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70A9E">
      <w:pPr>
        <w:pStyle w:val="15"/>
        <w:ind w:left="0" w:leftChars="0"/>
      </w:pPr>
      <w:r>
        <w:rPr>
          <w:rFonts w:hint="eastAsia"/>
        </w:rPr>
        <w:drawing>
          <wp:inline distT="0" distB="0" distL="114300" distR="114300">
            <wp:extent cx="6353810" cy="8986520"/>
            <wp:effectExtent l="0" t="0" r="8890" b="5080"/>
            <wp:docPr id="7" name="图片 7" descr="封面_20250428_000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封面_20250428_0001_00"/>
                    <pic:cNvPicPr>
                      <a:picLocks noChangeAspect="1"/>
                    </pic:cNvPicPr>
                  </pic:nvPicPr>
                  <pic:blipFill>
                    <a:blip r:embed="rId19"/>
                    <a:stretch>
                      <a:fillRect/>
                    </a:stretch>
                  </pic:blipFill>
                  <pic:spPr>
                    <a:xfrm>
                      <a:off x="0" y="0"/>
                      <a:ext cx="6353810" cy="8986520"/>
                    </a:xfrm>
                    <a:prstGeom prst="rect">
                      <a:avLst/>
                    </a:prstGeom>
                  </pic:spPr>
                </pic:pic>
              </a:graphicData>
            </a:graphic>
          </wp:inline>
        </w:drawing>
      </w:r>
      <w:r>
        <w:rPr>
          <w:rFonts w:hint="eastAsia"/>
        </w:rPr>
        <w:t xml:space="preserve"> </w:t>
      </w:r>
    </w:p>
    <w:p w14:paraId="40CF17A1">
      <w:pPr>
        <w:spacing w:before="156" w:beforeLines="50" w:line="360" w:lineRule="auto"/>
        <w:rPr>
          <w:rFonts w:hint="eastAsia" w:ascii="宋体" w:hAnsi="宋体" w:cs="宋体"/>
          <w:b/>
          <w:bCs/>
          <w:sz w:val="52"/>
          <w:szCs w:val="52"/>
        </w:rPr>
      </w:pPr>
    </w:p>
    <w:p w14:paraId="63CA5939">
      <w:pPr>
        <w:spacing w:before="312" w:beforeLines="100" w:after="156" w:afterLines="50" w:line="600" w:lineRule="exact"/>
        <w:jc w:val="center"/>
        <w:outlineLvl w:val="0"/>
        <w:rPr>
          <w:rFonts w:hint="eastAsia" w:ascii="宋体" w:hAnsi="宋体"/>
          <w:b/>
          <w:sz w:val="72"/>
          <w:szCs w:val="72"/>
        </w:rPr>
      </w:pPr>
      <w:bookmarkStart w:id="0" w:name="_Toc29756"/>
      <w:bookmarkStart w:id="1" w:name="_Toc13297"/>
      <w:r>
        <w:rPr>
          <w:rFonts w:hint="eastAsia" w:ascii="宋体" w:hAnsi="宋体"/>
          <w:b/>
          <w:sz w:val="72"/>
          <w:szCs w:val="72"/>
        </w:rPr>
        <w:t>广西政投项目咨询有限公司</w:t>
      </w:r>
      <w:bookmarkEnd w:id="0"/>
      <w:bookmarkEnd w:id="1"/>
    </w:p>
    <w:p w14:paraId="64CDC276">
      <w:pPr>
        <w:snapToGrid w:val="0"/>
        <w:spacing w:before="156" w:beforeLines="50" w:line="360" w:lineRule="auto"/>
        <w:jc w:val="center"/>
        <w:rPr>
          <w:rFonts w:hint="eastAsia" w:ascii="宋体" w:hAnsi="宋体" w:cs="宋体"/>
          <w:b/>
          <w:bCs/>
          <w:sz w:val="72"/>
          <w:szCs w:val="72"/>
        </w:rPr>
      </w:pPr>
    </w:p>
    <w:p w14:paraId="44AA1224">
      <w:pPr>
        <w:snapToGrid w:val="0"/>
        <w:spacing w:before="156" w:beforeLines="50" w:line="360" w:lineRule="auto"/>
        <w:jc w:val="center"/>
        <w:outlineLvl w:val="0"/>
        <w:rPr>
          <w:rFonts w:hint="eastAsia" w:ascii="宋体" w:hAnsi="宋体" w:cs="宋体"/>
          <w:b/>
          <w:bCs/>
          <w:sz w:val="44"/>
          <w:szCs w:val="44"/>
        </w:rPr>
      </w:pPr>
      <w:bookmarkStart w:id="2" w:name="_Toc27726"/>
      <w:bookmarkStart w:id="3" w:name="_Toc21157"/>
      <w:r>
        <w:rPr>
          <w:rFonts w:hint="eastAsia" w:ascii="宋体" w:hAnsi="宋体" w:cs="宋体"/>
          <w:b/>
          <w:bCs/>
          <w:sz w:val="72"/>
          <w:szCs w:val="72"/>
        </w:rPr>
        <w:t>竞争性磋商文件</w:t>
      </w:r>
      <w:bookmarkEnd w:id="2"/>
      <w:bookmarkEnd w:id="3"/>
    </w:p>
    <w:p w14:paraId="4B86D0C9">
      <w:pPr>
        <w:pStyle w:val="11"/>
        <w:jc w:val="center"/>
        <w:rPr>
          <w:rFonts w:hint="eastAsia" w:ascii="宋体" w:hAnsi="宋体" w:cs="宋体"/>
          <w:b/>
          <w:bCs/>
          <w:sz w:val="28"/>
          <w:szCs w:val="28"/>
        </w:rPr>
      </w:pPr>
      <w:r>
        <w:rPr>
          <w:rFonts w:hint="eastAsia" w:ascii="宋体" w:hAnsi="宋体" w:cs="宋体"/>
          <w:b/>
          <w:bCs/>
          <w:sz w:val="28"/>
          <w:szCs w:val="28"/>
        </w:rPr>
        <w:t>（全流程电子化评标）</w:t>
      </w:r>
    </w:p>
    <w:p w14:paraId="0E048378">
      <w:pPr>
        <w:spacing w:line="360" w:lineRule="auto"/>
        <w:rPr>
          <w:rFonts w:hint="eastAsia" w:ascii="宋体" w:hAnsi="宋体" w:cs="宋体"/>
          <w:b/>
          <w:bCs/>
          <w:sz w:val="32"/>
          <w:szCs w:val="32"/>
        </w:rPr>
      </w:pPr>
    </w:p>
    <w:p w14:paraId="5E343AE7">
      <w:pPr>
        <w:spacing w:line="360" w:lineRule="auto"/>
        <w:rPr>
          <w:rFonts w:hint="eastAsia" w:ascii="宋体" w:hAnsi="宋体" w:cs="宋体"/>
          <w:b/>
          <w:bCs/>
          <w:sz w:val="32"/>
          <w:szCs w:val="32"/>
        </w:rPr>
      </w:pPr>
    </w:p>
    <w:p w14:paraId="14C4A57C">
      <w:pPr>
        <w:spacing w:line="360" w:lineRule="auto"/>
        <w:jc w:val="center"/>
        <w:rPr>
          <w:rFonts w:hint="eastAsia" w:ascii="宋体" w:hAnsi="宋体" w:cs="宋体"/>
          <w:b/>
          <w:bCs/>
          <w:sz w:val="32"/>
          <w:szCs w:val="32"/>
        </w:rPr>
      </w:pPr>
    </w:p>
    <w:p w14:paraId="570D394C">
      <w:pPr>
        <w:spacing w:line="360" w:lineRule="auto"/>
        <w:ind w:left="2243" w:leftChars="456" w:hanging="1285" w:hangingChars="400"/>
        <w:rPr>
          <w:rFonts w:hint="eastAsia" w:ascii="宋体" w:hAnsi="宋体" w:cs="宋体"/>
          <w:b/>
          <w:bCs/>
          <w:sz w:val="32"/>
          <w:szCs w:val="32"/>
        </w:rPr>
      </w:pPr>
      <w:r>
        <w:rPr>
          <w:rFonts w:hint="eastAsia" w:ascii="宋体" w:hAnsi="宋体" w:cs="宋体"/>
          <w:b/>
          <w:bCs/>
          <w:sz w:val="32"/>
          <w:szCs w:val="32"/>
        </w:rPr>
        <w:t>项目名称：防城港市妇幼保健院保洁保安服务采购项目</w:t>
      </w:r>
    </w:p>
    <w:p w14:paraId="315BFBBE">
      <w:pPr>
        <w:spacing w:line="360" w:lineRule="auto"/>
        <w:ind w:firstLine="964" w:firstLineChars="300"/>
        <w:rPr>
          <w:rFonts w:hint="eastAsia" w:ascii="宋体" w:hAnsi="宋体" w:cs="宋体"/>
          <w:b/>
          <w:bCs/>
          <w:sz w:val="32"/>
          <w:szCs w:val="32"/>
        </w:rPr>
      </w:pPr>
      <w:r>
        <w:rPr>
          <w:rFonts w:hint="eastAsia" w:ascii="宋体" w:hAnsi="宋体" w:cs="宋体"/>
          <w:b/>
          <w:bCs/>
          <w:sz w:val="32"/>
          <w:szCs w:val="32"/>
        </w:rPr>
        <w:t>项目编号：FCZC2025-C3-990025-ZTZX</w:t>
      </w:r>
    </w:p>
    <w:p w14:paraId="30D5676A">
      <w:pPr>
        <w:spacing w:line="360" w:lineRule="auto"/>
        <w:ind w:firstLine="964" w:firstLineChars="300"/>
        <w:rPr>
          <w:rFonts w:hint="eastAsia" w:ascii="宋体" w:hAnsi="宋体" w:cs="宋体"/>
          <w:b/>
          <w:bCs/>
          <w:sz w:val="32"/>
          <w:szCs w:val="32"/>
        </w:rPr>
      </w:pPr>
      <w:r>
        <w:rPr>
          <w:rFonts w:hint="eastAsia" w:ascii="宋体" w:hAnsi="宋体" w:cs="宋体"/>
          <w:b/>
          <w:bCs/>
          <w:sz w:val="32"/>
          <w:szCs w:val="32"/>
        </w:rPr>
        <w:t>采 购 人：防城港市妇幼保健院</w:t>
      </w:r>
    </w:p>
    <w:p w14:paraId="05ED1A9D">
      <w:pPr>
        <w:spacing w:line="360" w:lineRule="auto"/>
        <w:ind w:firstLine="964" w:firstLineChars="300"/>
        <w:rPr>
          <w:rFonts w:hint="eastAsia" w:ascii="宋体" w:hAnsi="宋体" w:cs="宋体"/>
          <w:b/>
          <w:bCs/>
          <w:sz w:val="32"/>
          <w:szCs w:val="32"/>
        </w:rPr>
      </w:pPr>
      <w:r>
        <w:rPr>
          <w:rFonts w:hint="eastAsia" w:ascii="宋体" w:hAnsi="宋体" w:cs="宋体"/>
          <w:b/>
          <w:bCs/>
          <w:sz w:val="32"/>
          <w:szCs w:val="32"/>
        </w:rPr>
        <w:t>采购代理机构：广西政投项目咨询有限公司</w:t>
      </w:r>
    </w:p>
    <w:p w14:paraId="7422A8FD">
      <w:pPr>
        <w:spacing w:line="360" w:lineRule="auto"/>
        <w:jc w:val="center"/>
        <w:rPr>
          <w:rFonts w:hint="eastAsia" w:ascii="宋体" w:hAnsi="宋体" w:cs="宋体"/>
          <w:b/>
          <w:sz w:val="32"/>
          <w:szCs w:val="32"/>
        </w:rPr>
      </w:pPr>
    </w:p>
    <w:p w14:paraId="70B9D556">
      <w:pPr>
        <w:spacing w:line="360" w:lineRule="auto"/>
        <w:jc w:val="center"/>
        <w:rPr>
          <w:rFonts w:hint="eastAsia" w:ascii="宋体" w:hAnsi="宋体" w:cs="宋体"/>
          <w:b/>
          <w:sz w:val="32"/>
          <w:szCs w:val="32"/>
        </w:rPr>
      </w:pPr>
      <w:r>
        <w:rPr>
          <w:rFonts w:hint="eastAsia" w:ascii="宋体" w:hAnsi="宋体" w:cs="宋体"/>
          <w:b/>
          <w:sz w:val="32"/>
          <w:szCs w:val="32"/>
        </w:rPr>
        <w:t>2025年4月</w:t>
      </w:r>
    </w:p>
    <w:p w14:paraId="243A45F2">
      <w:pPr>
        <w:spacing w:line="360" w:lineRule="auto"/>
        <w:jc w:val="center"/>
        <w:rPr>
          <w:rFonts w:hint="eastAsia" w:ascii="宋体" w:hAnsi="宋体" w:cs="宋体"/>
          <w:b/>
          <w:sz w:val="44"/>
          <w:szCs w:val="44"/>
        </w:rPr>
        <w:sectPr>
          <w:headerReference r:id="rId4" w:type="first"/>
          <w:footerReference r:id="rId6" w:type="first"/>
          <w:headerReference r:id="rId3" w:type="default"/>
          <w:footerReference r:id="rId5" w:type="default"/>
          <w:pgSz w:w="11906" w:h="16838"/>
          <w:pgMar w:top="1440" w:right="1080" w:bottom="1440" w:left="1080" w:header="851" w:footer="992" w:gutter="0"/>
          <w:pgNumType w:start="0"/>
          <w:cols w:space="720" w:num="1"/>
          <w:titlePg/>
          <w:docGrid w:type="lines" w:linePitch="312" w:charSpace="0"/>
        </w:sectPr>
      </w:pPr>
    </w:p>
    <w:p w14:paraId="6A9A1892">
      <w:pPr>
        <w:spacing w:line="360" w:lineRule="auto"/>
        <w:jc w:val="center"/>
        <w:rPr>
          <w:rFonts w:hint="eastAsia" w:ascii="宋体" w:hAnsi="宋体"/>
          <w:b/>
          <w:sz w:val="44"/>
          <w:szCs w:val="44"/>
        </w:rPr>
      </w:pPr>
      <w:r>
        <w:rPr>
          <w:rFonts w:hint="eastAsia" w:ascii="宋体" w:hAnsi="宋体"/>
          <w:b/>
          <w:sz w:val="44"/>
          <w:szCs w:val="44"/>
        </w:rPr>
        <w:t>目  录</w:t>
      </w:r>
    </w:p>
    <w:sdt>
      <w:sdtPr>
        <w:rPr>
          <w:rFonts w:ascii="宋体" w:hAnsi="宋体"/>
        </w:rPr>
        <w:id w:val="147465098"/>
        <w15:color w:val="DBDBDB"/>
        <w:docPartObj>
          <w:docPartGallery w:val="Table of Contents"/>
          <w:docPartUnique/>
        </w:docPartObj>
      </w:sdtPr>
      <w:sdtEndPr>
        <w:rPr>
          <w:rFonts w:hint="eastAsia" w:ascii="宋体" w:hAnsi="宋体"/>
          <w:sz w:val="28"/>
          <w:szCs w:val="28"/>
        </w:rPr>
      </w:sdtEndPr>
      <w:sdtContent>
        <w:p w14:paraId="34AD9A11">
          <w:pPr>
            <w:jc w:val="center"/>
            <w:rPr>
              <w:sz w:val="28"/>
              <w:szCs w:val="28"/>
            </w:rPr>
          </w:pPr>
          <w:r>
            <w:rPr>
              <w:rFonts w:hint="eastAsia" w:ascii="宋体" w:hAnsi="宋体"/>
              <w:b/>
              <w:sz w:val="28"/>
              <w:szCs w:val="28"/>
            </w:rPr>
            <w:fldChar w:fldCharType="begin"/>
          </w:r>
          <w:r>
            <w:rPr>
              <w:rFonts w:hint="eastAsia" w:ascii="宋体" w:hAnsi="宋体"/>
              <w:b/>
              <w:sz w:val="28"/>
              <w:szCs w:val="28"/>
            </w:rPr>
            <w:instrText xml:space="preserve">TOC \o "1-3" \h \u </w:instrText>
          </w:r>
          <w:r>
            <w:rPr>
              <w:rFonts w:hint="eastAsia" w:ascii="宋体" w:hAnsi="宋体"/>
              <w:b/>
              <w:sz w:val="28"/>
              <w:szCs w:val="28"/>
            </w:rPr>
            <w:fldChar w:fldCharType="separate"/>
          </w:r>
        </w:p>
        <w:p w14:paraId="02FC4FC7">
          <w:pPr>
            <w:pStyle w:val="18"/>
            <w:tabs>
              <w:tab w:val="right" w:leader="dot" w:pos="8879"/>
            </w:tabs>
            <w:rPr>
              <w:sz w:val="28"/>
              <w:szCs w:val="28"/>
            </w:rPr>
          </w:pPr>
          <w:r>
            <w:fldChar w:fldCharType="begin"/>
          </w:r>
          <w:r>
            <w:instrText xml:space="preserve"> HYPERLINK \l "_Toc1343" </w:instrText>
          </w:r>
          <w:r>
            <w:fldChar w:fldCharType="separate"/>
          </w:r>
          <w:r>
            <w:rPr>
              <w:rFonts w:hint="eastAsia"/>
              <w:sz w:val="28"/>
              <w:szCs w:val="28"/>
            </w:rPr>
            <w:t>第一章 竞争性磋商公告</w:t>
          </w:r>
          <w:r>
            <w:rPr>
              <w:sz w:val="28"/>
              <w:szCs w:val="28"/>
            </w:rPr>
            <w:tab/>
          </w:r>
          <w:r>
            <w:rPr>
              <w:sz w:val="28"/>
              <w:szCs w:val="28"/>
            </w:rPr>
            <w:fldChar w:fldCharType="begin"/>
          </w:r>
          <w:r>
            <w:rPr>
              <w:sz w:val="28"/>
              <w:szCs w:val="28"/>
            </w:rPr>
            <w:instrText xml:space="preserve"> PAGEREF _Toc1343 \h </w:instrText>
          </w:r>
          <w:r>
            <w:rPr>
              <w:sz w:val="28"/>
              <w:szCs w:val="28"/>
            </w:rPr>
            <w:fldChar w:fldCharType="separate"/>
          </w:r>
          <w:r>
            <w:rPr>
              <w:sz w:val="28"/>
              <w:szCs w:val="28"/>
            </w:rPr>
            <w:t>1</w:t>
          </w:r>
          <w:r>
            <w:rPr>
              <w:sz w:val="28"/>
              <w:szCs w:val="28"/>
            </w:rPr>
            <w:fldChar w:fldCharType="end"/>
          </w:r>
          <w:r>
            <w:rPr>
              <w:sz w:val="28"/>
              <w:szCs w:val="28"/>
            </w:rPr>
            <w:fldChar w:fldCharType="end"/>
          </w:r>
        </w:p>
        <w:p w14:paraId="248D315A">
          <w:pPr>
            <w:pStyle w:val="18"/>
            <w:tabs>
              <w:tab w:val="right" w:leader="dot" w:pos="8879"/>
            </w:tabs>
            <w:rPr>
              <w:sz w:val="28"/>
              <w:szCs w:val="28"/>
            </w:rPr>
          </w:pPr>
          <w:r>
            <w:fldChar w:fldCharType="begin"/>
          </w:r>
          <w:r>
            <w:instrText xml:space="preserve"> HYPERLINK \l "_Toc274" </w:instrText>
          </w:r>
          <w:r>
            <w:fldChar w:fldCharType="separate"/>
          </w:r>
          <w:r>
            <w:rPr>
              <w:rFonts w:hint="eastAsia"/>
              <w:sz w:val="28"/>
              <w:szCs w:val="28"/>
            </w:rPr>
            <w:t>第二章 供应商须知</w:t>
          </w:r>
          <w:r>
            <w:rPr>
              <w:sz w:val="28"/>
              <w:szCs w:val="28"/>
            </w:rPr>
            <w:tab/>
          </w:r>
          <w:r>
            <w:rPr>
              <w:sz w:val="28"/>
              <w:szCs w:val="28"/>
            </w:rPr>
            <w:fldChar w:fldCharType="begin"/>
          </w:r>
          <w:r>
            <w:rPr>
              <w:sz w:val="28"/>
              <w:szCs w:val="28"/>
            </w:rPr>
            <w:instrText xml:space="preserve"> PAGEREF _Toc274 \h </w:instrText>
          </w:r>
          <w:r>
            <w:rPr>
              <w:sz w:val="28"/>
              <w:szCs w:val="28"/>
            </w:rPr>
            <w:fldChar w:fldCharType="separate"/>
          </w:r>
          <w:r>
            <w:rPr>
              <w:sz w:val="28"/>
              <w:szCs w:val="28"/>
            </w:rPr>
            <w:t>4</w:t>
          </w:r>
          <w:r>
            <w:rPr>
              <w:sz w:val="28"/>
              <w:szCs w:val="28"/>
            </w:rPr>
            <w:fldChar w:fldCharType="end"/>
          </w:r>
          <w:r>
            <w:rPr>
              <w:sz w:val="28"/>
              <w:szCs w:val="28"/>
            </w:rPr>
            <w:fldChar w:fldCharType="end"/>
          </w:r>
        </w:p>
        <w:p w14:paraId="57AB1C0B">
          <w:pPr>
            <w:pStyle w:val="18"/>
            <w:tabs>
              <w:tab w:val="right" w:leader="dot" w:pos="8879"/>
            </w:tabs>
            <w:rPr>
              <w:sz w:val="28"/>
              <w:szCs w:val="28"/>
            </w:rPr>
          </w:pPr>
          <w:r>
            <w:fldChar w:fldCharType="begin"/>
          </w:r>
          <w:r>
            <w:instrText xml:space="preserve"> HYPERLINK \l "_Toc29215" </w:instrText>
          </w:r>
          <w:r>
            <w:fldChar w:fldCharType="separate"/>
          </w:r>
          <w:r>
            <w:rPr>
              <w:rFonts w:hint="eastAsia"/>
              <w:sz w:val="28"/>
              <w:szCs w:val="28"/>
            </w:rPr>
            <w:t>第三章 采购需求</w:t>
          </w:r>
          <w:r>
            <w:rPr>
              <w:sz w:val="28"/>
              <w:szCs w:val="28"/>
            </w:rPr>
            <w:tab/>
          </w:r>
          <w:r>
            <w:rPr>
              <w:sz w:val="28"/>
              <w:szCs w:val="28"/>
            </w:rPr>
            <w:fldChar w:fldCharType="begin"/>
          </w:r>
          <w:r>
            <w:rPr>
              <w:sz w:val="28"/>
              <w:szCs w:val="28"/>
            </w:rPr>
            <w:instrText xml:space="preserve"> PAGEREF _Toc29215 \h </w:instrText>
          </w:r>
          <w:r>
            <w:rPr>
              <w:sz w:val="28"/>
              <w:szCs w:val="28"/>
            </w:rPr>
            <w:fldChar w:fldCharType="separate"/>
          </w:r>
          <w:r>
            <w:rPr>
              <w:sz w:val="28"/>
              <w:szCs w:val="28"/>
            </w:rPr>
            <w:t>20</w:t>
          </w:r>
          <w:r>
            <w:rPr>
              <w:sz w:val="28"/>
              <w:szCs w:val="28"/>
            </w:rPr>
            <w:fldChar w:fldCharType="end"/>
          </w:r>
          <w:r>
            <w:rPr>
              <w:sz w:val="28"/>
              <w:szCs w:val="28"/>
            </w:rPr>
            <w:fldChar w:fldCharType="end"/>
          </w:r>
        </w:p>
        <w:p w14:paraId="5A5FB460">
          <w:pPr>
            <w:pStyle w:val="18"/>
            <w:tabs>
              <w:tab w:val="right" w:leader="dot" w:pos="8879"/>
            </w:tabs>
            <w:rPr>
              <w:sz w:val="28"/>
              <w:szCs w:val="28"/>
            </w:rPr>
          </w:pPr>
          <w:r>
            <w:fldChar w:fldCharType="begin"/>
          </w:r>
          <w:r>
            <w:instrText xml:space="preserve"> HYPERLINK \l "_Toc19871" </w:instrText>
          </w:r>
          <w:r>
            <w:fldChar w:fldCharType="separate"/>
          </w:r>
          <w:r>
            <w:rPr>
              <w:rFonts w:hint="eastAsia"/>
              <w:sz w:val="28"/>
              <w:szCs w:val="28"/>
            </w:rPr>
            <w:t>第四章  评审程序、评审方法和评审标准</w:t>
          </w:r>
          <w:r>
            <w:rPr>
              <w:sz w:val="28"/>
              <w:szCs w:val="28"/>
            </w:rPr>
            <w:tab/>
          </w:r>
          <w:r>
            <w:rPr>
              <w:sz w:val="28"/>
              <w:szCs w:val="28"/>
            </w:rPr>
            <w:fldChar w:fldCharType="begin"/>
          </w:r>
          <w:r>
            <w:rPr>
              <w:sz w:val="28"/>
              <w:szCs w:val="28"/>
            </w:rPr>
            <w:instrText xml:space="preserve"> PAGEREF _Toc19871 \h </w:instrText>
          </w:r>
          <w:r>
            <w:rPr>
              <w:sz w:val="28"/>
              <w:szCs w:val="28"/>
            </w:rPr>
            <w:fldChar w:fldCharType="separate"/>
          </w:r>
          <w:r>
            <w:rPr>
              <w:sz w:val="28"/>
              <w:szCs w:val="28"/>
            </w:rPr>
            <w:t>50</w:t>
          </w:r>
          <w:r>
            <w:rPr>
              <w:sz w:val="28"/>
              <w:szCs w:val="28"/>
            </w:rPr>
            <w:fldChar w:fldCharType="end"/>
          </w:r>
          <w:r>
            <w:rPr>
              <w:sz w:val="28"/>
              <w:szCs w:val="28"/>
            </w:rPr>
            <w:fldChar w:fldCharType="end"/>
          </w:r>
        </w:p>
        <w:p w14:paraId="2497B3AC">
          <w:pPr>
            <w:pStyle w:val="18"/>
            <w:tabs>
              <w:tab w:val="right" w:leader="dot" w:pos="8879"/>
            </w:tabs>
            <w:rPr>
              <w:sz w:val="28"/>
              <w:szCs w:val="28"/>
            </w:rPr>
          </w:pPr>
          <w:r>
            <w:fldChar w:fldCharType="begin"/>
          </w:r>
          <w:r>
            <w:instrText xml:space="preserve"> HYPERLINK \l "_Toc2744" </w:instrText>
          </w:r>
          <w:r>
            <w:fldChar w:fldCharType="separate"/>
          </w:r>
          <w:r>
            <w:rPr>
              <w:rFonts w:hint="eastAsia"/>
              <w:sz w:val="28"/>
              <w:szCs w:val="28"/>
            </w:rPr>
            <w:t>第五章 响应文件格式</w:t>
          </w:r>
          <w:r>
            <w:rPr>
              <w:sz w:val="28"/>
              <w:szCs w:val="28"/>
            </w:rPr>
            <w:tab/>
          </w:r>
          <w:r>
            <w:rPr>
              <w:sz w:val="28"/>
              <w:szCs w:val="28"/>
            </w:rPr>
            <w:fldChar w:fldCharType="begin"/>
          </w:r>
          <w:r>
            <w:rPr>
              <w:sz w:val="28"/>
              <w:szCs w:val="28"/>
            </w:rPr>
            <w:instrText xml:space="preserve"> PAGEREF _Toc2744 \h </w:instrText>
          </w:r>
          <w:r>
            <w:rPr>
              <w:sz w:val="28"/>
              <w:szCs w:val="28"/>
            </w:rPr>
            <w:fldChar w:fldCharType="separate"/>
          </w:r>
          <w:r>
            <w:rPr>
              <w:sz w:val="28"/>
              <w:szCs w:val="28"/>
            </w:rPr>
            <w:t>58</w:t>
          </w:r>
          <w:r>
            <w:rPr>
              <w:sz w:val="28"/>
              <w:szCs w:val="28"/>
            </w:rPr>
            <w:fldChar w:fldCharType="end"/>
          </w:r>
          <w:r>
            <w:rPr>
              <w:sz w:val="28"/>
              <w:szCs w:val="28"/>
            </w:rPr>
            <w:fldChar w:fldCharType="end"/>
          </w:r>
        </w:p>
        <w:p w14:paraId="6AD49D6E">
          <w:pPr>
            <w:pStyle w:val="18"/>
            <w:tabs>
              <w:tab w:val="right" w:leader="dot" w:pos="8879"/>
            </w:tabs>
            <w:rPr>
              <w:sz w:val="28"/>
              <w:szCs w:val="28"/>
            </w:rPr>
          </w:pPr>
          <w:r>
            <w:fldChar w:fldCharType="begin"/>
          </w:r>
          <w:r>
            <w:instrText xml:space="preserve"> HYPERLINK \l "_Toc27541" </w:instrText>
          </w:r>
          <w:r>
            <w:fldChar w:fldCharType="separate"/>
          </w:r>
          <w:r>
            <w:rPr>
              <w:rFonts w:hint="eastAsia"/>
              <w:sz w:val="28"/>
              <w:szCs w:val="28"/>
            </w:rPr>
            <w:t>第六章 合同文本</w:t>
          </w:r>
          <w:r>
            <w:rPr>
              <w:sz w:val="28"/>
              <w:szCs w:val="28"/>
            </w:rPr>
            <w:tab/>
          </w:r>
          <w:r>
            <w:rPr>
              <w:sz w:val="28"/>
              <w:szCs w:val="28"/>
            </w:rPr>
            <w:fldChar w:fldCharType="begin"/>
          </w:r>
          <w:r>
            <w:rPr>
              <w:sz w:val="28"/>
              <w:szCs w:val="28"/>
            </w:rPr>
            <w:instrText xml:space="preserve"> PAGEREF _Toc27541 \h </w:instrText>
          </w:r>
          <w:r>
            <w:rPr>
              <w:sz w:val="28"/>
              <w:szCs w:val="28"/>
            </w:rPr>
            <w:fldChar w:fldCharType="separate"/>
          </w:r>
          <w:r>
            <w:rPr>
              <w:sz w:val="28"/>
              <w:szCs w:val="28"/>
            </w:rPr>
            <w:t>84</w:t>
          </w:r>
          <w:r>
            <w:rPr>
              <w:sz w:val="28"/>
              <w:szCs w:val="28"/>
            </w:rPr>
            <w:fldChar w:fldCharType="end"/>
          </w:r>
          <w:r>
            <w:rPr>
              <w:sz w:val="28"/>
              <w:szCs w:val="28"/>
            </w:rPr>
            <w:fldChar w:fldCharType="end"/>
          </w:r>
        </w:p>
        <w:p w14:paraId="79A87DE4">
          <w:pPr>
            <w:spacing w:line="400" w:lineRule="exact"/>
            <w:jc w:val="center"/>
            <w:rPr>
              <w:rFonts w:hint="eastAsia" w:ascii="宋体" w:hAnsi="宋体"/>
              <w:sz w:val="28"/>
              <w:szCs w:val="28"/>
            </w:rPr>
          </w:pPr>
          <w:r>
            <w:rPr>
              <w:rFonts w:hint="eastAsia" w:ascii="宋体" w:hAnsi="宋体"/>
              <w:sz w:val="28"/>
              <w:szCs w:val="28"/>
            </w:rPr>
            <w:fldChar w:fldCharType="end"/>
          </w:r>
        </w:p>
      </w:sdtContent>
    </w:sdt>
    <w:p w14:paraId="4FF29AA0">
      <w:pPr>
        <w:spacing w:line="400" w:lineRule="exact"/>
        <w:jc w:val="center"/>
        <w:rPr>
          <w:rFonts w:hint="eastAsia" w:ascii="宋体" w:hAnsi="宋体"/>
          <w:sz w:val="28"/>
          <w:szCs w:val="28"/>
        </w:rPr>
      </w:pPr>
    </w:p>
    <w:p w14:paraId="2922BD46">
      <w:pPr>
        <w:pStyle w:val="5"/>
        <w:tabs>
          <w:tab w:val="right" w:leader="dot" w:pos="8931"/>
          <w:tab w:val="clear" w:pos="8296"/>
        </w:tabs>
        <w:snapToGrid w:val="0"/>
        <w:spacing w:line="500" w:lineRule="atLeast"/>
        <w:ind w:left="0" w:leftChars="0"/>
        <w:rPr>
          <w:rFonts w:hint="eastAsia" w:ascii="宋体" w:hAnsi="宋体"/>
          <w:b/>
          <w:sz w:val="28"/>
          <w:szCs w:val="28"/>
        </w:rPr>
      </w:pPr>
    </w:p>
    <w:p w14:paraId="34C3F568">
      <w:pPr>
        <w:spacing w:line="400" w:lineRule="exact"/>
        <w:jc w:val="left"/>
        <w:rPr>
          <w:rFonts w:hint="eastAsia" w:ascii="宋体" w:hAnsi="宋体"/>
          <w:b/>
          <w:sz w:val="32"/>
          <w:szCs w:val="32"/>
        </w:rPr>
      </w:pPr>
    </w:p>
    <w:p w14:paraId="5CAA5B7D">
      <w:pPr>
        <w:spacing w:line="400" w:lineRule="exact"/>
        <w:jc w:val="center"/>
        <w:rPr>
          <w:rFonts w:hint="eastAsia" w:ascii="宋体" w:hAnsi="宋体"/>
          <w:b/>
          <w:sz w:val="32"/>
          <w:szCs w:val="32"/>
        </w:rPr>
      </w:pPr>
    </w:p>
    <w:p w14:paraId="0E84B9E8">
      <w:pPr>
        <w:spacing w:line="400" w:lineRule="exact"/>
        <w:jc w:val="center"/>
        <w:rPr>
          <w:rFonts w:hint="eastAsia" w:ascii="宋体" w:hAnsi="宋体"/>
          <w:b/>
          <w:sz w:val="32"/>
          <w:szCs w:val="32"/>
        </w:rPr>
      </w:pPr>
    </w:p>
    <w:p w14:paraId="14DCB78D">
      <w:pPr>
        <w:spacing w:line="400" w:lineRule="exact"/>
        <w:jc w:val="center"/>
        <w:rPr>
          <w:rFonts w:hint="eastAsia" w:ascii="宋体" w:hAnsi="宋体"/>
          <w:b/>
          <w:sz w:val="32"/>
          <w:szCs w:val="32"/>
        </w:rPr>
      </w:pPr>
    </w:p>
    <w:p w14:paraId="727A4D86">
      <w:pPr>
        <w:spacing w:line="400" w:lineRule="exact"/>
        <w:jc w:val="center"/>
        <w:rPr>
          <w:rFonts w:hint="eastAsia" w:ascii="宋体" w:hAnsi="宋体"/>
          <w:b/>
          <w:sz w:val="32"/>
          <w:szCs w:val="32"/>
        </w:rPr>
      </w:pPr>
    </w:p>
    <w:p w14:paraId="58FCFB73">
      <w:pPr>
        <w:spacing w:line="400" w:lineRule="exact"/>
        <w:rPr>
          <w:rFonts w:hint="eastAsia" w:ascii="宋体" w:hAnsi="宋体"/>
          <w:b/>
          <w:sz w:val="32"/>
          <w:szCs w:val="32"/>
        </w:rPr>
        <w:sectPr>
          <w:headerReference r:id="rId8" w:type="first"/>
          <w:footerReference r:id="rId10" w:type="first"/>
          <w:headerReference r:id="rId7" w:type="default"/>
          <w:footerReference r:id="rId9" w:type="default"/>
          <w:pgSz w:w="11906" w:h="16838"/>
          <w:pgMar w:top="1440" w:right="1440" w:bottom="1440" w:left="1587" w:header="851" w:footer="992" w:gutter="0"/>
          <w:pgNumType w:start="0"/>
          <w:cols w:space="720" w:num="1"/>
          <w:titlePg/>
          <w:docGrid w:type="lines" w:linePitch="312" w:charSpace="0"/>
        </w:sectPr>
      </w:pPr>
    </w:p>
    <w:p w14:paraId="7C4748A9">
      <w:pPr>
        <w:pStyle w:val="6"/>
        <w:spacing w:line="240" w:lineRule="auto"/>
        <w:jc w:val="center"/>
      </w:pPr>
      <w:bookmarkStart w:id="4" w:name="_Toc1343"/>
      <w:r>
        <w:rPr>
          <w:rFonts w:hint="eastAsia"/>
        </w:rPr>
        <w:t>第一章 竞争性磋商公告</w:t>
      </w:r>
      <w:bookmarkEnd w:id="4"/>
    </w:p>
    <w:p w14:paraId="55BB6C16">
      <w:pPr>
        <w:spacing w:line="360" w:lineRule="auto"/>
        <w:jc w:val="center"/>
        <w:rPr>
          <w:rFonts w:hint="eastAsia" w:ascii="宋体" w:hAnsi="宋体"/>
          <w:szCs w:val="21"/>
        </w:rPr>
      </w:pPr>
      <w:r>
        <w:rPr>
          <w:rFonts w:hint="eastAsia" w:ascii="宋体" w:hAnsi="宋体" w:cs="宋体"/>
          <w:b/>
          <w:bCs/>
          <w:sz w:val="32"/>
          <w:szCs w:val="32"/>
        </w:rPr>
        <w:t>广西政投项目咨询有限公司关于防城港市妇幼保健院保洁保安服务采购项目的</w:t>
      </w:r>
      <w:r>
        <w:rPr>
          <w:rFonts w:hint="eastAsia" w:ascii="宋体" w:hAnsi="宋体"/>
          <w:b/>
          <w:bCs/>
          <w:sz w:val="32"/>
          <w:szCs w:val="32"/>
        </w:rPr>
        <w:t>竞争性磋商公告</w:t>
      </w:r>
    </w:p>
    <w:p w14:paraId="122E6907">
      <w:pPr>
        <w:pBdr>
          <w:top w:val="single" w:color="auto" w:sz="4" w:space="1"/>
          <w:left w:val="single" w:color="auto" w:sz="4" w:space="4"/>
          <w:bottom w:val="single" w:color="auto" w:sz="4" w:space="1"/>
          <w:right w:val="single" w:color="auto" w:sz="4" w:space="4"/>
        </w:pBdr>
        <w:spacing w:line="360" w:lineRule="auto"/>
        <w:ind w:firstLine="482" w:firstLineChars="200"/>
        <w:rPr>
          <w:rFonts w:hint="eastAsia" w:ascii="宋体" w:hAnsi="宋体"/>
          <w:b/>
          <w:bCs/>
          <w:sz w:val="24"/>
        </w:rPr>
      </w:pPr>
      <w:r>
        <w:rPr>
          <w:rFonts w:hint="eastAsia" w:ascii="宋体" w:hAnsi="宋体"/>
          <w:b/>
          <w:bCs/>
          <w:sz w:val="24"/>
        </w:rPr>
        <w:t>项目概况</w:t>
      </w:r>
    </w:p>
    <w:p w14:paraId="197FEDA3">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szCs w:val="21"/>
        </w:rPr>
      </w:pPr>
      <w:r>
        <w:rPr>
          <w:rFonts w:hint="eastAsia" w:ascii="宋体" w:hAnsi="宋体"/>
          <w:szCs w:val="21"/>
          <w:u w:val="single"/>
        </w:rPr>
        <w:t>防城港市妇幼保健院保洁保安服务采购项目</w:t>
      </w:r>
      <w:r>
        <w:rPr>
          <w:rFonts w:hint="eastAsia" w:ascii="宋体" w:hAnsi="宋体"/>
          <w:szCs w:val="21"/>
        </w:rPr>
        <w:t>的潜在供应商应在广西政府采购云平台（https://www.gcy.zfcg.gxzf.gov.cn/）获取（下载）竞争性磋商文件，并于</w:t>
      </w:r>
      <w:r>
        <w:rPr>
          <w:rFonts w:hint="eastAsia" w:ascii="宋体" w:hAnsi="宋体"/>
          <w:bCs/>
          <w:szCs w:val="21"/>
        </w:rPr>
        <w:t>2025年5月12日13时30分（北京时间）前提交（上传）</w:t>
      </w:r>
      <w:r>
        <w:rPr>
          <w:rFonts w:hint="eastAsia" w:ascii="宋体" w:hAnsi="宋体"/>
          <w:szCs w:val="21"/>
        </w:rPr>
        <w:t>响应</w:t>
      </w:r>
      <w:r>
        <w:rPr>
          <w:rFonts w:hint="eastAsia" w:ascii="宋体" w:hAnsi="宋体"/>
          <w:bCs/>
          <w:szCs w:val="21"/>
        </w:rPr>
        <w:t>文件</w:t>
      </w:r>
      <w:r>
        <w:rPr>
          <w:rFonts w:hint="eastAsia" w:ascii="宋体" w:hAnsi="宋体"/>
          <w:szCs w:val="21"/>
        </w:rPr>
        <w:t>。</w:t>
      </w:r>
    </w:p>
    <w:p w14:paraId="5BCC539D">
      <w:pPr>
        <w:rPr>
          <w:rFonts w:hint="eastAsia" w:ascii="黑体" w:hAnsi="黑体" w:eastAsia="黑体"/>
          <w:b/>
          <w:sz w:val="24"/>
        </w:rPr>
      </w:pPr>
    </w:p>
    <w:p w14:paraId="48B0A03A">
      <w:pPr>
        <w:spacing w:line="360" w:lineRule="auto"/>
        <w:rPr>
          <w:rFonts w:hint="eastAsia" w:ascii="黑体" w:hAnsi="黑体" w:eastAsia="黑体"/>
          <w:b/>
          <w:sz w:val="24"/>
        </w:rPr>
      </w:pPr>
      <w:r>
        <w:rPr>
          <w:rFonts w:hint="eastAsia" w:ascii="黑体" w:hAnsi="黑体" w:eastAsia="黑体"/>
          <w:b/>
          <w:sz w:val="24"/>
        </w:rPr>
        <w:t>一、项目基本情况</w:t>
      </w:r>
    </w:p>
    <w:p w14:paraId="3AFFA404">
      <w:pPr>
        <w:spacing w:line="360" w:lineRule="auto"/>
        <w:ind w:firstLine="420" w:firstLineChars="200"/>
        <w:rPr>
          <w:rFonts w:hint="eastAsia" w:ascii="宋体" w:hAnsi="宋体"/>
          <w:szCs w:val="21"/>
        </w:rPr>
      </w:pPr>
      <w:r>
        <w:rPr>
          <w:rFonts w:hint="eastAsia" w:ascii="宋体" w:hAnsi="宋体"/>
          <w:szCs w:val="21"/>
        </w:rPr>
        <w:t>项目编号：FCZC2025-C3-990025-ZTZX</w:t>
      </w:r>
    </w:p>
    <w:p w14:paraId="7C440A36">
      <w:pPr>
        <w:spacing w:line="360" w:lineRule="auto"/>
        <w:ind w:firstLine="420" w:firstLineChars="200"/>
        <w:rPr>
          <w:rFonts w:hint="eastAsia" w:ascii="宋体" w:hAnsi="宋体"/>
          <w:szCs w:val="21"/>
        </w:rPr>
      </w:pPr>
      <w:r>
        <w:rPr>
          <w:rFonts w:hint="eastAsia" w:ascii="宋体" w:hAnsi="宋体"/>
          <w:szCs w:val="21"/>
        </w:rPr>
        <w:t>项目名称：防城港市妇幼保健院保洁保安服务采购项目</w:t>
      </w:r>
    </w:p>
    <w:p w14:paraId="5948B4DF">
      <w:pPr>
        <w:spacing w:line="360" w:lineRule="auto"/>
        <w:ind w:firstLine="420" w:firstLineChars="200"/>
        <w:rPr>
          <w:rFonts w:hint="eastAsia" w:ascii="宋体" w:hAnsi="宋体"/>
          <w:szCs w:val="21"/>
        </w:rPr>
      </w:pPr>
      <w:r>
        <w:rPr>
          <w:rFonts w:hint="eastAsia" w:ascii="宋体" w:hAnsi="宋体"/>
          <w:szCs w:val="21"/>
        </w:rPr>
        <w:t>采购方式：竞争性磋商</w:t>
      </w:r>
    </w:p>
    <w:p w14:paraId="554FC792">
      <w:pPr>
        <w:spacing w:line="360" w:lineRule="auto"/>
        <w:ind w:firstLine="420" w:firstLineChars="200"/>
        <w:rPr>
          <w:rFonts w:hint="eastAsia" w:ascii="宋体" w:hAnsi="宋体"/>
          <w:szCs w:val="21"/>
        </w:rPr>
      </w:pPr>
      <w:r>
        <w:rPr>
          <w:rFonts w:hint="eastAsia" w:ascii="宋体" w:hAnsi="宋体"/>
          <w:szCs w:val="21"/>
        </w:rPr>
        <w:t>预算金额：人民币</w:t>
      </w:r>
      <w:r>
        <w:rPr>
          <w:rFonts w:hint="eastAsia" w:ascii="宋体" w:hAnsi="宋体"/>
          <w:iCs/>
          <w:szCs w:val="21"/>
        </w:rPr>
        <w:t>壹佰捌拾伍万柒仟元整（¥1857000.00）</w:t>
      </w:r>
    </w:p>
    <w:p w14:paraId="70A80FD7">
      <w:pPr>
        <w:spacing w:line="360" w:lineRule="auto"/>
        <w:ind w:firstLine="420" w:firstLineChars="200"/>
        <w:rPr>
          <w:rFonts w:hint="eastAsia" w:ascii="宋体" w:hAnsi="宋体"/>
          <w:szCs w:val="21"/>
        </w:rPr>
      </w:pPr>
      <w:r>
        <w:rPr>
          <w:rFonts w:hint="eastAsia" w:ascii="宋体" w:hAnsi="宋体"/>
          <w:szCs w:val="21"/>
        </w:rPr>
        <w:t>采购需求：</w:t>
      </w:r>
    </w:p>
    <w:p w14:paraId="7A74A935">
      <w:pPr>
        <w:spacing w:line="360" w:lineRule="auto"/>
        <w:ind w:firstLine="420" w:firstLineChars="200"/>
        <w:rPr>
          <w:rFonts w:hint="eastAsia" w:ascii="宋体" w:hAnsi="宋体"/>
          <w:szCs w:val="21"/>
        </w:rPr>
      </w:pPr>
      <w:r>
        <w:rPr>
          <w:rFonts w:hint="eastAsia" w:ascii="宋体" w:hAnsi="宋体"/>
          <w:szCs w:val="21"/>
        </w:rPr>
        <w:t>标项一</w:t>
      </w:r>
    </w:p>
    <w:p w14:paraId="688C4B11">
      <w:pPr>
        <w:spacing w:line="360" w:lineRule="auto"/>
        <w:ind w:firstLine="420" w:firstLineChars="200"/>
        <w:rPr>
          <w:rFonts w:hint="eastAsia" w:ascii="宋体" w:hAnsi="宋体"/>
          <w:szCs w:val="21"/>
        </w:rPr>
      </w:pPr>
      <w:r>
        <w:rPr>
          <w:rFonts w:hint="eastAsia" w:ascii="宋体" w:hAnsi="宋体"/>
          <w:szCs w:val="21"/>
        </w:rPr>
        <w:t>标项名称：防城港市妇幼保健院保洁保安服务采购项目</w:t>
      </w:r>
    </w:p>
    <w:p w14:paraId="6928ABE8">
      <w:pPr>
        <w:spacing w:line="360" w:lineRule="auto"/>
        <w:ind w:firstLine="420" w:firstLineChars="200"/>
        <w:rPr>
          <w:rFonts w:hint="eastAsia" w:ascii="宋体" w:hAnsi="宋体"/>
          <w:szCs w:val="21"/>
        </w:rPr>
      </w:pPr>
      <w:r>
        <w:rPr>
          <w:rFonts w:hint="eastAsia" w:ascii="宋体" w:hAnsi="宋体"/>
          <w:szCs w:val="21"/>
        </w:rPr>
        <w:t>数量：1</w:t>
      </w:r>
    </w:p>
    <w:p w14:paraId="5857D03A">
      <w:pPr>
        <w:spacing w:line="360" w:lineRule="auto"/>
        <w:ind w:firstLine="420" w:firstLineChars="200"/>
        <w:rPr>
          <w:rFonts w:hint="eastAsia" w:ascii="宋体" w:hAnsi="宋体"/>
          <w:szCs w:val="21"/>
        </w:rPr>
      </w:pPr>
      <w:r>
        <w:rPr>
          <w:rFonts w:hint="eastAsia" w:ascii="宋体" w:hAnsi="宋体"/>
          <w:szCs w:val="21"/>
        </w:rPr>
        <w:t>预算金额（元）：1857000</w:t>
      </w:r>
    </w:p>
    <w:p w14:paraId="3BDC1EF5">
      <w:pPr>
        <w:spacing w:line="360" w:lineRule="auto"/>
        <w:ind w:firstLine="420" w:firstLineChars="200"/>
        <w:rPr>
          <w:rFonts w:hint="eastAsia" w:ascii="宋体" w:hAnsi="宋体"/>
          <w:szCs w:val="21"/>
        </w:rPr>
      </w:pPr>
      <w:r>
        <w:rPr>
          <w:rFonts w:hint="eastAsia" w:ascii="宋体" w:hAnsi="宋体"/>
          <w:szCs w:val="21"/>
        </w:rPr>
        <w:t>简要规格描述或项目基本概况介绍、用途：对防城港市妇幼保健院全院范围内（含防城港市妇幼保健院院区、防城港市沙万社区卫生服务中心）的保洁、洗衣服务、治安保卫服务、医疗秩序维护、治安防范、消防安全，车辆安全、交通秩序、突发事件应急处置、生活区以及全院范围内的人员、设备设施的安全保卫服务等进行采购，具体内容详见竞争性磋商文件。</w:t>
      </w:r>
    </w:p>
    <w:p w14:paraId="069C6756">
      <w:pPr>
        <w:spacing w:line="360" w:lineRule="auto"/>
        <w:ind w:firstLine="420" w:firstLineChars="200"/>
        <w:rPr>
          <w:rFonts w:hint="eastAsia" w:ascii="宋体" w:hAnsi="宋体"/>
          <w:szCs w:val="21"/>
        </w:rPr>
      </w:pPr>
      <w:r>
        <w:rPr>
          <w:rFonts w:hint="eastAsia" w:ascii="宋体" w:hAnsi="宋体"/>
          <w:szCs w:val="21"/>
        </w:rPr>
        <w:t>最高限价（如有）：1857000</w:t>
      </w:r>
    </w:p>
    <w:p w14:paraId="393508E9">
      <w:pPr>
        <w:spacing w:line="360" w:lineRule="auto"/>
        <w:ind w:firstLine="420" w:firstLineChars="200"/>
        <w:rPr>
          <w:rFonts w:hint="eastAsia" w:ascii="宋体" w:hAnsi="宋体"/>
          <w:szCs w:val="21"/>
        </w:rPr>
      </w:pPr>
      <w:r>
        <w:rPr>
          <w:rFonts w:hint="eastAsia" w:ascii="宋体" w:hAnsi="宋体"/>
          <w:szCs w:val="21"/>
        </w:rPr>
        <w:t>合同履约期限：自合同签订之日起2年。</w:t>
      </w:r>
    </w:p>
    <w:p w14:paraId="42A3B51A">
      <w:pPr>
        <w:spacing w:line="360" w:lineRule="auto"/>
        <w:ind w:firstLine="420" w:firstLineChars="200"/>
        <w:rPr>
          <w:rFonts w:hint="eastAsia" w:ascii="宋体" w:hAnsi="宋体"/>
          <w:szCs w:val="21"/>
        </w:rPr>
      </w:pPr>
      <w:r>
        <w:rPr>
          <w:rFonts w:hint="eastAsia" w:ascii="宋体" w:hAnsi="宋体"/>
          <w:szCs w:val="21"/>
        </w:rPr>
        <w:t>本标项（否）接受联合体投标。</w:t>
      </w:r>
    </w:p>
    <w:p w14:paraId="1D6773D9">
      <w:pPr>
        <w:spacing w:line="360" w:lineRule="auto"/>
        <w:ind w:firstLine="420" w:firstLineChars="200"/>
        <w:rPr>
          <w:rFonts w:hint="eastAsia" w:ascii="宋体" w:hAnsi="宋体"/>
          <w:szCs w:val="21"/>
        </w:rPr>
      </w:pPr>
      <w:r>
        <w:rPr>
          <w:rFonts w:hint="eastAsia" w:ascii="宋体" w:hAnsi="宋体"/>
          <w:szCs w:val="21"/>
        </w:rPr>
        <w:t>备注：/。</w:t>
      </w:r>
    </w:p>
    <w:p w14:paraId="24D417A9">
      <w:pPr>
        <w:spacing w:line="360" w:lineRule="auto"/>
        <w:rPr>
          <w:rFonts w:hint="eastAsia" w:ascii="黑体" w:hAnsi="黑体" w:eastAsia="黑体"/>
          <w:b/>
          <w:sz w:val="24"/>
        </w:rPr>
      </w:pPr>
      <w:r>
        <w:rPr>
          <w:rFonts w:hint="eastAsia" w:ascii="黑体" w:hAnsi="黑体" w:eastAsia="黑体"/>
          <w:b/>
          <w:sz w:val="24"/>
        </w:rPr>
        <w:t>二、申请人的资格条件：</w:t>
      </w:r>
    </w:p>
    <w:p w14:paraId="779C8156">
      <w:pPr>
        <w:spacing w:line="360" w:lineRule="auto"/>
        <w:ind w:firstLine="420" w:firstLineChars="200"/>
        <w:rPr>
          <w:rFonts w:hint="eastAsia" w:ascii="宋体" w:hAnsi="宋体"/>
          <w:szCs w:val="21"/>
        </w:rPr>
      </w:pPr>
      <w:r>
        <w:rPr>
          <w:rFonts w:hint="eastAsia" w:ascii="宋体" w:hAnsi="宋体"/>
          <w:szCs w:val="21"/>
        </w:rPr>
        <w:t>1.满足《中华人民共和国政府采购法》第二十二条规定；</w:t>
      </w:r>
    </w:p>
    <w:p w14:paraId="4A1AC35E">
      <w:pPr>
        <w:spacing w:line="360" w:lineRule="auto"/>
        <w:ind w:firstLine="420" w:firstLineChars="200"/>
        <w:rPr>
          <w:rFonts w:hint="eastAsia" w:ascii="宋体" w:hAnsi="宋体"/>
          <w:szCs w:val="21"/>
        </w:rPr>
      </w:pPr>
      <w:r>
        <w:rPr>
          <w:rFonts w:ascii="宋体" w:hAnsi="宋体"/>
          <w:szCs w:val="21"/>
        </w:rPr>
        <w:t>2</w:t>
      </w:r>
      <w:r>
        <w:rPr>
          <w:rFonts w:hint="eastAsia" w:ascii="宋体" w:hAnsi="宋体"/>
          <w:szCs w:val="21"/>
        </w:rPr>
        <w:t>.落实政府采购政策需满足的资格要求：</w:t>
      </w:r>
      <w:r>
        <w:rPr>
          <w:rFonts w:hint="eastAsia" w:ascii="宋体" w:hAnsi="宋体" w:cs="宋体"/>
          <w:szCs w:val="21"/>
        </w:rPr>
        <w:t>专门面向小微企业采购的项目（供应商应为小型、微型企业、监狱企业、残疾人福利性单位)；</w:t>
      </w:r>
    </w:p>
    <w:p w14:paraId="7FC5C230">
      <w:pPr>
        <w:spacing w:line="360" w:lineRule="auto"/>
        <w:ind w:firstLine="420" w:firstLineChars="200"/>
        <w:rPr>
          <w:rFonts w:hint="eastAsia" w:ascii="宋体" w:hAnsi="宋体"/>
          <w:szCs w:val="21"/>
          <w:u w:val="single"/>
        </w:rPr>
      </w:pPr>
      <w:r>
        <w:rPr>
          <w:rFonts w:hint="eastAsia" w:ascii="宋体" w:hAnsi="宋体"/>
          <w:szCs w:val="21"/>
        </w:rPr>
        <w:t>3.本项目的特定资格要求：无。</w:t>
      </w:r>
    </w:p>
    <w:p w14:paraId="60B7B1DB">
      <w:pPr>
        <w:spacing w:line="360" w:lineRule="auto"/>
        <w:rPr>
          <w:rFonts w:hint="eastAsia" w:ascii="黑体" w:hAnsi="黑体" w:eastAsia="黑体"/>
          <w:b/>
          <w:sz w:val="24"/>
        </w:rPr>
      </w:pPr>
      <w:r>
        <w:rPr>
          <w:rFonts w:hint="eastAsia" w:ascii="黑体" w:hAnsi="黑体" w:eastAsia="黑体"/>
          <w:b/>
          <w:sz w:val="24"/>
        </w:rPr>
        <w:t>三、获取竞争性磋商文件</w:t>
      </w:r>
    </w:p>
    <w:p w14:paraId="022F19AB">
      <w:pPr>
        <w:spacing w:line="360" w:lineRule="auto"/>
        <w:ind w:firstLine="420" w:firstLineChars="200"/>
        <w:rPr>
          <w:rFonts w:hint="eastAsia" w:ascii="宋体" w:hAnsi="宋体" w:cs="宋体"/>
          <w:bCs/>
          <w:kern w:val="0"/>
          <w:szCs w:val="21"/>
          <w:highlight w:val="none"/>
        </w:rPr>
      </w:pPr>
      <w:r>
        <w:rPr>
          <w:rFonts w:hint="eastAsia" w:ascii="宋体" w:hAnsi="宋体" w:cs="宋体"/>
          <w:bCs/>
          <w:kern w:val="0"/>
          <w:szCs w:val="21"/>
        </w:rPr>
        <w:t>时</w:t>
      </w:r>
      <w:r>
        <w:rPr>
          <w:rFonts w:hint="eastAsia" w:ascii="宋体" w:hAnsi="宋体" w:cs="宋体"/>
          <w:bCs/>
          <w:kern w:val="0"/>
          <w:szCs w:val="21"/>
          <w:highlight w:val="none"/>
        </w:rPr>
        <w:t>间：</w:t>
      </w:r>
      <w:r>
        <w:rPr>
          <w:rFonts w:hint="eastAsia" w:ascii="宋体" w:hAnsi="宋体"/>
          <w:bCs/>
          <w:szCs w:val="21"/>
          <w:highlight w:val="none"/>
        </w:rPr>
        <w:t>2025年4月</w:t>
      </w:r>
      <w:r>
        <w:rPr>
          <w:rFonts w:hint="eastAsia" w:ascii="宋体" w:hAnsi="宋体"/>
          <w:bCs/>
          <w:szCs w:val="21"/>
          <w:highlight w:val="none"/>
          <w:lang w:val="en-US" w:eastAsia="zh-CN"/>
        </w:rPr>
        <w:t>29</w:t>
      </w:r>
      <w:r>
        <w:rPr>
          <w:rFonts w:hint="eastAsia" w:ascii="宋体" w:hAnsi="宋体"/>
          <w:bCs/>
          <w:szCs w:val="21"/>
          <w:highlight w:val="none"/>
        </w:rPr>
        <w:t>日</w:t>
      </w:r>
      <w:r>
        <w:rPr>
          <w:rFonts w:hint="eastAsia" w:ascii="宋体" w:hAnsi="宋体" w:cs="宋体"/>
          <w:bCs/>
          <w:kern w:val="0"/>
          <w:szCs w:val="21"/>
          <w:highlight w:val="none"/>
        </w:rPr>
        <w:t>至</w:t>
      </w:r>
      <w:r>
        <w:rPr>
          <w:rFonts w:hint="eastAsia" w:ascii="宋体" w:hAnsi="宋体"/>
          <w:bCs/>
          <w:szCs w:val="21"/>
          <w:highlight w:val="none"/>
        </w:rPr>
        <w:t>2025年</w:t>
      </w:r>
      <w:r>
        <w:rPr>
          <w:rFonts w:hint="eastAsia" w:ascii="宋体" w:hAnsi="宋体"/>
          <w:bCs/>
          <w:szCs w:val="21"/>
          <w:highlight w:val="none"/>
          <w:lang w:val="en-US" w:eastAsia="zh-CN"/>
        </w:rPr>
        <w:t>5</w:t>
      </w:r>
      <w:r>
        <w:rPr>
          <w:rFonts w:hint="eastAsia" w:ascii="宋体" w:hAnsi="宋体"/>
          <w:bCs/>
          <w:szCs w:val="21"/>
          <w:highlight w:val="none"/>
        </w:rPr>
        <w:t>月</w:t>
      </w:r>
      <w:r>
        <w:rPr>
          <w:rFonts w:hint="eastAsia" w:ascii="宋体" w:hAnsi="宋体"/>
          <w:bCs/>
          <w:szCs w:val="21"/>
          <w:highlight w:val="none"/>
          <w:lang w:val="en-US" w:eastAsia="zh-CN"/>
        </w:rPr>
        <w:t>9</w:t>
      </w:r>
      <w:r>
        <w:rPr>
          <w:rFonts w:hint="eastAsia" w:ascii="宋体" w:hAnsi="宋体"/>
          <w:bCs/>
          <w:szCs w:val="21"/>
          <w:highlight w:val="none"/>
        </w:rPr>
        <w:t>日</w:t>
      </w:r>
      <w:r>
        <w:rPr>
          <w:rFonts w:hint="eastAsia" w:ascii="宋体" w:hAnsi="宋体" w:cs="宋体"/>
          <w:bCs/>
          <w:kern w:val="0"/>
          <w:szCs w:val="21"/>
          <w:highlight w:val="none"/>
        </w:rPr>
        <w:t>，每天0:00至12:00，12:01至23:59北京时间，</w:t>
      </w:r>
      <w:r>
        <w:rPr>
          <w:rFonts w:ascii="宋体" w:hAnsi="宋体" w:cs="宋体"/>
          <w:bCs/>
          <w:kern w:val="0"/>
          <w:szCs w:val="21"/>
          <w:highlight w:val="none"/>
        </w:rPr>
        <w:t>法定节假日</w:t>
      </w:r>
      <w:r>
        <w:rPr>
          <w:rFonts w:hint="eastAsia" w:ascii="宋体" w:hAnsi="宋体" w:cs="宋体"/>
          <w:bCs/>
          <w:kern w:val="0"/>
          <w:szCs w:val="21"/>
          <w:highlight w:val="none"/>
        </w:rPr>
        <w:t>除外）</w:t>
      </w:r>
    </w:p>
    <w:p w14:paraId="63F8794E">
      <w:pPr>
        <w:spacing w:line="360" w:lineRule="auto"/>
        <w:ind w:firstLine="420" w:firstLineChars="200"/>
        <w:rPr>
          <w:rFonts w:hint="eastAsia" w:ascii="宋体" w:hAnsi="宋体" w:cs="宋体"/>
          <w:bCs/>
          <w:kern w:val="0"/>
          <w:szCs w:val="21"/>
          <w:highlight w:val="none"/>
        </w:rPr>
      </w:pPr>
      <w:r>
        <w:rPr>
          <w:rFonts w:hint="eastAsia" w:ascii="宋体" w:hAnsi="宋体" w:cs="宋体"/>
          <w:bCs/>
          <w:kern w:val="0"/>
          <w:szCs w:val="21"/>
          <w:highlight w:val="none"/>
        </w:rPr>
        <w:t>地点：广西政府采购云平台（https://www.gcy.zfcg.gxzf.gov.cn/）</w:t>
      </w:r>
    </w:p>
    <w:p w14:paraId="4E528A6A">
      <w:pPr>
        <w:spacing w:line="360" w:lineRule="auto"/>
        <w:ind w:firstLine="420" w:firstLineChars="200"/>
        <w:rPr>
          <w:rFonts w:hint="eastAsia" w:ascii="宋体" w:hAnsi="宋体" w:cs="宋体"/>
          <w:bCs/>
          <w:kern w:val="0"/>
          <w:szCs w:val="21"/>
          <w:highlight w:val="none"/>
        </w:rPr>
      </w:pPr>
      <w:r>
        <w:rPr>
          <w:rFonts w:hint="eastAsia" w:ascii="宋体" w:hAnsi="宋体" w:cs="宋体"/>
          <w:bCs/>
          <w:kern w:val="0"/>
          <w:szCs w:val="21"/>
          <w:highlight w:val="none"/>
        </w:rPr>
        <w:t>方式：网上下载。本项目不提供纸质文件，潜在供应商需使用账号登录或者使用CA登录广西政府采购云平台（https://www.gcy.zfcg.gxzf.gov.cn/）-进入“项目采购”应用，在获取采购文件菜单中选择项目，获取竞争性磋商文件。电子响应文件制作需要基于广西政府采购云平台获取的磋商文件编制，通过其他方式获取磋商文件的，将有可能导致供应商无法在广西政府采购云平台编制及上传响应文件。</w:t>
      </w:r>
    </w:p>
    <w:p w14:paraId="4F94F69F">
      <w:pPr>
        <w:spacing w:line="360" w:lineRule="auto"/>
        <w:ind w:firstLine="420" w:firstLineChars="200"/>
        <w:rPr>
          <w:rFonts w:hint="eastAsia" w:ascii="宋体" w:hAnsi="宋体" w:cs="宋体"/>
          <w:bCs/>
          <w:kern w:val="0"/>
          <w:szCs w:val="21"/>
          <w:highlight w:val="none"/>
        </w:rPr>
      </w:pPr>
      <w:r>
        <w:rPr>
          <w:rFonts w:hint="eastAsia" w:ascii="宋体" w:hAnsi="宋体" w:cs="宋体"/>
          <w:bCs/>
          <w:kern w:val="0"/>
          <w:szCs w:val="21"/>
          <w:highlight w:val="none"/>
        </w:rPr>
        <w:t>售价（元）：0</w:t>
      </w:r>
    </w:p>
    <w:p w14:paraId="20C6241B">
      <w:pPr>
        <w:spacing w:line="360" w:lineRule="auto"/>
        <w:ind w:firstLine="354" w:firstLineChars="147"/>
        <w:rPr>
          <w:rFonts w:hint="eastAsia" w:ascii="黑体" w:hAnsi="黑体" w:eastAsia="黑体"/>
          <w:b/>
          <w:sz w:val="24"/>
          <w:highlight w:val="none"/>
        </w:rPr>
      </w:pPr>
      <w:r>
        <w:rPr>
          <w:rFonts w:hint="eastAsia" w:ascii="黑体" w:hAnsi="黑体" w:eastAsia="黑体"/>
          <w:b/>
          <w:sz w:val="24"/>
          <w:highlight w:val="none"/>
        </w:rPr>
        <w:t>四、响应文件提交</w:t>
      </w:r>
    </w:p>
    <w:p w14:paraId="6C63DA53">
      <w:pPr>
        <w:spacing w:line="360" w:lineRule="auto"/>
        <w:ind w:firstLine="420" w:firstLineChars="200"/>
        <w:rPr>
          <w:rFonts w:hint="eastAsia" w:ascii="宋体" w:hAnsi="宋体" w:cs="宋体"/>
          <w:szCs w:val="21"/>
          <w:highlight w:val="none"/>
          <w:u w:val="single"/>
        </w:rPr>
      </w:pPr>
      <w:r>
        <w:rPr>
          <w:rFonts w:hint="eastAsia" w:ascii="宋体" w:hAnsi="宋体"/>
          <w:szCs w:val="21"/>
          <w:highlight w:val="none"/>
        </w:rPr>
        <w:t>截止时间：</w:t>
      </w:r>
      <w:r>
        <w:rPr>
          <w:rFonts w:hint="eastAsia" w:ascii="宋体" w:hAnsi="宋体"/>
          <w:bCs/>
          <w:szCs w:val="21"/>
          <w:highlight w:val="none"/>
        </w:rPr>
        <w:t>2025年</w:t>
      </w:r>
      <w:r>
        <w:rPr>
          <w:rFonts w:hint="eastAsia" w:ascii="宋体" w:hAnsi="宋体"/>
          <w:bCs/>
          <w:szCs w:val="21"/>
          <w:highlight w:val="none"/>
          <w:lang w:val="en-US" w:eastAsia="zh-CN"/>
        </w:rPr>
        <w:t>5</w:t>
      </w:r>
      <w:r>
        <w:rPr>
          <w:rFonts w:hint="eastAsia" w:ascii="宋体" w:hAnsi="宋体"/>
          <w:bCs/>
          <w:szCs w:val="21"/>
          <w:highlight w:val="none"/>
        </w:rPr>
        <w:t>月</w:t>
      </w:r>
      <w:r>
        <w:rPr>
          <w:rFonts w:hint="eastAsia" w:ascii="宋体" w:hAnsi="宋体"/>
          <w:bCs/>
          <w:szCs w:val="21"/>
          <w:highlight w:val="none"/>
          <w:lang w:val="en-US" w:eastAsia="zh-CN"/>
        </w:rPr>
        <w:t>12</w:t>
      </w:r>
      <w:r>
        <w:rPr>
          <w:rFonts w:hint="eastAsia" w:ascii="宋体" w:hAnsi="宋体"/>
          <w:bCs/>
          <w:szCs w:val="21"/>
          <w:highlight w:val="none"/>
        </w:rPr>
        <w:t>日</w:t>
      </w:r>
      <w:r>
        <w:rPr>
          <w:rFonts w:hint="eastAsia" w:ascii="宋体" w:hAnsi="宋体"/>
          <w:bCs/>
          <w:szCs w:val="21"/>
          <w:highlight w:val="none"/>
          <w:lang w:val="en-US" w:eastAsia="zh-CN"/>
        </w:rPr>
        <w:t>13</w:t>
      </w:r>
      <w:r>
        <w:rPr>
          <w:rFonts w:hint="eastAsia" w:ascii="宋体" w:hAnsi="宋体"/>
          <w:bCs/>
          <w:szCs w:val="21"/>
          <w:highlight w:val="none"/>
        </w:rPr>
        <w:t>时30分（北京时间）</w:t>
      </w:r>
    </w:p>
    <w:p w14:paraId="4DBB9D09">
      <w:pPr>
        <w:spacing w:line="360" w:lineRule="auto"/>
        <w:ind w:firstLine="420" w:firstLineChars="200"/>
        <w:rPr>
          <w:rFonts w:hint="eastAsia" w:ascii="宋体" w:hAnsi="宋体"/>
          <w:szCs w:val="21"/>
          <w:highlight w:val="none"/>
        </w:rPr>
      </w:pPr>
      <w:r>
        <w:rPr>
          <w:rFonts w:hint="eastAsia" w:ascii="宋体" w:hAnsi="宋体"/>
          <w:szCs w:val="21"/>
          <w:highlight w:val="none"/>
        </w:rPr>
        <w:t>地点：</w:t>
      </w:r>
      <w:r>
        <w:rPr>
          <w:rFonts w:hint="eastAsia" w:ascii="宋体" w:hAnsi="宋体" w:cs="宋体"/>
          <w:bCs/>
          <w:kern w:val="0"/>
          <w:szCs w:val="21"/>
          <w:highlight w:val="none"/>
        </w:rPr>
        <w:t>广西政府采购云平台（https://www.gcy.zfcg.gxzf.gov.cn/）</w:t>
      </w:r>
    </w:p>
    <w:p w14:paraId="318437EA">
      <w:pPr>
        <w:spacing w:line="360" w:lineRule="auto"/>
        <w:ind w:firstLine="354" w:firstLineChars="147"/>
        <w:rPr>
          <w:rFonts w:hint="eastAsia" w:ascii="黑体" w:hAnsi="黑体" w:eastAsia="黑体"/>
          <w:b/>
          <w:sz w:val="24"/>
          <w:highlight w:val="none"/>
        </w:rPr>
      </w:pPr>
      <w:r>
        <w:rPr>
          <w:rFonts w:hint="eastAsia" w:ascii="黑体" w:hAnsi="黑体" w:eastAsia="黑体"/>
          <w:b/>
          <w:sz w:val="24"/>
          <w:highlight w:val="none"/>
        </w:rPr>
        <w:t>五、开启</w:t>
      </w:r>
    </w:p>
    <w:p w14:paraId="3861D716">
      <w:pPr>
        <w:spacing w:line="360" w:lineRule="auto"/>
        <w:ind w:firstLine="420" w:firstLineChars="200"/>
        <w:rPr>
          <w:rFonts w:hint="eastAsia" w:ascii="宋体" w:hAnsi="宋体"/>
          <w:bCs/>
          <w:szCs w:val="21"/>
          <w:highlight w:val="none"/>
          <w:u w:val="single"/>
        </w:rPr>
      </w:pPr>
      <w:r>
        <w:rPr>
          <w:rFonts w:hint="eastAsia" w:ascii="宋体" w:hAnsi="宋体"/>
          <w:szCs w:val="21"/>
          <w:highlight w:val="none"/>
        </w:rPr>
        <w:t>1</w:t>
      </w:r>
      <w:r>
        <w:rPr>
          <w:rFonts w:ascii="宋体" w:hAnsi="宋体"/>
          <w:szCs w:val="21"/>
          <w:highlight w:val="none"/>
        </w:rPr>
        <w:t>.</w:t>
      </w:r>
      <w:r>
        <w:rPr>
          <w:rFonts w:hint="eastAsia" w:ascii="宋体" w:hAnsi="宋体"/>
          <w:szCs w:val="21"/>
          <w:highlight w:val="none"/>
        </w:rPr>
        <w:t>时间：</w:t>
      </w:r>
      <w:r>
        <w:rPr>
          <w:rFonts w:hint="eastAsia" w:ascii="宋体" w:hAnsi="宋体"/>
          <w:bCs/>
          <w:szCs w:val="21"/>
          <w:highlight w:val="none"/>
        </w:rPr>
        <w:t>2025年</w:t>
      </w:r>
      <w:r>
        <w:rPr>
          <w:rFonts w:hint="eastAsia" w:ascii="宋体" w:hAnsi="宋体"/>
          <w:bCs/>
          <w:szCs w:val="21"/>
          <w:highlight w:val="none"/>
          <w:lang w:val="en-US" w:eastAsia="zh-CN"/>
        </w:rPr>
        <w:t>5</w:t>
      </w:r>
      <w:r>
        <w:rPr>
          <w:rFonts w:hint="eastAsia" w:ascii="宋体" w:hAnsi="宋体"/>
          <w:bCs/>
          <w:szCs w:val="21"/>
          <w:highlight w:val="none"/>
        </w:rPr>
        <w:t>月</w:t>
      </w:r>
      <w:r>
        <w:rPr>
          <w:rFonts w:hint="eastAsia" w:ascii="宋体" w:hAnsi="宋体"/>
          <w:bCs/>
          <w:szCs w:val="21"/>
          <w:highlight w:val="none"/>
          <w:lang w:val="en-US" w:eastAsia="zh-CN"/>
        </w:rPr>
        <w:t>12</w:t>
      </w:r>
      <w:r>
        <w:rPr>
          <w:rFonts w:hint="eastAsia" w:ascii="宋体" w:hAnsi="宋体"/>
          <w:bCs/>
          <w:szCs w:val="21"/>
          <w:highlight w:val="none"/>
        </w:rPr>
        <w:t>日</w:t>
      </w:r>
      <w:r>
        <w:rPr>
          <w:rFonts w:hint="eastAsia" w:ascii="宋体" w:hAnsi="宋体"/>
          <w:bCs/>
          <w:szCs w:val="21"/>
          <w:highlight w:val="none"/>
          <w:lang w:val="en-US" w:eastAsia="zh-CN"/>
        </w:rPr>
        <w:t>13</w:t>
      </w:r>
      <w:r>
        <w:rPr>
          <w:rFonts w:hint="eastAsia" w:ascii="宋体" w:hAnsi="宋体"/>
          <w:bCs/>
          <w:szCs w:val="21"/>
          <w:highlight w:val="none"/>
        </w:rPr>
        <w:t>时30分（北京时间）</w:t>
      </w:r>
    </w:p>
    <w:p w14:paraId="1C8540FC">
      <w:pPr>
        <w:spacing w:line="360" w:lineRule="auto"/>
        <w:ind w:firstLine="420" w:firstLineChars="200"/>
        <w:rPr>
          <w:rFonts w:hint="eastAsia" w:ascii="宋体" w:hAnsi="宋体" w:eastAsia="宋体"/>
          <w:bCs/>
          <w:szCs w:val="21"/>
          <w:highlight w:val="none"/>
          <w:u w:val="single"/>
          <w:lang w:val="en-US" w:eastAsia="zh-CN"/>
        </w:rPr>
      </w:pPr>
      <w:r>
        <w:rPr>
          <w:rFonts w:hint="eastAsia" w:ascii="宋体" w:hAnsi="宋体"/>
          <w:szCs w:val="21"/>
          <w:highlight w:val="none"/>
        </w:rPr>
        <w:t>2</w:t>
      </w:r>
      <w:r>
        <w:rPr>
          <w:rFonts w:ascii="宋体" w:hAnsi="宋体"/>
          <w:szCs w:val="21"/>
          <w:highlight w:val="none"/>
        </w:rPr>
        <w:t>.</w:t>
      </w:r>
      <w:r>
        <w:rPr>
          <w:rFonts w:hint="eastAsia" w:ascii="宋体" w:hAnsi="宋体"/>
          <w:szCs w:val="21"/>
          <w:highlight w:val="none"/>
        </w:rPr>
        <w:t>地点：广西政府采购</w:t>
      </w:r>
      <w:r>
        <w:rPr>
          <w:rFonts w:hint="eastAsia" w:ascii="宋体" w:hAnsi="宋体"/>
          <w:bCs/>
          <w:szCs w:val="21"/>
          <w:highlight w:val="none"/>
        </w:rPr>
        <w:t>云平台政府采购开评标室</w:t>
      </w:r>
      <w:r>
        <w:rPr>
          <w:rFonts w:hint="eastAsia" w:ascii="宋体" w:hAnsi="宋体"/>
          <w:bCs/>
          <w:szCs w:val="21"/>
          <w:highlight w:val="none"/>
          <w:lang w:val="en-US" w:eastAsia="zh-CN"/>
        </w:rPr>
        <w:t>3</w:t>
      </w:r>
    </w:p>
    <w:p w14:paraId="3F1ABCCB">
      <w:pPr>
        <w:spacing w:line="360" w:lineRule="auto"/>
        <w:ind w:firstLine="354" w:firstLineChars="147"/>
        <w:rPr>
          <w:rFonts w:hint="eastAsia" w:ascii="黑体" w:hAnsi="黑体" w:eastAsia="黑体"/>
          <w:b/>
          <w:sz w:val="24"/>
        </w:rPr>
      </w:pPr>
      <w:r>
        <w:rPr>
          <w:rFonts w:hint="eastAsia" w:ascii="黑体" w:hAnsi="黑体" w:eastAsia="黑体"/>
          <w:b/>
          <w:sz w:val="24"/>
        </w:rPr>
        <w:t>六、公告期限</w:t>
      </w:r>
    </w:p>
    <w:p w14:paraId="7FC988E4">
      <w:pPr>
        <w:spacing w:line="360" w:lineRule="auto"/>
        <w:ind w:firstLine="420" w:firstLineChars="200"/>
        <w:rPr>
          <w:rFonts w:hint="eastAsia" w:ascii="宋体" w:hAnsi="宋体" w:cs="宋体"/>
          <w:kern w:val="0"/>
          <w:szCs w:val="21"/>
        </w:rPr>
      </w:pPr>
      <w:r>
        <w:rPr>
          <w:rFonts w:hint="eastAsia" w:ascii="宋体" w:hAnsi="宋体" w:cs="宋体"/>
          <w:kern w:val="0"/>
          <w:szCs w:val="21"/>
        </w:rPr>
        <w:t>自本公告发布之日起5个工作日。</w:t>
      </w:r>
    </w:p>
    <w:p w14:paraId="7195882A">
      <w:pPr>
        <w:spacing w:line="360" w:lineRule="auto"/>
        <w:ind w:firstLine="354" w:firstLineChars="147"/>
        <w:rPr>
          <w:rFonts w:hint="eastAsia" w:ascii="黑体" w:hAnsi="黑体" w:eastAsia="黑体"/>
          <w:b/>
          <w:sz w:val="24"/>
        </w:rPr>
      </w:pPr>
      <w:r>
        <w:rPr>
          <w:rFonts w:hint="eastAsia" w:ascii="黑体" w:hAnsi="黑体" w:eastAsia="黑体"/>
          <w:b/>
          <w:sz w:val="24"/>
        </w:rPr>
        <w:t>七、其他补充事宜</w:t>
      </w:r>
    </w:p>
    <w:p w14:paraId="10959E7C">
      <w:pPr>
        <w:spacing w:line="360" w:lineRule="auto"/>
        <w:ind w:firstLine="420" w:firstLineChars="200"/>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网上查询地址：中国政府采购网、广西壮族自治区政府采购网、全国公共资源交易平台（广西·防城港）。</w:t>
      </w:r>
    </w:p>
    <w:p w14:paraId="56EDABD3">
      <w:pPr>
        <w:spacing w:line="360" w:lineRule="auto"/>
        <w:ind w:left="210" w:leftChars="100" w:firstLine="210" w:firstLineChars="100"/>
        <w:jc w:val="left"/>
        <w:rPr>
          <w:rFonts w:hint="eastAsia" w:ascii="宋体" w:hAnsi="宋体" w:cs="宋体"/>
          <w:kern w:val="0"/>
          <w:szCs w:val="21"/>
        </w:rPr>
      </w:pPr>
      <w:r>
        <w:rPr>
          <w:rFonts w:hint="eastAsia" w:ascii="宋体" w:hAnsi="宋体" w:cs="宋体"/>
          <w:kern w:val="0"/>
          <w:szCs w:val="21"/>
        </w:rPr>
        <w:t>2.采购意向公开链接：</w:t>
      </w:r>
      <w:r>
        <w:rPr>
          <w:rFonts w:hint="eastAsia"/>
        </w:rPr>
        <w:fldChar w:fldCharType="begin"/>
      </w:r>
      <w:r>
        <w:instrText xml:space="preserve"> HYPERLINK "http://www.ccgp-guangxi.gov.cn/site/detail?parentId=66601&amp;articleId=rxgO7W0TvRlxC50/1z7X4w==" </w:instrText>
      </w:r>
      <w:r>
        <w:rPr>
          <w:rFonts w:hint="eastAsia"/>
        </w:rPr>
        <w:fldChar w:fldCharType="separate"/>
      </w:r>
      <w:r>
        <w:rPr>
          <w:rStyle w:val="25"/>
          <w:rFonts w:hint="eastAsia" w:ascii="宋体" w:hAnsi="宋体" w:cs="宋体"/>
          <w:kern w:val="0"/>
          <w:szCs w:val="21"/>
        </w:rPr>
        <w:t>http://www.ccgp-guangxi.gov.cn/site/detail?parentId=66601&amp;articleId=rxgO7W0TvRlxC50/1z7X4w==</w:t>
      </w:r>
      <w:r>
        <w:rPr>
          <w:rStyle w:val="25"/>
          <w:rFonts w:hint="eastAsia" w:ascii="宋体" w:hAnsi="宋体" w:cs="宋体"/>
          <w:kern w:val="0"/>
          <w:szCs w:val="21"/>
        </w:rPr>
        <w:fldChar w:fldCharType="end"/>
      </w:r>
    </w:p>
    <w:p w14:paraId="76E5A101">
      <w:pPr>
        <w:spacing w:line="360" w:lineRule="auto"/>
        <w:ind w:left="210" w:leftChars="100" w:firstLine="210" w:firstLineChars="100"/>
        <w:jc w:val="left"/>
        <w:rPr>
          <w:rFonts w:hint="eastAsia" w:ascii="宋体" w:hAnsi="宋体" w:cs="宋体"/>
          <w:kern w:val="0"/>
          <w:szCs w:val="21"/>
        </w:rPr>
      </w:pPr>
      <w:r>
        <w:rPr>
          <w:rFonts w:hint="eastAsia" w:ascii="宋体" w:hAnsi="宋体" w:cs="宋体"/>
          <w:kern w:val="0"/>
          <w:szCs w:val="21"/>
        </w:rPr>
        <w:t>3.磋商保证金：本项目不收取磋商保证金。</w:t>
      </w:r>
    </w:p>
    <w:p w14:paraId="625E9E05">
      <w:pPr>
        <w:spacing w:line="360" w:lineRule="auto"/>
        <w:ind w:firstLine="424" w:firstLineChars="202"/>
        <w:rPr>
          <w:rFonts w:hint="eastAsia" w:ascii="宋体" w:hAnsi="宋体" w:cs="宋体"/>
          <w:kern w:val="0"/>
          <w:szCs w:val="21"/>
        </w:rPr>
      </w:pPr>
      <w:r>
        <w:rPr>
          <w:rFonts w:hint="eastAsia" w:ascii="宋体" w:hAnsi="宋体"/>
          <w:szCs w:val="21"/>
        </w:rPr>
        <w:t>4</w:t>
      </w:r>
      <w:r>
        <w:rPr>
          <w:rFonts w:ascii="宋体" w:hAnsi="宋体"/>
          <w:szCs w:val="21"/>
        </w:rPr>
        <w:t>.</w:t>
      </w:r>
      <w:r>
        <w:rPr>
          <w:rFonts w:hint="eastAsia" w:ascii="宋体" w:hAnsi="宋体" w:cs="宋体"/>
          <w:kern w:val="0"/>
          <w:szCs w:val="21"/>
        </w:rPr>
        <w:t>本项目需要落实的政府采购政策</w:t>
      </w:r>
    </w:p>
    <w:p w14:paraId="62E10CFE">
      <w:pPr>
        <w:widowControl/>
        <w:spacing w:line="360" w:lineRule="auto"/>
        <w:ind w:firstLine="420" w:firstLineChars="200"/>
        <w:jc w:val="left"/>
        <w:rPr>
          <w:rFonts w:hint="eastAsia" w:ascii="宋体" w:hAnsi="宋体" w:cs="宋体"/>
          <w:iCs/>
          <w:kern w:val="0"/>
          <w:szCs w:val="21"/>
        </w:rPr>
      </w:pPr>
      <w:r>
        <w:rPr>
          <w:rFonts w:hint="eastAsia" w:ascii="宋体" w:hAnsi="宋体" w:cs="宋体"/>
          <w:iCs/>
          <w:kern w:val="0"/>
          <w:szCs w:val="21"/>
        </w:rPr>
        <w:t>（1）政府采购促进中小企业发展。</w:t>
      </w:r>
    </w:p>
    <w:p w14:paraId="6EBC4AAE">
      <w:pPr>
        <w:widowControl/>
        <w:spacing w:line="360" w:lineRule="auto"/>
        <w:ind w:firstLine="420" w:firstLineChars="200"/>
        <w:jc w:val="left"/>
        <w:rPr>
          <w:rFonts w:hint="eastAsia" w:ascii="宋体" w:hAnsi="宋体" w:cs="宋体"/>
          <w:iCs/>
          <w:kern w:val="0"/>
          <w:szCs w:val="21"/>
        </w:rPr>
      </w:pPr>
      <w:r>
        <w:rPr>
          <w:rFonts w:hint="eastAsia" w:ascii="宋体" w:hAnsi="宋体" w:cs="宋体"/>
          <w:iCs/>
          <w:kern w:val="0"/>
          <w:szCs w:val="21"/>
        </w:rPr>
        <w:t>（2）政府采购支持采用本国产品的政策。</w:t>
      </w:r>
    </w:p>
    <w:p w14:paraId="4889F051">
      <w:pPr>
        <w:widowControl/>
        <w:spacing w:line="360" w:lineRule="auto"/>
        <w:ind w:firstLine="420" w:firstLineChars="200"/>
        <w:jc w:val="left"/>
        <w:rPr>
          <w:rFonts w:hint="eastAsia" w:ascii="宋体" w:hAnsi="宋体" w:cs="宋体"/>
          <w:iCs/>
          <w:kern w:val="0"/>
          <w:szCs w:val="21"/>
        </w:rPr>
      </w:pPr>
      <w:r>
        <w:rPr>
          <w:rFonts w:hint="eastAsia" w:ascii="宋体" w:hAnsi="宋体" w:cs="宋体"/>
          <w:iCs/>
          <w:kern w:val="0"/>
          <w:szCs w:val="21"/>
        </w:rPr>
        <w:t>（3）强制采购节能产品；优先采购节能产品、环境标志产品。</w:t>
      </w:r>
    </w:p>
    <w:p w14:paraId="6ED53E0C">
      <w:pPr>
        <w:widowControl/>
        <w:spacing w:line="360" w:lineRule="auto"/>
        <w:ind w:firstLine="420" w:firstLineChars="200"/>
        <w:jc w:val="left"/>
        <w:rPr>
          <w:rFonts w:hint="eastAsia" w:ascii="宋体" w:hAnsi="宋体" w:cs="宋体"/>
          <w:iCs/>
          <w:kern w:val="0"/>
          <w:szCs w:val="21"/>
        </w:rPr>
      </w:pPr>
      <w:r>
        <w:rPr>
          <w:rFonts w:hint="eastAsia" w:ascii="宋体" w:hAnsi="宋体" w:cs="宋体"/>
          <w:iCs/>
          <w:kern w:val="0"/>
          <w:szCs w:val="21"/>
        </w:rPr>
        <w:t>（4）政府采购促进残疾人就业政策。</w:t>
      </w:r>
    </w:p>
    <w:p w14:paraId="05BA3E69">
      <w:pPr>
        <w:widowControl/>
        <w:spacing w:line="360" w:lineRule="auto"/>
        <w:ind w:firstLine="420" w:firstLineChars="200"/>
        <w:jc w:val="left"/>
        <w:rPr>
          <w:rFonts w:hint="eastAsia" w:ascii="宋体" w:hAnsi="宋体" w:cs="宋体"/>
          <w:iCs/>
          <w:kern w:val="0"/>
          <w:szCs w:val="21"/>
        </w:rPr>
      </w:pPr>
      <w:r>
        <w:rPr>
          <w:rFonts w:hint="eastAsia" w:ascii="宋体" w:hAnsi="宋体" w:cs="宋体"/>
          <w:iCs/>
          <w:kern w:val="0"/>
          <w:szCs w:val="21"/>
        </w:rPr>
        <w:t>（5）政府采购支持监狱企业发展。</w:t>
      </w:r>
    </w:p>
    <w:p w14:paraId="54F8F2EC">
      <w:pPr>
        <w:widowControl/>
        <w:spacing w:line="360" w:lineRule="auto"/>
        <w:ind w:firstLine="420" w:firstLineChars="200"/>
        <w:jc w:val="left"/>
        <w:rPr>
          <w:rFonts w:hint="eastAsia" w:ascii="宋体" w:hAnsi="宋体"/>
          <w:szCs w:val="21"/>
        </w:rPr>
      </w:pPr>
      <w:r>
        <w:rPr>
          <w:rFonts w:hint="eastAsia" w:ascii="宋体" w:hAnsi="宋体" w:cs="宋体"/>
          <w:kern w:val="0"/>
          <w:szCs w:val="21"/>
        </w:rPr>
        <w:t>5.供应商</w:t>
      </w:r>
      <w:r>
        <w:rPr>
          <w:rFonts w:hint="eastAsia" w:ascii="宋体" w:hAnsi="宋体"/>
          <w:szCs w:val="21"/>
        </w:rPr>
        <w:t>竞标注意事项</w:t>
      </w:r>
    </w:p>
    <w:p w14:paraId="6D8C2B16">
      <w:pPr>
        <w:widowControl/>
        <w:spacing w:line="360" w:lineRule="auto"/>
        <w:ind w:firstLine="420" w:firstLineChars="200"/>
        <w:jc w:val="left"/>
        <w:rPr>
          <w:rFonts w:hint="eastAsia" w:ascii="宋体" w:hAnsi="宋体"/>
          <w:b/>
          <w:szCs w:val="21"/>
        </w:rPr>
      </w:pPr>
      <w:r>
        <w:rPr>
          <w:rFonts w:hint="eastAsia" w:ascii="宋体" w:hAnsi="宋体"/>
          <w:szCs w:val="21"/>
        </w:rPr>
        <w:t>（1）本项目为全流程电子化采购项目，通过广西政府采购云平台实行在线电子竞标，供应商应按照本项目竞争性磋商文件和广西政府采购云平台的要求编制、加密后在提交响应文件截止时间前通过网络上传至广西政府采购云平台（加密的电子响应文件是指</w:t>
      </w:r>
      <w:r>
        <w:rPr>
          <w:rFonts w:hint="eastAsia"/>
        </w:rPr>
        <w:t>后缀名为“jm</w:t>
      </w:r>
      <w:r>
        <w:t>bs</w:t>
      </w:r>
      <w:r>
        <w:rPr>
          <w:rFonts w:hint="eastAsia"/>
        </w:rPr>
        <w:t>”的文件</w:t>
      </w:r>
      <w:r>
        <w:rPr>
          <w:rFonts w:hint="eastAsia" w:ascii="宋体" w:hAnsi="宋体"/>
          <w:szCs w:val="21"/>
        </w:rPr>
        <w:t>），</w:t>
      </w:r>
      <w:r>
        <w:rPr>
          <w:rFonts w:hint="eastAsia" w:ascii="宋体" w:hAnsi="宋体"/>
          <w:b/>
          <w:szCs w:val="21"/>
        </w:rPr>
        <w:t>供应商在广西政府采购云平台提交电子响应文件时，请填写参加远程采购活动经办人联系方式。</w:t>
      </w:r>
    </w:p>
    <w:p w14:paraId="355DE5A7">
      <w:pPr>
        <w:widowControl/>
        <w:spacing w:line="360" w:lineRule="auto"/>
        <w:ind w:firstLine="420" w:firstLineChars="200"/>
        <w:jc w:val="left"/>
        <w:rPr>
          <w:rFonts w:hint="eastAsia" w:ascii="宋体" w:hAnsi="宋体"/>
          <w:szCs w:val="21"/>
        </w:rPr>
      </w:pPr>
      <w:r>
        <w:rPr>
          <w:rFonts w:hint="eastAsia" w:ascii="宋体" w:hAnsi="宋体"/>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kern w:val="0"/>
          <w:szCs w:val="21"/>
        </w:rPr>
        <w:t>广西政府采购云平台，</w:t>
      </w:r>
      <w:r>
        <w:rPr>
          <w:rFonts w:hint="eastAsia" w:ascii="宋体" w:hAnsi="宋体"/>
          <w:szCs w:val="21"/>
        </w:rPr>
        <w:t>依次进入“服务中心-入驻与配置”中查看CA数字证书办理操作流程。</w:t>
      </w:r>
      <w:r>
        <w:rPr>
          <w:rFonts w:hint="eastAsia" w:ascii="宋体" w:hAnsi="宋体" w:cs="宋体"/>
          <w:bCs/>
          <w:kern w:val="0"/>
          <w:szCs w:val="21"/>
        </w:rPr>
        <w:t>如在操作过程中遇到问题或者需要技术支持，请致电广西政府采购云客服热线：95763</w:t>
      </w:r>
      <w:r>
        <w:rPr>
          <w:rFonts w:hint="eastAsia" w:ascii="宋体" w:hAnsi="宋体"/>
          <w:szCs w:val="21"/>
        </w:rPr>
        <w:t>）。</w:t>
      </w:r>
    </w:p>
    <w:p w14:paraId="6E3FF87A">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272C6518">
      <w:pPr>
        <w:spacing w:line="360" w:lineRule="auto"/>
        <w:ind w:firstLine="420" w:firstLineChars="200"/>
        <w:rPr>
          <w:rFonts w:hint="eastAsia" w:ascii="宋体" w:hAnsi="宋体"/>
          <w:szCs w:val="21"/>
          <w:u w:val="single"/>
        </w:rPr>
      </w:pPr>
      <w:r>
        <w:rPr>
          <w:rFonts w:hint="eastAsia" w:ascii="宋体" w:hAnsi="宋体" w:cs="宋体"/>
          <w:kern w:val="0"/>
          <w:szCs w:val="21"/>
        </w:rPr>
        <w:t>（4）供应商需要在具备有摄像头及语音功能且互联网网络状况良好的电脑登录广西政府采购云平台远程开标大厅参与本次磋商，否则后果自负。</w:t>
      </w:r>
    </w:p>
    <w:p w14:paraId="6D2F1E76">
      <w:pPr>
        <w:widowControl/>
        <w:spacing w:line="360" w:lineRule="auto"/>
        <w:ind w:firstLine="420" w:firstLineChars="200"/>
        <w:jc w:val="left"/>
        <w:rPr>
          <w:rFonts w:hint="eastAsia" w:ascii="宋体" w:hAnsi="宋体"/>
          <w:bCs/>
          <w:szCs w:val="21"/>
        </w:rPr>
      </w:pPr>
      <w:r>
        <w:rPr>
          <w:rFonts w:hint="eastAsia" w:ascii="宋体" w:hAnsi="宋体"/>
          <w:bCs/>
          <w:szCs w:val="21"/>
        </w:rPr>
        <w:t xml:space="preserve"> 6</w:t>
      </w:r>
      <w:r>
        <w:rPr>
          <w:rFonts w:ascii="宋体" w:hAnsi="宋体"/>
          <w:bCs/>
          <w:szCs w:val="21"/>
        </w:rPr>
        <w:t>.</w:t>
      </w:r>
      <w:r>
        <w:rPr>
          <w:rFonts w:hint="eastAsia" w:ascii="宋体" w:hAnsi="宋体"/>
          <w:bCs/>
          <w:szCs w:val="21"/>
        </w:rPr>
        <w:t xml:space="preserve">监督部门：防城港市财政局，电话：0770-6102323  </w:t>
      </w:r>
    </w:p>
    <w:p w14:paraId="43B07F6A">
      <w:pPr>
        <w:spacing w:line="360" w:lineRule="auto"/>
        <w:ind w:firstLine="354" w:firstLineChars="147"/>
        <w:rPr>
          <w:rFonts w:hint="eastAsia" w:ascii="黑体" w:hAnsi="黑体" w:eastAsia="黑体"/>
          <w:b/>
          <w:sz w:val="24"/>
        </w:rPr>
      </w:pPr>
      <w:r>
        <w:rPr>
          <w:rFonts w:hint="eastAsia" w:ascii="黑体" w:hAnsi="黑体" w:eastAsia="黑体"/>
          <w:b/>
          <w:sz w:val="24"/>
        </w:rPr>
        <w:t>八、凡对本次采购提出询问，请按</w:t>
      </w:r>
      <w:r>
        <w:rPr>
          <w:rFonts w:ascii="黑体" w:hAnsi="黑体" w:eastAsia="黑体"/>
          <w:b/>
          <w:sz w:val="24"/>
        </w:rPr>
        <w:t>以下方式</w:t>
      </w:r>
      <w:r>
        <w:rPr>
          <w:rFonts w:hint="eastAsia" w:ascii="黑体" w:hAnsi="黑体" w:eastAsia="黑体"/>
          <w:b/>
          <w:sz w:val="24"/>
        </w:rPr>
        <w:t>联系。</w:t>
      </w:r>
    </w:p>
    <w:p w14:paraId="6514EABC">
      <w:pPr>
        <w:spacing w:line="360" w:lineRule="auto"/>
        <w:ind w:firstLine="420" w:firstLineChars="200"/>
        <w:outlineLvl w:val="2"/>
        <w:rPr>
          <w:rFonts w:hint="eastAsia" w:ascii="宋体" w:hAnsi="宋体" w:cs="宋体"/>
          <w:szCs w:val="21"/>
        </w:rPr>
      </w:pPr>
      <w:bookmarkStart w:id="5" w:name="_Toc86"/>
      <w:bookmarkStart w:id="6" w:name="_Toc20608"/>
      <w:r>
        <w:rPr>
          <w:rFonts w:hint="eastAsia" w:ascii="宋体" w:hAnsi="宋体" w:cs="宋体"/>
          <w:szCs w:val="21"/>
        </w:rPr>
        <w:t>1.采购人信息</w:t>
      </w:r>
      <w:bookmarkEnd w:id="5"/>
      <w:bookmarkEnd w:id="6"/>
    </w:p>
    <w:p w14:paraId="6E7E1758">
      <w:pPr>
        <w:spacing w:line="360" w:lineRule="auto"/>
        <w:ind w:firstLine="420" w:firstLineChars="200"/>
        <w:rPr>
          <w:rFonts w:hint="eastAsia" w:ascii="宋体" w:hAnsi="宋体" w:cs="宋体"/>
          <w:kern w:val="0"/>
          <w:szCs w:val="21"/>
        </w:rPr>
      </w:pPr>
      <w:bookmarkStart w:id="7" w:name="_Toc22512"/>
      <w:bookmarkStart w:id="8" w:name="_Toc12308"/>
      <w:r>
        <w:rPr>
          <w:rFonts w:hint="eastAsia" w:ascii="宋体" w:hAnsi="宋体" w:cs="宋体"/>
          <w:kern w:val="0"/>
          <w:szCs w:val="21"/>
        </w:rPr>
        <w:t>名  称：防城港市妇幼保健院</w:t>
      </w:r>
    </w:p>
    <w:p w14:paraId="76527E21">
      <w:pPr>
        <w:spacing w:line="360" w:lineRule="auto"/>
        <w:ind w:firstLine="420" w:firstLineChars="200"/>
        <w:rPr>
          <w:rFonts w:hint="eastAsia" w:ascii="宋体" w:hAnsi="宋体" w:cs="宋体"/>
          <w:kern w:val="0"/>
          <w:szCs w:val="21"/>
        </w:rPr>
      </w:pPr>
      <w:r>
        <w:rPr>
          <w:rFonts w:hint="eastAsia" w:ascii="宋体" w:hAnsi="宋体" w:cs="宋体"/>
          <w:kern w:val="0"/>
          <w:szCs w:val="21"/>
        </w:rPr>
        <w:t>地  址：防城港市港口区长山新区赤港街北侧</w:t>
      </w:r>
    </w:p>
    <w:p w14:paraId="55BDBF3C">
      <w:pPr>
        <w:spacing w:line="360" w:lineRule="auto"/>
        <w:ind w:firstLine="420" w:firstLineChars="200"/>
        <w:outlineLvl w:val="2"/>
        <w:rPr>
          <w:rFonts w:hint="eastAsia" w:ascii="宋体" w:hAnsi="宋体" w:cs="宋体"/>
          <w:kern w:val="0"/>
          <w:szCs w:val="21"/>
        </w:rPr>
      </w:pPr>
      <w:r>
        <w:rPr>
          <w:rFonts w:hint="eastAsia" w:ascii="宋体" w:hAnsi="宋体" w:cs="宋体"/>
          <w:kern w:val="0"/>
          <w:szCs w:val="21"/>
        </w:rPr>
        <w:t>联系方式：许铎瀚  0770-2882110</w:t>
      </w:r>
      <w:r>
        <w:rPr>
          <w:rFonts w:hint="eastAsia" w:ascii="宋体" w:hAnsi="宋体" w:cs="宋体"/>
          <w:color w:val="FF0000"/>
          <w:kern w:val="0"/>
          <w:szCs w:val="21"/>
        </w:rPr>
        <w:t xml:space="preserve"> </w:t>
      </w:r>
      <w:r>
        <w:rPr>
          <w:rFonts w:hint="eastAsia" w:ascii="宋体" w:hAnsi="宋体" w:cs="宋体"/>
          <w:kern w:val="0"/>
          <w:szCs w:val="21"/>
        </w:rPr>
        <w:t xml:space="preserve"> </w:t>
      </w:r>
    </w:p>
    <w:p w14:paraId="6B5E3563">
      <w:pPr>
        <w:spacing w:line="360" w:lineRule="auto"/>
        <w:ind w:firstLine="420" w:firstLineChars="200"/>
        <w:outlineLvl w:val="2"/>
        <w:rPr>
          <w:rFonts w:hint="eastAsia" w:ascii="宋体" w:hAnsi="宋体" w:cs="宋体"/>
          <w:szCs w:val="21"/>
        </w:rPr>
      </w:pPr>
      <w:r>
        <w:rPr>
          <w:rFonts w:hint="eastAsia" w:ascii="宋体" w:hAnsi="宋体" w:cs="宋体"/>
          <w:szCs w:val="21"/>
        </w:rPr>
        <w:t>2.采购代理机构信息</w:t>
      </w:r>
      <w:bookmarkEnd w:id="7"/>
      <w:bookmarkEnd w:id="8"/>
    </w:p>
    <w:p w14:paraId="183319F1">
      <w:pPr>
        <w:spacing w:line="360" w:lineRule="auto"/>
        <w:ind w:firstLine="420" w:firstLineChars="200"/>
        <w:rPr>
          <w:rFonts w:hint="eastAsia" w:ascii="宋体" w:hAnsi="宋体" w:cs="宋体"/>
          <w:szCs w:val="21"/>
        </w:rPr>
      </w:pPr>
      <w:r>
        <w:rPr>
          <w:rFonts w:hint="eastAsia" w:ascii="宋体" w:hAnsi="宋体" w:cs="宋体"/>
          <w:szCs w:val="21"/>
        </w:rPr>
        <w:t>名    称：广西政投项目咨询有限公司</w:t>
      </w:r>
    </w:p>
    <w:p w14:paraId="7B76F981">
      <w:pPr>
        <w:spacing w:line="360" w:lineRule="auto"/>
        <w:ind w:firstLine="420" w:firstLineChars="200"/>
        <w:rPr>
          <w:rFonts w:hint="eastAsia" w:ascii="宋体" w:hAnsi="宋体" w:cs="宋体"/>
          <w:szCs w:val="21"/>
        </w:rPr>
      </w:pPr>
      <w:r>
        <w:rPr>
          <w:rFonts w:hint="eastAsia" w:ascii="宋体" w:hAnsi="宋体" w:cs="宋体"/>
          <w:szCs w:val="21"/>
        </w:rPr>
        <w:t>地　　址：防城港市港口区马正开路72号国贸中心广场写字楼一16层1608号办公室</w:t>
      </w:r>
    </w:p>
    <w:p w14:paraId="1E4ECA98">
      <w:pPr>
        <w:spacing w:line="360" w:lineRule="auto"/>
        <w:ind w:firstLine="420" w:firstLineChars="200"/>
        <w:rPr>
          <w:rFonts w:hint="eastAsia" w:ascii="宋体" w:hAnsi="宋体" w:cs="宋体"/>
          <w:szCs w:val="21"/>
        </w:rPr>
      </w:pPr>
      <w:r>
        <w:rPr>
          <w:rFonts w:hint="eastAsia" w:ascii="宋体" w:hAnsi="宋体" w:cs="宋体"/>
          <w:szCs w:val="21"/>
        </w:rPr>
        <w:t>联系方式：0771-5891216</w:t>
      </w:r>
    </w:p>
    <w:p w14:paraId="4FBEDF17">
      <w:pPr>
        <w:spacing w:line="360" w:lineRule="auto"/>
        <w:ind w:firstLine="420" w:firstLineChars="200"/>
        <w:outlineLvl w:val="2"/>
        <w:rPr>
          <w:rFonts w:hint="eastAsia" w:ascii="宋体" w:hAnsi="宋体" w:cs="宋体"/>
          <w:szCs w:val="21"/>
        </w:rPr>
      </w:pPr>
      <w:bookmarkStart w:id="9" w:name="_Toc17335"/>
      <w:bookmarkStart w:id="10" w:name="_Toc1870"/>
      <w:bookmarkStart w:id="11" w:name="_Toc35393639"/>
      <w:bookmarkStart w:id="12" w:name="_Toc35393808"/>
      <w:bookmarkStart w:id="13" w:name="_Toc28359021"/>
      <w:bookmarkStart w:id="14" w:name="_Toc28359098"/>
      <w:r>
        <w:rPr>
          <w:rFonts w:hint="eastAsia" w:ascii="宋体" w:hAnsi="宋体" w:cs="宋体"/>
          <w:szCs w:val="21"/>
        </w:rPr>
        <w:t>3.项目联系方式</w:t>
      </w:r>
      <w:bookmarkEnd w:id="9"/>
      <w:bookmarkEnd w:id="10"/>
      <w:bookmarkEnd w:id="11"/>
      <w:bookmarkEnd w:id="12"/>
      <w:bookmarkEnd w:id="13"/>
      <w:bookmarkEnd w:id="14"/>
    </w:p>
    <w:p w14:paraId="68816632">
      <w:pPr>
        <w:spacing w:line="360" w:lineRule="auto"/>
        <w:ind w:firstLine="420" w:firstLineChars="200"/>
        <w:rPr>
          <w:rFonts w:hint="eastAsia" w:ascii="宋体" w:hAnsi="宋体" w:cs="宋体"/>
          <w:szCs w:val="21"/>
        </w:rPr>
      </w:pPr>
      <w:r>
        <w:rPr>
          <w:rFonts w:hint="eastAsia" w:ascii="宋体" w:hAnsi="宋体" w:cs="宋体"/>
          <w:szCs w:val="21"/>
        </w:rPr>
        <w:t>项目联系人：玉积</w:t>
      </w:r>
    </w:p>
    <w:p w14:paraId="473A7B22">
      <w:pPr>
        <w:spacing w:line="360" w:lineRule="auto"/>
        <w:ind w:firstLine="420" w:firstLineChars="200"/>
        <w:rPr>
          <w:rFonts w:hint="eastAsia" w:ascii="宋体" w:hAnsi="宋体" w:cs="宋体"/>
          <w:szCs w:val="21"/>
          <w:u w:val="single"/>
        </w:rPr>
      </w:pPr>
      <w:r>
        <w:rPr>
          <w:rFonts w:hint="eastAsia" w:ascii="宋体" w:hAnsi="宋体" w:cs="宋体"/>
          <w:szCs w:val="21"/>
        </w:rPr>
        <w:t>电　　话：0771-5891216</w:t>
      </w:r>
    </w:p>
    <w:p w14:paraId="2992A191">
      <w:pPr>
        <w:spacing w:line="360" w:lineRule="auto"/>
        <w:rPr>
          <w:rFonts w:hint="eastAsia" w:ascii="宋体" w:hAnsi="宋体" w:cs="宋体"/>
          <w:szCs w:val="21"/>
        </w:rPr>
      </w:pPr>
    </w:p>
    <w:p w14:paraId="794D05D3">
      <w:pPr>
        <w:spacing w:line="360" w:lineRule="auto"/>
        <w:rPr>
          <w:rFonts w:hint="eastAsia" w:ascii="宋体" w:hAnsi="宋体"/>
          <w:sz w:val="32"/>
          <w:szCs w:val="32"/>
        </w:rPr>
      </w:pPr>
    </w:p>
    <w:p w14:paraId="1AE55ACD">
      <w:pPr>
        <w:widowControl/>
        <w:shd w:val="clear" w:color="auto" w:fill="FFFFFF"/>
        <w:spacing w:line="480" w:lineRule="auto"/>
        <w:ind w:firstLine="420"/>
        <w:jc w:val="center"/>
        <w:rPr>
          <w:rFonts w:hint="eastAsia" w:ascii="微软雅黑" w:hAnsi="微软雅黑" w:cs="宋体"/>
          <w:kern w:val="0"/>
          <w:sz w:val="16"/>
          <w:szCs w:val="16"/>
        </w:rPr>
      </w:pPr>
      <w:r>
        <w:rPr>
          <w:rFonts w:hint="eastAsia" w:ascii="宋体" w:hAnsi="宋体" w:cs="宋体"/>
          <w:kern w:val="0"/>
          <w:szCs w:val="21"/>
        </w:rPr>
        <w:t xml:space="preserve">                                                   采购人：防城港市妇幼保健院</w:t>
      </w:r>
    </w:p>
    <w:p w14:paraId="6BD93AB8">
      <w:pPr>
        <w:widowControl/>
        <w:shd w:val="clear" w:color="auto" w:fill="FFFFFF"/>
        <w:spacing w:line="480" w:lineRule="auto"/>
        <w:ind w:firstLine="420"/>
        <w:jc w:val="right"/>
        <w:rPr>
          <w:rFonts w:hint="eastAsia" w:ascii="微软雅黑" w:hAnsi="微软雅黑" w:cs="宋体"/>
          <w:kern w:val="0"/>
          <w:sz w:val="16"/>
          <w:szCs w:val="16"/>
        </w:rPr>
      </w:pPr>
      <w:r>
        <w:rPr>
          <w:rFonts w:hint="eastAsia" w:ascii="宋体" w:hAnsi="宋体" w:cs="宋体"/>
          <w:kern w:val="0"/>
          <w:szCs w:val="21"/>
        </w:rPr>
        <w:t>采购代理机构：</w:t>
      </w:r>
      <w:r>
        <w:rPr>
          <w:rFonts w:hint="eastAsia" w:ascii="宋体" w:hAnsi="宋体" w:cs="宋体"/>
          <w:szCs w:val="21"/>
        </w:rPr>
        <w:t>广西政投项目咨询有限公司</w:t>
      </w:r>
    </w:p>
    <w:p w14:paraId="07AE934B">
      <w:pPr>
        <w:widowControl/>
        <w:shd w:val="clear" w:color="auto" w:fill="FFFFFF"/>
        <w:wordWrap w:val="0"/>
        <w:spacing w:line="480" w:lineRule="auto"/>
        <w:ind w:firstLine="420"/>
        <w:jc w:val="center"/>
        <w:rPr>
          <w:rFonts w:hint="eastAsia" w:ascii="微软雅黑" w:hAnsi="微软雅黑" w:eastAsia="微软雅黑" w:cs="宋体"/>
          <w:kern w:val="0"/>
          <w:sz w:val="16"/>
          <w:szCs w:val="16"/>
        </w:rPr>
      </w:pPr>
      <w:r>
        <w:rPr>
          <w:rFonts w:hint="eastAsia" w:ascii="宋体" w:hAnsi="宋体" w:cs="宋体"/>
          <w:kern w:val="0"/>
          <w:szCs w:val="21"/>
        </w:rPr>
        <w:t xml:space="preserve">                                                        2025年</w:t>
      </w:r>
      <w:r>
        <w:rPr>
          <w:rFonts w:hint="eastAsia" w:ascii="宋体" w:hAnsi="宋体" w:cs="宋体"/>
          <w:kern w:val="0"/>
          <w:szCs w:val="21"/>
          <w:lang w:val="en-US" w:eastAsia="zh-CN"/>
        </w:rPr>
        <w:t>4</w:t>
      </w:r>
      <w:r>
        <w:rPr>
          <w:rFonts w:hint="eastAsia" w:ascii="宋体" w:hAnsi="宋体" w:cs="宋体"/>
          <w:kern w:val="0"/>
          <w:szCs w:val="21"/>
        </w:rPr>
        <w:t>月</w:t>
      </w:r>
      <w:r>
        <w:rPr>
          <w:rFonts w:hint="eastAsia" w:ascii="宋体" w:hAnsi="宋体" w:cs="宋体"/>
          <w:kern w:val="0"/>
          <w:szCs w:val="21"/>
          <w:lang w:val="en-US" w:eastAsia="zh-CN"/>
        </w:rPr>
        <w:t>29</w:t>
      </w:r>
      <w:r>
        <w:rPr>
          <w:rFonts w:hint="eastAsia" w:ascii="宋体" w:hAnsi="宋体" w:cs="宋体"/>
          <w:kern w:val="0"/>
          <w:szCs w:val="21"/>
        </w:rPr>
        <w:t>日</w:t>
      </w:r>
    </w:p>
    <w:p w14:paraId="4F554DD5">
      <w:pPr>
        <w:spacing w:line="360" w:lineRule="auto"/>
      </w:pPr>
    </w:p>
    <w:p w14:paraId="1697B6F4">
      <w:pPr>
        <w:pStyle w:val="6"/>
        <w:spacing w:after="200" w:line="240" w:lineRule="auto"/>
        <w:jc w:val="center"/>
      </w:pPr>
      <w:r>
        <w:rPr>
          <w:rFonts w:hint="eastAsia"/>
        </w:rPr>
        <w:br w:type="page"/>
      </w:r>
      <w:bookmarkStart w:id="15" w:name="_Toc274"/>
      <w:r>
        <w:rPr>
          <w:rFonts w:hint="eastAsia"/>
        </w:rPr>
        <w:t>第二章 供应商须知</w:t>
      </w:r>
      <w:bookmarkEnd w:id="15"/>
    </w:p>
    <w:p w14:paraId="5552688F">
      <w:pPr>
        <w:spacing w:line="400" w:lineRule="exact"/>
        <w:jc w:val="center"/>
        <w:rPr>
          <w:rFonts w:hint="eastAsia" w:ascii="宋体" w:hAnsi="宋体"/>
          <w:b/>
          <w:sz w:val="32"/>
          <w:szCs w:val="32"/>
        </w:rPr>
      </w:pPr>
      <w:r>
        <w:rPr>
          <w:rFonts w:hint="eastAsia" w:ascii="宋体" w:hAnsi="宋体"/>
          <w:b/>
          <w:sz w:val="32"/>
          <w:szCs w:val="32"/>
        </w:rPr>
        <w:t>供应商须知前附表</w:t>
      </w:r>
    </w:p>
    <w:p w14:paraId="55821F72">
      <w:pPr>
        <w:spacing w:line="400" w:lineRule="exact"/>
        <w:jc w:val="center"/>
        <w:rPr>
          <w:rFonts w:hint="eastAsia" w:ascii="宋体" w:hAnsi="宋体"/>
          <w:b/>
          <w:sz w:val="32"/>
          <w:szCs w:val="32"/>
        </w:rPr>
      </w:pPr>
    </w:p>
    <w:tbl>
      <w:tblPr>
        <w:tblStyle w:val="21"/>
        <w:tblW w:w="96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640"/>
      </w:tblGrid>
      <w:tr w14:paraId="4AD8D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92" w:type="dxa"/>
          </w:tcPr>
          <w:p w14:paraId="7BFD4F06">
            <w:pPr>
              <w:spacing w:line="360" w:lineRule="auto"/>
              <w:jc w:val="center"/>
              <w:rPr>
                <w:rFonts w:hint="eastAsia" w:ascii="宋体" w:hAnsi="宋体" w:cs="宋体"/>
                <w:b/>
                <w:szCs w:val="21"/>
              </w:rPr>
            </w:pPr>
            <w:r>
              <w:rPr>
                <w:rFonts w:hint="eastAsia" w:ascii="宋体" w:hAnsi="宋体" w:cs="宋体"/>
                <w:b/>
                <w:szCs w:val="21"/>
              </w:rPr>
              <w:t>条款号</w:t>
            </w:r>
          </w:p>
        </w:tc>
        <w:tc>
          <w:tcPr>
            <w:tcW w:w="8640" w:type="dxa"/>
          </w:tcPr>
          <w:p w14:paraId="3FCD87A0">
            <w:pPr>
              <w:spacing w:line="360" w:lineRule="auto"/>
              <w:jc w:val="center"/>
              <w:rPr>
                <w:rFonts w:hint="eastAsia" w:ascii="宋体" w:hAnsi="宋体" w:cs="宋体"/>
                <w:b/>
                <w:szCs w:val="21"/>
              </w:rPr>
            </w:pPr>
            <w:r>
              <w:rPr>
                <w:rFonts w:hint="eastAsia" w:ascii="宋体" w:hAnsi="宋体" w:cs="宋体"/>
                <w:b/>
                <w:szCs w:val="21"/>
              </w:rPr>
              <w:t>内    容</w:t>
            </w:r>
          </w:p>
        </w:tc>
      </w:tr>
      <w:tr w14:paraId="6715B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B730C78">
            <w:pPr>
              <w:spacing w:line="360" w:lineRule="auto"/>
              <w:jc w:val="center"/>
              <w:rPr>
                <w:rFonts w:hint="eastAsia" w:ascii="宋体" w:hAnsi="宋体" w:cs="宋体"/>
                <w:szCs w:val="21"/>
              </w:rPr>
            </w:pPr>
            <w:r>
              <w:rPr>
                <w:rFonts w:hint="eastAsia" w:ascii="宋体" w:hAnsi="宋体" w:cs="宋体"/>
                <w:szCs w:val="21"/>
              </w:rPr>
              <w:t>3</w:t>
            </w:r>
          </w:p>
        </w:tc>
        <w:tc>
          <w:tcPr>
            <w:tcW w:w="8640" w:type="dxa"/>
            <w:vAlign w:val="center"/>
          </w:tcPr>
          <w:p w14:paraId="07B25E3E">
            <w:pPr>
              <w:spacing w:line="360" w:lineRule="auto"/>
              <w:rPr>
                <w:rFonts w:hint="eastAsia" w:ascii="宋体" w:hAnsi="宋体"/>
                <w:szCs w:val="21"/>
              </w:rPr>
            </w:pPr>
            <w:r>
              <w:rPr>
                <w:rFonts w:hint="eastAsia" w:ascii="宋体" w:hAnsi="宋体" w:cs="宋体"/>
                <w:bCs/>
                <w:szCs w:val="21"/>
              </w:rPr>
              <w:t>1.供应商的资格条件</w:t>
            </w:r>
            <w:r>
              <w:rPr>
                <w:rFonts w:hint="eastAsia" w:ascii="宋体" w:hAnsi="宋体" w:cs="宋体"/>
                <w:szCs w:val="21"/>
              </w:rPr>
              <w:t>：详见竞争性磋商公告</w:t>
            </w:r>
          </w:p>
          <w:p w14:paraId="60D633BC">
            <w:pPr>
              <w:spacing w:line="360" w:lineRule="auto"/>
              <w:rPr>
                <w:rFonts w:hint="eastAsia" w:ascii="宋体" w:hAnsi="宋体" w:cs="宋体"/>
                <w:szCs w:val="21"/>
              </w:rPr>
            </w:pPr>
            <w:r>
              <w:rPr>
                <w:rFonts w:hint="eastAsia" w:ascii="宋体" w:hAnsi="宋体" w:cs="宋体"/>
                <w:szCs w:val="21"/>
              </w:rPr>
              <w:t>2.</w:t>
            </w:r>
            <w:r>
              <w:rPr>
                <w:rFonts w:hint="eastAsia" w:ascii="宋体" w:hAnsi="宋体" w:cs="宋体"/>
                <w:bCs/>
                <w:szCs w:val="21"/>
              </w:rPr>
              <w:t>供应商</w:t>
            </w:r>
            <w:r>
              <w:rPr>
                <w:rFonts w:hint="eastAsia" w:ascii="宋体" w:hAnsi="宋体" w:cs="宋体"/>
                <w:szCs w:val="21"/>
              </w:rPr>
              <w:t>出现下列情形之一的，不得参加政府采购活动：</w:t>
            </w:r>
          </w:p>
          <w:p w14:paraId="148B8A84">
            <w:pPr>
              <w:spacing w:line="360" w:lineRule="auto"/>
              <w:rPr>
                <w:rFonts w:hint="eastAsia" w:ascii="宋体" w:hAnsi="宋体" w:cs="宋体"/>
                <w:szCs w:val="21"/>
              </w:rPr>
            </w:pPr>
            <w:r>
              <w:rPr>
                <w:rFonts w:hint="eastAsia" w:ascii="宋体" w:hAnsi="宋体" w:cs="宋体"/>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84DADEA">
            <w:pPr>
              <w:spacing w:line="360" w:lineRule="auto"/>
              <w:rPr>
                <w:rFonts w:hint="eastAsia" w:ascii="宋体" w:hAnsi="宋体" w:cs="宋体"/>
                <w:szCs w:val="21"/>
              </w:rPr>
            </w:pPr>
            <w:r>
              <w:rPr>
                <w:rFonts w:hint="eastAsia" w:ascii="宋体" w:hAnsi="宋体" w:cs="宋体"/>
                <w:szCs w:val="21"/>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49022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7945E30">
            <w:pPr>
              <w:spacing w:line="360" w:lineRule="auto"/>
              <w:jc w:val="center"/>
              <w:rPr>
                <w:rFonts w:hint="eastAsia" w:ascii="宋体" w:hAnsi="宋体" w:cs="宋体"/>
                <w:szCs w:val="21"/>
              </w:rPr>
            </w:pPr>
            <w:r>
              <w:rPr>
                <w:rFonts w:hint="eastAsia" w:ascii="宋体" w:hAnsi="宋体" w:cs="宋体"/>
                <w:szCs w:val="21"/>
              </w:rPr>
              <w:t>5.1</w:t>
            </w:r>
          </w:p>
        </w:tc>
        <w:tc>
          <w:tcPr>
            <w:tcW w:w="8640" w:type="dxa"/>
            <w:vAlign w:val="center"/>
          </w:tcPr>
          <w:p w14:paraId="21EE2B5C">
            <w:pPr>
              <w:spacing w:line="360" w:lineRule="auto"/>
              <w:rPr>
                <w:rFonts w:hint="eastAsia" w:ascii="宋体" w:hAnsi="宋体" w:cs="宋体"/>
                <w:szCs w:val="21"/>
              </w:rPr>
            </w:pPr>
            <w:r>
              <w:rPr>
                <w:rFonts w:hint="eastAsia" w:ascii="宋体" w:hAnsi="宋体" w:cs="宋体"/>
                <w:szCs w:val="21"/>
              </w:rPr>
              <w:t>是否接受联合体竞标： 详见竞争性磋商公告</w:t>
            </w:r>
          </w:p>
        </w:tc>
      </w:tr>
      <w:tr w14:paraId="125BA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378FB41">
            <w:pPr>
              <w:spacing w:line="360" w:lineRule="auto"/>
              <w:jc w:val="center"/>
              <w:rPr>
                <w:rFonts w:hint="eastAsia" w:ascii="宋体" w:hAnsi="宋体" w:cs="宋体"/>
                <w:szCs w:val="21"/>
              </w:rPr>
            </w:pPr>
            <w:r>
              <w:rPr>
                <w:rFonts w:hint="eastAsia" w:ascii="宋体" w:hAnsi="宋体" w:cs="宋体"/>
                <w:szCs w:val="21"/>
              </w:rPr>
              <w:t>5</w:t>
            </w:r>
            <w:r>
              <w:rPr>
                <w:rFonts w:ascii="宋体" w:hAnsi="宋体" w:cs="宋体"/>
                <w:szCs w:val="21"/>
              </w:rPr>
              <w:t>.2</w:t>
            </w:r>
          </w:p>
        </w:tc>
        <w:tc>
          <w:tcPr>
            <w:tcW w:w="8640" w:type="dxa"/>
            <w:vAlign w:val="center"/>
          </w:tcPr>
          <w:p w14:paraId="034BE9F9">
            <w:pPr>
              <w:spacing w:line="360" w:lineRule="auto"/>
              <w:rPr>
                <w:rFonts w:hint="eastAsia" w:ascii="宋体" w:hAnsi="宋体"/>
                <w:szCs w:val="21"/>
              </w:rPr>
            </w:pPr>
            <w:r>
              <w:rPr>
                <w:rFonts w:hint="eastAsia" w:ascii="宋体" w:hAnsi="宋体"/>
                <w:szCs w:val="21"/>
              </w:rPr>
              <w:t>本项目不接受联合体。</w:t>
            </w:r>
          </w:p>
        </w:tc>
      </w:tr>
      <w:tr w14:paraId="03178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0C5F1FF">
            <w:pPr>
              <w:spacing w:line="360" w:lineRule="auto"/>
              <w:jc w:val="center"/>
              <w:rPr>
                <w:rFonts w:hint="eastAsia" w:ascii="宋体" w:hAnsi="宋体" w:cs="宋体"/>
                <w:szCs w:val="21"/>
              </w:rPr>
            </w:pPr>
            <w:r>
              <w:rPr>
                <w:rFonts w:hint="eastAsia" w:ascii="宋体" w:hAnsi="宋体" w:cs="宋体"/>
                <w:szCs w:val="21"/>
              </w:rPr>
              <w:t>6.2</w:t>
            </w:r>
          </w:p>
        </w:tc>
        <w:tc>
          <w:tcPr>
            <w:tcW w:w="8640" w:type="dxa"/>
            <w:vAlign w:val="center"/>
          </w:tcPr>
          <w:p w14:paraId="24E1BCDF">
            <w:pPr>
              <w:pStyle w:val="11"/>
              <w:spacing w:line="360" w:lineRule="auto"/>
              <w:rPr>
                <w:rFonts w:hint="eastAsia" w:ascii="宋体" w:hAnsi="宋体"/>
                <w:szCs w:val="21"/>
              </w:rPr>
            </w:pPr>
            <w:r>
              <w:rPr>
                <w:rFonts w:hint="eastAsia" w:ascii="宋体" w:hAnsi="宋体"/>
                <w:szCs w:val="21"/>
              </w:rPr>
              <w:t>不允许分包</w:t>
            </w:r>
          </w:p>
        </w:tc>
      </w:tr>
      <w:tr w14:paraId="16343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992" w:type="dxa"/>
            <w:vAlign w:val="center"/>
          </w:tcPr>
          <w:p w14:paraId="398193DA">
            <w:pPr>
              <w:spacing w:line="360" w:lineRule="auto"/>
              <w:jc w:val="center"/>
              <w:rPr>
                <w:rFonts w:hint="eastAsia" w:ascii="宋体" w:hAnsi="宋体" w:cs="宋体"/>
                <w:szCs w:val="21"/>
              </w:rPr>
            </w:pPr>
            <w:r>
              <w:rPr>
                <w:rFonts w:hint="eastAsia" w:ascii="宋体" w:hAnsi="宋体" w:cs="宋体"/>
                <w:szCs w:val="21"/>
              </w:rPr>
              <w:t>12.1.</w:t>
            </w:r>
            <w:r>
              <w:rPr>
                <w:rFonts w:ascii="宋体" w:hAnsi="宋体" w:cs="宋体"/>
                <w:szCs w:val="21"/>
              </w:rPr>
              <w:t>1</w:t>
            </w:r>
          </w:p>
        </w:tc>
        <w:tc>
          <w:tcPr>
            <w:tcW w:w="8640" w:type="dxa"/>
            <w:vAlign w:val="center"/>
          </w:tcPr>
          <w:p w14:paraId="3B11E3F2">
            <w:pPr>
              <w:snapToGrid w:val="0"/>
              <w:spacing w:line="360" w:lineRule="auto"/>
              <w:jc w:val="left"/>
              <w:rPr>
                <w:rFonts w:hint="eastAsia" w:ascii="宋体" w:hAnsi="宋体" w:cs="宋体"/>
                <w:b/>
                <w:szCs w:val="21"/>
              </w:rPr>
            </w:pPr>
            <w:r>
              <w:rPr>
                <w:rFonts w:hint="eastAsia" w:ascii="宋体" w:hAnsi="宋体" w:cs="宋体"/>
                <w:b/>
                <w:szCs w:val="21"/>
              </w:rPr>
              <w:t>资格证明文件</w:t>
            </w:r>
          </w:p>
          <w:p w14:paraId="38628BEA">
            <w:pPr>
              <w:pStyle w:val="11"/>
              <w:spacing w:line="360" w:lineRule="auto"/>
              <w:rPr>
                <w:rFonts w:hint="eastAsia" w:ascii="宋体" w:hAnsi="宋体"/>
                <w:szCs w:val="21"/>
              </w:rPr>
            </w:pPr>
            <w:r>
              <w:rPr>
                <w:rFonts w:hint="eastAsia" w:ascii="宋体" w:hAnsi="宋体" w:cs="宋体"/>
                <w:szCs w:val="21"/>
              </w:rPr>
              <w:t>1.供应商为法人或者其他组织的，提供营业执照等证明文件（如营业执照或者事业单位法人证书或者执业许可证或者登记证书等），供应商为自然人的提供其身份证复印件；（</w:t>
            </w:r>
            <w:r>
              <w:rPr>
                <w:rFonts w:hint="eastAsia" w:ascii="宋体" w:hAnsi="宋体" w:cs="宋体"/>
                <w:b/>
                <w:szCs w:val="21"/>
              </w:rPr>
              <w:t>必须提供，否则响应文件按无效响应处理</w:t>
            </w:r>
            <w:r>
              <w:rPr>
                <w:rFonts w:hint="eastAsia" w:ascii="宋体" w:hAnsi="宋体" w:cs="宋体"/>
                <w:szCs w:val="21"/>
              </w:rPr>
              <w:t>）</w:t>
            </w:r>
          </w:p>
          <w:p w14:paraId="379E510C">
            <w:pPr>
              <w:snapToGrid w:val="0"/>
              <w:spacing w:line="360" w:lineRule="auto"/>
              <w:jc w:val="left"/>
              <w:rPr>
                <w:rFonts w:hint="eastAsia" w:ascii="宋体" w:hAnsi="宋体" w:cs="宋体"/>
                <w:szCs w:val="21"/>
              </w:rPr>
            </w:pPr>
            <w:r>
              <w:rPr>
                <w:rFonts w:hint="eastAsia" w:ascii="宋体" w:hAnsi="宋体" w:cs="宋体"/>
                <w:szCs w:val="21"/>
              </w:rPr>
              <w:t>2. 供应商根据防财监〔2023〕58 号文要求提供的《防城港市政府采购供应商信用承诺函》（格式附后）；（</w:t>
            </w:r>
            <w:r>
              <w:rPr>
                <w:rFonts w:hint="eastAsia" w:ascii="宋体" w:hAnsi="宋体" w:cs="宋体"/>
                <w:b/>
                <w:szCs w:val="21"/>
              </w:rPr>
              <w:t>必须提供，否则响应文件按无效响应处理</w:t>
            </w:r>
            <w:r>
              <w:rPr>
                <w:rFonts w:hint="eastAsia" w:ascii="宋体" w:hAnsi="宋体" w:cs="宋体"/>
                <w:szCs w:val="21"/>
              </w:rPr>
              <w:t>）</w:t>
            </w:r>
          </w:p>
          <w:p w14:paraId="4F98064F">
            <w:pPr>
              <w:snapToGrid w:val="0"/>
              <w:spacing w:line="360" w:lineRule="auto"/>
              <w:jc w:val="left"/>
              <w:rPr>
                <w:rFonts w:hint="eastAsia" w:ascii="宋体" w:hAnsi="宋体" w:cs="宋体"/>
                <w:szCs w:val="21"/>
              </w:rPr>
            </w:pPr>
            <w:r>
              <w:rPr>
                <w:rFonts w:hint="eastAsia" w:ascii="宋体" w:hAnsi="宋体" w:cs="宋体"/>
                <w:szCs w:val="21"/>
              </w:rPr>
              <w:t>3.供应商直接控股、管理关系信息表（格式后附）；（</w:t>
            </w:r>
            <w:r>
              <w:rPr>
                <w:rFonts w:hint="eastAsia" w:ascii="宋体" w:hAnsi="宋体" w:cs="宋体"/>
                <w:b/>
                <w:szCs w:val="21"/>
              </w:rPr>
              <w:t>必须提供，否则响应文件按无效响应处理</w:t>
            </w:r>
            <w:r>
              <w:rPr>
                <w:rFonts w:hint="eastAsia" w:ascii="宋体" w:hAnsi="宋体" w:cs="宋体"/>
                <w:szCs w:val="21"/>
              </w:rPr>
              <w:t>）</w:t>
            </w:r>
          </w:p>
          <w:p w14:paraId="1636F372">
            <w:pPr>
              <w:snapToGrid w:val="0"/>
              <w:spacing w:line="360" w:lineRule="auto"/>
              <w:jc w:val="left"/>
              <w:rPr>
                <w:rFonts w:hint="eastAsia" w:ascii="宋体" w:hAnsi="宋体" w:cs="宋体"/>
                <w:szCs w:val="21"/>
              </w:rPr>
            </w:pPr>
            <w:r>
              <w:rPr>
                <w:rFonts w:hint="eastAsia" w:ascii="宋体" w:hAnsi="宋体" w:cs="宋体"/>
                <w:szCs w:val="21"/>
              </w:rPr>
              <w:t>4.竞标声明（格式后附）；（</w:t>
            </w:r>
            <w:r>
              <w:rPr>
                <w:rFonts w:hint="eastAsia" w:ascii="宋体" w:hAnsi="宋体" w:cs="宋体"/>
                <w:b/>
                <w:szCs w:val="21"/>
              </w:rPr>
              <w:t>必须提供，否则响应文件按无效响应处理</w:t>
            </w:r>
            <w:r>
              <w:rPr>
                <w:rFonts w:hint="eastAsia" w:ascii="宋体" w:hAnsi="宋体" w:cs="宋体"/>
                <w:szCs w:val="21"/>
              </w:rPr>
              <w:t>）</w:t>
            </w:r>
          </w:p>
          <w:p w14:paraId="552621B9">
            <w:pPr>
              <w:snapToGrid w:val="0"/>
              <w:spacing w:line="360" w:lineRule="auto"/>
              <w:jc w:val="left"/>
              <w:rPr>
                <w:rFonts w:hint="eastAsia" w:ascii="宋体" w:hAnsi="宋体"/>
                <w:szCs w:val="21"/>
              </w:rPr>
            </w:pPr>
            <w:r>
              <w:rPr>
                <w:rFonts w:hint="eastAsia" w:ascii="宋体" w:hAnsi="宋体"/>
                <w:szCs w:val="21"/>
              </w:rPr>
              <w:t>5.中小企业声明函或残疾人福利性单位声明函或属于监狱企业的证明文件（格式后附）；</w:t>
            </w:r>
            <w:r>
              <w:rPr>
                <w:rFonts w:hint="eastAsia" w:ascii="宋体" w:hAnsi="宋体"/>
                <w:b/>
                <w:bCs/>
                <w:szCs w:val="21"/>
              </w:rPr>
              <w:t>（必须提供，否则响应文件按无效响应处理）</w:t>
            </w:r>
          </w:p>
          <w:p w14:paraId="32E890B9">
            <w:pPr>
              <w:snapToGrid w:val="0"/>
              <w:spacing w:line="360" w:lineRule="auto"/>
              <w:jc w:val="left"/>
              <w:rPr>
                <w:rFonts w:hint="eastAsia" w:ascii="宋体" w:hAnsi="宋体" w:cs="宋体"/>
                <w:szCs w:val="21"/>
              </w:rPr>
            </w:pPr>
            <w:r>
              <w:rPr>
                <w:rFonts w:hint="eastAsia" w:ascii="宋体" w:hAnsi="宋体"/>
                <w:szCs w:val="21"/>
              </w:rPr>
              <w:t>6.除磋商文件规定必须提供以外，供应商认为需要提供的其他证明材料。（如有，请提供）</w:t>
            </w:r>
            <w:r>
              <w:rPr>
                <w:rFonts w:hint="eastAsia" w:ascii="宋体" w:hAnsi="宋体" w:cs="宋体"/>
                <w:szCs w:val="21"/>
              </w:rPr>
              <w:t>；</w:t>
            </w:r>
          </w:p>
          <w:p w14:paraId="1F04CCDF">
            <w:pPr>
              <w:snapToGrid w:val="0"/>
              <w:spacing w:line="360" w:lineRule="auto"/>
              <w:jc w:val="left"/>
              <w:rPr>
                <w:rFonts w:hint="eastAsia" w:ascii="宋体" w:hAnsi="宋体" w:cs="宋体"/>
                <w:b/>
                <w:szCs w:val="21"/>
              </w:rPr>
            </w:pPr>
            <w:r>
              <w:rPr>
                <w:rFonts w:hint="eastAsia" w:ascii="宋体" w:hAnsi="宋体" w:cs="宋体"/>
                <w:b/>
                <w:szCs w:val="21"/>
              </w:rPr>
              <w:t>注：1.以上标明“必须提供”的材料属于复印件的，必须加盖供应商</w:t>
            </w:r>
            <w:r>
              <w:rPr>
                <w:rFonts w:hint="eastAsia"/>
                <w:b/>
              </w:rPr>
              <w:t>电子签章</w:t>
            </w:r>
            <w:r>
              <w:rPr>
                <w:rFonts w:hint="eastAsia" w:ascii="宋体" w:hAnsi="宋体" w:cs="宋体"/>
                <w:b/>
                <w:szCs w:val="21"/>
              </w:rPr>
              <w:t>，否则响应文件按无效处理。</w:t>
            </w:r>
          </w:p>
        </w:tc>
      </w:tr>
      <w:tr w14:paraId="0F479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CD43DA8">
            <w:pPr>
              <w:spacing w:line="360" w:lineRule="auto"/>
              <w:jc w:val="center"/>
              <w:rPr>
                <w:rFonts w:hint="eastAsia" w:ascii="宋体" w:hAnsi="宋体" w:cs="宋体"/>
                <w:szCs w:val="21"/>
              </w:rPr>
            </w:pPr>
            <w:r>
              <w:rPr>
                <w:rFonts w:hint="eastAsia" w:ascii="宋体" w:hAnsi="宋体" w:cs="宋体"/>
                <w:szCs w:val="21"/>
              </w:rPr>
              <w:t>12.1.2</w:t>
            </w:r>
          </w:p>
        </w:tc>
        <w:tc>
          <w:tcPr>
            <w:tcW w:w="8640" w:type="dxa"/>
            <w:vAlign w:val="center"/>
          </w:tcPr>
          <w:p w14:paraId="254E4ED1">
            <w:pPr>
              <w:spacing w:line="360" w:lineRule="auto"/>
              <w:rPr>
                <w:rFonts w:hint="eastAsia" w:ascii="宋体" w:hAnsi="宋体" w:cs="宋体"/>
                <w:b/>
                <w:bCs/>
                <w:szCs w:val="21"/>
              </w:rPr>
            </w:pPr>
            <w:r>
              <w:rPr>
                <w:rFonts w:hint="eastAsia" w:ascii="宋体" w:hAnsi="宋体" w:cs="宋体"/>
                <w:b/>
                <w:bCs/>
                <w:szCs w:val="21"/>
              </w:rPr>
              <w:t>报价文件</w:t>
            </w:r>
          </w:p>
          <w:p w14:paraId="48327A46">
            <w:pPr>
              <w:spacing w:line="360" w:lineRule="auto"/>
              <w:rPr>
                <w:rFonts w:hint="eastAsia" w:ascii="宋体" w:hAnsi="宋体" w:cs="宋体"/>
                <w:szCs w:val="21"/>
              </w:rPr>
            </w:pPr>
            <w:r>
              <w:rPr>
                <w:rFonts w:hint="eastAsia" w:ascii="宋体" w:hAnsi="宋体" w:cs="宋体"/>
                <w:szCs w:val="21"/>
              </w:rPr>
              <w:t>1.竞标报价表（格式后附）；（</w:t>
            </w:r>
            <w:r>
              <w:rPr>
                <w:rFonts w:hint="eastAsia" w:ascii="宋体" w:hAnsi="宋体" w:cs="宋体"/>
                <w:b/>
                <w:szCs w:val="21"/>
              </w:rPr>
              <w:t>必须提供，否则响应文件按无效处理</w:t>
            </w:r>
            <w:r>
              <w:rPr>
                <w:rFonts w:hint="eastAsia" w:ascii="宋体" w:hAnsi="宋体" w:cs="宋体"/>
                <w:szCs w:val="21"/>
              </w:rPr>
              <w:t>）</w:t>
            </w:r>
          </w:p>
          <w:p w14:paraId="53899ACF">
            <w:pPr>
              <w:snapToGrid w:val="0"/>
              <w:spacing w:line="360" w:lineRule="auto"/>
              <w:jc w:val="left"/>
              <w:rPr>
                <w:rFonts w:hint="eastAsia" w:ascii="宋体" w:hAnsi="宋体" w:cs="宋体"/>
                <w:szCs w:val="21"/>
              </w:rPr>
            </w:pPr>
            <w:r>
              <w:rPr>
                <w:rFonts w:hint="eastAsia" w:ascii="宋体" w:hAnsi="宋体" w:cs="宋体"/>
                <w:szCs w:val="21"/>
              </w:rPr>
              <w:t>2.供应商认为需要提供的其他有关资料。</w:t>
            </w:r>
          </w:p>
          <w:p w14:paraId="6104C6B2">
            <w:pPr>
              <w:pStyle w:val="4"/>
            </w:pPr>
            <w:r>
              <w:rPr>
                <w:rFonts w:hint="eastAsia" w:ascii="宋体" w:hAnsi="宋体" w:cs="宋体"/>
                <w:b/>
                <w:szCs w:val="21"/>
              </w:rPr>
              <w:t>注：以上标明“必须提供”的材料属于复印件的，必须加盖供应商</w:t>
            </w:r>
            <w:r>
              <w:rPr>
                <w:rFonts w:hint="eastAsia" w:ascii="宋体" w:hAnsi="宋体"/>
                <w:b/>
                <w:bCs/>
                <w:szCs w:val="21"/>
              </w:rPr>
              <w:t>电子签章</w:t>
            </w:r>
            <w:r>
              <w:rPr>
                <w:rFonts w:hint="eastAsia" w:ascii="宋体" w:hAnsi="宋体" w:cs="宋体"/>
                <w:b/>
                <w:szCs w:val="21"/>
              </w:rPr>
              <w:t>，否则响应文件按无效响应处理。</w:t>
            </w:r>
          </w:p>
        </w:tc>
      </w:tr>
      <w:tr w14:paraId="2CD19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771FAD0">
            <w:pPr>
              <w:spacing w:line="360" w:lineRule="auto"/>
              <w:jc w:val="center"/>
              <w:rPr>
                <w:rFonts w:hint="eastAsia" w:ascii="宋体" w:hAnsi="宋体" w:cs="宋体"/>
                <w:szCs w:val="21"/>
              </w:rPr>
            </w:pPr>
            <w:r>
              <w:rPr>
                <w:rFonts w:hint="eastAsia" w:ascii="宋体" w:hAnsi="宋体" w:cs="宋体"/>
                <w:szCs w:val="21"/>
              </w:rPr>
              <w:t>12.</w:t>
            </w:r>
            <w:r>
              <w:rPr>
                <w:rFonts w:ascii="宋体" w:hAnsi="宋体" w:cs="宋体"/>
                <w:szCs w:val="21"/>
              </w:rPr>
              <w:t>1</w:t>
            </w:r>
            <w:r>
              <w:rPr>
                <w:rFonts w:hint="eastAsia" w:ascii="宋体" w:hAnsi="宋体" w:cs="宋体"/>
                <w:szCs w:val="21"/>
              </w:rPr>
              <w:t>.3</w:t>
            </w:r>
          </w:p>
        </w:tc>
        <w:tc>
          <w:tcPr>
            <w:tcW w:w="8640" w:type="dxa"/>
            <w:vAlign w:val="center"/>
          </w:tcPr>
          <w:p w14:paraId="7AAFE4CF">
            <w:pPr>
              <w:spacing w:line="360" w:lineRule="auto"/>
              <w:rPr>
                <w:rFonts w:hint="eastAsia" w:ascii="宋体" w:hAnsi="宋体" w:cs="宋体"/>
                <w:b/>
                <w:bCs/>
                <w:szCs w:val="21"/>
              </w:rPr>
            </w:pPr>
            <w:r>
              <w:rPr>
                <w:rFonts w:hint="eastAsia" w:ascii="宋体" w:hAnsi="宋体" w:cs="宋体"/>
                <w:b/>
                <w:bCs/>
                <w:szCs w:val="21"/>
              </w:rPr>
              <w:t>商务技术文件</w:t>
            </w:r>
          </w:p>
          <w:p w14:paraId="48E9E4F1">
            <w:pPr>
              <w:spacing w:line="360" w:lineRule="auto"/>
              <w:rPr>
                <w:rFonts w:hint="eastAsia" w:ascii="宋体" w:hAnsi="宋体" w:cs="宋体"/>
                <w:szCs w:val="21"/>
              </w:rPr>
            </w:pPr>
            <w:r>
              <w:rPr>
                <w:rFonts w:hint="eastAsia" w:ascii="宋体" w:hAnsi="宋体" w:cs="宋体"/>
                <w:szCs w:val="21"/>
              </w:rPr>
              <w:t>1.无串通竞标行为的承诺函（格式后附）；（</w:t>
            </w:r>
            <w:r>
              <w:rPr>
                <w:rFonts w:hint="eastAsia" w:ascii="宋体" w:hAnsi="宋体" w:cs="宋体"/>
                <w:b/>
                <w:szCs w:val="21"/>
              </w:rPr>
              <w:t>必须提供，否则响应文件按无效响应处理</w:t>
            </w:r>
            <w:r>
              <w:rPr>
                <w:rFonts w:hint="eastAsia" w:ascii="宋体" w:hAnsi="宋体" w:cs="宋体"/>
                <w:szCs w:val="21"/>
              </w:rPr>
              <w:t>）</w:t>
            </w:r>
          </w:p>
          <w:p w14:paraId="5000C23F">
            <w:pPr>
              <w:snapToGrid w:val="0"/>
              <w:spacing w:line="360" w:lineRule="auto"/>
              <w:jc w:val="left"/>
              <w:rPr>
                <w:rFonts w:hint="eastAsia" w:ascii="宋体" w:hAnsi="宋体" w:cs="宋体"/>
                <w:szCs w:val="21"/>
              </w:rPr>
            </w:pPr>
            <w:r>
              <w:rPr>
                <w:rFonts w:hint="eastAsia" w:ascii="宋体" w:hAnsi="宋体" w:cs="宋体"/>
                <w:szCs w:val="21"/>
              </w:rPr>
              <w:t>2.法定代表人/负责人身份证明书及法定代表人/负责人有效身份证正反面复印件（格式后附）；（</w:t>
            </w:r>
            <w:r>
              <w:rPr>
                <w:rFonts w:hint="eastAsia" w:ascii="宋体" w:hAnsi="宋体" w:cs="宋体"/>
                <w:b/>
                <w:bCs/>
                <w:szCs w:val="21"/>
              </w:rPr>
              <w:t>除自然人竞标外</w:t>
            </w:r>
            <w:r>
              <w:rPr>
                <w:rFonts w:hint="eastAsia" w:ascii="宋体" w:hAnsi="宋体" w:cs="宋体"/>
                <w:b/>
                <w:szCs w:val="21"/>
              </w:rPr>
              <w:t>必须提供，否则响应文件按无效响应处理</w:t>
            </w:r>
            <w:r>
              <w:rPr>
                <w:rFonts w:hint="eastAsia" w:ascii="宋体" w:hAnsi="宋体" w:cs="宋体"/>
                <w:szCs w:val="21"/>
              </w:rPr>
              <w:t>）</w:t>
            </w:r>
          </w:p>
          <w:p w14:paraId="4828DCC7">
            <w:pPr>
              <w:spacing w:line="360" w:lineRule="auto"/>
              <w:rPr>
                <w:rFonts w:hint="eastAsia" w:ascii="宋体" w:hAnsi="宋体" w:cs="宋体"/>
                <w:b/>
                <w:szCs w:val="21"/>
              </w:rPr>
            </w:pPr>
            <w:r>
              <w:rPr>
                <w:rFonts w:hint="eastAsia" w:ascii="宋体" w:hAnsi="宋体" w:cs="宋体"/>
                <w:szCs w:val="21"/>
              </w:rPr>
              <w:t>3.授权委托书及委托代理人有效身份证正反面复印件（格式后附）；（</w:t>
            </w:r>
            <w:r>
              <w:rPr>
                <w:rFonts w:hint="eastAsia" w:ascii="宋体" w:hAnsi="宋体" w:cs="宋体"/>
                <w:b/>
                <w:szCs w:val="21"/>
              </w:rPr>
              <w:t>委托时必须提供，否则响应文件按无效响应处理</w:t>
            </w:r>
            <w:r>
              <w:rPr>
                <w:rFonts w:hint="eastAsia" w:ascii="宋体" w:hAnsi="宋体" w:cs="宋体"/>
                <w:szCs w:val="21"/>
              </w:rPr>
              <w:t>）</w:t>
            </w:r>
          </w:p>
          <w:p w14:paraId="62AA9BBA">
            <w:pPr>
              <w:spacing w:line="360" w:lineRule="auto"/>
              <w:rPr>
                <w:rFonts w:hint="eastAsia" w:ascii="宋体" w:hAnsi="宋体" w:cs="宋体"/>
                <w:szCs w:val="21"/>
              </w:rPr>
            </w:pPr>
            <w:r>
              <w:rPr>
                <w:rFonts w:hint="eastAsia" w:ascii="宋体" w:hAnsi="宋体" w:cs="宋体"/>
                <w:szCs w:val="21"/>
              </w:rPr>
              <w:t>4.商务要求偏离表（格式后附）；（</w:t>
            </w:r>
            <w:r>
              <w:rPr>
                <w:rFonts w:hint="eastAsia" w:ascii="宋体" w:hAnsi="宋体" w:cs="宋体"/>
                <w:b/>
                <w:szCs w:val="21"/>
              </w:rPr>
              <w:t>必须提供，否则响应文件按无效响应处理</w:t>
            </w:r>
            <w:r>
              <w:rPr>
                <w:rFonts w:hint="eastAsia" w:ascii="宋体" w:hAnsi="宋体" w:cs="宋体"/>
                <w:szCs w:val="21"/>
              </w:rPr>
              <w:t>）</w:t>
            </w:r>
          </w:p>
          <w:p w14:paraId="46251BD1">
            <w:pPr>
              <w:spacing w:line="360" w:lineRule="auto"/>
              <w:rPr>
                <w:rFonts w:hint="eastAsia" w:ascii="宋体" w:hAnsi="宋体" w:cs="宋体"/>
                <w:szCs w:val="21"/>
              </w:rPr>
            </w:pPr>
            <w:r>
              <w:rPr>
                <w:rFonts w:hint="eastAsia" w:ascii="宋体" w:hAnsi="宋体" w:cs="宋体"/>
                <w:szCs w:val="21"/>
              </w:rPr>
              <w:t>5.服务方案（格式自拟）；（</w:t>
            </w:r>
            <w:r>
              <w:rPr>
                <w:rFonts w:hint="eastAsia" w:ascii="宋体" w:hAnsi="宋体" w:cs="宋体"/>
                <w:b/>
                <w:bCs/>
                <w:szCs w:val="21"/>
              </w:rPr>
              <w:t>供应商根据评审方法自拟格式，</w:t>
            </w:r>
            <w:r>
              <w:rPr>
                <w:rFonts w:hint="eastAsia" w:ascii="宋体" w:hAnsi="宋体" w:cs="宋体"/>
                <w:b/>
                <w:szCs w:val="21"/>
              </w:rPr>
              <w:t>必须提供，否则响应文件按无效响应处理</w:t>
            </w:r>
            <w:r>
              <w:rPr>
                <w:rFonts w:hint="eastAsia" w:ascii="宋体" w:hAnsi="宋体" w:cs="宋体"/>
                <w:szCs w:val="21"/>
              </w:rPr>
              <w:t>）</w:t>
            </w:r>
          </w:p>
          <w:p w14:paraId="18A8F453">
            <w:pPr>
              <w:spacing w:line="360" w:lineRule="auto"/>
              <w:rPr>
                <w:rFonts w:hint="eastAsia" w:ascii="宋体" w:hAnsi="宋体" w:cs="宋体"/>
                <w:szCs w:val="21"/>
              </w:rPr>
            </w:pPr>
            <w:r>
              <w:rPr>
                <w:rFonts w:hint="eastAsia" w:ascii="宋体" w:hAnsi="宋体" w:cs="宋体"/>
                <w:szCs w:val="21"/>
              </w:rPr>
              <w:t>6.技术要求偏离表（格式后附）；（</w:t>
            </w:r>
            <w:r>
              <w:rPr>
                <w:rFonts w:hint="eastAsia" w:ascii="宋体" w:hAnsi="宋体" w:cs="宋体"/>
                <w:b/>
                <w:szCs w:val="21"/>
              </w:rPr>
              <w:t>必须提供，否则响应文件按无效响应处理</w:t>
            </w:r>
            <w:r>
              <w:rPr>
                <w:rFonts w:hint="eastAsia" w:ascii="宋体" w:hAnsi="宋体" w:cs="宋体"/>
                <w:szCs w:val="21"/>
              </w:rPr>
              <w:t>）</w:t>
            </w:r>
          </w:p>
          <w:p w14:paraId="24B1CE00">
            <w:pPr>
              <w:spacing w:line="360" w:lineRule="auto"/>
              <w:rPr>
                <w:rFonts w:hint="eastAsia" w:ascii="宋体" w:hAnsi="宋体" w:cs="宋体"/>
                <w:szCs w:val="21"/>
              </w:rPr>
            </w:pPr>
            <w:r>
              <w:rPr>
                <w:rFonts w:hint="eastAsia" w:ascii="宋体" w:hAnsi="宋体" w:cs="宋体"/>
                <w:szCs w:val="21"/>
              </w:rPr>
              <w:t>7.项目实施人员一览表（格式自拟）； （如有，请提供）</w:t>
            </w:r>
          </w:p>
          <w:p w14:paraId="5438922B">
            <w:pPr>
              <w:spacing w:line="360" w:lineRule="auto"/>
              <w:rPr>
                <w:rFonts w:hint="eastAsia" w:ascii="宋体" w:hAnsi="宋体" w:cs="宋体"/>
                <w:szCs w:val="21"/>
              </w:rPr>
            </w:pPr>
            <w:r>
              <w:rPr>
                <w:rFonts w:hint="eastAsia" w:ascii="宋体" w:hAnsi="宋体" w:cs="宋体"/>
                <w:szCs w:val="21"/>
              </w:rPr>
              <w:t>8.对应采购需求的技术或服务要求、商务要求提供的其他文件资料（格式自拟）；（如有，请提供）</w:t>
            </w:r>
          </w:p>
          <w:p w14:paraId="194C4FFE">
            <w:pPr>
              <w:spacing w:line="360" w:lineRule="auto"/>
              <w:rPr>
                <w:rFonts w:hint="eastAsia" w:ascii="宋体" w:hAnsi="宋体" w:cs="宋体"/>
                <w:szCs w:val="21"/>
              </w:rPr>
            </w:pPr>
            <w:r>
              <w:rPr>
                <w:rFonts w:hint="eastAsia" w:ascii="宋体" w:hAnsi="宋体" w:cs="宋体"/>
                <w:szCs w:val="21"/>
              </w:rPr>
              <w:t>9.供应商认为需要提供的其他有关资料。（如有，请提供）</w:t>
            </w:r>
          </w:p>
          <w:p w14:paraId="1FA58AFB">
            <w:pPr>
              <w:snapToGrid w:val="0"/>
              <w:spacing w:line="360" w:lineRule="auto"/>
              <w:jc w:val="left"/>
              <w:rPr>
                <w:rFonts w:hint="eastAsia" w:ascii="宋体" w:hAnsi="宋体" w:cs="宋体"/>
                <w:b/>
                <w:szCs w:val="21"/>
              </w:rPr>
            </w:pPr>
            <w:r>
              <w:rPr>
                <w:rFonts w:hint="eastAsia" w:ascii="宋体" w:hAnsi="宋体" w:cs="宋体"/>
                <w:b/>
                <w:szCs w:val="21"/>
              </w:rPr>
              <w:t>注：以上标明“必须提供”的材料属于复印件的，必须加盖供应商</w:t>
            </w:r>
            <w:r>
              <w:rPr>
                <w:rFonts w:hint="eastAsia" w:ascii="宋体" w:hAnsi="宋体"/>
                <w:b/>
                <w:bCs/>
                <w:szCs w:val="21"/>
              </w:rPr>
              <w:t>电子签章</w:t>
            </w:r>
            <w:r>
              <w:rPr>
                <w:rFonts w:hint="eastAsia" w:ascii="宋体" w:hAnsi="宋体" w:cs="宋体"/>
                <w:b/>
                <w:szCs w:val="21"/>
              </w:rPr>
              <w:t>，否则响应文件按无效响应处理。</w:t>
            </w:r>
          </w:p>
        </w:tc>
      </w:tr>
      <w:tr w14:paraId="7F203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EEE3819">
            <w:pPr>
              <w:spacing w:line="360" w:lineRule="auto"/>
              <w:jc w:val="center"/>
              <w:rPr>
                <w:rFonts w:hint="eastAsia" w:ascii="宋体" w:hAnsi="宋体" w:cs="宋体"/>
                <w:szCs w:val="21"/>
              </w:rPr>
            </w:pPr>
            <w:r>
              <w:rPr>
                <w:rFonts w:hint="eastAsia" w:ascii="宋体" w:hAnsi="宋体" w:cs="宋体"/>
                <w:szCs w:val="21"/>
              </w:rPr>
              <w:t>15.2</w:t>
            </w:r>
          </w:p>
        </w:tc>
        <w:tc>
          <w:tcPr>
            <w:tcW w:w="8640" w:type="dxa"/>
            <w:vAlign w:val="center"/>
          </w:tcPr>
          <w:p w14:paraId="13EB241A">
            <w:pPr>
              <w:spacing w:line="360" w:lineRule="auto"/>
              <w:contextualSpacing/>
              <w:jc w:val="left"/>
              <w:rPr>
                <w:rFonts w:hint="eastAsia" w:ascii="宋体" w:hAnsi="宋体"/>
                <w:szCs w:val="21"/>
              </w:rPr>
            </w:pPr>
            <w:r>
              <w:rPr>
                <w:rFonts w:hint="eastAsia" w:ascii="宋体" w:hAnsi="宋体"/>
                <w:szCs w:val="21"/>
              </w:rPr>
              <w:t>竞标报价是履行合同的最终价格，即满足全部采购需求所应提供的服务的价格；</w:t>
            </w:r>
          </w:p>
          <w:p w14:paraId="3ED4A73A">
            <w:pPr>
              <w:spacing w:line="360" w:lineRule="auto"/>
              <w:contextualSpacing/>
              <w:jc w:val="left"/>
              <w:rPr>
                <w:rFonts w:hint="eastAsia" w:ascii="宋体" w:hAnsi="宋体" w:cs="宋体"/>
                <w:szCs w:val="21"/>
              </w:rPr>
            </w:pPr>
            <w:r>
              <w:rPr>
                <w:rFonts w:hint="eastAsia" w:ascii="宋体" w:hAnsi="宋体" w:cs="宋体"/>
                <w:szCs w:val="21"/>
              </w:rPr>
              <w:t>本项目实行总价包干制，供应商的竞标报价包括但不限于服务人员费用（含工资、社保费、劳保、意外伤害保险、福利、加班费、奖金等）、服务材料消耗品（清洁工具，清洁用品、生活垃圾袋、洗涤粉等洗涤用品）的补充、更换和维修维护、服装等费用、办公费用（含对讲机、通讯费、办公用品、培训费等）、人工费、管理费、利润、税费等完成合同所需的一切本身和不可或缺的所有开支、政策性文件规定的合同包含的所有风险、责任等各项全部费用的总和。服务总包的用工与采购人无劳动合同关系。</w:t>
            </w:r>
          </w:p>
        </w:tc>
      </w:tr>
      <w:tr w14:paraId="394B5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992" w:type="dxa"/>
            <w:vAlign w:val="center"/>
          </w:tcPr>
          <w:p w14:paraId="11A71E7C">
            <w:pPr>
              <w:spacing w:line="360" w:lineRule="auto"/>
              <w:jc w:val="center"/>
              <w:rPr>
                <w:rFonts w:hint="eastAsia" w:ascii="宋体" w:hAnsi="宋体" w:cs="宋体"/>
                <w:szCs w:val="21"/>
              </w:rPr>
            </w:pPr>
            <w:r>
              <w:rPr>
                <w:rFonts w:hint="eastAsia" w:ascii="宋体" w:hAnsi="宋体" w:cs="宋体"/>
                <w:szCs w:val="21"/>
              </w:rPr>
              <w:t>16.</w:t>
            </w:r>
            <w:r>
              <w:rPr>
                <w:rFonts w:ascii="宋体" w:hAnsi="宋体" w:cs="宋体"/>
                <w:szCs w:val="21"/>
              </w:rPr>
              <w:t>2</w:t>
            </w:r>
          </w:p>
        </w:tc>
        <w:tc>
          <w:tcPr>
            <w:tcW w:w="8640" w:type="dxa"/>
            <w:vAlign w:val="center"/>
          </w:tcPr>
          <w:p w14:paraId="53492CE0">
            <w:pPr>
              <w:pStyle w:val="10"/>
              <w:numPr>
                <w:ilvl w:val="0"/>
                <w:numId w:val="0"/>
              </w:numPr>
              <w:tabs>
                <w:tab w:val="left" w:pos="720"/>
                <w:tab w:val="left" w:pos="840"/>
                <w:tab w:val="clear" w:pos="360"/>
              </w:tabs>
              <w:snapToGrid w:val="0"/>
              <w:spacing w:line="360" w:lineRule="auto"/>
              <w:ind w:left="-283" w:leftChars="-135" w:firstLine="210" w:firstLineChars="100"/>
              <w:rPr>
                <w:rFonts w:hint="eastAsia" w:ascii="宋体" w:hAnsi="宋体" w:cs="宋体"/>
                <w:szCs w:val="21"/>
              </w:rPr>
            </w:pPr>
            <w:r>
              <w:rPr>
                <w:rFonts w:hint="eastAsia" w:ascii="宋体" w:hAnsi="宋体" w:cs="宋体"/>
                <w:szCs w:val="21"/>
              </w:rPr>
              <w:t>竞标有效期：自首次响应文件提交截止之日起</w:t>
            </w:r>
            <w:r>
              <w:rPr>
                <w:rFonts w:hint="eastAsia" w:ascii="宋体" w:hAnsi="宋体" w:cs="宋体"/>
                <w:szCs w:val="21"/>
                <w:u w:val="single"/>
              </w:rPr>
              <w:t>90</w:t>
            </w:r>
            <w:r>
              <w:rPr>
                <w:rFonts w:hint="eastAsia" w:ascii="宋体" w:hAnsi="宋体" w:cs="宋体"/>
                <w:szCs w:val="21"/>
              </w:rPr>
              <w:t>日。</w:t>
            </w:r>
          </w:p>
        </w:tc>
      </w:tr>
      <w:tr w14:paraId="22B8B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B8FE87E">
            <w:pPr>
              <w:spacing w:line="360" w:lineRule="auto"/>
              <w:jc w:val="center"/>
              <w:rPr>
                <w:rFonts w:hint="eastAsia" w:ascii="宋体" w:hAnsi="宋体" w:cs="宋体"/>
                <w:szCs w:val="21"/>
              </w:rPr>
            </w:pPr>
            <w:r>
              <w:rPr>
                <w:rFonts w:hint="eastAsia" w:ascii="宋体" w:hAnsi="宋体" w:cs="宋体"/>
                <w:szCs w:val="21"/>
              </w:rPr>
              <w:t>17.1</w:t>
            </w:r>
          </w:p>
        </w:tc>
        <w:tc>
          <w:tcPr>
            <w:tcW w:w="8640" w:type="dxa"/>
            <w:vAlign w:val="center"/>
          </w:tcPr>
          <w:p w14:paraId="7AD6EFC1">
            <w:pPr>
              <w:autoSpaceDE w:val="0"/>
              <w:autoSpaceDN w:val="0"/>
              <w:snapToGrid w:val="0"/>
              <w:spacing w:line="360" w:lineRule="auto"/>
              <w:textAlignment w:val="bottom"/>
              <w:rPr>
                <w:rFonts w:hint="eastAsia" w:ascii="宋体" w:hAnsi="宋体"/>
                <w:szCs w:val="21"/>
              </w:rPr>
            </w:pPr>
            <w:r>
              <w:rPr>
                <w:rFonts w:hint="eastAsia"/>
              </w:rPr>
              <w:t>本项目不收取磋商保证金。</w:t>
            </w:r>
          </w:p>
        </w:tc>
      </w:tr>
      <w:tr w14:paraId="7839E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290AF32">
            <w:pPr>
              <w:spacing w:line="360" w:lineRule="auto"/>
              <w:jc w:val="center"/>
              <w:rPr>
                <w:rFonts w:hint="eastAsia" w:ascii="宋体" w:hAnsi="宋体" w:cs="宋体"/>
                <w:szCs w:val="21"/>
              </w:rPr>
            </w:pPr>
            <w:r>
              <w:rPr>
                <w:rFonts w:ascii="宋体" w:hAnsi="宋体" w:cs="宋体"/>
                <w:szCs w:val="21"/>
              </w:rPr>
              <w:t>19</w:t>
            </w:r>
          </w:p>
        </w:tc>
        <w:tc>
          <w:tcPr>
            <w:tcW w:w="8640" w:type="dxa"/>
            <w:vAlign w:val="center"/>
          </w:tcPr>
          <w:p w14:paraId="239DCFCE">
            <w:pPr>
              <w:autoSpaceDE w:val="0"/>
              <w:autoSpaceDN w:val="0"/>
              <w:adjustRightInd w:val="0"/>
              <w:spacing w:line="360" w:lineRule="auto"/>
              <w:textAlignment w:val="bottom"/>
              <w:rPr>
                <w:rFonts w:hint="eastAsia" w:ascii="宋体" w:hAnsi="宋体"/>
                <w:szCs w:val="21"/>
              </w:rPr>
            </w:pPr>
            <w:r>
              <w:rPr>
                <w:rFonts w:hint="eastAsia" w:ascii="宋体" w:hAnsi="宋体"/>
                <w:szCs w:val="21"/>
              </w:rPr>
              <w:t>本项目不接受</w:t>
            </w:r>
            <w:r>
              <w:rPr>
                <w:rFonts w:hint="eastAsia"/>
              </w:rPr>
              <w:t>电子</w:t>
            </w:r>
            <w:r>
              <w:rPr>
                <w:rFonts w:hint="eastAsia" w:ascii="宋体" w:hAnsi="宋体"/>
                <w:szCs w:val="21"/>
              </w:rPr>
              <w:t>备份响应文件；</w:t>
            </w:r>
          </w:p>
        </w:tc>
      </w:tr>
      <w:tr w14:paraId="7E5D3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038A759">
            <w:pPr>
              <w:spacing w:line="360" w:lineRule="auto"/>
              <w:jc w:val="center"/>
              <w:rPr>
                <w:rFonts w:hint="eastAsia" w:ascii="宋体" w:hAnsi="宋体" w:cs="宋体"/>
                <w:szCs w:val="21"/>
              </w:rPr>
            </w:pPr>
            <w:r>
              <w:rPr>
                <w:rFonts w:hint="eastAsia" w:ascii="宋体" w:hAnsi="宋体" w:cs="宋体"/>
                <w:szCs w:val="21"/>
              </w:rPr>
              <w:t>20.1</w:t>
            </w:r>
          </w:p>
        </w:tc>
        <w:tc>
          <w:tcPr>
            <w:tcW w:w="8640" w:type="dxa"/>
            <w:vAlign w:val="center"/>
          </w:tcPr>
          <w:p w14:paraId="7878E12A">
            <w:pPr>
              <w:spacing w:line="360" w:lineRule="auto"/>
              <w:contextualSpacing/>
              <w:jc w:val="left"/>
              <w:rPr>
                <w:rFonts w:hint="eastAsia" w:ascii="宋体" w:hAnsi="宋体" w:cs="宋体"/>
                <w:szCs w:val="21"/>
                <w:u w:val="single"/>
              </w:rPr>
            </w:pPr>
            <w:r>
              <w:rPr>
                <w:rFonts w:hint="eastAsia" w:ascii="宋体" w:hAnsi="宋体" w:cs="宋体"/>
                <w:szCs w:val="21"/>
              </w:rPr>
              <w:t>响应文件提交截止时间：详见竞争性磋商公告。</w:t>
            </w:r>
          </w:p>
          <w:p w14:paraId="5062EE4F">
            <w:pPr>
              <w:spacing w:line="360" w:lineRule="auto"/>
              <w:contextualSpacing/>
              <w:jc w:val="left"/>
              <w:rPr>
                <w:rFonts w:hint="eastAsia" w:ascii="宋体" w:hAnsi="宋体" w:cs="宋体"/>
                <w:szCs w:val="21"/>
              </w:rPr>
            </w:pPr>
            <w:r>
              <w:rPr>
                <w:rFonts w:hint="eastAsia" w:ascii="宋体" w:hAnsi="宋体" w:cs="宋体"/>
                <w:szCs w:val="21"/>
              </w:rPr>
              <w:t>响应文件提交地点：详见竞争性磋商公告。</w:t>
            </w:r>
          </w:p>
        </w:tc>
      </w:tr>
      <w:tr w14:paraId="70AE7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8E6B36C">
            <w:pPr>
              <w:spacing w:line="360" w:lineRule="auto"/>
              <w:jc w:val="center"/>
              <w:rPr>
                <w:rFonts w:hint="eastAsia" w:ascii="宋体" w:hAnsi="宋体" w:cs="宋体"/>
                <w:szCs w:val="21"/>
              </w:rPr>
            </w:pPr>
            <w:r>
              <w:rPr>
                <w:rFonts w:hint="eastAsia" w:ascii="宋体" w:hAnsi="宋体" w:cs="宋体"/>
                <w:szCs w:val="21"/>
              </w:rPr>
              <w:t>24.1</w:t>
            </w:r>
          </w:p>
        </w:tc>
        <w:tc>
          <w:tcPr>
            <w:tcW w:w="8640" w:type="dxa"/>
            <w:vAlign w:val="center"/>
          </w:tcPr>
          <w:p w14:paraId="257E1313">
            <w:pPr>
              <w:snapToGrid w:val="0"/>
              <w:spacing w:line="360" w:lineRule="auto"/>
              <w:jc w:val="left"/>
              <w:rPr>
                <w:rFonts w:hint="eastAsia" w:ascii="宋体" w:hAnsi="宋体" w:cs="宋体"/>
                <w:szCs w:val="21"/>
                <w:u w:val="single"/>
              </w:rPr>
            </w:pPr>
            <w:r>
              <w:rPr>
                <w:rFonts w:hint="eastAsia" w:ascii="宋体" w:hAnsi="宋体" w:cs="宋体"/>
                <w:szCs w:val="21"/>
              </w:rPr>
              <w:t>磋商小组的人数：</w:t>
            </w:r>
            <w:r>
              <w:rPr>
                <w:rFonts w:hint="eastAsia" w:ascii="宋体" w:hAnsi="宋体" w:cs="宋体"/>
                <w:szCs w:val="21"/>
                <w:u w:val="single"/>
              </w:rPr>
              <w:t>3</w:t>
            </w:r>
            <w:r>
              <w:rPr>
                <w:rFonts w:hint="eastAsia" w:ascii="宋体" w:hAnsi="宋体" w:cs="宋体"/>
                <w:szCs w:val="21"/>
              </w:rPr>
              <w:t>人。</w:t>
            </w:r>
          </w:p>
        </w:tc>
      </w:tr>
      <w:tr w14:paraId="250C8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FDABE6A">
            <w:pPr>
              <w:spacing w:line="360" w:lineRule="auto"/>
              <w:jc w:val="center"/>
              <w:rPr>
                <w:rFonts w:hint="eastAsia" w:ascii="宋体" w:hAnsi="宋体" w:cs="宋体"/>
                <w:szCs w:val="21"/>
              </w:rPr>
            </w:pPr>
            <w:r>
              <w:rPr>
                <w:rFonts w:hint="eastAsia" w:ascii="宋体" w:hAnsi="宋体" w:cs="宋体"/>
                <w:szCs w:val="21"/>
              </w:rPr>
              <w:t>2</w:t>
            </w:r>
            <w:r>
              <w:rPr>
                <w:rFonts w:ascii="宋体" w:hAnsi="宋体" w:cs="宋体"/>
                <w:szCs w:val="21"/>
              </w:rPr>
              <w:t>5</w:t>
            </w:r>
          </w:p>
        </w:tc>
        <w:tc>
          <w:tcPr>
            <w:tcW w:w="8640" w:type="dxa"/>
            <w:vAlign w:val="center"/>
          </w:tcPr>
          <w:p w14:paraId="35C7EC28">
            <w:pPr>
              <w:snapToGrid w:val="0"/>
              <w:spacing w:line="360" w:lineRule="auto"/>
              <w:jc w:val="left"/>
              <w:rPr>
                <w:rFonts w:hint="eastAsia" w:ascii="宋体" w:hAnsi="宋体" w:cs="宋体"/>
                <w:szCs w:val="21"/>
              </w:rPr>
            </w:pPr>
            <w:r>
              <w:rPr>
                <w:rFonts w:hint="eastAsia" w:ascii="宋体" w:hAnsi="宋体" w:cs="宋体"/>
                <w:szCs w:val="21"/>
              </w:rPr>
              <w:t>首次响应文件开启时间详见竞争性磋商公告</w:t>
            </w:r>
          </w:p>
          <w:p w14:paraId="51BB99EA">
            <w:pPr>
              <w:snapToGrid w:val="0"/>
              <w:spacing w:line="360" w:lineRule="auto"/>
              <w:jc w:val="left"/>
              <w:rPr>
                <w:rFonts w:hint="eastAsia" w:ascii="宋体" w:hAnsi="宋体" w:cs="宋体"/>
                <w:szCs w:val="21"/>
              </w:rPr>
            </w:pPr>
            <w:r>
              <w:rPr>
                <w:rFonts w:hint="eastAsia" w:ascii="宋体" w:hAnsi="宋体" w:cs="宋体"/>
                <w:szCs w:val="21"/>
              </w:rPr>
              <w:t>首次响应文件解密时间：</w:t>
            </w:r>
            <w:r>
              <w:rPr>
                <w:rFonts w:hint="eastAsia" w:ascii="宋体" w:hAnsi="宋体" w:cs="宋体"/>
                <w:u w:val="single"/>
              </w:rPr>
              <w:t>30</w:t>
            </w:r>
            <w:r>
              <w:rPr>
                <w:rFonts w:hint="eastAsia" w:ascii="宋体" w:hAnsi="宋体" w:cs="宋体"/>
              </w:rPr>
              <w:t>分钟</w:t>
            </w:r>
          </w:p>
        </w:tc>
      </w:tr>
      <w:tr w14:paraId="2E212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14:paraId="6CE1CA5F">
            <w:pPr>
              <w:spacing w:line="360" w:lineRule="auto"/>
              <w:jc w:val="center"/>
              <w:rPr>
                <w:rFonts w:hint="eastAsia" w:ascii="宋体" w:hAnsi="宋体" w:cs="宋体"/>
                <w:szCs w:val="21"/>
              </w:rPr>
            </w:pPr>
            <w:r>
              <w:rPr>
                <w:rFonts w:hint="eastAsia" w:ascii="宋体" w:hAnsi="宋体" w:cs="宋体"/>
                <w:szCs w:val="21"/>
              </w:rPr>
              <w:t>2</w:t>
            </w:r>
            <w:r>
              <w:rPr>
                <w:rFonts w:ascii="宋体" w:hAnsi="宋体" w:cs="宋体"/>
                <w:szCs w:val="21"/>
              </w:rPr>
              <w:t>6.3</w:t>
            </w:r>
          </w:p>
        </w:tc>
        <w:tc>
          <w:tcPr>
            <w:tcW w:w="8640" w:type="dxa"/>
            <w:vAlign w:val="center"/>
          </w:tcPr>
          <w:p w14:paraId="2D1D8876">
            <w:pPr>
              <w:snapToGrid w:val="0"/>
              <w:spacing w:line="360" w:lineRule="auto"/>
              <w:rPr>
                <w:rFonts w:hint="eastAsia" w:ascii="宋体" w:hAnsi="宋体" w:cs="宋体"/>
                <w:szCs w:val="21"/>
              </w:rPr>
            </w:pPr>
            <w:r>
              <w:rPr>
                <w:rFonts w:hint="eastAsia" w:ascii="宋体" w:hAnsi="宋体" w:cs="宋体"/>
                <w:szCs w:val="21"/>
              </w:rPr>
              <w:t>商务要求评审中允许负偏离的条款数为</w:t>
            </w:r>
            <w:r>
              <w:rPr>
                <w:rFonts w:hint="eastAsia" w:ascii="宋体" w:hAnsi="宋体" w:cs="宋体"/>
                <w:szCs w:val="21"/>
                <w:u w:val="single"/>
              </w:rPr>
              <w:t xml:space="preserve"> 0  </w:t>
            </w:r>
            <w:r>
              <w:rPr>
                <w:rFonts w:hint="eastAsia" w:ascii="宋体" w:hAnsi="宋体" w:cs="宋体"/>
                <w:szCs w:val="21"/>
              </w:rPr>
              <w:t>项。</w:t>
            </w:r>
          </w:p>
          <w:p w14:paraId="6108EAB6">
            <w:pPr>
              <w:snapToGrid w:val="0"/>
              <w:spacing w:line="360" w:lineRule="auto"/>
              <w:rPr>
                <w:rFonts w:hint="eastAsia" w:ascii="宋体" w:hAnsi="宋体" w:cs="宋体"/>
                <w:szCs w:val="21"/>
              </w:rPr>
            </w:pPr>
            <w:r>
              <w:rPr>
                <w:rFonts w:hint="eastAsia" w:ascii="宋体" w:hAnsi="宋体" w:cs="宋体"/>
                <w:szCs w:val="21"/>
              </w:rPr>
              <w:t>技术或服务要求评审中允许负偏离的条款数为</w:t>
            </w:r>
            <w:r>
              <w:rPr>
                <w:rFonts w:hint="eastAsia" w:ascii="宋体" w:hAnsi="宋体" w:cs="宋体"/>
                <w:szCs w:val="21"/>
                <w:u w:val="single"/>
              </w:rPr>
              <w:t xml:space="preserve"> 0  </w:t>
            </w:r>
            <w:r>
              <w:rPr>
                <w:rFonts w:hint="eastAsia" w:ascii="宋体" w:hAnsi="宋体" w:cs="宋体"/>
                <w:szCs w:val="21"/>
              </w:rPr>
              <w:t>项。</w:t>
            </w:r>
          </w:p>
        </w:tc>
      </w:tr>
      <w:tr w14:paraId="3CD28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14:paraId="499914BC">
            <w:pPr>
              <w:spacing w:line="360" w:lineRule="auto"/>
              <w:jc w:val="center"/>
              <w:rPr>
                <w:rFonts w:hint="eastAsia" w:ascii="宋体" w:hAnsi="宋体" w:cs="宋体"/>
                <w:szCs w:val="21"/>
              </w:rPr>
            </w:pPr>
            <w:r>
              <w:rPr>
                <w:rFonts w:hint="eastAsia" w:ascii="宋体" w:hAnsi="宋体" w:cs="宋体"/>
                <w:szCs w:val="21"/>
              </w:rPr>
              <w:t>28</w:t>
            </w:r>
          </w:p>
        </w:tc>
        <w:tc>
          <w:tcPr>
            <w:tcW w:w="8640" w:type="dxa"/>
            <w:vAlign w:val="center"/>
          </w:tcPr>
          <w:p w14:paraId="10BD46EB">
            <w:pPr>
              <w:snapToGrid w:val="0"/>
              <w:spacing w:line="360" w:lineRule="auto"/>
              <w:rPr>
                <w:rFonts w:hint="eastAsia" w:ascii="宋体" w:hAnsi="宋体"/>
                <w:szCs w:val="21"/>
              </w:rPr>
            </w:pPr>
            <w:r>
              <w:rPr>
                <w:rFonts w:hint="eastAsia" w:ascii="宋体" w:hAnsi="宋体"/>
                <w:szCs w:val="21"/>
              </w:rPr>
              <w:t>本项目收取履约保证金，具体规定如下：</w:t>
            </w:r>
          </w:p>
          <w:p w14:paraId="485657F3">
            <w:pPr>
              <w:snapToGrid w:val="0"/>
              <w:spacing w:line="360" w:lineRule="auto"/>
              <w:rPr>
                <w:rFonts w:hint="eastAsia" w:ascii="宋体" w:hAnsi="宋体" w:cs="宋体"/>
                <w:szCs w:val="21"/>
              </w:rPr>
            </w:pPr>
            <w:r>
              <w:rPr>
                <w:rFonts w:hint="eastAsia" w:ascii="宋体" w:hAnsi="宋体" w:cs="宋体"/>
                <w:szCs w:val="21"/>
              </w:rPr>
              <w:t>1.履约保证金金额：成交金额的2%【根据《防城港市人民政府办公室关于印发防城港市保障中小企业款项支付工作方案的通知》（防政办发[2021]1号）文件精神，如成交供应商为小微企业的，免收履约保证金。根据《防城港市财政局关于进一步发挥政府采购政策功能促进企业发展的通知》（防财采〔2022〕12号）文件精神，如成交供应商为中型企业的，履约保证金金额为成交金额的2%】。</w:t>
            </w:r>
          </w:p>
          <w:p w14:paraId="3378D00F">
            <w:pPr>
              <w:snapToGrid w:val="0"/>
              <w:spacing w:line="360" w:lineRule="auto"/>
              <w:rPr>
                <w:rFonts w:hint="eastAsia" w:ascii="宋体" w:hAnsi="宋体" w:cs="宋体"/>
                <w:szCs w:val="21"/>
              </w:rPr>
            </w:pPr>
            <w:r>
              <w:rPr>
                <w:rFonts w:hint="eastAsia" w:ascii="宋体" w:hAnsi="宋体" w:cs="宋体"/>
                <w:szCs w:val="21"/>
              </w:rPr>
              <w:t>2.履约保证金递交方式：乙方在合同签订前以银行转账、支票、汇票、本票或者银行、保险机构出具的保函等非现金方式递交。</w:t>
            </w:r>
          </w:p>
        </w:tc>
      </w:tr>
      <w:tr w14:paraId="3438E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48DBD67">
            <w:pPr>
              <w:spacing w:line="360" w:lineRule="auto"/>
              <w:jc w:val="center"/>
              <w:rPr>
                <w:rFonts w:hint="eastAsia" w:ascii="宋体" w:hAnsi="宋体" w:cs="宋体"/>
                <w:szCs w:val="21"/>
              </w:rPr>
            </w:pPr>
            <w:r>
              <w:rPr>
                <w:rFonts w:ascii="宋体" w:hAnsi="宋体" w:cs="宋体"/>
                <w:szCs w:val="21"/>
              </w:rPr>
              <w:t>29.1</w:t>
            </w:r>
          </w:p>
        </w:tc>
        <w:tc>
          <w:tcPr>
            <w:tcW w:w="8640" w:type="dxa"/>
            <w:vAlign w:val="center"/>
          </w:tcPr>
          <w:p w14:paraId="7CA80E6D">
            <w:pPr>
              <w:autoSpaceDE w:val="0"/>
              <w:autoSpaceDN w:val="0"/>
              <w:snapToGrid w:val="0"/>
              <w:spacing w:line="360" w:lineRule="auto"/>
              <w:textAlignment w:val="bottom"/>
              <w:rPr>
                <w:rFonts w:hint="eastAsia" w:ascii="宋体" w:hAnsi="宋体"/>
                <w:szCs w:val="21"/>
              </w:rPr>
            </w:pPr>
            <w:r>
              <w:rPr>
                <w:rFonts w:hint="eastAsia" w:ascii="宋体" w:hAnsi="宋体"/>
                <w:szCs w:val="21"/>
              </w:rPr>
              <w:t xml:space="preserve">签订合同携带的证明材料： </w:t>
            </w:r>
          </w:p>
          <w:p w14:paraId="563E6F19">
            <w:pPr>
              <w:snapToGrid w:val="0"/>
              <w:spacing w:line="360" w:lineRule="auto"/>
              <w:rPr>
                <w:rFonts w:hint="eastAsia" w:ascii="宋体" w:hAnsi="宋体" w:cs="宋体"/>
                <w:szCs w:val="21"/>
              </w:rPr>
            </w:pPr>
            <w:r>
              <w:rPr>
                <w:rFonts w:hint="eastAsia" w:ascii="宋体" w:hAnsi="宋体" w:cs="宋体"/>
                <w:szCs w:val="21"/>
              </w:rPr>
              <w:t>使用的有效CA证书加盖单位电子公章</w:t>
            </w:r>
          </w:p>
        </w:tc>
      </w:tr>
      <w:tr w14:paraId="1CFA6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57D9CE5">
            <w:pPr>
              <w:spacing w:line="360" w:lineRule="auto"/>
              <w:jc w:val="center"/>
              <w:rPr>
                <w:rFonts w:hint="eastAsia" w:ascii="宋体" w:hAnsi="宋体" w:cs="宋体"/>
                <w:szCs w:val="21"/>
              </w:rPr>
            </w:pPr>
            <w:r>
              <w:rPr>
                <w:rFonts w:hint="eastAsia" w:ascii="宋体" w:hAnsi="宋体" w:cs="宋体"/>
                <w:szCs w:val="21"/>
              </w:rPr>
              <w:t>3</w:t>
            </w:r>
            <w:r>
              <w:rPr>
                <w:rFonts w:ascii="宋体" w:hAnsi="宋体" w:cs="宋体"/>
                <w:szCs w:val="21"/>
              </w:rPr>
              <w:t>1.2</w:t>
            </w:r>
          </w:p>
        </w:tc>
        <w:tc>
          <w:tcPr>
            <w:tcW w:w="8640" w:type="dxa"/>
            <w:vAlign w:val="center"/>
          </w:tcPr>
          <w:p w14:paraId="3EF8B16B">
            <w:pPr>
              <w:snapToGrid w:val="0"/>
              <w:spacing w:line="360" w:lineRule="auto"/>
              <w:rPr>
                <w:rFonts w:hint="eastAsia" w:ascii="宋体" w:hAnsi="宋体" w:cs="宋体"/>
                <w:szCs w:val="21"/>
              </w:rPr>
            </w:pPr>
            <w:r>
              <w:rPr>
                <w:rFonts w:hint="eastAsia" w:ascii="宋体" w:hAnsi="宋体" w:cs="宋体"/>
                <w:szCs w:val="21"/>
              </w:rPr>
              <w:t>接收质疑函方式：以书面形式。</w:t>
            </w:r>
          </w:p>
          <w:p w14:paraId="65BB207F">
            <w:pPr>
              <w:pStyle w:val="14"/>
              <w:snapToGrid w:val="0"/>
              <w:spacing w:line="360" w:lineRule="auto"/>
              <w:rPr>
                <w:rFonts w:hint="eastAsia" w:hAnsi="宋体" w:cs="宋体"/>
                <w:kern w:val="2"/>
                <w:sz w:val="21"/>
              </w:rPr>
            </w:pPr>
            <w:r>
              <w:rPr>
                <w:rFonts w:hint="eastAsia" w:hAnsi="宋体" w:cs="宋体"/>
                <w:kern w:val="2"/>
                <w:sz w:val="21"/>
              </w:rPr>
              <w:t>质疑联系部门及联系方式：</w:t>
            </w:r>
            <w:r>
              <w:rPr>
                <w:rFonts w:hint="eastAsia" w:hAnsi="宋体" w:cs="宋体"/>
                <w:kern w:val="2"/>
                <w:sz w:val="21"/>
                <w:u w:val="single"/>
              </w:rPr>
              <w:t>广西政投项目咨询有限公司</w:t>
            </w:r>
            <w:r>
              <w:rPr>
                <w:rFonts w:hint="eastAsia" w:hAnsi="宋体" w:cs="宋体"/>
                <w:kern w:val="2"/>
                <w:sz w:val="21"/>
              </w:rPr>
              <w:t>，联系电话：0771-5891216，通讯地址：防城港市港口区马正开路72号国贸中心广场写字楼一16层1608号办公室。</w:t>
            </w:r>
          </w:p>
          <w:p w14:paraId="56DAA50B">
            <w:pPr>
              <w:pStyle w:val="14"/>
              <w:snapToGrid w:val="0"/>
              <w:spacing w:line="360" w:lineRule="auto"/>
              <w:rPr>
                <w:rFonts w:hint="eastAsia" w:hAnsi="宋体"/>
              </w:rPr>
            </w:pPr>
            <w:r>
              <w:rPr>
                <w:rFonts w:hint="eastAsia" w:hAnsi="宋体" w:cs="宋体"/>
                <w:sz w:val="21"/>
              </w:rPr>
              <w:t>业务时间：工作日每天9时00分到12时00分，15时00分到18时 00分。</w:t>
            </w:r>
          </w:p>
        </w:tc>
      </w:tr>
      <w:tr w14:paraId="1D0C0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D99C0FE">
            <w:pPr>
              <w:spacing w:line="360" w:lineRule="auto"/>
              <w:jc w:val="center"/>
              <w:rPr>
                <w:rFonts w:hint="eastAsia" w:ascii="宋体" w:hAnsi="宋体" w:cs="宋体"/>
                <w:szCs w:val="21"/>
              </w:rPr>
            </w:pPr>
            <w:r>
              <w:rPr>
                <w:rFonts w:ascii="宋体" w:hAnsi="宋体" w:cs="宋体"/>
                <w:szCs w:val="21"/>
              </w:rPr>
              <w:t>32.1</w:t>
            </w:r>
          </w:p>
        </w:tc>
        <w:tc>
          <w:tcPr>
            <w:tcW w:w="8640" w:type="dxa"/>
            <w:vAlign w:val="center"/>
          </w:tcPr>
          <w:p w14:paraId="1E8DB461">
            <w:pPr>
              <w:pStyle w:val="14"/>
              <w:snapToGrid w:val="0"/>
              <w:spacing w:line="360" w:lineRule="auto"/>
              <w:rPr>
                <w:rFonts w:hint="eastAsia" w:hAnsi="宋体" w:cs="宋体"/>
                <w:sz w:val="21"/>
              </w:rPr>
            </w:pPr>
            <w:r>
              <w:rPr>
                <w:rFonts w:hint="eastAsia" w:hAnsi="宋体" w:cs="宋体"/>
                <w:sz w:val="21"/>
              </w:rPr>
              <w:t>1.采购代理费支付方式：本项目代理服务费由</w:t>
            </w:r>
            <w:r>
              <w:rPr>
                <w:rFonts w:hint="eastAsia" w:hAnsi="宋体" w:cs="宋体"/>
                <w:sz w:val="21"/>
                <w:u w:val="single"/>
              </w:rPr>
              <w:t>成交供应商</w:t>
            </w:r>
            <w:r>
              <w:rPr>
                <w:rFonts w:hint="eastAsia" w:hAnsi="宋体" w:cs="宋体"/>
                <w:sz w:val="21"/>
              </w:rPr>
              <w:t>领取成交通知书前，一次性向采购代理机构支付。</w:t>
            </w:r>
          </w:p>
          <w:p w14:paraId="3D4DBA7D">
            <w:pPr>
              <w:pStyle w:val="14"/>
              <w:snapToGrid w:val="0"/>
              <w:spacing w:line="360" w:lineRule="auto"/>
              <w:rPr>
                <w:rFonts w:hint="eastAsia" w:hAnsi="宋体" w:cs="宋体"/>
                <w:sz w:val="21"/>
              </w:rPr>
            </w:pPr>
            <w:r>
              <w:rPr>
                <w:rFonts w:hint="eastAsia" w:hAnsi="宋体" w:cs="宋体"/>
                <w:sz w:val="21"/>
              </w:rPr>
              <w:t>2.采购代理费收取标准：</w:t>
            </w:r>
            <w:bookmarkStart w:id="16" w:name="PO_3000001871_PM025"/>
          </w:p>
          <w:p w14:paraId="69F831A9">
            <w:pPr>
              <w:pStyle w:val="14"/>
              <w:snapToGrid w:val="0"/>
              <w:spacing w:line="360" w:lineRule="auto"/>
              <w:rPr>
                <w:rFonts w:hint="eastAsia" w:hAnsi="宋体" w:cs="宋体"/>
                <w:sz w:val="21"/>
              </w:rPr>
            </w:pPr>
            <w:r>
              <w:rPr>
                <w:rFonts w:hint="eastAsia" w:hAnsi="宋体" w:cs="宋体"/>
                <w:sz w:val="21"/>
              </w:rPr>
              <w:t>本项目代理服务费参照《国家计委关于印发</w:t>
            </w:r>
            <w:r>
              <w:rPr>
                <w:rFonts w:hint="eastAsia" w:hAnsi="宋体" w:cs="宋体"/>
                <w:sz w:val="21"/>
                <w:lang w:eastAsia="zh-CN"/>
              </w:rPr>
              <w:t>〈</w:t>
            </w:r>
            <w:r>
              <w:rPr>
                <w:rFonts w:hint="eastAsia" w:hAnsi="宋体" w:cs="宋体"/>
                <w:sz w:val="21"/>
              </w:rPr>
              <w:t>招标代理服务收费管理暂行办法</w:t>
            </w:r>
            <w:r>
              <w:rPr>
                <w:rFonts w:hint="eastAsia" w:hAnsi="宋体" w:cs="宋体"/>
                <w:sz w:val="21"/>
                <w:lang w:eastAsia="zh-CN"/>
              </w:rPr>
              <w:t>〉</w:t>
            </w:r>
            <w:r>
              <w:rPr>
                <w:rFonts w:hint="eastAsia" w:hAnsi="宋体" w:cs="宋体"/>
                <w:sz w:val="21"/>
              </w:rPr>
              <w:t>的通知》（计价格〔2002〕1980号）和发改价格[2011]534号服务类计取。</w:t>
            </w:r>
            <w:bookmarkEnd w:id="16"/>
          </w:p>
          <w:p w14:paraId="719621F1">
            <w:pPr>
              <w:spacing w:line="360" w:lineRule="auto"/>
              <w:rPr>
                <w:rFonts w:hint="eastAsia" w:ascii="宋体" w:hAnsi="宋体" w:cs="宋体"/>
                <w:kern w:val="0"/>
                <w:szCs w:val="21"/>
              </w:rPr>
            </w:pPr>
            <w:r>
              <w:rPr>
                <w:rFonts w:hint="eastAsia" w:ascii="宋体" w:hAnsi="宋体" w:cs="宋体"/>
              </w:rPr>
              <w:t>3</w:t>
            </w:r>
            <w:r>
              <w:rPr>
                <w:rFonts w:hint="eastAsia" w:ascii="宋体" w:hAnsi="宋体" w:cs="宋体"/>
                <w:kern w:val="0"/>
                <w:szCs w:val="21"/>
              </w:rPr>
              <w:t>.账户名称：广西政投项目咨询有限公司</w:t>
            </w:r>
          </w:p>
          <w:p w14:paraId="27A11CEE">
            <w:pPr>
              <w:spacing w:line="360" w:lineRule="auto"/>
              <w:ind w:firstLine="210" w:firstLineChars="100"/>
              <w:rPr>
                <w:rFonts w:hint="eastAsia" w:ascii="宋体" w:hAnsi="宋体" w:cs="宋体"/>
                <w:kern w:val="0"/>
                <w:szCs w:val="21"/>
              </w:rPr>
            </w:pPr>
            <w:r>
              <w:rPr>
                <w:rFonts w:hint="eastAsia" w:ascii="宋体" w:hAnsi="宋体" w:cs="宋体"/>
                <w:kern w:val="0"/>
                <w:szCs w:val="21"/>
              </w:rPr>
              <w:t>开户银行：2102109009300404148</w:t>
            </w:r>
          </w:p>
          <w:p w14:paraId="6ADF8C08">
            <w:pPr>
              <w:pStyle w:val="14"/>
              <w:snapToGrid w:val="0"/>
              <w:spacing w:line="360" w:lineRule="auto"/>
              <w:ind w:firstLine="210" w:firstLineChars="100"/>
              <w:rPr>
                <w:rFonts w:hint="eastAsia" w:hAnsi="宋体" w:cs="宋体"/>
                <w:sz w:val="21"/>
              </w:rPr>
            </w:pPr>
            <w:r>
              <w:rPr>
                <w:rFonts w:hint="eastAsia" w:hAnsi="宋体" w:cs="宋体"/>
                <w:sz w:val="21"/>
              </w:rPr>
              <w:t>银行账号：中国工商银行股份有限公司南宁市民族支行</w:t>
            </w:r>
          </w:p>
        </w:tc>
      </w:tr>
      <w:tr w14:paraId="1D77D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1F19F66">
            <w:pPr>
              <w:spacing w:line="360" w:lineRule="auto"/>
              <w:jc w:val="center"/>
              <w:rPr>
                <w:rFonts w:hint="eastAsia" w:ascii="宋体" w:hAnsi="宋体" w:cs="宋体"/>
                <w:szCs w:val="21"/>
              </w:rPr>
            </w:pPr>
            <w:r>
              <w:rPr>
                <w:rFonts w:hint="eastAsia" w:ascii="宋体" w:hAnsi="宋体" w:cs="宋体"/>
                <w:szCs w:val="21"/>
              </w:rPr>
              <w:t>3</w:t>
            </w:r>
            <w:r>
              <w:rPr>
                <w:rFonts w:ascii="宋体" w:hAnsi="宋体" w:cs="宋体"/>
                <w:szCs w:val="21"/>
              </w:rPr>
              <w:t>3.1</w:t>
            </w:r>
          </w:p>
        </w:tc>
        <w:tc>
          <w:tcPr>
            <w:tcW w:w="8640" w:type="dxa"/>
            <w:vAlign w:val="center"/>
          </w:tcPr>
          <w:p w14:paraId="5D7CF2B4">
            <w:pPr>
              <w:pStyle w:val="14"/>
              <w:snapToGrid w:val="0"/>
              <w:spacing w:line="360" w:lineRule="auto"/>
              <w:rPr>
                <w:rFonts w:hint="eastAsia" w:hAnsi="宋体" w:cs="宋体"/>
                <w:kern w:val="2"/>
                <w:sz w:val="21"/>
              </w:rPr>
            </w:pPr>
            <w:r>
              <w:rPr>
                <w:rFonts w:hint="eastAsia" w:hAnsi="宋体"/>
                <w:sz w:val="21"/>
              </w:rPr>
              <w:t>解释：</w:t>
            </w:r>
            <w:r>
              <w:rPr>
                <w:rFonts w:hAnsi="宋体"/>
                <w:sz w:val="21"/>
              </w:rPr>
              <w:t>构成本</w:t>
            </w:r>
            <w:r>
              <w:rPr>
                <w:rFonts w:hint="eastAsia" w:hAnsi="宋体"/>
                <w:sz w:val="21"/>
              </w:rPr>
              <w:t>磋商文件</w:t>
            </w:r>
            <w:r>
              <w:rPr>
                <w:rFonts w:hAnsi="宋体"/>
                <w:sz w:val="21"/>
              </w:rPr>
              <w:t>的各个组成文件应互为解释，互为说明；除</w:t>
            </w:r>
            <w:r>
              <w:rPr>
                <w:rFonts w:hint="eastAsia" w:hAnsi="宋体"/>
                <w:sz w:val="21"/>
              </w:rPr>
              <w:t>磋商文件</w:t>
            </w:r>
            <w:r>
              <w:rPr>
                <w:rFonts w:hAnsi="宋体"/>
                <w:sz w:val="21"/>
              </w:rPr>
              <w:t>中有特别规定外，仅适用于</w:t>
            </w:r>
            <w:r>
              <w:rPr>
                <w:rFonts w:hint="eastAsia" w:hAnsi="宋体"/>
                <w:sz w:val="21"/>
              </w:rPr>
              <w:t>竞标</w:t>
            </w:r>
            <w:r>
              <w:rPr>
                <w:rFonts w:hAnsi="宋体"/>
                <w:sz w:val="21"/>
              </w:rPr>
              <w:t>阶段的规定，按</w:t>
            </w:r>
            <w:r>
              <w:rPr>
                <w:rFonts w:hint="eastAsia" w:hAnsi="宋体"/>
                <w:sz w:val="21"/>
              </w:rPr>
              <w:t>更正公告（澄清公告）</w:t>
            </w:r>
            <w:r>
              <w:rPr>
                <w:rFonts w:hAnsi="宋体"/>
                <w:sz w:val="21"/>
              </w:rPr>
              <w:t>、</w:t>
            </w:r>
            <w:r>
              <w:rPr>
                <w:rFonts w:hint="eastAsia" w:hAnsi="宋体"/>
                <w:sz w:val="21"/>
              </w:rPr>
              <w:t>竞争性磋商</w:t>
            </w:r>
            <w:r>
              <w:rPr>
                <w:rFonts w:hAnsi="宋体"/>
                <w:sz w:val="21"/>
              </w:rPr>
              <w:t>公告、</w:t>
            </w:r>
            <w:r>
              <w:rPr>
                <w:rFonts w:hint="eastAsia" w:hAnsi="宋体"/>
                <w:sz w:val="21"/>
              </w:rPr>
              <w:t>供应商</w:t>
            </w:r>
            <w:r>
              <w:rPr>
                <w:rFonts w:hAnsi="宋体"/>
                <w:sz w:val="21"/>
              </w:rPr>
              <w:t>须知</w:t>
            </w:r>
            <w:r>
              <w:rPr>
                <w:rFonts w:hint="eastAsia" w:hAnsi="宋体"/>
                <w:sz w:val="21"/>
              </w:rPr>
              <w:t>、采购需求</w:t>
            </w:r>
            <w:r>
              <w:rPr>
                <w:rFonts w:hAnsi="宋体"/>
                <w:sz w:val="21"/>
              </w:rPr>
              <w:t>、</w:t>
            </w:r>
            <w:r>
              <w:rPr>
                <w:rFonts w:hint="eastAsia"/>
                <w:sz w:val="21"/>
              </w:rPr>
              <w:t>评审程序、评审方法和评审标准</w:t>
            </w:r>
            <w:r>
              <w:rPr>
                <w:rFonts w:hAnsi="宋体"/>
                <w:sz w:val="21"/>
              </w:rPr>
              <w:t>、</w:t>
            </w:r>
            <w:r>
              <w:rPr>
                <w:rFonts w:hint="eastAsia" w:hAnsi="宋体"/>
                <w:sz w:val="21"/>
              </w:rPr>
              <w:t>响应</w:t>
            </w:r>
            <w:r>
              <w:rPr>
                <w:rFonts w:hAnsi="宋体"/>
                <w:sz w:val="21"/>
              </w:rPr>
              <w:t>文件格式</w:t>
            </w:r>
            <w:r>
              <w:rPr>
                <w:rFonts w:hint="eastAsia" w:hAnsi="宋体"/>
                <w:sz w:val="21"/>
              </w:rPr>
              <w:t>、合同文本</w:t>
            </w:r>
            <w:r>
              <w:rPr>
                <w:rFonts w:hAnsi="宋体"/>
                <w:sz w:val="21"/>
              </w:rPr>
              <w:t>的先后顺序解释；同一组成文件中就同一事项的规定或者约定不一致的，以编排顺序在后者为准；同一组成文件不同版本之间有不一致的，以形成时间在后者为准；</w:t>
            </w:r>
            <w:r>
              <w:rPr>
                <w:rFonts w:hint="eastAsia" w:hAnsi="宋体"/>
                <w:sz w:val="21"/>
              </w:rPr>
              <w:t>更正公告（澄清公告）</w:t>
            </w:r>
            <w:r>
              <w:rPr>
                <w:rFonts w:hAnsi="宋体"/>
                <w:sz w:val="21"/>
              </w:rPr>
              <w:t>与同步更新的</w:t>
            </w:r>
            <w:r>
              <w:rPr>
                <w:rFonts w:hint="eastAsia" w:hAnsi="宋体"/>
                <w:sz w:val="21"/>
              </w:rPr>
              <w:t>磋商文件</w:t>
            </w:r>
            <w:r>
              <w:rPr>
                <w:rFonts w:hAnsi="宋体"/>
                <w:sz w:val="21"/>
              </w:rPr>
              <w:t>不一致时以</w:t>
            </w:r>
            <w:r>
              <w:rPr>
                <w:rFonts w:hint="eastAsia" w:hAnsi="宋体"/>
                <w:sz w:val="21"/>
              </w:rPr>
              <w:t>更正公告（澄清公告）</w:t>
            </w:r>
            <w:r>
              <w:rPr>
                <w:rFonts w:hAnsi="宋体"/>
                <w:sz w:val="21"/>
              </w:rPr>
              <w:t>为准。按本款前述规定仍不能形成结论的，由</w:t>
            </w:r>
            <w:r>
              <w:rPr>
                <w:rFonts w:hint="eastAsia" w:hAnsi="宋体"/>
                <w:sz w:val="21"/>
              </w:rPr>
              <w:t>采购</w:t>
            </w:r>
            <w:r>
              <w:rPr>
                <w:rFonts w:hAnsi="宋体"/>
                <w:sz w:val="21"/>
              </w:rPr>
              <w:t>人</w:t>
            </w:r>
            <w:r>
              <w:rPr>
                <w:rFonts w:hint="eastAsia" w:hAnsi="宋体"/>
                <w:sz w:val="21"/>
              </w:rPr>
              <w:t>或者采购代理机构</w:t>
            </w:r>
            <w:r>
              <w:rPr>
                <w:rFonts w:hAnsi="宋体"/>
                <w:sz w:val="21"/>
              </w:rPr>
              <w:t>负责解释。</w:t>
            </w:r>
          </w:p>
        </w:tc>
      </w:tr>
      <w:tr w14:paraId="1F602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A8899B9">
            <w:pPr>
              <w:spacing w:line="360" w:lineRule="auto"/>
              <w:jc w:val="center"/>
              <w:rPr>
                <w:rFonts w:hint="eastAsia" w:ascii="宋体" w:hAnsi="宋体" w:cs="宋体"/>
                <w:szCs w:val="21"/>
              </w:rPr>
            </w:pPr>
            <w:r>
              <w:rPr>
                <w:rFonts w:hint="eastAsia" w:ascii="宋体" w:hAnsi="宋体" w:cs="宋体"/>
                <w:szCs w:val="21"/>
              </w:rPr>
              <w:t>3</w:t>
            </w:r>
            <w:r>
              <w:rPr>
                <w:rFonts w:ascii="宋体" w:hAnsi="宋体" w:cs="宋体"/>
                <w:szCs w:val="21"/>
              </w:rPr>
              <w:t>3.2</w:t>
            </w:r>
          </w:p>
        </w:tc>
        <w:tc>
          <w:tcPr>
            <w:tcW w:w="8640" w:type="dxa"/>
            <w:vAlign w:val="center"/>
          </w:tcPr>
          <w:p w14:paraId="057E0788">
            <w:pPr>
              <w:pStyle w:val="14"/>
              <w:snapToGrid w:val="0"/>
              <w:spacing w:line="336" w:lineRule="auto"/>
              <w:rPr>
                <w:rFonts w:hint="eastAsia" w:hAnsi="宋体" w:cs="宋体"/>
                <w:sz w:val="21"/>
              </w:rPr>
            </w:pPr>
            <w:r>
              <w:rPr>
                <w:rFonts w:hint="eastAsia" w:hAnsi="宋体" w:cs="宋体"/>
                <w:sz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4EF39E28">
            <w:pPr>
              <w:pStyle w:val="14"/>
              <w:snapToGrid w:val="0"/>
              <w:spacing w:line="336" w:lineRule="auto"/>
              <w:rPr>
                <w:rFonts w:hint="eastAsia" w:hAnsi="宋体" w:cs="宋体"/>
                <w:sz w:val="21"/>
              </w:rPr>
            </w:pPr>
            <w:r>
              <w:rPr>
                <w:rFonts w:hint="eastAsia" w:hAnsi="宋体" w:cs="宋体"/>
                <w:bCs/>
                <w:sz w:val="21"/>
              </w:rPr>
              <w:t>2.本磋商文件所称的“</w:t>
            </w:r>
            <w:r>
              <w:rPr>
                <w:rFonts w:hint="eastAsia" w:hAnsi="宋体"/>
                <w:sz w:val="21"/>
              </w:rPr>
              <w:t>电子签章</w:t>
            </w:r>
            <w:r>
              <w:rPr>
                <w:rFonts w:hint="eastAsia" w:hAnsi="宋体" w:cs="宋体"/>
                <w:bCs/>
                <w:sz w:val="21"/>
              </w:rPr>
              <w:t>”、“电子签名”</w:t>
            </w:r>
            <w:r>
              <w:rPr>
                <w:rFonts w:hint="eastAsia" w:hAnsi="宋体"/>
                <w:sz w:val="21"/>
              </w:rPr>
              <w:t>，是指经广西政府采购云平台认可的CA认证的电子签名数据为表现形式的印章，可用于签署电子响应文件，电子印章与实物印章具有同等法律效力，不因其采用电子化表现形式而否定其法律效力。</w:t>
            </w:r>
          </w:p>
          <w:p w14:paraId="730755BF">
            <w:pPr>
              <w:pStyle w:val="14"/>
              <w:snapToGrid w:val="0"/>
              <w:spacing w:line="336" w:lineRule="auto"/>
              <w:rPr>
                <w:rFonts w:hint="eastAsia" w:hAnsi="宋体" w:cs="宋体"/>
                <w:bCs/>
                <w:sz w:val="21"/>
              </w:rPr>
            </w:pPr>
            <w:r>
              <w:rPr>
                <w:rFonts w:hAnsi="宋体" w:cs="宋体"/>
                <w:sz w:val="21"/>
              </w:rPr>
              <w:t>3</w:t>
            </w:r>
            <w:r>
              <w:rPr>
                <w:rFonts w:hint="eastAsia" w:hAnsi="宋体" w:cs="宋体"/>
                <w:sz w:val="21"/>
              </w:rPr>
              <w:t>.供应商为其他组织或者自然人时，本磋商文件规定的法定代表人指负责人或者自然人。本磋商文件所称负责人是指参加竞标的其他组织</w:t>
            </w:r>
            <w:r>
              <w:rPr>
                <w:rFonts w:hint="eastAsia" w:hAnsi="宋体" w:cs="宋体"/>
                <w:bCs/>
                <w:sz w:val="21"/>
              </w:rPr>
              <w:t>营业执照或者执业许可证等证照上的</w:t>
            </w:r>
            <w:r>
              <w:rPr>
                <w:rFonts w:hint="eastAsia" w:hAnsi="宋体" w:cs="宋体"/>
                <w:sz w:val="21"/>
              </w:rPr>
              <w:t>负责人，本磋商文件所称自然人指参与竞标的自然人本人，</w:t>
            </w:r>
            <w:r>
              <w:rPr>
                <w:rFonts w:hint="eastAsia" w:hAnsi="宋体" w:cs="宋体"/>
                <w:bCs/>
                <w:sz w:val="21"/>
              </w:rPr>
              <w:t>且应具备独立承担民事责任能力，自然人应当为年满18岁以上成年人（十六周岁以上的未成年人，以自己的劳动收入为主要生活来源的，视为完全民事行为能力人）。</w:t>
            </w:r>
          </w:p>
          <w:p w14:paraId="7B716BD5">
            <w:pPr>
              <w:pStyle w:val="14"/>
              <w:snapToGrid w:val="0"/>
              <w:spacing w:line="336" w:lineRule="auto"/>
              <w:rPr>
                <w:rFonts w:hint="eastAsia" w:hAnsi="宋体" w:cs="宋体"/>
                <w:sz w:val="21"/>
              </w:rPr>
            </w:pPr>
            <w:r>
              <w:rPr>
                <w:rFonts w:hAnsi="宋体" w:cs="宋体"/>
                <w:sz w:val="21"/>
              </w:rPr>
              <w:t>4.</w:t>
            </w:r>
            <w:r>
              <w:rPr>
                <w:rFonts w:hint="eastAsia" w:hAnsi="宋体" w:cs="宋体"/>
                <w:sz w:val="21"/>
              </w:rPr>
              <w:t>本磋商文件中描述供应商的“签字”是指供应商的法定代表人或者委托代理人亲自在文件规定签署处亲笔写上个人的名字的行为，私章、签字章、印鉴、影印等其他形式均不能代替亲笔签字。</w:t>
            </w:r>
          </w:p>
          <w:p w14:paraId="4942B680">
            <w:pPr>
              <w:pStyle w:val="14"/>
              <w:snapToGrid w:val="0"/>
              <w:spacing w:line="336" w:lineRule="auto"/>
              <w:rPr>
                <w:rFonts w:hint="eastAsia" w:hAnsi="宋体" w:cs="宋体"/>
                <w:sz w:val="21"/>
              </w:rPr>
            </w:pPr>
            <w:r>
              <w:rPr>
                <w:rFonts w:hint="eastAsia" w:hAnsi="宋体" w:cs="宋体"/>
                <w:sz w:val="21"/>
              </w:rPr>
              <w:t>5</w:t>
            </w:r>
            <w:r>
              <w:rPr>
                <w:rFonts w:hAnsi="宋体" w:cs="宋体"/>
                <w:sz w:val="21"/>
              </w:rPr>
              <w:t>.</w:t>
            </w:r>
            <w:r>
              <w:rPr>
                <w:rFonts w:hint="eastAsia" w:hAnsi="宋体" w:cs="宋体"/>
                <w:sz w:val="21"/>
              </w:rPr>
              <w:t>本磋商文件所称的“以上”“以下”“以内”“届满”，包括本数；所称的“不满”“超过”“以外”，不包括本数。</w:t>
            </w:r>
          </w:p>
        </w:tc>
      </w:tr>
    </w:tbl>
    <w:p w14:paraId="474CA209">
      <w:pPr>
        <w:spacing w:line="400" w:lineRule="exact"/>
        <w:jc w:val="center"/>
        <w:rPr>
          <w:rFonts w:hint="eastAsia" w:ascii="宋体" w:hAnsi="宋体"/>
          <w:b/>
          <w:sz w:val="32"/>
          <w:szCs w:val="32"/>
        </w:rPr>
      </w:pPr>
      <w:r>
        <w:rPr>
          <w:rFonts w:ascii="宋体" w:hAnsi="宋体"/>
          <w:b/>
          <w:szCs w:val="21"/>
        </w:rPr>
        <w:br w:type="page"/>
      </w:r>
      <w:r>
        <w:rPr>
          <w:rFonts w:hint="eastAsia" w:ascii="宋体" w:hAnsi="宋体"/>
          <w:b/>
          <w:sz w:val="32"/>
          <w:szCs w:val="32"/>
        </w:rPr>
        <w:t>供应商须知正文</w:t>
      </w:r>
    </w:p>
    <w:p w14:paraId="61F10C0F">
      <w:pPr>
        <w:spacing w:line="400" w:lineRule="exact"/>
        <w:jc w:val="center"/>
        <w:rPr>
          <w:rFonts w:hint="eastAsia" w:ascii="宋体" w:hAnsi="宋体"/>
          <w:b/>
          <w:sz w:val="32"/>
          <w:szCs w:val="32"/>
        </w:rPr>
      </w:pPr>
    </w:p>
    <w:p w14:paraId="77687EA7">
      <w:pPr>
        <w:spacing w:line="400" w:lineRule="exact"/>
        <w:jc w:val="center"/>
        <w:rPr>
          <w:rFonts w:hint="eastAsia" w:ascii="宋体" w:hAnsi="宋体"/>
          <w:b/>
          <w:sz w:val="32"/>
          <w:szCs w:val="32"/>
        </w:rPr>
      </w:pPr>
      <w:r>
        <w:rPr>
          <w:rFonts w:hint="eastAsia" w:ascii="宋体" w:hAnsi="宋体"/>
          <w:b/>
          <w:sz w:val="32"/>
          <w:szCs w:val="32"/>
        </w:rPr>
        <w:t>一、总则</w:t>
      </w:r>
    </w:p>
    <w:p w14:paraId="7ECFB963">
      <w:pPr>
        <w:spacing w:line="400" w:lineRule="exact"/>
        <w:rPr>
          <w:rFonts w:hint="eastAsia" w:ascii="宋体" w:hAnsi="宋体"/>
          <w:szCs w:val="21"/>
        </w:rPr>
      </w:pPr>
    </w:p>
    <w:p w14:paraId="0207FA63">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1.适用范围</w:t>
      </w:r>
    </w:p>
    <w:p w14:paraId="071D5F57">
      <w:pPr>
        <w:spacing w:line="360" w:lineRule="auto"/>
        <w:ind w:firstLine="420" w:firstLineChars="200"/>
        <w:rPr>
          <w:rFonts w:hint="eastAsia" w:ascii="宋体" w:hAnsi="宋体" w:cs="宋体"/>
          <w:szCs w:val="21"/>
        </w:rPr>
      </w:pPr>
      <w:r>
        <w:rPr>
          <w:rFonts w:hint="eastAsia" w:ascii="宋体" w:hAnsi="宋体" w:cs="宋体"/>
          <w:szCs w:val="21"/>
        </w:rPr>
        <w:t>1.1本项目采购人、采购代理机构、供应商、磋商小组的相关行为均受《中华人民共和国政府采购法》《中华人民共和国政府采购法实施条例》</w:t>
      </w:r>
      <w:r>
        <w:rPr>
          <w:rFonts w:hint="eastAsia" w:ascii="宋体" w:hAnsi="宋体"/>
          <w:szCs w:val="21"/>
        </w:rPr>
        <w:t>《政府采购竞争性磋商采购方式管理暂行办法》《财政部关于政府采购竞争性磋商采购方式管理暂行办法有关问题的补充通知》</w:t>
      </w:r>
      <w:r>
        <w:rPr>
          <w:rFonts w:hint="eastAsia" w:ascii="宋体" w:hAnsi="宋体" w:cs="宋体"/>
          <w:szCs w:val="21"/>
        </w:rPr>
        <w:t>及本项目本级和上级财政部门政府采购有关规定的约束和保护。</w:t>
      </w:r>
    </w:p>
    <w:p w14:paraId="0CDF4901">
      <w:pPr>
        <w:spacing w:line="360" w:lineRule="auto"/>
        <w:ind w:firstLine="420" w:firstLineChars="200"/>
        <w:rPr>
          <w:rFonts w:hint="eastAsia" w:ascii="宋体" w:hAnsi="宋体" w:cs="宋体"/>
          <w:szCs w:val="21"/>
        </w:rPr>
      </w:pPr>
      <w:r>
        <w:rPr>
          <w:rFonts w:hint="eastAsia" w:ascii="宋体" w:hAnsi="宋体" w:cs="宋体"/>
          <w:szCs w:val="21"/>
        </w:rPr>
        <w:t>1.2</w:t>
      </w:r>
      <w:r>
        <w:rPr>
          <w:rFonts w:hint="eastAsia" w:ascii="宋体" w:hAnsi="宋体" w:cs="宋体"/>
          <w:spacing w:val="-6"/>
          <w:szCs w:val="21"/>
        </w:rPr>
        <w:t>本竞争性磋商文件（以下简称磋商文件）适用于本项目的所有采购程序和环节（法律、法规另有规定的，从其规定）。</w:t>
      </w:r>
    </w:p>
    <w:p w14:paraId="6D005EE7">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2.定义</w:t>
      </w:r>
    </w:p>
    <w:p w14:paraId="4245B3AA">
      <w:pPr>
        <w:spacing w:line="360" w:lineRule="auto"/>
        <w:ind w:firstLine="420" w:firstLineChars="200"/>
        <w:rPr>
          <w:rFonts w:hint="eastAsia" w:ascii="宋体" w:hAnsi="宋体" w:cs="宋体"/>
          <w:szCs w:val="21"/>
        </w:rPr>
      </w:pPr>
      <w:r>
        <w:rPr>
          <w:rFonts w:hint="eastAsia" w:ascii="宋体" w:hAnsi="宋体" w:cs="宋体"/>
          <w:szCs w:val="21"/>
        </w:rPr>
        <w:t>2.1“采购人”是指依法进行政府采购的国家机关、事业单位、团体组织。</w:t>
      </w:r>
    </w:p>
    <w:p w14:paraId="070A5B5A">
      <w:pPr>
        <w:spacing w:line="360" w:lineRule="auto"/>
        <w:ind w:firstLine="420" w:firstLineChars="200"/>
        <w:rPr>
          <w:rFonts w:hint="eastAsia" w:ascii="宋体" w:hAnsi="宋体" w:cs="宋体"/>
          <w:szCs w:val="21"/>
          <w:u w:val="single"/>
        </w:rPr>
      </w:pPr>
      <w:r>
        <w:rPr>
          <w:rFonts w:hint="eastAsia" w:ascii="宋体" w:hAnsi="宋体" w:cs="宋体"/>
          <w:szCs w:val="21"/>
        </w:rPr>
        <w:t>2.2“采购代理机构”是指政府采购集中采购机构和集中采购机构以外的采购代理机构。</w:t>
      </w:r>
    </w:p>
    <w:p w14:paraId="335F2FF6">
      <w:pPr>
        <w:spacing w:line="360" w:lineRule="auto"/>
        <w:ind w:firstLine="420" w:firstLineChars="200"/>
        <w:rPr>
          <w:rFonts w:hint="eastAsia" w:ascii="宋体" w:hAnsi="宋体" w:cs="宋体"/>
          <w:szCs w:val="21"/>
        </w:rPr>
      </w:pPr>
      <w:r>
        <w:rPr>
          <w:rFonts w:hint="eastAsia" w:ascii="宋体" w:hAnsi="宋体" w:cs="宋体"/>
          <w:szCs w:val="21"/>
        </w:rPr>
        <w:t>2.3“供应商”是指向采购人提供货物、工程或者服务的法人/分公司负责人、其他组织或者自然人。</w:t>
      </w:r>
    </w:p>
    <w:p w14:paraId="65BFC6E8">
      <w:pPr>
        <w:spacing w:line="360" w:lineRule="auto"/>
        <w:ind w:firstLine="420" w:firstLineChars="200"/>
        <w:rPr>
          <w:rFonts w:hint="eastAsia" w:ascii="宋体" w:hAnsi="宋体" w:cs="宋体"/>
          <w:szCs w:val="21"/>
        </w:rPr>
      </w:pPr>
      <w:r>
        <w:rPr>
          <w:rFonts w:hint="eastAsia" w:ascii="宋体" w:hAnsi="宋体"/>
          <w:szCs w:val="21"/>
        </w:rPr>
        <w:t>2.4“服务”是指除货物和工程以外的其他政府采购对象。</w:t>
      </w:r>
    </w:p>
    <w:p w14:paraId="093EAA9F">
      <w:pPr>
        <w:spacing w:line="360" w:lineRule="auto"/>
        <w:ind w:firstLine="420" w:firstLineChars="200"/>
        <w:rPr>
          <w:rFonts w:hint="eastAsia" w:ascii="宋体" w:hAnsi="宋体" w:cs="宋体"/>
          <w:szCs w:val="21"/>
        </w:rPr>
      </w:pPr>
      <w:r>
        <w:rPr>
          <w:rFonts w:hint="eastAsia" w:ascii="宋体" w:hAnsi="宋体" w:cs="宋体"/>
          <w:szCs w:val="21"/>
        </w:rPr>
        <w:t>2.</w:t>
      </w:r>
      <w:r>
        <w:rPr>
          <w:rFonts w:ascii="宋体" w:hAnsi="宋体" w:cs="宋体"/>
          <w:szCs w:val="21"/>
        </w:rPr>
        <w:t>5</w:t>
      </w:r>
      <w:r>
        <w:rPr>
          <w:rFonts w:hint="eastAsia" w:ascii="宋体" w:hAnsi="宋体" w:cs="宋体"/>
          <w:szCs w:val="21"/>
        </w:rPr>
        <w:t>“竞标”是指供应商按照本项目竞争性磋商公告规定的方式获取磋商文件、提交响应文件并希望获得标的的行为。</w:t>
      </w:r>
    </w:p>
    <w:p w14:paraId="44243E4C">
      <w:pPr>
        <w:spacing w:line="360" w:lineRule="auto"/>
        <w:ind w:firstLine="420" w:firstLineChars="200"/>
        <w:contextualSpacing/>
        <w:rPr>
          <w:rFonts w:hint="eastAsia" w:ascii="宋体" w:hAnsi="宋体" w:cs="宋体"/>
          <w:szCs w:val="21"/>
        </w:rPr>
      </w:pPr>
      <w:r>
        <w:rPr>
          <w:rFonts w:hint="eastAsia" w:ascii="宋体" w:hAnsi="宋体" w:cs="宋体"/>
          <w:szCs w:val="21"/>
        </w:rPr>
        <w:t>2.6“书面形式”是指合同书、信件和数据电文（包括电报、电传、传真、电子数据交换和电子邮件）等可以有形地表现所载内容的形式。</w:t>
      </w:r>
    </w:p>
    <w:p w14:paraId="3D76CDB7">
      <w:pPr>
        <w:spacing w:line="360" w:lineRule="auto"/>
        <w:ind w:firstLine="420" w:firstLineChars="200"/>
        <w:contextualSpacing/>
        <w:rPr>
          <w:rFonts w:hint="eastAsia" w:ascii="宋体" w:hAnsi="宋体" w:cs="宋体"/>
          <w:szCs w:val="21"/>
        </w:rPr>
      </w:pPr>
      <w:r>
        <w:rPr>
          <w:rFonts w:hint="eastAsia" w:ascii="宋体" w:hAnsi="宋体" w:cs="宋体"/>
          <w:szCs w:val="21"/>
        </w:rPr>
        <w:t>2.7“响应文件”</w:t>
      </w:r>
      <w:r>
        <w:rPr>
          <w:rFonts w:hint="eastAsia" w:ascii="宋体" w:hAnsi="宋体" w:cs="宋体"/>
          <w:spacing w:val="-6"/>
          <w:szCs w:val="21"/>
        </w:rPr>
        <w:t>是指：供应商根据本磋商文件要求，编制包含资格证明、报价、商务技术等所有内容的文件。</w:t>
      </w:r>
    </w:p>
    <w:p w14:paraId="11BEB2BC">
      <w:pPr>
        <w:spacing w:line="360" w:lineRule="auto"/>
        <w:ind w:firstLine="420" w:firstLineChars="200"/>
        <w:contextualSpacing/>
        <w:rPr>
          <w:rFonts w:hint="eastAsia" w:ascii="宋体" w:hAnsi="宋体" w:cs="宋体"/>
          <w:szCs w:val="21"/>
        </w:rPr>
      </w:pPr>
      <w:r>
        <w:rPr>
          <w:rFonts w:hint="eastAsia" w:ascii="宋体" w:hAnsi="宋体" w:cs="宋体"/>
          <w:szCs w:val="21"/>
        </w:rPr>
        <w:t>2.8“实质性要求”是指磋商文件中已经指明不满足则响应文件按无效响应处理的条款，或者不能负偏离的条款，或者采购需求中带“▲”的条款。</w:t>
      </w:r>
    </w:p>
    <w:p w14:paraId="5BDB9430">
      <w:pPr>
        <w:spacing w:line="360" w:lineRule="auto"/>
        <w:ind w:firstLine="420" w:firstLineChars="200"/>
        <w:contextualSpacing/>
        <w:rPr>
          <w:rFonts w:hint="eastAsia" w:ascii="宋体" w:hAnsi="宋体" w:cs="宋体"/>
          <w:szCs w:val="21"/>
        </w:rPr>
      </w:pPr>
      <w:r>
        <w:rPr>
          <w:rFonts w:hint="eastAsia" w:ascii="宋体" w:hAnsi="宋体" w:cs="宋体"/>
          <w:szCs w:val="21"/>
        </w:rPr>
        <w:t>2.9“正偏离”，是指响应文件对磋商文件“采购需求”中有关条款作出的响应优于条款要求并有利于采购人的情形。</w:t>
      </w:r>
    </w:p>
    <w:p w14:paraId="11D0D0A1">
      <w:pPr>
        <w:spacing w:line="360" w:lineRule="auto"/>
        <w:ind w:firstLine="420" w:firstLineChars="200"/>
        <w:contextualSpacing/>
        <w:rPr>
          <w:rFonts w:hint="eastAsia" w:ascii="宋体" w:hAnsi="宋体" w:cs="宋体"/>
          <w:szCs w:val="21"/>
        </w:rPr>
      </w:pPr>
      <w:r>
        <w:rPr>
          <w:rFonts w:ascii="宋体" w:hAnsi="宋体" w:cs="宋体"/>
          <w:szCs w:val="21"/>
        </w:rPr>
        <w:t>2.</w:t>
      </w:r>
      <w:r>
        <w:rPr>
          <w:rFonts w:hint="eastAsia" w:ascii="宋体" w:hAnsi="宋体" w:cs="宋体"/>
          <w:szCs w:val="21"/>
        </w:rPr>
        <w:t>10“负偏离”，是指响应文件对磋商文件“采购需求”中有关条款作出的响应不满足条款要求，导致采购人要求不能得到满足的情形。</w:t>
      </w:r>
    </w:p>
    <w:p w14:paraId="12E06624">
      <w:pPr>
        <w:spacing w:line="360" w:lineRule="auto"/>
        <w:ind w:firstLine="420" w:firstLineChars="200"/>
        <w:contextualSpacing/>
        <w:rPr>
          <w:rFonts w:hint="eastAsia" w:ascii="宋体" w:hAnsi="宋体" w:cs="宋体"/>
          <w:szCs w:val="21"/>
        </w:rPr>
      </w:pPr>
      <w:r>
        <w:rPr>
          <w:rFonts w:hint="eastAsia" w:ascii="宋体" w:hAnsi="宋体" w:cs="宋体"/>
          <w:szCs w:val="21"/>
        </w:rPr>
        <w:t>2.11“允许负偏离的条款”是指采购需求中的不属于“实质性要求”的条款。</w:t>
      </w:r>
    </w:p>
    <w:p w14:paraId="45BB28A7">
      <w:pPr>
        <w:spacing w:line="360" w:lineRule="auto"/>
        <w:ind w:firstLine="420" w:firstLineChars="200"/>
        <w:contextualSpacing/>
        <w:rPr>
          <w:rFonts w:hint="eastAsia" w:ascii="宋体" w:hAnsi="宋体" w:cs="宋体"/>
          <w:szCs w:val="21"/>
        </w:rPr>
      </w:pPr>
      <w:r>
        <w:rPr>
          <w:rFonts w:hint="eastAsia" w:ascii="宋体" w:hAnsi="宋体" w:cs="宋体"/>
          <w:szCs w:val="21"/>
        </w:rPr>
        <w:t>2.</w:t>
      </w:r>
      <w:r>
        <w:rPr>
          <w:rFonts w:ascii="宋体" w:hAnsi="宋体" w:cs="宋体"/>
          <w:szCs w:val="21"/>
        </w:rPr>
        <w:t>1</w:t>
      </w:r>
      <w:r>
        <w:rPr>
          <w:rFonts w:hint="eastAsia" w:ascii="宋体" w:hAnsi="宋体" w:cs="宋体"/>
          <w:szCs w:val="21"/>
        </w:rPr>
        <w:t>2“首次报价”是指供应商提交的首次响应文件中的报价。</w:t>
      </w:r>
    </w:p>
    <w:p w14:paraId="381363A3">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3.供应商的资格条件</w:t>
      </w:r>
    </w:p>
    <w:p w14:paraId="5AE23D4E">
      <w:pPr>
        <w:spacing w:line="360" w:lineRule="auto"/>
        <w:ind w:firstLine="420" w:firstLineChars="200"/>
        <w:rPr>
          <w:rFonts w:hint="eastAsia" w:ascii="宋体" w:hAnsi="宋体" w:cs="宋体"/>
          <w:szCs w:val="21"/>
        </w:rPr>
      </w:pPr>
      <w:r>
        <w:rPr>
          <w:rFonts w:hint="eastAsia" w:ascii="宋体" w:hAnsi="宋体" w:cs="宋体"/>
          <w:szCs w:val="21"/>
        </w:rPr>
        <w:t>供应商的资格条件详见“供应商须知前附表”。</w:t>
      </w:r>
    </w:p>
    <w:p w14:paraId="3456B20D">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4.竞标费用</w:t>
      </w:r>
    </w:p>
    <w:p w14:paraId="7CF978F5">
      <w:pPr>
        <w:spacing w:line="360" w:lineRule="auto"/>
        <w:ind w:firstLine="420" w:firstLineChars="200"/>
        <w:rPr>
          <w:rFonts w:hint="eastAsia" w:ascii="宋体" w:hAnsi="宋体" w:cs="宋体"/>
          <w:szCs w:val="21"/>
        </w:rPr>
      </w:pPr>
      <w:r>
        <w:rPr>
          <w:rFonts w:hint="eastAsia" w:ascii="宋体" w:hAnsi="宋体" w:cs="宋体"/>
          <w:szCs w:val="21"/>
        </w:rPr>
        <w:t>供应商应承担参与本次采购活动有关的所有费用，包括但不限于获取磋商文件、勘查现场、编制和提交响应文件、参加磋商与应答、签订合同等，不论竞标结果如何，均应自行承担。</w:t>
      </w:r>
    </w:p>
    <w:p w14:paraId="09A23FD9">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5.联合体竞标</w:t>
      </w:r>
    </w:p>
    <w:p w14:paraId="30783097">
      <w:pPr>
        <w:spacing w:line="360" w:lineRule="auto"/>
        <w:ind w:firstLine="420" w:firstLineChars="200"/>
        <w:rPr>
          <w:rFonts w:hint="eastAsia" w:ascii="宋体" w:hAnsi="宋体" w:cs="宋体"/>
          <w:szCs w:val="21"/>
        </w:rPr>
      </w:pPr>
      <w:r>
        <w:rPr>
          <w:rFonts w:hint="eastAsia" w:ascii="宋体" w:hAnsi="宋体" w:cs="宋体"/>
          <w:szCs w:val="21"/>
        </w:rPr>
        <w:t>5.1本项目是否接受联合体竞标，详见“供应商须知前附表”。</w:t>
      </w:r>
    </w:p>
    <w:p w14:paraId="0DECD2A5">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 xml:space="preserve">6.转包与分包             </w:t>
      </w:r>
    </w:p>
    <w:p w14:paraId="5159C9D9">
      <w:pPr>
        <w:pStyle w:val="8"/>
        <w:keepNext w:val="0"/>
        <w:keepLines w:val="0"/>
        <w:spacing w:before="0" w:after="0" w:line="360" w:lineRule="auto"/>
        <w:ind w:left="420" w:leftChars="200"/>
        <w:rPr>
          <w:rFonts w:hint="eastAsia" w:ascii="宋体" w:hAnsi="宋体"/>
          <w:b w:val="0"/>
          <w:sz w:val="21"/>
          <w:szCs w:val="21"/>
        </w:rPr>
      </w:pPr>
      <w:r>
        <w:rPr>
          <w:rFonts w:hint="eastAsia" w:ascii="宋体" w:hAnsi="宋体"/>
          <w:b w:val="0"/>
          <w:sz w:val="21"/>
          <w:szCs w:val="21"/>
        </w:rPr>
        <w:t>6.1本项目不允许转包。</w:t>
      </w:r>
    </w:p>
    <w:p w14:paraId="7CA175BA">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7.特别说明</w:t>
      </w:r>
    </w:p>
    <w:p w14:paraId="592E4FFD">
      <w:pPr>
        <w:spacing w:line="360" w:lineRule="auto"/>
        <w:ind w:firstLine="420" w:firstLineChars="200"/>
        <w:rPr>
          <w:rFonts w:hint="eastAsia" w:ascii="宋体" w:hAnsi="宋体" w:cs="宋体"/>
          <w:szCs w:val="21"/>
        </w:rPr>
      </w:pPr>
      <w:r>
        <w:rPr>
          <w:rFonts w:hint="eastAsia" w:ascii="宋体" w:hAnsi="宋体" w:cs="宋体"/>
          <w:szCs w:val="21"/>
        </w:rPr>
        <w:t>7.</w:t>
      </w:r>
      <w:r>
        <w:rPr>
          <w:rFonts w:ascii="宋体" w:hAnsi="宋体" w:cs="宋体"/>
          <w:szCs w:val="21"/>
        </w:rPr>
        <w:t>1</w:t>
      </w:r>
      <w:r>
        <w:rPr>
          <w:rFonts w:hint="eastAsia" w:ascii="宋体" w:hAnsi="宋体"/>
          <w:szCs w:val="21"/>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szCs w:val="21"/>
        </w:rPr>
        <w:t>。</w:t>
      </w:r>
    </w:p>
    <w:p w14:paraId="60BF7AA5">
      <w:pPr>
        <w:spacing w:line="360" w:lineRule="auto"/>
        <w:ind w:firstLine="420" w:firstLineChars="200"/>
        <w:rPr>
          <w:rFonts w:hint="eastAsia" w:ascii="宋体" w:hAnsi="宋体" w:cs="宋体"/>
          <w:szCs w:val="21"/>
        </w:rPr>
      </w:pPr>
      <w:r>
        <w:rPr>
          <w:rFonts w:hint="eastAsia" w:ascii="宋体" w:hAnsi="宋体" w:cs="宋体"/>
          <w:szCs w:val="21"/>
        </w:rPr>
        <w:t>7.</w:t>
      </w:r>
      <w:r>
        <w:rPr>
          <w:rFonts w:ascii="宋体" w:hAnsi="宋体" w:cs="宋体"/>
          <w:szCs w:val="21"/>
        </w:rPr>
        <w:t>2</w:t>
      </w:r>
      <w:r>
        <w:rPr>
          <w:rFonts w:hint="eastAsia" w:ascii="宋体" w:hAnsi="宋体" w:cs="宋体"/>
          <w:szCs w:val="21"/>
        </w:rPr>
        <w:t>供应商应仔细阅读磋商文件的所有内容，按照磋商文件的要求提交响应文件，并对所提供的全部资料的真实性承担法律责任。</w:t>
      </w:r>
    </w:p>
    <w:p w14:paraId="2CD0EEB3">
      <w:pPr>
        <w:spacing w:line="360" w:lineRule="auto"/>
        <w:ind w:firstLine="420" w:firstLineChars="200"/>
        <w:rPr>
          <w:rFonts w:hint="eastAsia" w:ascii="宋体" w:hAnsi="宋体" w:cs="宋体"/>
          <w:szCs w:val="21"/>
        </w:rPr>
      </w:pPr>
      <w:r>
        <w:rPr>
          <w:rFonts w:hint="eastAsia" w:ascii="宋体" w:hAnsi="宋体" w:cs="宋体"/>
          <w:szCs w:val="21"/>
        </w:rPr>
        <w:t>7.</w:t>
      </w:r>
      <w:r>
        <w:rPr>
          <w:rFonts w:ascii="宋体" w:hAnsi="宋体" w:cs="宋体"/>
          <w:szCs w:val="21"/>
        </w:rPr>
        <w:t>3</w:t>
      </w:r>
      <w:r>
        <w:rPr>
          <w:rFonts w:hint="eastAsia" w:ascii="宋体" w:hAnsi="宋体" w:cs="宋体"/>
          <w:szCs w:val="21"/>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66620BF0">
      <w:pPr>
        <w:spacing w:line="360" w:lineRule="auto"/>
        <w:ind w:firstLine="420" w:firstLineChars="200"/>
        <w:rPr>
          <w:rFonts w:hint="eastAsia" w:ascii="宋体" w:hAnsi="宋体" w:cs="宋体"/>
          <w:szCs w:val="21"/>
        </w:rPr>
      </w:pPr>
      <w:r>
        <w:rPr>
          <w:rFonts w:hint="eastAsia" w:ascii="宋体" w:hAnsi="宋体" w:cs="宋体"/>
          <w:szCs w:val="21"/>
        </w:rPr>
        <w:t>7.</w:t>
      </w:r>
      <w:r>
        <w:rPr>
          <w:rFonts w:ascii="宋体" w:hAnsi="宋体" w:cs="宋体"/>
          <w:szCs w:val="21"/>
        </w:rPr>
        <w:t>4</w:t>
      </w:r>
      <w:r>
        <w:rPr>
          <w:rFonts w:hint="eastAsia" w:ascii="宋体" w:hAnsi="宋体" w:cs="宋体"/>
          <w:szCs w:val="21"/>
        </w:rPr>
        <w:t>在政府采购活动中，采购人员及相关人员与供应商有下列利害关系之一的，应当回避：</w:t>
      </w:r>
    </w:p>
    <w:p w14:paraId="5A70D7E5">
      <w:pPr>
        <w:spacing w:line="360" w:lineRule="auto"/>
        <w:ind w:firstLine="420" w:firstLineChars="200"/>
        <w:rPr>
          <w:rFonts w:hint="eastAsia" w:ascii="宋体" w:hAnsi="宋体" w:cs="宋体"/>
          <w:szCs w:val="21"/>
        </w:rPr>
      </w:pPr>
      <w:r>
        <w:rPr>
          <w:rFonts w:hint="eastAsia" w:ascii="宋体" w:hAnsi="宋体" w:cs="宋体"/>
          <w:szCs w:val="21"/>
        </w:rPr>
        <w:t>（1）参加采购活动前3年内与供应商存在劳动关系；</w:t>
      </w:r>
    </w:p>
    <w:p w14:paraId="361740A3">
      <w:pPr>
        <w:spacing w:line="360" w:lineRule="auto"/>
        <w:ind w:firstLine="420" w:firstLineChars="200"/>
        <w:rPr>
          <w:rFonts w:hint="eastAsia" w:ascii="宋体" w:hAnsi="宋体" w:cs="宋体"/>
          <w:szCs w:val="21"/>
        </w:rPr>
      </w:pPr>
      <w:r>
        <w:rPr>
          <w:rFonts w:hint="eastAsia" w:ascii="宋体" w:hAnsi="宋体" w:cs="宋体"/>
          <w:szCs w:val="21"/>
        </w:rPr>
        <w:t>（2）参加采购活动前3年内担任供应商的董事、监事；</w:t>
      </w:r>
    </w:p>
    <w:p w14:paraId="35177BE4">
      <w:pPr>
        <w:spacing w:line="360" w:lineRule="auto"/>
        <w:ind w:firstLine="420" w:firstLineChars="200"/>
        <w:rPr>
          <w:rFonts w:hint="eastAsia" w:ascii="宋体" w:hAnsi="宋体" w:cs="宋体"/>
          <w:szCs w:val="21"/>
        </w:rPr>
      </w:pPr>
      <w:r>
        <w:rPr>
          <w:rFonts w:hint="eastAsia" w:ascii="宋体" w:hAnsi="宋体" w:cs="宋体"/>
          <w:szCs w:val="21"/>
        </w:rPr>
        <w:t>（3）参加采购活动前3年内是供应商的控股股东或者实际控制人；</w:t>
      </w:r>
    </w:p>
    <w:p w14:paraId="60F8A907">
      <w:pPr>
        <w:spacing w:line="360" w:lineRule="auto"/>
        <w:ind w:firstLine="420" w:firstLineChars="200"/>
        <w:rPr>
          <w:rFonts w:hint="eastAsia" w:ascii="宋体" w:hAnsi="宋体" w:cs="宋体"/>
          <w:szCs w:val="21"/>
        </w:rPr>
      </w:pPr>
      <w:r>
        <w:rPr>
          <w:rFonts w:hint="eastAsia" w:ascii="宋体" w:hAnsi="宋体" w:cs="宋体"/>
          <w:szCs w:val="21"/>
        </w:rPr>
        <w:t>（4）与供应商的法定代表人或者负责人有夫妻、直系血亲、三代以内旁系血亲或者近姻亲关系；</w:t>
      </w:r>
    </w:p>
    <w:p w14:paraId="3E794B28">
      <w:pPr>
        <w:spacing w:line="360" w:lineRule="auto"/>
        <w:ind w:firstLine="420" w:firstLineChars="200"/>
        <w:rPr>
          <w:rFonts w:hint="eastAsia" w:ascii="宋体" w:hAnsi="宋体" w:cs="宋体"/>
          <w:szCs w:val="21"/>
        </w:rPr>
      </w:pPr>
      <w:r>
        <w:rPr>
          <w:rFonts w:hint="eastAsia" w:ascii="宋体" w:hAnsi="宋体" w:cs="宋体"/>
          <w:szCs w:val="21"/>
        </w:rPr>
        <w:t>（5）与供应商有其他可能影响政府采购活动公平、公正进行的关系。</w:t>
      </w:r>
    </w:p>
    <w:p w14:paraId="4E4520A9">
      <w:pPr>
        <w:spacing w:line="360" w:lineRule="auto"/>
        <w:ind w:firstLine="420" w:firstLineChars="200"/>
        <w:rPr>
          <w:rFonts w:hint="eastAsia"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D02D926">
      <w:pPr>
        <w:spacing w:line="360" w:lineRule="auto"/>
        <w:ind w:firstLine="420" w:firstLineChars="200"/>
        <w:rPr>
          <w:rFonts w:hint="eastAsia" w:ascii="宋体" w:hAnsi="宋体" w:cs="宋体"/>
          <w:szCs w:val="21"/>
        </w:rPr>
      </w:pPr>
      <w:r>
        <w:rPr>
          <w:rFonts w:hint="eastAsia" w:ascii="宋体" w:hAnsi="宋体" w:cs="宋体"/>
          <w:szCs w:val="21"/>
        </w:rPr>
        <w:t>7.</w:t>
      </w:r>
      <w:r>
        <w:rPr>
          <w:rFonts w:ascii="宋体" w:hAnsi="宋体" w:cs="宋体"/>
          <w:szCs w:val="21"/>
        </w:rPr>
        <w:t>5</w:t>
      </w:r>
      <w:r>
        <w:rPr>
          <w:rFonts w:hint="eastAsia" w:ascii="宋体" w:hAnsi="宋体" w:cs="宋体"/>
          <w:szCs w:val="21"/>
        </w:rPr>
        <w:t>有下列情形之一的视为供应商相互串通竞标，响应文件将被视为无效：</w:t>
      </w:r>
    </w:p>
    <w:p w14:paraId="015153E9">
      <w:pPr>
        <w:spacing w:line="360" w:lineRule="auto"/>
        <w:ind w:firstLine="420" w:firstLineChars="200"/>
        <w:rPr>
          <w:rFonts w:hint="eastAsia" w:ascii="宋体" w:hAnsi="宋体" w:cs="宋体"/>
          <w:szCs w:val="21"/>
        </w:rPr>
      </w:pPr>
      <w:r>
        <w:rPr>
          <w:rFonts w:hint="eastAsia" w:ascii="宋体" w:hAnsi="宋体" w:cs="宋体"/>
          <w:szCs w:val="21"/>
        </w:rPr>
        <w:t xml:space="preserve">（1）不同供应商的响应文件由同一单位或者个人编制； </w:t>
      </w:r>
    </w:p>
    <w:p w14:paraId="280CC19A">
      <w:pPr>
        <w:spacing w:line="360" w:lineRule="auto"/>
        <w:ind w:firstLine="420" w:firstLineChars="200"/>
        <w:rPr>
          <w:rFonts w:hint="eastAsia" w:ascii="宋体" w:hAnsi="宋体" w:cs="宋体"/>
          <w:szCs w:val="21"/>
        </w:rPr>
      </w:pPr>
      <w:r>
        <w:rPr>
          <w:rFonts w:hint="eastAsia" w:ascii="宋体" w:hAnsi="宋体" w:cs="宋体"/>
          <w:szCs w:val="21"/>
        </w:rPr>
        <w:t>（2）不同供应商委托同一单位或者个人办理竞标事宜；</w:t>
      </w:r>
    </w:p>
    <w:p w14:paraId="0C6BEE04">
      <w:pPr>
        <w:spacing w:line="360" w:lineRule="auto"/>
        <w:ind w:firstLine="420" w:firstLineChars="200"/>
        <w:rPr>
          <w:rFonts w:hint="eastAsia" w:ascii="宋体" w:hAnsi="宋体" w:cs="宋体"/>
          <w:szCs w:val="21"/>
        </w:rPr>
      </w:pPr>
      <w:r>
        <w:rPr>
          <w:rFonts w:hint="eastAsia" w:ascii="宋体" w:hAnsi="宋体" w:cs="宋体"/>
          <w:szCs w:val="21"/>
        </w:rPr>
        <w:t>（3）不同的供应商的响应文件载明的项目管理员为同一个人；</w:t>
      </w:r>
    </w:p>
    <w:p w14:paraId="2396CFDB">
      <w:pPr>
        <w:spacing w:line="360" w:lineRule="auto"/>
        <w:ind w:firstLine="420" w:firstLineChars="200"/>
        <w:rPr>
          <w:rFonts w:hint="eastAsia" w:ascii="宋体" w:hAnsi="宋体" w:cs="宋体"/>
          <w:szCs w:val="21"/>
        </w:rPr>
      </w:pPr>
      <w:r>
        <w:rPr>
          <w:rFonts w:hint="eastAsia" w:ascii="宋体" w:hAnsi="宋体" w:cs="宋体"/>
          <w:szCs w:val="21"/>
        </w:rPr>
        <w:t>（4）不同供应商的响应文件异常一致或者报价呈规律性差异；</w:t>
      </w:r>
    </w:p>
    <w:p w14:paraId="6BB0CFD2">
      <w:pPr>
        <w:spacing w:line="360" w:lineRule="auto"/>
        <w:ind w:firstLine="420" w:firstLineChars="200"/>
        <w:rPr>
          <w:rFonts w:hint="eastAsia" w:ascii="宋体" w:hAnsi="宋体" w:cs="宋体"/>
          <w:szCs w:val="21"/>
        </w:rPr>
      </w:pPr>
      <w:r>
        <w:rPr>
          <w:rFonts w:hint="eastAsia" w:ascii="宋体" w:hAnsi="宋体" w:cs="宋体"/>
          <w:szCs w:val="21"/>
        </w:rPr>
        <w:t>（5）不同供应商的响应文件相互混装；</w:t>
      </w:r>
      <w:r>
        <w:rPr>
          <w:rFonts w:ascii="宋体" w:hAnsi="宋体" w:cs="宋体"/>
          <w:szCs w:val="21"/>
        </w:rPr>
        <w:tab/>
      </w:r>
    </w:p>
    <w:p w14:paraId="7921A9E1">
      <w:pPr>
        <w:spacing w:line="360" w:lineRule="auto"/>
        <w:ind w:firstLine="420" w:firstLineChars="200"/>
        <w:rPr>
          <w:rFonts w:hint="eastAsia" w:ascii="宋体" w:hAnsi="宋体" w:cs="宋体"/>
          <w:szCs w:val="21"/>
        </w:rPr>
      </w:pPr>
      <w:r>
        <w:rPr>
          <w:rFonts w:hint="eastAsia" w:ascii="宋体" w:hAnsi="宋体" w:cs="宋体"/>
          <w:szCs w:val="21"/>
        </w:rPr>
        <w:t>7.</w:t>
      </w:r>
      <w:r>
        <w:rPr>
          <w:rFonts w:ascii="宋体" w:hAnsi="宋体" w:cs="宋体"/>
          <w:szCs w:val="21"/>
        </w:rPr>
        <w:t>6</w:t>
      </w:r>
      <w:r>
        <w:rPr>
          <w:rFonts w:hint="eastAsia" w:ascii="宋体" w:hAnsi="宋体" w:cs="宋体"/>
          <w:szCs w:val="21"/>
        </w:rPr>
        <w:t>供应商有下列情形之一的，属于恶意串通行为，将报同级监督管理部门：</w:t>
      </w:r>
    </w:p>
    <w:p w14:paraId="1B7F0544">
      <w:pPr>
        <w:spacing w:line="360" w:lineRule="auto"/>
        <w:ind w:firstLine="420" w:firstLineChars="200"/>
        <w:rPr>
          <w:rFonts w:hint="eastAsia"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14:paraId="72F9C429">
      <w:pPr>
        <w:spacing w:line="360" w:lineRule="auto"/>
        <w:ind w:firstLine="420" w:firstLineChars="200"/>
        <w:rPr>
          <w:rFonts w:hint="eastAsia" w:ascii="宋体" w:hAnsi="宋体" w:cs="宋体"/>
          <w:szCs w:val="21"/>
        </w:rPr>
      </w:pPr>
      <w:r>
        <w:rPr>
          <w:rFonts w:hint="eastAsia" w:ascii="宋体" w:hAnsi="宋体" w:cs="宋体"/>
          <w:szCs w:val="21"/>
        </w:rPr>
        <w:t>（2）供应商按照采购人或者采购代理机构的授意撤换、修改响应文件；</w:t>
      </w:r>
    </w:p>
    <w:p w14:paraId="72E75D84">
      <w:pPr>
        <w:spacing w:line="360" w:lineRule="auto"/>
        <w:ind w:firstLine="420" w:firstLineChars="200"/>
        <w:rPr>
          <w:rFonts w:hint="eastAsia" w:ascii="宋体" w:hAnsi="宋体" w:cs="宋体"/>
          <w:szCs w:val="21"/>
        </w:rPr>
      </w:pPr>
      <w:r>
        <w:rPr>
          <w:rFonts w:hint="eastAsia" w:ascii="宋体" w:hAnsi="宋体" w:cs="宋体"/>
          <w:szCs w:val="21"/>
        </w:rPr>
        <w:t>（3）供应商之间协商报价、技术方案等响应文件或者响应文件的实质性内容；</w:t>
      </w:r>
    </w:p>
    <w:p w14:paraId="30FB7E46">
      <w:pPr>
        <w:spacing w:line="360" w:lineRule="auto"/>
        <w:ind w:firstLine="420" w:firstLineChars="200"/>
        <w:rPr>
          <w:rFonts w:hint="eastAsia" w:ascii="宋体" w:hAnsi="宋体" w:cs="宋体"/>
          <w:szCs w:val="21"/>
        </w:rPr>
      </w:pPr>
      <w:r>
        <w:rPr>
          <w:rFonts w:hint="eastAsia" w:ascii="宋体" w:hAnsi="宋体" w:cs="宋体"/>
          <w:szCs w:val="21"/>
        </w:rPr>
        <w:t>（4）属于同一集团、协会、商会等组织成员的供应商按照该组织要求协同参加政府采购活动；</w:t>
      </w:r>
    </w:p>
    <w:p w14:paraId="3B281DDE">
      <w:pPr>
        <w:spacing w:line="360" w:lineRule="auto"/>
        <w:ind w:firstLine="420" w:firstLineChars="200"/>
        <w:rPr>
          <w:rFonts w:hint="eastAsia" w:ascii="宋体" w:hAnsi="宋体" w:cs="宋体"/>
          <w:szCs w:val="21"/>
        </w:rPr>
      </w:pPr>
      <w:r>
        <w:rPr>
          <w:rFonts w:hint="eastAsia" w:ascii="宋体" w:hAnsi="宋体" w:cs="宋体"/>
          <w:szCs w:val="21"/>
        </w:rPr>
        <w:t>（5）供应商之间事先约定一致抬高或者压低报价，或者在政府采购活动中事先约定轮流以高价位或者低价位成交，或者事先约定由某一特定供应商成交，然后再参加竞标；</w:t>
      </w:r>
    </w:p>
    <w:p w14:paraId="0D0EB0B5">
      <w:pPr>
        <w:spacing w:line="360" w:lineRule="auto"/>
        <w:ind w:firstLine="420" w:firstLineChars="200"/>
        <w:rPr>
          <w:rFonts w:hint="eastAsia" w:ascii="宋体" w:hAnsi="宋体" w:cs="宋体"/>
          <w:szCs w:val="21"/>
        </w:rPr>
      </w:pPr>
      <w:r>
        <w:rPr>
          <w:rFonts w:hint="eastAsia" w:ascii="宋体" w:hAnsi="宋体" w:cs="宋体"/>
          <w:szCs w:val="21"/>
        </w:rPr>
        <w:t>（6）供应商之间商定部分供应商放弃参加政府采购活动或者放弃成交；</w:t>
      </w:r>
    </w:p>
    <w:p w14:paraId="079DC82E">
      <w:pPr>
        <w:spacing w:line="360" w:lineRule="auto"/>
        <w:ind w:firstLine="420" w:firstLineChars="200"/>
        <w:rPr>
          <w:rFonts w:hint="eastAsia" w:ascii="宋体" w:hAnsi="宋体" w:cs="宋体"/>
          <w:szCs w:val="21"/>
        </w:rPr>
      </w:pPr>
      <w:r>
        <w:rPr>
          <w:rFonts w:hint="eastAsia" w:ascii="宋体" w:hAnsi="宋体" w:cs="宋体"/>
          <w:szCs w:val="21"/>
        </w:rPr>
        <w:t>（7）供应商与采购人或者采购代理机构之间、供应商相互之间，为谋求特定供应商成交或者排斥其他供应商的其他串通行为。</w:t>
      </w:r>
    </w:p>
    <w:p w14:paraId="4B153792">
      <w:pPr>
        <w:spacing w:line="360" w:lineRule="auto"/>
        <w:ind w:left="1" w:firstLine="417" w:firstLineChars="199"/>
        <w:jc w:val="center"/>
        <w:rPr>
          <w:rFonts w:hint="eastAsia" w:ascii="宋体" w:hAnsi="宋体"/>
        </w:rPr>
      </w:pPr>
    </w:p>
    <w:p w14:paraId="0801B1FC">
      <w:pPr>
        <w:spacing w:line="360" w:lineRule="auto"/>
        <w:jc w:val="center"/>
        <w:rPr>
          <w:rFonts w:hint="eastAsia" w:ascii="宋体" w:hAnsi="宋体"/>
          <w:szCs w:val="21"/>
        </w:rPr>
      </w:pPr>
      <w:r>
        <w:rPr>
          <w:rFonts w:hint="eastAsia" w:ascii="宋体" w:hAnsi="宋体"/>
          <w:b/>
          <w:bCs/>
          <w:sz w:val="32"/>
          <w:szCs w:val="32"/>
        </w:rPr>
        <w:t>二、磋商文件</w:t>
      </w:r>
    </w:p>
    <w:p w14:paraId="4415D123">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8.磋商文件的构成</w:t>
      </w:r>
    </w:p>
    <w:p w14:paraId="1404F539">
      <w:pPr>
        <w:spacing w:line="360" w:lineRule="auto"/>
        <w:ind w:firstLine="420" w:firstLineChars="200"/>
        <w:jc w:val="left"/>
        <w:rPr>
          <w:rFonts w:hint="eastAsia" w:ascii="宋体" w:hAnsi="宋体"/>
          <w:szCs w:val="21"/>
        </w:rPr>
      </w:pPr>
      <w:r>
        <w:rPr>
          <w:rFonts w:hint="eastAsia" w:ascii="宋体" w:hAnsi="宋体"/>
          <w:szCs w:val="21"/>
        </w:rPr>
        <w:t>（1）竞争性磋商公告；</w:t>
      </w:r>
    </w:p>
    <w:p w14:paraId="1D404674">
      <w:pPr>
        <w:spacing w:line="360" w:lineRule="auto"/>
        <w:ind w:firstLine="420" w:firstLineChars="200"/>
        <w:jc w:val="left"/>
        <w:rPr>
          <w:rFonts w:hint="eastAsia" w:ascii="宋体" w:hAnsi="宋体"/>
          <w:szCs w:val="21"/>
        </w:rPr>
      </w:pPr>
      <w:r>
        <w:rPr>
          <w:rFonts w:hint="eastAsia" w:ascii="宋体" w:hAnsi="宋体"/>
          <w:szCs w:val="21"/>
        </w:rPr>
        <w:t xml:space="preserve">（2）供应商须知； </w:t>
      </w:r>
    </w:p>
    <w:p w14:paraId="45DB9334">
      <w:pPr>
        <w:spacing w:line="360" w:lineRule="auto"/>
        <w:ind w:firstLine="420" w:firstLineChars="200"/>
        <w:jc w:val="left"/>
        <w:rPr>
          <w:rFonts w:hint="eastAsia" w:ascii="宋体" w:hAnsi="宋体"/>
          <w:szCs w:val="21"/>
        </w:rPr>
      </w:pPr>
      <w:r>
        <w:rPr>
          <w:rFonts w:hint="eastAsia" w:ascii="宋体" w:hAnsi="宋体"/>
          <w:szCs w:val="21"/>
        </w:rPr>
        <w:t>（3）采购需求；</w:t>
      </w:r>
    </w:p>
    <w:p w14:paraId="13AAFB2C">
      <w:pPr>
        <w:spacing w:line="360" w:lineRule="auto"/>
        <w:ind w:firstLine="420" w:firstLineChars="200"/>
        <w:jc w:val="left"/>
        <w:rPr>
          <w:rFonts w:hint="eastAsia" w:ascii="宋体" w:hAnsi="宋体"/>
          <w:szCs w:val="21"/>
        </w:rPr>
      </w:pPr>
      <w:r>
        <w:rPr>
          <w:rFonts w:hint="eastAsia" w:ascii="宋体" w:hAnsi="宋体"/>
          <w:szCs w:val="21"/>
        </w:rPr>
        <w:t>（4）评审程序、评审方法和评审标准；</w:t>
      </w:r>
    </w:p>
    <w:p w14:paraId="21729330">
      <w:pPr>
        <w:spacing w:line="360" w:lineRule="auto"/>
        <w:ind w:firstLine="420" w:firstLineChars="200"/>
        <w:jc w:val="left"/>
        <w:rPr>
          <w:rFonts w:hint="eastAsia" w:ascii="宋体" w:hAnsi="宋体"/>
          <w:szCs w:val="21"/>
        </w:rPr>
      </w:pPr>
      <w:r>
        <w:rPr>
          <w:rFonts w:hint="eastAsia" w:ascii="宋体" w:hAnsi="宋体"/>
          <w:szCs w:val="21"/>
        </w:rPr>
        <w:t>（5）响应文件格式；</w:t>
      </w:r>
    </w:p>
    <w:p w14:paraId="438567DD">
      <w:pPr>
        <w:spacing w:line="360" w:lineRule="auto"/>
        <w:ind w:firstLine="420" w:firstLineChars="200"/>
        <w:jc w:val="left"/>
        <w:rPr>
          <w:rFonts w:hint="eastAsia" w:ascii="宋体" w:hAnsi="宋体"/>
          <w:szCs w:val="21"/>
        </w:rPr>
      </w:pPr>
      <w:r>
        <w:rPr>
          <w:rFonts w:hint="eastAsia" w:ascii="宋体" w:hAnsi="宋体"/>
          <w:szCs w:val="21"/>
        </w:rPr>
        <w:t>（6）合同文本。</w:t>
      </w:r>
    </w:p>
    <w:p w14:paraId="6FEE5170">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9.供应商的询问</w:t>
      </w:r>
    </w:p>
    <w:p w14:paraId="24B732D2">
      <w:pPr>
        <w:spacing w:line="360" w:lineRule="auto"/>
        <w:ind w:firstLine="420" w:firstLineChars="200"/>
        <w:rPr>
          <w:rFonts w:hint="eastAsia" w:ascii="宋体" w:hAnsi="宋体"/>
          <w:szCs w:val="21"/>
        </w:rPr>
      </w:pPr>
      <w:r>
        <w:rPr>
          <w:rFonts w:hint="eastAsia" w:ascii="宋体" w:hAnsi="宋体"/>
          <w:szCs w:val="21"/>
        </w:rPr>
        <w:t>供应商应认真阅读磋商文件的采购需求，如供应商对磋商文件有疑问的，如要求采购人作出澄清或者修改的，供应商应在</w:t>
      </w:r>
      <w:r>
        <w:rPr>
          <w:rFonts w:ascii="宋体" w:hAnsi="宋体"/>
          <w:szCs w:val="21"/>
        </w:rPr>
        <w:t>提交首次响应文件截止之日前</w:t>
      </w:r>
      <w:r>
        <w:rPr>
          <w:rFonts w:hint="eastAsia" w:ascii="宋体" w:hAnsi="宋体"/>
          <w:szCs w:val="21"/>
        </w:rPr>
        <w:t>，以书面形式向</w:t>
      </w:r>
      <w:r>
        <w:rPr>
          <w:rFonts w:ascii="宋体" w:hAnsi="宋体"/>
          <w:szCs w:val="21"/>
        </w:rPr>
        <w:t>采购人、采购代理机构</w:t>
      </w:r>
      <w:r>
        <w:rPr>
          <w:rFonts w:hint="eastAsia" w:ascii="宋体" w:hAnsi="宋体"/>
          <w:szCs w:val="21"/>
        </w:rPr>
        <w:t>提出。</w:t>
      </w:r>
    </w:p>
    <w:p w14:paraId="232562F4">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10.磋商文件的澄清和修改</w:t>
      </w:r>
    </w:p>
    <w:p w14:paraId="6C51FB1C">
      <w:pPr>
        <w:spacing w:line="360" w:lineRule="auto"/>
        <w:ind w:firstLine="420" w:firstLineChars="200"/>
        <w:rPr>
          <w:rFonts w:hint="eastAsia" w:ascii="宋体" w:hAnsi="宋体"/>
          <w:szCs w:val="21"/>
        </w:rPr>
      </w:pPr>
      <w:r>
        <w:rPr>
          <w:rFonts w:ascii="宋体" w:hAnsi="宋体"/>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w:t>
      </w:r>
      <w:r>
        <w:rPr>
          <w:rFonts w:ascii="宋体" w:hAnsi="宋体"/>
          <w:color w:val="auto"/>
          <w:szCs w:val="21"/>
        </w:rPr>
        <w:t>，采购人、采购代理机构或者磋商小组在提交首次响应文件截止之日</w:t>
      </w:r>
      <w:r>
        <w:rPr>
          <w:rFonts w:hint="eastAsia" w:ascii="宋体" w:hAnsi="宋体"/>
          <w:color w:val="auto"/>
          <w:szCs w:val="21"/>
        </w:rPr>
        <w:t>5</w:t>
      </w:r>
      <w:r>
        <w:rPr>
          <w:rFonts w:ascii="宋体" w:hAnsi="宋体"/>
          <w:color w:val="auto"/>
          <w:szCs w:val="21"/>
        </w:rPr>
        <w:t>个工作日前，以书面形式通知所有</w:t>
      </w:r>
      <w:r>
        <w:rPr>
          <w:rFonts w:hint="eastAsia" w:ascii="宋体" w:hAnsi="宋体"/>
          <w:color w:val="auto"/>
          <w:szCs w:val="21"/>
        </w:rPr>
        <w:t>获取</w:t>
      </w:r>
      <w:r>
        <w:rPr>
          <w:rFonts w:ascii="宋体" w:hAnsi="宋体"/>
          <w:color w:val="auto"/>
          <w:szCs w:val="21"/>
        </w:rPr>
        <w:t>磋商文件的供应商，不足</w:t>
      </w:r>
      <w:r>
        <w:rPr>
          <w:rFonts w:hint="eastAsia" w:ascii="宋体" w:hAnsi="宋体"/>
          <w:color w:val="auto"/>
          <w:szCs w:val="21"/>
        </w:rPr>
        <w:t>5</w:t>
      </w:r>
      <w:r>
        <w:rPr>
          <w:rFonts w:ascii="宋体" w:hAnsi="宋体"/>
          <w:color w:val="auto"/>
          <w:szCs w:val="21"/>
        </w:rPr>
        <w:t>个工作日的，应当顺延提交首次响应文件截止之日。</w:t>
      </w:r>
    </w:p>
    <w:p w14:paraId="201B6486">
      <w:pPr>
        <w:spacing w:line="360" w:lineRule="auto"/>
        <w:rPr>
          <w:rFonts w:hint="eastAsia" w:ascii="宋体" w:hAnsi="宋体"/>
          <w:szCs w:val="21"/>
        </w:rPr>
      </w:pPr>
    </w:p>
    <w:p w14:paraId="55EC2C30">
      <w:pPr>
        <w:spacing w:line="360" w:lineRule="auto"/>
        <w:jc w:val="center"/>
        <w:rPr>
          <w:rFonts w:hint="eastAsia" w:ascii="宋体" w:hAnsi="宋体"/>
          <w:b/>
          <w:bCs/>
          <w:szCs w:val="21"/>
        </w:rPr>
      </w:pPr>
      <w:r>
        <w:rPr>
          <w:rFonts w:hint="eastAsia" w:ascii="宋体" w:hAnsi="宋体"/>
          <w:b/>
          <w:bCs/>
          <w:sz w:val="32"/>
          <w:szCs w:val="32"/>
        </w:rPr>
        <w:t>三、响应文件的编制</w:t>
      </w:r>
    </w:p>
    <w:p w14:paraId="60682087">
      <w:pPr>
        <w:spacing w:line="360" w:lineRule="auto"/>
        <w:rPr>
          <w:rFonts w:hint="eastAsia" w:ascii="宋体" w:hAnsi="宋体"/>
          <w:szCs w:val="21"/>
        </w:rPr>
      </w:pPr>
    </w:p>
    <w:p w14:paraId="15B4B4E3">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11.响应文件的编制原则</w:t>
      </w:r>
    </w:p>
    <w:p w14:paraId="508C13C6">
      <w:pPr>
        <w:spacing w:line="360" w:lineRule="auto"/>
        <w:ind w:firstLine="420" w:firstLineChars="200"/>
        <w:rPr>
          <w:rFonts w:hint="eastAsia" w:ascii="宋体" w:hAnsi="宋体" w:cs="宋体"/>
          <w:szCs w:val="21"/>
        </w:rPr>
      </w:pPr>
      <w:r>
        <w:rPr>
          <w:rFonts w:hint="eastAsia" w:ascii="宋体" w:hAnsi="宋体" w:cs="宋体"/>
          <w:szCs w:val="21"/>
        </w:rPr>
        <w:t>供应商必须按照磋商文件的要求编制响应文件，并对其提交的响应文件的真实性、合法性承担法律责任。响应文件必须对磋商文件</w:t>
      </w:r>
      <w:r>
        <w:rPr>
          <w:rFonts w:hint="eastAsia" w:ascii="宋体" w:hAnsi="宋体"/>
          <w:szCs w:val="21"/>
        </w:rPr>
        <w:t>提出的要求和条件作出明确响应</w:t>
      </w:r>
      <w:r>
        <w:rPr>
          <w:rFonts w:hint="eastAsia" w:ascii="宋体" w:hAnsi="宋体" w:cs="宋体"/>
          <w:szCs w:val="21"/>
        </w:rPr>
        <w:t>。</w:t>
      </w:r>
    </w:p>
    <w:p w14:paraId="28DF6C52">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12.响应文件的组成</w:t>
      </w:r>
    </w:p>
    <w:p w14:paraId="1E4B5404">
      <w:pPr>
        <w:spacing w:line="360" w:lineRule="auto"/>
        <w:ind w:firstLine="420" w:firstLineChars="200"/>
        <w:rPr>
          <w:rFonts w:hint="eastAsia" w:ascii="宋体" w:hAnsi="宋体" w:cs="宋体"/>
          <w:szCs w:val="21"/>
        </w:rPr>
      </w:pPr>
      <w:r>
        <w:rPr>
          <w:rFonts w:hint="eastAsia" w:ascii="宋体" w:hAnsi="宋体" w:cs="宋体"/>
          <w:szCs w:val="21"/>
        </w:rPr>
        <w:t>12.1响应文件由资格证明文件、报价文件、商务技术文件三部分组成。</w:t>
      </w:r>
    </w:p>
    <w:p w14:paraId="4AE2E935">
      <w:pPr>
        <w:spacing w:line="360" w:lineRule="auto"/>
        <w:ind w:left="840" w:leftChars="200" w:hanging="420" w:hangingChars="200"/>
        <w:rPr>
          <w:rFonts w:hint="eastAsia" w:ascii="宋体" w:hAnsi="宋体" w:cs="宋体"/>
          <w:szCs w:val="21"/>
        </w:rPr>
      </w:pPr>
      <w:r>
        <w:rPr>
          <w:rFonts w:hint="eastAsia" w:ascii="宋体" w:hAnsi="宋体" w:cs="宋体"/>
          <w:szCs w:val="21"/>
        </w:rPr>
        <w:t>12.1.1资格证明文件：详见“供应商须知前附表”</w:t>
      </w:r>
    </w:p>
    <w:p w14:paraId="7E19623A">
      <w:pPr>
        <w:spacing w:line="360" w:lineRule="auto"/>
        <w:ind w:left="840" w:leftChars="200" w:hanging="420" w:hangingChars="200"/>
        <w:rPr>
          <w:rFonts w:hint="eastAsia" w:ascii="宋体" w:hAnsi="宋体" w:cs="宋体"/>
          <w:szCs w:val="21"/>
        </w:rPr>
      </w:pPr>
      <w:r>
        <w:rPr>
          <w:rFonts w:hint="eastAsia" w:ascii="宋体" w:hAnsi="宋体" w:cs="宋体"/>
          <w:szCs w:val="21"/>
        </w:rPr>
        <w:t>12.1.2报价文件：详见“供应商须知前附表”</w:t>
      </w:r>
    </w:p>
    <w:p w14:paraId="2EDA5251">
      <w:pPr>
        <w:spacing w:line="360" w:lineRule="auto"/>
        <w:ind w:left="840" w:leftChars="200" w:hanging="420" w:hangingChars="200"/>
        <w:rPr>
          <w:rFonts w:hint="eastAsia" w:ascii="宋体" w:hAnsi="宋体" w:cs="宋体"/>
          <w:szCs w:val="21"/>
        </w:rPr>
      </w:pPr>
      <w:r>
        <w:rPr>
          <w:rFonts w:hint="eastAsia" w:ascii="宋体" w:hAnsi="宋体" w:cs="宋体"/>
          <w:szCs w:val="21"/>
        </w:rPr>
        <w:t>12.1.3商务技术文件：详见“供应商须知前附表”</w:t>
      </w:r>
    </w:p>
    <w:p w14:paraId="0894C206">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13.计量单位</w:t>
      </w:r>
    </w:p>
    <w:p w14:paraId="4DE4166D">
      <w:pPr>
        <w:spacing w:line="360" w:lineRule="auto"/>
        <w:ind w:firstLine="420" w:firstLineChars="200"/>
        <w:rPr>
          <w:rFonts w:hint="eastAsia" w:ascii="宋体" w:hAnsi="宋体" w:cs="宋体"/>
          <w:szCs w:val="21"/>
        </w:rPr>
      </w:pPr>
      <w:r>
        <w:rPr>
          <w:rFonts w:hint="eastAsia" w:ascii="宋体" w:hAnsi="宋体" w:cs="宋体"/>
          <w:szCs w:val="21"/>
        </w:rPr>
        <w:t>磋商文件已有明确规定的，使用磋商文件规定的计量单位；磋商文件没有规定的，应采用中华人民共和国法定计量单位，货币种类为人民币，否则视同未响应。</w:t>
      </w:r>
    </w:p>
    <w:p w14:paraId="423D40EB">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14.竞标的风险</w:t>
      </w:r>
    </w:p>
    <w:p w14:paraId="42F051BC">
      <w:pPr>
        <w:spacing w:line="360" w:lineRule="auto"/>
        <w:ind w:firstLine="420" w:firstLineChars="200"/>
        <w:rPr>
          <w:rFonts w:hint="eastAsia" w:ascii="宋体" w:hAnsi="宋体" w:cs="宋体"/>
          <w:szCs w:val="21"/>
        </w:rPr>
      </w:pPr>
      <w:r>
        <w:rPr>
          <w:rFonts w:hint="eastAsia" w:ascii="宋体" w:hAnsi="宋体" w:cs="宋体"/>
          <w:szCs w:val="21"/>
        </w:rPr>
        <w:t>供应商没有按照磋商文件要求提供全部资料，或者供应商没有对磋商文件在各方面作出实质性响应可能导致其响应无效，是供应商应当考虑的风险。</w:t>
      </w:r>
    </w:p>
    <w:p w14:paraId="187C7563">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15.竞标报价</w:t>
      </w:r>
    </w:p>
    <w:p w14:paraId="79B01381">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15.1竞标报价应按磋商文件中“竞标报价表”格式填写。</w:t>
      </w:r>
    </w:p>
    <w:p w14:paraId="72E93312">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15.2竞标报价的内容见“供应商须知前附表”。</w:t>
      </w:r>
    </w:p>
    <w:p w14:paraId="77593970">
      <w:pPr>
        <w:spacing w:line="360" w:lineRule="auto"/>
        <w:ind w:left="426" w:leftChars="203"/>
        <w:rPr>
          <w:rFonts w:hint="eastAsia" w:ascii="宋体" w:hAnsi="宋体" w:cs="宋体"/>
          <w:szCs w:val="21"/>
        </w:rPr>
      </w:pPr>
      <w:r>
        <w:rPr>
          <w:rFonts w:hint="eastAsia" w:ascii="宋体" w:hAnsi="宋体" w:cs="宋体"/>
          <w:szCs w:val="21"/>
        </w:rPr>
        <w:t>15.3竞标报价要求</w:t>
      </w:r>
    </w:p>
    <w:p w14:paraId="34FD804A">
      <w:pPr>
        <w:spacing w:line="360" w:lineRule="auto"/>
        <w:ind w:firstLine="420" w:firstLineChars="200"/>
        <w:rPr>
          <w:rFonts w:hint="eastAsia" w:ascii="宋体" w:hAnsi="宋体" w:cs="宋体"/>
          <w:szCs w:val="21"/>
        </w:rPr>
      </w:pPr>
      <w:r>
        <w:rPr>
          <w:rFonts w:hint="eastAsia" w:ascii="宋体" w:hAnsi="宋体" w:cs="宋体"/>
          <w:szCs w:val="21"/>
        </w:rPr>
        <w:t>1</w:t>
      </w:r>
      <w:r>
        <w:rPr>
          <w:rFonts w:ascii="宋体" w:hAnsi="宋体" w:cs="宋体"/>
          <w:szCs w:val="21"/>
        </w:rPr>
        <w:t>5.3.1</w:t>
      </w:r>
      <w:r>
        <w:rPr>
          <w:rFonts w:hint="eastAsia" w:ascii="宋体" w:hAnsi="宋体" w:cs="宋体"/>
          <w:szCs w:val="21"/>
        </w:rPr>
        <w:t>供应商的竞标报价应符合以下要求，否则响应文件按无效响应处理：</w:t>
      </w:r>
    </w:p>
    <w:p w14:paraId="7C2F616F">
      <w:pPr>
        <w:spacing w:line="360" w:lineRule="auto"/>
        <w:ind w:left="420" w:leftChars="200"/>
        <w:rPr>
          <w:rFonts w:hint="eastAsia" w:ascii="宋体" w:hAnsi="宋体" w:cs="宋体"/>
          <w:szCs w:val="21"/>
        </w:rPr>
      </w:pPr>
      <w:r>
        <w:rPr>
          <w:rFonts w:hint="eastAsia" w:ascii="宋体" w:hAnsi="宋体" w:cs="宋体"/>
          <w:szCs w:val="21"/>
        </w:rPr>
        <w:t>（1）供应商必须就“采购需求”中所竞标的每个分标的全部内容分别作完整唯一总价报价，不得存在漏项报价；</w:t>
      </w:r>
    </w:p>
    <w:p w14:paraId="40B9D543">
      <w:pPr>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）供应商必须就所竞标的分标的单项内容作唯一报价。</w:t>
      </w:r>
    </w:p>
    <w:p w14:paraId="34374195">
      <w:pPr>
        <w:spacing w:line="360" w:lineRule="auto"/>
        <w:ind w:firstLine="420" w:firstLineChars="200"/>
        <w:rPr>
          <w:rFonts w:hint="eastAsia" w:ascii="宋体" w:hAnsi="宋体" w:cs="宋体"/>
          <w:szCs w:val="21"/>
        </w:rPr>
      </w:pPr>
      <w:r>
        <w:rPr>
          <w:rFonts w:hint="eastAsia" w:ascii="宋体" w:hAnsi="宋体" w:cs="宋体"/>
          <w:szCs w:val="21"/>
        </w:rPr>
        <w:t>15.3.</w:t>
      </w:r>
      <w:r>
        <w:rPr>
          <w:rFonts w:ascii="宋体" w:hAnsi="宋体" w:cs="宋体"/>
          <w:szCs w:val="21"/>
        </w:rPr>
        <w:t>2</w:t>
      </w:r>
      <w:r>
        <w:rPr>
          <w:rFonts w:hint="eastAsia" w:ascii="宋体" w:hAnsi="宋体" w:cs="宋体"/>
          <w:szCs w:val="21"/>
        </w:rPr>
        <w:t>竞标报价（包含首次报价、最后报价）超过所竞标分标规定的采购预算金额或者最高限价的，其响应文件将按无效处理。</w:t>
      </w:r>
    </w:p>
    <w:p w14:paraId="46DBCD97">
      <w:pPr>
        <w:spacing w:line="360" w:lineRule="auto"/>
        <w:ind w:firstLine="420" w:firstLineChars="200"/>
        <w:rPr>
          <w:rFonts w:hint="eastAsia" w:ascii="宋体" w:hAnsi="宋体" w:cs="宋体"/>
          <w:szCs w:val="21"/>
        </w:rPr>
      </w:pPr>
      <w:r>
        <w:rPr>
          <w:rFonts w:hint="eastAsia" w:ascii="宋体" w:hAnsi="宋体" w:cs="宋体"/>
          <w:szCs w:val="21"/>
        </w:rPr>
        <w:t>15.3.</w:t>
      </w:r>
      <w:r>
        <w:rPr>
          <w:rFonts w:ascii="宋体" w:hAnsi="宋体" w:cs="宋体"/>
          <w:szCs w:val="21"/>
        </w:rPr>
        <w:t>3</w:t>
      </w:r>
      <w:r>
        <w:rPr>
          <w:rFonts w:hint="eastAsia" w:ascii="宋体" w:hAnsi="宋体" w:cs="宋体"/>
          <w:szCs w:val="21"/>
        </w:rPr>
        <w:t>竞标报价（包含首次报价、最后报价）超过分项采购预算金额或者最高限价的，其响应文件将按无效处理。</w:t>
      </w:r>
    </w:p>
    <w:p w14:paraId="796AF93C">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16.竞标有效期</w:t>
      </w:r>
    </w:p>
    <w:p w14:paraId="17E87BC5">
      <w:pPr>
        <w:spacing w:line="360" w:lineRule="auto"/>
        <w:ind w:firstLine="420" w:firstLineChars="200"/>
        <w:rPr>
          <w:rFonts w:hint="eastAsia"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4CE0E98A">
      <w:pPr>
        <w:spacing w:line="360" w:lineRule="auto"/>
        <w:ind w:firstLine="420" w:firstLineChars="200"/>
        <w:rPr>
          <w:rFonts w:hint="eastAsia" w:ascii="宋体" w:hAnsi="宋体" w:cs="宋体"/>
          <w:szCs w:val="21"/>
        </w:rPr>
      </w:pPr>
      <w:r>
        <w:rPr>
          <w:rFonts w:hint="eastAsia" w:ascii="宋体" w:hAnsi="宋体" w:cs="宋体"/>
          <w:szCs w:val="21"/>
        </w:rPr>
        <w:t>16.2 竞标有效期应由供应商按“供应商须知前附表”规定的期限作出响应。</w:t>
      </w:r>
      <w:r>
        <w:rPr>
          <w:rFonts w:hint="eastAsia" w:ascii="宋体" w:hAnsi="宋体"/>
          <w:szCs w:val="21"/>
        </w:rPr>
        <w:t>承诺的竞标有效期低于采购文件规定期限的，供应商的响应文件作无效处理。</w:t>
      </w:r>
    </w:p>
    <w:p w14:paraId="6B6C3D14">
      <w:pPr>
        <w:spacing w:line="360" w:lineRule="auto"/>
        <w:ind w:firstLine="420" w:firstLineChars="200"/>
        <w:rPr>
          <w:rFonts w:hint="eastAsia" w:ascii="宋体" w:hAnsi="宋体" w:cs="宋体"/>
          <w:szCs w:val="21"/>
        </w:rPr>
      </w:pPr>
      <w:r>
        <w:rPr>
          <w:rFonts w:hint="eastAsia" w:ascii="宋体" w:hAnsi="宋体" w:cs="宋体"/>
          <w:szCs w:val="21"/>
        </w:rPr>
        <w:t>16.3供应商的响应文件在竞标有效期内均保持有效。</w:t>
      </w:r>
    </w:p>
    <w:p w14:paraId="32702253">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17.磋商保证金：本项目不收取磋商保证金。</w:t>
      </w:r>
    </w:p>
    <w:p w14:paraId="12E19FF3">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18.响应文件编制的要求</w:t>
      </w:r>
    </w:p>
    <w:p w14:paraId="74C1DFED">
      <w:pPr>
        <w:spacing w:line="360" w:lineRule="auto"/>
        <w:ind w:firstLine="420" w:firstLineChars="200"/>
        <w:rPr>
          <w:rFonts w:hint="eastAsia" w:ascii="宋体" w:hAnsi="宋体" w:cs="宋体"/>
          <w:szCs w:val="21"/>
        </w:rPr>
      </w:pPr>
      <w:r>
        <w:rPr>
          <w:rFonts w:hint="eastAsia" w:ascii="宋体" w:hAnsi="宋体" w:cs="宋体"/>
          <w:szCs w:val="21"/>
        </w:rPr>
        <w:t>18.1供应商应按照本项目磋商文件规定的格式和顺序和广西政府采购云平台的要求编制响应文件并加密。响应文件内容不完整、编排混乱导致响应文件被误读、漏读或者查找不到相关内容的，由此引发的后果由供应商承担。</w:t>
      </w:r>
    </w:p>
    <w:p w14:paraId="4CB87F35">
      <w:pPr>
        <w:spacing w:line="360" w:lineRule="auto"/>
        <w:ind w:firstLine="420" w:firstLineChars="200"/>
        <w:rPr>
          <w:rFonts w:hint="eastAsia" w:ascii="宋体" w:hAnsi="宋体" w:cs="宋体"/>
          <w:szCs w:val="21"/>
        </w:rPr>
      </w:pPr>
      <w:r>
        <w:rPr>
          <w:rFonts w:hint="eastAsia" w:ascii="宋体" w:hAnsi="宋体" w:cs="宋体"/>
          <w:szCs w:val="21"/>
        </w:rPr>
        <w:t>18.2为确保网上操作合法、有效和安全，供应商应当在提交响应文件截止时间前完成在广西政府采购云平台的身份认证，确保在电子竞标过程中能够对相关数据电文进行加密和使用电子签章。</w:t>
      </w:r>
    </w:p>
    <w:p w14:paraId="5CF4F4AF">
      <w:pPr>
        <w:spacing w:line="360" w:lineRule="auto"/>
        <w:ind w:firstLine="420" w:firstLineChars="200"/>
        <w:rPr>
          <w:rFonts w:hint="eastAsia" w:ascii="宋体" w:hAnsi="宋体" w:cs="宋体"/>
          <w:szCs w:val="21"/>
        </w:rPr>
      </w:pPr>
      <w:r>
        <w:rPr>
          <w:rFonts w:hint="eastAsia" w:ascii="宋体" w:hAnsi="宋体" w:cs="宋体"/>
          <w:szCs w:val="21"/>
        </w:rPr>
        <w:t>18.3响应文件须由供应商在规定位置签字、盖章（具体以供应商须知前附表或响应文件格式规定为准），否则按无效响应处理。</w:t>
      </w:r>
    </w:p>
    <w:p w14:paraId="3C5BD503">
      <w:pPr>
        <w:spacing w:line="360" w:lineRule="auto"/>
        <w:ind w:firstLine="420" w:firstLineChars="200"/>
        <w:rPr>
          <w:rFonts w:hint="eastAsia" w:ascii="宋体" w:hAnsi="宋体" w:cs="宋体"/>
          <w:szCs w:val="21"/>
        </w:rPr>
      </w:pPr>
      <w:r>
        <w:rPr>
          <w:rFonts w:hint="eastAsia" w:ascii="宋体" w:hAnsi="宋体" w:cs="宋体"/>
          <w:szCs w:val="21"/>
        </w:rPr>
        <w:t>18.4响应文件中标注的供应商名称应与主体资格证明（如营业执照或者事业单位法人证书或者执业许可证或者登记证书等）及公章一致，</w:t>
      </w:r>
      <w:r>
        <w:rPr>
          <w:rFonts w:hint="eastAsia" w:ascii="宋体" w:hAnsi="宋体"/>
          <w:b/>
          <w:szCs w:val="21"/>
        </w:rPr>
        <w:t>并与广西政府采购云平台中获取磋商文件的竞标人名称一致，</w:t>
      </w:r>
      <w:r>
        <w:rPr>
          <w:rFonts w:hint="eastAsia" w:ascii="宋体" w:hAnsi="宋体" w:cs="宋体"/>
          <w:szCs w:val="21"/>
        </w:rPr>
        <w:t>供应商为自然人的，标注的供应商名称应与身份证姓名及签名一致，否则其响应文件按无效响应处理。</w:t>
      </w:r>
    </w:p>
    <w:p w14:paraId="2A079C19">
      <w:pPr>
        <w:spacing w:line="360" w:lineRule="auto"/>
        <w:ind w:firstLine="420" w:firstLineChars="200"/>
        <w:rPr>
          <w:rFonts w:hint="eastAsia" w:ascii="宋体" w:hAnsi="宋体" w:cs="宋体"/>
          <w:szCs w:val="21"/>
        </w:rPr>
      </w:pPr>
      <w:r>
        <w:rPr>
          <w:rFonts w:hint="eastAsia" w:ascii="宋体" w:hAnsi="宋体" w:cs="宋体"/>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00FC33EB">
      <w:pPr>
        <w:spacing w:line="360" w:lineRule="auto"/>
        <w:ind w:firstLine="482" w:firstLineChars="200"/>
        <w:rPr>
          <w:rFonts w:hint="eastAsia" w:ascii="黑体" w:hAnsi="黑体" w:eastAsia="黑体"/>
          <w:sz w:val="24"/>
        </w:rPr>
      </w:pPr>
      <w:r>
        <w:rPr>
          <w:rFonts w:hint="eastAsia" w:ascii="黑体" w:hAnsi="黑体" w:eastAsia="黑体" w:cs="宋体"/>
          <w:b/>
          <w:bCs/>
          <w:sz w:val="24"/>
        </w:rPr>
        <w:t>19.电子</w:t>
      </w:r>
      <w:r>
        <w:rPr>
          <w:rFonts w:hint="eastAsia" w:ascii="黑体" w:hAnsi="黑体" w:eastAsia="黑体"/>
          <w:b/>
          <w:sz w:val="24"/>
        </w:rPr>
        <w:t>备份响应文件</w:t>
      </w:r>
    </w:p>
    <w:p w14:paraId="666060C3">
      <w:pPr>
        <w:spacing w:line="360" w:lineRule="auto"/>
        <w:ind w:firstLine="420" w:firstLineChars="200"/>
        <w:rPr>
          <w:rFonts w:hint="eastAsia" w:ascii="宋体" w:hAnsi="宋体" w:cs="宋体"/>
          <w:szCs w:val="21"/>
        </w:rPr>
      </w:pPr>
      <w:r>
        <w:rPr>
          <w:rFonts w:hint="eastAsia"/>
        </w:rPr>
        <w:t>电子备份响应文件是指通过在线编制生成且后缀名为“</w:t>
      </w:r>
      <w:r>
        <w:t>bfbs</w:t>
      </w:r>
      <w:r>
        <w:rPr>
          <w:rFonts w:hint="eastAsia"/>
        </w:rPr>
        <w:t>”的文件，是否接受电子备份响应文件</w:t>
      </w:r>
      <w:r>
        <w:rPr>
          <w:rFonts w:hint="eastAsia" w:hAnsi="宋体"/>
          <w:bCs/>
          <w:szCs w:val="21"/>
        </w:rPr>
        <w:t>详见在“供应商须知前附表”。</w:t>
      </w:r>
    </w:p>
    <w:p w14:paraId="1A6D00FE">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20.响应文件的提交</w:t>
      </w:r>
    </w:p>
    <w:p w14:paraId="62CBE1A5">
      <w:pPr>
        <w:spacing w:line="360" w:lineRule="auto"/>
        <w:ind w:firstLine="420" w:firstLineChars="200"/>
        <w:rPr>
          <w:rFonts w:hint="eastAsia" w:hAnsi="宋体"/>
          <w:b/>
        </w:rPr>
      </w:pPr>
      <w:r>
        <w:rPr>
          <w:rFonts w:hint="eastAsia" w:hAnsi="宋体"/>
          <w:bCs/>
          <w:szCs w:val="21"/>
        </w:rPr>
        <w:t>20.1供应商必须按“供应商须知前附表”规定的</w:t>
      </w:r>
      <w:r>
        <w:rPr>
          <w:rFonts w:hint="eastAsia" w:ascii="宋体" w:hAnsi="宋体" w:cs="宋体"/>
          <w:szCs w:val="21"/>
        </w:rPr>
        <w:t>时间</w:t>
      </w:r>
      <w:r>
        <w:rPr>
          <w:rFonts w:hint="eastAsia" w:ascii="宋体" w:hAnsi="宋体"/>
          <w:szCs w:val="21"/>
        </w:rPr>
        <w:t>及</w:t>
      </w:r>
      <w:r>
        <w:rPr>
          <w:rFonts w:hint="eastAsia" w:hAnsi="宋体"/>
          <w:bCs/>
          <w:szCs w:val="21"/>
        </w:rPr>
        <w:t>地点提交响应文件。电子响应文件应在制作完成后，</w:t>
      </w:r>
      <w:r>
        <w:rPr>
          <w:rFonts w:hAnsi="宋体"/>
          <w:bCs/>
          <w:szCs w:val="21"/>
        </w:rPr>
        <w:t>在</w:t>
      </w:r>
      <w:r>
        <w:rPr>
          <w:rFonts w:hint="eastAsia" w:hAnsi="宋体"/>
          <w:bCs/>
          <w:szCs w:val="21"/>
        </w:rPr>
        <w:t>提交响应文件截止</w:t>
      </w:r>
      <w:r>
        <w:rPr>
          <w:rFonts w:hAnsi="宋体"/>
          <w:bCs/>
          <w:szCs w:val="21"/>
        </w:rPr>
        <w:t>时间前</w:t>
      </w:r>
      <w:r>
        <w:rPr>
          <w:rFonts w:hint="eastAsia" w:hAnsi="宋体"/>
          <w:bCs/>
          <w:szCs w:val="21"/>
        </w:rPr>
        <w:t>通过有效数字证书（CA认证锁）进行电子签章、加密，然后通过网络将加密的电子响应文件提交至</w:t>
      </w:r>
      <w:r>
        <w:rPr>
          <w:rFonts w:hint="eastAsia" w:ascii="宋体" w:hAnsi="宋体"/>
          <w:szCs w:val="21"/>
        </w:rPr>
        <w:t>广西政府采购云平台</w:t>
      </w:r>
      <w:r>
        <w:rPr>
          <w:rFonts w:hint="eastAsia" w:hAnsi="宋体"/>
          <w:bCs/>
          <w:szCs w:val="21"/>
        </w:rPr>
        <w:t xml:space="preserve">。 </w:t>
      </w:r>
      <w:r>
        <w:rPr>
          <w:rFonts w:hint="eastAsia" w:hAnsi="宋体"/>
          <w:b/>
        </w:rPr>
        <w:t xml:space="preserve"> </w:t>
      </w:r>
    </w:p>
    <w:p w14:paraId="429C5AD2">
      <w:pPr>
        <w:spacing w:line="360" w:lineRule="auto"/>
        <w:ind w:firstLine="422" w:firstLineChars="200"/>
        <w:rPr>
          <w:rFonts w:hint="eastAsia" w:ascii="宋体" w:hAnsi="宋体" w:cs="宋体"/>
          <w:szCs w:val="21"/>
        </w:rPr>
      </w:pPr>
      <w:r>
        <w:rPr>
          <w:rFonts w:hint="eastAsia" w:ascii="宋体" w:hAnsi="宋体"/>
          <w:b/>
          <w:szCs w:val="21"/>
        </w:rPr>
        <w:t>20.</w:t>
      </w:r>
      <w:r>
        <w:rPr>
          <w:rFonts w:ascii="宋体" w:hAnsi="宋体"/>
          <w:b/>
          <w:szCs w:val="21"/>
        </w:rPr>
        <w:t>2</w:t>
      </w:r>
      <w:r>
        <w:rPr>
          <w:rFonts w:hint="eastAsia" w:ascii="宋体" w:hAnsi="宋体"/>
          <w:b/>
          <w:szCs w:val="21"/>
        </w:rPr>
        <w:t>未在规定时间内提交或者未按照磋商文件要求加密的电子响应文件，广西政府采购云平台将拒收。</w:t>
      </w:r>
    </w:p>
    <w:p w14:paraId="03550901">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21.首次响应文件的补充、修改与撤回</w:t>
      </w:r>
    </w:p>
    <w:p w14:paraId="70470F40">
      <w:pPr>
        <w:snapToGrid w:val="0"/>
        <w:spacing w:line="360" w:lineRule="auto"/>
        <w:ind w:firstLine="420"/>
        <w:jc w:val="left"/>
        <w:rPr>
          <w:rFonts w:hint="eastAsia" w:ascii="宋体" w:hAnsi="宋体"/>
          <w:szCs w:val="21"/>
        </w:rPr>
      </w:pPr>
      <w:r>
        <w:rPr>
          <w:rFonts w:ascii="宋体" w:hAnsi="宋体" w:cs="宋体"/>
          <w:szCs w:val="21"/>
        </w:rPr>
        <w:t>2</w:t>
      </w:r>
      <w:r>
        <w:rPr>
          <w:rFonts w:hint="eastAsia" w:ascii="宋体" w:hAnsi="宋体" w:cs="宋体"/>
          <w:szCs w:val="21"/>
        </w:rPr>
        <w:t>1.1</w:t>
      </w:r>
      <w:r>
        <w:rPr>
          <w:rFonts w:hint="eastAsia" w:ascii="宋体" w:hAnsi="宋体"/>
          <w:bCs/>
          <w:szCs w:val="21"/>
        </w:rPr>
        <w:t>供应商应当在</w:t>
      </w:r>
      <w:r>
        <w:rPr>
          <w:rFonts w:hint="eastAsia" w:hAnsi="宋体"/>
          <w:bCs/>
          <w:szCs w:val="21"/>
        </w:rPr>
        <w:t>提交响应文件截止</w:t>
      </w:r>
      <w:r>
        <w:rPr>
          <w:rFonts w:hAnsi="宋体"/>
          <w:bCs/>
          <w:szCs w:val="21"/>
        </w:rPr>
        <w:t>时间</w:t>
      </w:r>
      <w:r>
        <w:rPr>
          <w:rFonts w:hint="eastAsia" w:ascii="宋体" w:hAnsi="宋体"/>
          <w:bCs/>
          <w:szCs w:val="21"/>
        </w:rPr>
        <w:t>前完成电子响应文件的提交（上传），</w:t>
      </w:r>
      <w:r>
        <w:rPr>
          <w:rFonts w:hint="eastAsia" w:hAnsi="宋体"/>
          <w:bCs/>
          <w:szCs w:val="21"/>
        </w:rPr>
        <w:t>提交响应文件截止</w:t>
      </w:r>
      <w:r>
        <w:rPr>
          <w:rFonts w:hAnsi="宋体"/>
          <w:bCs/>
          <w:szCs w:val="21"/>
        </w:rPr>
        <w:t>时间</w:t>
      </w:r>
      <w:r>
        <w:rPr>
          <w:rFonts w:hint="eastAsia" w:hAnsi="宋体"/>
          <w:bCs/>
          <w:szCs w:val="21"/>
        </w:rPr>
        <w:t>前</w:t>
      </w:r>
      <w:r>
        <w:rPr>
          <w:rFonts w:hint="eastAsia" w:ascii="宋体" w:hAnsi="宋体"/>
          <w:bCs/>
          <w:szCs w:val="21"/>
        </w:rPr>
        <w:t>可以补充、修改或者撤回响应文件。补充或者修改响应文件的，应当先行撤回原响应文件，补充、修改后重新提交（上传），</w:t>
      </w:r>
      <w:r>
        <w:rPr>
          <w:rFonts w:hint="eastAsia" w:hAnsi="宋体"/>
          <w:bCs/>
          <w:szCs w:val="21"/>
        </w:rPr>
        <w:t>提交响应文件截止</w:t>
      </w:r>
      <w:r>
        <w:rPr>
          <w:rFonts w:hAnsi="宋体"/>
          <w:bCs/>
          <w:szCs w:val="21"/>
        </w:rPr>
        <w:t>时间</w:t>
      </w:r>
      <w:r>
        <w:rPr>
          <w:rFonts w:hint="eastAsia" w:hAnsi="宋体"/>
          <w:bCs/>
          <w:szCs w:val="21"/>
        </w:rPr>
        <w:t>前</w:t>
      </w:r>
      <w:r>
        <w:rPr>
          <w:rFonts w:hint="eastAsia" w:ascii="宋体" w:hAnsi="宋体"/>
          <w:bCs/>
          <w:szCs w:val="21"/>
        </w:rPr>
        <w:t>未完成提交（上传）的，视为撤回响应文件。</w:t>
      </w:r>
      <w:r>
        <w:rPr>
          <w:rFonts w:hint="eastAsia" w:hAnsi="宋体"/>
          <w:bCs/>
          <w:szCs w:val="21"/>
        </w:rPr>
        <w:t>提交响应文件截止</w:t>
      </w:r>
      <w:r>
        <w:rPr>
          <w:rFonts w:hAnsi="宋体"/>
          <w:bCs/>
          <w:szCs w:val="21"/>
        </w:rPr>
        <w:t>时间</w:t>
      </w:r>
      <w:r>
        <w:rPr>
          <w:rFonts w:hint="eastAsia" w:ascii="宋体" w:hAnsi="宋体"/>
          <w:bCs/>
          <w:szCs w:val="21"/>
        </w:rPr>
        <w:t>以后提交（上传）的响应文件，广西政府采购云平台将予以拒收。</w:t>
      </w:r>
      <w:r>
        <w:rPr>
          <w:rFonts w:hint="eastAsia" w:ascii="宋体" w:hAnsi="宋体" w:cs="宋体"/>
          <w:szCs w:val="21"/>
        </w:rPr>
        <w:t>（补充、修改或者撤回方式可</w:t>
      </w:r>
      <w:r>
        <w:rPr>
          <w:rFonts w:hint="eastAsia" w:ascii="宋体" w:hAnsi="宋体"/>
          <w:szCs w:val="21"/>
        </w:rPr>
        <w:t>登录</w:t>
      </w:r>
      <w:r>
        <w:rPr>
          <w:rFonts w:hint="eastAsia" w:ascii="宋体" w:hAnsi="宋体" w:cs="宋体"/>
          <w:kern w:val="0"/>
          <w:szCs w:val="21"/>
        </w:rPr>
        <w:t>广西政府采购云平台，</w:t>
      </w:r>
      <w:r>
        <w:rPr>
          <w:rFonts w:hint="eastAsia" w:ascii="宋体" w:hAnsi="宋体"/>
          <w:szCs w:val="21"/>
        </w:rPr>
        <w:t>进入“服务中心”中查看</w:t>
      </w:r>
      <w:r>
        <w:rPr>
          <w:rFonts w:hint="eastAsia" w:ascii="宋体" w:hAnsi="宋体" w:cs="宋体"/>
          <w:szCs w:val="21"/>
        </w:rPr>
        <w:t xml:space="preserve"> “电子竞标文件制作与投送教程”）</w:t>
      </w:r>
    </w:p>
    <w:p w14:paraId="71210AAD">
      <w:pPr>
        <w:pStyle w:val="27"/>
        <w:spacing w:before="0"/>
        <w:ind w:firstLine="420"/>
        <w:rPr>
          <w:rFonts w:hint="eastAsia" w:ascii="宋体" w:hAnsi="宋体" w:cs="宋体"/>
          <w:sz w:val="21"/>
          <w:szCs w:val="21"/>
        </w:rPr>
      </w:pPr>
      <w:r>
        <w:rPr>
          <w:rFonts w:ascii="宋体" w:hAnsi="宋体" w:cs="宋体"/>
          <w:sz w:val="21"/>
          <w:szCs w:val="21"/>
        </w:rPr>
        <w:t>2</w:t>
      </w: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2在提交响应文件截止时间前，除供应商补充、修改或者撤回响应文件外，任何单位和个人不得解密或提取响应文件。</w:t>
      </w:r>
    </w:p>
    <w:p w14:paraId="1BA38C81">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22.响应文件的退回</w:t>
      </w:r>
    </w:p>
    <w:p w14:paraId="6C51FBDD">
      <w:pPr>
        <w:spacing w:line="360" w:lineRule="auto"/>
        <w:ind w:firstLine="420" w:firstLineChars="200"/>
        <w:rPr>
          <w:rFonts w:hint="eastAsia" w:ascii="宋体" w:hAnsi="宋体" w:cs="宋体"/>
          <w:szCs w:val="21"/>
        </w:rPr>
      </w:pPr>
      <w:r>
        <w:rPr>
          <w:rFonts w:hint="eastAsia" w:ascii="宋体" w:hAnsi="宋体" w:cs="宋体"/>
          <w:szCs w:val="21"/>
        </w:rPr>
        <w:t>采购人和采购代理机构对已提交的响应文件概不退回。</w:t>
      </w:r>
    </w:p>
    <w:p w14:paraId="203846AC">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23.截止时间后的撤回</w:t>
      </w:r>
    </w:p>
    <w:p w14:paraId="29FBF1DA">
      <w:pPr>
        <w:spacing w:line="360" w:lineRule="auto"/>
        <w:ind w:firstLine="420" w:firstLineChars="200"/>
        <w:rPr>
          <w:rFonts w:hint="eastAsia" w:ascii="宋体" w:hAnsi="宋体" w:cs="宋体"/>
          <w:szCs w:val="21"/>
        </w:rPr>
      </w:pPr>
      <w:r>
        <w:rPr>
          <w:rFonts w:hint="eastAsia" w:ascii="宋体" w:hAnsi="宋体" w:cs="宋体"/>
          <w:szCs w:val="21"/>
        </w:rPr>
        <w:t>供应商在响应文件提交截止时间后向采购人、采购代理机构书面申请撤回响应文件的，将不予退还其响应文件。</w:t>
      </w:r>
    </w:p>
    <w:p w14:paraId="417A08F8">
      <w:pPr>
        <w:spacing w:line="360" w:lineRule="auto"/>
        <w:ind w:left="420" w:firstLine="420"/>
        <w:jc w:val="center"/>
        <w:rPr>
          <w:rFonts w:hint="eastAsia" w:ascii="宋体" w:hAnsi="宋体"/>
          <w:szCs w:val="21"/>
        </w:rPr>
      </w:pPr>
    </w:p>
    <w:p w14:paraId="01B6E498">
      <w:pPr>
        <w:spacing w:line="360" w:lineRule="auto"/>
        <w:ind w:left="420" w:firstLine="420"/>
        <w:jc w:val="center"/>
        <w:rPr>
          <w:rFonts w:hint="eastAsia" w:ascii="宋体" w:hAnsi="宋体"/>
          <w:b/>
          <w:bCs/>
          <w:sz w:val="32"/>
          <w:szCs w:val="32"/>
        </w:rPr>
      </w:pPr>
      <w:r>
        <w:rPr>
          <w:rFonts w:hint="eastAsia" w:ascii="宋体" w:hAnsi="宋体"/>
          <w:b/>
          <w:bCs/>
          <w:sz w:val="32"/>
          <w:szCs w:val="32"/>
        </w:rPr>
        <w:t>四、评审及磋商</w:t>
      </w:r>
    </w:p>
    <w:p w14:paraId="606C4E2B">
      <w:pPr>
        <w:spacing w:line="360" w:lineRule="auto"/>
        <w:ind w:left="420" w:firstLine="420"/>
        <w:rPr>
          <w:rFonts w:hint="eastAsia" w:ascii="宋体" w:hAnsi="宋体"/>
          <w:szCs w:val="21"/>
        </w:rPr>
      </w:pPr>
    </w:p>
    <w:p w14:paraId="35FFB53F">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24.磋商小组成立</w:t>
      </w:r>
    </w:p>
    <w:p w14:paraId="2DD8F267">
      <w:pPr>
        <w:spacing w:line="360" w:lineRule="auto"/>
        <w:ind w:firstLine="420" w:firstLineChars="200"/>
        <w:rPr>
          <w:rFonts w:hint="eastAsia" w:ascii="宋体" w:hAnsi="宋体" w:cs="宋体"/>
          <w:szCs w:val="21"/>
        </w:rPr>
      </w:pPr>
      <w:r>
        <w:rPr>
          <w:rFonts w:hint="eastAsia" w:ascii="宋体" w:hAnsi="宋体" w:cs="宋体"/>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及以上单数组成。</w:t>
      </w:r>
    </w:p>
    <w:p w14:paraId="76D81BF4">
      <w:pPr>
        <w:spacing w:line="360" w:lineRule="auto"/>
        <w:ind w:firstLine="420" w:firstLineChars="200"/>
        <w:rPr>
          <w:rFonts w:hint="eastAsia" w:ascii="宋体" w:hAnsi="宋体" w:cs="宋体"/>
          <w:szCs w:val="21"/>
        </w:rPr>
      </w:pPr>
      <w:r>
        <w:rPr>
          <w:rFonts w:hint="eastAsia" w:ascii="宋体" w:hAnsi="宋体" w:cs="宋体"/>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5BB544DE">
      <w:pPr>
        <w:spacing w:line="360" w:lineRule="auto"/>
        <w:ind w:firstLine="420" w:firstLineChars="200"/>
        <w:rPr>
          <w:rFonts w:hint="eastAsia" w:hAnsi="宋体"/>
          <w:bCs/>
          <w:szCs w:val="21"/>
        </w:rPr>
      </w:pPr>
      <w:r>
        <w:rPr>
          <w:rFonts w:hint="eastAsia" w:ascii="宋体" w:hAnsi="宋体" w:cs="宋体"/>
          <w:szCs w:val="21"/>
        </w:rPr>
        <w:t>24.3</w:t>
      </w:r>
      <w:r>
        <w:rPr>
          <w:rFonts w:hint="eastAsia" w:hAnsi="宋体"/>
          <w:bCs/>
          <w:szCs w:val="21"/>
        </w:rPr>
        <w:t>采购代理机构</w:t>
      </w:r>
      <w:r>
        <w:rPr>
          <w:rFonts w:hint="eastAsia" w:hAnsi="宋体"/>
          <w:bCs/>
        </w:rPr>
        <w:t>应当</w:t>
      </w:r>
      <w:r>
        <w:rPr>
          <w:rFonts w:hint="eastAsia" w:hAnsi="宋体"/>
          <w:bCs/>
          <w:szCs w:val="21"/>
        </w:rPr>
        <w:t>基于广西政府采购云平台</w:t>
      </w:r>
      <w:r>
        <w:rPr>
          <w:rFonts w:hint="eastAsia" w:hAnsi="宋体"/>
          <w:bCs/>
        </w:rPr>
        <w:t>抽（选）取</w:t>
      </w:r>
      <w:r>
        <w:rPr>
          <w:rFonts w:hint="eastAsia" w:hAnsi="宋体"/>
          <w:bCs/>
          <w:szCs w:val="21"/>
        </w:rPr>
        <w:t>评审专家。</w:t>
      </w:r>
    </w:p>
    <w:p w14:paraId="541FE1C6">
      <w:pPr>
        <w:spacing w:line="360" w:lineRule="auto"/>
        <w:ind w:firstLine="420" w:firstLineChars="200"/>
        <w:rPr>
          <w:rFonts w:hint="eastAsia" w:ascii="宋体" w:hAnsi="宋体" w:cs="宋体"/>
          <w:szCs w:val="21"/>
        </w:rPr>
      </w:pPr>
      <w:r>
        <w:rPr>
          <w:rFonts w:hint="eastAsia" w:ascii="宋体" w:hAnsi="宋体" w:cs="宋体"/>
          <w:szCs w:val="21"/>
        </w:rPr>
        <w:t>24.4参加过采购项目前期咨询论证的专家，不得参加该采购项目的评审活动。</w:t>
      </w:r>
    </w:p>
    <w:p w14:paraId="66253CB3">
      <w:pPr>
        <w:spacing w:line="360" w:lineRule="auto"/>
        <w:ind w:firstLine="482" w:firstLineChars="200"/>
        <w:rPr>
          <w:rFonts w:hint="eastAsia" w:ascii="黑体" w:hAnsi="黑体" w:eastAsia="黑体" w:cs="宋体"/>
          <w:b/>
          <w:bCs/>
          <w:sz w:val="24"/>
        </w:rPr>
      </w:pPr>
      <w:r>
        <w:rPr>
          <w:rFonts w:ascii="黑体" w:hAnsi="黑体" w:eastAsia="黑体" w:cs="宋体"/>
          <w:b/>
          <w:bCs/>
          <w:sz w:val="24"/>
        </w:rPr>
        <w:t>25.</w:t>
      </w:r>
      <w:r>
        <w:rPr>
          <w:rFonts w:hint="eastAsia" w:ascii="黑体" w:hAnsi="黑体" w:eastAsia="黑体" w:cs="宋体"/>
          <w:b/>
          <w:bCs/>
          <w:sz w:val="24"/>
        </w:rPr>
        <w:t>首次响应文件的开启和解密</w:t>
      </w:r>
    </w:p>
    <w:p w14:paraId="3D967BB7">
      <w:pPr>
        <w:spacing w:line="360" w:lineRule="auto"/>
        <w:ind w:firstLine="420" w:firstLineChars="200"/>
        <w:rPr>
          <w:rFonts w:hint="eastAsia" w:ascii="宋体" w:hAnsi="宋体" w:cs="宋体"/>
          <w:szCs w:val="21"/>
        </w:rPr>
      </w:pPr>
      <w:r>
        <w:rPr>
          <w:rFonts w:hint="eastAsia" w:hAnsi="宋体"/>
          <w:bCs/>
        </w:rPr>
        <w:t>采购代理机构将在“供应商须知前附表”规定的时</w:t>
      </w:r>
      <w:r>
        <w:rPr>
          <w:rFonts w:hint="eastAsia" w:hAnsi="宋体"/>
        </w:rPr>
        <w:t>间通过电子交易平台组织响应文件开启，供应商的法定代表人或其委托代理人须携带加密时所用的CA锁，按平台提示和磋商文件的规定登录到广西政府采购云平台电子开标大厅签到，</w:t>
      </w:r>
      <w:r>
        <w:rPr>
          <w:rFonts w:hint="eastAsia"/>
        </w:rPr>
        <w:t>采购代理机构依托广西政府采购云平台向各供应商发出电子加密响应文件【开始解密】通知，由供应商按</w:t>
      </w:r>
      <w:r>
        <w:rPr>
          <w:rFonts w:hint="eastAsia" w:hAnsi="宋体"/>
          <w:bCs/>
          <w:szCs w:val="21"/>
        </w:rPr>
        <w:t>“供应商须知前附表”</w:t>
      </w:r>
      <w:r>
        <w:rPr>
          <w:rFonts w:hint="eastAsia"/>
        </w:rPr>
        <w:t>规定的时间内自行进行响应文件解密</w:t>
      </w:r>
      <w:r>
        <w:rPr>
          <w:rFonts w:hint="eastAsia" w:hAnsi="宋体"/>
        </w:rPr>
        <w:t>。</w:t>
      </w:r>
      <w:r>
        <w:rPr>
          <w:rFonts w:hint="eastAsia"/>
          <w:b/>
        </w:rPr>
        <w:t>供应商未在</w:t>
      </w:r>
      <w:r>
        <w:rPr>
          <w:b/>
        </w:rPr>
        <w:t>规定的时间内解密</w:t>
      </w:r>
      <w:r>
        <w:rPr>
          <w:rFonts w:hint="eastAsia"/>
          <w:b/>
        </w:rPr>
        <w:t>响应文件</w:t>
      </w:r>
      <w:r>
        <w:rPr>
          <w:b/>
        </w:rPr>
        <w:t>或</w:t>
      </w:r>
      <w:r>
        <w:rPr>
          <w:rFonts w:hint="eastAsia"/>
          <w:b/>
        </w:rPr>
        <w:t>者</w:t>
      </w:r>
      <w:r>
        <w:rPr>
          <w:b/>
        </w:rPr>
        <w:t>解密失败的</w:t>
      </w:r>
      <w:r>
        <w:rPr>
          <w:rFonts w:hint="eastAsia"/>
          <w:b/>
        </w:rPr>
        <w:t>，供应商</w:t>
      </w:r>
      <w:r>
        <w:rPr>
          <w:rFonts w:hint="eastAsia" w:ascii="宋体" w:hAnsi="宋体"/>
          <w:b/>
          <w:szCs w:val="21"/>
        </w:rPr>
        <w:t>的响应文件作无效处理</w:t>
      </w:r>
      <w:r>
        <w:rPr>
          <w:b/>
        </w:rPr>
        <w:t>。</w:t>
      </w:r>
    </w:p>
    <w:p w14:paraId="5114E968">
      <w:pPr>
        <w:spacing w:line="360" w:lineRule="auto"/>
        <w:ind w:firstLine="482" w:firstLineChars="200"/>
        <w:rPr>
          <w:rFonts w:hint="eastAsia" w:ascii="黑体" w:hAnsi="黑体" w:eastAsia="黑体" w:cs="宋体"/>
          <w:b/>
          <w:bCs/>
          <w:sz w:val="24"/>
        </w:rPr>
      </w:pPr>
      <w:r>
        <w:rPr>
          <w:rFonts w:ascii="黑体" w:hAnsi="黑体" w:eastAsia="黑体" w:cs="宋体"/>
          <w:b/>
          <w:bCs/>
          <w:sz w:val="24"/>
        </w:rPr>
        <w:t>26</w:t>
      </w:r>
      <w:r>
        <w:rPr>
          <w:rFonts w:hint="eastAsia" w:ascii="黑体" w:hAnsi="黑体" w:eastAsia="黑体" w:cs="宋体"/>
          <w:b/>
          <w:bCs/>
          <w:sz w:val="24"/>
        </w:rPr>
        <w:t>.评审程序、评审方法和评审标准</w:t>
      </w:r>
    </w:p>
    <w:p w14:paraId="2A4B1106">
      <w:pPr>
        <w:spacing w:line="360" w:lineRule="auto"/>
        <w:ind w:firstLine="420" w:firstLineChars="200"/>
        <w:rPr>
          <w:rFonts w:hint="eastAsia" w:ascii="宋体" w:hAnsi="宋体" w:cs="宋体"/>
          <w:szCs w:val="21"/>
        </w:rPr>
      </w:pPr>
      <w:r>
        <w:rPr>
          <w:rFonts w:hint="eastAsia" w:ascii="宋体" w:hAnsi="宋体" w:cs="宋体"/>
          <w:szCs w:val="21"/>
        </w:rPr>
        <w:t>2</w:t>
      </w:r>
      <w:r>
        <w:rPr>
          <w:rFonts w:ascii="宋体" w:hAnsi="宋体" w:cs="宋体"/>
          <w:szCs w:val="21"/>
        </w:rPr>
        <w:t>6</w:t>
      </w:r>
      <w:r>
        <w:rPr>
          <w:rFonts w:hint="eastAsia" w:ascii="宋体" w:hAnsi="宋体" w:cs="宋体"/>
          <w:szCs w:val="21"/>
        </w:rPr>
        <w:t>.1本项目的评审方法为综合评分法。</w:t>
      </w:r>
    </w:p>
    <w:p w14:paraId="1CD8EFA5">
      <w:pPr>
        <w:spacing w:line="360" w:lineRule="auto"/>
        <w:ind w:firstLine="420" w:firstLineChars="200"/>
        <w:rPr>
          <w:rFonts w:hint="eastAsia" w:ascii="宋体" w:hAnsi="宋体" w:cs="宋体"/>
          <w:szCs w:val="21"/>
        </w:rPr>
      </w:pPr>
      <w:r>
        <w:rPr>
          <w:rFonts w:ascii="宋体" w:hAnsi="宋体" w:cs="宋体"/>
          <w:szCs w:val="21"/>
        </w:rPr>
        <w:t>26.2</w:t>
      </w:r>
      <w:r>
        <w:rPr>
          <w:rFonts w:hint="eastAsia" w:ascii="宋体" w:hAnsi="宋体" w:cs="宋体"/>
          <w:szCs w:val="21"/>
        </w:rPr>
        <w:t>磋商小组</w:t>
      </w:r>
      <w:r>
        <w:rPr>
          <w:rFonts w:ascii="宋体" w:hAnsi="宋体" w:cs="宋体"/>
          <w:szCs w:val="21"/>
        </w:rPr>
        <w:t>按照</w:t>
      </w:r>
      <w:r>
        <w:rPr>
          <w:rFonts w:hint="eastAsia" w:ascii="宋体" w:hAnsi="宋体" w:cs="宋体"/>
          <w:szCs w:val="21"/>
        </w:rPr>
        <w:t>“第四章 评审程序、评审方法和评审标准”</w:t>
      </w:r>
      <w:r>
        <w:rPr>
          <w:rFonts w:ascii="宋体" w:hAnsi="宋体" w:cs="宋体"/>
          <w:szCs w:val="21"/>
        </w:rPr>
        <w:t>规定的方法、评审因素、标准和程序对</w:t>
      </w:r>
      <w:r>
        <w:rPr>
          <w:rFonts w:hint="eastAsia" w:ascii="宋体" w:hAnsi="宋体" w:cs="宋体"/>
          <w:szCs w:val="21"/>
        </w:rPr>
        <w:t>响应</w:t>
      </w:r>
      <w:r>
        <w:rPr>
          <w:rFonts w:ascii="宋体" w:hAnsi="宋体" w:cs="宋体"/>
          <w:szCs w:val="21"/>
        </w:rPr>
        <w:t>文件进行评审。</w:t>
      </w:r>
    </w:p>
    <w:p w14:paraId="496E45F6">
      <w:pPr>
        <w:spacing w:line="360" w:lineRule="auto"/>
        <w:ind w:firstLine="420" w:firstLineChars="200"/>
        <w:rPr>
          <w:rFonts w:hint="eastAsia" w:ascii="宋体" w:hAnsi="宋体"/>
          <w:szCs w:val="21"/>
        </w:rPr>
      </w:pPr>
      <w:r>
        <w:rPr>
          <w:rFonts w:hint="eastAsia" w:ascii="宋体" w:hAnsi="宋体"/>
          <w:szCs w:val="21"/>
        </w:rPr>
        <w:t>2</w:t>
      </w:r>
      <w:r>
        <w:rPr>
          <w:rFonts w:ascii="宋体" w:hAnsi="宋体"/>
          <w:szCs w:val="21"/>
        </w:rPr>
        <w:t xml:space="preserve">6.3 </w:t>
      </w:r>
      <w:r>
        <w:rPr>
          <w:rFonts w:hint="eastAsia" w:ascii="宋体" w:hAnsi="宋体"/>
          <w:szCs w:val="21"/>
        </w:rPr>
        <w:t>商务/技术要求允许负偏离的条款数详见“供应商须知前附表”。</w:t>
      </w:r>
    </w:p>
    <w:p w14:paraId="267ED0FA">
      <w:pPr>
        <w:spacing w:line="360" w:lineRule="auto"/>
        <w:ind w:firstLine="420" w:firstLineChars="200"/>
        <w:rPr>
          <w:rFonts w:hint="eastAsia" w:ascii="宋体" w:hAnsi="宋体"/>
          <w:szCs w:val="21"/>
        </w:rPr>
      </w:pPr>
      <w:r>
        <w:rPr>
          <w:rFonts w:hint="eastAsia" w:ascii="宋体" w:hAnsi="宋体" w:cs="宋体"/>
        </w:rPr>
        <w:t>26.</w:t>
      </w:r>
      <w:r>
        <w:rPr>
          <w:rFonts w:ascii="宋体" w:hAnsi="宋体" w:cs="宋体"/>
        </w:rPr>
        <w:t>4</w:t>
      </w:r>
      <w:r>
        <w:rPr>
          <w:rFonts w:hint="eastAsia" w:ascii="宋体" w:hAnsi="宋体" w:cs="宋体"/>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6A23BBCB">
      <w:pPr>
        <w:spacing w:line="360" w:lineRule="auto"/>
        <w:ind w:firstLine="420" w:firstLineChars="200"/>
        <w:rPr>
          <w:rFonts w:hint="eastAsia" w:hAnsi="宋体"/>
        </w:rPr>
      </w:pPr>
      <w:r>
        <w:rPr>
          <w:rFonts w:hint="eastAsia" w:ascii="宋体" w:hAnsi="宋体" w:cs="宋体"/>
        </w:rPr>
        <w:t>2</w:t>
      </w:r>
      <w:r>
        <w:rPr>
          <w:rFonts w:ascii="宋体" w:hAnsi="宋体" w:cs="宋体"/>
        </w:rPr>
        <w:t>6.5</w:t>
      </w:r>
      <w:r>
        <w:rPr>
          <w:rFonts w:hint="eastAsia" w:hAnsi="宋体"/>
        </w:rPr>
        <w:t>电子交易活动的中止。采购过程中出现以下情形，导致电子交易平台无法正常运行，或者无法保证电子交易的公平、公正和安全时，采购机构可中止电子交易活动：</w:t>
      </w:r>
    </w:p>
    <w:p w14:paraId="77E844B1">
      <w:pPr>
        <w:spacing w:line="360" w:lineRule="auto"/>
        <w:ind w:firstLine="420" w:firstLineChars="200"/>
        <w:rPr>
          <w:rFonts w:hint="eastAsia" w:hAnsi="宋体"/>
        </w:rPr>
      </w:pPr>
      <w:r>
        <w:rPr>
          <w:rFonts w:hint="eastAsia" w:hAnsi="宋体"/>
        </w:rPr>
        <w:t xml:space="preserve">（1）电子交易平台发生故障而无法登录访问的； </w:t>
      </w:r>
    </w:p>
    <w:p w14:paraId="24A0345C">
      <w:pPr>
        <w:spacing w:line="360" w:lineRule="auto"/>
        <w:ind w:firstLine="420" w:firstLineChars="200"/>
        <w:rPr>
          <w:rFonts w:hint="eastAsia" w:hAnsi="宋体"/>
        </w:rPr>
      </w:pPr>
      <w:r>
        <w:rPr>
          <w:rFonts w:hint="eastAsia" w:hAnsi="宋体"/>
        </w:rPr>
        <w:t>（2）电子交易平台应用或数据库出现错误，不能进行正常操作的；</w:t>
      </w:r>
    </w:p>
    <w:p w14:paraId="31058337">
      <w:pPr>
        <w:spacing w:line="360" w:lineRule="auto"/>
        <w:ind w:firstLine="420" w:firstLineChars="200"/>
        <w:rPr>
          <w:rFonts w:hint="eastAsia" w:hAnsi="宋体"/>
        </w:rPr>
      </w:pPr>
      <w:r>
        <w:rPr>
          <w:rFonts w:hint="eastAsia" w:hAnsi="宋体"/>
        </w:rPr>
        <w:t>（3）电子交易平台发现严重安全漏洞，有潜在泄密危险的；</w:t>
      </w:r>
    </w:p>
    <w:p w14:paraId="3B87ADFF">
      <w:pPr>
        <w:spacing w:line="360" w:lineRule="auto"/>
        <w:ind w:firstLine="420" w:firstLineChars="200"/>
        <w:rPr>
          <w:rFonts w:hint="eastAsia" w:hAnsi="宋体"/>
        </w:rPr>
      </w:pPr>
      <w:r>
        <w:rPr>
          <w:rFonts w:hint="eastAsia" w:hAnsi="宋体"/>
        </w:rPr>
        <w:t xml:space="preserve">（4）病毒发作导致不能进行正常操作的； </w:t>
      </w:r>
    </w:p>
    <w:p w14:paraId="5F2AE162">
      <w:pPr>
        <w:spacing w:line="360" w:lineRule="auto"/>
        <w:ind w:firstLine="420" w:firstLineChars="200"/>
        <w:rPr>
          <w:rFonts w:hint="eastAsia" w:hAnsi="宋体"/>
        </w:rPr>
      </w:pPr>
      <w:r>
        <w:rPr>
          <w:rFonts w:hint="eastAsia" w:hAnsi="宋体"/>
        </w:rPr>
        <w:t>（5）其他无法保证电子交易的公平、公正和安全的情况。</w:t>
      </w:r>
    </w:p>
    <w:p w14:paraId="0B154CF7">
      <w:pPr>
        <w:spacing w:line="360" w:lineRule="auto"/>
        <w:ind w:firstLine="420" w:firstLineChars="200"/>
        <w:rPr>
          <w:rFonts w:hint="eastAsia" w:ascii="宋体" w:hAnsi="宋体" w:cs="宋体"/>
          <w:szCs w:val="21"/>
        </w:rPr>
      </w:pPr>
      <w:r>
        <w:rPr>
          <w:rFonts w:hint="eastAsia" w:ascii="宋体" w:hAnsi="宋体"/>
        </w:rPr>
        <w:t>26.</w:t>
      </w:r>
      <w:r>
        <w:rPr>
          <w:rFonts w:ascii="宋体" w:hAnsi="宋体"/>
        </w:rPr>
        <w:t>6</w:t>
      </w:r>
      <w:r>
        <w:rPr>
          <w:rFonts w:hint="eastAsia" w:hAnsi="宋体"/>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4B364379">
      <w:pPr>
        <w:spacing w:line="360" w:lineRule="auto"/>
        <w:ind w:firstLine="482" w:firstLineChars="200"/>
        <w:rPr>
          <w:rFonts w:hint="eastAsia" w:ascii="黑体" w:hAnsi="黑体" w:eastAsia="黑体" w:cs="宋体"/>
          <w:b/>
          <w:bCs/>
          <w:sz w:val="24"/>
        </w:rPr>
      </w:pPr>
      <w:r>
        <w:rPr>
          <w:rFonts w:ascii="黑体" w:hAnsi="黑体" w:eastAsia="黑体" w:cs="宋体"/>
          <w:b/>
          <w:bCs/>
          <w:sz w:val="24"/>
        </w:rPr>
        <w:t>27</w:t>
      </w:r>
      <w:r>
        <w:rPr>
          <w:rFonts w:hint="eastAsia" w:ascii="黑体" w:hAnsi="黑体" w:eastAsia="黑体" w:cs="宋体"/>
          <w:b/>
          <w:bCs/>
          <w:sz w:val="24"/>
        </w:rPr>
        <w:t>.确定成交供应商及结果公告</w:t>
      </w:r>
    </w:p>
    <w:p w14:paraId="7BC74515">
      <w:pPr>
        <w:spacing w:line="360" w:lineRule="auto"/>
        <w:ind w:firstLine="420" w:firstLineChars="200"/>
        <w:rPr>
          <w:rFonts w:hint="eastAsia" w:ascii="宋体" w:hAnsi="宋体" w:cs="宋体"/>
          <w:szCs w:val="21"/>
        </w:rPr>
      </w:pPr>
      <w:r>
        <w:rPr>
          <w:rFonts w:ascii="宋体" w:hAnsi="宋体" w:cs="宋体"/>
          <w:szCs w:val="21"/>
        </w:rPr>
        <w:t>27</w:t>
      </w:r>
      <w:r>
        <w:rPr>
          <w:rFonts w:hint="eastAsia" w:ascii="宋体" w:hAnsi="宋体" w:cs="宋体"/>
          <w:szCs w:val="21"/>
        </w:rPr>
        <w:t>.1</w:t>
      </w:r>
      <w:r>
        <w:rPr>
          <w:rFonts w:hint="eastAsia" w:ascii="宋体" w:hAnsi="宋体" w:cs="宋体"/>
          <w:kern w:val="0"/>
          <w:szCs w:val="21"/>
        </w:rPr>
        <w:t xml:space="preserve"> </w:t>
      </w:r>
      <w:r>
        <w:rPr>
          <w:rFonts w:hint="eastAsia" w:ascii="宋体" w:hAnsi="宋体" w:cs="宋体"/>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6B22573">
      <w:pPr>
        <w:spacing w:line="360" w:lineRule="auto"/>
        <w:ind w:firstLine="420" w:firstLineChars="200"/>
        <w:rPr>
          <w:rFonts w:hint="eastAsia" w:ascii="宋体" w:hAnsi="宋体" w:cs="Courier New"/>
          <w:szCs w:val="21"/>
        </w:rPr>
      </w:pPr>
      <w:r>
        <w:rPr>
          <w:rFonts w:ascii="宋体" w:hAnsi="宋体" w:cs="宋体"/>
          <w:szCs w:val="21"/>
        </w:rPr>
        <w:t>27</w:t>
      </w:r>
      <w:r>
        <w:rPr>
          <w:rFonts w:hint="eastAsia" w:ascii="宋体" w:hAnsi="宋体" w:cs="宋体"/>
          <w:szCs w:val="21"/>
        </w:rPr>
        <w:t>.2采购代理机构应当在</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r>
        <w:rPr>
          <w:rFonts w:hint="eastAsia" w:ascii="宋体" w:hAnsi="宋体" w:cs="Courier New"/>
          <w:szCs w:val="21"/>
        </w:rPr>
        <w:t>成交供应商享受</w:t>
      </w:r>
      <w:r>
        <w:rPr>
          <w:rFonts w:hint="eastAsia" w:ascii="宋体" w:hAnsi="宋体"/>
          <w:szCs w:val="21"/>
        </w:rPr>
        <w:t>《政府采购促进中小企业发展管理办法》（财库〔2020〕46号）规定的中小企业扶持</w:t>
      </w:r>
      <w:r>
        <w:rPr>
          <w:rFonts w:hint="eastAsia" w:ascii="宋体" w:hAnsi="宋体" w:cs="Courier New"/>
          <w:szCs w:val="21"/>
        </w:rPr>
        <w:t>政策的，采购人、采购代理机构应当随成交结果公开成交供应商的《中小企业声明函》。</w:t>
      </w:r>
    </w:p>
    <w:p w14:paraId="1B537922">
      <w:pPr>
        <w:spacing w:line="360" w:lineRule="auto"/>
        <w:ind w:firstLine="420" w:firstLineChars="200"/>
        <w:rPr>
          <w:rFonts w:hint="eastAsia" w:ascii="宋体" w:hAnsi="宋体" w:cs="Courier New"/>
          <w:szCs w:val="21"/>
        </w:rPr>
      </w:pPr>
      <w:r>
        <w:rPr>
          <w:rFonts w:hint="eastAsia" w:ascii="宋体" w:hAnsi="宋体" w:cs="Courier New"/>
          <w:szCs w:val="21"/>
        </w:rPr>
        <w:t>27.3出现下列情形之一的，采购人或者采购代理机构应当终止竞争性磋商采购活动，发布项目终止公告并说明原因，重新开展采购活动：</w:t>
      </w:r>
    </w:p>
    <w:p w14:paraId="6C5AC459">
      <w:pPr>
        <w:spacing w:line="360" w:lineRule="auto"/>
        <w:ind w:firstLine="420" w:firstLineChars="200"/>
        <w:rPr>
          <w:rFonts w:hint="eastAsia" w:ascii="宋体" w:hAnsi="宋体" w:cs="Courier New"/>
          <w:szCs w:val="21"/>
        </w:rPr>
      </w:pPr>
      <w:r>
        <w:rPr>
          <w:rFonts w:hint="eastAsia" w:ascii="宋体" w:hAnsi="宋体" w:cs="Courier New"/>
          <w:szCs w:val="21"/>
        </w:rPr>
        <w:t>（1）因情况变化，不再符合规定的竞争性磋商采购方式适用情形的；</w:t>
      </w:r>
    </w:p>
    <w:p w14:paraId="712B709B">
      <w:pPr>
        <w:spacing w:line="360" w:lineRule="auto"/>
        <w:ind w:firstLine="420" w:firstLineChars="200"/>
        <w:rPr>
          <w:rFonts w:hint="eastAsia" w:ascii="宋体" w:hAnsi="宋体" w:cs="Courier New"/>
          <w:szCs w:val="21"/>
        </w:rPr>
      </w:pPr>
      <w:r>
        <w:rPr>
          <w:rFonts w:hint="eastAsia" w:ascii="宋体" w:hAnsi="宋体" w:cs="Courier New"/>
          <w:szCs w:val="21"/>
        </w:rPr>
        <w:t>（2）出现影响采购公正的违法、违规行为的；</w:t>
      </w:r>
    </w:p>
    <w:p w14:paraId="2A8BE844">
      <w:pPr>
        <w:spacing w:line="360" w:lineRule="auto"/>
        <w:ind w:firstLine="420" w:firstLineChars="200"/>
        <w:rPr>
          <w:rFonts w:hint="eastAsia" w:ascii="宋体" w:hAnsi="宋体" w:cs="Courier New"/>
          <w:szCs w:val="21"/>
        </w:rPr>
      </w:pPr>
      <w:r>
        <w:rPr>
          <w:rFonts w:hint="eastAsia" w:ascii="宋体" w:hAnsi="宋体" w:cs="Courier New"/>
          <w:szCs w:val="21"/>
        </w:rPr>
        <w:t>（3）除“第四章 评审程序、评审方法和评审标准”第4.3条规定的情形外，在采购过程中符合要求的供应商或者报价未超过采购预算的供应商不足3家的。</w:t>
      </w:r>
    </w:p>
    <w:p w14:paraId="545A3937">
      <w:pPr>
        <w:spacing w:line="360" w:lineRule="auto"/>
        <w:ind w:firstLine="420" w:firstLineChars="200"/>
        <w:rPr>
          <w:rFonts w:hint="eastAsia" w:ascii="宋体" w:hAnsi="宋体" w:cs="宋体"/>
          <w:szCs w:val="21"/>
        </w:rPr>
      </w:pPr>
      <w:r>
        <w:rPr>
          <w:rFonts w:hint="eastAsia" w:ascii="宋体" w:hAnsi="宋体" w:cs="Courier New"/>
          <w:szCs w:val="21"/>
        </w:rPr>
        <w:t>27.4 在采购活动中因重大变故，采购任务取消的，采购人或者采购代理机构应当终止采购活动，通知所有参加采购活动的供应商，并将项目实施情况和采购任务取消原因报送本级财政部门。</w:t>
      </w:r>
    </w:p>
    <w:p w14:paraId="2451DBE2">
      <w:pPr>
        <w:spacing w:line="360" w:lineRule="auto"/>
        <w:ind w:firstLine="482" w:firstLineChars="200"/>
        <w:rPr>
          <w:rFonts w:hint="eastAsia" w:ascii="黑体" w:hAnsi="黑体" w:eastAsia="黑体" w:cs="宋体"/>
          <w:b/>
          <w:bCs/>
          <w:sz w:val="24"/>
        </w:rPr>
      </w:pPr>
      <w:r>
        <w:rPr>
          <w:rFonts w:ascii="黑体" w:hAnsi="黑体" w:eastAsia="黑体" w:cs="宋体"/>
          <w:b/>
          <w:bCs/>
          <w:sz w:val="24"/>
        </w:rPr>
        <w:t>28</w:t>
      </w:r>
      <w:r>
        <w:rPr>
          <w:rFonts w:hint="eastAsia" w:ascii="黑体" w:hAnsi="黑体" w:eastAsia="黑体" w:cs="宋体"/>
          <w:b/>
          <w:bCs/>
          <w:sz w:val="24"/>
        </w:rPr>
        <w:t>.履约保证金</w:t>
      </w:r>
    </w:p>
    <w:p w14:paraId="736D2BF7">
      <w:pPr>
        <w:spacing w:line="360" w:lineRule="auto"/>
        <w:ind w:firstLine="420" w:firstLineChars="200"/>
        <w:rPr>
          <w:rFonts w:hint="eastAsia" w:ascii="宋体" w:hAnsi="宋体" w:cs="Courier New"/>
          <w:color w:val="FF0000"/>
          <w:szCs w:val="21"/>
        </w:rPr>
      </w:pPr>
      <w:r>
        <w:rPr>
          <w:rFonts w:hint="eastAsia" w:ascii="宋体" w:hAnsi="宋体" w:cs="Courier New"/>
          <w:szCs w:val="21"/>
        </w:rPr>
        <w:t>28.1 履约保证金金额：</w:t>
      </w:r>
      <w:r>
        <w:rPr>
          <w:rFonts w:hint="eastAsia" w:ascii="宋体" w:hAnsi="宋体" w:cs="Courier New"/>
          <w:color w:val="auto"/>
          <w:szCs w:val="21"/>
        </w:rPr>
        <w:t>成交金额的2%【根据《防城港市人民政府办公室关于印发防城港市保障中小企业款项支付工作方案的通知》（防政办发[2021]1号）文件精神，如成交供应商为小微企业的，免收履约保证金。根据《防城港市财政局关于进一步发挥政府采购政策功能促进企业发展的通知》（防财采〔2022〕12号）文件精神，如成交供应商为中型企业的，履约保证金金额为成交金额的2%】。</w:t>
      </w:r>
    </w:p>
    <w:p w14:paraId="3E3C8BC8">
      <w:pPr>
        <w:spacing w:line="360" w:lineRule="auto"/>
        <w:ind w:firstLine="420" w:firstLineChars="200"/>
        <w:rPr>
          <w:rFonts w:hint="eastAsia" w:ascii="宋体" w:hAnsi="宋体" w:cs="Courier New"/>
          <w:szCs w:val="21"/>
        </w:rPr>
      </w:pPr>
      <w:r>
        <w:rPr>
          <w:rFonts w:hint="eastAsia" w:ascii="宋体" w:hAnsi="宋体" w:cs="Courier New"/>
          <w:szCs w:val="21"/>
        </w:rPr>
        <w:t>28.2 履约保证金递交方式：乙方在合同签订前以银行转账、支票、汇票、本票或者银行、保险机构出具的保函等非现金方式递交。</w:t>
      </w:r>
    </w:p>
    <w:p w14:paraId="33CB449C">
      <w:pPr>
        <w:spacing w:line="360" w:lineRule="auto"/>
        <w:ind w:firstLine="482" w:firstLineChars="200"/>
        <w:rPr>
          <w:rFonts w:hint="eastAsia" w:ascii="黑体" w:hAnsi="黑体" w:eastAsia="黑体" w:cs="宋体"/>
          <w:b/>
          <w:bCs/>
          <w:sz w:val="24"/>
        </w:rPr>
      </w:pPr>
      <w:r>
        <w:rPr>
          <w:rFonts w:ascii="黑体" w:hAnsi="黑体" w:eastAsia="黑体" w:cs="宋体"/>
          <w:b/>
          <w:bCs/>
          <w:sz w:val="24"/>
        </w:rPr>
        <w:t>29</w:t>
      </w:r>
      <w:r>
        <w:rPr>
          <w:rFonts w:hint="eastAsia" w:ascii="黑体" w:hAnsi="黑体" w:eastAsia="黑体" w:cs="宋体"/>
          <w:b/>
          <w:bCs/>
          <w:sz w:val="24"/>
        </w:rPr>
        <w:t>.签订合同</w:t>
      </w:r>
    </w:p>
    <w:p w14:paraId="1813DD0E">
      <w:pPr>
        <w:spacing w:line="360" w:lineRule="auto"/>
        <w:ind w:firstLine="424" w:firstLineChars="202"/>
        <w:rPr>
          <w:rFonts w:hint="eastAsia" w:ascii="宋体" w:hAnsi="宋体" w:cs="宋体"/>
          <w:szCs w:val="21"/>
          <w:lang w:val="zh-CN"/>
        </w:rPr>
      </w:pPr>
      <w:r>
        <w:rPr>
          <w:rFonts w:hint="eastAsia" w:ascii="宋体" w:hAnsi="宋体" w:cs="宋体"/>
          <w:szCs w:val="21"/>
        </w:rPr>
        <w:t>29.1签订电子采购合同：成交供应商领取电子成交通知书后，在</w:t>
      </w:r>
      <w:r>
        <w:rPr>
          <w:rFonts w:hint="eastAsia" w:ascii="宋体" w:hAnsi="宋体" w:cs="宋体"/>
          <w:szCs w:val="21"/>
          <w:lang w:val="zh-CN"/>
        </w:rPr>
        <w:t>规定的日期、时间、地点，由法定代表人或其授权代表与采购人代表签订电子采购合同。</w:t>
      </w:r>
    </w:p>
    <w:p w14:paraId="4D142765">
      <w:pPr>
        <w:spacing w:line="360" w:lineRule="auto"/>
        <w:ind w:firstLine="424" w:firstLineChars="202"/>
        <w:rPr>
          <w:rFonts w:hint="eastAsia" w:ascii="宋体" w:hAnsi="宋体" w:cs="宋体"/>
          <w:szCs w:val="21"/>
        </w:rPr>
      </w:pPr>
      <w:r>
        <w:rPr>
          <w:rFonts w:hint="eastAsia" w:ascii="宋体" w:hAnsi="宋体" w:cs="宋体"/>
          <w:szCs w:val="21"/>
        </w:rPr>
        <w:t>29.2签订合同时间：按成交通知书规定的时间与采购人签订合同。</w:t>
      </w:r>
    </w:p>
    <w:p w14:paraId="19382835">
      <w:pPr>
        <w:spacing w:line="360" w:lineRule="auto"/>
        <w:ind w:firstLine="424" w:firstLineChars="202"/>
        <w:rPr>
          <w:rFonts w:hint="eastAsia" w:ascii="宋体" w:hAnsi="宋体" w:cs="宋体"/>
          <w:szCs w:val="21"/>
        </w:rPr>
      </w:pPr>
      <w:r>
        <w:rPr>
          <w:rFonts w:hint="eastAsia" w:ascii="宋体" w:hAnsi="宋体" w:cs="宋体"/>
          <w:szCs w:val="21"/>
        </w:rPr>
        <w:t>29.</w:t>
      </w:r>
      <w:r>
        <w:rPr>
          <w:rFonts w:ascii="宋体" w:hAnsi="宋体" w:cs="宋体"/>
          <w:szCs w:val="21"/>
        </w:rPr>
        <w:t>3</w:t>
      </w:r>
      <w:r>
        <w:rPr>
          <w:rFonts w:hint="eastAsia" w:ascii="宋体" w:hAnsi="宋体" w:cs="宋体"/>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1A6B3CEB">
      <w:pPr>
        <w:spacing w:line="360" w:lineRule="auto"/>
        <w:ind w:firstLine="424" w:firstLineChars="202"/>
        <w:rPr>
          <w:rFonts w:hint="eastAsia" w:ascii="宋体" w:hAnsi="宋体" w:cs="宋体"/>
          <w:szCs w:val="21"/>
        </w:rPr>
      </w:pPr>
      <w:r>
        <w:rPr>
          <w:rFonts w:hint="eastAsia" w:ascii="宋体" w:hAnsi="宋体" w:cs="宋体"/>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F0CB7AC">
      <w:pPr>
        <w:spacing w:line="360" w:lineRule="auto"/>
        <w:ind w:firstLine="424" w:firstLineChars="202"/>
        <w:rPr>
          <w:rFonts w:hint="eastAsia" w:ascii="宋体" w:hAnsi="宋体" w:cs="宋体"/>
          <w:szCs w:val="21"/>
        </w:rPr>
      </w:pPr>
      <w:r>
        <w:rPr>
          <w:rFonts w:hint="eastAsia" w:ascii="宋体" w:hAnsi="宋体" w:cs="宋体"/>
          <w:szCs w:val="21"/>
        </w:rPr>
        <w:t>29.5采购人或成交供应商不得单方面向合同另一方提出任何磋商文件没有约定的条件或不合理的要求，作为签订合同的条件；也不得协商另行订立背离磋商文件和合同实质性内容的协议。</w:t>
      </w:r>
    </w:p>
    <w:p w14:paraId="45EF1315">
      <w:pPr>
        <w:spacing w:line="360" w:lineRule="auto"/>
        <w:ind w:firstLine="424" w:firstLineChars="202"/>
        <w:rPr>
          <w:rFonts w:hint="eastAsia" w:ascii="宋体" w:hAnsi="宋体" w:cs="宋体"/>
          <w:szCs w:val="21"/>
        </w:rPr>
      </w:pPr>
      <w:r>
        <w:rPr>
          <w:rFonts w:hint="eastAsia" w:ascii="宋体" w:hAnsi="宋体" w:cs="宋体"/>
          <w:szCs w:val="21"/>
        </w:rPr>
        <w:t>29.6如签订合同并生效后，供应商无故拒绝或延期，除按照合同条款处理外，将承担相应的法律责任。</w:t>
      </w:r>
    </w:p>
    <w:p w14:paraId="7FBBDF0C">
      <w:pPr>
        <w:spacing w:line="360" w:lineRule="auto"/>
        <w:ind w:firstLine="424" w:firstLineChars="202"/>
        <w:rPr>
          <w:rFonts w:hint="eastAsia" w:ascii="宋体" w:hAnsi="宋体" w:cs="宋体"/>
          <w:szCs w:val="21"/>
        </w:rPr>
      </w:pPr>
      <w:r>
        <w:rPr>
          <w:rFonts w:hint="eastAsia" w:ascii="宋体" w:hAnsi="宋体" w:cs="宋体"/>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6568C811">
      <w:pPr>
        <w:spacing w:line="360" w:lineRule="auto"/>
        <w:ind w:firstLine="482" w:firstLineChars="200"/>
        <w:rPr>
          <w:rFonts w:hint="eastAsia" w:ascii="黑体" w:hAnsi="黑体" w:eastAsia="黑体" w:cs="宋体"/>
          <w:b/>
          <w:bCs/>
          <w:sz w:val="24"/>
        </w:rPr>
      </w:pPr>
      <w:r>
        <w:rPr>
          <w:rFonts w:ascii="黑体" w:hAnsi="黑体" w:eastAsia="黑体" w:cs="宋体"/>
          <w:b/>
          <w:bCs/>
          <w:sz w:val="24"/>
        </w:rPr>
        <w:t>30</w:t>
      </w:r>
      <w:r>
        <w:rPr>
          <w:rFonts w:hint="eastAsia" w:ascii="黑体" w:hAnsi="黑体" w:eastAsia="黑体" w:cs="宋体"/>
          <w:b/>
          <w:bCs/>
          <w:sz w:val="24"/>
        </w:rPr>
        <w:t>.政府采购合同公告</w:t>
      </w:r>
    </w:p>
    <w:p w14:paraId="7FD025FD">
      <w:pPr>
        <w:spacing w:line="360" w:lineRule="auto"/>
        <w:ind w:firstLine="420" w:firstLineChars="200"/>
        <w:rPr>
          <w:rFonts w:hint="eastAsia" w:ascii="宋体" w:hAnsi="宋体" w:cs="宋体"/>
          <w:szCs w:val="21"/>
        </w:rPr>
      </w:pP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6F4E57BD">
      <w:pPr>
        <w:spacing w:line="360" w:lineRule="auto"/>
        <w:ind w:firstLine="482" w:firstLineChars="200"/>
        <w:rPr>
          <w:rFonts w:hint="eastAsia" w:ascii="黑体" w:hAnsi="黑体" w:eastAsia="黑体" w:cs="宋体"/>
          <w:b/>
          <w:bCs/>
          <w:sz w:val="24"/>
        </w:rPr>
      </w:pPr>
      <w:r>
        <w:rPr>
          <w:rFonts w:ascii="黑体" w:hAnsi="黑体" w:eastAsia="黑体" w:cs="宋体"/>
          <w:b/>
          <w:bCs/>
          <w:sz w:val="24"/>
        </w:rPr>
        <w:t>31</w:t>
      </w:r>
      <w:r>
        <w:rPr>
          <w:rFonts w:hint="eastAsia" w:ascii="黑体" w:hAnsi="黑体" w:eastAsia="黑体" w:cs="宋体"/>
          <w:b/>
          <w:bCs/>
          <w:sz w:val="24"/>
        </w:rPr>
        <w:t>. 询问、质疑和投诉</w:t>
      </w:r>
    </w:p>
    <w:p w14:paraId="2B88DF2E">
      <w:pPr>
        <w:pStyle w:val="9"/>
        <w:spacing w:line="360" w:lineRule="auto"/>
        <w:rPr>
          <w:rFonts w:hint="eastAsia" w:ascii="宋体" w:hAnsi="宋体"/>
          <w:szCs w:val="21"/>
        </w:rPr>
      </w:pPr>
      <w:r>
        <w:rPr>
          <w:rFonts w:hint="eastAsia" w:ascii="宋体" w:hAnsi="宋体" w:cs="宋体"/>
        </w:rPr>
        <w:t>3</w:t>
      </w:r>
      <w:r>
        <w:rPr>
          <w:rFonts w:ascii="宋体" w:hAnsi="宋体" w:cs="宋体"/>
        </w:rPr>
        <w:t>1</w:t>
      </w:r>
      <w:r>
        <w:rPr>
          <w:rFonts w:hint="eastAsia" w:ascii="宋体" w:hAnsi="宋体" w:cs="宋体"/>
        </w:rPr>
        <w:t>.1供应商对政府采购活动事项有疑问的，可以向采购人、采购代理机构提出询问，采购人或者采购代理机构应当在3个工作日内对供应商依法提出的询问作出答复，</w:t>
      </w:r>
      <w:r>
        <w:rPr>
          <w:rFonts w:hint="eastAsia" w:ascii="宋体" w:hAnsi="宋体"/>
          <w:szCs w:val="21"/>
        </w:rPr>
        <w:t>但答复的内容不得涉及商业秘密</w:t>
      </w:r>
      <w:r>
        <w:rPr>
          <w:rFonts w:hint="eastAsia" w:ascii="宋体" w:hAnsi="宋体" w:cs="宋体"/>
        </w:rPr>
        <w:t>。</w:t>
      </w:r>
    </w:p>
    <w:p w14:paraId="3CE6A261">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w:t>
      </w:r>
      <w:r>
        <w:rPr>
          <w:rFonts w:hint="eastAsia" w:ascii="宋体" w:hAnsi="宋体" w:cs="宋体"/>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shd w:val="clear" w:color="auto" w:fill="FFFFFF"/>
        </w:rPr>
        <w:t>接收质疑函的方式、联系部门、联系电话和通讯地址等信息</w:t>
      </w:r>
      <w:r>
        <w:rPr>
          <w:rFonts w:hint="eastAsia" w:ascii="宋体" w:hAnsi="宋体" w:cs="Arial"/>
          <w:shd w:val="clear" w:color="auto" w:fill="FFFFFF"/>
        </w:rPr>
        <w:t>详见</w:t>
      </w:r>
      <w:r>
        <w:rPr>
          <w:rFonts w:hint="eastAsia" w:ascii="宋体" w:hAnsi="宋体" w:cs="宋体"/>
          <w:szCs w:val="21"/>
        </w:rPr>
        <w:t>“供应商须知前附表”</w:t>
      </w:r>
      <w:r>
        <w:rPr>
          <w:rFonts w:hint="eastAsia" w:ascii="宋体" w:hAnsi="宋体" w:cs="宋体"/>
        </w:rPr>
        <w:t>。具体质疑起算时间如下：</w:t>
      </w:r>
    </w:p>
    <w:p w14:paraId="76F045B1">
      <w:pPr>
        <w:spacing w:line="360" w:lineRule="auto"/>
        <w:ind w:firstLine="420" w:firstLineChars="200"/>
        <w:rPr>
          <w:rFonts w:hint="eastAsia" w:ascii="宋体" w:hAnsi="宋体" w:cs="宋体"/>
        </w:rPr>
      </w:pPr>
      <w:r>
        <w:rPr>
          <w:rFonts w:hint="eastAsia" w:ascii="宋体" w:hAnsi="宋体" w:cs="宋体"/>
        </w:rPr>
        <w:t>（1）对可以质疑的磋商文件提出质疑的，为收到磋商文件之日或者</w:t>
      </w:r>
      <w:r>
        <w:rPr>
          <w:rFonts w:hint="eastAsia" w:ascii="宋体" w:hAnsi="宋体"/>
        </w:rPr>
        <w:t>竞争性磋商公告期限届满之日</w:t>
      </w:r>
      <w:r>
        <w:rPr>
          <w:rFonts w:hint="eastAsia" w:ascii="宋体" w:hAnsi="宋体" w:cs="宋体"/>
        </w:rPr>
        <w:t>；</w:t>
      </w:r>
    </w:p>
    <w:p w14:paraId="7AAE8B10">
      <w:pPr>
        <w:spacing w:line="360" w:lineRule="auto"/>
        <w:ind w:firstLine="420" w:firstLineChars="200"/>
        <w:rPr>
          <w:rFonts w:hint="eastAsia" w:ascii="宋体" w:hAnsi="宋体" w:cs="宋体"/>
        </w:rPr>
      </w:pPr>
      <w:r>
        <w:rPr>
          <w:rFonts w:hint="eastAsia" w:ascii="宋体" w:hAnsi="宋体" w:cs="宋体"/>
        </w:rPr>
        <w:t>（2）对采购过程提出质疑的，为各采购程序环节结束之日；</w:t>
      </w:r>
    </w:p>
    <w:p w14:paraId="1519D715">
      <w:pPr>
        <w:spacing w:line="360" w:lineRule="auto"/>
        <w:ind w:firstLine="420" w:firstLineChars="200"/>
        <w:rPr>
          <w:rFonts w:hint="eastAsia" w:ascii="宋体" w:hAnsi="宋体" w:cs="宋体"/>
        </w:rPr>
      </w:pPr>
      <w:r>
        <w:rPr>
          <w:rFonts w:hint="eastAsia" w:ascii="宋体" w:hAnsi="宋体" w:cs="宋体"/>
        </w:rPr>
        <w:t>（3）对成交结果提出质疑的，为成交结果公告期限届满之日。</w:t>
      </w:r>
    </w:p>
    <w:p w14:paraId="1B5CF442">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w:t>
      </w:r>
      <w:r>
        <w:rPr>
          <w:rFonts w:hint="eastAsia" w:ascii="宋体" w:hAnsi="宋体" w:cs="宋体"/>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58134138">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w:t>
      </w:r>
      <w:r>
        <w:rPr>
          <w:rFonts w:hint="eastAsia" w:ascii="宋体" w:hAnsi="宋体" w:cs="宋体"/>
        </w:rPr>
        <w:t>.4 供应商提出质疑应当提交质疑函和必要的证明材料，针对同一采购程序环节的质疑必须在法定质疑期内一次性提出。质疑函应当包括下列内容</w:t>
      </w:r>
      <w:r>
        <w:rPr>
          <w:rFonts w:hint="eastAsia" w:hAnsi="宋体"/>
          <w:bCs/>
        </w:rPr>
        <w:t>（质疑函格式后附）</w:t>
      </w:r>
      <w:r>
        <w:rPr>
          <w:rFonts w:hint="eastAsia" w:ascii="宋体" w:hAnsi="宋体" w:cs="宋体"/>
        </w:rPr>
        <w:t>：</w:t>
      </w:r>
    </w:p>
    <w:p w14:paraId="75B9F8DA">
      <w:pPr>
        <w:spacing w:line="360" w:lineRule="auto"/>
        <w:ind w:firstLine="420" w:firstLineChars="200"/>
        <w:rPr>
          <w:rFonts w:hint="eastAsia" w:ascii="宋体" w:hAnsi="宋体" w:cs="宋体"/>
        </w:rPr>
      </w:pPr>
      <w:r>
        <w:rPr>
          <w:rFonts w:hint="eastAsia" w:ascii="宋体" w:hAnsi="宋体" w:cs="宋体"/>
        </w:rPr>
        <w:t>（1）供应商的姓名或者名称、地址、邮编、联系人及联系电话；</w:t>
      </w:r>
    </w:p>
    <w:p w14:paraId="7A8CB888">
      <w:pPr>
        <w:spacing w:line="360" w:lineRule="auto"/>
        <w:ind w:firstLine="420" w:firstLineChars="200"/>
        <w:rPr>
          <w:rFonts w:hint="eastAsia" w:ascii="宋体" w:hAnsi="宋体" w:cs="宋体"/>
        </w:rPr>
      </w:pPr>
      <w:r>
        <w:rPr>
          <w:rFonts w:hint="eastAsia" w:ascii="宋体" w:hAnsi="宋体" w:cs="宋体"/>
        </w:rPr>
        <w:t>（2）质疑项目的名称、编号；</w:t>
      </w:r>
    </w:p>
    <w:p w14:paraId="039024A2">
      <w:pPr>
        <w:spacing w:line="360" w:lineRule="auto"/>
        <w:ind w:firstLine="420" w:firstLineChars="200"/>
        <w:rPr>
          <w:rFonts w:hint="eastAsia" w:ascii="宋体" w:hAnsi="宋体" w:cs="宋体"/>
        </w:rPr>
      </w:pPr>
      <w:r>
        <w:rPr>
          <w:rFonts w:hint="eastAsia" w:ascii="宋体" w:hAnsi="宋体" w:cs="宋体"/>
        </w:rPr>
        <w:t>（3）具体、明确的质疑事项和与质疑事项相关的请求；</w:t>
      </w:r>
    </w:p>
    <w:p w14:paraId="4BDA0BA1">
      <w:pPr>
        <w:spacing w:line="360" w:lineRule="auto"/>
        <w:ind w:firstLine="420" w:firstLineChars="200"/>
        <w:rPr>
          <w:rFonts w:hint="eastAsia" w:ascii="宋体" w:hAnsi="宋体" w:cs="宋体"/>
        </w:rPr>
      </w:pPr>
      <w:r>
        <w:rPr>
          <w:rFonts w:hint="eastAsia" w:ascii="宋体" w:hAnsi="宋体" w:cs="宋体"/>
        </w:rPr>
        <w:t>（4）事实依据；</w:t>
      </w:r>
    </w:p>
    <w:p w14:paraId="06FD02D9">
      <w:pPr>
        <w:spacing w:line="360" w:lineRule="auto"/>
        <w:ind w:firstLine="420" w:firstLineChars="200"/>
        <w:rPr>
          <w:rFonts w:hint="eastAsia" w:ascii="宋体" w:hAnsi="宋体" w:cs="宋体"/>
        </w:rPr>
      </w:pPr>
      <w:r>
        <w:rPr>
          <w:rFonts w:hint="eastAsia" w:ascii="宋体" w:hAnsi="宋体" w:cs="宋体"/>
        </w:rPr>
        <w:t>（5）必要的法律依据；</w:t>
      </w:r>
    </w:p>
    <w:p w14:paraId="3362ECC4">
      <w:pPr>
        <w:spacing w:line="360" w:lineRule="auto"/>
        <w:ind w:firstLine="420" w:firstLineChars="200"/>
        <w:rPr>
          <w:rFonts w:hint="eastAsia" w:ascii="宋体" w:hAnsi="宋体" w:cs="宋体"/>
        </w:rPr>
      </w:pPr>
      <w:r>
        <w:rPr>
          <w:rFonts w:hint="eastAsia" w:ascii="宋体" w:hAnsi="宋体" w:cs="宋体"/>
        </w:rPr>
        <w:t>（6）提出质疑的日期。</w:t>
      </w:r>
    </w:p>
    <w:p w14:paraId="7521DBF0">
      <w:pPr>
        <w:spacing w:line="360" w:lineRule="auto"/>
        <w:ind w:firstLine="420" w:firstLineChars="200"/>
        <w:rPr>
          <w:rFonts w:hint="eastAsia"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14:paraId="2EFF83FE">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1.5</w:t>
      </w:r>
      <w:r>
        <w:rPr>
          <w:rFonts w:hint="eastAsia" w:ascii="宋体" w:hAnsi="宋体" w:cs="宋体"/>
        </w:rPr>
        <w:t>采购人、采购代理机构认为供应商质疑不成立，或者成立但未对成交结果构成影响的，继续开展采购活动；认为供应商质疑成立且影响或者可能影响成交结果的，按照下列情况处理：</w:t>
      </w:r>
    </w:p>
    <w:p w14:paraId="1B778037">
      <w:pPr>
        <w:spacing w:line="360" w:lineRule="auto"/>
        <w:ind w:firstLine="420" w:firstLineChars="200"/>
        <w:rPr>
          <w:rFonts w:hint="eastAsia"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14:paraId="527E88C2">
      <w:pPr>
        <w:spacing w:line="360" w:lineRule="auto"/>
        <w:ind w:firstLine="420" w:firstLineChars="200"/>
        <w:rPr>
          <w:rFonts w:hint="eastAsia"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14:paraId="5B515EF4">
      <w:pPr>
        <w:spacing w:line="360" w:lineRule="auto"/>
        <w:ind w:firstLine="420" w:firstLineChars="200"/>
        <w:rPr>
          <w:rFonts w:hint="eastAsia" w:ascii="宋体" w:hAnsi="宋体" w:cs="宋体"/>
        </w:rPr>
      </w:pPr>
      <w:r>
        <w:rPr>
          <w:rFonts w:hint="eastAsia" w:ascii="宋体" w:hAnsi="宋体" w:cs="宋体"/>
        </w:rPr>
        <w:t>质疑答复导致成交结果改变的，采购人或者采购代理机构应当将有关情况书面报告本级财政部门。</w:t>
      </w:r>
    </w:p>
    <w:p w14:paraId="5BB4A6BB">
      <w:pPr>
        <w:spacing w:line="360" w:lineRule="auto"/>
        <w:ind w:firstLine="420" w:firstLineChars="200"/>
        <w:rPr>
          <w:rFonts w:hint="eastAsia" w:ascii="宋体" w:hAnsi="宋体" w:cs="宋体"/>
          <w:szCs w:val="21"/>
        </w:rPr>
      </w:pPr>
      <w:r>
        <w:rPr>
          <w:rFonts w:ascii="宋体" w:hAnsi="宋体" w:cs="宋体"/>
        </w:rPr>
        <w:t>31</w:t>
      </w:r>
      <w:r>
        <w:rPr>
          <w:rFonts w:hint="eastAsia" w:ascii="宋体" w:hAnsi="宋体" w:cs="宋体"/>
        </w:rPr>
        <w:t>.</w:t>
      </w:r>
      <w:r>
        <w:rPr>
          <w:rFonts w:ascii="宋体" w:hAnsi="宋体" w:cs="宋体"/>
        </w:rPr>
        <w:t>6</w:t>
      </w:r>
      <w:r>
        <w:rPr>
          <w:rFonts w:hint="eastAsia" w:ascii="宋体" w:hAnsi="宋体" w:cs="宋体"/>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3C6D49F2">
      <w:pPr>
        <w:tabs>
          <w:tab w:val="left" w:pos="2835"/>
        </w:tabs>
        <w:spacing w:line="360" w:lineRule="auto"/>
        <w:ind w:firstLine="482" w:firstLineChars="200"/>
        <w:rPr>
          <w:rFonts w:hint="eastAsia" w:ascii="黑体" w:hAnsi="黑体" w:eastAsia="黑体" w:cs="宋体"/>
          <w:b/>
          <w:bCs/>
          <w:sz w:val="24"/>
        </w:rPr>
      </w:pPr>
      <w:r>
        <w:rPr>
          <w:rFonts w:ascii="黑体" w:hAnsi="黑体" w:eastAsia="黑体" w:cs="宋体"/>
          <w:b/>
          <w:bCs/>
          <w:sz w:val="24"/>
        </w:rPr>
        <w:t>32</w:t>
      </w:r>
      <w:r>
        <w:rPr>
          <w:rFonts w:hint="eastAsia" w:ascii="黑体" w:hAnsi="黑体" w:eastAsia="黑体" w:cs="宋体"/>
          <w:b/>
          <w:bCs/>
          <w:sz w:val="24"/>
        </w:rPr>
        <w:t>.</w:t>
      </w:r>
      <w:r>
        <w:rPr>
          <w:rFonts w:ascii="黑体" w:hAnsi="黑体" w:eastAsia="黑体" w:cs="宋体"/>
          <w:b/>
          <w:bCs/>
          <w:sz w:val="24"/>
        </w:rPr>
        <w:t>需要补充的其他内容</w:t>
      </w:r>
    </w:p>
    <w:p w14:paraId="47BAA5FA">
      <w:pPr>
        <w:tabs>
          <w:tab w:val="left" w:pos="2835"/>
        </w:tabs>
        <w:spacing w:line="360" w:lineRule="auto"/>
        <w:ind w:firstLine="420" w:firstLineChars="200"/>
        <w:rPr>
          <w:rFonts w:hint="eastAsia" w:ascii="宋体" w:hAnsi="宋体" w:cs="宋体"/>
          <w:szCs w:val="21"/>
        </w:rPr>
      </w:pPr>
      <w:r>
        <w:rPr>
          <w:rFonts w:ascii="宋体" w:hAnsi="宋体" w:cs="宋体"/>
          <w:szCs w:val="21"/>
        </w:rPr>
        <w:t>32</w:t>
      </w:r>
      <w:r>
        <w:rPr>
          <w:rFonts w:hint="eastAsia" w:ascii="宋体" w:hAnsi="宋体" w:cs="宋体"/>
          <w:szCs w:val="21"/>
        </w:rPr>
        <w:t>.1代理服务收取标准及缴费账户详见“供应商须知前附表”，供应商为联合体的，可以由联合体中的一方或者多方共同交纳代理服务费。</w:t>
      </w:r>
    </w:p>
    <w:p w14:paraId="5E7E3239">
      <w:pPr>
        <w:tabs>
          <w:tab w:val="left" w:pos="2835"/>
        </w:tabs>
        <w:spacing w:line="360" w:lineRule="auto"/>
        <w:ind w:firstLine="420" w:firstLineChars="200"/>
        <w:rPr>
          <w:rFonts w:hint="eastAsia" w:ascii="宋体" w:hAnsi="宋体" w:cs="宋体"/>
          <w:szCs w:val="21"/>
        </w:rPr>
      </w:pPr>
      <w:r>
        <w:rPr>
          <w:rFonts w:ascii="宋体" w:hAnsi="宋体" w:cs="宋体"/>
          <w:szCs w:val="21"/>
        </w:rPr>
        <w:t>32.2</w:t>
      </w:r>
      <w:r>
        <w:rPr>
          <w:rFonts w:hint="eastAsia" w:ascii="宋体" w:hAnsi="宋体" w:cs="宋体"/>
          <w:szCs w:val="21"/>
        </w:rPr>
        <w:t>代理服务费收费计算标准：</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399B2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2" w:type="dxa"/>
            <w:tcBorders>
              <w:tl2br w:val="single" w:color="auto" w:sz="4" w:space="0"/>
            </w:tcBorders>
          </w:tcPr>
          <w:p w14:paraId="2A599CB6">
            <w:pPr>
              <w:spacing w:line="360" w:lineRule="auto"/>
              <w:rPr>
                <w:rFonts w:hint="eastAsia" w:ascii="宋体" w:hAnsi="宋体" w:cs="宋体"/>
                <w:szCs w:val="21"/>
              </w:rPr>
            </w:pPr>
            <w:r>
              <w:rPr>
                <w:rFonts w:hint="eastAsia" w:ascii="宋体" w:hAnsi="宋体" w:cs="宋体"/>
                <w:szCs w:val="21"/>
              </w:rPr>
              <w:t xml:space="preserve">               费率</w:t>
            </w:r>
          </w:p>
          <w:p w14:paraId="4ADDAA17">
            <w:pPr>
              <w:spacing w:line="360" w:lineRule="auto"/>
              <w:rPr>
                <w:rFonts w:hint="eastAsia" w:ascii="宋体" w:hAnsi="宋体" w:cs="宋体"/>
                <w:szCs w:val="21"/>
              </w:rPr>
            </w:pPr>
            <w:r>
              <w:rPr>
                <w:rFonts w:hint="eastAsia" w:ascii="宋体" w:hAnsi="宋体" w:cs="宋体"/>
                <w:szCs w:val="21"/>
              </w:rPr>
              <w:t>金额</w:t>
            </w:r>
          </w:p>
        </w:tc>
        <w:tc>
          <w:tcPr>
            <w:tcW w:w="1659" w:type="dxa"/>
            <w:vAlign w:val="center"/>
          </w:tcPr>
          <w:p w14:paraId="34D30222">
            <w:pPr>
              <w:spacing w:line="360" w:lineRule="auto"/>
              <w:ind w:firstLine="105" w:firstLineChars="50"/>
              <w:jc w:val="center"/>
              <w:rPr>
                <w:rFonts w:hint="eastAsia" w:ascii="宋体" w:hAnsi="宋体" w:cs="宋体"/>
                <w:szCs w:val="21"/>
              </w:rPr>
            </w:pPr>
            <w:r>
              <w:rPr>
                <w:rFonts w:hint="eastAsia" w:ascii="宋体" w:hAnsi="宋体" w:cs="宋体"/>
                <w:szCs w:val="21"/>
              </w:rPr>
              <w:t>货物类</w:t>
            </w:r>
          </w:p>
        </w:tc>
        <w:tc>
          <w:tcPr>
            <w:tcW w:w="1532" w:type="dxa"/>
            <w:vAlign w:val="center"/>
          </w:tcPr>
          <w:p w14:paraId="1E059AA9">
            <w:pPr>
              <w:spacing w:line="360" w:lineRule="auto"/>
              <w:jc w:val="center"/>
              <w:rPr>
                <w:rFonts w:hint="eastAsia" w:ascii="宋体" w:hAnsi="宋体" w:cs="宋体"/>
                <w:szCs w:val="21"/>
              </w:rPr>
            </w:pPr>
            <w:r>
              <w:rPr>
                <w:rFonts w:hint="eastAsia" w:ascii="宋体" w:hAnsi="宋体" w:cs="宋体"/>
                <w:szCs w:val="21"/>
              </w:rPr>
              <w:t>服务类</w:t>
            </w:r>
          </w:p>
        </w:tc>
        <w:tc>
          <w:tcPr>
            <w:tcW w:w="1546" w:type="dxa"/>
            <w:vAlign w:val="center"/>
          </w:tcPr>
          <w:p w14:paraId="580B03BC">
            <w:pPr>
              <w:spacing w:line="360" w:lineRule="auto"/>
              <w:jc w:val="center"/>
              <w:rPr>
                <w:rFonts w:hint="eastAsia" w:ascii="宋体" w:hAnsi="宋体" w:cs="宋体"/>
                <w:szCs w:val="21"/>
              </w:rPr>
            </w:pPr>
            <w:r>
              <w:rPr>
                <w:rFonts w:hint="eastAsia" w:ascii="宋体" w:hAnsi="宋体" w:cs="宋体"/>
                <w:szCs w:val="21"/>
              </w:rPr>
              <w:t>工程类</w:t>
            </w:r>
          </w:p>
        </w:tc>
      </w:tr>
      <w:tr w14:paraId="65B65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F71911D">
            <w:pPr>
              <w:spacing w:line="360" w:lineRule="auto"/>
              <w:rPr>
                <w:rFonts w:hint="eastAsia" w:ascii="宋体" w:hAnsi="宋体" w:cs="宋体"/>
                <w:szCs w:val="21"/>
              </w:rPr>
            </w:pPr>
            <w:r>
              <w:rPr>
                <w:rFonts w:hint="eastAsia" w:ascii="宋体" w:hAnsi="宋体" w:cs="宋体"/>
                <w:szCs w:val="21"/>
              </w:rPr>
              <w:t>100万元以下</w:t>
            </w:r>
          </w:p>
        </w:tc>
        <w:tc>
          <w:tcPr>
            <w:tcW w:w="1659" w:type="dxa"/>
          </w:tcPr>
          <w:p w14:paraId="12D8BD5C">
            <w:pPr>
              <w:spacing w:line="360" w:lineRule="auto"/>
              <w:rPr>
                <w:rFonts w:hint="eastAsia" w:ascii="宋体" w:hAnsi="宋体" w:cs="宋体"/>
                <w:szCs w:val="21"/>
              </w:rPr>
            </w:pPr>
            <w:r>
              <w:rPr>
                <w:rFonts w:hint="eastAsia" w:ascii="宋体" w:hAnsi="宋体" w:cs="宋体"/>
                <w:kern w:val="0"/>
                <w:szCs w:val="21"/>
              </w:rPr>
              <w:t xml:space="preserve">  1.5%                </w:t>
            </w:r>
          </w:p>
        </w:tc>
        <w:tc>
          <w:tcPr>
            <w:tcW w:w="1532" w:type="dxa"/>
          </w:tcPr>
          <w:p w14:paraId="1FE53243">
            <w:pPr>
              <w:spacing w:line="360" w:lineRule="auto"/>
              <w:ind w:firstLine="210" w:firstLineChars="100"/>
              <w:rPr>
                <w:rFonts w:hint="eastAsia" w:ascii="宋体" w:hAnsi="宋体" w:cs="宋体"/>
                <w:szCs w:val="21"/>
              </w:rPr>
            </w:pPr>
            <w:r>
              <w:rPr>
                <w:rFonts w:hint="eastAsia" w:ascii="宋体" w:hAnsi="宋体" w:cs="宋体"/>
                <w:kern w:val="0"/>
                <w:szCs w:val="21"/>
              </w:rPr>
              <w:t>1.5%</w:t>
            </w:r>
          </w:p>
        </w:tc>
        <w:tc>
          <w:tcPr>
            <w:tcW w:w="1546" w:type="dxa"/>
          </w:tcPr>
          <w:p w14:paraId="36C604E3">
            <w:pPr>
              <w:spacing w:line="360" w:lineRule="auto"/>
              <w:ind w:firstLine="210" w:firstLineChars="100"/>
              <w:rPr>
                <w:rFonts w:hint="eastAsia" w:ascii="宋体" w:hAnsi="宋体" w:cs="宋体"/>
                <w:szCs w:val="21"/>
              </w:rPr>
            </w:pPr>
            <w:r>
              <w:rPr>
                <w:rFonts w:hint="eastAsia" w:ascii="宋体" w:hAnsi="宋体" w:cs="宋体"/>
                <w:kern w:val="0"/>
                <w:szCs w:val="21"/>
              </w:rPr>
              <w:t xml:space="preserve">1.0% </w:t>
            </w:r>
          </w:p>
        </w:tc>
      </w:tr>
      <w:tr w14:paraId="5888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0045A8D">
            <w:pPr>
              <w:spacing w:line="360" w:lineRule="auto"/>
              <w:rPr>
                <w:rFonts w:hint="eastAsia" w:ascii="宋体" w:hAnsi="宋体" w:cs="宋体"/>
                <w:szCs w:val="21"/>
              </w:rPr>
            </w:pPr>
            <w:r>
              <w:rPr>
                <w:rFonts w:hint="eastAsia" w:ascii="宋体" w:hAnsi="宋体" w:cs="宋体"/>
                <w:szCs w:val="21"/>
              </w:rPr>
              <w:t>100～500万元</w:t>
            </w:r>
          </w:p>
        </w:tc>
        <w:tc>
          <w:tcPr>
            <w:tcW w:w="1659" w:type="dxa"/>
          </w:tcPr>
          <w:p w14:paraId="6212995B">
            <w:pPr>
              <w:spacing w:line="360" w:lineRule="auto"/>
              <w:ind w:firstLine="210" w:firstLineChars="100"/>
              <w:rPr>
                <w:rFonts w:hint="eastAsia" w:ascii="宋体" w:hAnsi="宋体" w:cs="宋体"/>
                <w:szCs w:val="21"/>
              </w:rPr>
            </w:pPr>
            <w:r>
              <w:rPr>
                <w:rFonts w:hint="eastAsia" w:ascii="宋体" w:hAnsi="宋体" w:cs="宋体"/>
                <w:kern w:val="0"/>
                <w:szCs w:val="21"/>
              </w:rPr>
              <w:t xml:space="preserve">1.1%                 </w:t>
            </w:r>
          </w:p>
        </w:tc>
        <w:tc>
          <w:tcPr>
            <w:tcW w:w="1532" w:type="dxa"/>
          </w:tcPr>
          <w:p w14:paraId="7E92127E">
            <w:pPr>
              <w:spacing w:line="360" w:lineRule="auto"/>
              <w:ind w:firstLine="210" w:firstLineChars="100"/>
              <w:rPr>
                <w:rFonts w:hint="eastAsia" w:ascii="宋体" w:hAnsi="宋体" w:cs="宋体"/>
                <w:szCs w:val="21"/>
              </w:rPr>
            </w:pPr>
            <w:r>
              <w:rPr>
                <w:rFonts w:hint="eastAsia" w:ascii="宋体" w:hAnsi="宋体" w:cs="宋体"/>
                <w:kern w:val="0"/>
                <w:szCs w:val="21"/>
              </w:rPr>
              <w:t>0.8%</w:t>
            </w:r>
          </w:p>
        </w:tc>
        <w:tc>
          <w:tcPr>
            <w:tcW w:w="1546" w:type="dxa"/>
          </w:tcPr>
          <w:p w14:paraId="44DC7531">
            <w:pPr>
              <w:spacing w:line="360" w:lineRule="auto"/>
              <w:ind w:firstLine="210" w:firstLineChars="100"/>
              <w:rPr>
                <w:rFonts w:hint="eastAsia" w:ascii="宋体" w:hAnsi="宋体" w:cs="宋体"/>
                <w:szCs w:val="21"/>
              </w:rPr>
            </w:pPr>
            <w:r>
              <w:rPr>
                <w:rFonts w:hint="eastAsia" w:ascii="宋体" w:hAnsi="宋体" w:cs="宋体"/>
                <w:kern w:val="0"/>
                <w:szCs w:val="21"/>
              </w:rPr>
              <w:t xml:space="preserve">0.7% </w:t>
            </w:r>
          </w:p>
        </w:tc>
      </w:tr>
      <w:tr w14:paraId="01BB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FFD8676">
            <w:pPr>
              <w:spacing w:line="360" w:lineRule="auto"/>
              <w:rPr>
                <w:rFonts w:hint="eastAsia" w:ascii="宋体" w:hAnsi="宋体" w:cs="宋体"/>
                <w:szCs w:val="21"/>
              </w:rPr>
            </w:pPr>
            <w:r>
              <w:rPr>
                <w:rFonts w:hint="eastAsia" w:ascii="宋体" w:hAnsi="宋体" w:cs="宋体"/>
                <w:szCs w:val="21"/>
              </w:rPr>
              <w:t>500～1000万元</w:t>
            </w:r>
          </w:p>
        </w:tc>
        <w:tc>
          <w:tcPr>
            <w:tcW w:w="1659" w:type="dxa"/>
          </w:tcPr>
          <w:p w14:paraId="0C1C0435">
            <w:pPr>
              <w:spacing w:line="360" w:lineRule="auto"/>
              <w:rPr>
                <w:rFonts w:hint="eastAsia" w:ascii="宋体" w:hAnsi="宋体" w:cs="宋体"/>
                <w:szCs w:val="21"/>
              </w:rPr>
            </w:pPr>
            <w:r>
              <w:rPr>
                <w:rFonts w:hint="eastAsia" w:ascii="宋体" w:hAnsi="宋体" w:cs="宋体"/>
                <w:kern w:val="0"/>
                <w:szCs w:val="21"/>
              </w:rPr>
              <w:t xml:space="preserve">  0.8%                </w:t>
            </w:r>
          </w:p>
        </w:tc>
        <w:tc>
          <w:tcPr>
            <w:tcW w:w="1532" w:type="dxa"/>
          </w:tcPr>
          <w:p w14:paraId="29DA2698">
            <w:pPr>
              <w:spacing w:line="360" w:lineRule="auto"/>
              <w:ind w:firstLine="210" w:firstLineChars="100"/>
              <w:rPr>
                <w:rFonts w:hint="eastAsia" w:ascii="宋体" w:hAnsi="宋体" w:cs="宋体"/>
                <w:szCs w:val="21"/>
              </w:rPr>
            </w:pPr>
            <w:r>
              <w:rPr>
                <w:rFonts w:hint="eastAsia" w:ascii="宋体" w:hAnsi="宋体" w:cs="宋体"/>
                <w:kern w:val="0"/>
                <w:szCs w:val="21"/>
              </w:rPr>
              <w:t>0.45%</w:t>
            </w:r>
          </w:p>
        </w:tc>
        <w:tc>
          <w:tcPr>
            <w:tcW w:w="1546" w:type="dxa"/>
          </w:tcPr>
          <w:p w14:paraId="310757AE">
            <w:pPr>
              <w:spacing w:line="360" w:lineRule="auto"/>
              <w:ind w:firstLine="210" w:firstLineChars="100"/>
              <w:rPr>
                <w:rFonts w:hint="eastAsia" w:ascii="宋体" w:hAnsi="宋体" w:cs="宋体"/>
                <w:szCs w:val="21"/>
              </w:rPr>
            </w:pPr>
            <w:r>
              <w:rPr>
                <w:rFonts w:hint="eastAsia" w:ascii="宋体" w:hAnsi="宋体" w:cs="宋体"/>
                <w:kern w:val="0"/>
                <w:szCs w:val="21"/>
              </w:rPr>
              <w:t>0.55%</w:t>
            </w:r>
          </w:p>
        </w:tc>
      </w:tr>
      <w:tr w14:paraId="63BA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308C4C4">
            <w:pPr>
              <w:spacing w:line="360" w:lineRule="auto"/>
              <w:rPr>
                <w:rFonts w:hint="eastAsia" w:ascii="宋体" w:hAnsi="宋体" w:cs="宋体"/>
                <w:szCs w:val="21"/>
              </w:rPr>
            </w:pPr>
            <w:r>
              <w:rPr>
                <w:rFonts w:hint="eastAsia" w:ascii="宋体" w:hAnsi="宋体" w:cs="宋体"/>
                <w:szCs w:val="21"/>
              </w:rPr>
              <w:t>1000～5000万元</w:t>
            </w:r>
          </w:p>
        </w:tc>
        <w:tc>
          <w:tcPr>
            <w:tcW w:w="1659" w:type="dxa"/>
          </w:tcPr>
          <w:p w14:paraId="52715FA2">
            <w:pPr>
              <w:spacing w:line="360" w:lineRule="auto"/>
              <w:ind w:firstLine="210" w:firstLineChars="100"/>
              <w:rPr>
                <w:rFonts w:hint="eastAsia" w:ascii="宋体" w:hAnsi="宋体" w:cs="宋体"/>
                <w:szCs w:val="21"/>
              </w:rPr>
            </w:pPr>
            <w:r>
              <w:rPr>
                <w:rFonts w:hint="eastAsia" w:ascii="宋体" w:hAnsi="宋体" w:cs="宋体"/>
                <w:kern w:val="0"/>
                <w:szCs w:val="21"/>
              </w:rPr>
              <w:t xml:space="preserve">0.5%                </w:t>
            </w:r>
          </w:p>
        </w:tc>
        <w:tc>
          <w:tcPr>
            <w:tcW w:w="1532" w:type="dxa"/>
          </w:tcPr>
          <w:p w14:paraId="626E9ED2">
            <w:pPr>
              <w:spacing w:line="360" w:lineRule="auto"/>
              <w:ind w:firstLine="210" w:firstLineChars="100"/>
              <w:rPr>
                <w:rFonts w:hint="eastAsia" w:ascii="宋体" w:hAnsi="宋体" w:cs="宋体"/>
                <w:szCs w:val="21"/>
              </w:rPr>
            </w:pPr>
            <w:r>
              <w:rPr>
                <w:rFonts w:hint="eastAsia" w:ascii="宋体" w:hAnsi="宋体" w:cs="宋体"/>
                <w:kern w:val="0"/>
                <w:szCs w:val="21"/>
              </w:rPr>
              <w:t>0.25%</w:t>
            </w:r>
          </w:p>
        </w:tc>
        <w:tc>
          <w:tcPr>
            <w:tcW w:w="1546" w:type="dxa"/>
          </w:tcPr>
          <w:p w14:paraId="48CFB761">
            <w:pPr>
              <w:spacing w:line="360" w:lineRule="auto"/>
              <w:ind w:firstLine="210" w:firstLineChars="100"/>
              <w:rPr>
                <w:rFonts w:hint="eastAsia" w:ascii="宋体" w:hAnsi="宋体" w:cs="宋体"/>
                <w:szCs w:val="21"/>
              </w:rPr>
            </w:pPr>
            <w:r>
              <w:rPr>
                <w:rFonts w:hint="eastAsia" w:ascii="宋体" w:hAnsi="宋体" w:cs="宋体"/>
                <w:kern w:val="0"/>
                <w:szCs w:val="21"/>
              </w:rPr>
              <w:t xml:space="preserve">0.35% </w:t>
            </w:r>
          </w:p>
        </w:tc>
      </w:tr>
      <w:tr w14:paraId="340C5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2BB58E1">
            <w:pPr>
              <w:spacing w:line="360" w:lineRule="auto"/>
              <w:rPr>
                <w:rFonts w:hint="eastAsia" w:ascii="宋体" w:hAnsi="宋体" w:cs="宋体"/>
                <w:szCs w:val="21"/>
              </w:rPr>
            </w:pPr>
            <w:r>
              <w:rPr>
                <w:rFonts w:hint="eastAsia" w:ascii="宋体" w:hAnsi="宋体" w:cs="宋体"/>
                <w:szCs w:val="21"/>
              </w:rPr>
              <w:t>5000万元～1亿元</w:t>
            </w:r>
          </w:p>
        </w:tc>
        <w:tc>
          <w:tcPr>
            <w:tcW w:w="1659" w:type="dxa"/>
          </w:tcPr>
          <w:p w14:paraId="384D7A38">
            <w:pPr>
              <w:spacing w:line="360" w:lineRule="auto"/>
              <w:ind w:firstLine="210" w:firstLineChars="100"/>
              <w:rPr>
                <w:rFonts w:hint="eastAsia" w:ascii="宋体" w:hAnsi="宋体" w:cs="宋体"/>
                <w:szCs w:val="21"/>
              </w:rPr>
            </w:pPr>
            <w:r>
              <w:rPr>
                <w:rFonts w:hint="eastAsia" w:ascii="宋体" w:hAnsi="宋体" w:cs="宋体"/>
                <w:kern w:val="0"/>
                <w:szCs w:val="21"/>
              </w:rPr>
              <w:t xml:space="preserve">0.25%                 </w:t>
            </w:r>
          </w:p>
        </w:tc>
        <w:tc>
          <w:tcPr>
            <w:tcW w:w="1532" w:type="dxa"/>
          </w:tcPr>
          <w:p w14:paraId="0F567EF4">
            <w:pPr>
              <w:spacing w:line="360" w:lineRule="auto"/>
              <w:ind w:firstLine="210" w:firstLineChars="100"/>
              <w:rPr>
                <w:rFonts w:hint="eastAsia" w:ascii="宋体" w:hAnsi="宋体" w:cs="宋体"/>
                <w:szCs w:val="21"/>
              </w:rPr>
            </w:pPr>
            <w:r>
              <w:rPr>
                <w:rFonts w:hint="eastAsia" w:ascii="宋体" w:hAnsi="宋体" w:cs="宋体"/>
                <w:kern w:val="0"/>
                <w:szCs w:val="21"/>
              </w:rPr>
              <w:t>0.1%</w:t>
            </w:r>
          </w:p>
        </w:tc>
        <w:tc>
          <w:tcPr>
            <w:tcW w:w="1546" w:type="dxa"/>
          </w:tcPr>
          <w:p w14:paraId="04510A7F">
            <w:pPr>
              <w:spacing w:line="360" w:lineRule="auto"/>
              <w:ind w:firstLine="210" w:firstLineChars="100"/>
              <w:rPr>
                <w:rFonts w:hint="eastAsia" w:ascii="宋体" w:hAnsi="宋体" w:cs="宋体"/>
                <w:szCs w:val="21"/>
              </w:rPr>
            </w:pPr>
            <w:r>
              <w:rPr>
                <w:rFonts w:hint="eastAsia" w:ascii="宋体" w:hAnsi="宋体" w:cs="宋体"/>
                <w:kern w:val="0"/>
                <w:szCs w:val="21"/>
              </w:rPr>
              <w:t>0.2%</w:t>
            </w:r>
          </w:p>
        </w:tc>
      </w:tr>
      <w:tr w14:paraId="00F32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7AFB5E1">
            <w:pPr>
              <w:spacing w:line="360" w:lineRule="auto"/>
              <w:rPr>
                <w:rFonts w:hint="eastAsia" w:ascii="宋体" w:hAnsi="宋体" w:cs="宋体"/>
                <w:szCs w:val="21"/>
              </w:rPr>
            </w:pPr>
            <w:r>
              <w:rPr>
                <w:rFonts w:hint="eastAsia" w:ascii="宋体" w:hAnsi="宋体" w:cs="宋体"/>
                <w:szCs w:val="21"/>
              </w:rPr>
              <w:t>1～5亿元</w:t>
            </w:r>
          </w:p>
        </w:tc>
        <w:tc>
          <w:tcPr>
            <w:tcW w:w="1659" w:type="dxa"/>
          </w:tcPr>
          <w:p w14:paraId="0AE16F34">
            <w:pPr>
              <w:spacing w:line="360" w:lineRule="auto"/>
              <w:ind w:firstLine="210" w:firstLineChars="100"/>
              <w:rPr>
                <w:rFonts w:hint="eastAsia" w:ascii="宋体" w:hAnsi="宋体" w:cs="宋体"/>
                <w:szCs w:val="21"/>
              </w:rPr>
            </w:pPr>
            <w:r>
              <w:rPr>
                <w:rFonts w:hint="eastAsia" w:ascii="宋体" w:hAnsi="宋体" w:cs="宋体"/>
                <w:szCs w:val="21"/>
              </w:rPr>
              <w:t>0.05%</w:t>
            </w:r>
          </w:p>
        </w:tc>
        <w:tc>
          <w:tcPr>
            <w:tcW w:w="1532" w:type="dxa"/>
          </w:tcPr>
          <w:p w14:paraId="0573D80A">
            <w:pPr>
              <w:spacing w:line="360" w:lineRule="auto"/>
              <w:rPr>
                <w:rFonts w:hint="eastAsia" w:ascii="宋体" w:hAnsi="宋体" w:cs="宋体"/>
                <w:szCs w:val="21"/>
              </w:rPr>
            </w:pPr>
            <w:r>
              <w:rPr>
                <w:rFonts w:hint="eastAsia" w:ascii="宋体" w:hAnsi="宋体" w:cs="宋体"/>
                <w:szCs w:val="21"/>
              </w:rPr>
              <w:t xml:space="preserve">  0.05%</w:t>
            </w:r>
          </w:p>
        </w:tc>
        <w:tc>
          <w:tcPr>
            <w:tcW w:w="1546" w:type="dxa"/>
          </w:tcPr>
          <w:p w14:paraId="4833A94F">
            <w:pPr>
              <w:spacing w:line="360" w:lineRule="auto"/>
              <w:rPr>
                <w:rFonts w:hint="eastAsia" w:ascii="宋体" w:hAnsi="宋体" w:cs="宋体"/>
                <w:szCs w:val="21"/>
              </w:rPr>
            </w:pPr>
            <w:r>
              <w:rPr>
                <w:rFonts w:hint="eastAsia" w:ascii="宋体" w:hAnsi="宋体" w:cs="宋体"/>
                <w:szCs w:val="21"/>
              </w:rPr>
              <w:t xml:space="preserve">  0.05%</w:t>
            </w:r>
          </w:p>
        </w:tc>
      </w:tr>
      <w:tr w14:paraId="7EB7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B03A47C">
            <w:pPr>
              <w:spacing w:line="360" w:lineRule="auto"/>
              <w:rPr>
                <w:rFonts w:hint="eastAsia" w:ascii="宋体" w:hAnsi="宋体" w:cs="宋体"/>
                <w:szCs w:val="21"/>
              </w:rPr>
            </w:pPr>
            <w:r>
              <w:rPr>
                <w:rFonts w:hint="eastAsia" w:ascii="宋体" w:hAnsi="宋体" w:cs="宋体"/>
                <w:szCs w:val="21"/>
              </w:rPr>
              <w:t>5～10亿元</w:t>
            </w:r>
          </w:p>
        </w:tc>
        <w:tc>
          <w:tcPr>
            <w:tcW w:w="1659" w:type="dxa"/>
          </w:tcPr>
          <w:p w14:paraId="25C9EE49">
            <w:pPr>
              <w:spacing w:line="360" w:lineRule="auto"/>
              <w:ind w:firstLine="105" w:firstLineChars="50"/>
              <w:rPr>
                <w:rFonts w:hint="eastAsia" w:ascii="宋体" w:hAnsi="宋体" w:cs="宋体"/>
                <w:szCs w:val="21"/>
              </w:rPr>
            </w:pPr>
            <w:r>
              <w:rPr>
                <w:rFonts w:hint="eastAsia" w:ascii="宋体" w:hAnsi="宋体" w:cs="宋体"/>
                <w:szCs w:val="21"/>
              </w:rPr>
              <w:t>0.035%</w:t>
            </w:r>
          </w:p>
        </w:tc>
        <w:tc>
          <w:tcPr>
            <w:tcW w:w="1532" w:type="dxa"/>
          </w:tcPr>
          <w:p w14:paraId="4EC71F34">
            <w:pPr>
              <w:spacing w:line="360" w:lineRule="auto"/>
              <w:rPr>
                <w:rFonts w:hint="eastAsia" w:ascii="宋体" w:hAnsi="宋体" w:cs="宋体"/>
                <w:szCs w:val="21"/>
              </w:rPr>
            </w:pPr>
            <w:r>
              <w:rPr>
                <w:rFonts w:hint="eastAsia" w:ascii="宋体" w:hAnsi="宋体" w:cs="宋体"/>
                <w:szCs w:val="21"/>
              </w:rPr>
              <w:t xml:space="preserve">  0.035%</w:t>
            </w:r>
          </w:p>
        </w:tc>
        <w:tc>
          <w:tcPr>
            <w:tcW w:w="1546" w:type="dxa"/>
          </w:tcPr>
          <w:p w14:paraId="4804E452">
            <w:pPr>
              <w:spacing w:line="360" w:lineRule="auto"/>
              <w:ind w:firstLine="105" w:firstLineChars="50"/>
              <w:rPr>
                <w:rFonts w:hint="eastAsia" w:ascii="宋体" w:hAnsi="宋体" w:cs="宋体"/>
                <w:szCs w:val="21"/>
              </w:rPr>
            </w:pPr>
            <w:r>
              <w:rPr>
                <w:rFonts w:hint="eastAsia" w:ascii="宋体" w:hAnsi="宋体" w:cs="宋体"/>
                <w:szCs w:val="21"/>
              </w:rPr>
              <w:t>0.035%</w:t>
            </w:r>
          </w:p>
        </w:tc>
      </w:tr>
      <w:tr w14:paraId="05EC0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2C34BBC">
            <w:pPr>
              <w:spacing w:line="360" w:lineRule="auto"/>
              <w:rPr>
                <w:rFonts w:hint="eastAsia" w:ascii="宋体" w:hAnsi="宋体" w:cs="宋体"/>
                <w:szCs w:val="21"/>
              </w:rPr>
            </w:pPr>
            <w:r>
              <w:rPr>
                <w:rFonts w:hint="eastAsia" w:ascii="宋体" w:hAnsi="宋体" w:cs="宋体"/>
                <w:szCs w:val="21"/>
              </w:rPr>
              <w:t>10～50亿元</w:t>
            </w:r>
          </w:p>
        </w:tc>
        <w:tc>
          <w:tcPr>
            <w:tcW w:w="1659" w:type="dxa"/>
          </w:tcPr>
          <w:p w14:paraId="493D6428">
            <w:pPr>
              <w:spacing w:line="360" w:lineRule="auto"/>
              <w:ind w:firstLine="105" w:firstLineChars="50"/>
              <w:rPr>
                <w:rFonts w:hint="eastAsia" w:ascii="宋体" w:hAnsi="宋体" w:cs="宋体"/>
                <w:szCs w:val="21"/>
              </w:rPr>
            </w:pPr>
            <w:r>
              <w:rPr>
                <w:rFonts w:hint="eastAsia" w:ascii="宋体" w:hAnsi="宋体" w:cs="宋体"/>
                <w:szCs w:val="21"/>
              </w:rPr>
              <w:t>0.008%</w:t>
            </w:r>
          </w:p>
        </w:tc>
        <w:tc>
          <w:tcPr>
            <w:tcW w:w="1532" w:type="dxa"/>
          </w:tcPr>
          <w:p w14:paraId="53382BEB">
            <w:pPr>
              <w:spacing w:line="360" w:lineRule="auto"/>
              <w:ind w:firstLine="210" w:firstLineChars="100"/>
              <w:rPr>
                <w:rFonts w:hint="eastAsia" w:ascii="宋体" w:hAnsi="宋体" w:cs="宋体"/>
                <w:szCs w:val="21"/>
              </w:rPr>
            </w:pPr>
            <w:r>
              <w:rPr>
                <w:rFonts w:hint="eastAsia" w:ascii="宋体" w:hAnsi="宋体" w:cs="宋体"/>
                <w:szCs w:val="21"/>
              </w:rPr>
              <w:t>0.008%</w:t>
            </w:r>
          </w:p>
        </w:tc>
        <w:tc>
          <w:tcPr>
            <w:tcW w:w="1546" w:type="dxa"/>
          </w:tcPr>
          <w:p w14:paraId="2CF9CAF6">
            <w:pPr>
              <w:spacing w:line="360" w:lineRule="auto"/>
              <w:ind w:firstLine="105" w:firstLineChars="50"/>
              <w:rPr>
                <w:rFonts w:hint="eastAsia" w:ascii="宋体" w:hAnsi="宋体" w:cs="宋体"/>
                <w:szCs w:val="21"/>
              </w:rPr>
            </w:pPr>
            <w:r>
              <w:rPr>
                <w:rFonts w:hint="eastAsia" w:ascii="宋体" w:hAnsi="宋体" w:cs="宋体"/>
                <w:szCs w:val="21"/>
              </w:rPr>
              <w:t>0.008%</w:t>
            </w:r>
          </w:p>
        </w:tc>
      </w:tr>
      <w:tr w14:paraId="275F1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B73703D">
            <w:pPr>
              <w:spacing w:line="360" w:lineRule="auto"/>
              <w:rPr>
                <w:rFonts w:hint="eastAsia" w:ascii="宋体" w:hAnsi="宋体" w:cs="宋体"/>
                <w:szCs w:val="21"/>
              </w:rPr>
            </w:pPr>
            <w:r>
              <w:rPr>
                <w:rFonts w:hint="eastAsia" w:ascii="宋体" w:hAnsi="宋体" w:cs="宋体"/>
                <w:szCs w:val="21"/>
              </w:rPr>
              <w:t>50～100亿元</w:t>
            </w:r>
          </w:p>
        </w:tc>
        <w:tc>
          <w:tcPr>
            <w:tcW w:w="1659" w:type="dxa"/>
          </w:tcPr>
          <w:p w14:paraId="26A5B50B">
            <w:pPr>
              <w:spacing w:line="360" w:lineRule="auto"/>
              <w:rPr>
                <w:rFonts w:hint="eastAsia" w:ascii="宋体" w:hAnsi="宋体" w:cs="宋体"/>
                <w:szCs w:val="21"/>
              </w:rPr>
            </w:pPr>
            <w:r>
              <w:rPr>
                <w:rFonts w:hint="eastAsia" w:ascii="宋体" w:hAnsi="宋体" w:cs="宋体"/>
                <w:szCs w:val="21"/>
              </w:rPr>
              <w:t xml:space="preserve"> 0.006%</w:t>
            </w:r>
          </w:p>
        </w:tc>
        <w:tc>
          <w:tcPr>
            <w:tcW w:w="1532" w:type="dxa"/>
          </w:tcPr>
          <w:p w14:paraId="3E1F3B84">
            <w:pPr>
              <w:spacing w:line="360" w:lineRule="auto"/>
              <w:ind w:firstLine="210" w:firstLineChars="100"/>
              <w:rPr>
                <w:rFonts w:hint="eastAsia" w:ascii="宋体" w:hAnsi="宋体" w:cs="宋体"/>
                <w:szCs w:val="21"/>
              </w:rPr>
            </w:pPr>
            <w:r>
              <w:rPr>
                <w:rFonts w:hint="eastAsia" w:ascii="宋体" w:hAnsi="宋体" w:cs="宋体"/>
                <w:szCs w:val="21"/>
              </w:rPr>
              <w:t>0.006%</w:t>
            </w:r>
          </w:p>
        </w:tc>
        <w:tc>
          <w:tcPr>
            <w:tcW w:w="1546" w:type="dxa"/>
          </w:tcPr>
          <w:p w14:paraId="4F3B0C98">
            <w:pPr>
              <w:spacing w:line="360" w:lineRule="auto"/>
              <w:ind w:firstLine="105" w:firstLineChars="50"/>
              <w:rPr>
                <w:rFonts w:hint="eastAsia" w:ascii="宋体" w:hAnsi="宋体" w:cs="宋体"/>
                <w:szCs w:val="21"/>
              </w:rPr>
            </w:pPr>
            <w:r>
              <w:rPr>
                <w:rFonts w:hint="eastAsia" w:ascii="宋体" w:hAnsi="宋体" w:cs="宋体"/>
                <w:szCs w:val="21"/>
              </w:rPr>
              <w:t>0.006%</w:t>
            </w:r>
          </w:p>
        </w:tc>
      </w:tr>
      <w:tr w14:paraId="7729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5A87163">
            <w:pPr>
              <w:spacing w:line="360" w:lineRule="auto"/>
              <w:rPr>
                <w:rFonts w:hint="eastAsia" w:ascii="宋体" w:hAnsi="宋体" w:cs="宋体"/>
                <w:szCs w:val="21"/>
              </w:rPr>
            </w:pPr>
            <w:r>
              <w:rPr>
                <w:rFonts w:hint="eastAsia" w:ascii="宋体" w:hAnsi="宋体" w:cs="宋体"/>
                <w:szCs w:val="21"/>
              </w:rPr>
              <w:t>100亿以上</w:t>
            </w:r>
          </w:p>
        </w:tc>
        <w:tc>
          <w:tcPr>
            <w:tcW w:w="1659" w:type="dxa"/>
          </w:tcPr>
          <w:p w14:paraId="2A129C36">
            <w:pPr>
              <w:spacing w:line="360" w:lineRule="auto"/>
              <w:rPr>
                <w:rFonts w:hint="eastAsia" w:ascii="宋体" w:hAnsi="宋体" w:cs="宋体"/>
                <w:szCs w:val="21"/>
              </w:rPr>
            </w:pPr>
            <w:r>
              <w:rPr>
                <w:rFonts w:hint="eastAsia" w:ascii="宋体" w:hAnsi="宋体" w:cs="宋体"/>
                <w:szCs w:val="21"/>
              </w:rPr>
              <w:t xml:space="preserve"> 0.004%</w:t>
            </w:r>
          </w:p>
        </w:tc>
        <w:tc>
          <w:tcPr>
            <w:tcW w:w="1532" w:type="dxa"/>
          </w:tcPr>
          <w:p w14:paraId="26FF94C4">
            <w:pPr>
              <w:spacing w:line="360" w:lineRule="auto"/>
              <w:ind w:firstLine="210" w:firstLineChars="100"/>
              <w:rPr>
                <w:rFonts w:hint="eastAsia" w:ascii="宋体" w:hAnsi="宋体" w:cs="宋体"/>
                <w:szCs w:val="21"/>
              </w:rPr>
            </w:pPr>
            <w:r>
              <w:rPr>
                <w:rFonts w:hint="eastAsia" w:ascii="宋体" w:hAnsi="宋体" w:cs="宋体"/>
                <w:szCs w:val="21"/>
              </w:rPr>
              <w:t>0.004%</w:t>
            </w:r>
          </w:p>
        </w:tc>
        <w:tc>
          <w:tcPr>
            <w:tcW w:w="1546" w:type="dxa"/>
          </w:tcPr>
          <w:p w14:paraId="35FAF22E">
            <w:pPr>
              <w:spacing w:line="360" w:lineRule="auto"/>
              <w:ind w:firstLine="105" w:firstLineChars="50"/>
              <w:rPr>
                <w:rFonts w:hint="eastAsia" w:ascii="宋体" w:hAnsi="宋体" w:cs="宋体"/>
                <w:szCs w:val="21"/>
              </w:rPr>
            </w:pPr>
            <w:r>
              <w:rPr>
                <w:rFonts w:hint="eastAsia" w:ascii="宋体" w:hAnsi="宋体" w:cs="宋体"/>
                <w:szCs w:val="21"/>
              </w:rPr>
              <w:t>0.004%</w:t>
            </w:r>
          </w:p>
        </w:tc>
      </w:tr>
    </w:tbl>
    <w:p w14:paraId="11095F5E">
      <w:pPr>
        <w:spacing w:line="360" w:lineRule="auto"/>
        <w:ind w:firstLine="420" w:firstLineChars="200"/>
        <w:rPr>
          <w:rFonts w:hint="eastAsia" w:ascii="宋体" w:hAnsi="宋体" w:cs="宋体"/>
        </w:rPr>
      </w:pPr>
      <w:r>
        <w:rPr>
          <w:rFonts w:ascii="宋体" w:hAnsi="宋体" w:cs="宋体"/>
        </w:rPr>
        <w:t>注：</w:t>
      </w:r>
    </w:p>
    <w:p w14:paraId="2F9C576A">
      <w:pPr>
        <w:spacing w:line="360" w:lineRule="auto"/>
        <w:ind w:firstLine="420" w:firstLineChars="200"/>
        <w:rPr>
          <w:rFonts w:hint="eastAsia" w:ascii="宋体" w:hAnsi="宋体" w:cs="宋体"/>
        </w:rPr>
      </w:pPr>
      <w:r>
        <w:rPr>
          <w:rFonts w:hint="eastAsia" w:ascii="宋体" w:hAnsi="宋体" w:cs="宋体"/>
        </w:rPr>
        <w:t>（1）</w:t>
      </w:r>
      <w:r>
        <w:rPr>
          <w:rFonts w:ascii="宋体" w:hAnsi="宋体" w:cs="宋体"/>
        </w:rPr>
        <w:t>按本表费率计算的收费为</w:t>
      </w:r>
      <w:r>
        <w:rPr>
          <w:rFonts w:hint="eastAsia" w:ascii="宋体" w:hAnsi="宋体" w:cs="宋体"/>
        </w:rPr>
        <w:t>采购</w:t>
      </w:r>
      <w:r>
        <w:rPr>
          <w:rFonts w:ascii="宋体" w:hAnsi="宋体" w:cs="宋体"/>
        </w:rPr>
        <w:t>代理的收费基准价格</w:t>
      </w:r>
      <w:r>
        <w:rPr>
          <w:rFonts w:hint="eastAsia" w:ascii="宋体" w:hAnsi="宋体" w:cs="宋体"/>
        </w:rPr>
        <w:t>；</w:t>
      </w:r>
    </w:p>
    <w:p w14:paraId="1BD2552D">
      <w:pPr>
        <w:spacing w:line="360" w:lineRule="auto"/>
        <w:ind w:firstLine="420" w:firstLineChars="200"/>
        <w:rPr>
          <w:rFonts w:hint="eastAsia" w:ascii="宋体" w:hAnsi="宋体" w:cs="宋体"/>
        </w:rPr>
      </w:pPr>
      <w:r>
        <w:rPr>
          <w:rFonts w:hint="eastAsia" w:ascii="宋体" w:hAnsi="宋体" w:cs="宋体"/>
        </w:rPr>
        <w:t>（2）采购</w:t>
      </w:r>
      <w:r>
        <w:rPr>
          <w:rFonts w:ascii="宋体" w:hAnsi="宋体" w:cs="宋体"/>
        </w:rPr>
        <w:t>代理收费按差额定率累进法计算。</w:t>
      </w:r>
    </w:p>
    <w:p w14:paraId="6F1A66C0">
      <w:pPr>
        <w:spacing w:line="360" w:lineRule="auto"/>
        <w:ind w:firstLine="420" w:firstLineChars="200"/>
        <w:rPr>
          <w:rFonts w:hint="eastAsia" w:ascii="宋体" w:hAnsi="宋体" w:cs="宋体"/>
        </w:rPr>
      </w:pPr>
      <w:r>
        <w:rPr>
          <w:rFonts w:ascii="宋体" w:hAnsi="宋体" w:cs="宋体"/>
        </w:rPr>
        <w:t>例如：某</w:t>
      </w:r>
      <w:r>
        <w:rPr>
          <w:rFonts w:hint="eastAsia" w:ascii="宋体" w:hAnsi="宋体" w:cs="宋体"/>
        </w:rPr>
        <w:t>服务采购</w:t>
      </w:r>
      <w:r>
        <w:rPr>
          <w:rFonts w:ascii="宋体" w:hAnsi="宋体" w:cs="宋体"/>
        </w:rPr>
        <w:t>代理业务</w:t>
      </w:r>
      <w:r>
        <w:rPr>
          <w:rFonts w:hint="eastAsia" w:ascii="宋体" w:hAnsi="宋体" w:cs="宋体"/>
        </w:rPr>
        <w:t>成交</w:t>
      </w:r>
      <w:r>
        <w:rPr>
          <w:rFonts w:ascii="宋体" w:hAnsi="宋体" w:cs="宋体"/>
        </w:rPr>
        <w:t>金额</w:t>
      </w:r>
      <w:r>
        <w:rPr>
          <w:rFonts w:hint="eastAsia" w:ascii="宋体" w:hAnsi="宋体" w:cs="宋体"/>
        </w:rPr>
        <w:t>或者暂定价</w:t>
      </w:r>
      <w:r>
        <w:rPr>
          <w:rFonts w:ascii="宋体" w:hAnsi="宋体" w:cs="宋体"/>
        </w:rPr>
        <w:t>为150万元，计算</w:t>
      </w:r>
      <w:r>
        <w:rPr>
          <w:rFonts w:hint="eastAsia" w:ascii="宋体" w:hAnsi="宋体" w:cs="宋体"/>
        </w:rPr>
        <w:t>采购</w:t>
      </w:r>
      <w:r>
        <w:rPr>
          <w:rFonts w:ascii="宋体" w:hAnsi="宋体" w:cs="宋体"/>
        </w:rPr>
        <w:t>代理收费额如下：</w:t>
      </w:r>
    </w:p>
    <w:p w14:paraId="62E4D7EC">
      <w:pPr>
        <w:spacing w:line="360" w:lineRule="auto"/>
        <w:ind w:firstLine="420" w:firstLineChars="200"/>
        <w:rPr>
          <w:rFonts w:hint="eastAsia" w:ascii="宋体" w:hAnsi="宋体" w:cs="宋体"/>
        </w:rPr>
      </w:pPr>
      <w:r>
        <w:rPr>
          <w:rFonts w:ascii="宋体" w:hAnsi="宋体" w:cs="宋体"/>
        </w:rPr>
        <w:t>100 万元 ×l.5 %＝ 1.5 万元</w:t>
      </w:r>
    </w:p>
    <w:p w14:paraId="003C6276">
      <w:pPr>
        <w:spacing w:line="360" w:lineRule="auto"/>
        <w:ind w:firstLine="420" w:firstLineChars="200"/>
        <w:rPr>
          <w:rFonts w:hint="eastAsia" w:ascii="宋体" w:hAnsi="宋体" w:cs="宋体"/>
        </w:rPr>
      </w:pPr>
      <w:r>
        <w:rPr>
          <w:rFonts w:ascii="宋体" w:hAnsi="宋体" w:cs="宋体"/>
        </w:rPr>
        <w:t>（ 150 － 100 ）万元 ×0.8%＝ 0.4万元</w:t>
      </w:r>
    </w:p>
    <w:p w14:paraId="279A07A9">
      <w:pPr>
        <w:spacing w:line="360" w:lineRule="auto"/>
        <w:ind w:firstLine="420" w:firstLineChars="200"/>
        <w:rPr>
          <w:rFonts w:hint="eastAsia" w:ascii="宋体" w:hAnsi="宋体" w:cs="宋体"/>
        </w:rPr>
      </w:pPr>
      <w:r>
        <w:rPr>
          <w:rFonts w:ascii="宋体" w:hAnsi="宋体" w:cs="宋体"/>
        </w:rPr>
        <w:t>合计收费＝ 1.5 ＋ 0.4＝ 1.9 万元</w:t>
      </w:r>
    </w:p>
    <w:p w14:paraId="5B249A1D">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w:t>
      </w:r>
      <w:r>
        <w:rPr>
          <w:rFonts w:ascii="黑体" w:hAnsi="黑体" w:eastAsia="黑体" w:cs="宋体"/>
          <w:b/>
          <w:bCs/>
          <w:sz w:val="24"/>
        </w:rPr>
        <w:t>3.需要补充的其他内容</w:t>
      </w:r>
    </w:p>
    <w:p w14:paraId="263929D9">
      <w:pPr>
        <w:pStyle w:val="14"/>
        <w:spacing w:line="360" w:lineRule="auto"/>
        <w:ind w:firstLine="420" w:firstLineChars="200"/>
        <w:textAlignment w:val="center"/>
        <w:rPr>
          <w:rFonts w:hint="eastAsia" w:hAnsi="宋体" w:cs="宋体"/>
          <w:kern w:val="2"/>
          <w:sz w:val="21"/>
        </w:rPr>
      </w:pPr>
      <w:r>
        <w:rPr>
          <w:rFonts w:hint="eastAsia" w:hAnsi="宋体" w:cs="宋体"/>
          <w:kern w:val="2"/>
          <w:sz w:val="21"/>
        </w:rPr>
        <w:t>3</w:t>
      </w:r>
      <w:r>
        <w:rPr>
          <w:rFonts w:hAnsi="宋体" w:cs="宋体"/>
          <w:kern w:val="2"/>
          <w:sz w:val="21"/>
        </w:rPr>
        <w:t>3.1</w:t>
      </w:r>
      <w:r>
        <w:rPr>
          <w:rFonts w:hint="eastAsia" w:hAnsi="宋体" w:cs="宋体"/>
          <w:kern w:val="2"/>
          <w:sz w:val="21"/>
        </w:rPr>
        <w:t>本磋商文件解释规则详见“供应商须知前附表”。</w:t>
      </w:r>
    </w:p>
    <w:p w14:paraId="7A071F1A">
      <w:pPr>
        <w:pStyle w:val="14"/>
        <w:spacing w:line="360" w:lineRule="auto"/>
        <w:ind w:firstLine="420" w:firstLineChars="200"/>
        <w:textAlignment w:val="center"/>
        <w:rPr>
          <w:rFonts w:hint="eastAsia" w:hAnsi="宋体" w:cs="宋体"/>
          <w:kern w:val="2"/>
          <w:sz w:val="21"/>
        </w:rPr>
      </w:pPr>
      <w:r>
        <w:rPr>
          <w:rFonts w:hAnsi="宋体" w:cs="宋体"/>
          <w:kern w:val="2"/>
          <w:sz w:val="21"/>
        </w:rPr>
        <w:t>33.2</w:t>
      </w:r>
      <w:r>
        <w:rPr>
          <w:rFonts w:hint="eastAsia" w:hAnsi="宋体" w:cs="宋体"/>
          <w:kern w:val="2"/>
          <w:sz w:val="21"/>
        </w:rPr>
        <w:t xml:space="preserve"> 其他事项详见“供应商须知前附表”。</w:t>
      </w:r>
    </w:p>
    <w:p w14:paraId="7E412E44">
      <w:pPr>
        <w:pStyle w:val="14"/>
        <w:spacing w:line="360" w:lineRule="auto"/>
        <w:ind w:firstLine="420" w:firstLineChars="200"/>
        <w:textAlignment w:val="center"/>
        <w:rPr>
          <w:rFonts w:hint="eastAsia" w:hAnsi="宋体" w:cs="宋体"/>
          <w:kern w:val="2"/>
          <w:sz w:val="21"/>
        </w:rPr>
      </w:pPr>
      <w:r>
        <w:rPr>
          <w:rFonts w:hint="eastAsia" w:hAnsi="宋体" w:cs="宋体"/>
          <w:kern w:val="2"/>
          <w:sz w:val="21"/>
        </w:rPr>
        <w:t>3</w:t>
      </w:r>
      <w:r>
        <w:rPr>
          <w:rFonts w:hAnsi="宋体" w:cs="宋体"/>
          <w:kern w:val="2"/>
          <w:sz w:val="21"/>
        </w:rPr>
        <w:t>3.3</w:t>
      </w:r>
      <w:r>
        <w:rPr>
          <w:rFonts w:hint="eastAsia" w:hAnsi="宋体" w:cs="宋体"/>
          <w:kern w:val="2"/>
          <w:sz w:val="21"/>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2598D06E">
      <w:pPr>
        <w:pStyle w:val="14"/>
        <w:spacing w:line="360" w:lineRule="auto"/>
        <w:ind w:firstLine="420" w:firstLineChars="200"/>
        <w:contextualSpacing/>
        <w:rPr>
          <w:rFonts w:hint="eastAsia" w:hAnsi="宋体"/>
          <w:sz w:val="21"/>
        </w:rPr>
      </w:pPr>
      <w:r>
        <w:rPr>
          <w:rFonts w:hint="eastAsia" w:hAnsi="宋体"/>
          <w:sz w:val="21"/>
        </w:rPr>
        <w:t>（1）在货物采购项目中，货物由中小企业制造，即货物由中小企业生产且使用该中小企业商号或者注册商标，不对其中涉及的工程承建商和服务的承接商作出要求；</w:t>
      </w:r>
    </w:p>
    <w:p w14:paraId="7280CAD3">
      <w:pPr>
        <w:pStyle w:val="14"/>
        <w:spacing w:line="360" w:lineRule="auto"/>
        <w:ind w:firstLine="420" w:firstLineChars="200"/>
        <w:contextualSpacing/>
        <w:rPr>
          <w:rFonts w:hint="eastAsia" w:hAnsi="宋体"/>
          <w:sz w:val="21"/>
        </w:rPr>
      </w:pPr>
      <w:r>
        <w:rPr>
          <w:rFonts w:hint="eastAsia" w:hAnsi="宋体"/>
          <w:sz w:val="21"/>
        </w:rPr>
        <w:t>（2）在工程采购项目中，工程由中小企业承建，即工程施工单位为中小企业，不对其中涉及的货物的制造商和服务的承接商作出要求；</w:t>
      </w:r>
    </w:p>
    <w:p w14:paraId="51F1E9B3">
      <w:pPr>
        <w:pStyle w:val="14"/>
        <w:spacing w:line="360" w:lineRule="auto"/>
        <w:ind w:firstLine="420" w:firstLineChars="200"/>
        <w:contextualSpacing/>
        <w:rPr>
          <w:rFonts w:hint="eastAsia" w:hAnsi="宋体"/>
          <w:sz w:val="21"/>
        </w:rPr>
      </w:pPr>
      <w:r>
        <w:rPr>
          <w:rFonts w:hint="eastAsia" w:hAnsi="宋体"/>
          <w:sz w:val="21"/>
        </w:rPr>
        <w:t>（3）在服务采购项目中，服务由中小企业承接，即提供服务的人员为中小企业依照《中华人民共和国劳动合同法》订立劳动合同的从业人员，不对其中涉及的货物的制造商和工程承建商作出要求。</w:t>
      </w:r>
    </w:p>
    <w:p w14:paraId="489F6B57">
      <w:pPr>
        <w:pStyle w:val="14"/>
        <w:spacing w:line="360" w:lineRule="auto"/>
        <w:ind w:firstLine="420" w:firstLineChars="200"/>
        <w:textAlignment w:val="center"/>
        <w:rPr>
          <w:rFonts w:hint="eastAsia" w:hAnsi="宋体" w:cs="宋体"/>
          <w:kern w:val="2"/>
          <w:sz w:val="21"/>
        </w:rPr>
      </w:pPr>
      <w:r>
        <w:rPr>
          <w:rFonts w:hint="eastAsia" w:hAnsi="宋体" w:cs="宋体"/>
          <w:kern w:val="2"/>
          <w:sz w:val="21"/>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26E5D75A">
      <w:pPr>
        <w:pStyle w:val="14"/>
        <w:spacing w:line="360" w:lineRule="auto"/>
        <w:ind w:firstLine="420" w:firstLineChars="200"/>
        <w:textAlignment w:val="center"/>
        <w:rPr>
          <w:rFonts w:hint="eastAsia" w:hAnsi="宋体" w:cs="宋体"/>
          <w:kern w:val="2"/>
          <w:sz w:val="21"/>
        </w:rPr>
      </w:pPr>
      <w:r>
        <w:rPr>
          <w:rFonts w:hint="eastAsia" w:hAnsi="宋体" w:cs="宋体"/>
          <w:kern w:val="2"/>
          <w:sz w:val="21"/>
        </w:rPr>
        <w:t>依据本磋商文件规定享受扶持政策获得政府采购合同的，小微企业不得将合同分包给大中型企业，中型企业不得将合同分包给大型企业。</w:t>
      </w:r>
    </w:p>
    <w:p w14:paraId="5A835D01">
      <w:r>
        <w:rPr>
          <w:rFonts w:hint="eastAsia"/>
        </w:rPr>
        <w:br w:type="page"/>
      </w:r>
    </w:p>
    <w:p w14:paraId="7C93C9E0">
      <w:pPr>
        <w:pStyle w:val="14"/>
        <w:snapToGrid w:val="0"/>
        <w:spacing w:line="360" w:lineRule="auto"/>
        <w:ind w:left="840" w:hanging="420"/>
        <w:rPr>
          <w:rFonts w:hint="eastAsia" w:hAnsi="宋体"/>
        </w:rPr>
      </w:pPr>
      <w:r>
        <w:rPr>
          <w:rFonts w:hint="eastAsia" w:ascii="黑体" w:hAnsi="黑体" w:eastAsia="黑体" w:cs="黑体"/>
          <w:bCs/>
          <w:sz w:val="32"/>
          <w:szCs w:val="32"/>
        </w:rPr>
        <w:t>附件1：</w:t>
      </w:r>
    </w:p>
    <w:p w14:paraId="4CB48066">
      <w:pPr>
        <w:widowControl/>
        <w:shd w:val="clear" w:color="auto" w:fill="FFFFFF"/>
        <w:spacing w:line="480" w:lineRule="atLeast"/>
        <w:jc w:val="center"/>
        <w:rPr>
          <w:rFonts w:hint="eastAsia" w:ascii="仿宋" w:hAnsi="仿宋" w:eastAsia="仿宋" w:cs="宋体"/>
          <w:kern w:val="0"/>
          <w:sz w:val="32"/>
          <w:szCs w:val="32"/>
        </w:rPr>
      </w:pPr>
      <w:r>
        <w:rPr>
          <w:rFonts w:hint="eastAsia" w:ascii="宋体" w:hAnsi="宋体" w:cs="宋体"/>
          <w:b/>
          <w:bCs/>
          <w:kern w:val="0"/>
          <w:sz w:val="32"/>
          <w:szCs w:val="32"/>
        </w:rPr>
        <w:t>广西壮族自治区政府采购项目合同验收书（格式参考）</w:t>
      </w:r>
    </w:p>
    <w:p w14:paraId="43AEA3CB">
      <w:pPr>
        <w:widowControl/>
        <w:shd w:val="clear" w:color="auto" w:fill="FFFFFF"/>
        <w:snapToGrid w:val="0"/>
        <w:spacing w:line="320" w:lineRule="atLeast"/>
        <w:ind w:firstLine="480"/>
        <w:jc w:val="left"/>
        <w:rPr>
          <w:rFonts w:hint="eastAsia" w:ascii="宋体" w:hAnsi="宋体" w:cs="宋体"/>
          <w:kern w:val="0"/>
          <w:szCs w:val="21"/>
        </w:rPr>
      </w:pPr>
    </w:p>
    <w:p w14:paraId="1DCE7B50">
      <w:pPr>
        <w:widowControl/>
        <w:shd w:val="clear" w:color="auto" w:fill="FFFFFF"/>
        <w:snapToGrid w:val="0"/>
        <w:spacing w:line="320" w:lineRule="atLeast"/>
        <w:ind w:firstLine="480"/>
        <w:jc w:val="left"/>
        <w:rPr>
          <w:rFonts w:hint="eastAsia" w:ascii="宋体" w:hAnsi="宋体" w:cs="宋体"/>
          <w:kern w:val="0"/>
          <w:szCs w:val="21"/>
        </w:rPr>
      </w:pPr>
      <w:r>
        <w:rPr>
          <w:rFonts w:hint="eastAsia" w:ascii="宋体" w:hAnsi="宋体" w:cs="宋体"/>
          <w:kern w:val="0"/>
          <w:szCs w:val="21"/>
        </w:rPr>
        <w:t>根据政府采购项目（</w:t>
      </w:r>
      <w:r>
        <w:rPr>
          <w:rFonts w:hint="eastAsia" w:ascii="宋体" w:hAnsi="宋体" w:cs="宋体"/>
          <w:kern w:val="0"/>
          <w:szCs w:val="21"/>
          <w:u w:val="single"/>
        </w:rPr>
        <w:t>采购合同编号：</w:t>
      </w:r>
      <w:r>
        <w:rPr>
          <w:rFonts w:hint="eastAsia" w:ascii="宋体" w:hAnsi="宋体" w:cs="宋体"/>
          <w:kern w:val="0"/>
          <w:szCs w:val="21"/>
          <w:u w:val="single"/>
        </w:rPr>
        <w:softHyphen/>
      </w:r>
      <w:r>
        <w:rPr>
          <w:rFonts w:hint="eastAsia" w:ascii="宋体" w:hAnsi="宋体" w:cs="宋体"/>
          <w:kern w:val="0"/>
          <w:szCs w:val="21"/>
          <w:u w:val="single"/>
        </w:rPr>
        <w:t xml:space="preserve"> </w:t>
      </w:r>
      <w:r>
        <w:rPr>
          <w:rFonts w:hint="eastAsia" w:ascii="宋体" w:hAnsi="宋体" w:cs="宋体"/>
          <w:kern w:val="0"/>
          <w:szCs w:val="21"/>
        </w:rPr>
        <w:t>）的约定，我单位对（</w:t>
      </w:r>
      <w:r>
        <w:rPr>
          <w:rFonts w:hint="eastAsia" w:ascii="宋体" w:hAnsi="宋体" w:cs="宋体"/>
          <w:kern w:val="0"/>
          <w:szCs w:val="21"/>
          <w:u w:val="single"/>
        </w:rPr>
        <w:t xml:space="preserve"> 项目名称 </w:t>
      </w:r>
      <w:r>
        <w:rPr>
          <w:rFonts w:hint="eastAsia" w:ascii="宋体" w:hAnsi="宋体" w:cs="宋体"/>
          <w:kern w:val="0"/>
          <w:szCs w:val="21"/>
        </w:rPr>
        <w:t>） 政府采购项目成交供应商（</w:t>
      </w:r>
      <w:r>
        <w:rPr>
          <w:rFonts w:hint="eastAsia" w:ascii="宋体" w:hAnsi="宋体" w:cs="宋体"/>
          <w:kern w:val="0"/>
          <w:szCs w:val="21"/>
          <w:u w:val="single"/>
        </w:rPr>
        <w:t xml:space="preserve"> 公司名称 </w:t>
      </w:r>
      <w:r>
        <w:rPr>
          <w:rFonts w:hint="eastAsia" w:ascii="宋体" w:hAnsi="宋体" w:cs="宋体"/>
          <w:kern w:val="0"/>
          <w:szCs w:val="21"/>
        </w:rPr>
        <w:t>） 提供的货物（或者工程、服务）进行了验收，验收情况如下：</w:t>
      </w:r>
    </w:p>
    <w:tbl>
      <w:tblPr>
        <w:tblStyle w:val="21"/>
        <w:tblW w:w="5000" w:type="pct"/>
        <w:jc w:val="center"/>
        <w:tblLayout w:type="autofit"/>
        <w:tblCellMar>
          <w:top w:w="0" w:type="dxa"/>
          <w:left w:w="0" w:type="dxa"/>
          <w:bottom w:w="0" w:type="dxa"/>
          <w:right w:w="0" w:type="dxa"/>
        </w:tblCellMar>
      </w:tblPr>
      <w:tblGrid>
        <w:gridCol w:w="945"/>
        <w:gridCol w:w="969"/>
        <w:gridCol w:w="1909"/>
        <w:gridCol w:w="937"/>
        <w:gridCol w:w="121"/>
        <w:gridCol w:w="2356"/>
        <w:gridCol w:w="207"/>
        <w:gridCol w:w="808"/>
        <w:gridCol w:w="1679"/>
      </w:tblGrid>
      <w:tr w14:paraId="3C1B8715">
        <w:tblPrEx>
          <w:tblCellMar>
            <w:top w:w="0" w:type="dxa"/>
            <w:left w:w="0" w:type="dxa"/>
            <w:bottom w:w="0" w:type="dxa"/>
            <w:right w:w="0" w:type="dxa"/>
          </w:tblCellMar>
        </w:tblPrEx>
        <w:trPr>
          <w:trHeight w:val="497" w:hRule="atLeast"/>
          <w:jc w:val="center"/>
        </w:trPr>
        <w:tc>
          <w:tcPr>
            <w:tcW w:w="1925" w:type="pct"/>
            <w:gridSpan w:val="3"/>
            <w:tcBorders>
              <w:top w:val="single" w:color="auto" w:sz="8" w:space="0"/>
              <w:left w:val="single" w:color="auto" w:sz="8" w:space="0"/>
              <w:bottom w:val="single" w:color="auto" w:sz="8" w:space="0"/>
              <w:right w:val="single" w:color="auto" w:sz="8" w:space="0"/>
            </w:tcBorders>
            <w:vAlign w:val="center"/>
          </w:tcPr>
          <w:p w14:paraId="155D7A5E">
            <w:pPr>
              <w:widowControl/>
              <w:snapToGrid w:val="0"/>
              <w:spacing w:before="100" w:beforeAutospacing="1" w:after="100" w:afterAutospacing="1" w:line="320" w:lineRule="atLeast"/>
              <w:ind w:firstLine="5"/>
              <w:jc w:val="center"/>
              <w:rPr>
                <w:rFonts w:hint="eastAsia" w:ascii="宋体" w:hAnsi="宋体" w:cs="宋体"/>
                <w:kern w:val="0"/>
                <w:szCs w:val="21"/>
              </w:rPr>
            </w:pPr>
            <w:r>
              <w:rPr>
                <w:rFonts w:ascii="宋体" w:hAnsi="宋体" w:cs="宋体"/>
                <w:kern w:val="0"/>
                <w:szCs w:val="21"/>
              </w:rPr>
              <w:t>验收方式：</w:t>
            </w:r>
          </w:p>
        </w:tc>
        <w:tc>
          <w:tcPr>
            <w:tcW w:w="3075" w:type="pct"/>
            <w:gridSpan w:val="6"/>
            <w:tcBorders>
              <w:top w:val="single" w:color="auto" w:sz="8" w:space="0"/>
              <w:left w:val="nil"/>
              <w:bottom w:val="single" w:color="auto" w:sz="8" w:space="0"/>
              <w:right w:val="single" w:color="auto" w:sz="8" w:space="0"/>
            </w:tcBorders>
            <w:vAlign w:val="center"/>
          </w:tcPr>
          <w:p w14:paraId="3E2C1482">
            <w:pPr>
              <w:widowControl/>
              <w:snapToGrid w:val="0"/>
              <w:spacing w:before="100" w:beforeAutospacing="1" w:after="100" w:afterAutospacing="1" w:line="320" w:lineRule="atLeast"/>
              <w:jc w:val="center"/>
              <w:rPr>
                <w:rFonts w:hint="eastAsia" w:ascii="宋体" w:hAnsi="宋体" w:cs="宋体"/>
                <w:kern w:val="0"/>
                <w:szCs w:val="21"/>
              </w:rPr>
            </w:pPr>
            <w:r>
              <w:rPr>
                <w:rFonts w:ascii="宋体" w:hAnsi="宋体" w:cs="宋体"/>
                <w:kern w:val="0"/>
                <w:szCs w:val="21"/>
              </w:rPr>
              <w:t>□自行验收 □委托验收</w:t>
            </w:r>
          </w:p>
        </w:tc>
      </w:tr>
      <w:tr w14:paraId="254685B5">
        <w:tblPrEx>
          <w:tblCellMar>
            <w:top w:w="0" w:type="dxa"/>
            <w:left w:w="0" w:type="dxa"/>
            <w:bottom w:w="0" w:type="dxa"/>
            <w:right w:w="0" w:type="dxa"/>
          </w:tblCellMar>
        </w:tblPrEx>
        <w:trPr>
          <w:trHeight w:val="622" w:hRule="atLeast"/>
          <w:jc w:val="center"/>
        </w:trPr>
        <w:tc>
          <w:tcPr>
            <w:tcW w:w="476" w:type="pct"/>
            <w:tcBorders>
              <w:top w:val="nil"/>
              <w:left w:val="single" w:color="auto" w:sz="8" w:space="0"/>
              <w:bottom w:val="single" w:color="auto" w:sz="8" w:space="0"/>
              <w:right w:val="single" w:color="auto" w:sz="8" w:space="0"/>
            </w:tcBorders>
            <w:vAlign w:val="center"/>
          </w:tcPr>
          <w:p w14:paraId="071A11E4">
            <w:pPr>
              <w:widowControl/>
              <w:snapToGrid w:val="0"/>
              <w:spacing w:before="100" w:beforeAutospacing="1" w:after="100" w:afterAutospacing="1" w:line="320" w:lineRule="atLeast"/>
              <w:ind w:firstLine="2"/>
              <w:jc w:val="center"/>
              <w:rPr>
                <w:rFonts w:hint="eastAsia" w:ascii="宋体" w:hAnsi="宋体" w:cs="宋体"/>
                <w:kern w:val="0"/>
                <w:szCs w:val="21"/>
              </w:rPr>
            </w:pPr>
            <w:r>
              <w:rPr>
                <w:rFonts w:ascii="宋体" w:hAnsi="宋体" w:cs="宋体"/>
                <w:kern w:val="0"/>
                <w:szCs w:val="21"/>
              </w:rPr>
              <w:t>序号</w:t>
            </w:r>
          </w:p>
        </w:tc>
        <w:tc>
          <w:tcPr>
            <w:tcW w:w="1449" w:type="pct"/>
            <w:gridSpan w:val="2"/>
            <w:tcBorders>
              <w:top w:val="nil"/>
              <w:left w:val="nil"/>
              <w:bottom w:val="single" w:color="auto" w:sz="8" w:space="0"/>
              <w:right w:val="single" w:color="auto" w:sz="8" w:space="0"/>
            </w:tcBorders>
            <w:vAlign w:val="center"/>
          </w:tcPr>
          <w:p w14:paraId="0E2D0277">
            <w:pPr>
              <w:widowControl/>
              <w:snapToGrid w:val="0"/>
              <w:spacing w:before="100" w:beforeAutospacing="1" w:after="100" w:afterAutospacing="1" w:line="320" w:lineRule="atLeast"/>
              <w:ind w:firstLine="2"/>
              <w:jc w:val="center"/>
              <w:rPr>
                <w:rFonts w:hint="eastAsia" w:ascii="宋体" w:hAnsi="宋体" w:cs="宋体"/>
                <w:kern w:val="0"/>
                <w:szCs w:val="21"/>
              </w:rPr>
            </w:pPr>
            <w:r>
              <w:rPr>
                <w:rFonts w:ascii="宋体" w:hAnsi="宋体" w:cs="宋体"/>
                <w:kern w:val="0"/>
                <w:szCs w:val="21"/>
              </w:rPr>
              <w:t>名称</w:t>
            </w:r>
          </w:p>
        </w:tc>
        <w:tc>
          <w:tcPr>
            <w:tcW w:w="1718" w:type="pct"/>
            <w:gridSpan w:val="3"/>
            <w:tcBorders>
              <w:top w:val="nil"/>
              <w:left w:val="nil"/>
              <w:bottom w:val="single" w:color="auto" w:sz="8" w:space="0"/>
              <w:right w:val="single" w:color="auto" w:sz="8" w:space="0"/>
            </w:tcBorders>
            <w:vAlign w:val="center"/>
          </w:tcPr>
          <w:p w14:paraId="6FC45044">
            <w:pPr>
              <w:widowControl/>
              <w:snapToGrid w:val="0"/>
              <w:spacing w:before="100" w:beforeAutospacing="1" w:after="100" w:afterAutospacing="1" w:line="320" w:lineRule="atLeast"/>
              <w:ind w:firstLine="2"/>
              <w:jc w:val="center"/>
              <w:rPr>
                <w:rFonts w:hint="eastAsia" w:ascii="宋体" w:hAnsi="宋体" w:cs="宋体"/>
                <w:kern w:val="0"/>
                <w:szCs w:val="21"/>
              </w:rPr>
            </w:pPr>
            <w:r>
              <w:rPr>
                <w:rFonts w:ascii="宋体" w:hAnsi="宋体" w:cs="宋体"/>
                <w:kern w:val="0"/>
                <w:szCs w:val="21"/>
              </w:rPr>
              <w:t>货物型号规格、标准及配置等（或者服务内容、标准）</w:t>
            </w:r>
          </w:p>
        </w:tc>
        <w:tc>
          <w:tcPr>
            <w:tcW w:w="511" w:type="pct"/>
            <w:gridSpan w:val="2"/>
            <w:tcBorders>
              <w:top w:val="nil"/>
              <w:left w:val="nil"/>
              <w:bottom w:val="single" w:color="auto" w:sz="8" w:space="0"/>
              <w:right w:val="single" w:color="auto" w:sz="8" w:space="0"/>
            </w:tcBorders>
            <w:vAlign w:val="center"/>
          </w:tcPr>
          <w:p w14:paraId="59483404">
            <w:pPr>
              <w:widowControl/>
              <w:snapToGrid w:val="0"/>
              <w:spacing w:before="100" w:beforeAutospacing="1" w:after="100" w:afterAutospacing="1" w:line="320" w:lineRule="atLeast"/>
              <w:jc w:val="center"/>
              <w:rPr>
                <w:rFonts w:hint="eastAsia" w:ascii="宋体" w:hAnsi="宋体" w:cs="宋体"/>
                <w:kern w:val="0"/>
                <w:szCs w:val="21"/>
              </w:rPr>
            </w:pPr>
            <w:r>
              <w:rPr>
                <w:rFonts w:ascii="宋体" w:hAnsi="宋体" w:cs="宋体"/>
                <w:kern w:val="0"/>
                <w:szCs w:val="21"/>
              </w:rPr>
              <w:t>数量</w:t>
            </w:r>
          </w:p>
        </w:tc>
        <w:tc>
          <w:tcPr>
            <w:tcW w:w="845" w:type="pct"/>
            <w:tcBorders>
              <w:top w:val="nil"/>
              <w:left w:val="nil"/>
              <w:bottom w:val="single" w:color="auto" w:sz="8" w:space="0"/>
              <w:right w:val="single" w:color="auto" w:sz="8" w:space="0"/>
            </w:tcBorders>
            <w:vAlign w:val="center"/>
          </w:tcPr>
          <w:p w14:paraId="42006C46">
            <w:pPr>
              <w:widowControl/>
              <w:snapToGrid w:val="0"/>
              <w:spacing w:before="100" w:beforeAutospacing="1" w:after="100" w:afterAutospacing="1" w:line="320" w:lineRule="atLeast"/>
              <w:ind w:firstLine="2"/>
              <w:jc w:val="center"/>
              <w:rPr>
                <w:rFonts w:hint="eastAsia" w:ascii="宋体" w:hAnsi="宋体" w:cs="宋体"/>
                <w:kern w:val="0"/>
                <w:szCs w:val="21"/>
              </w:rPr>
            </w:pPr>
            <w:r>
              <w:rPr>
                <w:rFonts w:ascii="宋体" w:hAnsi="宋体" w:cs="宋体"/>
                <w:kern w:val="0"/>
                <w:szCs w:val="21"/>
              </w:rPr>
              <w:t>金额</w:t>
            </w:r>
          </w:p>
        </w:tc>
      </w:tr>
      <w:tr w14:paraId="0ED5E7CB">
        <w:tblPrEx>
          <w:tblCellMar>
            <w:top w:w="0" w:type="dxa"/>
            <w:left w:w="0" w:type="dxa"/>
            <w:bottom w:w="0" w:type="dxa"/>
            <w:right w:w="0" w:type="dxa"/>
          </w:tblCellMar>
        </w:tblPrEx>
        <w:trPr>
          <w:trHeight w:val="487" w:hRule="atLeast"/>
          <w:jc w:val="center"/>
        </w:trPr>
        <w:tc>
          <w:tcPr>
            <w:tcW w:w="476" w:type="pct"/>
            <w:tcBorders>
              <w:top w:val="nil"/>
              <w:left w:val="single" w:color="auto" w:sz="8" w:space="0"/>
              <w:bottom w:val="single" w:color="auto" w:sz="8" w:space="0"/>
              <w:right w:val="single" w:color="auto" w:sz="8" w:space="0"/>
            </w:tcBorders>
            <w:vAlign w:val="center"/>
          </w:tcPr>
          <w:p w14:paraId="1D844726">
            <w:pPr>
              <w:widowControl/>
              <w:spacing w:before="100" w:beforeAutospacing="1" w:after="100" w:afterAutospacing="1" w:line="240" w:lineRule="atLeast"/>
              <w:jc w:val="center"/>
              <w:rPr>
                <w:rFonts w:hint="eastAsia" w:ascii="宋体" w:hAnsi="宋体" w:cs="宋体"/>
                <w:kern w:val="0"/>
                <w:szCs w:val="21"/>
              </w:rPr>
            </w:pPr>
          </w:p>
        </w:tc>
        <w:tc>
          <w:tcPr>
            <w:tcW w:w="1449" w:type="pct"/>
            <w:gridSpan w:val="2"/>
            <w:tcBorders>
              <w:top w:val="nil"/>
              <w:left w:val="nil"/>
              <w:bottom w:val="single" w:color="auto" w:sz="8" w:space="0"/>
              <w:right w:val="single" w:color="auto" w:sz="8" w:space="0"/>
            </w:tcBorders>
            <w:vAlign w:val="center"/>
          </w:tcPr>
          <w:p w14:paraId="76AA40D6">
            <w:pPr>
              <w:widowControl/>
              <w:spacing w:before="100" w:beforeAutospacing="1" w:after="100" w:afterAutospacing="1" w:line="240" w:lineRule="atLeast"/>
              <w:jc w:val="center"/>
              <w:rPr>
                <w:rFonts w:hint="eastAsia" w:ascii="宋体" w:hAnsi="宋体" w:cs="宋体"/>
                <w:kern w:val="0"/>
                <w:szCs w:val="21"/>
              </w:rPr>
            </w:pPr>
          </w:p>
        </w:tc>
        <w:tc>
          <w:tcPr>
            <w:tcW w:w="1718" w:type="pct"/>
            <w:gridSpan w:val="3"/>
            <w:tcBorders>
              <w:top w:val="nil"/>
              <w:left w:val="nil"/>
              <w:bottom w:val="single" w:color="auto" w:sz="8" w:space="0"/>
              <w:right w:val="single" w:color="auto" w:sz="8" w:space="0"/>
            </w:tcBorders>
            <w:vAlign w:val="center"/>
          </w:tcPr>
          <w:p w14:paraId="7C864F3E">
            <w:pPr>
              <w:widowControl/>
              <w:spacing w:before="100" w:beforeAutospacing="1" w:after="100" w:afterAutospacing="1" w:line="240" w:lineRule="atLeast"/>
              <w:jc w:val="center"/>
              <w:rPr>
                <w:rFonts w:hint="eastAsia" w:ascii="宋体" w:hAnsi="宋体" w:cs="宋体"/>
                <w:kern w:val="0"/>
                <w:szCs w:val="21"/>
              </w:rPr>
            </w:pPr>
          </w:p>
        </w:tc>
        <w:tc>
          <w:tcPr>
            <w:tcW w:w="511" w:type="pct"/>
            <w:gridSpan w:val="2"/>
            <w:tcBorders>
              <w:top w:val="nil"/>
              <w:left w:val="nil"/>
              <w:bottom w:val="single" w:color="auto" w:sz="8" w:space="0"/>
              <w:right w:val="single" w:color="auto" w:sz="8" w:space="0"/>
            </w:tcBorders>
            <w:vAlign w:val="center"/>
          </w:tcPr>
          <w:p w14:paraId="479B0751">
            <w:pPr>
              <w:widowControl/>
              <w:spacing w:before="100" w:beforeAutospacing="1" w:after="100" w:afterAutospacing="1" w:line="240" w:lineRule="atLeast"/>
              <w:jc w:val="center"/>
              <w:rPr>
                <w:rFonts w:hint="eastAsia" w:ascii="宋体" w:hAnsi="宋体" w:cs="宋体"/>
                <w:kern w:val="0"/>
                <w:szCs w:val="21"/>
              </w:rPr>
            </w:pPr>
          </w:p>
        </w:tc>
        <w:tc>
          <w:tcPr>
            <w:tcW w:w="845" w:type="pct"/>
            <w:tcBorders>
              <w:top w:val="nil"/>
              <w:left w:val="nil"/>
              <w:bottom w:val="single" w:color="auto" w:sz="8" w:space="0"/>
              <w:right w:val="single" w:color="auto" w:sz="8" w:space="0"/>
            </w:tcBorders>
            <w:vAlign w:val="center"/>
          </w:tcPr>
          <w:p w14:paraId="217489C4">
            <w:pPr>
              <w:widowControl/>
              <w:spacing w:before="100" w:beforeAutospacing="1" w:after="100" w:afterAutospacing="1" w:line="240" w:lineRule="atLeast"/>
              <w:jc w:val="center"/>
              <w:rPr>
                <w:rFonts w:hint="eastAsia" w:ascii="宋体" w:hAnsi="宋体" w:cs="宋体"/>
                <w:kern w:val="0"/>
                <w:szCs w:val="21"/>
              </w:rPr>
            </w:pPr>
          </w:p>
        </w:tc>
      </w:tr>
      <w:tr w14:paraId="71C5D985">
        <w:tblPrEx>
          <w:tblCellMar>
            <w:top w:w="0" w:type="dxa"/>
            <w:left w:w="0" w:type="dxa"/>
            <w:bottom w:w="0" w:type="dxa"/>
            <w:right w:w="0" w:type="dxa"/>
          </w:tblCellMar>
        </w:tblPrEx>
        <w:trPr>
          <w:trHeight w:val="487" w:hRule="atLeast"/>
          <w:jc w:val="center"/>
        </w:trPr>
        <w:tc>
          <w:tcPr>
            <w:tcW w:w="476" w:type="pct"/>
            <w:tcBorders>
              <w:top w:val="nil"/>
              <w:left w:val="single" w:color="auto" w:sz="8" w:space="0"/>
              <w:bottom w:val="single" w:color="auto" w:sz="8" w:space="0"/>
              <w:right w:val="single" w:color="auto" w:sz="8" w:space="0"/>
            </w:tcBorders>
            <w:vAlign w:val="center"/>
          </w:tcPr>
          <w:p w14:paraId="3F2A0414">
            <w:pPr>
              <w:widowControl/>
              <w:spacing w:before="100" w:beforeAutospacing="1" w:after="100" w:afterAutospacing="1" w:line="240" w:lineRule="atLeast"/>
              <w:jc w:val="center"/>
              <w:rPr>
                <w:rFonts w:hint="eastAsia" w:ascii="宋体" w:hAnsi="宋体" w:cs="宋体"/>
                <w:kern w:val="0"/>
                <w:szCs w:val="21"/>
              </w:rPr>
            </w:pPr>
          </w:p>
        </w:tc>
        <w:tc>
          <w:tcPr>
            <w:tcW w:w="1449" w:type="pct"/>
            <w:gridSpan w:val="2"/>
            <w:tcBorders>
              <w:top w:val="nil"/>
              <w:left w:val="nil"/>
              <w:bottom w:val="single" w:color="auto" w:sz="8" w:space="0"/>
              <w:right w:val="single" w:color="auto" w:sz="8" w:space="0"/>
            </w:tcBorders>
            <w:vAlign w:val="center"/>
          </w:tcPr>
          <w:p w14:paraId="49EB48FC">
            <w:pPr>
              <w:widowControl/>
              <w:spacing w:before="100" w:beforeAutospacing="1" w:after="100" w:afterAutospacing="1" w:line="240" w:lineRule="atLeast"/>
              <w:jc w:val="center"/>
              <w:rPr>
                <w:rFonts w:hint="eastAsia" w:ascii="宋体" w:hAnsi="宋体" w:cs="宋体"/>
                <w:kern w:val="0"/>
                <w:szCs w:val="21"/>
              </w:rPr>
            </w:pPr>
          </w:p>
        </w:tc>
        <w:tc>
          <w:tcPr>
            <w:tcW w:w="1718" w:type="pct"/>
            <w:gridSpan w:val="3"/>
            <w:tcBorders>
              <w:top w:val="nil"/>
              <w:left w:val="nil"/>
              <w:bottom w:val="single" w:color="auto" w:sz="8" w:space="0"/>
              <w:right w:val="single" w:color="auto" w:sz="8" w:space="0"/>
            </w:tcBorders>
            <w:vAlign w:val="center"/>
          </w:tcPr>
          <w:p w14:paraId="625BBD97">
            <w:pPr>
              <w:widowControl/>
              <w:spacing w:before="100" w:beforeAutospacing="1" w:after="100" w:afterAutospacing="1" w:line="240" w:lineRule="atLeast"/>
              <w:jc w:val="center"/>
              <w:rPr>
                <w:rFonts w:hint="eastAsia" w:ascii="宋体" w:hAnsi="宋体" w:cs="宋体"/>
                <w:kern w:val="0"/>
                <w:szCs w:val="21"/>
              </w:rPr>
            </w:pPr>
          </w:p>
        </w:tc>
        <w:tc>
          <w:tcPr>
            <w:tcW w:w="511" w:type="pct"/>
            <w:gridSpan w:val="2"/>
            <w:tcBorders>
              <w:top w:val="nil"/>
              <w:left w:val="nil"/>
              <w:bottom w:val="single" w:color="auto" w:sz="8" w:space="0"/>
              <w:right w:val="single" w:color="auto" w:sz="8" w:space="0"/>
            </w:tcBorders>
            <w:vAlign w:val="center"/>
          </w:tcPr>
          <w:p w14:paraId="74854615">
            <w:pPr>
              <w:widowControl/>
              <w:spacing w:before="100" w:beforeAutospacing="1" w:after="100" w:afterAutospacing="1" w:line="240" w:lineRule="atLeast"/>
              <w:jc w:val="center"/>
              <w:rPr>
                <w:rFonts w:hint="eastAsia" w:ascii="宋体" w:hAnsi="宋体" w:cs="宋体"/>
                <w:kern w:val="0"/>
                <w:szCs w:val="21"/>
              </w:rPr>
            </w:pPr>
          </w:p>
        </w:tc>
        <w:tc>
          <w:tcPr>
            <w:tcW w:w="845" w:type="pct"/>
            <w:tcBorders>
              <w:top w:val="nil"/>
              <w:left w:val="nil"/>
              <w:bottom w:val="single" w:color="auto" w:sz="8" w:space="0"/>
              <w:right w:val="single" w:color="auto" w:sz="8" w:space="0"/>
            </w:tcBorders>
            <w:vAlign w:val="center"/>
          </w:tcPr>
          <w:p w14:paraId="37DE99FA">
            <w:pPr>
              <w:widowControl/>
              <w:spacing w:before="100" w:beforeAutospacing="1" w:after="100" w:afterAutospacing="1" w:line="240" w:lineRule="atLeast"/>
              <w:jc w:val="center"/>
              <w:rPr>
                <w:rFonts w:hint="eastAsia" w:ascii="宋体" w:hAnsi="宋体" w:cs="宋体"/>
                <w:kern w:val="0"/>
                <w:szCs w:val="21"/>
              </w:rPr>
            </w:pPr>
          </w:p>
        </w:tc>
      </w:tr>
      <w:tr w14:paraId="2C6B2CBB">
        <w:tblPrEx>
          <w:tblCellMar>
            <w:top w:w="0" w:type="dxa"/>
            <w:left w:w="0" w:type="dxa"/>
            <w:bottom w:w="0" w:type="dxa"/>
            <w:right w:w="0" w:type="dxa"/>
          </w:tblCellMar>
        </w:tblPrEx>
        <w:trPr>
          <w:trHeight w:val="487" w:hRule="atLeast"/>
          <w:jc w:val="center"/>
        </w:trPr>
        <w:tc>
          <w:tcPr>
            <w:tcW w:w="476" w:type="pct"/>
            <w:tcBorders>
              <w:top w:val="nil"/>
              <w:left w:val="single" w:color="auto" w:sz="8" w:space="0"/>
              <w:bottom w:val="single" w:color="auto" w:sz="8" w:space="0"/>
              <w:right w:val="single" w:color="auto" w:sz="8" w:space="0"/>
            </w:tcBorders>
            <w:vAlign w:val="center"/>
          </w:tcPr>
          <w:p w14:paraId="4E36AB04">
            <w:pPr>
              <w:widowControl/>
              <w:spacing w:before="100" w:beforeAutospacing="1" w:after="100" w:afterAutospacing="1" w:line="240" w:lineRule="atLeast"/>
              <w:jc w:val="center"/>
              <w:rPr>
                <w:rFonts w:hint="eastAsia" w:ascii="宋体" w:hAnsi="宋体" w:cs="宋体"/>
                <w:kern w:val="0"/>
                <w:szCs w:val="21"/>
              </w:rPr>
            </w:pPr>
          </w:p>
        </w:tc>
        <w:tc>
          <w:tcPr>
            <w:tcW w:w="1449" w:type="pct"/>
            <w:gridSpan w:val="2"/>
            <w:tcBorders>
              <w:top w:val="nil"/>
              <w:left w:val="nil"/>
              <w:bottom w:val="single" w:color="auto" w:sz="8" w:space="0"/>
              <w:right w:val="single" w:color="auto" w:sz="8" w:space="0"/>
            </w:tcBorders>
            <w:vAlign w:val="center"/>
          </w:tcPr>
          <w:p w14:paraId="224BA148">
            <w:pPr>
              <w:widowControl/>
              <w:spacing w:before="100" w:beforeAutospacing="1" w:after="100" w:afterAutospacing="1" w:line="240" w:lineRule="atLeast"/>
              <w:jc w:val="center"/>
              <w:rPr>
                <w:rFonts w:hint="eastAsia" w:ascii="宋体" w:hAnsi="宋体" w:cs="宋体"/>
                <w:kern w:val="0"/>
                <w:szCs w:val="21"/>
              </w:rPr>
            </w:pPr>
          </w:p>
        </w:tc>
        <w:tc>
          <w:tcPr>
            <w:tcW w:w="1718" w:type="pct"/>
            <w:gridSpan w:val="3"/>
            <w:tcBorders>
              <w:top w:val="nil"/>
              <w:left w:val="nil"/>
              <w:bottom w:val="single" w:color="auto" w:sz="8" w:space="0"/>
              <w:right w:val="single" w:color="auto" w:sz="8" w:space="0"/>
            </w:tcBorders>
            <w:vAlign w:val="center"/>
          </w:tcPr>
          <w:p w14:paraId="4A76FF0D">
            <w:pPr>
              <w:widowControl/>
              <w:spacing w:before="100" w:beforeAutospacing="1" w:after="100" w:afterAutospacing="1" w:line="240" w:lineRule="atLeast"/>
              <w:jc w:val="center"/>
              <w:rPr>
                <w:rFonts w:hint="eastAsia" w:ascii="宋体" w:hAnsi="宋体" w:cs="宋体"/>
                <w:kern w:val="0"/>
                <w:szCs w:val="21"/>
              </w:rPr>
            </w:pPr>
          </w:p>
        </w:tc>
        <w:tc>
          <w:tcPr>
            <w:tcW w:w="511" w:type="pct"/>
            <w:gridSpan w:val="2"/>
            <w:tcBorders>
              <w:top w:val="nil"/>
              <w:left w:val="nil"/>
              <w:bottom w:val="single" w:color="auto" w:sz="8" w:space="0"/>
              <w:right w:val="single" w:color="auto" w:sz="8" w:space="0"/>
            </w:tcBorders>
            <w:vAlign w:val="center"/>
          </w:tcPr>
          <w:p w14:paraId="522382E4">
            <w:pPr>
              <w:widowControl/>
              <w:spacing w:before="100" w:beforeAutospacing="1" w:after="100" w:afterAutospacing="1" w:line="240" w:lineRule="atLeast"/>
              <w:jc w:val="center"/>
              <w:rPr>
                <w:rFonts w:hint="eastAsia" w:ascii="宋体" w:hAnsi="宋体" w:cs="宋体"/>
                <w:kern w:val="0"/>
                <w:szCs w:val="21"/>
              </w:rPr>
            </w:pPr>
          </w:p>
        </w:tc>
        <w:tc>
          <w:tcPr>
            <w:tcW w:w="845" w:type="pct"/>
            <w:tcBorders>
              <w:top w:val="nil"/>
              <w:left w:val="nil"/>
              <w:bottom w:val="single" w:color="auto" w:sz="8" w:space="0"/>
              <w:right w:val="single" w:color="auto" w:sz="8" w:space="0"/>
            </w:tcBorders>
            <w:vAlign w:val="center"/>
          </w:tcPr>
          <w:p w14:paraId="3761579E">
            <w:pPr>
              <w:widowControl/>
              <w:spacing w:before="100" w:beforeAutospacing="1" w:after="100" w:afterAutospacing="1" w:line="240" w:lineRule="atLeast"/>
              <w:jc w:val="center"/>
              <w:rPr>
                <w:rFonts w:hint="eastAsia" w:ascii="宋体" w:hAnsi="宋体" w:cs="宋体"/>
                <w:kern w:val="0"/>
                <w:szCs w:val="21"/>
              </w:rPr>
            </w:pPr>
          </w:p>
        </w:tc>
      </w:tr>
      <w:tr w14:paraId="3CA79529">
        <w:tblPrEx>
          <w:tblCellMar>
            <w:top w:w="0" w:type="dxa"/>
            <w:left w:w="0" w:type="dxa"/>
            <w:bottom w:w="0" w:type="dxa"/>
            <w:right w:w="0" w:type="dxa"/>
          </w:tblCellMar>
        </w:tblPrEx>
        <w:trPr>
          <w:trHeight w:val="487" w:hRule="atLeast"/>
          <w:jc w:val="center"/>
        </w:trPr>
        <w:tc>
          <w:tcPr>
            <w:tcW w:w="3644" w:type="pct"/>
            <w:gridSpan w:val="6"/>
            <w:tcBorders>
              <w:top w:val="nil"/>
              <w:left w:val="single" w:color="auto" w:sz="8" w:space="0"/>
              <w:bottom w:val="single" w:color="auto" w:sz="8" w:space="0"/>
              <w:right w:val="single" w:color="auto" w:sz="8" w:space="0"/>
            </w:tcBorders>
            <w:vAlign w:val="center"/>
          </w:tcPr>
          <w:p w14:paraId="269FBDBA">
            <w:pPr>
              <w:widowControl/>
              <w:snapToGrid w:val="0"/>
              <w:spacing w:before="100" w:beforeAutospacing="1" w:after="100" w:afterAutospacing="1" w:line="320" w:lineRule="atLeast"/>
              <w:ind w:firstLine="5"/>
              <w:jc w:val="center"/>
              <w:rPr>
                <w:rFonts w:hint="eastAsia" w:ascii="宋体" w:hAnsi="宋体" w:cs="宋体"/>
                <w:kern w:val="0"/>
                <w:szCs w:val="21"/>
              </w:rPr>
            </w:pPr>
            <w:r>
              <w:rPr>
                <w:rFonts w:ascii="宋体" w:hAnsi="宋体" w:cs="宋体"/>
                <w:kern w:val="0"/>
                <w:szCs w:val="21"/>
              </w:rPr>
              <w:t>合 计</w:t>
            </w:r>
          </w:p>
        </w:tc>
        <w:tc>
          <w:tcPr>
            <w:tcW w:w="511" w:type="pct"/>
            <w:gridSpan w:val="2"/>
            <w:tcBorders>
              <w:top w:val="nil"/>
              <w:left w:val="nil"/>
              <w:bottom w:val="single" w:color="auto" w:sz="8" w:space="0"/>
              <w:right w:val="single" w:color="auto" w:sz="8" w:space="0"/>
            </w:tcBorders>
            <w:vAlign w:val="center"/>
          </w:tcPr>
          <w:p w14:paraId="593E6076">
            <w:pPr>
              <w:widowControl/>
              <w:spacing w:before="100" w:beforeAutospacing="1" w:after="100" w:afterAutospacing="1" w:line="240" w:lineRule="atLeast"/>
              <w:jc w:val="center"/>
              <w:rPr>
                <w:rFonts w:hint="eastAsia" w:ascii="宋体" w:hAnsi="宋体" w:cs="宋体"/>
                <w:kern w:val="0"/>
                <w:szCs w:val="21"/>
              </w:rPr>
            </w:pPr>
          </w:p>
        </w:tc>
        <w:tc>
          <w:tcPr>
            <w:tcW w:w="845" w:type="pct"/>
            <w:tcBorders>
              <w:top w:val="nil"/>
              <w:left w:val="nil"/>
              <w:bottom w:val="single" w:color="auto" w:sz="8" w:space="0"/>
              <w:right w:val="single" w:color="auto" w:sz="8" w:space="0"/>
            </w:tcBorders>
            <w:vAlign w:val="center"/>
          </w:tcPr>
          <w:p w14:paraId="49076B2E">
            <w:pPr>
              <w:widowControl/>
              <w:spacing w:before="100" w:beforeAutospacing="1" w:after="100" w:afterAutospacing="1" w:line="240" w:lineRule="atLeast"/>
              <w:jc w:val="center"/>
              <w:rPr>
                <w:rFonts w:hint="eastAsia" w:ascii="宋体" w:hAnsi="宋体" w:cs="宋体"/>
                <w:kern w:val="0"/>
                <w:szCs w:val="21"/>
              </w:rPr>
            </w:pPr>
          </w:p>
        </w:tc>
      </w:tr>
      <w:tr w14:paraId="432505D4">
        <w:tblPrEx>
          <w:tblCellMar>
            <w:top w:w="0" w:type="dxa"/>
            <w:left w:w="0" w:type="dxa"/>
            <w:bottom w:w="0" w:type="dxa"/>
            <w:right w:w="0" w:type="dxa"/>
          </w:tblCellMar>
        </w:tblPrEx>
        <w:trPr>
          <w:trHeight w:val="641" w:hRule="atLeast"/>
          <w:jc w:val="center"/>
        </w:trPr>
        <w:tc>
          <w:tcPr>
            <w:tcW w:w="5000" w:type="pct"/>
            <w:gridSpan w:val="9"/>
            <w:tcBorders>
              <w:top w:val="nil"/>
              <w:left w:val="single" w:color="auto" w:sz="8" w:space="0"/>
              <w:bottom w:val="single" w:color="auto" w:sz="8" w:space="0"/>
              <w:right w:val="single" w:color="auto" w:sz="8" w:space="0"/>
            </w:tcBorders>
            <w:vAlign w:val="center"/>
          </w:tcPr>
          <w:p w14:paraId="04120A62">
            <w:pPr>
              <w:widowControl/>
              <w:snapToGrid w:val="0"/>
              <w:spacing w:before="100" w:beforeAutospacing="1" w:after="100" w:afterAutospacing="1" w:line="320" w:lineRule="atLeast"/>
              <w:ind w:firstLine="210" w:firstLineChars="100"/>
              <w:jc w:val="left"/>
              <w:rPr>
                <w:rFonts w:hint="eastAsia" w:ascii="宋体" w:hAnsi="宋体" w:cs="宋体"/>
                <w:kern w:val="0"/>
                <w:szCs w:val="21"/>
              </w:rPr>
            </w:pPr>
            <w:r>
              <w:rPr>
                <w:rFonts w:ascii="宋体" w:hAnsi="宋体" w:cs="宋体"/>
                <w:kern w:val="0"/>
                <w:szCs w:val="21"/>
              </w:rPr>
              <w:t xml:space="preserve">合计大写金额： </w:t>
            </w:r>
            <w:r>
              <w:rPr>
                <w:rFonts w:hint="eastAsia" w:ascii="宋体" w:hAnsi="宋体" w:cs="宋体"/>
                <w:kern w:val="0"/>
                <w:szCs w:val="21"/>
              </w:rPr>
              <w:t xml:space="preserve"> </w:t>
            </w:r>
            <w:r>
              <w:rPr>
                <w:rFonts w:ascii="宋体" w:hAnsi="宋体" w:cs="宋体"/>
                <w:kern w:val="0"/>
                <w:szCs w:val="21"/>
              </w:rPr>
              <w:t xml:space="preserve">仟 </w:t>
            </w:r>
            <w:r>
              <w:rPr>
                <w:rFonts w:hint="eastAsia" w:ascii="宋体" w:hAnsi="宋体" w:cs="宋体"/>
                <w:kern w:val="0"/>
                <w:szCs w:val="21"/>
              </w:rPr>
              <w:t xml:space="preserve"> </w:t>
            </w:r>
            <w:r>
              <w:rPr>
                <w:rFonts w:ascii="宋体" w:hAnsi="宋体" w:cs="宋体"/>
                <w:kern w:val="0"/>
                <w:szCs w:val="21"/>
              </w:rPr>
              <w:t xml:space="preserve">佰 </w:t>
            </w:r>
            <w:r>
              <w:rPr>
                <w:rFonts w:hint="eastAsia" w:ascii="宋体" w:hAnsi="宋体" w:cs="宋体"/>
                <w:kern w:val="0"/>
                <w:szCs w:val="21"/>
              </w:rPr>
              <w:t xml:space="preserve"> </w:t>
            </w:r>
            <w:r>
              <w:rPr>
                <w:rFonts w:ascii="宋体" w:hAnsi="宋体" w:cs="宋体"/>
                <w:kern w:val="0"/>
                <w:szCs w:val="21"/>
              </w:rPr>
              <w:t xml:space="preserve">拾 </w:t>
            </w:r>
            <w:r>
              <w:rPr>
                <w:rFonts w:hint="eastAsia" w:ascii="宋体" w:hAnsi="宋体" w:cs="宋体"/>
                <w:kern w:val="0"/>
                <w:szCs w:val="21"/>
              </w:rPr>
              <w:t xml:space="preserve"> </w:t>
            </w:r>
            <w:r>
              <w:rPr>
                <w:rFonts w:ascii="宋体" w:hAnsi="宋体" w:cs="宋体"/>
                <w:kern w:val="0"/>
                <w:szCs w:val="21"/>
              </w:rPr>
              <w:t xml:space="preserve">万 </w:t>
            </w:r>
            <w:r>
              <w:rPr>
                <w:rFonts w:hint="eastAsia" w:ascii="宋体" w:hAnsi="宋体" w:cs="宋体"/>
                <w:kern w:val="0"/>
                <w:szCs w:val="21"/>
              </w:rPr>
              <w:t xml:space="preserve"> </w:t>
            </w:r>
            <w:r>
              <w:rPr>
                <w:rFonts w:ascii="宋体" w:hAnsi="宋体" w:cs="宋体"/>
                <w:kern w:val="0"/>
                <w:szCs w:val="21"/>
              </w:rPr>
              <w:t xml:space="preserve">仟 </w:t>
            </w:r>
            <w:r>
              <w:rPr>
                <w:rFonts w:hint="eastAsia" w:ascii="宋体" w:hAnsi="宋体" w:cs="宋体"/>
                <w:kern w:val="0"/>
                <w:szCs w:val="21"/>
              </w:rPr>
              <w:t xml:space="preserve"> </w:t>
            </w:r>
            <w:r>
              <w:rPr>
                <w:rFonts w:ascii="宋体" w:hAnsi="宋体" w:cs="宋体"/>
                <w:kern w:val="0"/>
                <w:szCs w:val="21"/>
              </w:rPr>
              <w:t xml:space="preserve">佰 </w:t>
            </w:r>
            <w:r>
              <w:rPr>
                <w:rFonts w:hint="eastAsia" w:ascii="宋体" w:hAnsi="宋体" w:cs="宋体"/>
                <w:kern w:val="0"/>
                <w:szCs w:val="21"/>
              </w:rPr>
              <w:t xml:space="preserve"> </w:t>
            </w:r>
            <w:r>
              <w:rPr>
                <w:rFonts w:ascii="宋体" w:hAnsi="宋体" w:cs="宋体"/>
                <w:kern w:val="0"/>
                <w:szCs w:val="21"/>
              </w:rPr>
              <w:t xml:space="preserve">拾 </w:t>
            </w:r>
            <w:r>
              <w:rPr>
                <w:rFonts w:hint="eastAsia" w:ascii="宋体" w:hAnsi="宋体" w:cs="宋体"/>
                <w:kern w:val="0"/>
                <w:szCs w:val="21"/>
              </w:rPr>
              <w:t xml:space="preserve"> </w:t>
            </w:r>
            <w:r>
              <w:rPr>
                <w:rFonts w:ascii="宋体" w:hAnsi="宋体" w:cs="宋体"/>
                <w:kern w:val="0"/>
                <w:szCs w:val="21"/>
              </w:rPr>
              <w:t>元</w:t>
            </w:r>
          </w:p>
        </w:tc>
      </w:tr>
      <w:tr w14:paraId="00395F7B">
        <w:tblPrEx>
          <w:tblCellMar>
            <w:top w:w="0" w:type="dxa"/>
            <w:left w:w="0" w:type="dxa"/>
            <w:bottom w:w="0" w:type="dxa"/>
            <w:right w:w="0" w:type="dxa"/>
          </w:tblCellMar>
        </w:tblPrEx>
        <w:trPr>
          <w:trHeight w:val="641" w:hRule="atLeast"/>
          <w:jc w:val="center"/>
        </w:trPr>
        <w:tc>
          <w:tcPr>
            <w:tcW w:w="964" w:type="pct"/>
            <w:gridSpan w:val="2"/>
            <w:tcBorders>
              <w:top w:val="nil"/>
              <w:left w:val="single" w:color="auto" w:sz="8" w:space="0"/>
              <w:bottom w:val="single" w:color="auto" w:sz="8" w:space="0"/>
              <w:right w:val="single" w:color="auto" w:sz="8" w:space="0"/>
            </w:tcBorders>
            <w:vAlign w:val="center"/>
          </w:tcPr>
          <w:p w14:paraId="7E5D60A4">
            <w:pPr>
              <w:widowControl/>
              <w:snapToGrid w:val="0"/>
              <w:spacing w:before="100" w:beforeAutospacing="1" w:after="100" w:afterAutospacing="1" w:line="320" w:lineRule="atLeast"/>
              <w:ind w:firstLine="2"/>
              <w:jc w:val="center"/>
              <w:rPr>
                <w:rFonts w:hint="eastAsia" w:ascii="宋体" w:hAnsi="宋体" w:cs="宋体"/>
                <w:kern w:val="0"/>
                <w:szCs w:val="21"/>
              </w:rPr>
            </w:pPr>
            <w:r>
              <w:rPr>
                <w:rFonts w:ascii="宋体" w:hAnsi="宋体" w:cs="宋体"/>
                <w:kern w:val="0"/>
                <w:szCs w:val="21"/>
              </w:rPr>
              <w:t>实际供货日期</w:t>
            </w:r>
          </w:p>
        </w:tc>
        <w:tc>
          <w:tcPr>
            <w:tcW w:w="1433" w:type="pct"/>
            <w:gridSpan w:val="2"/>
            <w:tcBorders>
              <w:top w:val="nil"/>
              <w:left w:val="nil"/>
              <w:bottom w:val="single" w:color="auto" w:sz="8" w:space="0"/>
              <w:right w:val="single" w:color="auto" w:sz="8" w:space="0"/>
            </w:tcBorders>
            <w:vAlign w:val="center"/>
          </w:tcPr>
          <w:p w14:paraId="5F51707B">
            <w:pPr>
              <w:widowControl/>
              <w:spacing w:before="100" w:beforeAutospacing="1" w:after="100" w:afterAutospacing="1" w:line="240" w:lineRule="atLeast"/>
              <w:jc w:val="center"/>
              <w:rPr>
                <w:rFonts w:hint="eastAsia" w:ascii="宋体" w:hAnsi="宋体" w:cs="宋体"/>
                <w:kern w:val="0"/>
                <w:szCs w:val="21"/>
              </w:rPr>
            </w:pPr>
          </w:p>
        </w:tc>
        <w:tc>
          <w:tcPr>
            <w:tcW w:w="1351" w:type="pct"/>
            <w:gridSpan w:val="3"/>
            <w:tcBorders>
              <w:top w:val="nil"/>
              <w:left w:val="nil"/>
              <w:bottom w:val="single" w:color="auto" w:sz="8" w:space="0"/>
              <w:right w:val="single" w:color="auto" w:sz="8" w:space="0"/>
            </w:tcBorders>
            <w:vAlign w:val="center"/>
          </w:tcPr>
          <w:p w14:paraId="52551718">
            <w:pPr>
              <w:widowControl/>
              <w:snapToGrid w:val="0"/>
              <w:spacing w:before="100" w:beforeAutospacing="1" w:after="100" w:afterAutospacing="1" w:line="320" w:lineRule="atLeast"/>
              <w:ind w:firstLine="46"/>
              <w:jc w:val="center"/>
              <w:rPr>
                <w:rFonts w:hint="eastAsia" w:ascii="宋体" w:hAnsi="宋体" w:cs="宋体"/>
                <w:kern w:val="0"/>
                <w:szCs w:val="21"/>
              </w:rPr>
            </w:pPr>
            <w:r>
              <w:rPr>
                <w:rFonts w:ascii="宋体" w:hAnsi="宋体" w:cs="宋体"/>
                <w:kern w:val="0"/>
                <w:szCs w:val="21"/>
              </w:rPr>
              <w:t>合同交货验收日期</w:t>
            </w:r>
          </w:p>
        </w:tc>
        <w:tc>
          <w:tcPr>
            <w:tcW w:w="1251" w:type="pct"/>
            <w:gridSpan w:val="2"/>
            <w:tcBorders>
              <w:top w:val="nil"/>
              <w:left w:val="nil"/>
              <w:bottom w:val="single" w:color="auto" w:sz="8" w:space="0"/>
              <w:right w:val="single" w:color="auto" w:sz="8" w:space="0"/>
            </w:tcBorders>
            <w:vAlign w:val="center"/>
          </w:tcPr>
          <w:p w14:paraId="2563C997">
            <w:pPr>
              <w:widowControl/>
              <w:spacing w:before="100" w:beforeAutospacing="1" w:after="100" w:afterAutospacing="1" w:line="240" w:lineRule="atLeast"/>
              <w:jc w:val="center"/>
              <w:rPr>
                <w:rFonts w:hint="eastAsia" w:ascii="宋体" w:hAnsi="宋体" w:cs="宋体"/>
                <w:kern w:val="0"/>
                <w:szCs w:val="21"/>
              </w:rPr>
            </w:pPr>
          </w:p>
        </w:tc>
      </w:tr>
      <w:tr w14:paraId="626AADC5">
        <w:tblPrEx>
          <w:tblCellMar>
            <w:top w:w="0" w:type="dxa"/>
            <w:left w:w="0" w:type="dxa"/>
            <w:bottom w:w="0" w:type="dxa"/>
            <w:right w:w="0" w:type="dxa"/>
          </w:tblCellMar>
        </w:tblPrEx>
        <w:trPr>
          <w:trHeight w:val="394" w:hRule="atLeast"/>
          <w:jc w:val="center"/>
        </w:trPr>
        <w:tc>
          <w:tcPr>
            <w:tcW w:w="964" w:type="pct"/>
            <w:gridSpan w:val="2"/>
            <w:tcBorders>
              <w:top w:val="nil"/>
              <w:left w:val="single" w:color="auto" w:sz="8" w:space="0"/>
              <w:bottom w:val="single" w:color="auto" w:sz="8" w:space="0"/>
              <w:right w:val="single" w:color="auto" w:sz="8" w:space="0"/>
            </w:tcBorders>
            <w:vAlign w:val="center"/>
          </w:tcPr>
          <w:p w14:paraId="341098F2">
            <w:pPr>
              <w:widowControl/>
              <w:spacing w:before="100" w:beforeAutospacing="1" w:after="100" w:afterAutospacing="1" w:line="240" w:lineRule="atLeast"/>
              <w:jc w:val="center"/>
              <w:rPr>
                <w:rFonts w:hint="eastAsia" w:ascii="宋体" w:hAnsi="宋体" w:cs="宋体"/>
                <w:kern w:val="0"/>
                <w:szCs w:val="21"/>
              </w:rPr>
            </w:pPr>
          </w:p>
        </w:tc>
        <w:tc>
          <w:tcPr>
            <w:tcW w:w="1433" w:type="pct"/>
            <w:gridSpan w:val="2"/>
            <w:tcBorders>
              <w:top w:val="nil"/>
              <w:left w:val="nil"/>
              <w:bottom w:val="single" w:color="auto" w:sz="8" w:space="0"/>
              <w:right w:val="single" w:color="auto" w:sz="8" w:space="0"/>
            </w:tcBorders>
            <w:vAlign w:val="center"/>
          </w:tcPr>
          <w:p w14:paraId="7BC85CA5">
            <w:pPr>
              <w:widowControl/>
              <w:spacing w:before="100" w:beforeAutospacing="1" w:after="100" w:afterAutospacing="1" w:line="240" w:lineRule="atLeast"/>
              <w:jc w:val="center"/>
              <w:rPr>
                <w:rFonts w:hint="eastAsia" w:ascii="宋体" w:hAnsi="宋体" w:cs="宋体"/>
                <w:kern w:val="0"/>
                <w:szCs w:val="21"/>
              </w:rPr>
            </w:pPr>
          </w:p>
        </w:tc>
        <w:tc>
          <w:tcPr>
            <w:tcW w:w="1351" w:type="pct"/>
            <w:gridSpan w:val="3"/>
            <w:tcBorders>
              <w:top w:val="nil"/>
              <w:left w:val="nil"/>
              <w:bottom w:val="single" w:color="auto" w:sz="8" w:space="0"/>
              <w:right w:val="single" w:color="auto" w:sz="8" w:space="0"/>
            </w:tcBorders>
            <w:vAlign w:val="center"/>
          </w:tcPr>
          <w:p w14:paraId="50972146">
            <w:pPr>
              <w:widowControl/>
              <w:spacing w:before="100" w:beforeAutospacing="1" w:after="100" w:afterAutospacing="1" w:line="240" w:lineRule="atLeast"/>
              <w:jc w:val="center"/>
              <w:rPr>
                <w:rFonts w:hint="eastAsia" w:ascii="宋体" w:hAnsi="宋体" w:cs="宋体"/>
                <w:kern w:val="0"/>
                <w:szCs w:val="21"/>
              </w:rPr>
            </w:pPr>
          </w:p>
        </w:tc>
        <w:tc>
          <w:tcPr>
            <w:tcW w:w="1251" w:type="pct"/>
            <w:gridSpan w:val="2"/>
            <w:tcBorders>
              <w:top w:val="nil"/>
              <w:left w:val="nil"/>
              <w:bottom w:val="single" w:color="auto" w:sz="8" w:space="0"/>
              <w:right w:val="single" w:color="auto" w:sz="8" w:space="0"/>
            </w:tcBorders>
            <w:vAlign w:val="center"/>
          </w:tcPr>
          <w:p w14:paraId="50E453AB">
            <w:pPr>
              <w:widowControl/>
              <w:spacing w:before="100" w:beforeAutospacing="1" w:after="100" w:afterAutospacing="1" w:line="240" w:lineRule="atLeast"/>
              <w:jc w:val="center"/>
              <w:rPr>
                <w:rFonts w:hint="eastAsia" w:ascii="宋体" w:hAnsi="宋体" w:cs="宋体"/>
                <w:kern w:val="0"/>
                <w:szCs w:val="21"/>
              </w:rPr>
            </w:pPr>
          </w:p>
        </w:tc>
      </w:tr>
      <w:tr w14:paraId="76BE2313">
        <w:tblPrEx>
          <w:tblCellMar>
            <w:top w:w="0" w:type="dxa"/>
            <w:left w:w="0" w:type="dxa"/>
            <w:bottom w:w="0" w:type="dxa"/>
            <w:right w:w="0" w:type="dxa"/>
          </w:tblCellMar>
        </w:tblPrEx>
        <w:trPr>
          <w:trHeight w:val="693" w:hRule="atLeast"/>
          <w:jc w:val="center"/>
        </w:trPr>
        <w:tc>
          <w:tcPr>
            <w:tcW w:w="964"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19958ED">
            <w:pPr>
              <w:widowControl/>
              <w:snapToGrid w:val="0"/>
              <w:spacing w:before="100" w:beforeAutospacing="1" w:after="100" w:afterAutospacing="1" w:line="320" w:lineRule="atLeast"/>
              <w:jc w:val="left"/>
              <w:rPr>
                <w:rFonts w:hint="eastAsia" w:ascii="宋体" w:hAnsi="宋体" w:cs="宋体"/>
                <w:kern w:val="0"/>
                <w:szCs w:val="21"/>
              </w:rPr>
            </w:pPr>
            <w:r>
              <w:rPr>
                <w:rFonts w:ascii="宋体" w:hAnsi="宋体" w:cs="宋体"/>
                <w:kern w:val="0"/>
                <w:szCs w:val="21"/>
              </w:rPr>
              <w:t>验收具体内容</w:t>
            </w:r>
          </w:p>
        </w:tc>
        <w:tc>
          <w:tcPr>
            <w:tcW w:w="4036" w:type="pct"/>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62F54753">
            <w:pPr>
              <w:widowControl/>
              <w:snapToGrid w:val="0"/>
              <w:spacing w:before="100" w:beforeAutospacing="1" w:after="100" w:afterAutospacing="1" w:line="320" w:lineRule="atLeast"/>
              <w:jc w:val="left"/>
              <w:rPr>
                <w:rFonts w:hint="eastAsia" w:ascii="宋体" w:hAnsi="宋体" w:cs="宋体"/>
                <w:kern w:val="0"/>
                <w:szCs w:val="21"/>
              </w:rPr>
            </w:pPr>
            <w:r>
              <w:rPr>
                <w:rFonts w:ascii="宋体" w:hAnsi="宋体" w:cs="宋体"/>
                <w:kern w:val="0"/>
                <w:szCs w:val="21"/>
              </w:rPr>
              <w:t>（应按采购合同、采购文件、响应文件及验收方案等进行验收；并核对成交供应商在安装调试等方面是否违反合同约定或者服务规范要求、提供的质量保证证明材料是否齐全、应有的配件及附件是否达到合同约定等。可附件)</w:t>
            </w:r>
          </w:p>
        </w:tc>
      </w:tr>
      <w:tr w14:paraId="49B4BA7F">
        <w:tblPrEx>
          <w:tblCellMar>
            <w:top w:w="0" w:type="dxa"/>
            <w:left w:w="0" w:type="dxa"/>
            <w:bottom w:w="0" w:type="dxa"/>
            <w:right w:w="0" w:type="dxa"/>
          </w:tblCellMar>
        </w:tblPrEx>
        <w:trPr>
          <w:trHeight w:val="870" w:hRule="atLeast"/>
          <w:jc w:val="center"/>
        </w:trPr>
        <w:tc>
          <w:tcPr>
            <w:tcW w:w="964" w:type="pct"/>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7548DA1">
            <w:pPr>
              <w:widowControl/>
              <w:spacing w:before="100" w:beforeAutospacing="1" w:after="100" w:afterAutospacing="1" w:line="320" w:lineRule="atLeast"/>
              <w:jc w:val="left"/>
              <w:rPr>
                <w:rFonts w:hint="eastAsia" w:ascii="宋体" w:hAnsi="宋体" w:cs="宋体"/>
                <w:kern w:val="0"/>
                <w:szCs w:val="21"/>
              </w:rPr>
            </w:pPr>
            <w:r>
              <w:rPr>
                <w:rFonts w:ascii="宋体" w:hAnsi="宋体" w:cs="宋体"/>
                <w:kern w:val="0"/>
                <w:szCs w:val="21"/>
              </w:rPr>
              <w:t>验收小组意见</w:t>
            </w:r>
          </w:p>
        </w:tc>
        <w:tc>
          <w:tcPr>
            <w:tcW w:w="4036" w:type="pct"/>
            <w:gridSpan w:val="7"/>
            <w:tcBorders>
              <w:top w:val="nil"/>
              <w:left w:val="nil"/>
              <w:bottom w:val="single" w:color="auto" w:sz="8" w:space="0"/>
              <w:right w:val="single" w:color="auto" w:sz="8" w:space="0"/>
            </w:tcBorders>
            <w:vAlign w:val="center"/>
          </w:tcPr>
          <w:p w14:paraId="01CA51E7">
            <w:pPr>
              <w:widowControl/>
              <w:spacing w:before="100" w:beforeAutospacing="1" w:after="100" w:afterAutospacing="1" w:line="320" w:lineRule="atLeast"/>
              <w:ind w:firstLine="210" w:firstLineChars="100"/>
              <w:jc w:val="left"/>
              <w:rPr>
                <w:rFonts w:hint="eastAsia" w:ascii="宋体" w:hAnsi="宋体" w:cs="宋体"/>
                <w:kern w:val="0"/>
                <w:szCs w:val="21"/>
              </w:rPr>
            </w:pPr>
            <w:r>
              <w:rPr>
                <w:rFonts w:ascii="宋体" w:hAnsi="宋体" w:cs="宋体"/>
                <w:kern w:val="0"/>
                <w:szCs w:val="21"/>
              </w:rPr>
              <w:t>验收结论性意见：</w:t>
            </w:r>
          </w:p>
        </w:tc>
      </w:tr>
      <w:tr w14:paraId="62639F66">
        <w:tblPrEx>
          <w:tblCellMar>
            <w:top w:w="0" w:type="dxa"/>
            <w:left w:w="0" w:type="dxa"/>
            <w:bottom w:w="0" w:type="dxa"/>
            <w:right w:w="0" w:type="dxa"/>
          </w:tblCellMar>
        </w:tblPrEx>
        <w:trPr>
          <w:trHeight w:val="607" w:hRule="atLeast"/>
          <w:jc w:val="center"/>
        </w:trPr>
        <w:tc>
          <w:tcPr>
            <w:tcW w:w="964" w:type="pct"/>
            <w:gridSpan w:val="2"/>
            <w:vMerge w:val="continue"/>
            <w:tcBorders>
              <w:top w:val="nil"/>
              <w:left w:val="single" w:color="auto" w:sz="8" w:space="0"/>
              <w:bottom w:val="single" w:color="auto" w:sz="8" w:space="0"/>
              <w:right w:val="single" w:color="auto" w:sz="8" w:space="0"/>
            </w:tcBorders>
            <w:vAlign w:val="center"/>
          </w:tcPr>
          <w:p w14:paraId="35638117">
            <w:pPr>
              <w:widowControl/>
              <w:jc w:val="left"/>
              <w:rPr>
                <w:rFonts w:hint="eastAsia" w:ascii="宋体" w:hAnsi="宋体" w:cs="宋体"/>
                <w:kern w:val="0"/>
                <w:szCs w:val="21"/>
              </w:rPr>
            </w:pPr>
          </w:p>
        </w:tc>
        <w:tc>
          <w:tcPr>
            <w:tcW w:w="4036" w:type="pct"/>
            <w:gridSpan w:val="7"/>
            <w:tcBorders>
              <w:top w:val="nil"/>
              <w:left w:val="nil"/>
              <w:bottom w:val="single" w:color="auto" w:sz="8" w:space="0"/>
              <w:right w:val="single" w:color="auto" w:sz="8" w:space="0"/>
            </w:tcBorders>
            <w:vAlign w:val="center"/>
          </w:tcPr>
          <w:p w14:paraId="455C2FDD">
            <w:pPr>
              <w:widowControl/>
              <w:spacing w:before="100" w:beforeAutospacing="1" w:after="100" w:afterAutospacing="1" w:line="320" w:lineRule="atLeast"/>
              <w:ind w:firstLine="210" w:firstLineChars="100"/>
              <w:jc w:val="left"/>
              <w:rPr>
                <w:rFonts w:hint="eastAsia" w:ascii="宋体" w:hAnsi="宋体" w:cs="宋体"/>
                <w:kern w:val="0"/>
                <w:szCs w:val="21"/>
              </w:rPr>
            </w:pPr>
            <w:r>
              <w:rPr>
                <w:rFonts w:ascii="宋体" w:hAnsi="宋体" w:cs="宋体"/>
                <w:kern w:val="0"/>
                <w:szCs w:val="21"/>
              </w:rPr>
              <w:t>有异议的意见和说明理由：</w:t>
            </w:r>
          </w:p>
          <w:p w14:paraId="7CA50953">
            <w:pPr>
              <w:widowControl/>
              <w:spacing w:before="100" w:beforeAutospacing="1" w:after="100" w:afterAutospacing="1" w:line="320" w:lineRule="atLeast"/>
              <w:ind w:firstLine="210" w:firstLineChars="100"/>
              <w:jc w:val="left"/>
              <w:rPr>
                <w:rFonts w:hint="eastAsia" w:ascii="宋体" w:hAnsi="宋体" w:cs="宋体"/>
                <w:kern w:val="0"/>
                <w:szCs w:val="21"/>
              </w:rPr>
            </w:pPr>
            <w:r>
              <w:rPr>
                <w:rFonts w:ascii="宋体" w:hAnsi="宋体" w:cs="宋体"/>
                <w:kern w:val="0"/>
                <w:szCs w:val="21"/>
              </w:rPr>
              <w:t>签字：</w:t>
            </w:r>
          </w:p>
        </w:tc>
      </w:tr>
      <w:tr w14:paraId="1255AE1A">
        <w:tblPrEx>
          <w:tblCellMar>
            <w:top w:w="0" w:type="dxa"/>
            <w:left w:w="0" w:type="dxa"/>
            <w:bottom w:w="0" w:type="dxa"/>
            <w:right w:w="0" w:type="dxa"/>
          </w:tblCellMar>
        </w:tblPrEx>
        <w:trPr>
          <w:trHeight w:val="507" w:hRule="atLeast"/>
          <w:jc w:val="center"/>
        </w:trPr>
        <w:tc>
          <w:tcPr>
            <w:tcW w:w="5000" w:type="pct"/>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2E6FBC6">
            <w:pPr>
              <w:widowControl/>
              <w:spacing w:before="100" w:beforeAutospacing="1" w:after="100" w:afterAutospacing="1" w:line="320" w:lineRule="atLeast"/>
              <w:jc w:val="left"/>
              <w:rPr>
                <w:rFonts w:hint="eastAsia" w:ascii="宋体" w:hAnsi="宋体" w:cs="宋体"/>
                <w:kern w:val="0"/>
                <w:szCs w:val="21"/>
              </w:rPr>
            </w:pPr>
            <w:r>
              <w:rPr>
                <w:rFonts w:ascii="宋体" w:hAnsi="宋体" w:cs="宋体"/>
                <w:kern w:val="0"/>
                <w:szCs w:val="21"/>
              </w:rPr>
              <w:t>验收小组成员签字：</w:t>
            </w:r>
          </w:p>
        </w:tc>
      </w:tr>
      <w:tr w14:paraId="3BEAC967">
        <w:tblPrEx>
          <w:tblCellMar>
            <w:top w:w="0" w:type="dxa"/>
            <w:left w:w="0" w:type="dxa"/>
            <w:bottom w:w="0" w:type="dxa"/>
            <w:right w:w="0" w:type="dxa"/>
          </w:tblCellMar>
        </w:tblPrEx>
        <w:trPr>
          <w:trHeight w:val="736" w:hRule="atLeast"/>
          <w:jc w:val="center"/>
        </w:trPr>
        <w:tc>
          <w:tcPr>
            <w:tcW w:w="5000" w:type="pct"/>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C04E6BF">
            <w:pPr>
              <w:widowControl/>
              <w:spacing w:before="100" w:beforeAutospacing="1" w:after="100" w:afterAutospacing="1" w:line="320" w:lineRule="atLeast"/>
              <w:jc w:val="left"/>
              <w:rPr>
                <w:rFonts w:hint="eastAsia" w:ascii="宋体" w:hAnsi="宋体" w:cs="宋体"/>
                <w:kern w:val="0"/>
                <w:szCs w:val="21"/>
              </w:rPr>
            </w:pPr>
            <w:r>
              <w:rPr>
                <w:rFonts w:ascii="宋体" w:hAnsi="宋体" w:cs="宋体"/>
                <w:kern w:val="0"/>
                <w:szCs w:val="21"/>
              </w:rPr>
              <w:t>监督人员或者其他相关人员签字：</w:t>
            </w:r>
          </w:p>
          <w:p w14:paraId="63151C47">
            <w:pPr>
              <w:widowControl/>
              <w:spacing w:before="100" w:beforeAutospacing="1" w:after="100" w:afterAutospacing="1" w:line="320" w:lineRule="atLeast"/>
              <w:ind w:firstLine="74"/>
              <w:jc w:val="left"/>
              <w:rPr>
                <w:rFonts w:hint="eastAsia" w:ascii="宋体" w:hAnsi="宋体" w:cs="宋体"/>
                <w:kern w:val="0"/>
                <w:szCs w:val="21"/>
              </w:rPr>
            </w:pPr>
            <w:r>
              <w:rPr>
                <w:rFonts w:ascii="宋体" w:hAnsi="宋体" w:cs="宋体"/>
                <w:kern w:val="0"/>
                <w:szCs w:val="21"/>
              </w:rPr>
              <w:t>或者受邀机构的意见（盖章）：</w:t>
            </w:r>
          </w:p>
        </w:tc>
      </w:tr>
      <w:tr w14:paraId="437F7D18">
        <w:tblPrEx>
          <w:tblCellMar>
            <w:top w:w="0" w:type="dxa"/>
            <w:left w:w="0" w:type="dxa"/>
            <w:bottom w:w="0" w:type="dxa"/>
            <w:right w:w="0" w:type="dxa"/>
          </w:tblCellMar>
        </w:tblPrEx>
        <w:trPr>
          <w:trHeight w:val="264" w:hRule="atLeast"/>
          <w:jc w:val="center"/>
        </w:trPr>
        <w:tc>
          <w:tcPr>
            <w:tcW w:w="2458" w:type="pct"/>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393D46B1">
            <w:pPr>
              <w:widowControl/>
              <w:spacing w:before="100" w:beforeAutospacing="1" w:after="100" w:afterAutospacing="1" w:line="320" w:lineRule="atLeast"/>
              <w:jc w:val="left"/>
              <w:rPr>
                <w:rFonts w:hint="eastAsia" w:ascii="宋体" w:hAnsi="宋体" w:cs="宋体"/>
                <w:kern w:val="0"/>
                <w:szCs w:val="21"/>
              </w:rPr>
            </w:pPr>
            <w:r>
              <w:rPr>
                <w:rFonts w:ascii="宋体" w:hAnsi="宋体" w:cs="宋体"/>
                <w:kern w:val="0"/>
                <w:szCs w:val="21"/>
              </w:rPr>
              <w:t>成交供应商负责人签字或者盖章：</w:t>
            </w:r>
          </w:p>
          <w:p w14:paraId="7ECDB8B5">
            <w:pPr>
              <w:widowControl/>
              <w:spacing w:before="100" w:beforeAutospacing="1" w:after="100" w:afterAutospacing="1" w:line="320" w:lineRule="atLeast"/>
              <w:jc w:val="left"/>
              <w:rPr>
                <w:rFonts w:hint="eastAsia" w:ascii="宋体" w:hAnsi="宋体" w:cs="宋体"/>
                <w:kern w:val="0"/>
                <w:szCs w:val="21"/>
              </w:rPr>
            </w:pPr>
          </w:p>
          <w:p w14:paraId="3533F1BD">
            <w:pPr>
              <w:widowControl/>
              <w:spacing w:before="100" w:beforeAutospacing="1" w:after="100" w:afterAutospacing="1" w:line="320" w:lineRule="atLeast"/>
              <w:jc w:val="left"/>
              <w:rPr>
                <w:rFonts w:hint="eastAsia" w:ascii="宋体" w:hAnsi="宋体" w:cs="宋体"/>
                <w:kern w:val="0"/>
                <w:szCs w:val="21"/>
              </w:rPr>
            </w:pPr>
            <w:r>
              <w:rPr>
                <w:rFonts w:ascii="宋体" w:hAnsi="宋体" w:cs="宋体"/>
                <w:kern w:val="0"/>
                <w:szCs w:val="21"/>
              </w:rPr>
              <w:t>联系电话：</w:t>
            </w:r>
            <w:r>
              <w:rPr>
                <w:rFonts w:hint="eastAsia" w:ascii="宋体" w:hAnsi="宋体" w:cs="宋体"/>
                <w:kern w:val="0"/>
                <w:szCs w:val="21"/>
              </w:rPr>
              <w:t xml:space="preserve">               </w:t>
            </w:r>
            <w:r>
              <w:rPr>
                <w:rFonts w:ascii="宋体" w:hAnsi="宋体" w:cs="宋体"/>
                <w:kern w:val="0"/>
                <w:szCs w:val="21"/>
              </w:rPr>
              <w:t xml:space="preserve"> 年</w:t>
            </w:r>
            <w:r>
              <w:rPr>
                <w:rFonts w:hint="eastAsia" w:ascii="宋体" w:hAnsi="宋体" w:cs="宋体"/>
                <w:kern w:val="0"/>
                <w:szCs w:val="21"/>
              </w:rPr>
              <w:t xml:space="preserve"> </w:t>
            </w:r>
            <w:r>
              <w:rPr>
                <w:rFonts w:ascii="宋体" w:hAnsi="宋体" w:cs="宋体"/>
                <w:kern w:val="0"/>
                <w:szCs w:val="21"/>
              </w:rPr>
              <w:t xml:space="preserve"> 月 </w:t>
            </w:r>
            <w:r>
              <w:rPr>
                <w:rFonts w:hint="eastAsia" w:ascii="宋体" w:hAnsi="宋体" w:cs="宋体"/>
                <w:kern w:val="0"/>
                <w:szCs w:val="21"/>
              </w:rPr>
              <w:t xml:space="preserve"> </w:t>
            </w:r>
            <w:r>
              <w:rPr>
                <w:rFonts w:ascii="宋体" w:hAnsi="宋体" w:cs="宋体"/>
                <w:kern w:val="0"/>
                <w:szCs w:val="21"/>
              </w:rPr>
              <w:t>日</w:t>
            </w:r>
          </w:p>
        </w:tc>
        <w:tc>
          <w:tcPr>
            <w:tcW w:w="2542" w:type="pct"/>
            <w:gridSpan w:val="4"/>
            <w:tcBorders>
              <w:top w:val="nil"/>
              <w:left w:val="nil"/>
              <w:bottom w:val="single" w:color="auto" w:sz="8" w:space="0"/>
              <w:right w:val="single" w:color="auto" w:sz="8" w:space="0"/>
            </w:tcBorders>
            <w:vAlign w:val="center"/>
          </w:tcPr>
          <w:p w14:paraId="24CDAE69">
            <w:pPr>
              <w:widowControl/>
              <w:spacing w:before="100" w:beforeAutospacing="1" w:after="100" w:afterAutospacing="1" w:line="320" w:lineRule="atLeast"/>
              <w:ind w:firstLine="210" w:firstLineChars="100"/>
              <w:jc w:val="left"/>
              <w:rPr>
                <w:rFonts w:hint="eastAsia" w:ascii="宋体" w:hAnsi="宋体" w:cs="宋体"/>
                <w:kern w:val="0"/>
                <w:szCs w:val="21"/>
              </w:rPr>
            </w:pPr>
            <w:r>
              <w:rPr>
                <w:rFonts w:ascii="宋体" w:hAnsi="宋体" w:cs="宋体"/>
                <w:kern w:val="0"/>
                <w:szCs w:val="21"/>
              </w:rPr>
              <w:t>采购人或者受托机构的意见（盖章）：</w:t>
            </w:r>
          </w:p>
          <w:p w14:paraId="01A8C851">
            <w:pPr>
              <w:widowControl/>
              <w:spacing w:before="100" w:beforeAutospacing="1" w:after="100" w:afterAutospacing="1" w:line="320" w:lineRule="atLeast"/>
              <w:ind w:firstLine="210" w:firstLineChars="100"/>
              <w:jc w:val="left"/>
              <w:rPr>
                <w:rFonts w:hint="eastAsia" w:ascii="宋体" w:hAnsi="宋体" w:cs="宋体"/>
                <w:kern w:val="0"/>
                <w:szCs w:val="21"/>
              </w:rPr>
            </w:pPr>
          </w:p>
          <w:p w14:paraId="43197A8E">
            <w:pPr>
              <w:widowControl/>
              <w:spacing w:before="100" w:beforeAutospacing="1" w:after="100" w:afterAutospacing="1" w:line="320" w:lineRule="atLeast"/>
              <w:ind w:firstLine="210" w:firstLineChars="100"/>
              <w:jc w:val="left"/>
              <w:rPr>
                <w:rFonts w:hint="eastAsia" w:ascii="宋体" w:hAnsi="宋体" w:cs="宋体"/>
                <w:kern w:val="0"/>
                <w:szCs w:val="21"/>
              </w:rPr>
            </w:pPr>
            <w:r>
              <w:rPr>
                <w:rFonts w:ascii="宋体" w:hAnsi="宋体" w:cs="宋体"/>
                <w:kern w:val="0"/>
                <w:szCs w:val="21"/>
              </w:rPr>
              <w:t>联系电话：</w:t>
            </w:r>
            <w:r>
              <w:rPr>
                <w:rFonts w:hint="eastAsia" w:ascii="宋体" w:hAnsi="宋体" w:cs="宋体"/>
                <w:kern w:val="0"/>
                <w:szCs w:val="21"/>
              </w:rPr>
              <w:t xml:space="preserve">                  </w:t>
            </w:r>
            <w:r>
              <w:rPr>
                <w:rFonts w:ascii="宋体" w:hAnsi="宋体" w:cs="宋体"/>
                <w:kern w:val="0"/>
                <w:szCs w:val="21"/>
              </w:rPr>
              <w:t>年</w:t>
            </w:r>
            <w:r>
              <w:rPr>
                <w:rFonts w:hint="eastAsia" w:ascii="宋体" w:hAnsi="宋体" w:cs="宋体"/>
                <w:kern w:val="0"/>
                <w:szCs w:val="21"/>
              </w:rPr>
              <w:t xml:space="preserve"> </w:t>
            </w:r>
            <w:r>
              <w:rPr>
                <w:rFonts w:ascii="宋体" w:hAnsi="宋体" w:cs="宋体"/>
                <w:kern w:val="0"/>
                <w:szCs w:val="21"/>
              </w:rPr>
              <w:t xml:space="preserve"> 月</w:t>
            </w:r>
            <w:r>
              <w:rPr>
                <w:rFonts w:hint="eastAsia" w:ascii="宋体" w:hAnsi="宋体" w:cs="宋体"/>
                <w:kern w:val="0"/>
                <w:szCs w:val="21"/>
              </w:rPr>
              <w:t xml:space="preserve"> </w:t>
            </w:r>
            <w:r>
              <w:rPr>
                <w:rFonts w:ascii="宋体" w:hAnsi="宋体" w:cs="宋体"/>
                <w:kern w:val="0"/>
                <w:szCs w:val="21"/>
              </w:rPr>
              <w:t xml:space="preserve"> 日</w:t>
            </w:r>
          </w:p>
        </w:tc>
      </w:tr>
    </w:tbl>
    <w:p w14:paraId="0CEEC90E">
      <w:pPr>
        <w:pStyle w:val="14"/>
        <w:snapToGrid w:val="0"/>
        <w:ind w:left="840" w:hanging="420"/>
        <w:rPr>
          <w:rFonts w:hint="eastAsia" w:ascii="黑体" w:hAnsi="黑体" w:eastAsia="黑体" w:cs="黑体"/>
          <w:sz w:val="32"/>
          <w:szCs w:val="32"/>
        </w:rPr>
      </w:pPr>
      <w:r>
        <w:rPr>
          <w:rFonts w:hAnsi="宋体"/>
        </w:rPr>
        <w:br w:type="page"/>
      </w:r>
      <w:r>
        <w:rPr>
          <w:rFonts w:hint="eastAsia" w:ascii="黑体" w:hAnsi="黑体" w:eastAsia="黑体" w:cs="黑体"/>
          <w:sz w:val="32"/>
          <w:szCs w:val="32"/>
        </w:rPr>
        <w:t>附件2：</w:t>
      </w:r>
    </w:p>
    <w:p w14:paraId="3FA3CE91">
      <w:pPr>
        <w:jc w:val="center"/>
        <w:rPr>
          <w:rFonts w:hint="eastAsia" w:ascii="宋体" w:hAnsi="宋体" w:cs="宋体"/>
          <w:b/>
          <w:bCs/>
          <w:sz w:val="32"/>
          <w:szCs w:val="32"/>
        </w:rPr>
      </w:pPr>
      <w:r>
        <w:rPr>
          <w:rFonts w:hint="eastAsia" w:ascii="宋体" w:hAnsi="宋体" w:cs="宋体"/>
          <w:b/>
          <w:bCs/>
          <w:sz w:val="32"/>
          <w:szCs w:val="32"/>
        </w:rPr>
        <w:t>政府采购项目履约保证金退付意见书</w:t>
      </w:r>
    </w:p>
    <w:p w14:paraId="0A385829">
      <w:pPr>
        <w:jc w:val="center"/>
        <w:rPr>
          <w:rFonts w:hint="eastAsia" w:ascii="黑体" w:hAnsi="黑体" w:eastAsia="黑体"/>
          <w:sz w:val="36"/>
          <w:szCs w:val="36"/>
        </w:rPr>
      </w:pPr>
      <w:r>
        <w:rPr>
          <w:rFonts w:hint="eastAsia" w:ascii="宋体" w:hAnsi="宋体" w:cs="宋体"/>
          <w:b/>
          <w:bCs/>
          <w:kern w:val="0"/>
          <w:sz w:val="18"/>
          <w:szCs w:val="18"/>
        </w:rPr>
        <w:t>（本项目如有，可以参考使用）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05FBF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14:paraId="2E9ADB50">
            <w:pPr>
              <w:spacing w:line="360" w:lineRule="exact"/>
              <w:jc w:val="center"/>
              <w:rPr>
                <w:sz w:val="24"/>
              </w:rPr>
            </w:pPr>
            <w:r>
              <w:rPr>
                <w:rFonts w:hint="eastAsia"/>
                <w:sz w:val="24"/>
              </w:rPr>
              <w:t>供</w:t>
            </w:r>
          </w:p>
          <w:p w14:paraId="05DC4B4E">
            <w:pPr>
              <w:spacing w:line="360" w:lineRule="exact"/>
              <w:jc w:val="center"/>
              <w:rPr>
                <w:sz w:val="24"/>
              </w:rPr>
            </w:pPr>
            <w:r>
              <w:rPr>
                <w:rFonts w:hint="eastAsia"/>
                <w:sz w:val="24"/>
              </w:rPr>
              <w:t>应</w:t>
            </w:r>
          </w:p>
          <w:p w14:paraId="6F41AE7F">
            <w:pPr>
              <w:spacing w:line="360" w:lineRule="exact"/>
              <w:jc w:val="center"/>
              <w:rPr>
                <w:sz w:val="24"/>
              </w:rPr>
            </w:pPr>
            <w:r>
              <w:rPr>
                <w:rFonts w:hint="eastAsia"/>
                <w:sz w:val="24"/>
              </w:rPr>
              <w:t>商</w:t>
            </w:r>
          </w:p>
          <w:p w14:paraId="45D0430F">
            <w:pPr>
              <w:spacing w:line="360" w:lineRule="exact"/>
              <w:jc w:val="center"/>
              <w:rPr>
                <w:sz w:val="24"/>
              </w:rPr>
            </w:pPr>
            <w:r>
              <w:rPr>
                <w:rFonts w:hint="eastAsia"/>
                <w:sz w:val="24"/>
              </w:rPr>
              <w:t>申</w:t>
            </w:r>
          </w:p>
          <w:p w14:paraId="61A97947">
            <w:pPr>
              <w:spacing w:line="360" w:lineRule="exact"/>
              <w:jc w:val="center"/>
              <w:rPr>
                <w:sz w:val="24"/>
              </w:rPr>
            </w:pPr>
            <w:r>
              <w:rPr>
                <w:rFonts w:hint="eastAsia"/>
                <w:sz w:val="24"/>
              </w:rPr>
              <w:t>请</w:t>
            </w:r>
          </w:p>
        </w:tc>
        <w:tc>
          <w:tcPr>
            <w:tcW w:w="8009" w:type="dxa"/>
            <w:vAlign w:val="center"/>
          </w:tcPr>
          <w:p w14:paraId="3D9E8909">
            <w:pPr>
              <w:spacing w:line="360" w:lineRule="exact"/>
              <w:rPr>
                <w:sz w:val="24"/>
              </w:rPr>
            </w:pPr>
            <w:r>
              <w:rPr>
                <w:rFonts w:hint="eastAsia"/>
                <w:sz w:val="24"/>
              </w:rPr>
              <w:t>项目编号：</w:t>
            </w:r>
          </w:p>
        </w:tc>
      </w:tr>
      <w:tr w14:paraId="41EA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14:paraId="2EF9D561">
            <w:pPr>
              <w:spacing w:line="360" w:lineRule="exact"/>
              <w:rPr>
                <w:sz w:val="24"/>
              </w:rPr>
            </w:pPr>
          </w:p>
        </w:tc>
        <w:tc>
          <w:tcPr>
            <w:tcW w:w="8009" w:type="dxa"/>
            <w:vAlign w:val="center"/>
          </w:tcPr>
          <w:p w14:paraId="417BB564">
            <w:pPr>
              <w:spacing w:line="360" w:lineRule="exact"/>
              <w:rPr>
                <w:sz w:val="24"/>
              </w:rPr>
            </w:pPr>
            <w:r>
              <w:rPr>
                <w:rFonts w:hint="eastAsia"/>
                <w:sz w:val="24"/>
              </w:rPr>
              <w:t>项目名称：</w:t>
            </w:r>
          </w:p>
        </w:tc>
      </w:tr>
      <w:tr w14:paraId="1B71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14:paraId="60C73201">
            <w:pPr>
              <w:spacing w:line="360" w:lineRule="exact"/>
              <w:rPr>
                <w:sz w:val="24"/>
              </w:rPr>
            </w:pPr>
          </w:p>
        </w:tc>
        <w:tc>
          <w:tcPr>
            <w:tcW w:w="8009" w:type="dxa"/>
          </w:tcPr>
          <w:p w14:paraId="54D6483F">
            <w:pPr>
              <w:spacing w:line="360" w:lineRule="exact"/>
              <w:rPr>
                <w:sz w:val="24"/>
              </w:rPr>
            </w:pPr>
            <w:r>
              <w:rPr>
                <w:rFonts w:hint="eastAsia"/>
                <w:sz w:val="24"/>
              </w:rPr>
              <w:t xml:space="preserve">  </w:t>
            </w:r>
          </w:p>
          <w:p w14:paraId="3B9E8AB4">
            <w:pPr>
              <w:spacing w:line="360" w:lineRule="exact"/>
              <w:ind w:firstLine="480" w:firstLineChars="200"/>
              <w:rPr>
                <w:sz w:val="24"/>
              </w:rPr>
            </w:pPr>
            <w:r>
              <w:rPr>
                <w:rFonts w:hint="eastAsia"/>
                <w:sz w:val="24"/>
              </w:rPr>
              <w:t>该项目已于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日验收并交付。根据合同规定，该项目的履约保证金期限于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日已满，请将履约保证金</w:t>
            </w:r>
          </w:p>
          <w:p w14:paraId="4C3BF1DC">
            <w:pPr>
              <w:spacing w:line="360" w:lineRule="exact"/>
              <w:rPr>
                <w:sz w:val="24"/>
              </w:rPr>
            </w:pPr>
            <w:r>
              <w:rPr>
                <w:rFonts w:hint="eastAsia"/>
                <w:sz w:val="24"/>
                <w:u w:val="single"/>
              </w:rPr>
              <w:t xml:space="preserve">                                      </w:t>
            </w:r>
            <w:r>
              <w:rPr>
                <w:rFonts w:hint="eastAsia"/>
                <w:sz w:val="24"/>
              </w:rPr>
              <w:t>（大写）¥</w:t>
            </w:r>
            <w:r>
              <w:rPr>
                <w:rFonts w:hint="eastAsia"/>
                <w:sz w:val="24"/>
                <w:u w:val="single"/>
              </w:rPr>
              <w:t xml:space="preserve">          </w:t>
            </w:r>
            <w:r>
              <w:rPr>
                <w:rFonts w:hint="eastAsia"/>
                <w:sz w:val="24"/>
              </w:rPr>
              <w:t>（小写）退付到达以下账户。</w:t>
            </w:r>
          </w:p>
          <w:p w14:paraId="32BA4FED">
            <w:pPr>
              <w:spacing w:line="360" w:lineRule="exact"/>
              <w:rPr>
                <w:sz w:val="24"/>
              </w:rPr>
            </w:pPr>
            <w:r>
              <w:rPr>
                <w:rFonts w:hint="eastAsia"/>
                <w:sz w:val="24"/>
              </w:rPr>
              <w:t>单位名称：</w:t>
            </w:r>
          </w:p>
          <w:p w14:paraId="30990A1F">
            <w:pPr>
              <w:spacing w:line="360" w:lineRule="exact"/>
              <w:rPr>
                <w:sz w:val="24"/>
              </w:rPr>
            </w:pPr>
            <w:r>
              <w:rPr>
                <w:rFonts w:hint="eastAsia"/>
                <w:sz w:val="24"/>
              </w:rPr>
              <w:t>开户银行：</w:t>
            </w:r>
          </w:p>
          <w:p w14:paraId="7A2604A0">
            <w:pPr>
              <w:spacing w:line="360" w:lineRule="exact"/>
              <w:rPr>
                <w:sz w:val="24"/>
              </w:rPr>
            </w:pPr>
            <w:r>
              <w:rPr>
                <w:rFonts w:hint="eastAsia"/>
                <w:sz w:val="24"/>
              </w:rPr>
              <w:t>账    号：</w:t>
            </w:r>
          </w:p>
          <w:p w14:paraId="1F8C6543">
            <w:pPr>
              <w:spacing w:line="360" w:lineRule="exact"/>
              <w:rPr>
                <w:sz w:val="24"/>
              </w:rPr>
            </w:pPr>
            <w:r>
              <w:rPr>
                <w:rFonts w:hint="eastAsia"/>
                <w:sz w:val="24"/>
              </w:rPr>
              <w:t>联系人及电话：</w:t>
            </w:r>
          </w:p>
          <w:p w14:paraId="68158DFC">
            <w:pPr>
              <w:spacing w:line="360" w:lineRule="exact"/>
              <w:rPr>
                <w:sz w:val="24"/>
              </w:rPr>
            </w:pPr>
          </w:p>
          <w:p w14:paraId="1DF4E3CD">
            <w:pPr>
              <w:spacing w:line="360" w:lineRule="exact"/>
              <w:jc w:val="center"/>
              <w:rPr>
                <w:sz w:val="24"/>
              </w:rPr>
            </w:pPr>
            <w:r>
              <w:rPr>
                <w:rFonts w:hint="eastAsia"/>
                <w:sz w:val="24"/>
              </w:rPr>
              <w:t xml:space="preserve">                           供应商公章：</w:t>
            </w:r>
          </w:p>
          <w:p w14:paraId="56D3EE7C">
            <w:pPr>
              <w:spacing w:line="360" w:lineRule="exact"/>
              <w:jc w:val="center"/>
              <w:rPr>
                <w:sz w:val="24"/>
              </w:rPr>
            </w:pPr>
            <w:r>
              <w:rPr>
                <w:rFonts w:hint="eastAsia"/>
                <w:sz w:val="24"/>
              </w:rPr>
              <w:t xml:space="preserve">                                                年    月    日</w:t>
            </w:r>
          </w:p>
        </w:tc>
      </w:tr>
      <w:tr w14:paraId="0B1D8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14:paraId="5967D7D4">
            <w:pPr>
              <w:spacing w:line="360" w:lineRule="exact"/>
              <w:jc w:val="center"/>
              <w:rPr>
                <w:sz w:val="24"/>
              </w:rPr>
            </w:pPr>
            <w:r>
              <w:rPr>
                <w:rFonts w:hint="eastAsia"/>
                <w:sz w:val="24"/>
              </w:rPr>
              <w:t>采</w:t>
            </w:r>
          </w:p>
          <w:p w14:paraId="7FCFC192">
            <w:pPr>
              <w:spacing w:line="360" w:lineRule="exact"/>
              <w:jc w:val="center"/>
              <w:rPr>
                <w:sz w:val="24"/>
              </w:rPr>
            </w:pPr>
            <w:r>
              <w:rPr>
                <w:rFonts w:hint="eastAsia"/>
                <w:sz w:val="24"/>
              </w:rPr>
              <w:t>购</w:t>
            </w:r>
          </w:p>
          <w:p w14:paraId="6041EAE9">
            <w:pPr>
              <w:spacing w:line="360" w:lineRule="exact"/>
              <w:jc w:val="center"/>
              <w:rPr>
                <w:sz w:val="24"/>
              </w:rPr>
            </w:pPr>
            <w:r>
              <w:rPr>
                <w:rFonts w:hint="eastAsia"/>
                <w:sz w:val="24"/>
              </w:rPr>
              <w:t>单</w:t>
            </w:r>
          </w:p>
          <w:p w14:paraId="5BDDC3A3">
            <w:pPr>
              <w:spacing w:line="360" w:lineRule="exact"/>
              <w:jc w:val="center"/>
              <w:rPr>
                <w:sz w:val="24"/>
              </w:rPr>
            </w:pPr>
            <w:r>
              <w:rPr>
                <w:rFonts w:hint="eastAsia"/>
                <w:sz w:val="24"/>
              </w:rPr>
              <w:t>位</w:t>
            </w:r>
          </w:p>
          <w:p w14:paraId="65A719A2">
            <w:pPr>
              <w:spacing w:line="360" w:lineRule="exact"/>
              <w:jc w:val="center"/>
              <w:rPr>
                <w:sz w:val="24"/>
              </w:rPr>
            </w:pPr>
            <w:r>
              <w:rPr>
                <w:rFonts w:hint="eastAsia"/>
                <w:sz w:val="24"/>
              </w:rPr>
              <w:t>意</w:t>
            </w:r>
          </w:p>
          <w:p w14:paraId="568F3863">
            <w:pPr>
              <w:spacing w:line="360" w:lineRule="exact"/>
              <w:jc w:val="center"/>
              <w:rPr>
                <w:sz w:val="24"/>
              </w:rPr>
            </w:pPr>
            <w:r>
              <w:rPr>
                <w:rFonts w:hint="eastAsia"/>
                <w:sz w:val="24"/>
              </w:rPr>
              <w:t>见</w:t>
            </w:r>
          </w:p>
        </w:tc>
        <w:tc>
          <w:tcPr>
            <w:tcW w:w="8009" w:type="dxa"/>
          </w:tcPr>
          <w:p w14:paraId="4F731451">
            <w:pPr>
              <w:spacing w:line="360" w:lineRule="exact"/>
              <w:rPr>
                <w:sz w:val="24"/>
              </w:rPr>
            </w:pPr>
          </w:p>
          <w:p w14:paraId="0CDF45EA">
            <w:pPr>
              <w:spacing w:line="360" w:lineRule="exact"/>
              <w:rPr>
                <w:sz w:val="24"/>
              </w:rPr>
            </w:pPr>
            <w:r>
              <w:rPr>
                <w:rFonts w:hint="eastAsia"/>
                <w:sz w:val="24"/>
              </w:rPr>
              <w:t>退付意见：是否同意退付履约保证金及退付金额：</w:t>
            </w:r>
          </w:p>
          <w:p w14:paraId="6C89D75B">
            <w:pPr>
              <w:spacing w:line="360" w:lineRule="exact"/>
              <w:rPr>
                <w:sz w:val="24"/>
              </w:rPr>
            </w:pPr>
          </w:p>
          <w:p w14:paraId="7F17A47B">
            <w:pPr>
              <w:spacing w:line="360" w:lineRule="exact"/>
              <w:rPr>
                <w:sz w:val="24"/>
              </w:rPr>
            </w:pPr>
          </w:p>
          <w:p w14:paraId="490E0E93">
            <w:pPr>
              <w:spacing w:line="360" w:lineRule="exact"/>
              <w:rPr>
                <w:sz w:val="24"/>
              </w:rPr>
            </w:pPr>
            <w:r>
              <w:rPr>
                <w:rFonts w:hint="eastAsia"/>
                <w:sz w:val="24"/>
              </w:rPr>
              <w:t xml:space="preserve">联系人及电话：                                </w:t>
            </w:r>
          </w:p>
          <w:p w14:paraId="3B51FC0A">
            <w:pPr>
              <w:spacing w:line="360" w:lineRule="exact"/>
              <w:rPr>
                <w:sz w:val="24"/>
              </w:rPr>
            </w:pPr>
          </w:p>
          <w:p w14:paraId="533ECEEB">
            <w:pPr>
              <w:spacing w:line="360" w:lineRule="exact"/>
              <w:ind w:firstLine="4560" w:firstLineChars="1900"/>
              <w:rPr>
                <w:sz w:val="24"/>
              </w:rPr>
            </w:pPr>
            <w:r>
              <w:rPr>
                <w:rFonts w:hint="eastAsia"/>
                <w:sz w:val="24"/>
              </w:rPr>
              <w:t xml:space="preserve"> 采购单位公章：</w:t>
            </w:r>
          </w:p>
          <w:p w14:paraId="2B94EB8F">
            <w:pPr>
              <w:spacing w:line="360" w:lineRule="exact"/>
              <w:jc w:val="center"/>
              <w:rPr>
                <w:sz w:val="24"/>
              </w:rPr>
            </w:pPr>
            <w:r>
              <w:rPr>
                <w:rFonts w:hint="eastAsia"/>
                <w:sz w:val="24"/>
              </w:rPr>
              <w:t xml:space="preserve">                                                年    月    日</w:t>
            </w:r>
          </w:p>
        </w:tc>
      </w:tr>
      <w:tr w14:paraId="47E74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14:paraId="07AEF1EF">
            <w:pPr>
              <w:spacing w:line="360" w:lineRule="exact"/>
              <w:jc w:val="center"/>
              <w:rPr>
                <w:sz w:val="24"/>
              </w:rPr>
            </w:pPr>
            <w:r>
              <w:rPr>
                <w:rFonts w:hint="eastAsia"/>
                <w:sz w:val="24"/>
              </w:rPr>
              <w:t>财</w:t>
            </w:r>
          </w:p>
          <w:p w14:paraId="5D841B6A">
            <w:pPr>
              <w:spacing w:line="360" w:lineRule="exact"/>
              <w:jc w:val="center"/>
              <w:rPr>
                <w:sz w:val="24"/>
              </w:rPr>
            </w:pPr>
            <w:r>
              <w:rPr>
                <w:rFonts w:hint="eastAsia"/>
                <w:sz w:val="24"/>
              </w:rPr>
              <w:t>务</w:t>
            </w:r>
          </w:p>
          <w:p w14:paraId="301C9730">
            <w:pPr>
              <w:spacing w:line="360" w:lineRule="exact"/>
              <w:jc w:val="center"/>
              <w:rPr>
                <w:sz w:val="24"/>
              </w:rPr>
            </w:pPr>
            <w:r>
              <w:rPr>
                <w:rFonts w:hint="eastAsia"/>
                <w:sz w:val="24"/>
              </w:rPr>
              <w:t>部</w:t>
            </w:r>
          </w:p>
          <w:p w14:paraId="53E0D292">
            <w:pPr>
              <w:spacing w:line="360" w:lineRule="exact"/>
              <w:jc w:val="center"/>
              <w:rPr>
                <w:sz w:val="24"/>
              </w:rPr>
            </w:pPr>
            <w:r>
              <w:rPr>
                <w:rFonts w:hint="eastAsia"/>
                <w:sz w:val="24"/>
              </w:rPr>
              <w:t>门</w:t>
            </w:r>
          </w:p>
          <w:p w14:paraId="72FB057A">
            <w:pPr>
              <w:spacing w:line="360" w:lineRule="exact"/>
              <w:jc w:val="center"/>
              <w:rPr>
                <w:sz w:val="24"/>
              </w:rPr>
            </w:pPr>
            <w:r>
              <w:rPr>
                <w:rFonts w:hint="eastAsia"/>
                <w:sz w:val="24"/>
              </w:rPr>
              <w:t>意</w:t>
            </w:r>
          </w:p>
          <w:p w14:paraId="230DFC61">
            <w:pPr>
              <w:spacing w:line="360" w:lineRule="exact"/>
              <w:jc w:val="center"/>
              <w:rPr>
                <w:sz w:val="24"/>
              </w:rPr>
            </w:pPr>
            <w:r>
              <w:rPr>
                <w:rFonts w:hint="eastAsia"/>
                <w:sz w:val="24"/>
              </w:rPr>
              <w:t>见</w:t>
            </w:r>
          </w:p>
        </w:tc>
        <w:tc>
          <w:tcPr>
            <w:tcW w:w="8009" w:type="dxa"/>
          </w:tcPr>
          <w:p w14:paraId="6A97CDCF">
            <w:pPr>
              <w:spacing w:line="360" w:lineRule="exact"/>
              <w:rPr>
                <w:sz w:val="24"/>
              </w:rPr>
            </w:pPr>
            <w:r>
              <w:rPr>
                <w:rFonts w:hint="eastAsia"/>
                <w:sz w:val="24"/>
              </w:rPr>
              <w:t>此表于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日收到。</w:t>
            </w:r>
          </w:p>
          <w:p w14:paraId="5CBF5D5B">
            <w:pPr>
              <w:spacing w:line="360" w:lineRule="exact"/>
              <w:rPr>
                <w:sz w:val="24"/>
              </w:rPr>
            </w:pPr>
          </w:p>
          <w:p w14:paraId="346D6020">
            <w:pPr>
              <w:spacing w:line="360" w:lineRule="exact"/>
              <w:rPr>
                <w:sz w:val="24"/>
              </w:rPr>
            </w:pPr>
            <w:r>
              <w:rPr>
                <w:rFonts w:hint="eastAsia"/>
                <w:sz w:val="24"/>
              </w:rPr>
              <w:t>会计审核：</w:t>
            </w:r>
          </w:p>
          <w:p w14:paraId="630D6CF6">
            <w:pPr>
              <w:spacing w:line="360" w:lineRule="exact"/>
              <w:rPr>
                <w:sz w:val="24"/>
              </w:rPr>
            </w:pPr>
          </w:p>
          <w:p w14:paraId="151A0232">
            <w:pPr>
              <w:spacing w:line="360" w:lineRule="exact"/>
              <w:rPr>
                <w:sz w:val="24"/>
              </w:rPr>
            </w:pPr>
            <w:r>
              <w:rPr>
                <w:rFonts w:hint="eastAsia"/>
                <w:sz w:val="24"/>
              </w:rPr>
              <w:t>财务负责人审核：</w:t>
            </w:r>
          </w:p>
          <w:p w14:paraId="21D2F010">
            <w:pPr>
              <w:spacing w:line="360" w:lineRule="exact"/>
              <w:rPr>
                <w:sz w:val="24"/>
              </w:rPr>
            </w:pPr>
          </w:p>
          <w:p w14:paraId="34505C9F">
            <w:pPr>
              <w:spacing w:line="360" w:lineRule="exact"/>
              <w:rPr>
                <w:sz w:val="24"/>
              </w:rPr>
            </w:pPr>
            <w:r>
              <w:rPr>
                <w:rFonts w:hint="eastAsia"/>
                <w:sz w:val="24"/>
              </w:rPr>
              <w:t>单位负责人签字：</w:t>
            </w:r>
          </w:p>
          <w:p w14:paraId="09FE0C31">
            <w:pPr>
              <w:spacing w:line="360" w:lineRule="exact"/>
              <w:rPr>
                <w:sz w:val="24"/>
              </w:rPr>
            </w:pPr>
          </w:p>
          <w:p w14:paraId="722671C4">
            <w:pPr>
              <w:spacing w:line="360" w:lineRule="exact"/>
              <w:rPr>
                <w:sz w:val="24"/>
              </w:rPr>
            </w:pPr>
            <w:r>
              <w:rPr>
                <w:rFonts w:hint="eastAsia"/>
                <w:sz w:val="24"/>
              </w:rPr>
              <w:t>出纳办理转账日期：</w:t>
            </w:r>
          </w:p>
        </w:tc>
      </w:tr>
    </w:tbl>
    <w:p w14:paraId="0FB5F777">
      <w:pPr>
        <w:pStyle w:val="4"/>
        <w:ind w:left="1" w:firstLine="2" w:firstLineChars="1"/>
        <w:rPr>
          <w:rFonts w:ascii="宋体"/>
          <w:b/>
          <w:bCs/>
          <w:sz w:val="18"/>
          <w:szCs w:val="18"/>
        </w:rPr>
      </w:pPr>
    </w:p>
    <w:p w14:paraId="52E3541D">
      <w:pPr>
        <w:pStyle w:val="6"/>
        <w:spacing w:line="240" w:lineRule="auto"/>
        <w:jc w:val="center"/>
      </w:pPr>
      <w:r>
        <w:rPr>
          <w:rFonts w:hAnsi="宋体"/>
          <w:b w:val="0"/>
        </w:rPr>
        <w:br w:type="page"/>
      </w:r>
      <w:bookmarkStart w:id="17" w:name="_Toc29215"/>
      <w:r>
        <w:rPr>
          <w:rFonts w:hint="eastAsia"/>
        </w:rPr>
        <w:t>第三章 采购需求</w:t>
      </w:r>
      <w:bookmarkEnd w:id="17"/>
    </w:p>
    <w:p w14:paraId="761ECC1A">
      <w:pPr>
        <w:spacing w:line="440" w:lineRule="exact"/>
        <w:jc w:val="center"/>
        <w:rPr>
          <w:rFonts w:hint="eastAsia" w:ascii="宋体" w:hAnsi="宋体"/>
          <w:b/>
          <w:sz w:val="32"/>
          <w:szCs w:val="32"/>
        </w:rPr>
      </w:pPr>
      <w:r>
        <w:rPr>
          <w:rFonts w:hint="eastAsia" w:ascii="宋体" w:hAnsi="宋体"/>
          <w:b/>
          <w:sz w:val="32"/>
          <w:szCs w:val="32"/>
        </w:rPr>
        <w:t>采购项目技术规格、参数及要求</w:t>
      </w:r>
    </w:p>
    <w:p w14:paraId="1688ED0C">
      <w:pPr>
        <w:spacing w:line="360" w:lineRule="exact"/>
        <w:jc w:val="left"/>
        <w:rPr>
          <w:rFonts w:hint="eastAsia" w:ascii="宋体" w:hAnsi="宋体" w:cs="宋体"/>
          <w:szCs w:val="21"/>
        </w:rPr>
      </w:pPr>
      <w:r>
        <w:rPr>
          <w:rFonts w:hint="eastAsia" w:ascii="宋体" w:hAnsi="宋体" w:cs="宋体"/>
          <w:szCs w:val="21"/>
        </w:rPr>
        <w:t>说明：</w:t>
      </w:r>
    </w:p>
    <w:p w14:paraId="1DFA928B">
      <w:pPr>
        <w:spacing w:line="360" w:lineRule="exact"/>
        <w:ind w:firstLine="420" w:firstLineChars="200"/>
        <w:jc w:val="left"/>
        <w:rPr>
          <w:rFonts w:hint="eastAsia" w:ascii="宋体" w:hAnsi="宋体" w:cs="宋体"/>
          <w:szCs w:val="21"/>
        </w:rPr>
      </w:pPr>
      <w:r>
        <w:rPr>
          <w:rFonts w:ascii="宋体" w:hAnsi="宋体"/>
        </w:rPr>
        <w:t>1.</w:t>
      </w:r>
      <w:r>
        <w:rPr>
          <w:rFonts w:hint="eastAsia"/>
        </w:rPr>
        <w:t>为落实政府采购政策需满足的要求</w:t>
      </w:r>
    </w:p>
    <w:p w14:paraId="30D4A647">
      <w:pPr>
        <w:spacing w:line="360" w:lineRule="exact"/>
        <w:ind w:firstLine="420" w:firstLineChars="200"/>
        <w:jc w:val="left"/>
        <w:rPr>
          <w:rFonts w:hint="eastAsia" w:ascii="宋体" w:hAnsi="宋体" w:cs="宋体"/>
          <w:szCs w:val="21"/>
        </w:rPr>
      </w:pPr>
      <w:r>
        <w:rPr>
          <w:rFonts w:hint="eastAsia" w:ascii="宋体" w:hAnsi="宋体" w:cs="宋体"/>
          <w:szCs w:val="21"/>
        </w:rPr>
        <w:t>本竞争性磋商采购文件所称中小企业必须符合《政府采购促进中小企业发展管理办法》（财库〔2020〕46号）的规定。</w:t>
      </w:r>
    </w:p>
    <w:p w14:paraId="68FBCC14">
      <w:pPr>
        <w:spacing w:line="360" w:lineRule="exact"/>
        <w:ind w:firstLine="424" w:firstLineChars="202"/>
        <w:jc w:val="left"/>
        <w:rPr>
          <w:rFonts w:hint="eastAsia" w:ascii="宋体" w:hAnsi="宋体" w:cs="宋体"/>
          <w:szCs w:val="21"/>
        </w:rPr>
      </w:pPr>
      <w:r>
        <w:rPr>
          <w:rFonts w:hint="eastAsia" w:ascii="宋体" w:hAnsi="宋体" w:cs="宋体"/>
          <w:szCs w:val="21"/>
        </w:rPr>
        <w:t>2.“实质性要求”是指采购需求中带“▲”的条款或者不能负偏离的条款或者已经指明不满足按响应文件按无效处理的条款。</w:t>
      </w:r>
    </w:p>
    <w:p w14:paraId="1ED116C0">
      <w:pPr>
        <w:spacing w:line="360" w:lineRule="exact"/>
        <w:ind w:firstLine="426" w:firstLineChars="202"/>
        <w:jc w:val="left"/>
        <w:rPr>
          <w:rFonts w:hint="eastAsia" w:ascii="宋体" w:hAnsi="宋体" w:cs="宋体"/>
          <w:b/>
          <w:szCs w:val="21"/>
        </w:rPr>
      </w:pPr>
      <w:r>
        <w:rPr>
          <w:rFonts w:hint="eastAsia" w:ascii="宋体" w:hAnsi="宋体" w:cs="宋体"/>
          <w:b/>
          <w:szCs w:val="21"/>
        </w:rPr>
        <w:t>本采购需求表凡标注“▲”的条款或要求不响应或不满足的，其响应文件即作无效竞标处理。</w:t>
      </w:r>
    </w:p>
    <w:p w14:paraId="56628469">
      <w:pPr>
        <w:spacing w:line="360" w:lineRule="exact"/>
        <w:ind w:firstLine="424" w:firstLineChars="202"/>
        <w:jc w:val="left"/>
      </w:pPr>
      <w:r>
        <w:rPr>
          <w:rFonts w:ascii="宋体" w:hAnsi="宋体" w:cs="宋体"/>
          <w:szCs w:val="21"/>
        </w:rPr>
        <w:t>3</w:t>
      </w:r>
      <w:r>
        <w:rPr>
          <w:rFonts w:hint="eastAsia" w:ascii="宋体" w:hAnsi="宋体" w:cs="宋体"/>
          <w:szCs w:val="21"/>
        </w:rPr>
        <w:t>.</w:t>
      </w:r>
      <w:r>
        <w:rPr>
          <w:rFonts w:hint="eastAsia"/>
        </w:rPr>
        <w:t>供应商必须自行为其竞标产品侵犯他人的知识产权或者专利成果的行为承担相应法律责任。</w:t>
      </w:r>
    </w:p>
    <w:p w14:paraId="1C7EA6FC">
      <w:pPr>
        <w:spacing w:line="360" w:lineRule="exact"/>
        <w:ind w:firstLine="424" w:firstLineChars="202"/>
        <w:jc w:val="left"/>
        <w:rPr>
          <w:rFonts w:hint="eastAsia" w:ascii="宋体" w:hAnsi="宋体"/>
          <w:szCs w:val="21"/>
        </w:rPr>
      </w:pPr>
      <w:r>
        <w:rPr>
          <w:rFonts w:ascii="宋体" w:hAnsi="宋体"/>
          <w:szCs w:val="21"/>
        </w:rPr>
        <w:t>4</w:t>
      </w:r>
      <w:r>
        <w:rPr>
          <w:rFonts w:hint="eastAsia" w:ascii="宋体" w:hAnsi="宋体"/>
          <w:szCs w:val="21"/>
        </w:rPr>
        <w:t>.所属行业依照《中小企业划型标准规定》（工信部联企业〔2011〕300号）及《国民经济行业分类》（GB/T4754-2017）的有关规定执行。</w:t>
      </w:r>
    </w:p>
    <w:p w14:paraId="41D8C82B">
      <w:pPr>
        <w:spacing w:line="360" w:lineRule="exact"/>
        <w:ind w:firstLine="426" w:firstLineChars="202"/>
        <w:jc w:val="left"/>
        <w:rPr>
          <w:rFonts w:hint="eastAsia" w:ascii="宋体" w:hAnsi="宋体"/>
          <w:b/>
          <w:szCs w:val="21"/>
          <w:u w:val="single"/>
        </w:rPr>
      </w:pPr>
      <w:r>
        <w:rPr>
          <w:rFonts w:ascii="宋体" w:hAnsi="宋体"/>
          <w:b/>
          <w:szCs w:val="21"/>
        </w:rPr>
        <w:t>5</w:t>
      </w:r>
      <w:r>
        <w:rPr>
          <w:rFonts w:hint="eastAsia" w:ascii="宋体" w:hAnsi="宋体"/>
          <w:b/>
          <w:szCs w:val="21"/>
        </w:rPr>
        <w:t>.</w:t>
      </w:r>
      <w:r>
        <w:rPr>
          <w:rFonts w:hint="eastAsia" w:ascii="宋体" w:hAnsi="宋体"/>
          <w:b/>
          <w:szCs w:val="21"/>
          <w:u w:val="single"/>
        </w:rPr>
        <w:t>本项目采购需求表中要求提供的文件材料或承诺书，请在《技术要求偏离表》或《商务要求偏离表》中应答时，注明相关文件材料或承诺书放置的页码。</w:t>
      </w:r>
    </w:p>
    <w:p w14:paraId="3484036C">
      <w:pPr>
        <w:spacing w:line="360" w:lineRule="exact"/>
        <w:ind w:firstLine="426" w:firstLineChars="202"/>
        <w:jc w:val="left"/>
        <w:rPr>
          <w:rFonts w:hint="eastAsia" w:ascii="宋体" w:hAnsi="宋体"/>
          <w:b/>
          <w:szCs w:val="21"/>
          <w:u w:val="single"/>
        </w:rPr>
      </w:pPr>
    </w:p>
    <w:tbl>
      <w:tblPr>
        <w:tblStyle w:val="21"/>
        <w:tblW w:w="97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0"/>
        <w:gridCol w:w="1577"/>
        <w:gridCol w:w="961"/>
        <w:gridCol w:w="930"/>
        <w:gridCol w:w="5774"/>
      </w:tblGrid>
      <w:tr w14:paraId="2FCCE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9722" w:type="dxa"/>
            <w:gridSpan w:val="5"/>
            <w:vAlign w:val="center"/>
          </w:tcPr>
          <w:p w14:paraId="47840BFE">
            <w:pPr>
              <w:tabs>
                <w:tab w:val="left" w:pos="180"/>
                <w:tab w:val="left" w:pos="1620"/>
              </w:tabs>
              <w:spacing w:line="360" w:lineRule="exact"/>
              <w:jc w:val="center"/>
              <w:rPr>
                <w:rFonts w:hint="eastAsia" w:ascii="宋体" w:hAnsi="宋体" w:cs="宋体"/>
                <w:szCs w:val="21"/>
              </w:rPr>
            </w:pPr>
            <w:r>
              <w:rPr>
                <w:rFonts w:hint="eastAsia"/>
                <w:b/>
                <w:bCs/>
                <w:sz w:val="24"/>
              </w:rPr>
              <w:t>一、采购需求一览表</w:t>
            </w:r>
          </w:p>
        </w:tc>
      </w:tr>
      <w:tr w14:paraId="55904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480" w:type="dxa"/>
            <w:shd w:val="clear" w:color="auto" w:fill="auto"/>
            <w:vAlign w:val="center"/>
          </w:tcPr>
          <w:p w14:paraId="63B5E818">
            <w:pPr>
              <w:tabs>
                <w:tab w:val="left" w:pos="180"/>
                <w:tab w:val="left" w:pos="1620"/>
              </w:tabs>
              <w:spacing w:line="360" w:lineRule="exact"/>
              <w:jc w:val="center"/>
              <w:rPr>
                <w:rFonts w:hint="eastAsia" w:ascii="宋体" w:hAnsi="宋体" w:cs="宋体"/>
                <w:szCs w:val="21"/>
              </w:rPr>
            </w:pPr>
            <w:r>
              <w:rPr>
                <w:rFonts w:hint="eastAsia" w:ascii="宋体" w:hAnsi="宋体" w:cs="宋体"/>
                <w:szCs w:val="21"/>
              </w:rPr>
              <w:t>序号</w:t>
            </w:r>
          </w:p>
        </w:tc>
        <w:tc>
          <w:tcPr>
            <w:tcW w:w="1577" w:type="dxa"/>
            <w:shd w:val="clear" w:color="auto" w:fill="auto"/>
            <w:vAlign w:val="center"/>
          </w:tcPr>
          <w:p w14:paraId="5495BDA1">
            <w:pPr>
              <w:tabs>
                <w:tab w:val="left" w:pos="180"/>
                <w:tab w:val="left" w:pos="1620"/>
              </w:tabs>
              <w:spacing w:line="360" w:lineRule="exact"/>
              <w:jc w:val="center"/>
              <w:rPr>
                <w:rFonts w:hint="eastAsia" w:ascii="宋体" w:hAnsi="宋体" w:cs="宋体"/>
                <w:szCs w:val="21"/>
              </w:rPr>
            </w:pPr>
            <w:r>
              <w:rPr>
                <w:rFonts w:hint="eastAsia" w:ascii="宋体" w:hAnsi="宋体" w:cs="宋体"/>
                <w:szCs w:val="21"/>
              </w:rPr>
              <w:t>标的的名称</w:t>
            </w:r>
          </w:p>
        </w:tc>
        <w:tc>
          <w:tcPr>
            <w:tcW w:w="961" w:type="dxa"/>
            <w:shd w:val="clear" w:color="auto" w:fill="auto"/>
            <w:vAlign w:val="center"/>
          </w:tcPr>
          <w:p w14:paraId="0F98AC52">
            <w:pPr>
              <w:tabs>
                <w:tab w:val="left" w:pos="180"/>
                <w:tab w:val="left" w:pos="1620"/>
              </w:tabs>
              <w:spacing w:line="360" w:lineRule="exact"/>
              <w:jc w:val="center"/>
              <w:rPr>
                <w:rFonts w:hint="eastAsia" w:ascii="宋体" w:hAnsi="宋体" w:cs="宋体"/>
                <w:szCs w:val="21"/>
              </w:rPr>
            </w:pPr>
            <w:r>
              <w:rPr>
                <w:rFonts w:hint="eastAsia" w:ascii="宋体" w:hAnsi="宋体" w:cs="宋体"/>
                <w:szCs w:val="21"/>
              </w:rPr>
              <w:t>数量及单位</w:t>
            </w:r>
          </w:p>
        </w:tc>
        <w:tc>
          <w:tcPr>
            <w:tcW w:w="930" w:type="dxa"/>
            <w:shd w:val="clear" w:color="auto" w:fill="auto"/>
            <w:vAlign w:val="center"/>
          </w:tcPr>
          <w:p w14:paraId="6F178FAA">
            <w:pPr>
              <w:tabs>
                <w:tab w:val="left" w:pos="180"/>
                <w:tab w:val="left" w:pos="1620"/>
              </w:tabs>
              <w:spacing w:line="360" w:lineRule="exact"/>
              <w:jc w:val="center"/>
              <w:rPr>
                <w:rFonts w:hint="eastAsia" w:ascii="宋体" w:hAnsi="宋体" w:cs="宋体"/>
                <w:szCs w:val="21"/>
              </w:rPr>
            </w:pPr>
            <w:r>
              <w:rPr>
                <w:rFonts w:hint="eastAsia" w:ascii="宋体" w:hAnsi="宋体" w:cs="宋体"/>
                <w:szCs w:val="21"/>
              </w:rPr>
              <w:t>所属</w:t>
            </w:r>
          </w:p>
          <w:p w14:paraId="75EF70B4">
            <w:pPr>
              <w:tabs>
                <w:tab w:val="left" w:pos="180"/>
                <w:tab w:val="left" w:pos="1620"/>
              </w:tabs>
              <w:spacing w:line="360" w:lineRule="exact"/>
              <w:jc w:val="center"/>
              <w:rPr>
                <w:rFonts w:hint="eastAsia" w:ascii="宋体" w:hAnsi="宋体" w:cs="宋体"/>
                <w:szCs w:val="21"/>
              </w:rPr>
            </w:pPr>
            <w:r>
              <w:rPr>
                <w:rFonts w:hint="eastAsia" w:ascii="宋体" w:hAnsi="宋体" w:cs="宋体"/>
                <w:szCs w:val="21"/>
              </w:rPr>
              <w:t>行业</w:t>
            </w:r>
          </w:p>
        </w:tc>
        <w:tc>
          <w:tcPr>
            <w:tcW w:w="5774" w:type="dxa"/>
            <w:shd w:val="clear" w:color="auto" w:fill="auto"/>
            <w:vAlign w:val="center"/>
          </w:tcPr>
          <w:p w14:paraId="7DC3A4A5">
            <w:pPr>
              <w:tabs>
                <w:tab w:val="left" w:pos="180"/>
                <w:tab w:val="left" w:pos="1620"/>
              </w:tabs>
              <w:spacing w:line="360" w:lineRule="exact"/>
              <w:jc w:val="center"/>
              <w:rPr>
                <w:rFonts w:hint="eastAsia" w:ascii="宋体" w:hAnsi="宋体" w:cs="宋体"/>
                <w:szCs w:val="21"/>
              </w:rPr>
            </w:pPr>
            <w:r>
              <w:rPr>
                <w:rFonts w:hint="eastAsia" w:ascii="宋体" w:hAnsi="宋体" w:cs="宋体"/>
                <w:szCs w:val="21"/>
              </w:rPr>
              <w:t>技术或服务要求</w:t>
            </w:r>
          </w:p>
        </w:tc>
      </w:tr>
      <w:tr w14:paraId="26B50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80" w:type="dxa"/>
            <w:vAlign w:val="center"/>
          </w:tcPr>
          <w:p w14:paraId="1AED8062">
            <w:pPr>
              <w:tabs>
                <w:tab w:val="left" w:pos="180"/>
                <w:tab w:val="left" w:pos="1620"/>
              </w:tabs>
              <w:spacing w:line="360" w:lineRule="exact"/>
              <w:jc w:val="center"/>
              <w:rPr>
                <w:rFonts w:hint="eastAsia" w:ascii="宋体" w:hAnsi="宋体" w:cs="宋体"/>
                <w:szCs w:val="21"/>
              </w:rPr>
            </w:pPr>
            <w:r>
              <w:rPr>
                <w:rFonts w:hint="eastAsia" w:ascii="宋体" w:hAnsi="宋体" w:cs="宋体"/>
                <w:szCs w:val="21"/>
              </w:rPr>
              <w:t>1</w:t>
            </w:r>
          </w:p>
        </w:tc>
        <w:tc>
          <w:tcPr>
            <w:tcW w:w="1577" w:type="dxa"/>
            <w:vAlign w:val="center"/>
          </w:tcPr>
          <w:p w14:paraId="2462E7F3">
            <w:pPr>
              <w:widowControl/>
              <w:spacing w:line="360" w:lineRule="exact"/>
              <w:jc w:val="center"/>
              <w:rPr>
                <w:rFonts w:hint="eastAsia" w:ascii="宋体" w:hAnsi="宋体" w:cs="宋体"/>
                <w:kern w:val="0"/>
                <w:szCs w:val="21"/>
              </w:rPr>
            </w:pPr>
            <w:r>
              <w:rPr>
                <w:rFonts w:hint="eastAsia" w:ascii="宋体" w:hAnsi="宋体" w:cs="宋体"/>
                <w:kern w:val="0"/>
                <w:szCs w:val="21"/>
              </w:rPr>
              <w:t>防城港市妇幼保健院保洁保安服务采购项目</w:t>
            </w:r>
          </w:p>
        </w:tc>
        <w:tc>
          <w:tcPr>
            <w:tcW w:w="961" w:type="dxa"/>
            <w:vAlign w:val="center"/>
          </w:tcPr>
          <w:p w14:paraId="01691F89">
            <w:pPr>
              <w:spacing w:line="360" w:lineRule="exact"/>
              <w:jc w:val="center"/>
              <w:rPr>
                <w:rFonts w:hint="eastAsia" w:ascii="宋体" w:hAnsi="宋体"/>
                <w:szCs w:val="21"/>
              </w:rPr>
            </w:pPr>
            <w:r>
              <w:rPr>
                <w:rFonts w:hint="eastAsia" w:ascii="宋体" w:hAnsi="宋体"/>
                <w:szCs w:val="21"/>
              </w:rPr>
              <w:t>1项</w:t>
            </w:r>
          </w:p>
        </w:tc>
        <w:tc>
          <w:tcPr>
            <w:tcW w:w="930" w:type="dxa"/>
            <w:vAlign w:val="center"/>
          </w:tcPr>
          <w:p w14:paraId="38EB7E79">
            <w:pPr>
              <w:tabs>
                <w:tab w:val="left" w:pos="180"/>
                <w:tab w:val="left" w:pos="1620"/>
              </w:tabs>
              <w:spacing w:line="360" w:lineRule="exact"/>
              <w:jc w:val="center"/>
              <w:rPr>
                <w:rFonts w:hint="eastAsia" w:ascii="宋体" w:hAnsi="宋体" w:cs="宋体"/>
                <w:szCs w:val="21"/>
              </w:rPr>
            </w:pPr>
            <w:r>
              <w:rPr>
                <w:rFonts w:hint="eastAsia"/>
              </w:rPr>
              <w:t>租赁和商务服务业</w:t>
            </w:r>
          </w:p>
        </w:tc>
        <w:tc>
          <w:tcPr>
            <w:tcW w:w="5774" w:type="dxa"/>
            <w:vAlign w:val="center"/>
          </w:tcPr>
          <w:p w14:paraId="3D5FA82C">
            <w:pPr>
              <w:spacing w:line="360" w:lineRule="auto"/>
              <w:rPr>
                <w:rFonts w:hint="eastAsia" w:ascii="宋体" w:hAnsi="宋体" w:cs="仿宋"/>
                <w:color w:val="000000"/>
                <w:sz w:val="24"/>
              </w:rPr>
            </w:pPr>
            <w:r>
              <w:rPr>
                <w:rFonts w:hint="eastAsia" w:ascii="宋体" w:hAnsi="宋体" w:cs="仿宋"/>
                <w:b/>
                <w:color w:val="000000"/>
                <w:sz w:val="24"/>
              </w:rPr>
              <w:t>一、项目概况</w:t>
            </w:r>
          </w:p>
          <w:p w14:paraId="19C3787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防城港市妇幼保健院为三级妇幼保健院，室内总建筑面积为55869㎡，其中住院楼36685 ㎡ 、门诊楼11184㎡、沙万社区2000㎡，室外面积28963 ㎡。</w:t>
            </w:r>
          </w:p>
          <w:p w14:paraId="7AF1A7A6">
            <w:pPr>
              <w:spacing w:line="360" w:lineRule="auto"/>
              <w:rPr>
                <w:rFonts w:hint="eastAsia" w:ascii="宋体" w:hAnsi="宋体" w:cs="仿宋"/>
                <w:b/>
                <w:color w:val="000000"/>
                <w:sz w:val="24"/>
              </w:rPr>
            </w:pPr>
            <w:r>
              <w:rPr>
                <w:rFonts w:hint="eastAsia" w:ascii="宋体" w:hAnsi="宋体" w:cs="仿宋"/>
                <w:b/>
                <w:color w:val="000000"/>
                <w:sz w:val="24"/>
              </w:rPr>
              <w:t>二、服务内容</w:t>
            </w:r>
          </w:p>
          <w:p w14:paraId="23B98883">
            <w:pPr>
              <w:pStyle w:val="28"/>
              <w:numPr>
                <w:ilvl w:val="0"/>
                <w:numId w:val="2"/>
              </w:numPr>
              <w:spacing w:before="127" w:line="360" w:lineRule="auto"/>
              <w:rPr>
                <w:rFonts w:hint="eastAsia"/>
                <w:b/>
                <w:bCs/>
                <w:spacing w:val="-2"/>
                <w:lang w:eastAsia="zh-CN"/>
              </w:rPr>
            </w:pPr>
            <w:r>
              <w:rPr>
                <w:b/>
                <w:bCs/>
                <w:spacing w:val="-2"/>
                <w:lang w:eastAsia="zh-CN"/>
              </w:rPr>
              <w:t>保洁服务人员要求</w:t>
            </w:r>
            <w:r>
              <w:rPr>
                <w:rFonts w:hint="eastAsia"/>
                <w:b/>
                <w:bCs/>
                <w:spacing w:val="-2"/>
                <w:lang w:eastAsia="zh-CN"/>
              </w:rPr>
              <w:t>及</w:t>
            </w:r>
            <w:r>
              <w:rPr>
                <w:b/>
                <w:bCs/>
                <w:spacing w:val="-2"/>
                <w:lang w:eastAsia="zh-CN"/>
              </w:rPr>
              <w:t>服务范围</w:t>
            </w:r>
          </w:p>
          <w:p w14:paraId="1FB6D126">
            <w:pPr>
              <w:pStyle w:val="28"/>
              <w:spacing w:before="127" w:line="360" w:lineRule="auto"/>
              <w:rPr>
                <w:rFonts w:hint="eastAsia"/>
                <w:spacing w:val="-2"/>
                <w:lang w:eastAsia="zh-CN"/>
              </w:rPr>
            </w:pPr>
            <w:r>
              <w:rPr>
                <w:rFonts w:hint="eastAsia"/>
                <w:spacing w:val="-2"/>
                <w:lang w:eastAsia="zh-CN"/>
              </w:rPr>
              <w:t>1.</w:t>
            </w:r>
            <w:r>
              <w:rPr>
                <w:spacing w:val="-2"/>
                <w:lang w:eastAsia="zh-CN"/>
              </w:rPr>
              <w:t>人员数量须满足工作需求</w:t>
            </w:r>
            <w:r>
              <w:rPr>
                <w:rFonts w:hint="eastAsia"/>
                <w:spacing w:val="-2"/>
                <w:lang w:eastAsia="zh-CN"/>
              </w:rPr>
              <w:t>：保洁不少15人；按20张床位/1名保安（医院床位136张）；医院经理1名。</w:t>
            </w:r>
          </w:p>
          <w:p w14:paraId="43826430">
            <w:pPr>
              <w:pStyle w:val="28"/>
              <w:spacing w:before="127" w:line="360" w:lineRule="auto"/>
              <w:rPr>
                <w:rFonts w:hint="eastAsia"/>
                <w:b/>
                <w:bCs/>
                <w:spacing w:val="-2"/>
                <w:lang w:eastAsia="zh-CN"/>
              </w:rPr>
            </w:pPr>
            <w:r>
              <w:rPr>
                <w:rFonts w:hint="eastAsia"/>
                <w:spacing w:val="-2"/>
                <w:lang w:eastAsia="zh-CN"/>
              </w:rPr>
              <w:t>2.服务范围：防城港市妇幼保健院院区、沙万社区卫生服务中心。</w:t>
            </w:r>
          </w:p>
          <w:p w14:paraId="7C4A66EA">
            <w:pPr>
              <w:pStyle w:val="28"/>
              <w:spacing w:before="127" w:line="360" w:lineRule="auto"/>
              <w:rPr>
                <w:rFonts w:hint="eastAsia"/>
                <w:spacing w:val="-2"/>
                <w:lang w:eastAsia="zh-CN"/>
              </w:rPr>
            </w:pPr>
            <w:r>
              <w:rPr>
                <w:rFonts w:hint="eastAsia"/>
                <w:spacing w:val="-2"/>
                <w:lang w:eastAsia="zh-CN"/>
              </w:rPr>
              <w:t>3.人员规划及资金预算（</w:t>
            </w:r>
            <w:r>
              <w:rPr>
                <w:rFonts w:hint="eastAsia"/>
                <w:lang w:eastAsia="zh-CN"/>
              </w:rPr>
              <w:t>包括但不限于服务人员费用（含工资、社保费、劳保、意外伤害保险、福利、加班费、奖金等）、服务材料消耗品（清洁工具，清洁用品、生活垃圾袋、洗涤粉等洗涤用品）的补充、更换和维修维护、</w:t>
            </w:r>
            <w:r>
              <w:rPr>
                <w:rFonts w:hint="eastAsia"/>
                <w:color w:val="000000"/>
                <w:lang w:eastAsia="zh-CN"/>
              </w:rPr>
              <w:t>服装等费用、办公费用（含对讲机、通讯费、办公用品、培训费等）、人工费、管理费、利润、税费等</w:t>
            </w:r>
            <w:r>
              <w:rPr>
                <w:rFonts w:hint="eastAsia"/>
                <w:spacing w:val="-2"/>
                <w:lang w:eastAsia="zh-CN"/>
              </w:rPr>
              <w:t>）。</w:t>
            </w:r>
          </w:p>
          <w:p w14:paraId="4D5B2B46">
            <w:pPr>
              <w:pStyle w:val="28"/>
              <w:spacing w:before="127" w:line="360" w:lineRule="auto"/>
              <w:rPr>
                <w:rFonts w:hint="eastAsia"/>
                <w:spacing w:val="-2"/>
                <w:lang w:eastAsia="zh-CN"/>
              </w:rPr>
            </w:pPr>
            <w:r>
              <w:rPr>
                <w:rFonts w:hint="eastAsia"/>
                <w:spacing w:val="-2"/>
                <w:lang w:eastAsia="zh-CN"/>
              </w:rPr>
              <w:t>4.防城港市妇幼保健院院区、沙万社区卫生服务中心各楼层、科室面积及人员安排要求：</w:t>
            </w:r>
          </w:p>
          <w:tbl>
            <w:tblPr>
              <w:tblStyle w:val="21"/>
              <w:tblW w:w="5481" w:type="dxa"/>
              <w:tblInd w:w="96" w:type="dxa"/>
              <w:tblLayout w:type="fixed"/>
              <w:tblCellMar>
                <w:top w:w="0" w:type="dxa"/>
                <w:left w:w="108" w:type="dxa"/>
                <w:bottom w:w="0" w:type="dxa"/>
                <w:right w:w="108" w:type="dxa"/>
              </w:tblCellMar>
            </w:tblPr>
            <w:tblGrid>
              <w:gridCol w:w="1191"/>
              <w:gridCol w:w="1080"/>
              <w:gridCol w:w="1800"/>
              <w:gridCol w:w="1410"/>
            </w:tblGrid>
            <w:tr w14:paraId="5AA795EF">
              <w:tblPrEx>
                <w:tblCellMar>
                  <w:top w:w="0" w:type="dxa"/>
                  <w:left w:w="108" w:type="dxa"/>
                  <w:bottom w:w="0" w:type="dxa"/>
                  <w:right w:w="108" w:type="dxa"/>
                </w:tblCellMar>
              </w:tblPrEx>
              <w:trPr>
                <w:trHeight w:val="587" w:hRule="atLeast"/>
              </w:trPr>
              <w:tc>
                <w:tcPr>
                  <w:tcW w:w="1191" w:type="dxa"/>
                  <w:vMerge w:val="restart"/>
                  <w:tcBorders>
                    <w:top w:val="single" w:color="000000" w:sz="4" w:space="0"/>
                    <w:left w:val="single" w:color="000000" w:sz="4" w:space="0"/>
                    <w:bottom w:val="single" w:color="000000" w:sz="4" w:space="0"/>
                    <w:right w:val="single" w:color="000000" w:sz="4" w:space="0"/>
                  </w:tcBorders>
                  <w:vAlign w:val="center"/>
                </w:tcPr>
                <w:p w14:paraId="3D97F77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住院楼</w:t>
                  </w:r>
                </w:p>
              </w:tc>
              <w:tc>
                <w:tcPr>
                  <w:tcW w:w="1080" w:type="dxa"/>
                  <w:tcBorders>
                    <w:top w:val="single" w:color="000000" w:sz="4" w:space="0"/>
                    <w:left w:val="single" w:color="000000" w:sz="4" w:space="0"/>
                    <w:bottom w:val="single" w:color="000000" w:sz="4" w:space="0"/>
                    <w:right w:val="single" w:color="000000" w:sz="4" w:space="0"/>
                  </w:tcBorders>
                  <w:vAlign w:val="center"/>
                </w:tcPr>
                <w:p w14:paraId="09FD84A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楼层</w:t>
                  </w:r>
                </w:p>
              </w:tc>
              <w:tc>
                <w:tcPr>
                  <w:tcW w:w="1800" w:type="dxa"/>
                  <w:tcBorders>
                    <w:top w:val="single" w:color="000000" w:sz="4" w:space="0"/>
                    <w:left w:val="single" w:color="000000" w:sz="4" w:space="0"/>
                    <w:bottom w:val="single" w:color="000000" w:sz="4" w:space="0"/>
                    <w:right w:val="single" w:color="000000" w:sz="4" w:space="0"/>
                  </w:tcBorders>
                  <w:vAlign w:val="center"/>
                </w:tcPr>
                <w:p w14:paraId="5DD7784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科室</w:t>
                  </w:r>
                </w:p>
              </w:tc>
              <w:tc>
                <w:tcPr>
                  <w:tcW w:w="1410" w:type="dxa"/>
                  <w:tcBorders>
                    <w:top w:val="single" w:color="000000" w:sz="4" w:space="0"/>
                    <w:left w:val="single" w:color="000000" w:sz="4" w:space="0"/>
                    <w:bottom w:val="single" w:color="000000" w:sz="4" w:space="0"/>
                    <w:right w:val="single" w:color="000000" w:sz="4" w:space="0"/>
                  </w:tcBorders>
                  <w:vAlign w:val="center"/>
                </w:tcPr>
                <w:p w14:paraId="2E2EF63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面积（平方米）</w:t>
                  </w:r>
                </w:p>
              </w:tc>
            </w:tr>
            <w:tr w14:paraId="5EFE53F9">
              <w:tblPrEx>
                <w:tblCellMar>
                  <w:top w:w="0" w:type="dxa"/>
                  <w:left w:w="108" w:type="dxa"/>
                  <w:bottom w:w="0" w:type="dxa"/>
                  <w:right w:w="108" w:type="dxa"/>
                </w:tblCellMar>
              </w:tblPrEx>
              <w:trPr>
                <w:trHeight w:val="28" w:hRule="atLeast"/>
              </w:trPr>
              <w:tc>
                <w:tcPr>
                  <w:tcW w:w="1191" w:type="dxa"/>
                  <w:vMerge w:val="continue"/>
                  <w:tcBorders>
                    <w:top w:val="single" w:color="000000" w:sz="4" w:space="0"/>
                    <w:left w:val="single" w:color="000000" w:sz="4" w:space="0"/>
                    <w:bottom w:val="single" w:color="000000" w:sz="4" w:space="0"/>
                    <w:right w:val="single" w:color="000000" w:sz="4" w:space="0"/>
                  </w:tcBorders>
                  <w:vAlign w:val="center"/>
                </w:tcPr>
                <w:p w14:paraId="6A2FCD62">
                  <w:pPr>
                    <w:jc w:val="center"/>
                    <w:rPr>
                      <w:rFonts w:hint="eastAsia"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46E72774">
                  <w:pPr>
                    <w:widowControl/>
                    <w:jc w:val="center"/>
                    <w:textAlignment w:val="center"/>
                    <w:rPr>
                      <w:rFonts w:hint="eastAsia" w:ascii="宋体" w:hAnsi="宋体" w:cs="宋体"/>
                      <w:szCs w:val="21"/>
                    </w:rPr>
                  </w:pPr>
                  <w:r>
                    <w:rPr>
                      <w:rFonts w:hint="eastAsia" w:ascii="宋体" w:hAnsi="宋体" w:cs="宋体"/>
                      <w:kern w:val="0"/>
                      <w:szCs w:val="21"/>
                      <w:lang w:bidi="ar"/>
                    </w:rPr>
                    <w:t>1F</w:t>
                  </w:r>
                </w:p>
              </w:tc>
              <w:tc>
                <w:tcPr>
                  <w:tcW w:w="1800" w:type="dxa"/>
                  <w:tcBorders>
                    <w:top w:val="single" w:color="000000" w:sz="4" w:space="0"/>
                    <w:left w:val="single" w:color="000000" w:sz="4" w:space="0"/>
                    <w:bottom w:val="single" w:color="000000" w:sz="4" w:space="0"/>
                    <w:right w:val="single" w:color="000000" w:sz="4" w:space="0"/>
                  </w:tcBorders>
                  <w:vAlign w:val="center"/>
                </w:tcPr>
                <w:p w14:paraId="2CE17AD6">
                  <w:pPr>
                    <w:widowControl/>
                    <w:jc w:val="center"/>
                    <w:textAlignment w:val="center"/>
                    <w:rPr>
                      <w:rFonts w:hint="eastAsia" w:ascii="宋体" w:hAnsi="宋体" w:cs="宋体"/>
                      <w:szCs w:val="21"/>
                    </w:rPr>
                  </w:pPr>
                  <w:r>
                    <w:rPr>
                      <w:rFonts w:hint="eastAsia" w:ascii="宋体" w:hAnsi="宋体" w:cs="宋体"/>
                      <w:kern w:val="0"/>
                      <w:szCs w:val="21"/>
                      <w:lang w:bidi="ar"/>
                    </w:rPr>
                    <w:t>住院药房、放射科</w:t>
                  </w:r>
                </w:p>
              </w:tc>
              <w:tc>
                <w:tcPr>
                  <w:tcW w:w="1410" w:type="dxa"/>
                  <w:tcBorders>
                    <w:top w:val="single" w:color="000000" w:sz="4" w:space="0"/>
                    <w:left w:val="single" w:color="000000" w:sz="4" w:space="0"/>
                    <w:bottom w:val="single" w:color="000000" w:sz="4" w:space="0"/>
                    <w:right w:val="single" w:color="000000" w:sz="4" w:space="0"/>
                  </w:tcBorders>
                  <w:vAlign w:val="center"/>
                </w:tcPr>
                <w:p w14:paraId="61323A95">
                  <w:pPr>
                    <w:widowControl/>
                    <w:jc w:val="center"/>
                    <w:textAlignment w:val="center"/>
                    <w:rPr>
                      <w:rFonts w:hint="eastAsia" w:ascii="宋体" w:hAnsi="宋体" w:cs="宋体"/>
                      <w:szCs w:val="21"/>
                    </w:rPr>
                  </w:pPr>
                  <w:r>
                    <w:rPr>
                      <w:rFonts w:hint="eastAsia" w:ascii="宋体" w:hAnsi="宋体" w:cs="宋体"/>
                      <w:kern w:val="0"/>
                      <w:szCs w:val="21"/>
                      <w:lang w:bidi="ar"/>
                    </w:rPr>
                    <w:t>1460</w:t>
                  </w:r>
                </w:p>
              </w:tc>
            </w:tr>
            <w:tr w14:paraId="7AEF159D">
              <w:tblPrEx>
                <w:tblCellMar>
                  <w:top w:w="0" w:type="dxa"/>
                  <w:left w:w="108" w:type="dxa"/>
                  <w:bottom w:w="0" w:type="dxa"/>
                  <w:right w:w="108" w:type="dxa"/>
                </w:tblCellMar>
              </w:tblPrEx>
              <w:trPr>
                <w:trHeight w:val="28" w:hRule="atLeast"/>
              </w:trPr>
              <w:tc>
                <w:tcPr>
                  <w:tcW w:w="1191" w:type="dxa"/>
                  <w:vMerge w:val="continue"/>
                  <w:tcBorders>
                    <w:top w:val="single" w:color="000000" w:sz="4" w:space="0"/>
                    <w:left w:val="single" w:color="000000" w:sz="4" w:space="0"/>
                    <w:bottom w:val="single" w:color="000000" w:sz="4" w:space="0"/>
                    <w:right w:val="single" w:color="000000" w:sz="4" w:space="0"/>
                  </w:tcBorders>
                  <w:vAlign w:val="center"/>
                </w:tcPr>
                <w:p w14:paraId="5DE85C3C">
                  <w:pPr>
                    <w:jc w:val="center"/>
                    <w:rPr>
                      <w:rFonts w:hint="eastAsia"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36274F67">
                  <w:pPr>
                    <w:widowControl/>
                    <w:jc w:val="center"/>
                    <w:textAlignment w:val="center"/>
                    <w:rPr>
                      <w:rFonts w:hint="eastAsia" w:ascii="宋体" w:hAnsi="宋体" w:cs="宋体"/>
                      <w:szCs w:val="21"/>
                    </w:rPr>
                  </w:pPr>
                  <w:r>
                    <w:rPr>
                      <w:rFonts w:hint="eastAsia" w:ascii="宋体" w:hAnsi="宋体" w:cs="宋体"/>
                      <w:kern w:val="0"/>
                      <w:szCs w:val="21"/>
                      <w:lang w:bidi="ar"/>
                    </w:rPr>
                    <w:t>2F</w:t>
                  </w:r>
                </w:p>
              </w:tc>
              <w:tc>
                <w:tcPr>
                  <w:tcW w:w="1800" w:type="dxa"/>
                  <w:tcBorders>
                    <w:top w:val="single" w:color="000000" w:sz="4" w:space="0"/>
                    <w:left w:val="single" w:color="000000" w:sz="4" w:space="0"/>
                    <w:bottom w:val="single" w:color="000000" w:sz="4" w:space="0"/>
                    <w:right w:val="single" w:color="000000" w:sz="4" w:space="0"/>
                  </w:tcBorders>
                  <w:vAlign w:val="center"/>
                </w:tcPr>
                <w:p w14:paraId="1D1DE196">
                  <w:pPr>
                    <w:widowControl/>
                    <w:jc w:val="center"/>
                    <w:textAlignment w:val="center"/>
                    <w:rPr>
                      <w:rFonts w:hint="eastAsia" w:ascii="宋体" w:hAnsi="宋体" w:cs="宋体"/>
                      <w:szCs w:val="21"/>
                    </w:rPr>
                  </w:pPr>
                  <w:r>
                    <w:rPr>
                      <w:rFonts w:hint="eastAsia" w:ascii="宋体" w:hAnsi="宋体" w:cs="宋体"/>
                      <w:kern w:val="0"/>
                      <w:szCs w:val="21"/>
                      <w:lang w:bidi="ar"/>
                    </w:rPr>
                    <w:t>妇科门诊</w:t>
                  </w:r>
                </w:p>
              </w:tc>
              <w:tc>
                <w:tcPr>
                  <w:tcW w:w="1410" w:type="dxa"/>
                  <w:tcBorders>
                    <w:top w:val="single" w:color="000000" w:sz="4" w:space="0"/>
                    <w:left w:val="single" w:color="000000" w:sz="4" w:space="0"/>
                    <w:bottom w:val="single" w:color="000000" w:sz="4" w:space="0"/>
                    <w:right w:val="single" w:color="000000" w:sz="4" w:space="0"/>
                  </w:tcBorders>
                  <w:vAlign w:val="center"/>
                </w:tcPr>
                <w:p w14:paraId="1E63EFB1">
                  <w:pPr>
                    <w:widowControl/>
                    <w:jc w:val="center"/>
                    <w:textAlignment w:val="center"/>
                    <w:rPr>
                      <w:rFonts w:hint="eastAsia" w:ascii="宋体" w:hAnsi="宋体" w:cs="宋体"/>
                      <w:szCs w:val="21"/>
                    </w:rPr>
                  </w:pPr>
                  <w:r>
                    <w:rPr>
                      <w:rFonts w:hint="eastAsia" w:ascii="宋体" w:hAnsi="宋体" w:cs="宋体"/>
                      <w:kern w:val="0"/>
                      <w:szCs w:val="21"/>
                      <w:lang w:bidi="ar"/>
                    </w:rPr>
                    <w:t>1460</w:t>
                  </w:r>
                </w:p>
              </w:tc>
            </w:tr>
            <w:tr w14:paraId="4F71C432">
              <w:tblPrEx>
                <w:tblCellMar>
                  <w:top w:w="0" w:type="dxa"/>
                  <w:left w:w="108" w:type="dxa"/>
                  <w:bottom w:w="0" w:type="dxa"/>
                  <w:right w:w="108" w:type="dxa"/>
                </w:tblCellMar>
              </w:tblPrEx>
              <w:trPr>
                <w:trHeight w:val="28" w:hRule="atLeast"/>
              </w:trPr>
              <w:tc>
                <w:tcPr>
                  <w:tcW w:w="1191" w:type="dxa"/>
                  <w:vMerge w:val="continue"/>
                  <w:tcBorders>
                    <w:top w:val="single" w:color="000000" w:sz="4" w:space="0"/>
                    <w:left w:val="single" w:color="000000" w:sz="4" w:space="0"/>
                    <w:bottom w:val="single" w:color="000000" w:sz="4" w:space="0"/>
                    <w:right w:val="single" w:color="000000" w:sz="4" w:space="0"/>
                  </w:tcBorders>
                  <w:vAlign w:val="center"/>
                </w:tcPr>
                <w:p w14:paraId="411D30B4">
                  <w:pPr>
                    <w:jc w:val="center"/>
                    <w:rPr>
                      <w:rFonts w:hint="eastAsia"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7E24F39">
                  <w:pPr>
                    <w:widowControl/>
                    <w:jc w:val="center"/>
                    <w:textAlignment w:val="center"/>
                    <w:rPr>
                      <w:rFonts w:hint="eastAsia" w:ascii="宋体" w:hAnsi="宋体" w:cs="宋体"/>
                      <w:szCs w:val="21"/>
                    </w:rPr>
                  </w:pPr>
                  <w:r>
                    <w:rPr>
                      <w:rFonts w:hint="eastAsia" w:ascii="宋体" w:hAnsi="宋体" w:cs="宋体"/>
                      <w:kern w:val="0"/>
                      <w:szCs w:val="21"/>
                      <w:lang w:bidi="ar"/>
                    </w:rPr>
                    <w:t>3F</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005EB69">
                  <w:pPr>
                    <w:widowControl/>
                    <w:jc w:val="center"/>
                    <w:textAlignment w:val="center"/>
                    <w:rPr>
                      <w:rFonts w:hint="eastAsia" w:ascii="宋体" w:hAnsi="宋体" w:cs="宋体"/>
                      <w:szCs w:val="21"/>
                    </w:rPr>
                  </w:pPr>
                  <w:r>
                    <w:rPr>
                      <w:rFonts w:hint="eastAsia" w:ascii="宋体" w:hAnsi="宋体" w:cs="宋体"/>
                      <w:kern w:val="0"/>
                      <w:szCs w:val="21"/>
                      <w:lang w:bidi="ar"/>
                    </w:rPr>
                    <w:t>内外科住院病区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5E2513B4">
                  <w:pPr>
                    <w:widowControl/>
                    <w:jc w:val="center"/>
                    <w:textAlignment w:val="center"/>
                    <w:rPr>
                      <w:rFonts w:hint="eastAsia" w:ascii="宋体" w:hAnsi="宋体" w:cs="宋体"/>
                      <w:szCs w:val="21"/>
                    </w:rPr>
                  </w:pPr>
                  <w:r>
                    <w:rPr>
                      <w:rFonts w:hint="eastAsia" w:ascii="宋体" w:hAnsi="宋体" w:cs="宋体"/>
                      <w:kern w:val="0"/>
                      <w:szCs w:val="21"/>
                      <w:lang w:bidi="ar"/>
                    </w:rPr>
                    <w:t>1460</w:t>
                  </w:r>
                </w:p>
              </w:tc>
            </w:tr>
            <w:tr w14:paraId="1AA3742F">
              <w:tblPrEx>
                <w:tblCellMar>
                  <w:top w:w="0" w:type="dxa"/>
                  <w:left w:w="108" w:type="dxa"/>
                  <w:bottom w:w="0" w:type="dxa"/>
                  <w:right w:w="108" w:type="dxa"/>
                </w:tblCellMar>
              </w:tblPrEx>
              <w:trPr>
                <w:trHeight w:val="28" w:hRule="atLeast"/>
              </w:trPr>
              <w:tc>
                <w:tcPr>
                  <w:tcW w:w="1191" w:type="dxa"/>
                  <w:vMerge w:val="continue"/>
                  <w:tcBorders>
                    <w:top w:val="single" w:color="000000" w:sz="4" w:space="0"/>
                    <w:left w:val="single" w:color="000000" w:sz="4" w:space="0"/>
                    <w:bottom w:val="single" w:color="000000" w:sz="4" w:space="0"/>
                    <w:right w:val="single" w:color="000000" w:sz="4" w:space="0"/>
                  </w:tcBorders>
                  <w:vAlign w:val="center"/>
                </w:tcPr>
                <w:p w14:paraId="5A8089E7">
                  <w:pPr>
                    <w:jc w:val="center"/>
                    <w:rPr>
                      <w:rFonts w:hint="eastAsia"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03757A9">
                  <w:pPr>
                    <w:widowControl/>
                    <w:jc w:val="center"/>
                    <w:textAlignment w:val="center"/>
                    <w:rPr>
                      <w:rFonts w:hint="eastAsia" w:ascii="宋体" w:hAnsi="宋体" w:cs="宋体"/>
                      <w:szCs w:val="21"/>
                    </w:rPr>
                  </w:pPr>
                  <w:r>
                    <w:rPr>
                      <w:rFonts w:hint="eastAsia" w:ascii="宋体" w:hAnsi="宋体" w:cs="宋体"/>
                      <w:kern w:val="0"/>
                      <w:szCs w:val="21"/>
                      <w:lang w:bidi="ar"/>
                    </w:rPr>
                    <w:t>4F</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362AA1B9">
                  <w:pPr>
                    <w:widowControl/>
                    <w:jc w:val="center"/>
                    <w:textAlignment w:val="center"/>
                    <w:rPr>
                      <w:rFonts w:hint="eastAsia" w:ascii="宋体" w:hAnsi="宋体" w:cs="宋体"/>
                      <w:szCs w:val="21"/>
                    </w:rPr>
                  </w:pPr>
                  <w:r>
                    <w:rPr>
                      <w:rFonts w:hint="eastAsia" w:ascii="宋体" w:hAnsi="宋体" w:cs="宋体"/>
                      <w:kern w:val="0"/>
                      <w:szCs w:val="21"/>
                      <w:lang w:bidi="ar"/>
                    </w:rPr>
                    <w:t>中医科住院病区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1C8AF9F2">
                  <w:pPr>
                    <w:widowControl/>
                    <w:jc w:val="center"/>
                    <w:textAlignment w:val="center"/>
                    <w:rPr>
                      <w:rFonts w:hint="eastAsia" w:ascii="宋体" w:hAnsi="宋体" w:cs="宋体"/>
                      <w:szCs w:val="21"/>
                    </w:rPr>
                  </w:pPr>
                  <w:r>
                    <w:rPr>
                      <w:rFonts w:hint="eastAsia" w:ascii="宋体" w:hAnsi="宋体" w:cs="宋体"/>
                      <w:kern w:val="0"/>
                      <w:szCs w:val="21"/>
                      <w:lang w:bidi="ar"/>
                    </w:rPr>
                    <w:t>1460</w:t>
                  </w:r>
                </w:p>
              </w:tc>
            </w:tr>
            <w:tr w14:paraId="03C3EBDB">
              <w:tblPrEx>
                <w:tblCellMar>
                  <w:top w:w="0" w:type="dxa"/>
                  <w:left w:w="108" w:type="dxa"/>
                  <w:bottom w:w="0" w:type="dxa"/>
                  <w:right w:w="108" w:type="dxa"/>
                </w:tblCellMar>
              </w:tblPrEx>
              <w:trPr>
                <w:trHeight w:val="28" w:hRule="atLeast"/>
              </w:trPr>
              <w:tc>
                <w:tcPr>
                  <w:tcW w:w="1191" w:type="dxa"/>
                  <w:vMerge w:val="continue"/>
                  <w:tcBorders>
                    <w:top w:val="single" w:color="000000" w:sz="4" w:space="0"/>
                    <w:left w:val="single" w:color="000000" w:sz="4" w:space="0"/>
                    <w:bottom w:val="single" w:color="000000" w:sz="4" w:space="0"/>
                    <w:right w:val="single" w:color="000000" w:sz="4" w:space="0"/>
                  </w:tcBorders>
                  <w:vAlign w:val="center"/>
                </w:tcPr>
                <w:p w14:paraId="0BACFC8E">
                  <w:pPr>
                    <w:jc w:val="center"/>
                    <w:rPr>
                      <w:rFonts w:hint="eastAsia" w:ascii="宋体" w:hAnsi="宋体" w:cs="宋体"/>
                      <w:color w:val="000000"/>
                      <w:szCs w:val="21"/>
                    </w:rPr>
                  </w:pPr>
                </w:p>
              </w:tc>
              <w:tc>
                <w:tcPr>
                  <w:tcW w:w="1080" w:type="dxa"/>
                  <w:vMerge w:val="restart"/>
                  <w:tcBorders>
                    <w:top w:val="single" w:color="000000" w:sz="4" w:space="0"/>
                    <w:left w:val="single" w:color="000000" w:sz="4" w:space="0"/>
                    <w:bottom w:val="single" w:color="000000" w:sz="4" w:space="0"/>
                    <w:right w:val="single" w:color="000000" w:sz="4" w:space="0"/>
                  </w:tcBorders>
                  <w:noWrap/>
                  <w:vAlign w:val="center"/>
                </w:tcPr>
                <w:p w14:paraId="06618006">
                  <w:pPr>
                    <w:widowControl/>
                    <w:jc w:val="center"/>
                    <w:textAlignment w:val="center"/>
                    <w:rPr>
                      <w:rFonts w:hint="eastAsia" w:ascii="宋体" w:hAnsi="宋体" w:cs="宋体"/>
                      <w:szCs w:val="21"/>
                    </w:rPr>
                  </w:pPr>
                  <w:r>
                    <w:rPr>
                      <w:rFonts w:hint="eastAsia" w:ascii="宋体" w:hAnsi="宋体" w:cs="宋体"/>
                      <w:kern w:val="0"/>
                      <w:szCs w:val="21"/>
                      <w:lang w:bidi="ar"/>
                    </w:rPr>
                    <w:t>5F</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5790EA4">
                  <w:pPr>
                    <w:widowControl/>
                    <w:jc w:val="center"/>
                    <w:textAlignment w:val="center"/>
                    <w:rPr>
                      <w:rFonts w:hint="eastAsia" w:ascii="宋体" w:hAnsi="宋体" w:cs="宋体"/>
                      <w:szCs w:val="21"/>
                    </w:rPr>
                  </w:pPr>
                  <w:r>
                    <w:rPr>
                      <w:rFonts w:hint="eastAsia" w:ascii="宋体" w:hAnsi="宋体" w:cs="宋体"/>
                      <w:kern w:val="0"/>
                      <w:szCs w:val="21"/>
                      <w:lang w:bidi="ar"/>
                    </w:rPr>
                    <w:t>儿科一病区</w:t>
                  </w:r>
                </w:p>
              </w:tc>
              <w:tc>
                <w:tcPr>
                  <w:tcW w:w="1410" w:type="dxa"/>
                  <w:vMerge w:val="restart"/>
                  <w:tcBorders>
                    <w:top w:val="single" w:color="000000" w:sz="4" w:space="0"/>
                    <w:left w:val="single" w:color="000000" w:sz="4" w:space="0"/>
                    <w:bottom w:val="single" w:color="000000" w:sz="4" w:space="0"/>
                    <w:right w:val="single" w:color="000000" w:sz="4" w:space="0"/>
                  </w:tcBorders>
                  <w:noWrap/>
                  <w:vAlign w:val="center"/>
                </w:tcPr>
                <w:p w14:paraId="703386B6">
                  <w:pPr>
                    <w:widowControl/>
                    <w:jc w:val="center"/>
                    <w:textAlignment w:val="center"/>
                    <w:rPr>
                      <w:rFonts w:hint="eastAsia" w:ascii="宋体" w:hAnsi="宋体" w:cs="宋体"/>
                      <w:szCs w:val="21"/>
                    </w:rPr>
                  </w:pPr>
                  <w:r>
                    <w:rPr>
                      <w:rFonts w:hint="eastAsia" w:ascii="宋体" w:hAnsi="宋体" w:cs="宋体"/>
                      <w:kern w:val="0"/>
                      <w:szCs w:val="21"/>
                      <w:lang w:bidi="ar"/>
                    </w:rPr>
                    <w:t>1460</w:t>
                  </w:r>
                </w:p>
              </w:tc>
            </w:tr>
            <w:tr w14:paraId="3B0B833B">
              <w:tblPrEx>
                <w:tblCellMar>
                  <w:top w:w="0" w:type="dxa"/>
                  <w:left w:w="108" w:type="dxa"/>
                  <w:bottom w:w="0" w:type="dxa"/>
                  <w:right w:w="108" w:type="dxa"/>
                </w:tblCellMar>
              </w:tblPrEx>
              <w:trPr>
                <w:trHeight w:val="28" w:hRule="atLeast"/>
              </w:trPr>
              <w:tc>
                <w:tcPr>
                  <w:tcW w:w="1191" w:type="dxa"/>
                  <w:vMerge w:val="continue"/>
                  <w:tcBorders>
                    <w:top w:val="single" w:color="000000" w:sz="4" w:space="0"/>
                    <w:left w:val="single" w:color="000000" w:sz="4" w:space="0"/>
                    <w:bottom w:val="single" w:color="000000" w:sz="4" w:space="0"/>
                    <w:right w:val="single" w:color="000000" w:sz="4" w:space="0"/>
                  </w:tcBorders>
                  <w:vAlign w:val="center"/>
                </w:tcPr>
                <w:p w14:paraId="0E3BEE3A">
                  <w:pPr>
                    <w:jc w:val="center"/>
                    <w:rPr>
                      <w:rFonts w:hint="eastAsia" w:ascii="宋体" w:hAnsi="宋体" w:cs="宋体"/>
                      <w:color w:val="000000"/>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2C2EED5B">
                  <w:pPr>
                    <w:jc w:val="center"/>
                    <w:rPr>
                      <w:rFonts w:hint="eastAsia" w:ascii="宋体" w:hAnsi="宋体" w:cs="宋体"/>
                      <w:szCs w:val="21"/>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1F547E13">
                  <w:pPr>
                    <w:widowControl/>
                    <w:jc w:val="center"/>
                    <w:textAlignment w:val="center"/>
                    <w:rPr>
                      <w:rFonts w:hint="eastAsia" w:ascii="宋体" w:hAnsi="宋体" w:cs="宋体"/>
                      <w:szCs w:val="21"/>
                    </w:rPr>
                  </w:pPr>
                  <w:r>
                    <w:rPr>
                      <w:rFonts w:hint="eastAsia" w:ascii="宋体" w:hAnsi="宋体" w:cs="宋体"/>
                      <w:kern w:val="0"/>
                      <w:szCs w:val="21"/>
                      <w:lang w:bidi="ar"/>
                    </w:rPr>
                    <w:t>移植仓</w:t>
                  </w:r>
                </w:p>
              </w:tc>
              <w:tc>
                <w:tcPr>
                  <w:tcW w:w="1410" w:type="dxa"/>
                  <w:vMerge w:val="continue"/>
                  <w:tcBorders>
                    <w:top w:val="single" w:color="000000" w:sz="4" w:space="0"/>
                    <w:left w:val="single" w:color="000000" w:sz="4" w:space="0"/>
                    <w:bottom w:val="single" w:color="000000" w:sz="4" w:space="0"/>
                    <w:right w:val="single" w:color="000000" w:sz="4" w:space="0"/>
                  </w:tcBorders>
                  <w:noWrap/>
                  <w:vAlign w:val="center"/>
                </w:tcPr>
                <w:p w14:paraId="0775535B">
                  <w:pPr>
                    <w:jc w:val="center"/>
                    <w:rPr>
                      <w:rFonts w:hint="eastAsia" w:ascii="宋体" w:hAnsi="宋体" w:cs="宋体"/>
                      <w:szCs w:val="21"/>
                    </w:rPr>
                  </w:pPr>
                </w:p>
              </w:tc>
            </w:tr>
            <w:tr w14:paraId="11A9A5BB">
              <w:tblPrEx>
                <w:tblCellMar>
                  <w:top w:w="0" w:type="dxa"/>
                  <w:left w:w="108" w:type="dxa"/>
                  <w:bottom w:w="0" w:type="dxa"/>
                  <w:right w:w="108" w:type="dxa"/>
                </w:tblCellMar>
              </w:tblPrEx>
              <w:trPr>
                <w:trHeight w:val="28" w:hRule="atLeast"/>
              </w:trPr>
              <w:tc>
                <w:tcPr>
                  <w:tcW w:w="1191" w:type="dxa"/>
                  <w:vMerge w:val="continue"/>
                  <w:tcBorders>
                    <w:top w:val="single" w:color="000000" w:sz="4" w:space="0"/>
                    <w:left w:val="single" w:color="000000" w:sz="4" w:space="0"/>
                    <w:bottom w:val="single" w:color="000000" w:sz="4" w:space="0"/>
                    <w:right w:val="single" w:color="000000" w:sz="4" w:space="0"/>
                  </w:tcBorders>
                  <w:vAlign w:val="center"/>
                </w:tcPr>
                <w:p w14:paraId="43B6389D">
                  <w:pPr>
                    <w:jc w:val="center"/>
                    <w:rPr>
                      <w:rFonts w:hint="eastAsia"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0A6B222">
                  <w:pPr>
                    <w:widowControl/>
                    <w:jc w:val="center"/>
                    <w:textAlignment w:val="center"/>
                    <w:rPr>
                      <w:rFonts w:hint="eastAsia" w:ascii="宋体" w:hAnsi="宋体" w:cs="宋体"/>
                      <w:szCs w:val="21"/>
                    </w:rPr>
                  </w:pPr>
                  <w:r>
                    <w:rPr>
                      <w:rFonts w:hint="eastAsia" w:ascii="宋体" w:hAnsi="宋体" w:cs="宋体"/>
                      <w:kern w:val="0"/>
                      <w:szCs w:val="21"/>
                      <w:lang w:bidi="ar"/>
                    </w:rPr>
                    <w:t>6F</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560C86AF">
                  <w:pPr>
                    <w:widowControl/>
                    <w:jc w:val="center"/>
                    <w:textAlignment w:val="center"/>
                    <w:rPr>
                      <w:rFonts w:hint="eastAsia" w:ascii="宋体" w:hAnsi="宋体" w:cs="宋体"/>
                      <w:szCs w:val="21"/>
                    </w:rPr>
                  </w:pPr>
                  <w:r>
                    <w:rPr>
                      <w:rFonts w:hint="eastAsia" w:ascii="宋体" w:hAnsi="宋体" w:cs="宋体"/>
                      <w:kern w:val="0"/>
                      <w:szCs w:val="21"/>
                      <w:lang w:bidi="ar"/>
                    </w:rPr>
                    <w:t>儿科二病区</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997DA97">
                  <w:pPr>
                    <w:widowControl/>
                    <w:jc w:val="center"/>
                    <w:textAlignment w:val="center"/>
                    <w:rPr>
                      <w:rFonts w:hint="eastAsia" w:ascii="宋体" w:hAnsi="宋体" w:cs="宋体"/>
                      <w:szCs w:val="21"/>
                    </w:rPr>
                  </w:pPr>
                  <w:r>
                    <w:rPr>
                      <w:rFonts w:hint="eastAsia" w:ascii="宋体" w:hAnsi="宋体" w:cs="宋体"/>
                      <w:kern w:val="0"/>
                      <w:szCs w:val="21"/>
                      <w:lang w:bidi="ar"/>
                    </w:rPr>
                    <w:t>1460</w:t>
                  </w:r>
                </w:p>
              </w:tc>
            </w:tr>
            <w:tr w14:paraId="18193F7F">
              <w:tblPrEx>
                <w:tblCellMar>
                  <w:top w:w="0" w:type="dxa"/>
                  <w:left w:w="108" w:type="dxa"/>
                  <w:bottom w:w="0" w:type="dxa"/>
                  <w:right w:w="108" w:type="dxa"/>
                </w:tblCellMar>
              </w:tblPrEx>
              <w:trPr>
                <w:trHeight w:val="28" w:hRule="atLeast"/>
              </w:trPr>
              <w:tc>
                <w:tcPr>
                  <w:tcW w:w="1191" w:type="dxa"/>
                  <w:vMerge w:val="continue"/>
                  <w:tcBorders>
                    <w:top w:val="single" w:color="000000" w:sz="4" w:space="0"/>
                    <w:left w:val="single" w:color="000000" w:sz="4" w:space="0"/>
                    <w:bottom w:val="single" w:color="000000" w:sz="4" w:space="0"/>
                    <w:right w:val="single" w:color="000000" w:sz="4" w:space="0"/>
                  </w:tcBorders>
                  <w:vAlign w:val="center"/>
                </w:tcPr>
                <w:p w14:paraId="3447A65D">
                  <w:pPr>
                    <w:jc w:val="center"/>
                    <w:rPr>
                      <w:rFonts w:hint="eastAsia"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BC616CD">
                  <w:pPr>
                    <w:widowControl/>
                    <w:jc w:val="center"/>
                    <w:textAlignment w:val="center"/>
                    <w:rPr>
                      <w:rFonts w:hint="eastAsia" w:ascii="宋体" w:hAnsi="宋体" w:cs="宋体"/>
                      <w:szCs w:val="21"/>
                    </w:rPr>
                  </w:pPr>
                  <w:r>
                    <w:rPr>
                      <w:rFonts w:hint="eastAsia" w:ascii="宋体" w:hAnsi="宋体" w:cs="宋体"/>
                      <w:kern w:val="0"/>
                      <w:szCs w:val="21"/>
                      <w:lang w:bidi="ar"/>
                    </w:rPr>
                    <w:t>7F</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39658838">
                  <w:pPr>
                    <w:widowControl/>
                    <w:jc w:val="center"/>
                    <w:textAlignment w:val="center"/>
                    <w:rPr>
                      <w:rFonts w:hint="eastAsia" w:ascii="宋体" w:hAnsi="宋体" w:cs="宋体"/>
                      <w:szCs w:val="21"/>
                    </w:rPr>
                  </w:pPr>
                  <w:r>
                    <w:rPr>
                      <w:rFonts w:hint="eastAsia" w:ascii="宋体" w:hAnsi="宋体" w:cs="宋体"/>
                      <w:kern w:val="0"/>
                      <w:szCs w:val="21"/>
                      <w:lang w:bidi="ar"/>
                    </w:rPr>
                    <w:t>妇科住院病区</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727ACB5">
                  <w:pPr>
                    <w:widowControl/>
                    <w:jc w:val="center"/>
                    <w:textAlignment w:val="center"/>
                    <w:rPr>
                      <w:rFonts w:hint="eastAsia" w:ascii="宋体" w:hAnsi="宋体" w:cs="宋体"/>
                      <w:szCs w:val="21"/>
                    </w:rPr>
                  </w:pPr>
                  <w:r>
                    <w:rPr>
                      <w:rFonts w:hint="eastAsia" w:ascii="宋体" w:hAnsi="宋体" w:cs="宋体"/>
                      <w:kern w:val="0"/>
                      <w:szCs w:val="21"/>
                      <w:lang w:bidi="ar"/>
                    </w:rPr>
                    <w:t>1460</w:t>
                  </w:r>
                </w:p>
              </w:tc>
            </w:tr>
            <w:tr w14:paraId="3430C059">
              <w:tblPrEx>
                <w:tblCellMar>
                  <w:top w:w="0" w:type="dxa"/>
                  <w:left w:w="108" w:type="dxa"/>
                  <w:bottom w:w="0" w:type="dxa"/>
                  <w:right w:w="108" w:type="dxa"/>
                </w:tblCellMar>
              </w:tblPrEx>
              <w:trPr>
                <w:trHeight w:val="28" w:hRule="atLeast"/>
              </w:trPr>
              <w:tc>
                <w:tcPr>
                  <w:tcW w:w="1191" w:type="dxa"/>
                  <w:vMerge w:val="continue"/>
                  <w:tcBorders>
                    <w:top w:val="single" w:color="000000" w:sz="4" w:space="0"/>
                    <w:left w:val="single" w:color="000000" w:sz="4" w:space="0"/>
                    <w:bottom w:val="single" w:color="000000" w:sz="4" w:space="0"/>
                    <w:right w:val="single" w:color="000000" w:sz="4" w:space="0"/>
                  </w:tcBorders>
                  <w:vAlign w:val="center"/>
                </w:tcPr>
                <w:p w14:paraId="1BA5B744">
                  <w:pPr>
                    <w:jc w:val="center"/>
                    <w:rPr>
                      <w:rFonts w:hint="eastAsia"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F747429">
                  <w:pPr>
                    <w:widowControl/>
                    <w:jc w:val="center"/>
                    <w:textAlignment w:val="center"/>
                    <w:rPr>
                      <w:rFonts w:hint="eastAsia" w:ascii="宋体" w:hAnsi="宋体" w:cs="宋体"/>
                      <w:szCs w:val="21"/>
                    </w:rPr>
                  </w:pPr>
                  <w:r>
                    <w:rPr>
                      <w:rFonts w:hint="eastAsia" w:ascii="宋体" w:hAnsi="宋体" w:cs="宋体"/>
                      <w:kern w:val="0"/>
                      <w:szCs w:val="21"/>
                      <w:lang w:bidi="ar"/>
                    </w:rPr>
                    <w:t>8F</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199152B">
                  <w:pPr>
                    <w:widowControl/>
                    <w:jc w:val="center"/>
                    <w:textAlignment w:val="center"/>
                    <w:rPr>
                      <w:rFonts w:hint="eastAsia" w:ascii="宋体" w:hAnsi="宋体" w:cs="宋体"/>
                      <w:szCs w:val="21"/>
                    </w:rPr>
                  </w:pPr>
                  <w:r>
                    <w:rPr>
                      <w:rFonts w:hint="eastAsia" w:ascii="宋体" w:hAnsi="宋体" w:cs="宋体"/>
                      <w:kern w:val="0"/>
                      <w:szCs w:val="21"/>
                      <w:lang w:bidi="ar"/>
                    </w:rPr>
                    <w:t>产科住院病区</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8CE0F61">
                  <w:pPr>
                    <w:widowControl/>
                    <w:jc w:val="center"/>
                    <w:textAlignment w:val="center"/>
                    <w:rPr>
                      <w:rFonts w:hint="eastAsia" w:ascii="宋体" w:hAnsi="宋体" w:cs="宋体"/>
                      <w:szCs w:val="21"/>
                    </w:rPr>
                  </w:pPr>
                  <w:r>
                    <w:rPr>
                      <w:rFonts w:hint="eastAsia" w:ascii="宋体" w:hAnsi="宋体" w:cs="宋体"/>
                      <w:kern w:val="0"/>
                      <w:szCs w:val="21"/>
                      <w:lang w:bidi="ar"/>
                    </w:rPr>
                    <w:t>1460</w:t>
                  </w:r>
                </w:p>
              </w:tc>
            </w:tr>
            <w:tr w14:paraId="1D890AA8">
              <w:tblPrEx>
                <w:tblCellMar>
                  <w:top w:w="0" w:type="dxa"/>
                  <w:left w:w="108" w:type="dxa"/>
                  <w:bottom w:w="0" w:type="dxa"/>
                  <w:right w:w="108" w:type="dxa"/>
                </w:tblCellMar>
              </w:tblPrEx>
              <w:trPr>
                <w:trHeight w:val="28" w:hRule="atLeast"/>
              </w:trPr>
              <w:tc>
                <w:tcPr>
                  <w:tcW w:w="1191" w:type="dxa"/>
                  <w:vMerge w:val="continue"/>
                  <w:tcBorders>
                    <w:top w:val="single" w:color="000000" w:sz="4" w:space="0"/>
                    <w:left w:val="single" w:color="000000" w:sz="4" w:space="0"/>
                    <w:bottom w:val="single" w:color="000000" w:sz="4" w:space="0"/>
                    <w:right w:val="single" w:color="000000" w:sz="4" w:space="0"/>
                  </w:tcBorders>
                  <w:vAlign w:val="center"/>
                </w:tcPr>
                <w:p w14:paraId="4D4FF471">
                  <w:pPr>
                    <w:jc w:val="center"/>
                    <w:rPr>
                      <w:rFonts w:hint="eastAsia"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F61724A">
                  <w:pPr>
                    <w:widowControl/>
                    <w:jc w:val="center"/>
                    <w:textAlignment w:val="center"/>
                    <w:rPr>
                      <w:rFonts w:hint="eastAsia" w:ascii="宋体" w:hAnsi="宋体" w:cs="宋体"/>
                      <w:szCs w:val="21"/>
                    </w:rPr>
                  </w:pPr>
                  <w:r>
                    <w:rPr>
                      <w:rFonts w:hint="eastAsia" w:ascii="宋体" w:hAnsi="宋体" w:cs="宋体"/>
                      <w:kern w:val="0"/>
                      <w:szCs w:val="21"/>
                      <w:lang w:bidi="ar"/>
                    </w:rPr>
                    <w:t>9F</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286A2F31">
                  <w:pPr>
                    <w:widowControl/>
                    <w:jc w:val="center"/>
                    <w:textAlignment w:val="center"/>
                    <w:rPr>
                      <w:rFonts w:hint="eastAsia" w:ascii="宋体" w:hAnsi="宋体" w:cs="宋体"/>
                      <w:szCs w:val="21"/>
                    </w:rPr>
                  </w:pPr>
                  <w:r>
                    <w:rPr>
                      <w:rFonts w:hint="eastAsia" w:ascii="宋体" w:hAnsi="宋体" w:cs="宋体"/>
                      <w:kern w:val="0"/>
                      <w:szCs w:val="21"/>
                      <w:lang w:bidi="ar"/>
                    </w:rPr>
                    <w:t>产房</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CA12805">
                  <w:pPr>
                    <w:widowControl/>
                    <w:jc w:val="center"/>
                    <w:textAlignment w:val="center"/>
                    <w:rPr>
                      <w:rFonts w:hint="eastAsia" w:ascii="宋体" w:hAnsi="宋体" w:cs="宋体"/>
                      <w:szCs w:val="21"/>
                    </w:rPr>
                  </w:pPr>
                  <w:r>
                    <w:rPr>
                      <w:rFonts w:hint="eastAsia" w:ascii="宋体" w:hAnsi="宋体" w:cs="宋体"/>
                      <w:kern w:val="0"/>
                      <w:szCs w:val="21"/>
                      <w:lang w:bidi="ar"/>
                    </w:rPr>
                    <w:t>1460</w:t>
                  </w:r>
                </w:p>
              </w:tc>
            </w:tr>
            <w:tr w14:paraId="1F954143">
              <w:tblPrEx>
                <w:tblCellMar>
                  <w:top w:w="0" w:type="dxa"/>
                  <w:left w:w="108" w:type="dxa"/>
                  <w:bottom w:w="0" w:type="dxa"/>
                  <w:right w:w="108" w:type="dxa"/>
                </w:tblCellMar>
              </w:tblPrEx>
              <w:trPr>
                <w:trHeight w:val="28" w:hRule="atLeast"/>
              </w:trPr>
              <w:tc>
                <w:tcPr>
                  <w:tcW w:w="1191" w:type="dxa"/>
                  <w:vMerge w:val="continue"/>
                  <w:tcBorders>
                    <w:top w:val="single" w:color="000000" w:sz="4" w:space="0"/>
                    <w:left w:val="single" w:color="000000" w:sz="4" w:space="0"/>
                    <w:bottom w:val="single" w:color="000000" w:sz="4" w:space="0"/>
                    <w:right w:val="single" w:color="000000" w:sz="4" w:space="0"/>
                  </w:tcBorders>
                  <w:vAlign w:val="center"/>
                </w:tcPr>
                <w:p w14:paraId="2D6A8368">
                  <w:pPr>
                    <w:jc w:val="center"/>
                    <w:rPr>
                      <w:rFonts w:hint="eastAsia"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A400558">
                  <w:pPr>
                    <w:widowControl/>
                    <w:jc w:val="center"/>
                    <w:textAlignment w:val="center"/>
                    <w:rPr>
                      <w:rFonts w:hint="eastAsia" w:ascii="宋体" w:hAnsi="宋体" w:cs="宋体"/>
                      <w:szCs w:val="21"/>
                    </w:rPr>
                  </w:pPr>
                  <w:r>
                    <w:rPr>
                      <w:rFonts w:hint="eastAsia" w:ascii="宋体" w:hAnsi="宋体" w:cs="宋体"/>
                      <w:kern w:val="0"/>
                      <w:szCs w:val="21"/>
                      <w:lang w:bidi="ar"/>
                    </w:rPr>
                    <w:t>10F</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3519F5A2">
                  <w:pPr>
                    <w:widowControl/>
                    <w:jc w:val="center"/>
                    <w:textAlignment w:val="center"/>
                    <w:rPr>
                      <w:rFonts w:hint="eastAsia" w:ascii="宋体" w:hAnsi="宋体" w:cs="宋体"/>
                      <w:szCs w:val="21"/>
                    </w:rPr>
                  </w:pPr>
                  <w:r>
                    <w:rPr>
                      <w:rFonts w:hint="eastAsia" w:ascii="宋体" w:hAnsi="宋体" w:cs="宋体"/>
                      <w:kern w:val="0"/>
                      <w:szCs w:val="21"/>
                      <w:lang w:bidi="ar"/>
                    </w:rPr>
                    <w:t>手术室、病理科</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FF11A93">
                  <w:pPr>
                    <w:widowControl/>
                    <w:jc w:val="center"/>
                    <w:textAlignment w:val="center"/>
                    <w:rPr>
                      <w:rFonts w:hint="eastAsia" w:ascii="宋体" w:hAnsi="宋体" w:cs="宋体"/>
                      <w:szCs w:val="21"/>
                    </w:rPr>
                  </w:pPr>
                  <w:r>
                    <w:rPr>
                      <w:rFonts w:hint="eastAsia" w:ascii="宋体" w:hAnsi="宋体" w:cs="宋体"/>
                      <w:kern w:val="0"/>
                      <w:szCs w:val="21"/>
                      <w:lang w:bidi="ar"/>
                    </w:rPr>
                    <w:t>1460</w:t>
                  </w:r>
                </w:p>
              </w:tc>
            </w:tr>
            <w:tr w14:paraId="3600D3DC">
              <w:tblPrEx>
                <w:tblCellMar>
                  <w:top w:w="0" w:type="dxa"/>
                  <w:left w:w="108" w:type="dxa"/>
                  <w:bottom w:w="0" w:type="dxa"/>
                  <w:right w:w="108" w:type="dxa"/>
                </w:tblCellMar>
              </w:tblPrEx>
              <w:trPr>
                <w:trHeight w:val="28" w:hRule="atLeast"/>
              </w:trPr>
              <w:tc>
                <w:tcPr>
                  <w:tcW w:w="1191" w:type="dxa"/>
                  <w:vMerge w:val="continue"/>
                  <w:tcBorders>
                    <w:top w:val="single" w:color="000000" w:sz="4" w:space="0"/>
                    <w:left w:val="single" w:color="000000" w:sz="4" w:space="0"/>
                    <w:bottom w:val="single" w:color="000000" w:sz="4" w:space="0"/>
                    <w:right w:val="single" w:color="000000" w:sz="4" w:space="0"/>
                  </w:tcBorders>
                  <w:vAlign w:val="center"/>
                </w:tcPr>
                <w:p w14:paraId="3BF5623C">
                  <w:pPr>
                    <w:jc w:val="center"/>
                    <w:rPr>
                      <w:rFonts w:hint="eastAsia"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FC668CB">
                  <w:pPr>
                    <w:widowControl/>
                    <w:jc w:val="center"/>
                    <w:textAlignment w:val="center"/>
                    <w:rPr>
                      <w:rFonts w:hint="eastAsia" w:ascii="宋体" w:hAnsi="宋体" w:cs="宋体"/>
                      <w:szCs w:val="21"/>
                    </w:rPr>
                  </w:pPr>
                  <w:r>
                    <w:rPr>
                      <w:rFonts w:hint="eastAsia" w:ascii="宋体" w:hAnsi="宋体" w:cs="宋体"/>
                      <w:kern w:val="0"/>
                      <w:szCs w:val="21"/>
                      <w:lang w:bidi="ar"/>
                    </w:rPr>
                    <w:t>11F</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09AF1B27">
                  <w:pPr>
                    <w:widowControl/>
                    <w:jc w:val="center"/>
                    <w:textAlignment w:val="center"/>
                    <w:rPr>
                      <w:rFonts w:hint="eastAsia" w:ascii="宋体" w:hAnsi="宋体" w:cs="宋体"/>
                      <w:szCs w:val="21"/>
                    </w:rPr>
                  </w:pPr>
                  <w:r>
                    <w:rPr>
                      <w:rFonts w:hint="eastAsia" w:ascii="宋体" w:hAnsi="宋体" w:cs="宋体"/>
                      <w:kern w:val="0"/>
                      <w:szCs w:val="21"/>
                      <w:lang w:bidi="ar"/>
                    </w:rPr>
                    <w:t>新生儿科</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DB14DC2">
                  <w:pPr>
                    <w:widowControl/>
                    <w:jc w:val="center"/>
                    <w:textAlignment w:val="center"/>
                    <w:rPr>
                      <w:rFonts w:hint="eastAsia" w:ascii="宋体" w:hAnsi="宋体" w:cs="宋体"/>
                      <w:szCs w:val="21"/>
                    </w:rPr>
                  </w:pPr>
                  <w:r>
                    <w:rPr>
                      <w:rFonts w:hint="eastAsia" w:ascii="宋体" w:hAnsi="宋体" w:cs="宋体"/>
                      <w:kern w:val="0"/>
                      <w:szCs w:val="21"/>
                      <w:lang w:bidi="ar"/>
                    </w:rPr>
                    <w:t>1460</w:t>
                  </w:r>
                </w:p>
              </w:tc>
            </w:tr>
            <w:tr w14:paraId="0D92D7CC">
              <w:tblPrEx>
                <w:tblCellMar>
                  <w:top w:w="0" w:type="dxa"/>
                  <w:left w:w="108" w:type="dxa"/>
                  <w:bottom w:w="0" w:type="dxa"/>
                  <w:right w:w="108" w:type="dxa"/>
                </w:tblCellMar>
              </w:tblPrEx>
              <w:trPr>
                <w:trHeight w:val="28" w:hRule="atLeast"/>
              </w:trPr>
              <w:tc>
                <w:tcPr>
                  <w:tcW w:w="1191" w:type="dxa"/>
                  <w:vMerge w:val="continue"/>
                  <w:tcBorders>
                    <w:top w:val="single" w:color="000000" w:sz="4" w:space="0"/>
                    <w:left w:val="single" w:color="000000" w:sz="4" w:space="0"/>
                    <w:bottom w:val="single" w:color="000000" w:sz="4" w:space="0"/>
                    <w:right w:val="single" w:color="000000" w:sz="4" w:space="0"/>
                  </w:tcBorders>
                  <w:vAlign w:val="center"/>
                </w:tcPr>
                <w:p w14:paraId="58CC643B">
                  <w:pPr>
                    <w:jc w:val="center"/>
                    <w:rPr>
                      <w:rFonts w:hint="eastAsia"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42E05F3">
                  <w:pPr>
                    <w:widowControl/>
                    <w:jc w:val="center"/>
                    <w:textAlignment w:val="center"/>
                    <w:rPr>
                      <w:rFonts w:hint="eastAsia" w:ascii="宋体" w:hAnsi="宋体" w:cs="宋体"/>
                      <w:szCs w:val="21"/>
                    </w:rPr>
                  </w:pPr>
                  <w:r>
                    <w:rPr>
                      <w:rFonts w:hint="eastAsia" w:ascii="宋体" w:hAnsi="宋体" w:cs="宋体"/>
                      <w:kern w:val="0"/>
                      <w:szCs w:val="21"/>
                      <w:lang w:bidi="ar"/>
                    </w:rPr>
                    <w:t>12F</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4A6FEF0">
                  <w:pPr>
                    <w:widowControl/>
                    <w:jc w:val="center"/>
                    <w:textAlignment w:val="center"/>
                    <w:rPr>
                      <w:rFonts w:hint="eastAsia" w:ascii="宋体" w:hAnsi="宋体" w:cs="宋体"/>
                      <w:szCs w:val="21"/>
                    </w:rPr>
                  </w:pPr>
                  <w:r>
                    <w:rPr>
                      <w:rFonts w:hint="eastAsia" w:ascii="宋体" w:hAnsi="宋体" w:cs="宋体"/>
                      <w:kern w:val="0"/>
                      <w:szCs w:val="21"/>
                      <w:lang w:bidi="ar"/>
                    </w:rPr>
                    <w:t>一体化产房</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58F17D9">
                  <w:pPr>
                    <w:widowControl/>
                    <w:jc w:val="center"/>
                    <w:textAlignment w:val="center"/>
                    <w:rPr>
                      <w:rFonts w:hint="eastAsia" w:ascii="宋体" w:hAnsi="宋体" w:cs="宋体"/>
                      <w:szCs w:val="21"/>
                    </w:rPr>
                  </w:pPr>
                  <w:r>
                    <w:rPr>
                      <w:rFonts w:hint="eastAsia" w:ascii="宋体" w:hAnsi="宋体" w:cs="宋体"/>
                      <w:kern w:val="0"/>
                      <w:szCs w:val="21"/>
                      <w:lang w:bidi="ar"/>
                    </w:rPr>
                    <w:t>1460</w:t>
                  </w:r>
                </w:p>
              </w:tc>
            </w:tr>
            <w:tr w14:paraId="44AA1126">
              <w:tblPrEx>
                <w:tblCellMar>
                  <w:top w:w="0" w:type="dxa"/>
                  <w:left w:w="108" w:type="dxa"/>
                  <w:bottom w:w="0" w:type="dxa"/>
                  <w:right w:w="108" w:type="dxa"/>
                </w:tblCellMar>
              </w:tblPrEx>
              <w:trPr>
                <w:trHeight w:val="28" w:hRule="atLeast"/>
              </w:trPr>
              <w:tc>
                <w:tcPr>
                  <w:tcW w:w="1191" w:type="dxa"/>
                  <w:vMerge w:val="continue"/>
                  <w:tcBorders>
                    <w:top w:val="single" w:color="000000" w:sz="4" w:space="0"/>
                    <w:left w:val="single" w:color="000000" w:sz="4" w:space="0"/>
                    <w:bottom w:val="single" w:color="000000" w:sz="4" w:space="0"/>
                    <w:right w:val="single" w:color="000000" w:sz="4" w:space="0"/>
                  </w:tcBorders>
                  <w:vAlign w:val="center"/>
                </w:tcPr>
                <w:p w14:paraId="556D593E">
                  <w:pPr>
                    <w:jc w:val="center"/>
                    <w:rPr>
                      <w:rFonts w:hint="eastAsia"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F0578D6">
                  <w:pPr>
                    <w:widowControl/>
                    <w:jc w:val="center"/>
                    <w:textAlignment w:val="center"/>
                    <w:rPr>
                      <w:rFonts w:hint="eastAsia" w:ascii="宋体" w:hAnsi="宋体" w:cs="宋体"/>
                      <w:szCs w:val="21"/>
                    </w:rPr>
                  </w:pPr>
                  <w:r>
                    <w:rPr>
                      <w:rFonts w:hint="eastAsia" w:ascii="宋体" w:hAnsi="宋体" w:cs="宋体"/>
                      <w:kern w:val="0"/>
                      <w:szCs w:val="21"/>
                      <w:lang w:bidi="ar"/>
                    </w:rPr>
                    <w:t>-1-2-13F</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FF9975C">
                  <w:pPr>
                    <w:widowControl/>
                    <w:jc w:val="center"/>
                    <w:textAlignment w:val="center"/>
                    <w:rPr>
                      <w:rFonts w:hint="eastAsia" w:ascii="宋体" w:hAnsi="宋体" w:cs="宋体"/>
                      <w:szCs w:val="21"/>
                    </w:rPr>
                  </w:pPr>
                  <w:r>
                    <w:rPr>
                      <w:rFonts w:hint="eastAsia" w:ascii="宋体" w:hAnsi="宋体" w:cs="宋体"/>
                      <w:szCs w:val="21"/>
                    </w:rPr>
                    <w:t>负一、负二、天面</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5309AA8">
                  <w:pPr>
                    <w:widowControl/>
                    <w:jc w:val="center"/>
                    <w:textAlignment w:val="center"/>
                    <w:rPr>
                      <w:rFonts w:hint="eastAsia" w:ascii="宋体" w:hAnsi="宋体" w:cs="宋体"/>
                      <w:szCs w:val="21"/>
                    </w:rPr>
                  </w:pPr>
                  <w:r>
                    <w:rPr>
                      <w:rFonts w:hint="eastAsia" w:ascii="宋体" w:hAnsi="宋体" w:cs="宋体"/>
                      <w:kern w:val="0"/>
                      <w:szCs w:val="21"/>
                      <w:lang w:bidi="ar"/>
                    </w:rPr>
                    <w:t>14106</w:t>
                  </w:r>
                </w:p>
              </w:tc>
            </w:tr>
            <w:tr w14:paraId="2979CD24">
              <w:tblPrEx>
                <w:tblCellMar>
                  <w:top w:w="0" w:type="dxa"/>
                  <w:left w:w="108" w:type="dxa"/>
                  <w:bottom w:w="0" w:type="dxa"/>
                  <w:right w:w="108" w:type="dxa"/>
                </w:tblCellMar>
              </w:tblPrEx>
              <w:trPr>
                <w:trHeight w:val="28" w:hRule="atLeast"/>
              </w:trPr>
              <w:tc>
                <w:tcPr>
                  <w:tcW w:w="1191" w:type="dxa"/>
                  <w:vMerge w:val="restart"/>
                  <w:tcBorders>
                    <w:top w:val="single" w:color="000000" w:sz="4" w:space="0"/>
                    <w:left w:val="single" w:color="000000" w:sz="4" w:space="0"/>
                    <w:bottom w:val="single" w:color="000000" w:sz="4" w:space="0"/>
                    <w:right w:val="single" w:color="000000" w:sz="4" w:space="0"/>
                  </w:tcBorders>
                  <w:vAlign w:val="center"/>
                </w:tcPr>
                <w:p w14:paraId="4B60AAC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医技楼</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6849B8A">
                  <w:pPr>
                    <w:widowControl/>
                    <w:jc w:val="center"/>
                    <w:textAlignment w:val="center"/>
                    <w:rPr>
                      <w:rFonts w:hint="eastAsia" w:ascii="宋体" w:hAnsi="宋体" w:cs="宋体"/>
                      <w:szCs w:val="21"/>
                    </w:rPr>
                  </w:pPr>
                  <w:r>
                    <w:rPr>
                      <w:rFonts w:hint="eastAsia" w:ascii="宋体" w:hAnsi="宋体" w:cs="宋体"/>
                      <w:kern w:val="0"/>
                      <w:szCs w:val="21"/>
                      <w:lang w:bidi="ar"/>
                    </w:rPr>
                    <w:t>2F</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384FD1A7">
                  <w:pPr>
                    <w:widowControl/>
                    <w:jc w:val="center"/>
                    <w:textAlignment w:val="center"/>
                    <w:rPr>
                      <w:rFonts w:hint="eastAsia" w:ascii="宋体" w:hAnsi="宋体" w:cs="宋体"/>
                      <w:szCs w:val="21"/>
                    </w:rPr>
                  </w:pPr>
                  <w:r>
                    <w:rPr>
                      <w:rFonts w:hint="eastAsia" w:ascii="宋体" w:hAnsi="宋体" w:cs="宋体"/>
                      <w:kern w:val="0"/>
                      <w:szCs w:val="21"/>
                      <w:lang w:bidi="ar"/>
                    </w:rPr>
                    <w:t>功能检查科</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92AC94F">
                  <w:pPr>
                    <w:widowControl/>
                    <w:jc w:val="center"/>
                    <w:textAlignment w:val="center"/>
                    <w:rPr>
                      <w:rFonts w:hint="eastAsia" w:ascii="宋体" w:hAnsi="宋体" w:cs="宋体"/>
                      <w:szCs w:val="21"/>
                    </w:rPr>
                  </w:pPr>
                  <w:r>
                    <w:rPr>
                      <w:rFonts w:hint="eastAsia" w:ascii="宋体" w:hAnsi="宋体" w:cs="宋体"/>
                      <w:kern w:val="0"/>
                      <w:szCs w:val="21"/>
                      <w:lang w:bidi="ar"/>
                    </w:rPr>
                    <w:t>1000</w:t>
                  </w:r>
                </w:p>
              </w:tc>
            </w:tr>
            <w:tr w14:paraId="27FAB14B">
              <w:tblPrEx>
                <w:tblCellMar>
                  <w:top w:w="0" w:type="dxa"/>
                  <w:left w:w="108" w:type="dxa"/>
                  <w:bottom w:w="0" w:type="dxa"/>
                  <w:right w:w="108" w:type="dxa"/>
                </w:tblCellMar>
              </w:tblPrEx>
              <w:trPr>
                <w:trHeight w:val="28" w:hRule="atLeast"/>
              </w:trPr>
              <w:tc>
                <w:tcPr>
                  <w:tcW w:w="1191" w:type="dxa"/>
                  <w:vMerge w:val="continue"/>
                  <w:tcBorders>
                    <w:top w:val="single" w:color="000000" w:sz="4" w:space="0"/>
                    <w:left w:val="single" w:color="000000" w:sz="4" w:space="0"/>
                    <w:bottom w:val="single" w:color="000000" w:sz="4" w:space="0"/>
                    <w:right w:val="single" w:color="000000" w:sz="4" w:space="0"/>
                  </w:tcBorders>
                  <w:vAlign w:val="center"/>
                </w:tcPr>
                <w:p w14:paraId="40BFB811">
                  <w:pPr>
                    <w:jc w:val="center"/>
                    <w:rPr>
                      <w:rFonts w:hint="eastAsia"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60543CA">
                  <w:pPr>
                    <w:widowControl/>
                    <w:jc w:val="center"/>
                    <w:textAlignment w:val="center"/>
                    <w:rPr>
                      <w:rFonts w:hint="eastAsia" w:ascii="宋体" w:hAnsi="宋体" w:cs="宋体"/>
                      <w:szCs w:val="21"/>
                    </w:rPr>
                  </w:pPr>
                  <w:r>
                    <w:rPr>
                      <w:rFonts w:hint="eastAsia" w:ascii="宋体" w:hAnsi="宋体" w:cs="宋体"/>
                      <w:kern w:val="0"/>
                      <w:szCs w:val="21"/>
                      <w:lang w:bidi="ar"/>
                    </w:rPr>
                    <w:t>3F</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306472A">
                  <w:pPr>
                    <w:widowControl/>
                    <w:jc w:val="center"/>
                    <w:textAlignment w:val="center"/>
                    <w:rPr>
                      <w:rFonts w:hint="eastAsia" w:ascii="宋体" w:hAnsi="宋体" w:cs="宋体"/>
                      <w:szCs w:val="21"/>
                    </w:rPr>
                  </w:pPr>
                  <w:r>
                    <w:rPr>
                      <w:rFonts w:hint="eastAsia" w:ascii="宋体" w:hAnsi="宋体" w:cs="宋体"/>
                      <w:kern w:val="0"/>
                      <w:szCs w:val="21"/>
                      <w:lang w:bidi="ar"/>
                    </w:rPr>
                    <w:t>地中海防治实验室中心</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2E50B99">
                  <w:pPr>
                    <w:widowControl/>
                    <w:jc w:val="center"/>
                    <w:textAlignment w:val="center"/>
                    <w:rPr>
                      <w:rFonts w:hint="eastAsia" w:ascii="宋体" w:hAnsi="宋体" w:cs="宋体"/>
                      <w:szCs w:val="21"/>
                    </w:rPr>
                  </w:pPr>
                  <w:r>
                    <w:rPr>
                      <w:rFonts w:hint="eastAsia" w:ascii="宋体" w:hAnsi="宋体" w:cs="宋体"/>
                      <w:kern w:val="0"/>
                      <w:szCs w:val="21"/>
                      <w:lang w:bidi="ar"/>
                    </w:rPr>
                    <w:t>1000</w:t>
                  </w:r>
                </w:p>
              </w:tc>
            </w:tr>
            <w:tr w14:paraId="078371A0">
              <w:tblPrEx>
                <w:tblCellMar>
                  <w:top w:w="0" w:type="dxa"/>
                  <w:left w:w="108" w:type="dxa"/>
                  <w:bottom w:w="0" w:type="dxa"/>
                  <w:right w:w="108" w:type="dxa"/>
                </w:tblCellMar>
              </w:tblPrEx>
              <w:trPr>
                <w:trHeight w:val="28" w:hRule="atLeast"/>
              </w:trPr>
              <w:tc>
                <w:tcPr>
                  <w:tcW w:w="1191" w:type="dxa"/>
                  <w:vMerge w:val="continue"/>
                  <w:tcBorders>
                    <w:top w:val="single" w:color="000000" w:sz="4" w:space="0"/>
                    <w:left w:val="single" w:color="000000" w:sz="4" w:space="0"/>
                    <w:bottom w:val="single" w:color="000000" w:sz="4" w:space="0"/>
                    <w:right w:val="single" w:color="000000" w:sz="4" w:space="0"/>
                  </w:tcBorders>
                  <w:vAlign w:val="center"/>
                </w:tcPr>
                <w:p w14:paraId="57705361">
                  <w:pPr>
                    <w:jc w:val="center"/>
                    <w:rPr>
                      <w:rFonts w:hint="eastAsia"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B3B8583">
                  <w:pPr>
                    <w:widowControl/>
                    <w:jc w:val="center"/>
                    <w:textAlignment w:val="center"/>
                    <w:rPr>
                      <w:rFonts w:hint="eastAsia" w:ascii="宋体" w:hAnsi="宋体" w:cs="宋体"/>
                      <w:szCs w:val="21"/>
                    </w:rPr>
                  </w:pPr>
                  <w:r>
                    <w:rPr>
                      <w:rFonts w:hint="eastAsia" w:ascii="宋体" w:hAnsi="宋体" w:cs="宋体"/>
                      <w:kern w:val="0"/>
                      <w:szCs w:val="21"/>
                      <w:lang w:bidi="ar"/>
                    </w:rPr>
                    <w:t>4F</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057D9AD5">
                  <w:pPr>
                    <w:widowControl/>
                    <w:jc w:val="center"/>
                    <w:textAlignment w:val="center"/>
                    <w:rPr>
                      <w:rFonts w:hint="eastAsia" w:ascii="宋体" w:hAnsi="宋体" w:cs="宋体"/>
                      <w:szCs w:val="21"/>
                    </w:rPr>
                  </w:pPr>
                  <w:r>
                    <w:rPr>
                      <w:rFonts w:hint="eastAsia" w:ascii="宋体" w:hAnsi="宋体" w:cs="宋体"/>
                      <w:kern w:val="0"/>
                      <w:szCs w:val="21"/>
                      <w:lang w:bidi="ar"/>
                    </w:rPr>
                    <w:t>儿童康复区</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EA97F3F">
                  <w:pPr>
                    <w:widowControl/>
                    <w:jc w:val="center"/>
                    <w:textAlignment w:val="center"/>
                    <w:rPr>
                      <w:rFonts w:hint="eastAsia" w:ascii="宋体" w:hAnsi="宋体" w:cs="宋体"/>
                      <w:szCs w:val="21"/>
                    </w:rPr>
                  </w:pPr>
                  <w:r>
                    <w:rPr>
                      <w:rFonts w:hint="eastAsia" w:ascii="宋体" w:hAnsi="宋体" w:cs="宋体"/>
                      <w:kern w:val="0"/>
                      <w:szCs w:val="21"/>
                      <w:lang w:bidi="ar"/>
                    </w:rPr>
                    <w:t>1000</w:t>
                  </w:r>
                </w:p>
              </w:tc>
            </w:tr>
            <w:tr w14:paraId="6AABC750">
              <w:tblPrEx>
                <w:tblCellMar>
                  <w:top w:w="0" w:type="dxa"/>
                  <w:left w:w="108" w:type="dxa"/>
                  <w:bottom w:w="0" w:type="dxa"/>
                  <w:right w:w="108" w:type="dxa"/>
                </w:tblCellMar>
              </w:tblPrEx>
              <w:trPr>
                <w:trHeight w:val="28" w:hRule="atLeast"/>
              </w:trPr>
              <w:tc>
                <w:tcPr>
                  <w:tcW w:w="1191" w:type="dxa"/>
                  <w:vMerge w:val="restart"/>
                  <w:tcBorders>
                    <w:top w:val="single" w:color="000000" w:sz="4" w:space="0"/>
                    <w:left w:val="single" w:color="000000" w:sz="4" w:space="0"/>
                    <w:right w:val="single" w:color="000000" w:sz="4" w:space="0"/>
                  </w:tcBorders>
                  <w:vAlign w:val="center"/>
                </w:tcPr>
                <w:p w14:paraId="58AAC384">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门诊楼</w:t>
                  </w:r>
                </w:p>
                <w:p w14:paraId="2A1B883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br w:type="textWrapping"/>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D45FAC6">
                  <w:pPr>
                    <w:widowControl/>
                    <w:jc w:val="center"/>
                    <w:textAlignment w:val="center"/>
                    <w:rPr>
                      <w:rFonts w:hint="eastAsia" w:ascii="宋体" w:hAnsi="宋体" w:cs="宋体"/>
                      <w:szCs w:val="21"/>
                    </w:rPr>
                  </w:pPr>
                  <w:r>
                    <w:rPr>
                      <w:rFonts w:hint="eastAsia" w:ascii="宋体" w:hAnsi="宋体" w:cs="宋体"/>
                      <w:kern w:val="0"/>
                      <w:szCs w:val="21"/>
                      <w:lang w:bidi="ar"/>
                    </w:rPr>
                    <w:t>-1F、天面</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00B278BE">
                  <w:pPr>
                    <w:widowControl/>
                    <w:jc w:val="center"/>
                    <w:textAlignment w:val="center"/>
                    <w:rPr>
                      <w:rFonts w:hint="eastAsia" w:ascii="宋体" w:hAnsi="宋体" w:cs="宋体"/>
                      <w:szCs w:val="21"/>
                    </w:rPr>
                  </w:pPr>
                  <w:r>
                    <w:rPr>
                      <w:rFonts w:hint="eastAsia" w:ascii="宋体" w:hAnsi="宋体" w:cs="宋体"/>
                      <w:kern w:val="0"/>
                      <w:szCs w:val="21"/>
                      <w:lang w:bidi="ar"/>
                    </w:rPr>
                    <w:t>消毒供应室、地下室、天面</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9CEB969">
                  <w:pPr>
                    <w:widowControl/>
                    <w:jc w:val="center"/>
                    <w:textAlignment w:val="center"/>
                    <w:rPr>
                      <w:rFonts w:hint="eastAsia" w:ascii="宋体" w:hAnsi="宋体" w:cs="宋体"/>
                      <w:szCs w:val="21"/>
                    </w:rPr>
                  </w:pPr>
                  <w:r>
                    <w:rPr>
                      <w:rFonts w:hint="eastAsia" w:ascii="宋体" w:hAnsi="宋体" w:cs="宋体"/>
                      <w:kern w:val="0"/>
                      <w:szCs w:val="21"/>
                      <w:lang w:bidi="ar"/>
                    </w:rPr>
                    <w:t>2682</w:t>
                  </w:r>
                </w:p>
              </w:tc>
            </w:tr>
            <w:tr w14:paraId="554DD957">
              <w:tblPrEx>
                <w:tblCellMar>
                  <w:top w:w="0" w:type="dxa"/>
                  <w:left w:w="108" w:type="dxa"/>
                  <w:bottom w:w="0" w:type="dxa"/>
                  <w:right w:w="108" w:type="dxa"/>
                </w:tblCellMar>
              </w:tblPrEx>
              <w:trPr>
                <w:trHeight w:val="28" w:hRule="atLeast"/>
              </w:trPr>
              <w:tc>
                <w:tcPr>
                  <w:tcW w:w="1191" w:type="dxa"/>
                  <w:vMerge w:val="continue"/>
                  <w:tcBorders>
                    <w:left w:val="single" w:color="000000" w:sz="4" w:space="0"/>
                    <w:right w:val="single" w:color="000000" w:sz="4" w:space="0"/>
                  </w:tcBorders>
                  <w:vAlign w:val="center"/>
                </w:tcPr>
                <w:p w14:paraId="5B0A2905">
                  <w:pPr>
                    <w:jc w:val="center"/>
                    <w:rPr>
                      <w:rFonts w:hint="eastAsia"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FD4804E">
                  <w:pPr>
                    <w:widowControl/>
                    <w:jc w:val="center"/>
                    <w:textAlignment w:val="center"/>
                    <w:rPr>
                      <w:rFonts w:hint="eastAsia" w:ascii="宋体" w:hAnsi="宋体" w:cs="宋体"/>
                      <w:szCs w:val="21"/>
                    </w:rPr>
                  </w:pPr>
                  <w:r>
                    <w:rPr>
                      <w:rFonts w:hint="eastAsia" w:ascii="宋体" w:hAnsi="宋体" w:cs="宋体"/>
                      <w:kern w:val="0"/>
                      <w:szCs w:val="21"/>
                      <w:lang w:bidi="ar"/>
                    </w:rPr>
                    <w:t>1F</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064B01DD">
                  <w:pPr>
                    <w:widowControl/>
                    <w:jc w:val="center"/>
                    <w:textAlignment w:val="center"/>
                    <w:rPr>
                      <w:rFonts w:hint="eastAsia" w:ascii="宋体" w:hAnsi="宋体" w:cs="宋体"/>
                      <w:szCs w:val="21"/>
                    </w:rPr>
                  </w:pPr>
                  <w:r>
                    <w:rPr>
                      <w:rFonts w:hint="eastAsia" w:ascii="宋体" w:hAnsi="宋体" w:cs="宋体"/>
                      <w:kern w:val="0"/>
                      <w:szCs w:val="21"/>
                      <w:lang w:bidi="ar"/>
                    </w:rPr>
                    <w:t>急诊科、药剂科、儿科门诊</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6932061">
                  <w:pPr>
                    <w:widowControl/>
                    <w:jc w:val="center"/>
                    <w:textAlignment w:val="center"/>
                    <w:rPr>
                      <w:rFonts w:hint="eastAsia" w:ascii="宋体" w:hAnsi="宋体" w:cs="宋体"/>
                      <w:szCs w:val="21"/>
                    </w:rPr>
                  </w:pPr>
                  <w:r>
                    <w:rPr>
                      <w:rFonts w:hint="eastAsia" w:ascii="宋体" w:hAnsi="宋体" w:cs="宋体"/>
                      <w:kern w:val="0"/>
                      <w:szCs w:val="21"/>
                      <w:lang w:bidi="ar"/>
                    </w:rPr>
                    <w:t>1500</w:t>
                  </w:r>
                </w:p>
              </w:tc>
            </w:tr>
            <w:tr w14:paraId="45EFEBA2">
              <w:tblPrEx>
                <w:tblCellMar>
                  <w:top w:w="0" w:type="dxa"/>
                  <w:left w:w="108" w:type="dxa"/>
                  <w:bottom w:w="0" w:type="dxa"/>
                  <w:right w:w="108" w:type="dxa"/>
                </w:tblCellMar>
              </w:tblPrEx>
              <w:trPr>
                <w:trHeight w:val="28" w:hRule="atLeast"/>
              </w:trPr>
              <w:tc>
                <w:tcPr>
                  <w:tcW w:w="1191" w:type="dxa"/>
                  <w:vMerge w:val="continue"/>
                  <w:tcBorders>
                    <w:left w:val="single" w:color="000000" w:sz="4" w:space="0"/>
                    <w:right w:val="single" w:color="000000" w:sz="4" w:space="0"/>
                  </w:tcBorders>
                  <w:vAlign w:val="center"/>
                </w:tcPr>
                <w:p w14:paraId="2697CFF9">
                  <w:pPr>
                    <w:jc w:val="center"/>
                    <w:rPr>
                      <w:rFonts w:hint="eastAsia"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912567B">
                  <w:pPr>
                    <w:widowControl/>
                    <w:jc w:val="center"/>
                    <w:textAlignment w:val="center"/>
                    <w:rPr>
                      <w:rFonts w:hint="eastAsia" w:ascii="宋体" w:hAnsi="宋体" w:cs="宋体"/>
                      <w:szCs w:val="21"/>
                    </w:rPr>
                  </w:pPr>
                  <w:r>
                    <w:rPr>
                      <w:rFonts w:hint="eastAsia" w:ascii="宋体" w:hAnsi="宋体" w:cs="宋体"/>
                      <w:kern w:val="0"/>
                      <w:szCs w:val="21"/>
                      <w:lang w:bidi="ar"/>
                    </w:rPr>
                    <w:t>2F</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3F8C6A0D">
                  <w:pPr>
                    <w:widowControl/>
                    <w:jc w:val="center"/>
                    <w:textAlignment w:val="center"/>
                    <w:rPr>
                      <w:rFonts w:hint="eastAsia" w:ascii="宋体" w:hAnsi="宋体" w:cs="宋体"/>
                      <w:szCs w:val="21"/>
                    </w:rPr>
                  </w:pPr>
                  <w:r>
                    <w:rPr>
                      <w:rFonts w:hint="eastAsia" w:ascii="宋体" w:hAnsi="宋体" w:cs="宋体"/>
                      <w:kern w:val="0"/>
                      <w:szCs w:val="21"/>
                      <w:lang w:bidi="ar"/>
                    </w:rPr>
                    <w:t>产科门诊</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8CD4580">
                  <w:pPr>
                    <w:widowControl/>
                    <w:jc w:val="center"/>
                    <w:textAlignment w:val="center"/>
                    <w:rPr>
                      <w:rFonts w:hint="eastAsia" w:ascii="宋体" w:hAnsi="宋体" w:cs="宋体"/>
                      <w:szCs w:val="21"/>
                    </w:rPr>
                  </w:pPr>
                  <w:r>
                    <w:rPr>
                      <w:rFonts w:hint="eastAsia" w:ascii="宋体" w:hAnsi="宋体" w:cs="宋体"/>
                      <w:kern w:val="0"/>
                      <w:szCs w:val="21"/>
                      <w:lang w:bidi="ar"/>
                    </w:rPr>
                    <w:t>1182</w:t>
                  </w:r>
                </w:p>
              </w:tc>
            </w:tr>
            <w:tr w14:paraId="3BB5E19F">
              <w:tblPrEx>
                <w:tblCellMar>
                  <w:top w:w="0" w:type="dxa"/>
                  <w:left w:w="108" w:type="dxa"/>
                  <w:bottom w:w="0" w:type="dxa"/>
                  <w:right w:w="108" w:type="dxa"/>
                </w:tblCellMar>
              </w:tblPrEx>
              <w:trPr>
                <w:trHeight w:val="28" w:hRule="atLeast"/>
              </w:trPr>
              <w:tc>
                <w:tcPr>
                  <w:tcW w:w="1191" w:type="dxa"/>
                  <w:vMerge w:val="continue"/>
                  <w:tcBorders>
                    <w:left w:val="single" w:color="000000" w:sz="4" w:space="0"/>
                    <w:right w:val="single" w:color="000000" w:sz="4" w:space="0"/>
                  </w:tcBorders>
                  <w:vAlign w:val="center"/>
                </w:tcPr>
                <w:p w14:paraId="202F7F2B">
                  <w:pPr>
                    <w:jc w:val="center"/>
                    <w:rPr>
                      <w:rFonts w:hint="eastAsia"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92E5BE0">
                  <w:pPr>
                    <w:widowControl/>
                    <w:jc w:val="center"/>
                    <w:textAlignment w:val="center"/>
                    <w:rPr>
                      <w:rFonts w:hint="eastAsia" w:ascii="宋体" w:hAnsi="宋体" w:cs="宋体"/>
                      <w:szCs w:val="21"/>
                    </w:rPr>
                  </w:pPr>
                  <w:r>
                    <w:rPr>
                      <w:rFonts w:hint="eastAsia" w:ascii="宋体" w:hAnsi="宋体" w:cs="宋体"/>
                      <w:kern w:val="0"/>
                      <w:szCs w:val="21"/>
                      <w:lang w:bidi="ar"/>
                    </w:rPr>
                    <w:t>3F</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287969C">
                  <w:pPr>
                    <w:widowControl/>
                    <w:jc w:val="center"/>
                    <w:textAlignment w:val="center"/>
                    <w:rPr>
                      <w:rFonts w:hint="eastAsia" w:ascii="宋体" w:hAnsi="宋体" w:cs="宋体"/>
                      <w:szCs w:val="21"/>
                    </w:rPr>
                  </w:pPr>
                  <w:r>
                    <w:rPr>
                      <w:rFonts w:hint="eastAsia" w:ascii="宋体" w:hAnsi="宋体" w:cs="宋体"/>
                      <w:kern w:val="0"/>
                      <w:szCs w:val="21"/>
                      <w:lang w:bidi="ar"/>
                    </w:rPr>
                    <w:t>检验科</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6A9D0A4">
                  <w:pPr>
                    <w:widowControl/>
                    <w:jc w:val="center"/>
                    <w:textAlignment w:val="center"/>
                    <w:rPr>
                      <w:rFonts w:hint="eastAsia" w:ascii="宋体" w:hAnsi="宋体" w:cs="宋体"/>
                      <w:szCs w:val="21"/>
                    </w:rPr>
                  </w:pPr>
                  <w:r>
                    <w:rPr>
                      <w:rFonts w:hint="eastAsia" w:ascii="宋体" w:hAnsi="宋体" w:cs="宋体"/>
                      <w:kern w:val="0"/>
                      <w:szCs w:val="21"/>
                      <w:lang w:bidi="ar"/>
                    </w:rPr>
                    <w:t>1182</w:t>
                  </w:r>
                </w:p>
              </w:tc>
            </w:tr>
            <w:tr w14:paraId="487C0EA5">
              <w:tblPrEx>
                <w:tblCellMar>
                  <w:top w:w="0" w:type="dxa"/>
                  <w:left w:w="108" w:type="dxa"/>
                  <w:bottom w:w="0" w:type="dxa"/>
                  <w:right w:w="108" w:type="dxa"/>
                </w:tblCellMar>
              </w:tblPrEx>
              <w:trPr>
                <w:trHeight w:val="28" w:hRule="atLeast"/>
              </w:trPr>
              <w:tc>
                <w:tcPr>
                  <w:tcW w:w="1191" w:type="dxa"/>
                  <w:vMerge w:val="continue"/>
                  <w:tcBorders>
                    <w:left w:val="single" w:color="000000" w:sz="4" w:space="0"/>
                    <w:right w:val="single" w:color="000000" w:sz="4" w:space="0"/>
                  </w:tcBorders>
                  <w:vAlign w:val="center"/>
                </w:tcPr>
                <w:p w14:paraId="4B9D5386">
                  <w:pPr>
                    <w:jc w:val="center"/>
                    <w:rPr>
                      <w:rFonts w:hint="eastAsia"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D9A0F72">
                  <w:pPr>
                    <w:widowControl/>
                    <w:jc w:val="center"/>
                    <w:textAlignment w:val="center"/>
                    <w:rPr>
                      <w:rFonts w:hint="eastAsia" w:ascii="宋体" w:hAnsi="宋体" w:cs="宋体"/>
                      <w:szCs w:val="21"/>
                    </w:rPr>
                  </w:pPr>
                  <w:r>
                    <w:rPr>
                      <w:rFonts w:hint="eastAsia" w:ascii="宋体" w:hAnsi="宋体" w:cs="宋体"/>
                      <w:kern w:val="0"/>
                      <w:szCs w:val="21"/>
                      <w:lang w:bidi="ar"/>
                    </w:rPr>
                    <w:t>4F</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4A4F8B77">
                  <w:pPr>
                    <w:widowControl/>
                    <w:jc w:val="center"/>
                    <w:textAlignment w:val="center"/>
                    <w:rPr>
                      <w:rFonts w:hint="eastAsia" w:ascii="宋体" w:hAnsi="宋体" w:cs="宋体"/>
                      <w:szCs w:val="21"/>
                    </w:rPr>
                  </w:pPr>
                  <w:r>
                    <w:rPr>
                      <w:rFonts w:hint="eastAsia" w:ascii="宋体" w:hAnsi="宋体" w:cs="宋体"/>
                      <w:kern w:val="0"/>
                      <w:szCs w:val="21"/>
                      <w:lang w:bidi="ar"/>
                    </w:rPr>
                    <w:t>儿童保健科</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8A6223B">
                  <w:pPr>
                    <w:widowControl/>
                    <w:jc w:val="center"/>
                    <w:textAlignment w:val="center"/>
                    <w:rPr>
                      <w:rFonts w:hint="eastAsia" w:ascii="宋体" w:hAnsi="宋体" w:cs="宋体"/>
                      <w:szCs w:val="21"/>
                    </w:rPr>
                  </w:pPr>
                  <w:r>
                    <w:rPr>
                      <w:rFonts w:hint="eastAsia" w:ascii="宋体" w:hAnsi="宋体" w:cs="宋体"/>
                      <w:kern w:val="0"/>
                      <w:szCs w:val="21"/>
                      <w:lang w:bidi="ar"/>
                    </w:rPr>
                    <w:t>1182</w:t>
                  </w:r>
                </w:p>
              </w:tc>
            </w:tr>
            <w:tr w14:paraId="3A0A6F78">
              <w:tblPrEx>
                <w:tblCellMar>
                  <w:top w:w="0" w:type="dxa"/>
                  <w:left w:w="108" w:type="dxa"/>
                  <w:bottom w:w="0" w:type="dxa"/>
                  <w:right w:w="108" w:type="dxa"/>
                </w:tblCellMar>
              </w:tblPrEx>
              <w:trPr>
                <w:trHeight w:val="28" w:hRule="atLeast"/>
              </w:trPr>
              <w:tc>
                <w:tcPr>
                  <w:tcW w:w="1191" w:type="dxa"/>
                  <w:vMerge w:val="continue"/>
                  <w:tcBorders>
                    <w:left w:val="single" w:color="000000" w:sz="4" w:space="0"/>
                    <w:right w:val="single" w:color="000000" w:sz="4" w:space="0"/>
                  </w:tcBorders>
                  <w:vAlign w:val="center"/>
                </w:tcPr>
                <w:p w14:paraId="5A4AA848">
                  <w:pPr>
                    <w:widowControl/>
                    <w:jc w:val="center"/>
                    <w:textAlignment w:val="center"/>
                    <w:rPr>
                      <w:rFonts w:hint="eastAsia"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D26B1E9">
                  <w:pPr>
                    <w:widowControl/>
                    <w:jc w:val="center"/>
                    <w:textAlignment w:val="center"/>
                    <w:rPr>
                      <w:rFonts w:hint="eastAsia" w:ascii="宋体" w:hAnsi="宋体" w:cs="宋体"/>
                      <w:szCs w:val="21"/>
                    </w:rPr>
                  </w:pPr>
                  <w:r>
                    <w:rPr>
                      <w:rFonts w:hint="eastAsia" w:ascii="宋体" w:hAnsi="宋体" w:cs="宋体"/>
                      <w:kern w:val="0"/>
                      <w:szCs w:val="21"/>
                      <w:lang w:bidi="ar"/>
                    </w:rPr>
                    <w:t>5F</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50843D17">
                  <w:pPr>
                    <w:jc w:val="center"/>
                    <w:rPr>
                      <w:rFonts w:hint="eastAsia" w:ascii="宋体" w:hAnsi="宋体" w:cs="宋体"/>
                      <w:szCs w:val="21"/>
                    </w:rPr>
                  </w:pPr>
                  <w:r>
                    <w:rPr>
                      <w:rFonts w:hint="eastAsia" w:ascii="宋体" w:hAnsi="宋体" w:cs="宋体"/>
                      <w:szCs w:val="21"/>
                    </w:rPr>
                    <w:t>内外科门诊、皮肤科</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C288886">
                  <w:pPr>
                    <w:widowControl/>
                    <w:jc w:val="center"/>
                    <w:textAlignment w:val="center"/>
                    <w:rPr>
                      <w:rFonts w:hint="eastAsia" w:ascii="宋体" w:hAnsi="宋体" w:cs="宋体"/>
                      <w:szCs w:val="21"/>
                    </w:rPr>
                  </w:pPr>
                  <w:r>
                    <w:rPr>
                      <w:rFonts w:hint="eastAsia" w:ascii="宋体" w:hAnsi="宋体" w:cs="宋体"/>
                      <w:kern w:val="0"/>
                      <w:szCs w:val="21"/>
                      <w:lang w:bidi="ar"/>
                    </w:rPr>
                    <w:t>1182</w:t>
                  </w:r>
                </w:p>
              </w:tc>
            </w:tr>
            <w:tr w14:paraId="70E2C1FA">
              <w:tblPrEx>
                <w:tblCellMar>
                  <w:top w:w="0" w:type="dxa"/>
                  <w:left w:w="108" w:type="dxa"/>
                  <w:bottom w:w="0" w:type="dxa"/>
                  <w:right w:w="108" w:type="dxa"/>
                </w:tblCellMar>
              </w:tblPrEx>
              <w:trPr>
                <w:trHeight w:val="28" w:hRule="atLeast"/>
              </w:trPr>
              <w:tc>
                <w:tcPr>
                  <w:tcW w:w="1191" w:type="dxa"/>
                  <w:vMerge w:val="continue"/>
                  <w:tcBorders>
                    <w:left w:val="single" w:color="000000" w:sz="4" w:space="0"/>
                    <w:right w:val="single" w:color="000000" w:sz="4" w:space="0"/>
                  </w:tcBorders>
                  <w:vAlign w:val="center"/>
                </w:tcPr>
                <w:p w14:paraId="3D6332EC">
                  <w:pPr>
                    <w:widowControl/>
                    <w:jc w:val="center"/>
                    <w:textAlignment w:val="center"/>
                    <w:rPr>
                      <w:rFonts w:hint="eastAsia"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1A569E5">
                  <w:pPr>
                    <w:widowControl/>
                    <w:jc w:val="center"/>
                    <w:textAlignment w:val="center"/>
                    <w:rPr>
                      <w:rFonts w:hint="eastAsia" w:ascii="宋体" w:hAnsi="宋体" w:cs="宋体"/>
                      <w:szCs w:val="21"/>
                    </w:rPr>
                  </w:pPr>
                  <w:r>
                    <w:rPr>
                      <w:rFonts w:hint="eastAsia" w:ascii="宋体" w:hAnsi="宋体" w:cs="宋体"/>
                      <w:kern w:val="0"/>
                      <w:szCs w:val="21"/>
                      <w:lang w:bidi="ar"/>
                    </w:rPr>
                    <w:t>6F</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1DC27B8">
                  <w:pPr>
                    <w:jc w:val="center"/>
                    <w:rPr>
                      <w:rFonts w:hint="eastAsia" w:ascii="宋体" w:hAnsi="宋体" w:cs="宋体"/>
                      <w:szCs w:val="21"/>
                    </w:rPr>
                  </w:pPr>
                  <w:r>
                    <w:rPr>
                      <w:rFonts w:hint="eastAsia" w:ascii="宋体" w:hAnsi="宋体" w:cs="宋体"/>
                      <w:szCs w:val="21"/>
                    </w:rPr>
                    <w:t>心理门诊、日间手术室</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5EC9A28">
                  <w:pPr>
                    <w:widowControl/>
                    <w:jc w:val="center"/>
                    <w:textAlignment w:val="center"/>
                    <w:rPr>
                      <w:rFonts w:hint="eastAsia" w:ascii="宋体" w:hAnsi="宋体" w:cs="宋体"/>
                      <w:szCs w:val="21"/>
                    </w:rPr>
                  </w:pPr>
                  <w:r>
                    <w:rPr>
                      <w:rFonts w:hint="eastAsia" w:ascii="宋体" w:hAnsi="宋体" w:cs="宋体"/>
                      <w:kern w:val="0"/>
                      <w:szCs w:val="21"/>
                      <w:lang w:bidi="ar"/>
                    </w:rPr>
                    <w:t>1182</w:t>
                  </w:r>
                </w:p>
              </w:tc>
            </w:tr>
            <w:tr w14:paraId="715C7C36">
              <w:tblPrEx>
                <w:tblCellMar>
                  <w:top w:w="0" w:type="dxa"/>
                  <w:left w:w="108" w:type="dxa"/>
                  <w:bottom w:w="0" w:type="dxa"/>
                  <w:right w:w="108" w:type="dxa"/>
                </w:tblCellMar>
              </w:tblPrEx>
              <w:trPr>
                <w:trHeight w:val="28" w:hRule="atLeast"/>
              </w:trPr>
              <w:tc>
                <w:tcPr>
                  <w:tcW w:w="1191" w:type="dxa"/>
                  <w:vMerge w:val="continue"/>
                  <w:tcBorders>
                    <w:left w:val="single" w:color="000000" w:sz="4" w:space="0"/>
                    <w:right w:val="single" w:color="000000" w:sz="4" w:space="0"/>
                  </w:tcBorders>
                  <w:vAlign w:val="center"/>
                </w:tcPr>
                <w:p w14:paraId="46387EAB">
                  <w:pPr>
                    <w:widowControl/>
                    <w:jc w:val="center"/>
                    <w:textAlignment w:val="center"/>
                    <w:rPr>
                      <w:rFonts w:hint="eastAsia"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06040DD">
                  <w:pPr>
                    <w:widowControl/>
                    <w:jc w:val="center"/>
                    <w:textAlignment w:val="center"/>
                    <w:rPr>
                      <w:rFonts w:hint="eastAsia" w:ascii="宋体" w:hAnsi="宋体" w:cs="宋体"/>
                      <w:szCs w:val="21"/>
                    </w:rPr>
                  </w:pPr>
                  <w:r>
                    <w:rPr>
                      <w:rFonts w:hint="eastAsia" w:ascii="宋体" w:hAnsi="宋体" w:cs="宋体"/>
                      <w:kern w:val="0"/>
                      <w:szCs w:val="21"/>
                      <w:lang w:bidi="ar"/>
                    </w:rPr>
                    <w:t>71F</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07A5107E">
                  <w:pPr>
                    <w:jc w:val="center"/>
                    <w:rPr>
                      <w:rFonts w:hint="eastAsia" w:ascii="宋体" w:hAnsi="宋体" w:cs="宋体"/>
                      <w:szCs w:val="21"/>
                    </w:rPr>
                  </w:pPr>
                  <w:r>
                    <w:rPr>
                      <w:rFonts w:hint="eastAsia" w:ascii="宋体" w:hAnsi="宋体" w:cs="宋体"/>
                      <w:szCs w:val="21"/>
                    </w:rPr>
                    <w:t>口腔科</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27659B6">
                  <w:pPr>
                    <w:widowControl/>
                    <w:jc w:val="center"/>
                    <w:textAlignment w:val="center"/>
                    <w:rPr>
                      <w:rFonts w:hint="eastAsia" w:ascii="宋体" w:hAnsi="宋体" w:cs="宋体"/>
                      <w:szCs w:val="21"/>
                    </w:rPr>
                  </w:pPr>
                  <w:r>
                    <w:rPr>
                      <w:rFonts w:hint="eastAsia" w:ascii="宋体" w:hAnsi="宋体" w:cs="宋体"/>
                      <w:kern w:val="0"/>
                      <w:szCs w:val="21"/>
                      <w:lang w:bidi="ar"/>
                    </w:rPr>
                    <w:t>1182</w:t>
                  </w:r>
                </w:p>
              </w:tc>
            </w:tr>
            <w:tr w14:paraId="0FE0B8E6">
              <w:tblPrEx>
                <w:tblCellMar>
                  <w:top w:w="0" w:type="dxa"/>
                  <w:left w:w="108" w:type="dxa"/>
                  <w:bottom w:w="0" w:type="dxa"/>
                  <w:right w:w="108" w:type="dxa"/>
                </w:tblCellMar>
              </w:tblPrEx>
              <w:trPr>
                <w:trHeight w:val="28" w:hRule="atLeast"/>
              </w:trPr>
              <w:tc>
                <w:tcPr>
                  <w:tcW w:w="1191" w:type="dxa"/>
                  <w:vMerge w:val="continue"/>
                  <w:tcBorders>
                    <w:left w:val="single" w:color="000000" w:sz="4" w:space="0"/>
                    <w:bottom w:val="single" w:color="000000" w:sz="4" w:space="0"/>
                    <w:right w:val="single" w:color="000000" w:sz="4" w:space="0"/>
                  </w:tcBorders>
                  <w:vAlign w:val="center"/>
                </w:tcPr>
                <w:p w14:paraId="04162420">
                  <w:pPr>
                    <w:widowControl/>
                    <w:jc w:val="center"/>
                    <w:textAlignment w:val="center"/>
                    <w:rPr>
                      <w:rFonts w:hint="eastAsia"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0748084">
                  <w:pPr>
                    <w:widowControl/>
                    <w:jc w:val="center"/>
                    <w:textAlignment w:val="center"/>
                    <w:rPr>
                      <w:rFonts w:hint="eastAsia" w:ascii="宋体" w:hAnsi="宋体" w:cs="宋体"/>
                      <w:szCs w:val="21"/>
                    </w:rPr>
                  </w:pPr>
                  <w:r>
                    <w:rPr>
                      <w:rFonts w:hint="eastAsia" w:ascii="宋体" w:hAnsi="宋体" w:cs="宋体"/>
                      <w:kern w:val="0"/>
                      <w:szCs w:val="21"/>
                      <w:lang w:bidi="ar"/>
                    </w:rPr>
                    <w:t>8F</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0733E30">
                  <w:pPr>
                    <w:jc w:val="center"/>
                    <w:rPr>
                      <w:rFonts w:hint="eastAsia" w:ascii="宋体" w:hAnsi="宋体" w:cs="宋体"/>
                      <w:szCs w:val="21"/>
                    </w:rPr>
                  </w:pPr>
                  <w:r>
                    <w:rPr>
                      <w:rFonts w:hint="eastAsia" w:ascii="宋体" w:hAnsi="宋体" w:cs="宋体"/>
                      <w:szCs w:val="21"/>
                    </w:rPr>
                    <w:t>行政办公区</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025A968">
                  <w:pPr>
                    <w:widowControl/>
                    <w:jc w:val="center"/>
                    <w:textAlignment w:val="center"/>
                    <w:rPr>
                      <w:rFonts w:hint="eastAsia" w:ascii="宋体" w:hAnsi="宋体" w:cs="宋体"/>
                      <w:szCs w:val="21"/>
                    </w:rPr>
                  </w:pPr>
                  <w:r>
                    <w:rPr>
                      <w:rFonts w:hint="eastAsia" w:ascii="宋体" w:hAnsi="宋体" w:cs="宋体"/>
                      <w:kern w:val="0"/>
                      <w:szCs w:val="21"/>
                      <w:lang w:bidi="ar"/>
                    </w:rPr>
                    <w:t>1182</w:t>
                  </w:r>
                </w:p>
              </w:tc>
            </w:tr>
            <w:tr w14:paraId="6BEADCD2">
              <w:tblPrEx>
                <w:tblCellMar>
                  <w:top w:w="0" w:type="dxa"/>
                  <w:left w:w="108" w:type="dxa"/>
                  <w:bottom w:w="0" w:type="dxa"/>
                  <w:right w:w="108" w:type="dxa"/>
                </w:tblCellMar>
              </w:tblPrEx>
              <w:trPr>
                <w:trHeight w:val="28" w:hRule="atLeast"/>
              </w:trPr>
              <w:tc>
                <w:tcPr>
                  <w:tcW w:w="1191" w:type="dxa"/>
                  <w:tcBorders>
                    <w:top w:val="single" w:color="000000" w:sz="4" w:space="0"/>
                    <w:left w:val="single" w:color="000000" w:sz="4" w:space="0"/>
                    <w:bottom w:val="single" w:color="000000" w:sz="4" w:space="0"/>
                    <w:right w:val="single" w:color="000000" w:sz="4" w:space="0"/>
                  </w:tcBorders>
                  <w:vAlign w:val="center"/>
                </w:tcPr>
                <w:p w14:paraId="3B221949">
                  <w:pPr>
                    <w:widowControl/>
                    <w:jc w:val="center"/>
                    <w:textAlignment w:val="center"/>
                    <w:rPr>
                      <w:rFonts w:hint="eastAsia" w:ascii="宋体" w:hAnsi="宋体" w:cs="宋体"/>
                      <w:szCs w:val="21"/>
                    </w:rPr>
                  </w:pPr>
                  <w:r>
                    <w:rPr>
                      <w:rFonts w:hint="eastAsia" w:ascii="宋体" w:hAnsi="宋体" w:cs="宋体"/>
                      <w:kern w:val="0"/>
                      <w:szCs w:val="21"/>
                      <w:lang w:bidi="ar"/>
                    </w:rPr>
                    <w:t>沙万社区</w:t>
                  </w:r>
                </w:p>
              </w:tc>
              <w:tc>
                <w:tcPr>
                  <w:tcW w:w="1080" w:type="dxa"/>
                  <w:tcBorders>
                    <w:top w:val="single" w:color="000000" w:sz="4" w:space="0"/>
                    <w:left w:val="single" w:color="000000" w:sz="4" w:space="0"/>
                    <w:bottom w:val="single" w:color="000000" w:sz="4" w:space="0"/>
                    <w:right w:val="single" w:color="000000" w:sz="4" w:space="0"/>
                  </w:tcBorders>
                  <w:vAlign w:val="center"/>
                </w:tcPr>
                <w:p w14:paraId="2630D52C">
                  <w:pPr>
                    <w:widowControl/>
                    <w:jc w:val="center"/>
                    <w:textAlignment w:val="center"/>
                    <w:rPr>
                      <w:rFonts w:hint="eastAsia" w:ascii="宋体" w:hAnsi="宋体" w:cs="宋体"/>
                      <w:szCs w:val="21"/>
                    </w:rPr>
                  </w:pPr>
                  <w:r>
                    <w:rPr>
                      <w:rFonts w:hint="eastAsia" w:ascii="宋体" w:hAnsi="宋体" w:cs="宋体"/>
                      <w:kern w:val="0"/>
                      <w:szCs w:val="21"/>
                      <w:lang w:bidi="ar"/>
                    </w:rPr>
                    <w:t>1F～5F</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3A6EAFAF">
                  <w:pPr>
                    <w:jc w:val="center"/>
                    <w:rPr>
                      <w:rFonts w:hint="eastAsia" w:ascii="宋体" w:hAnsi="宋体" w:cs="宋体"/>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35696FA">
                  <w:pPr>
                    <w:widowControl/>
                    <w:jc w:val="center"/>
                    <w:textAlignment w:val="center"/>
                    <w:rPr>
                      <w:rFonts w:hint="eastAsia" w:ascii="宋体" w:hAnsi="宋体" w:cs="宋体"/>
                      <w:szCs w:val="21"/>
                    </w:rPr>
                  </w:pPr>
                  <w:r>
                    <w:rPr>
                      <w:rFonts w:hint="eastAsia" w:ascii="宋体" w:hAnsi="宋体" w:cs="宋体"/>
                      <w:kern w:val="0"/>
                      <w:szCs w:val="21"/>
                      <w:lang w:bidi="ar"/>
                    </w:rPr>
                    <w:t>2000</w:t>
                  </w:r>
                </w:p>
              </w:tc>
            </w:tr>
            <w:tr w14:paraId="0C2B18FC">
              <w:tblPrEx>
                <w:tblCellMar>
                  <w:top w:w="0" w:type="dxa"/>
                  <w:left w:w="108" w:type="dxa"/>
                  <w:bottom w:w="0" w:type="dxa"/>
                  <w:right w:w="108" w:type="dxa"/>
                </w:tblCellMar>
              </w:tblPrEx>
              <w:trPr>
                <w:trHeight w:val="28" w:hRule="atLeast"/>
              </w:trPr>
              <w:tc>
                <w:tcPr>
                  <w:tcW w:w="1191" w:type="dxa"/>
                  <w:tcBorders>
                    <w:top w:val="single" w:color="000000" w:sz="4" w:space="0"/>
                    <w:left w:val="single" w:color="000000" w:sz="4" w:space="0"/>
                    <w:bottom w:val="single" w:color="000000" w:sz="4" w:space="0"/>
                    <w:right w:val="single" w:color="000000" w:sz="4" w:space="0"/>
                  </w:tcBorders>
                  <w:vAlign w:val="center"/>
                </w:tcPr>
                <w:p w14:paraId="2C2642A0">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洗衣房</w:t>
                  </w:r>
                </w:p>
              </w:tc>
              <w:tc>
                <w:tcPr>
                  <w:tcW w:w="1080" w:type="dxa"/>
                  <w:tcBorders>
                    <w:top w:val="single" w:color="000000" w:sz="4" w:space="0"/>
                    <w:left w:val="single" w:color="000000" w:sz="4" w:space="0"/>
                    <w:bottom w:val="single" w:color="000000" w:sz="4" w:space="0"/>
                    <w:right w:val="single" w:color="000000" w:sz="4" w:space="0"/>
                  </w:tcBorders>
                  <w:vAlign w:val="center"/>
                </w:tcPr>
                <w:p w14:paraId="52D6C1FA">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全院</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13DC6319">
                  <w:pPr>
                    <w:jc w:val="center"/>
                    <w:rPr>
                      <w:rFonts w:hint="eastAsia" w:ascii="宋体" w:hAnsi="宋体" w:cs="宋体"/>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8D2704E">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3人</w:t>
                  </w:r>
                </w:p>
              </w:tc>
            </w:tr>
            <w:tr w14:paraId="6B46E8E4">
              <w:tblPrEx>
                <w:tblCellMar>
                  <w:top w:w="0" w:type="dxa"/>
                  <w:left w:w="108" w:type="dxa"/>
                  <w:bottom w:w="0" w:type="dxa"/>
                  <w:right w:w="108" w:type="dxa"/>
                </w:tblCellMar>
              </w:tblPrEx>
              <w:trPr>
                <w:trHeight w:val="28" w:hRule="atLeast"/>
              </w:trPr>
              <w:tc>
                <w:tcPr>
                  <w:tcW w:w="1191" w:type="dxa"/>
                  <w:tcBorders>
                    <w:top w:val="single" w:color="000000" w:sz="4" w:space="0"/>
                    <w:left w:val="single" w:color="000000" w:sz="4" w:space="0"/>
                    <w:bottom w:val="single" w:color="000000" w:sz="4" w:space="0"/>
                    <w:right w:val="single" w:color="000000" w:sz="4" w:space="0"/>
                  </w:tcBorders>
                  <w:vAlign w:val="center"/>
                </w:tcPr>
                <w:p w14:paraId="6C6A3B4F">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医院经理</w:t>
                  </w:r>
                </w:p>
              </w:tc>
              <w:tc>
                <w:tcPr>
                  <w:tcW w:w="1080" w:type="dxa"/>
                  <w:tcBorders>
                    <w:top w:val="single" w:color="000000" w:sz="4" w:space="0"/>
                    <w:left w:val="single" w:color="000000" w:sz="4" w:space="0"/>
                    <w:bottom w:val="single" w:color="000000" w:sz="4" w:space="0"/>
                    <w:right w:val="single" w:color="000000" w:sz="4" w:space="0"/>
                  </w:tcBorders>
                  <w:vAlign w:val="center"/>
                </w:tcPr>
                <w:p w14:paraId="427235A4">
                  <w:pPr>
                    <w:widowControl/>
                    <w:jc w:val="center"/>
                    <w:textAlignment w:val="center"/>
                    <w:rPr>
                      <w:rFonts w:hint="eastAsia" w:ascii="宋体" w:hAnsi="宋体" w:cs="宋体"/>
                      <w:kern w:val="0"/>
                      <w:szCs w:val="21"/>
                      <w:lang w:bidi="ar"/>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3280BCCE">
                  <w:pPr>
                    <w:jc w:val="center"/>
                    <w:rPr>
                      <w:rFonts w:hint="eastAsia" w:ascii="宋体" w:hAnsi="宋体" w:cs="宋体"/>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FD7F7B7">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1人</w:t>
                  </w:r>
                </w:p>
              </w:tc>
            </w:tr>
            <w:tr w14:paraId="5893326B">
              <w:tblPrEx>
                <w:tblCellMar>
                  <w:top w:w="0" w:type="dxa"/>
                  <w:left w:w="108" w:type="dxa"/>
                  <w:bottom w:w="0" w:type="dxa"/>
                  <w:right w:w="108" w:type="dxa"/>
                </w:tblCellMar>
              </w:tblPrEx>
              <w:trPr>
                <w:trHeight w:val="28" w:hRule="atLeast"/>
              </w:trPr>
              <w:tc>
                <w:tcPr>
                  <w:tcW w:w="1191" w:type="dxa"/>
                  <w:tcBorders>
                    <w:top w:val="single" w:color="000000" w:sz="4" w:space="0"/>
                    <w:left w:val="single" w:color="000000" w:sz="4" w:space="0"/>
                    <w:bottom w:val="single" w:color="000000" w:sz="4" w:space="0"/>
                    <w:right w:val="single" w:color="000000" w:sz="4" w:space="0"/>
                  </w:tcBorders>
                  <w:vAlign w:val="center"/>
                </w:tcPr>
                <w:p w14:paraId="1A6162A0">
                  <w:pPr>
                    <w:widowControl/>
                    <w:jc w:val="center"/>
                    <w:textAlignment w:val="center"/>
                    <w:rPr>
                      <w:rFonts w:hint="eastAsia" w:ascii="宋体" w:hAnsi="宋体" w:cs="宋体"/>
                      <w:szCs w:val="21"/>
                    </w:rPr>
                  </w:pPr>
                  <w:r>
                    <w:rPr>
                      <w:rFonts w:hint="eastAsia" w:ascii="宋体" w:hAnsi="宋体" w:cs="宋体"/>
                      <w:kern w:val="0"/>
                      <w:szCs w:val="21"/>
                      <w:lang w:bidi="ar"/>
                    </w:rPr>
                    <w:t>室外</w:t>
                  </w:r>
                </w:p>
              </w:tc>
              <w:tc>
                <w:tcPr>
                  <w:tcW w:w="1080" w:type="dxa"/>
                  <w:tcBorders>
                    <w:top w:val="single" w:color="000000" w:sz="4" w:space="0"/>
                    <w:left w:val="single" w:color="000000" w:sz="4" w:space="0"/>
                    <w:bottom w:val="single" w:color="000000" w:sz="4" w:space="0"/>
                    <w:right w:val="single" w:color="000000" w:sz="4" w:space="0"/>
                  </w:tcBorders>
                  <w:vAlign w:val="center"/>
                </w:tcPr>
                <w:p w14:paraId="251147E7">
                  <w:pPr>
                    <w:widowControl/>
                    <w:jc w:val="center"/>
                    <w:textAlignment w:val="center"/>
                    <w:rPr>
                      <w:rFonts w:hint="eastAsia" w:ascii="宋体" w:hAnsi="宋体" w:cs="宋体"/>
                      <w:szCs w:val="21"/>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2300301A">
                  <w:pPr>
                    <w:jc w:val="center"/>
                    <w:rPr>
                      <w:rFonts w:hint="eastAsia" w:ascii="宋体" w:hAnsi="宋体" w:cs="宋体"/>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9421E59">
                  <w:pPr>
                    <w:widowControl/>
                    <w:jc w:val="center"/>
                    <w:textAlignment w:val="center"/>
                    <w:rPr>
                      <w:rFonts w:hint="eastAsia" w:ascii="宋体" w:hAnsi="宋体" w:cs="宋体"/>
                      <w:szCs w:val="21"/>
                    </w:rPr>
                  </w:pPr>
                  <w:r>
                    <w:rPr>
                      <w:rFonts w:hint="eastAsia" w:ascii="宋体" w:hAnsi="宋体" w:cs="仿宋"/>
                      <w:szCs w:val="21"/>
                    </w:rPr>
                    <w:t>28963</w:t>
                  </w:r>
                </w:p>
              </w:tc>
            </w:tr>
          </w:tbl>
          <w:p w14:paraId="220216E7">
            <w:pPr>
              <w:pStyle w:val="28"/>
              <w:spacing w:before="127" w:line="360" w:lineRule="auto"/>
              <w:rPr>
                <w:rFonts w:hint="eastAsia"/>
                <w:b/>
                <w:bCs/>
                <w:spacing w:val="-2"/>
                <w:lang w:eastAsia="zh-CN"/>
              </w:rPr>
            </w:pPr>
          </w:p>
          <w:tbl>
            <w:tblPr>
              <w:tblStyle w:val="21"/>
              <w:tblW w:w="5377" w:type="dxa"/>
              <w:tblInd w:w="96" w:type="dxa"/>
              <w:tblLayout w:type="fixed"/>
              <w:tblCellMar>
                <w:top w:w="0" w:type="dxa"/>
                <w:left w:w="108" w:type="dxa"/>
                <w:bottom w:w="0" w:type="dxa"/>
                <w:right w:w="108" w:type="dxa"/>
              </w:tblCellMar>
            </w:tblPr>
            <w:tblGrid>
              <w:gridCol w:w="764"/>
              <w:gridCol w:w="1001"/>
              <w:gridCol w:w="2184"/>
              <w:gridCol w:w="1428"/>
            </w:tblGrid>
            <w:tr w14:paraId="2A9EECC6">
              <w:tblPrEx>
                <w:tblCellMar>
                  <w:top w:w="0" w:type="dxa"/>
                  <w:left w:w="108" w:type="dxa"/>
                  <w:bottom w:w="0" w:type="dxa"/>
                  <w:right w:w="108" w:type="dxa"/>
                </w:tblCellMar>
              </w:tblPrEx>
              <w:trPr>
                <w:trHeight w:val="291" w:hRule="exact"/>
              </w:trPr>
              <w:tc>
                <w:tcPr>
                  <w:tcW w:w="764" w:type="dxa"/>
                  <w:vMerge w:val="restart"/>
                  <w:tcBorders>
                    <w:top w:val="single" w:color="000000" w:sz="4" w:space="0"/>
                    <w:left w:val="single" w:color="000000" w:sz="4" w:space="0"/>
                    <w:bottom w:val="single" w:color="000000" w:sz="4" w:space="0"/>
                    <w:right w:val="single" w:color="000000" w:sz="4" w:space="0"/>
                  </w:tcBorders>
                  <w:noWrap/>
                  <w:vAlign w:val="center"/>
                </w:tcPr>
                <w:p w14:paraId="4535623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保安管理</w:t>
                  </w:r>
                </w:p>
              </w:tc>
              <w:tc>
                <w:tcPr>
                  <w:tcW w:w="1001" w:type="dxa"/>
                  <w:tcBorders>
                    <w:top w:val="single" w:color="000000" w:sz="4" w:space="0"/>
                    <w:left w:val="single" w:color="000000" w:sz="4" w:space="0"/>
                    <w:bottom w:val="single" w:color="000000" w:sz="4" w:space="0"/>
                    <w:right w:val="single" w:color="000000" w:sz="4" w:space="0"/>
                  </w:tcBorders>
                  <w:vAlign w:val="center"/>
                </w:tcPr>
                <w:p w14:paraId="2C0526E7">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岗位</w:t>
                  </w:r>
                </w:p>
              </w:tc>
              <w:tc>
                <w:tcPr>
                  <w:tcW w:w="2184" w:type="dxa"/>
                  <w:tcBorders>
                    <w:top w:val="single" w:color="000000" w:sz="4" w:space="0"/>
                    <w:left w:val="single" w:color="000000" w:sz="4" w:space="0"/>
                    <w:bottom w:val="single" w:color="000000" w:sz="4" w:space="0"/>
                    <w:right w:val="single" w:color="000000" w:sz="4" w:space="0"/>
                  </w:tcBorders>
                  <w:vAlign w:val="center"/>
                </w:tcPr>
                <w:p w14:paraId="5CB246B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科室</w:t>
                  </w:r>
                </w:p>
              </w:tc>
              <w:tc>
                <w:tcPr>
                  <w:tcW w:w="1428" w:type="dxa"/>
                  <w:tcBorders>
                    <w:top w:val="single" w:color="000000" w:sz="4" w:space="0"/>
                    <w:left w:val="single" w:color="000000" w:sz="4" w:space="0"/>
                    <w:bottom w:val="single" w:color="000000" w:sz="4" w:space="0"/>
                    <w:right w:val="single" w:color="000000" w:sz="4" w:space="0"/>
                  </w:tcBorders>
                  <w:vAlign w:val="center"/>
                </w:tcPr>
                <w:p w14:paraId="3E50537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人数</w:t>
                  </w:r>
                </w:p>
              </w:tc>
            </w:tr>
            <w:tr w14:paraId="3AE28C79">
              <w:tblPrEx>
                <w:tblCellMar>
                  <w:top w:w="0" w:type="dxa"/>
                  <w:left w:w="108" w:type="dxa"/>
                  <w:bottom w:w="0" w:type="dxa"/>
                  <w:right w:w="108" w:type="dxa"/>
                </w:tblCellMar>
              </w:tblPrEx>
              <w:trPr>
                <w:trHeight w:val="291" w:hRule="exac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E3B07">
                  <w:pPr>
                    <w:spacing w:line="360" w:lineRule="auto"/>
                    <w:jc w:val="center"/>
                    <w:rPr>
                      <w:rFonts w:hint="eastAsia"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B3FE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门诊岗</w:t>
                  </w:r>
                </w:p>
              </w:tc>
              <w:tc>
                <w:tcPr>
                  <w:tcW w:w="2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E676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门诊入口安检</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13A3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1</w:t>
                  </w:r>
                </w:p>
              </w:tc>
            </w:tr>
            <w:tr w14:paraId="0C3F0CE6">
              <w:tblPrEx>
                <w:tblCellMar>
                  <w:top w:w="0" w:type="dxa"/>
                  <w:left w:w="108" w:type="dxa"/>
                  <w:bottom w:w="0" w:type="dxa"/>
                  <w:right w:w="108" w:type="dxa"/>
                </w:tblCellMar>
              </w:tblPrEx>
              <w:trPr>
                <w:trHeight w:val="291" w:hRule="exac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3BE8C">
                  <w:pPr>
                    <w:spacing w:line="360" w:lineRule="auto"/>
                    <w:jc w:val="center"/>
                    <w:rPr>
                      <w:rFonts w:hint="eastAsia"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1CA5C">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警务室</w:t>
                  </w:r>
                </w:p>
              </w:tc>
              <w:tc>
                <w:tcPr>
                  <w:tcW w:w="2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D32E5">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警务室值班</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63E41">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1</w:t>
                  </w:r>
                </w:p>
              </w:tc>
            </w:tr>
            <w:tr w14:paraId="05FBA713">
              <w:tblPrEx>
                <w:tblCellMar>
                  <w:top w:w="0" w:type="dxa"/>
                  <w:left w:w="108" w:type="dxa"/>
                  <w:bottom w:w="0" w:type="dxa"/>
                  <w:right w:w="108" w:type="dxa"/>
                </w:tblCellMar>
              </w:tblPrEx>
              <w:trPr>
                <w:trHeight w:val="291" w:hRule="exac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7964">
                  <w:pPr>
                    <w:spacing w:line="360" w:lineRule="auto"/>
                    <w:jc w:val="center"/>
                    <w:rPr>
                      <w:rFonts w:hint="eastAsia"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3E71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消控室</w:t>
                  </w:r>
                </w:p>
              </w:tc>
              <w:tc>
                <w:tcPr>
                  <w:tcW w:w="2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6320E">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消控室值班</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B19DB">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1</w:t>
                  </w:r>
                </w:p>
              </w:tc>
            </w:tr>
            <w:tr w14:paraId="5D07A50E">
              <w:tblPrEx>
                <w:tblCellMar>
                  <w:top w:w="0" w:type="dxa"/>
                  <w:left w:w="108" w:type="dxa"/>
                  <w:bottom w:w="0" w:type="dxa"/>
                  <w:right w:w="108" w:type="dxa"/>
                </w:tblCellMar>
              </w:tblPrEx>
              <w:trPr>
                <w:trHeight w:val="291" w:hRule="exac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4671">
                  <w:pPr>
                    <w:spacing w:line="360" w:lineRule="auto"/>
                    <w:jc w:val="center"/>
                    <w:rPr>
                      <w:rFonts w:hint="eastAsia"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C1BE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巡逻岗</w:t>
                  </w:r>
                </w:p>
              </w:tc>
              <w:tc>
                <w:tcPr>
                  <w:tcW w:w="2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7C90F">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院区巡逻</w:t>
                  </w:r>
                </w:p>
              </w:tc>
              <w:tc>
                <w:tcPr>
                  <w:tcW w:w="1428" w:type="dxa"/>
                  <w:vMerge w:val="restart"/>
                  <w:tcBorders>
                    <w:top w:val="single" w:color="000000" w:sz="4" w:space="0"/>
                    <w:left w:val="single" w:color="000000" w:sz="4" w:space="0"/>
                    <w:right w:val="single" w:color="000000" w:sz="4" w:space="0"/>
                  </w:tcBorders>
                  <w:shd w:val="clear" w:color="auto" w:fill="FFFFFF"/>
                  <w:vAlign w:val="center"/>
                </w:tcPr>
                <w:p w14:paraId="5CA9114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1</w:t>
                  </w:r>
                </w:p>
              </w:tc>
            </w:tr>
            <w:tr w14:paraId="2D4D6278">
              <w:tblPrEx>
                <w:tblCellMar>
                  <w:top w:w="0" w:type="dxa"/>
                  <w:left w:w="108" w:type="dxa"/>
                  <w:bottom w:w="0" w:type="dxa"/>
                  <w:right w:w="108" w:type="dxa"/>
                </w:tblCellMar>
              </w:tblPrEx>
              <w:trPr>
                <w:trHeight w:val="291" w:hRule="exact"/>
              </w:trPr>
              <w:tc>
                <w:tcPr>
                  <w:tcW w:w="764" w:type="dxa"/>
                  <w:vMerge w:val="continue"/>
                  <w:tcBorders>
                    <w:top w:val="single" w:color="000000" w:sz="4" w:space="0"/>
                    <w:left w:val="single" w:color="000000" w:sz="4" w:space="0"/>
                    <w:bottom w:val="single" w:color="000000" w:sz="4" w:space="0"/>
                    <w:right w:val="single" w:color="000000" w:sz="4" w:space="0"/>
                  </w:tcBorders>
                  <w:noWrap/>
                  <w:vAlign w:val="center"/>
                </w:tcPr>
                <w:p w14:paraId="0953FE01">
                  <w:pPr>
                    <w:spacing w:line="360" w:lineRule="auto"/>
                    <w:jc w:val="center"/>
                    <w:rPr>
                      <w:rFonts w:hint="eastAsia"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76441FC3">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托育岗</w:t>
                  </w:r>
                </w:p>
              </w:tc>
              <w:tc>
                <w:tcPr>
                  <w:tcW w:w="2184" w:type="dxa"/>
                  <w:tcBorders>
                    <w:top w:val="single" w:color="000000" w:sz="4" w:space="0"/>
                    <w:left w:val="single" w:color="000000" w:sz="4" w:space="0"/>
                    <w:bottom w:val="single" w:color="000000" w:sz="4" w:space="0"/>
                    <w:right w:val="single" w:color="000000" w:sz="4" w:space="0"/>
                  </w:tcBorders>
                  <w:vAlign w:val="center"/>
                </w:tcPr>
                <w:p w14:paraId="2E836CE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住院入口安检</w:t>
                  </w:r>
                </w:p>
              </w:tc>
              <w:tc>
                <w:tcPr>
                  <w:tcW w:w="1428" w:type="dxa"/>
                  <w:vMerge w:val="continue"/>
                  <w:tcBorders>
                    <w:left w:val="single" w:color="000000" w:sz="4" w:space="0"/>
                    <w:bottom w:val="single" w:color="000000" w:sz="4" w:space="0"/>
                    <w:right w:val="single" w:color="000000" w:sz="4" w:space="0"/>
                  </w:tcBorders>
                  <w:noWrap/>
                  <w:vAlign w:val="center"/>
                </w:tcPr>
                <w:p w14:paraId="02F5DDDF">
                  <w:pPr>
                    <w:widowControl/>
                    <w:spacing w:line="360" w:lineRule="auto"/>
                    <w:jc w:val="center"/>
                    <w:textAlignment w:val="center"/>
                    <w:rPr>
                      <w:rFonts w:hint="eastAsia" w:ascii="宋体" w:hAnsi="宋体" w:cs="宋体"/>
                      <w:color w:val="000000"/>
                      <w:szCs w:val="21"/>
                    </w:rPr>
                  </w:pPr>
                </w:p>
              </w:tc>
            </w:tr>
            <w:tr w14:paraId="3BBB3B3F">
              <w:tblPrEx>
                <w:tblCellMar>
                  <w:top w:w="0" w:type="dxa"/>
                  <w:left w:w="108" w:type="dxa"/>
                  <w:bottom w:w="0" w:type="dxa"/>
                  <w:right w:w="108" w:type="dxa"/>
                </w:tblCellMar>
              </w:tblPrEx>
              <w:trPr>
                <w:trHeight w:val="301" w:hRule="exact"/>
              </w:trPr>
              <w:tc>
                <w:tcPr>
                  <w:tcW w:w="764" w:type="dxa"/>
                  <w:vMerge w:val="continue"/>
                  <w:tcBorders>
                    <w:top w:val="single" w:color="000000" w:sz="4" w:space="0"/>
                    <w:left w:val="single" w:color="000000" w:sz="4" w:space="0"/>
                    <w:bottom w:val="single" w:color="000000" w:sz="4" w:space="0"/>
                    <w:right w:val="single" w:color="000000" w:sz="4" w:space="0"/>
                  </w:tcBorders>
                  <w:noWrap/>
                  <w:vAlign w:val="center"/>
                </w:tcPr>
                <w:p w14:paraId="0CC760C1">
                  <w:pPr>
                    <w:spacing w:line="360" w:lineRule="auto"/>
                    <w:jc w:val="center"/>
                    <w:rPr>
                      <w:rFonts w:hint="eastAsia"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57D7775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住院岗</w:t>
                  </w:r>
                </w:p>
              </w:tc>
              <w:tc>
                <w:tcPr>
                  <w:tcW w:w="2184" w:type="dxa"/>
                  <w:tcBorders>
                    <w:top w:val="single" w:color="000000" w:sz="4" w:space="0"/>
                    <w:left w:val="single" w:color="000000" w:sz="4" w:space="0"/>
                    <w:bottom w:val="single" w:color="000000" w:sz="4" w:space="0"/>
                    <w:right w:val="single" w:color="000000" w:sz="4" w:space="0"/>
                  </w:tcBorders>
                  <w:vAlign w:val="center"/>
                </w:tcPr>
                <w:p w14:paraId="000A63C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托育入口安检</w:t>
                  </w:r>
                </w:p>
              </w:tc>
              <w:tc>
                <w:tcPr>
                  <w:tcW w:w="1428" w:type="dxa"/>
                  <w:tcBorders>
                    <w:top w:val="single" w:color="000000" w:sz="4" w:space="0"/>
                    <w:left w:val="single" w:color="000000" w:sz="4" w:space="0"/>
                    <w:bottom w:val="single" w:color="000000" w:sz="4" w:space="0"/>
                    <w:right w:val="single" w:color="000000" w:sz="4" w:space="0"/>
                  </w:tcBorders>
                  <w:noWrap/>
                  <w:vAlign w:val="center"/>
                </w:tcPr>
                <w:p w14:paraId="29A1B576">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1</w:t>
                  </w:r>
                </w:p>
              </w:tc>
            </w:tr>
          </w:tbl>
          <w:p w14:paraId="18DCBD06">
            <w:pPr>
              <w:spacing w:line="360" w:lineRule="auto"/>
              <w:rPr>
                <w:rFonts w:hint="eastAsia" w:ascii="宋体" w:hAnsi="宋体" w:cs="仿宋"/>
                <w:b/>
                <w:color w:val="000000"/>
                <w:sz w:val="24"/>
              </w:rPr>
            </w:pPr>
            <w:r>
              <w:rPr>
                <w:rFonts w:hint="eastAsia" w:ascii="宋体" w:hAnsi="宋体" w:cs="仿宋"/>
                <w:b/>
                <w:color w:val="000000"/>
                <w:sz w:val="24"/>
              </w:rPr>
              <w:t>三、服务要求</w:t>
            </w:r>
          </w:p>
          <w:p w14:paraId="674C608D">
            <w:pPr>
              <w:keepNext/>
              <w:keepLines/>
              <w:spacing w:line="360" w:lineRule="auto"/>
              <w:ind w:firstLine="422" w:firstLineChars="200"/>
              <w:outlineLvl w:val="2"/>
              <w:rPr>
                <w:rFonts w:hint="eastAsia" w:ascii="宋体" w:hAnsi="宋体" w:cs="仿宋"/>
                <w:b/>
                <w:bCs/>
                <w:color w:val="000000"/>
                <w:kern w:val="0"/>
                <w:szCs w:val="21"/>
              </w:rPr>
            </w:pPr>
            <w:r>
              <w:rPr>
                <w:rFonts w:hint="eastAsia" w:ascii="宋体" w:hAnsi="宋体" w:cs="仿宋"/>
                <w:b/>
                <w:bCs/>
                <w:color w:val="000000"/>
                <w:kern w:val="0"/>
                <w:szCs w:val="21"/>
              </w:rPr>
              <w:t>（一）保洁服务内容要求</w:t>
            </w:r>
          </w:p>
          <w:p w14:paraId="7820E519">
            <w:pPr>
              <w:spacing w:line="360" w:lineRule="auto"/>
              <w:ind w:firstLine="422" w:firstLineChars="200"/>
              <w:rPr>
                <w:rFonts w:hint="eastAsia" w:ascii="宋体" w:hAnsi="宋体" w:cs="仿宋"/>
                <w:b/>
                <w:bCs/>
                <w:color w:val="000000"/>
                <w:szCs w:val="21"/>
              </w:rPr>
            </w:pPr>
            <w:bookmarkStart w:id="18" w:name="_Toc17284"/>
            <w:bookmarkStart w:id="19" w:name="_Toc24338"/>
            <w:bookmarkStart w:id="20" w:name="_Toc32744"/>
            <w:r>
              <w:rPr>
                <w:rFonts w:hint="eastAsia" w:ascii="宋体" w:hAnsi="宋体" w:cs="仿宋"/>
                <w:b/>
                <w:bCs/>
                <w:color w:val="000000"/>
                <w:szCs w:val="21"/>
              </w:rPr>
              <w:t>1.公共区域、病房保洁</w:t>
            </w:r>
            <w:bookmarkEnd w:id="18"/>
            <w:bookmarkEnd w:id="19"/>
            <w:bookmarkEnd w:id="20"/>
          </w:p>
          <w:p w14:paraId="2101F528">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（1）地面：表面洁净、无尘土、污迹、烟头、纸屑、油迹、水迹及垃圾、间（边）隙角落无垃圾。</w:t>
            </w:r>
          </w:p>
          <w:p w14:paraId="6326C9C9">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（2）墙面：无手印，无污渍、无张贴，乱画，天花板无蜘蛛网。</w:t>
            </w:r>
          </w:p>
          <w:p w14:paraId="6217FE15">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3）电梯（包括污物梯）：电梯门表面无划痕，无灰尘，无张贴，无乱画，光亮无手印；电梯内部沟槽无杂物，电梯壁内无张贴，无乱画，地面无纸屑，烟头，天花板光亮，内部灯亮，滑道通畅。电梯轨道无污渍、积尘、油渍。</w:t>
            </w:r>
          </w:p>
          <w:p w14:paraId="4D7B5235">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（4）按键面板、开关面板：无尘土、无印迹。</w:t>
            </w:r>
          </w:p>
          <w:p w14:paraId="0F0D8849">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（5）照明灯具：无厚积尘土。</w:t>
            </w:r>
          </w:p>
          <w:p w14:paraId="15320182">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（6）各房间门、通道门：无尘土、污迹、印迹。</w:t>
            </w:r>
          </w:p>
          <w:p w14:paraId="3A70996A">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（7）电梯厅顶部：无厚积尘土、蜘蛛网。</w:t>
            </w:r>
          </w:p>
          <w:p w14:paraId="0CBA5266">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（8）不锈钢面：无脏、污点。</w:t>
            </w:r>
          </w:p>
          <w:p w14:paraId="62F7D331">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（9）装饰物：盆、座表面干净无尘土；装饰物（如塑料花卉、油画）等表面无尘。</w:t>
            </w:r>
          </w:p>
          <w:p w14:paraId="586DEB39">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（10）公共饮水机：外表无脏、污点、无积水。</w:t>
            </w:r>
          </w:p>
          <w:p w14:paraId="0BE5BD2E">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（11）天花板、出风口：无污迹、无蜘蛛网、无霉点、无积灰。</w:t>
            </w:r>
          </w:p>
          <w:p w14:paraId="07974E87">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（12）玻璃（玻璃门）：清洁明亮，无手印，无张贴，无乱画现象，无污渍，胶渍，水渍，无记号笔印迹。</w:t>
            </w:r>
          </w:p>
          <w:p w14:paraId="52AC4917">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（13）垃圾桶：物表干净无污迹、灰尘、桶内无异味，无蚊蝇乱飞，周边无污水，无散落垃圾。如发现垃圾桶破漏请示院方更换。</w:t>
            </w:r>
          </w:p>
          <w:p w14:paraId="367CCC1A">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（14）摆放物品、展示柜、架（物）、花盆、装饰品：表面无灰尘，污迹、明亮、物品完好。</w:t>
            </w:r>
          </w:p>
          <w:p w14:paraId="6CAEC5A1">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（15）消防箱：干净无灰尘，无积尘，无张贴，无乱画现象，消防栓干净无积尘。</w:t>
            </w:r>
          </w:p>
          <w:p w14:paraId="07E09692">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（16）踢脚线：干净无污渍，无积尘，无脱落现象。</w:t>
            </w:r>
          </w:p>
          <w:p w14:paraId="4DFD13DD">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（17）开关类：干净无灰，无污渍，无手印，禁止使用湿布擦拭。</w:t>
            </w:r>
          </w:p>
          <w:p w14:paraId="00EFE14D">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（18）报箱、衣柜、文件柜、置物柜、置物架：干净，无积尘，上方无杂物无灰尘，柜边角落无垃圾灰尘、无张贴，无乱画现象。</w:t>
            </w:r>
          </w:p>
          <w:p w14:paraId="0DA2FC8D">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（19）监控探头：探头镜头干净无积灰、浮尘。</w:t>
            </w:r>
          </w:p>
          <w:p w14:paraId="40BF5BD4">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（20）安全出口指示灯类：干净无污渍，无积尘，无破损，灯亮。</w:t>
            </w:r>
          </w:p>
          <w:p w14:paraId="0832B89C">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（21）不锈钢类：表面光亮，无灰尘，无划痕，无锈迹。</w:t>
            </w:r>
          </w:p>
          <w:p w14:paraId="1CE0F9B6">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（22）候诊椅：表面无灰尘，无张贴，无污渍，无杂物，无蜘蛛网。</w:t>
            </w:r>
          </w:p>
          <w:p w14:paraId="7DD88811">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（23）指示牌、广告牌类：表面干净光亮，无灰尘，无张贴，无蜘蛛网。</w:t>
            </w:r>
          </w:p>
          <w:p w14:paraId="76E8E2EB">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（24）窗户（纱窗、百叶窗）：窗台无灰尘，无脚印，烟头，纸屑；窗框槽内干净，无杂物，无积尘、虫网。</w:t>
            </w:r>
          </w:p>
          <w:p w14:paraId="5F563D31">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（25）床、床头柜、床架、沙发、氧气管：无尘土、无积灰、油迹、霉点。</w:t>
            </w:r>
          </w:p>
          <w:p w14:paraId="0A766954">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（26）紫外线灯管：保持清洁，无积尘；灯具、窗帘（隔帘）：无厚积尘土。</w:t>
            </w:r>
          </w:p>
          <w:p w14:paraId="7BB37DE6">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（27）各类医疗器具：按院感要求清洁、无尘土、霉点、污迹。</w:t>
            </w:r>
          </w:p>
          <w:p w14:paraId="2FF1DE36">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（28）被服用品、工作服、各种布类、各种保健按摩用品、拖鞋：干净、无破洞、污迹、掉线（纽扣）、开缝（拖鞋每周消毒清洁1次）。</w:t>
            </w:r>
          </w:p>
          <w:p w14:paraId="6CE6889E">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（29）污物间：物品分类摆放、整齐、干净、无异味、无杂物。</w:t>
            </w:r>
          </w:p>
          <w:p w14:paraId="63140EC8">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(30) PVC地面：无灰尘、无水迹、无污迹，保持明亮干净。</w:t>
            </w:r>
          </w:p>
          <w:p w14:paraId="1387F264">
            <w:pPr>
              <w:tabs>
                <w:tab w:val="left" w:pos="5670"/>
              </w:tabs>
              <w:spacing w:line="360" w:lineRule="auto"/>
              <w:ind w:firstLine="420" w:firstLineChars="200"/>
              <w:rPr>
                <w:rFonts w:hint="eastAsia" w:ascii="宋体" w:hAnsi="宋体" w:cs="仿宋"/>
                <w:color w:val="000000"/>
                <w:szCs w:val="21"/>
              </w:rPr>
            </w:pPr>
            <w:r>
              <w:rPr>
                <w:rFonts w:hint="eastAsia" w:ascii="宋体" w:hAnsi="宋体" w:cs="仿宋"/>
                <w:color w:val="000000"/>
                <w:szCs w:val="21"/>
              </w:rPr>
              <w:t>（31）卫生间：无异味。</w:t>
            </w:r>
          </w:p>
          <w:p w14:paraId="616A90BC">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（32）洗手池：池壁无污垢，无痰迹及头发等不洁物。</w:t>
            </w:r>
          </w:p>
          <w:p w14:paraId="503F7528">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（33）水龙头：无印迹、污垢，光亮、洁净。</w:t>
            </w:r>
          </w:p>
          <w:p w14:paraId="2D7E58D9">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（34）洗手池台面：无尘土、无污物、台面无长时间水渍、洗手液器具无灰尘、无污垢，内装洗手液不少于容积1/3。如少于则向院方申领加装。</w:t>
            </w:r>
          </w:p>
          <w:p w14:paraId="63234416">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（35）镜面：直视镜面无污迹、无污垢、无水迹。</w:t>
            </w:r>
          </w:p>
          <w:p w14:paraId="5AF7F63A">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（36）大便器、小便器、马桶等洁具：无尿硷水锈印迹（黄迹）、无污、喷水嘴应洁净。直视马桶、大小便池内部无污垢、边上无污迹、尿迹、无锈迹上下水通畅，水箱无尘、污迹。</w:t>
            </w:r>
          </w:p>
          <w:p w14:paraId="75AE0109">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（37）手纸架：无手印、光亮、洁净。</w:t>
            </w:r>
          </w:p>
          <w:p w14:paraId="2F6A9AAD">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（38）纸篓：污物量不超过桶体2/3，厕纸无缺漏、内外表干净。</w:t>
            </w:r>
          </w:p>
          <w:p w14:paraId="27BCA19C">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（39）楼梯：扶手无灰，无积尘，无装修漆点，栏杆无积尘，无蜘蛛网，楼层阶梯无烟头屑，无泥土，通道内墙面无蜘蛛网，楼道内无堆积杂物。</w:t>
            </w:r>
          </w:p>
          <w:p w14:paraId="0A90B172">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（40）楼层内管道门：干净无积尘，无污渍，无张贴，无乱画。</w:t>
            </w:r>
          </w:p>
          <w:p w14:paraId="6BF418BC">
            <w:pPr>
              <w:spacing w:line="360" w:lineRule="auto"/>
              <w:ind w:firstLine="420" w:firstLineChars="200"/>
              <w:rPr>
                <w:rFonts w:hint="eastAsia" w:ascii="宋体" w:hAnsi="宋体"/>
                <w:color w:val="000000"/>
                <w:kern w:val="0"/>
                <w:szCs w:val="21"/>
              </w:rPr>
            </w:pPr>
            <w:r>
              <w:rPr>
                <w:rFonts w:hint="eastAsia" w:ascii="宋体" w:hAnsi="宋体" w:cs="仿宋"/>
                <w:color w:val="000000"/>
                <w:kern w:val="0"/>
                <w:szCs w:val="21"/>
              </w:rPr>
              <w:t>（41）楼道：墙面、消防栓、消防管道、楼道门窗、楼道开关及灯具清洁，目视楼道达到无烟头、果皮、纸屑、广告纸、蜘蛛网、积尘、污痕等。</w:t>
            </w:r>
          </w:p>
          <w:p w14:paraId="0E65D897">
            <w:pPr>
              <w:keepNext/>
              <w:keepLines/>
              <w:spacing w:line="360" w:lineRule="auto"/>
              <w:ind w:firstLine="422" w:firstLineChars="200"/>
              <w:outlineLvl w:val="2"/>
              <w:rPr>
                <w:rFonts w:hint="eastAsia" w:ascii="宋体" w:hAnsi="宋体" w:cs="仿宋"/>
                <w:b/>
                <w:bCs/>
                <w:color w:val="000000"/>
                <w:kern w:val="0"/>
                <w:szCs w:val="21"/>
              </w:rPr>
            </w:pPr>
            <w:bookmarkStart w:id="21" w:name="_Toc15671"/>
            <w:bookmarkStart w:id="22" w:name="_Toc8537"/>
            <w:bookmarkStart w:id="23" w:name="_Toc21938"/>
            <w:r>
              <w:rPr>
                <w:rFonts w:hint="eastAsia" w:ascii="宋体" w:hAnsi="宋体" w:cs="仿宋"/>
                <w:b/>
                <w:bCs/>
                <w:color w:val="000000"/>
                <w:kern w:val="0"/>
                <w:szCs w:val="21"/>
              </w:rPr>
              <w:t>2.办公室保洁</w:t>
            </w:r>
            <w:bookmarkEnd w:id="21"/>
            <w:bookmarkEnd w:id="22"/>
            <w:bookmarkEnd w:id="23"/>
          </w:p>
          <w:p w14:paraId="7432C8BB">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（1）地面、墙角边沿：无污渍、纸屑、水迹、尘土、垃圾、无虫网、积灰、东西摆放整齐。</w:t>
            </w:r>
          </w:p>
          <w:p w14:paraId="5B4BB0C2">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（2）所有垃圾桶倾倒干净并保持外表干净。</w:t>
            </w:r>
          </w:p>
          <w:p w14:paraId="01C8E204">
            <w:pPr>
              <w:keepNext/>
              <w:keepLines/>
              <w:spacing w:line="360" w:lineRule="auto"/>
              <w:ind w:firstLine="422" w:firstLineChars="200"/>
              <w:outlineLvl w:val="2"/>
              <w:rPr>
                <w:rFonts w:hint="eastAsia" w:ascii="宋体" w:hAnsi="宋体" w:cs="仿宋"/>
                <w:b/>
                <w:bCs/>
                <w:color w:val="000000"/>
                <w:kern w:val="0"/>
                <w:szCs w:val="21"/>
              </w:rPr>
            </w:pPr>
            <w:bookmarkStart w:id="24" w:name="_Toc26783"/>
            <w:bookmarkStart w:id="25" w:name="_Toc24231"/>
            <w:bookmarkStart w:id="26" w:name="_Toc11974"/>
            <w:r>
              <w:rPr>
                <w:rFonts w:hint="eastAsia" w:ascii="宋体" w:hAnsi="宋体" w:cs="仿宋"/>
                <w:b/>
                <w:bCs/>
                <w:color w:val="000000"/>
                <w:kern w:val="0"/>
                <w:szCs w:val="21"/>
              </w:rPr>
              <w:t>3.外围环境保洁</w:t>
            </w:r>
            <w:bookmarkEnd w:id="24"/>
            <w:bookmarkEnd w:id="25"/>
            <w:bookmarkEnd w:id="26"/>
          </w:p>
          <w:p w14:paraId="12935746">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（1）路面：目视干净，无烟头，无落叶，无痰迹，无积水，无堆积杂物，无大块石头等杂物。</w:t>
            </w:r>
          </w:p>
          <w:p w14:paraId="3987C52A">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（2）果皮箱、垃圾桶：无异味，无蚊蝇乱飞，周边无污水，无散落垃圾。</w:t>
            </w:r>
          </w:p>
          <w:p w14:paraId="28A3B799">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（3）绿化地：花丛内无瓜果皮壳、枯叶、饮料盒、纸屑、碎石，动物粪便等杂物。</w:t>
            </w:r>
          </w:p>
          <w:p w14:paraId="2BC72C2B">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（4）灯杆：无张贴，无灰尘，无蜘蛛网。</w:t>
            </w:r>
          </w:p>
          <w:p w14:paraId="12F64152">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（5）天台（花园）：无堆积杂物，无石块，无落叶，无纸屑，无烟头，等杂物。</w:t>
            </w:r>
          </w:p>
          <w:p w14:paraId="0C349626">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（6）楼顶天台和地下停车场管道、设施：表面干净，无污迹，无蜘蛛网，烟感器，出风口无灰尘，无污迹，无蜘蛛网</w:t>
            </w:r>
          </w:p>
          <w:p w14:paraId="5870DB7D">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（7）外墙玻璃：干净明亮，无污渍，无胶点，无漆点，无手印，水渍。</w:t>
            </w:r>
          </w:p>
          <w:p w14:paraId="7CA12046">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（8）休闲椅：表面无灰尘，无张贴，无污渍，无杂物，无蜘蛛网。</w:t>
            </w:r>
          </w:p>
          <w:p w14:paraId="4C6023C7">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（9）排水沟：无杂物，无杂草，无纸屑烟头，积水、异味。</w:t>
            </w:r>
          </w:p>
          <w:p w14:paraId="1F4956FF">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（10）公共走廊：无杂物，无烟头，无纸屑，泥土，无胶渍。无手印，无张贴，无乱画现象，无污渍，胶渍，水渍。</w:t>
            </w:r>
          </w:p>
          <w:p w14:paraId="5B9B35F9">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（11）指示牌、宣传牌类：表面干净光亮，无灰尘，无张贴，无蜘蛛网。</w:t>
            </w:r>
          </w:p>
          <w:p w14:paraId="6C727A48">
            <w:pPr>
              <w:keepNext/>
              <w:keepLines/>
              <w:spacing w:line="360" w:lineRule="auto"/>
              <w:ind w:firstLine="422" w:firstLineChars="200"/>
              <w:outlineLvl w:val="2"/>
              <w:rPr>
                <w:rFonts w:hint="eastAsia" w:ascii="宋体" w:hAnsi="宋体" w:cs="仿宋"/>
                <w:b/>
                <w:bCs/>
                <w:color w:val="000000"/>
                <w:kern w:val="0"/>
                <w:szCs w:val="21"/>
              </w:rPr>
            </w:pPr>
            <w:bookmarkStart w:id="27" w:name="_Toc3857"/>
            <w:bookmarkStart w:id="28" w:name="_Toc10684"/>
            <w:bookmarkStart w:id="29" w:name="_Toc28008"/>
            <w:r>
              <w:rPr>
                <w:rFonts w:hint="eastAsia" w:ascii="宋体" w:hAnsi="宋体" w:cs="仿宋"/>
                <w:b/>
                <w:bCs/>
                <w:color w:val="000000"/>
                <w:kern w:val="0"/>
                <w:szCs w:val="21"/>
              </w:rPr>
              <w:t>4.卫生消毒要求</w:t>
            </w:r>
            <w:bookmarkEnd w:id="27"/>
            <w:bookmarkEnd w:id="28"/>
            <w:bookmarkEnd w:id="29"/>
          </w:p>
          <w:p w14:paraId="7EC9FA6A">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按照医院院感标准进行各项卫生消毒工作。每天对医院各区域进行消毒，特别对医院病房、床、桌、病人用拖鞋、地面、传染病人大小便器、痰盂、清洁用具等按消毒标准进行消毒。</w:t>
            </w:r>
          </w:p>
          <w:p w14:paraId="2598A1D5">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（1）对清洁人员进行培训考核，合格方允许上岗；</w:t>
            </w:r>
          </w:p>
          <w:p w14:paraId="6B851C74">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（2）办公室、病房区域刷洗及消毒每天1次；</w:t>
            </w:r>
          </w:p>
          <w:p w14:paraId="6CA17132">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（3）公共卫生间的消毒，每天2次；</w:t>
            </w:r>
          </w:p>
          <w:p w14:paraId="08806A1A">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（4）电梯及电梯厅检查及消毒，每天2次；</w:t>
            </w:r>
          </w:p>
          <w:p w14:paraId="41732051">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（5）垃圾、医疗废物中转站或垃圾桶消毒每天1次；</w:t>
            </w:r>
          </w:p>
          <w:p w14:paraId="78AB9817">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（6）其他公共部位消毒（根据实际情况及时处理）；</w:t>
            </w:r>
          </w:p>
          <w:p w14:paraId="69F6B44C">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（7）卫生清洁施行1床1巾、1柜1巾、1房1污拖；</w:t>
            </w:r>
          </w:p>
          <w:p w14:paraId="386FB0E2">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（8）全院拖把实行集中消毒、清洗配送制，使用后的拖把在未集中消毒、清洗时不得重复使用。</w:t>
            </w:r>
          </w:p>
          <w:p w14:paraId="2FE1AFCF">
            <w:pPr>
              <w:keepNext/>
              <w:keepLines/>
              <w:spacing w:line="360" w:lineRule="auto"/>
              <w:ind w:firstLine="420" w:firstLineChars="200"/>
              <w:outlineLvl w:val="2"/>
              <w:rPr>
                <w:rFonts w:hint="eastAsia" w:ascii="宋体" w:hAnsi="宋体" w:cs="仿宋"/>
                <w:color w:val="000000"/>
                <w:kern w:val="0"/>
                <w:szCs w:val="21"/>
              </w:rPr>
            </w:pPr>
            <w:bookmarkStart w:id="30" w:name="_Toc26958"/>
            <w:bookmarkStart w:id="31" w:name="_Toc31482"/>
            <w:bookmarkStart w:id="32" w:name="_Toc110"/>
            <w:r>
              <w:rPr>
                <w:rFonts w:hint="eastAsia" w:ascii="宋体" w:hAnsi="宋体" w:cs="仿宋"/>
                <w:color w:val="000000"/>
                <w:kern w:val="0"/>
                <w:szCs w:val="21"/>
              </w:rPr>
              <w:t>5.垃圾处理</w:t>
            </w:r>
            <w:bookmarkEnd w:id="30"/>
            <w:bookmarkEnd w:id="31"/>
            <w:bookmarkEnd w:id="32"/>
          </w:p>
          <w:p w14:paraId="00226CA6">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（1）每天按时到各科室收医疗（含输液瓶收集）和生活垃圾，运送至指定的地点，与医疗垃圾处理公司做好交接工作并做好相关记录。</w:t>
            </w:r>
          </w:p>
          <w:p w14:paraId="43AEC49E">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（2）医疗垃圾、生活垃圾严格分类管理、日产日清，按院感要求分别运送至指定区域存放，暂存时间不得超过2天。</w:t>
            </w:r>
          </w:p>
          <w:p w14:paraId="22B9B09A">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（3）垃圾房、垃圾池、垃圾桶每天清洁，保持洁净，做好消毒。</w:t>
            </w:r>
          </w:p>
          <w:p w14:paraId="48B8C595">
            <w:pPr>
              <w:keepNext/>
              <w:keepLines/>
              <w:spacing w:line="360" w:lineRule="auto"/>
              <w:ind w:firstLine="422" w:firstLineChars="200"/>
              <w:outlineLvl w:val="2"/>
              <w:rPr>
                <w:rFonts w:hint="eastAsia" w:ascii="宋体" w:hAnsi="宋体" w:cs="仿宋"/>
                <w:b/>
                <w:bCs/>
                <w:color w:val="000000"/>
                <w:kern w:val="0"/>
                <w:szCs w:val="21"/>
              </w:rPr>
            </w:pPr>
            <w:bookmarkStart w:id="33" w:name="_Toc19921"/>
            <w:r>
              <w:rPr>
                <w:rFonts w:hint="eastAsia" w:ascii="宋体" w:hAnsi="宋体" w:cs="仿宋"/>
                <w:b/>
                <w:bCs/>
                <w:color w:val="000000"/>
                <w:kern w:val="0"/>
                <w:szCs w:val="21"/>
              </w:rPr>
              <w:t>（二）保洁服务质量标准</w:t>
            </w:r>
            <w:bookmarkEnd w:id="33"/>
          </w:p>
          <w:p w14:paraId="7380C376">
            <w:pPr>
              <w:pStyle w:val="29"/>
              <w:spacing w:line="360" w:lineRule="auto"/>
              <w:ind w:firstLine="420"/>
              <w:jc w:val="both"/>
              <w:rPr>
                <w:rFonts w:hint="default"/>
                <w:sz w:val="21"/>
                <w:szCs w:val="21"/>
              </w:rPr>
            </w:pPr>
            <w:r>
              <w:rPr>
                <w:sz w:val="21"/>
                <w:szCs w:val="21"/>
              </w:rPr>
              <w:t>总体要求</w:t>
            </w:r>
            <w:r>
              <w:rPr>
                <w:sz w:val="21"/>
                <w:szCs w:val="21"/>
                <w:lang w:eastAsia="zh-CN"/>
              </w:rPr>
              <w:t>：</w:t>
            </w:r>
            <w:r>
              <w:rPr>
                <w:sz w:val="21"/>
                <w:szCs w:val="21"/>
              </w:rPr>
              <w:t>做到各个区域24小时动态保洁，并符合《医疗机构消毒技术规范》相关要求，防止交叉感染发生。</w:t>
            </w:r>
          </w:p>
          <w:p w14:paraId="2DD77A02">
            <w:pPr>
              <w:pStyle w:val="29"/>
              <w:spacing w:line="360" w:lineRule="auto"/>
              <w:ind w:firstLine="420"/>
              <w:jc w:val="both"/>
              <w:rPr>
                <w:rFonts w:hint="default"/>
                <w:sz w:val="21"/>
                <w:szCs w:val="21"/>
              </w:rPr>
            </w:pPr>
            <w:r>
              <w:rPr>
                <w:rFonts w:ascii="宋体" w:hAnsi="宋体" w:cs="仿宋"/>
                <w:color w:val="000000"/>
                <w:sz w:val="21"/>
                <w:szCs w:val="21"/>
                <w:lang w:eastAsia="zh-CN"/>
              </w:rPr>
              <w:t>（</w:t>
            </w:r>
            <w:r>
              <w:rPr>
                <w:rFonts w:ascii="宋体" w:hAnsi="宋体" w:cs="仿宋"/>
                <w:color w:val="000000"/>
                <w:sz w:val="21"/>
                <w:szCs w:val="21"/>
              </w:rPr>
              <w:t>1</w:t>
            </w:r>
            <w:r>
              <w:rPr>
                <w:rFonts w:ascii="宋体" w:hAnsi="宋体" w:cs="仿宋"/>
                <w:color w:val="000000"/>
                <w:sz w:val="21"/>
                <w:szCs w:val="21"/>
                <w:lang w:eastAsia="zh-CN"/>
              </w:rPr>
              <w:t>）</w:t>
            </w:r>
            <w:r>
              <w:rPr>
                <w:sz w:val="21"/>
                <w:szCs w:val="21"/>
              </w:rPr>
              <w:t>负责服务范围内环境清洁卫生，以不影响医护人员工作、患者治疗及休息为前提，合理设计各项工作流程；</w:t>
            </w:r>
          </w:p>
          <w:p w14:paraId="3E70672F">
            <w:pPr>
              <w:pStyle w:val="29"/>
              <w:spacing w:line="360" w:lineRule="auto"/>
              <w:ind w:firstLine="420"/>
              <w:jc w:val="both"/>
              <w:rPr>
                <w:rFonts w:hint="default"/>
                <w:sz w:val="21"/>
                <w:szCs w:val="21"/>
              </w:rPr>
            </w:pPr>
            <w:r>
              <w:rPr>
                <w:rFonts w:ascii="宋体" w:hAnsi="宋体" w:cs="仿宋"/>
                <w:color w:val="000000"/>
                <w:sz w:val="21"/>
                <w:szCs w:val="21"/>
                <w:lang w:eastAsia="zh-CN"/>
              </w:rPr>
              <w:t>（2）</w:t>
            </w:r>
            <w:r>
              <w:rPr>
                <w:sz w:val="21"/>
                <w:szCs w:val="21"/>
              </w:rPr>
              <w:t>实时收集生活垃圾和医疗垃圾，并送到指定地点；</w:t>
            </w:r>
          </w:p>
          <w:p w14:paraId="79334259">
            <w:pPr>
              <w:pStyle w:val="29"/>
              <w:spacing w:line="360" w:lineRule="auto"/>
              <w:ind w:firstLine="420"/>
              <w:jc w:val="both"/>
              <w:rPr>
                <w:rFonts w:hint="default"/>
                <w:sz w:val="21"/>
                <w:szCs w:val="21"/>
              </w:rPr>
            </w:pPr>
            <w:r>
              <w:rPr>
                <w:rFonts w:ascii="宋体" w:hAnsi="宋体" w:cs="仿宋"/>
                <w:color w:val="000000"/>
                <w:sz w:val="21"/>
                <w:szCs w:val="21"/>
                <w:lang w:eastAsia="zh-CN"/>
              </w:rPr>
              <w:t>（3）</w:t>
            </w:r>
            <w:r>
              <w:rPr>
                <w:sz w:val="21"/>
                <w:szCs w:val="21"/>
              </w:rPr>
              <w:t>实时收集处理纸皮箱、药箱、纸盒、废旧书报等（可回收废品）</w:t>
            </w:r>
          </w:p>
          <w:p w14:paraId="3E854D17">
            <w:pPr>
              <w:pStyle w:val="29"/>
              <w:spacing w:line="360" w:lineRule="auto"/>
              <w:ind w:firstLine="420"/>
              <w:jc w:val="both"/>
              <w:rPr>
                <w:rFonts w:hint="default"/>
                <w:sz w:val="21"/>
                <w:szCs w:val="21"/>
              </w:rPr>
            </w:pPr>
            <w:r>
              <w:rPr>
                <w:rFonts w:ascii="宋体" w:hAnsi="宋体" w:cs="仿宋"/>
                <w:color w:val="000000"/>
                <w:sz w:val="21"/>
                <w:szCs w:val="21"/>
                <w:lang w:eastAsia="zh-CN"/>
              </w:rPr>
              <w:t>（4）</w:t>
            </w:r>
            <w:r>
              <w:rPr>
                <w:sz w:val="21"/>
                <w:szCs w:val="21"/>
              </w:rPr>
              <w:t>保洁工具清洁完好，做到分色管理、分类使用及规范摆放，其中，拖布及毛巾应采用专用设备进行集中消毒、清洗；</w:t>
            </w:r>
          </w:p>
          <w:p w14:paraId="1AEB2F78">
            <w:pPr>
              <w:pStyle w:val="29"/>
              <w:spacing w:line="360" w:lineRule="auto"/>
              <w:ind w:firstLine="420"/>
              <w:jc w:val="both"/>
              <w:rPr>
                <w:rFonts w:hint="default"/>
                <w:sz w:val="21"/>
                <w:szCs w:val="21"/>
              </w:rPr>
            </w:pPr>
            <w:r>
              <w:rPr>
                <w:rFonts w:ascii="宋体" w:hAnsi="宋体" w:cs="仿宋"/>
                <w:color w:val="000000"/>
                <w:sz w:val="21"/>
                <w:szCs w:val="21"/>
                <w:lang w:eastAsia="zh-CN"/>
              </w:rPr>
              <w:t>（5）</w:t>
            </w:r>
            <w:r>
              <w:rPr>
                <w:sz w:val="21"/>
                <w:szCs w:val="21"/>
              </w:rPr>
              <w:t>为避免尘土飞扬，地面清洁达到地面无杂物，地面无大颗粒污物及较大面积的污渍的标准；</w:t>
            </w:r>
          </w:p>
          <w:p w14:paraId="4B88C657">
            <w:pPr>
              <w:pStyle w:val="29"/>
              <w:spacing w:line="360" w:lineRule="auto"/>
              <w:ind w:firstLine="420"/>
              <w:jc w:val="both"/>
              <w:rPr>
                <w:rFonts w:hint="default"/>
                <w:sz w:val="21"/>
                <w:szCs w:val="21"/>
              </w:rPr>
            </w:pPr>
            <w:r>
              <w:rPr>
                <w:rFonts w:ascii="宋体" w:hAnsi="宋体" w:cs="仿宋"/>
                <w:color w:val="000000"/>
                <w:sz w:val="21"/>
                <w:szCs w:val="21"/>
                <w:lang w:eastAsia="zh-CN"/>
              </w:rPr>
              <w:t>（6）</w:t>
            </w:r>
            <w:r>
              <w:rPr>
                <w:sz w:val="21"/>
                <w:szCs w:val="21"/>
              </w:rPr>
              <w:t>病人床单元的终末处理及门诊各诊室诊疗床处理实时，满足新病人入住及使用条件；</w:t>
            </w:r>
          </w:p>
          <w:p w14:paraId="592DD6D7">
            <w:pPr>
              <w:pStyle w:val="29"/>
              <w:spacing w:line="360" w:lineRule="auto"/>
              <w:ind w:firstLine="420"/>
              <w:jc w:val="both"/>
              <w:rPr>
                <w:rFonts w:hint="default"/>
                <w:sz w:val="21"/>
                <w:szCs w:val="21"/>
              </w:rPr>
            </w:pPr>
            <w:r>
              <w:rPr>
                <w:rFonts w:ascii="宋体" w:hAnsi="宋体" w:cs="仿宋"/>
                <w:color w:val="000000"/>
                <w:sz w:val="21"/>
                <w:szCs w:val="21"/>
                <w:lang w:eastAsia="zh-CN"/>
              </w:rPr>
              <w:t>（7）</w:t>
            </w:r>
            <w:r>
              <w:rPr>
                <w:sz w:val="21"/>
                <w:szCs w:val="21"/>
              </w:rPr>
              <w:t>防止交叉感染，对不同区域的清洁工具分区使用，不得混用，实行严格分类摆放和使用，用颜色、字标等方式进行区分；</w:t>
            </w:r>
          </w:p>
          <w:p w14:paraId="4E97CAC6">
            <w:pPr>
              <w:pStyle w:val="29"/>
              <w:spacing w:line="360" w:lineRule="auto"/>
              <w:ind w:firstLine="420"/>
              <w:jc w:val="both"/>
              <w:rPr>
                <w:rFonts w:hint="default"/>
                <w:sz w:val="21"/>
                <w:szCs w:val="21"/>
              </w:rPr>
            </w:pPr>
            <w:r>
              <w:rPr>
                <w:rFonts w:ascii="宋体" w:hAnsi="宋体" w:cs="仿宋"/>
                <w:color w:val="000000"/>
                <w:sz w:val="21"/>
                <w:szCs w:val="21"/>
                <w:lang w:eastAsia="zh-CN"/>
              </w:rPr>
              <w:t>（8）</w:t>
            </w:r>
            <w:r>
              <w:rPr>
                <w:sz w:val="21"/>
                <w:szCs w:val="21"/>
              </w:rPr>
              <w:t>大</w:t>
            </w:r>
            <w:r>
              <w:rPr>
                <w:rFonts w:ascii="宋体" w:hAnsi="宋体" w:cs="宋体"/>
                <w:sz w:val="21"/>
                <w:szCs w:val="21"/>
              </w:rPr>
              <w:t>楼内PVC地面/橡胶</w:t>
            </w:r>
            <w:r>
              <w:rPr>
                <w:rFonts w:ascii="宋体" w:hAnsi="宋体" w:cs="宋体"/>
                <w:sz w:val="21"/>
                <w:szCs w:val="21"/>
                <w:lang w:eastAsia="zh-CN"/>
              </w:rPr>
              <w:t>以及其他各</w:t>
            </w:r>
            <w:r>
              <w:rPr>
                <w:sz w:val="21"/>
                <w:szCs w:val="21"/>
                <w:lang w:eastAsia="zh-CN"/>
              </w:rPr>
              <w:t>种</w:t>
            </w:r>
            <w:r>
              <w:rPr>
                <w:sz w:val="21"/>
                <w:szCs w:val="21"/>
              </w:rPr>
              <w:t>材质地板、墙面的清洁；</w:t>
            </w:r>
          </w:p>
          <w:p w14:paraId="304AF183">
            <w:pPr>
              <w:pStyle w:val="29"/>
              <w:spacing w:line="360" w:lineRule="auto"/>
              <w:ind w:firstLine="420"/>
              <w:jc w:val="both"/>
              <w:rPr>
                <w:rFonts w:hint="default"/>
                <w:sz w:val="21"/>
                <w:szCs w:val="21"/>
              </w:rPr>
            </w:pPr>
            <w:r>
              <w:rPr>
                <w:rFonts w:ascii="宋体" w:hAnsi="宋体" w:cs="仿宋"/>
                <w:color w:val="000000"/>
                <w:sz w:val="21"/>
                <w:szCs w:val="21"/>
                <w:lang w:eastAsia="zh-CN"/>
              </w:rPr>
              <w:t>（9）</w:t>
            </w:r>
            <w:r>
              <w:rPr>
                <w:sz w:val="21"/>
                <w:szCs w:val="21"/>
                <w:lang w:eastAsia="zh-CN"/>
              </w:rPr>
              <w:t>成交</w:t>
            </w:r>
            <w:r>
              <w:rPr>
                <w:sz w:val="21"/>
                <w:szCs w:val="21"/>
              </w:rPr>
              <w:t>人对人员的日常培训到位，保洁人员必须熟悉院感流程，消防灭火器使用等。</w:t>
            </w:r>
          </w:p>
          <w:p w14:paraId="461FF16D">
            <w:pPr>
              <w:pStyle w:val="29"/>
              <w:spacing w:line="360" w:lineRule="auto"/>
              <w:ind w:firstLine="420"/>
              <w:jc w:val="both"/>
              <w:rPr>
                <w:rFonts w:hint="default"/>
                <w:sz w:val="21"/>
                <w:szCs w:val="21"/>
              </w:rPr>
            </w:pPr>
            <w:r>
              <w:rPr>
                <w:rFonts w:ascii="宋体" w:hAnsi="宋体" w:cs="仿宋"/>
                <w:color w:val="000000"/>
                <w:sz w:val="21"/>
                <w:szCs w:val="21"/>
                <w:lang w:eastAsia="zh-CN"/>
              </w:rPr>
              <w:t>（10）</w:t>
            </w:r>
            <w:r>
              <w:rPr>
                <w:sz w:val="21"/>
                <w:szCs w:val="21"/>
                <w:lang w:eastAsia="zh-CN"/>
              </w:rPr>
              <w:t>成交</w:t>
            </w:r>
            <w:r>
              <w:rPr>
                <w:sz w:val="21"/>
                <w:szCs w:val="21"/>
              </w:rPr>
              <w:t>人提供保洁用的毛巾，清扫工具，院内垃圾运输车、清洁剂、洗涤剂、地面保护材料等，要求提供优质的产品，所有的清洁剂、洗涤剂材料以不损伤釉面为宜；</w:t>
            </w:r>
          </w:p>
          <w:p w14:paraId="527DBD56">
            <w:pPr>
              <w:pStyle w:val="29"/>
              <w:spacing w:line="360" w:lineRule="auto"/>
              <w:ind w:firstLine="420"/>
              <w:jc w:val="both"/>
              <w:rPr>
                <w:rFonts w:hint="default"/>
                <w:sz w:val="21"/>
                <w:szCs w:val="21"/>
              </w:rPr>
            </w:pPr>
            <w:r>
              <w:rPr>
                <w:rFonts w:ascii="宋体" w:hAnsi="宋体" w:cs="仿宋"/>
                <w:color w:val="000000"/>
                <w:sz w:val="21"/>
                <w:szCs w:val="21"/>
                <w:lang w:eastAsia="zh-CN"/>
              </w:rPr>
              <w:t>（11）</w:t>
            </w:r>
            <w:r>
              <w:rPr>
                <w:sz w:val="21"/>
                <w:szCs w:val="21"/>
                <w:lang w:eastAsia="zh-CN"/>
              </w:rPr>
              <w:t>成交</w:t>
            </w:r>
            <w:r>
              <w:rPr>
                <w:sz w:val="21"/>
                <w:szCs w:val="21"/>
              </w:rPr>
              <w:t>人提供的清洁车辆必须是先进的全方位清洁手推车，要求手推车不能发出刺耳声音，尽可能降低声响；</w:t>
            </w:r>
          </w:p>
          <w:p w14:paraId="3CD564CF">
            <w:pPr>
              <w:pStyle w:val="29"/>
              <w:spacing w:line="360" w:lineRule="auto"/>
              <w:ind w:firstLine="420"/>
              <w:jc w:val="both"/>
              <w:rPr>
                <w:rFonts w:hint="default"/>
                <w:sz w:val="21"/>
                <w:szCs w:val="21"/>
              </w:rPr>
            </w:pPr>
            <w:r>
              <w:rPr>
                <w:rFonts w:ascii="宋体" w:hAnsi="宋体" w:cs="仿宋"/>
                <w:color w:val="000000"/>
                <w:sz w:val="21"/>
                <w:szCs w:val="21"/>
                <w:lang w:eastAsia="zh-CN"/>
              </w:rPr>
              <w:t>（12）</w:t>
            </w:r>
            <w:r>
              <w:rPr>
                <w:sz w:val="21"/>
                <w:szCs w:val="21"/>
                <w:lang w:eastAsia="zh-CN"/>
              </w:rPr>
              <w:t>成交</w:t>
            </w:r>
            <w:r>
              <w:rPr>
                <w:sz w:val="21"/>
                <w:szCs w:val="21"/>
              </w:rPr>
              <w:t>人不得拖欠员工工资，如出现员工集体事件影响采购人运作，将取消合同并赔偿采购人损失；</w:t>
            </w:r>
          </w:p>
          <w:p w14:paraId="6189277F">
            <w:pPr>
              <w:pStyle w:val="29"/>
              <w:spacing w:line="360" w:lineRule="auto"/>
              <w:ind w:firstLine="420"/>
              <w:jc w:val="both"/>
              <w:rPr>
                <w:rFonts w:hint="default"/>
                <w:sz w:val="21"/>
                <w:szCs w:val="21"/>
              </w:rPr>
            </w:pPr>
            <w:r>
              <w:rPr>
                <w:rFonts w:ascii="宋体" w:hAnsi="宋体" w:cs="仿宋"/>
                <w:color w:val="000000"/>
                <w:sz w:val="21"/>
                <w:szCs w:val="21"/>
                <w:lang w:eastAsia="zh-CN"/>
              </w:rPr>
              <w:t>（13）</w:t>
            </w:r>
            <w:r>
              <w:rPr>
                <w:sz w:val="21"/>
                <w:szCs w:val="21"/>
              </w:rPr>
              <w:t>环境保洁进行科学</w:t>
            </w:r>
            <w:r>
              <w:rPr>
                <w:sz w:val="21"/>
                <w:szCs w:val="21"/>
                <w:lang w:eastAsia="zh-CN"/>
              </w:rPr>
              <w:t>地</w:t>
            </w:r>
            <w:r>
              <w:rPr>
                <w:sz w:val="21"/>
                <w:szCs w:val="21"/>
              </w:rPr>
              <w:t>划分，并且强调计划性；</w:t>
            </w:r>
          </w:p>
          <w:p w14:paraId="65BD2C38">
            <w:pPr>
              <w:pStyle w:val="29"/>
              <w:spacing w:line="360" w:lineRule="auto"/>
              <w:ind w:firstLine="420"/>
              <w:jc w:val="both"/>
              <w:rPr>
                <w:rFonts w:hint="default"/>
                <w:sz w:val="21"/>
                <w:szCs w:val="21"/>
              </w:rPr>
            </w:pPr>
            <w:r>
              <w:rPr>
                <w:rFonts w:ascii="宋体" w:hAnsi="宋体" w:cs="仿宋"/>
                <w:color w:val="000000"/>
                <w:sz w:val="21"/>
                <w:szCs w:val="21"/>
                <w:lang w:eastAsia="zh-CN"/>
              </w:rPr>
              <w:t>（14）</w:t>
            </w:r>
            <w:r>
              <w:rPr>
                <w:sz w:val="21"/>
                <w:szCs w:val="21"/>
              </w:rPr>
              <w:t>围墙内的道路、停车场和门前“三包”及所有公共区域的地面，无有形垃圾和建筑垃圾、无堆积杂物、无积灰、无积水和淤泥、无阻塞等。做到每日清扫两次，巡回保洁；</w:t>
            </w:r>
          </w:p>
          <w:p w14:paraId="25564E91">
            <w:pPr>
              <w:pStyle w:val="29"/>
              <w:spacing w:line="360" w:lineRule="auto"/>
              <w:ind w:firstLine="420"/>
              <w:jc w:val="both"/>
              <w:rPr>
                <w:rFonts w:hint="default"/>
                <w:sz w:val="21"/>
                <w:szCs w:val="21"/>
              </w:rPr>
            </w:pPr>
            <w:r>
              <w:rPr>
                <w:rFonts w:ascii="宋体" w:hAnsi="宋体" w:cs="仿宋"/>
                <w:color w:val="000000"/>
                <w:sz w:val="21"/>
                <w:szCs w:val="21"/>
                <w:lang w:eastAsia="zh-CN"/>
              </w:rPr>
              <w:t>（15）</w:t>
            </w:r>
            <w:r>
              <w:rPr>
                <w:sz w:val="21"/>
                <w:szCs w:val="21"/>
              </w:rPr>
              <w:t>所有上岗员工培训通过率100%，培训资料可查；</w:t>
            </w:r>
          </w:p>
          <w:p w14:paraId="7B10CB91">
            <w:pPr>
              <w:pStyle w:val="29"/>
              <w:spacing w:line="360" w:lineRule="auto"/>
              <w:ind w:firstLine="420"/>
              <w:jc w:val="both"/>
              <w:rPr>
                <w:rFonts w:hint="default"/>
                <w:sz w:val="21"/>
                <w:szCs w:val="21"/>
              </w:rPr>
            </w:pPr>
            <w:r>
              <w:rPr>
                <w:rFonts w:ascii="宋体" w:hAnsi="宋体" w:cs="仿宋"/>
                <w:color w:val="000000"/>
                <w:sz w:val="21"/>
                <w:szCs w:val="21"/>
                <w:lang w:eastAsia="zh-CN"/>
              </w:rPr>
              <w:t>（16）</w:t>
            </w:r>
            <w:r>
              <w:rPr>
                <w:sz w:val="21"/>
                <w:szCs w:val="21"/>
              </w:rPr>
              <w:t>日常巡视如发现设施设备故障或安全隐患时须立即上报；</w:t>
            </w:r>
          </w:p>
          <w:p w14:paraId="4E5E7109">
            <w:pPr>
              <w:pStyle w:val="29"/>
              <w:spacing w:line="360" w:lineRule="auto"/>
              <w:ind w:firstLine="420"/>
              <w:jc w:val="both"/>
              <w:rPr>
                <w:rFonts w:hint="default"/>
                <w:sz w:val="21"/>
                <w:szCs w:val="21"/>
              </w:rPr>
            </w:pPr>
            <w:r>
              <w:rPr>
                <w:rFonts w:ascii="宋体" w:hAnsi="宋体" w:cs="仿宋"/>
                <w:color w:val="000000"/>
                <w:sz w:val="21"/>
                <w:szCs w:val="21"/>
                <w:lang w:eastAsia="zh-CN"/>
              </w:rPr>
              <w:t>（17）</w:t>
            </w:r>
            <w:r>
              <w:rPr>
                <w:sz w:val="21"/>
                <w:szCs w:val="21"/>
              </w:rPr>
              <w:t>制定完善的安全作业流程及措施，作业时保证医护人员及患者的安全；</w:t>
            </w:r>
          </w:p>
          <w:p w14:paraId="18234DC0">
            <w:pPr>
              <w:pStyle w:val="29"/>
              <w:spacing w:line="360" w:lineRule="auto"/>
              <w:ind w:firstLine="420"/>
              <w:jc w:val="both"/>
              <w:rPr>
                <w:rFonts w:hint="default"/>
                <w:sz w:val="21"/>
                <w:szCs w:val="21"/>
              </w:rPr>
            </w:pPr>
            <w:r>
              <w:rPr>
                <w:rFonts w:ascii="宋体" w:hAnsi="宋体" w:cs="仿宋"/>
                <w:color w:val="000000"/>
                <w:sz w:val="21"/>
                <w:szCs w:val="21"/>
                <w:lang w:eastAsia="zh-CN"/>
              </w:rPr>
              <w:t>（18）</w:t>
            </w:r>
            <w:r>
              <w:rPr>
                <w:sz w:val="21"/>
                <w:szCs w:val="21"/>
              </w:rPr>
              <w:t>制订应急预案，应涵盖突发事件保洁、伤害、疫情、气体泄漏、自然灾害、医废遗失、火灾、爆水管等方面的应急处置措施和流程等，积极配合采购人处理突发事件；</w:t>
            </w:r>
          </w:p>
          <w:p w14:paraId="1D6A6C4F">
            <w:pPr>
              <w:pStyle w:val="29"/>
              <w:spacing w:line="360" w:lineRule="auto"/>
              <w:ind w:firstLine="420"/>
              <w:jc w:val="both"/>
              <w:rPr>
                <w:rFonts w:hint="default"/>
                <w:sz w:val="21"/>
                <w:szCs w:val="21"/>
              </w:rPr>
            </w:pPr>
            <w:r>
              <w:rPr>
                <w:rFonts w:ascii="宋体" w:hAnsi="宋体" w:cs="仿宋"/>
                <w:color w:val="000000"/>
                <w:sz w:val="21"/>
                <w:szCs w:val="21"/>
                <w:lang w:eastAsia="zh-CN"/>
              </w:rPr>
              <w:t>（19）</w:t>
            </w:r>
            <w:r>
              <w:rPr>
                <w:sz w:val="21"/>
                <w:szCs w:val="21"/>
              </w:rPr>
              <w:t>全员参与采购人开展控烟工作，主动劝阻禁烟区吸烟者；</w:t>
            </w:r>
          </w:p>
          <w:p w14:paraId="16C9D6F6">
            <w:pPr>
              <w:pStyle w:val="29"/>
              <w:spacing w:line="360" w:lineRule="auto"/>
              <w:ind w:firstLine="420"/>
              <w:jc w:val="both"/>
              <w:rPr>
                <w:rFonts w:hint="default"/>
                <w:sz w:val="21"/>
                <w:szCs w:val="21"/>
              </w:rPr>
            </w:pPr>
            <w:r>
              <w:rPr>
                <w:rFonts w:ascii="宋体" w:hAnsi="宋体" w:cs="仿宋"/>
                <w:color w:val="000000"/>
                <w:sz w:val="21"/>
                <w:szCs w:val="21"/>
                <w:lang w:eastAsia="zh-CN"/>
              </w:rPr>
              <w:t>（20）</w:t>
            </w:r>
            <w:r>
              <w:rPr>
                <w:sz w:val="21"/>
                <w:szCs w:val="21"/>
              </w:rPr>
              <w:t>制定合理流程和有效措施，做到节约用水用电，积极配合采购人开展节能工作；</w:t>
            </w:r>
          </w:p>
          <w:p w14:paraId="5848610D">
            <w:pPr>
              <w:pStyle w:val="29"/>
              <w:spacing w:line="360" w:lineRule="auto"/>
              <w:ind w:firstLine="420"/>
              <w:jc w:val="both"/>
              <w:rPr>
                <w:rFonts w:hint="default"/>
                <w:sz w:val="21"/>
                <w:szCs w:val="21"/>
              </w:rPr>
            </w:pPr>
            <w:r>
              <w:rPr>
                <w:rFonts w:ascii="宋体" w:hAnsi="宋体" w:cs="仿宋"/>
                <w:color w:val="000000"/>
                <w:sz w:val="21"/>
                <w:szCs w:val="21"/>
                <w:lang w:eastAsia="zh-CN"/>
              </w:rPr>
              <w:t>（21）</w:t>
            </w:r>
            <w:r>
              <w:rPr>
                <w:sz w:val="21"/>
                <w:szCs w:val="21"/>
              </w:rPr>
              <w:t>主动维护职责区域的财物安全，发现设备、设施损坏或异常，主动报告相关部门；</w:t>
            </w:r>
          </w:p>
          <w:p w14:paraId="6BC006B6">
            <w:pPr>
              <w:pStyle w:val="29"/>
              <w:spacing w:line="360" w:lineRule="auto"/>
              <w:ind w:firstLine="420"/>
              <w:jc w:val="both"/>
              <w:rPr>
                <w:rFonts w:hint="default"/>
                <w:sz w:val="21"/>
                <w:szCs w:val="21"/>
              </w:rPr>
            </w:pPr>
            <w:r>
              <w:rPr>
                <w:rFonts w:ascii="宋体" w:hAnsi="宋体" w:cs="仿宋"/>
                <w:color w:val="000000"/>
                <w:sz w:val="21"/>
                <w:szCs w:val="21"/>
                <w:lang w:eastAsia="zh-CN"/>
              </w:rPr>
              <w:t>（22）</w:t>
            </w:r>
            <w:r>
              <w:rPr>
                <w:sz w:val="21"/>
                <w:szCs w:val="21"/>
              </w:rPr>
              <w:t>保洁从业人员符合岗位要求，遵守采购人各项制度；严禁谈论患者病情及隐私，严禁在工作时间及工作场合聚众聊天、大声喧哗、发牢骚、与患者及家属发生争吵，每月收集采购人科室反馈意见，纳入绩效考核；</w:t>
            </w:r>
          </w:p>
          <w:p w14:paraId="40CE6FE6">
            <w:pPr>
              <w:pStyle w:val="29"/>
              <w:spacing w:line="360" w:lineRule="auto"/>
              <w:ind w:firstLine="420"/>
              <w:jc w:val="both"/>
              <w:rPr>
                <w:rFonts w:hint="default"/>
                <w:sz w:val="21"/>
                <w:szCs w:val="21"/>
              </w:rPr>
            </w:pPr>
            <w:r>
              <w:rPr>
                <w:rFonts w:ascii="宋体" w:hAnsi="宋体" w:cs="仿宋"/>
                <w:color w:val="000000"/>
                <w:sz w:val="21"/>
                <w:szCs w:val="21"/>
                <w:lang w:eastAsia="zh-CN"/>
              </w:rPr>
              <w:t>（23）</w:t>
            </w:r>
            <w:r>
              <w:rPr>
                <w:sz w:val="21"/>
                <w:szCs w:val="21"/>
              </w:rPr>
              <w:t>配合采购人迎接各项检查，做好保洁所需的各项资料。</w:t>
            </w:r>
          </w:p>
          <w:p w14:paraId="4AA7A717">
            <w:pPr>
              <w:pStyle w:val="29"/>
              <w:spacing w:line="360" w:lineRule="auto"/>
              <w:ind w:firstLine="420"/>
              <w:jc w:val="both"/>
              <w:rPr>
                <w:rFonts w:hint="default"/>
                <w:sz w:val="21"/>
                <w:szCs w:val="21"/>
                <w:lang w:eastAsia="zh-CN"/>
              </w:rPr>
            </w:pPr>
            <w:r>
              <w:rPr>
                <w:rFonts w:ascii="宋体" w:hAnsi="宋体" w:cs="仿宋"/>
                <w:color w:val="000000"/>
                <w:sz w:val="21"/>
                <w:szCs w:val="21"/>
                <w:lang w:eastAsia="zh-CN"/>
              </w:rPr>
              <w:t>（24）</w:t>
            </w:r>
            <w:r>
              <w:rPr>
                <w:sz w:val="21"/>
                <w:szCs w:val="21"/>
              </w:rPr>
              <w:t>服务范围及要求标准包含但不仅限于上述内容</w:t>
            </w:r>
            <w:r>
              <w:rPr>
                <w:sz w:val="21"/>
                <w:szCs w:val="21"/>
                <w:lang w:eastAsia="zh-CN"/>
              </w:rPr>
              <w:t>。</w:t>
            </w:r>
          </w:p>
          <w:p w14:paraId="1CC203B6">
            <w:pPr>
              <w:keepNext/>
              <w:keepLines/>
              <w:spacing w:line="360" w:lineRule="auto"/>
              <w:ind w:firstLine="422" w:firstLineChars="200"/>
              <w:outlineLvl w:val="2"/>
              <w:rPr>
                <w:rFonts w:hint="eastAsia" w:ascii="宋体" w:hAnsi="宋体" w:cs="仿宋"/>
                <w:b/>
                <w:bCs/>
                <w:color w:val="000000"/>
                <w:kern w:val="0"/>
                <w:szCs w:val="21"/>
              </w:rPr>
            </w:pPr>
            <w:bookmarkStart w:id="34" w:name="_Toc9887"/>
            <w:bookmarkStart w:id="35" w:name="_Toc2004"/>
            <w:bookmarkStart w:id="36" w:name="_Toc20892"/>
            <w:r>
              <w:rPr>
                <w:rFonts w:hint="eastAsia" w:ascii="宋体" w:hAnsi="宋体" w:cs="仿宋"/>
                <w:b/>
                <w:bCs/>
                <w:color w:val="000000"/>
                <w:kern w:val="0"/>
                <w:szCs w:val="21"/>
              </w:rPr>
              <w:t>（三）消毒标准及要求</w:t>
            </w:r>
            <w:bookmarkEnd w:id="34"/>
            <w:bookmarkEnd w:id="35"/>
            <w:bookmarkEnd w:id="36"/>
          </w:p>
          <w:p w14:paraId="5A15153D">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按医院感控科要求，</w:t>
            </w:r>
            <w:r>
              <w:rPr>
                <w:rFonts w:hint="eastAsia" w:ascii="宋体" w:hAnsi="宋体" w:cs="仿宋"/>
                <w:szCs w:val="21"/>
              </w:rPr>
              <w:t>做好消毒工作，</w:t>
            </w:r>
            <w:r>
              <w:rPr>
                <w:rFonts w:hint="eastAsia" w:ascii="宋体" w:hAnsi="宋体" w:cs="仿宋"/>
                <w:color w:val="000000"/>
                <w:szCs w:val="21"/>
              </w:rPr>
              <w:t>达到感染控制质量标准要求。</w:t>
            </w:r>
          </w:p>
          <w:p w14:paraId="75DCA0DF">
            <w:pPr>
              <w:keepNext/>
              <w:keepLines/>
              <w:spacing w:line="360" w:lineRule="auto"/>
              <w:ind w:firstLine="422" w:firstLineChars="200"/>
              <w:outlineLvl w:val="2"/>
              <w:rPr>
                <w:rFonts w:hint="eastAsia" w:ascii="宋体" w:hAnsi="宋体" w:cs="仿宋"/>
                <w:b/>
                <w:bCs/>
                <w:color w:val="000000"/>
                <w:kern w:val="0"/>
                <w:szCs w:val="21"/>
              </w:rPr>
            </w:pPr>
            <w:bookmarkStart w:id="37" w:name="_Toc6022"/>
            <w:bookmarkStart w:id="38" w:name="_Toc28101"/>
            <w:bookmarkStart w:id="39" w:name="_Toc19083"/>
            <w:r>
              <w:rPr>
                <w:rFonts w:hint="eastAsia" w:ascii="宋体" w:hAnsi="宋体" w:cs="仿宋"/>
                <w:b/>
                <w:bCs/>
                <w:color w:val="000000"/>
                <w:kern w:val="0"/>
                <w:szCs w:val="21"/>
              </w:rPr>
              <w:t>（四）生活垃圾、医疗废物垃圾管理标准和要求</w:t>
            </w:r>
            <w:bookmarkEnd w:id="37"/>
            <w:bookmarkEnd w:id="38"/>
            <w:bookmarkEnd w:id="39"/>
          </w:p>
          <w:p w14:paraId="2C147171">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根据《医疗废物管理条例》《医疗卫生机构医疗废物管理办法》《防城港市生活垃圾分类工作实施方案》（2020）4号文件的精神，结合我院的实际情况，医疗废弃物的管理实行科主任、护士长负责制，监督检查本科室的垃圾分类放置情况，清洁员对各科室的医疗垃圾的回收情况进行登记，确保垃圾的分类收集并密闭运送至医疗垃圾停放处。后勤保障科、护理部、院感科共同检查监督垃圾的处理情况。</w:t>
            </w:r>
          </w:p>
          <w:p w14:paraId="2750BB38">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1.工作质量标准</w:t>
            </w:r>
          </w:p>
          <w:p w14:paraId="5F2B0B8A">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（1）生活垃圾、医疗废弃垃圾日产日清。</w:t>
            </w:r>
          </w:p>
          <w:p w14:paraId="11668FD1">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（2）根据废物的成分和特性统一进行无害化、规范化处置；并在转移过程中采取防散落、防流失、防渗漏、防残留、防残液滴漏等防止污染环境的措施，确保规范收集。推动垃圾车时，门要关好，安全运送。</w:t>
            </w:r>
          </w:p>
          <w:p w14:paraId="26A800DF">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（4）对需要初级消毒和销毁的医疗固体废物及时进行初级处理，分类包装放置周转箱内。</w:t>
            </w:r>
          </w:p>
          <w:p w14:paraId="16362A7B">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 xml:space="preserve">（5）交接有签名，统计无错误，表格材料无遗失。   </w:t>
            </w:r>
          </w:p>
          <w:p w14:paraId="37085E64">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（6）可回收类医疗废弃物无私自截留、无流失。</w:t>
            </w:r>
          </w:p>
          <w:p w14:paraId="5719F486">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（7）每日医疗废弃物交接三联单由科室、垃圾处理场。</w:t>
            </w:r>
          </w:p>
          <w:p w14:paraId="19C69C7D">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2.工作要求（生活垃圾、医疗垃圾管理制度）</w:t>
            </w:r>
          </w:p>
          <w:p w14:paraId="736E18C9">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（1）认真贯彻执行《中华人民共和国固体废物污染环境防治法》《医疗废物管理条例》等法律法规，进一步做好全市医疗固体废物的规范集中处置工作，防止病原体扩散。</w:t>
            </w:r>
          </w:p>
          <w:p w14:paraId="61B9CBC2">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 xml:space="preserve">（2）必须规范建立医疗固体废物暂存室，暂存室要有醒目标识，并要求布局分隔合理、交通便利、防风雨、防渗漏。 </w:t>
            </w:r>
          </w:p>
          <w:p w14:paraId="2FCAAB51">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（3）专项收集人员必须穿防护套装（包括口罩、手套、水鞋、围裙等），选择垃圾的运送路线，避开人流量多的地方。装垃圾的垃圾车要直接送往指定处理区。不要把车留在走廊里。</w:t>
            </w:r>
          </w:p>
          <w:p w14:paraId="0D1B141A">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（4）各类垃圾每天上、下午固定各收集一次。每月3日前收集上月各科室的“医疗、生活垃圾签收表”汇编成册交由服务中心统一管理。</w:t>
            </w:r>
          </w:p>
          <w:p w14:paraId="62DEDC78">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（5）在运送中注意安全，转弯，进出电梯时要减慢速度以便看清楚过往的人，不能用车辆碰撞电梯门及其他物体，如有撞坏需要按采购人购买价赔偿。</w:t>
            </w:r>
          </w:p>
          <w:p w14:paraId="1ABCDC2F">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（6）根据标签或不同颜色垃圾袋分辨垃圾的种类。使用黄色塑料袋收集医疗废弃物，使用黑色塑料袋收集病人生活垃圾。并将不同的废弃物和生活垃圾分类存放在垃圾回收桶内。</w:t>
            </w:r>
          </w:p>
          <w:p w14:paraId="5A57C2D3">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（7）必须安排生活垃圾、医疗固体废物垃圾专用车辆及专用人员定时去收集生活垃圾、医疗固体废物垃圾。如有其他特殊情况，不能按时收集，专人应及时通知客户，并做出应急预案。</w:t>
            </w:r>
          </w:p>
          <w:p w14:paraId="73DA0AFD">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8）对集运车每天冲洗二次。并按客户要求进行必要的消毒。医疗固体废物暂存室环境及设施进行清洁和消毒，每天运送和转运医疗废物后要在指定地点内及时进行清洁，清洁后用有效氯为1000MG/L-2000MG/L的含氯消毒剂溶液擦拭运送工具和拖地面。作用30分钟后，再用清水冲去消毒液以减少设备被腐蚀。</w:t>
            </w:r>
          </w:p>
          <w:p w14:paraId="0EE49329">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9）到科室收集医疗固体废物垃圾时，应落实专人与科室医护人员办理交接手续，登记类别、数量、重量，交接人并签字；每日一次配合与院方指定医疗废物回收单位做好交接工作，各种交接单证要签字，内容须真实有效，妥善保管，以备核查、统计和上级有关部门检查。</w:t>
            </w:r>
          </w:p>
          <w:p w14:paraId="71EE3A1F">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（10）不能在工作区域内收集垃圾、纸皮等杂物，一经发现每次处罚托管费50元；禁止转让、买卖医疗废物，一经发现，每次处罚托管费100-200元，并要求</w:t>
            </w:r>
            <w:r>
              <w:rPr>
                <w:rFonts w:hint="eastAsia"/>
                <w:szCs w:val="21"/>
              </w:rPr>
              <w:t>成交</w:t>
            </w:r>
            <w:r>
              <w:rPr>
                <w:rFonts w:hint="eastAsia" w:ascii="宋体" w:hAnsi="宋体" w:cs="仿宋"/>
                <w:color w:val="000000"/>
                <w:szCs w:val="21"/>
              </w:rPr>
              <w:t>人辞退员工，所造成的后果由</w:t>
            </w:r>
            <w:r>
              <w:rPr>
                <w:rFonts w:hint="eastAsia"/>
                <w:szCs w:val="21"/>
              </w:rPr>
              <w:t>成交</w:t>
            </w:r>
            <w:r>
              <w:rPr>
                <w:rFonts w:hint="eastAsia" w:ascii="宋体" w:hAnsi="宋体" w:cs="仿宋"/>
                <w:color w:val="000000"/>
                <w:szCs w:val="21"/>
              </w:rPr>
              <w:t>人全面负责。</w:t>
            </w:r>
          </w:p>
          <w:p w14:paraId="5B38BA3C">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（11）离开医疗垃圾暂存室必须关灯、停水锁门，注意安全，如不关灯、停水或关门，造成的浪费、经济损失由</w:t>
            </w:r>
            <w:r>
              <w:rPr>
                <w:rFonts w:hint="eastAsia"/>
                <w:szCs w:val="21"/>
              </w:rPr>
              <w:t>成交</w:t>
            </w:r>
            <w:r>
              <w:rPr>
                <w:rFonts w:hint="eastAsia" w:ascii="宋体" w:hAnsi="宋体" w:cs="仿宋"/>
                <w:color w:val="000000"/>
                <w:szCs w:val="21"/>
              </w:rPr>
              <w:t>人负责，除此还处罚托管费100-500元。</w:t>
            </w:r>
          </w:p>
          <w:p w14:paraId="2A4D7D1E">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（12）不能在未经医院的同意下私自让第三方单位存放、收集任何垃圾、设备、材料等物品，一经发现每次处罚托管费100-500元。</w:t>
            </w:r>
          </w:p>
          <w:p w14:paraId="79C5C242">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（13）医疗废物分五类：感染性废物/病理性废物/损伤性废物/药物性废物/化学性废物等；</w:t>
            </w:r>
          </w:p>
          <w:p w14:paraId="32BA606E">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（14）医疗废物发生流失/泄漏/扩散等意外事故时，应当按照医院应急预案做好应急措施。</w:t>
            </w:r>
          </w:p>
          <w:p w14:paraId="33121894">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（15）</w:t>
            </w:r>
            <w:r>
              <w:rPr>
                <w:rFonts w:hint="eastAsia"/>
                <w:szCs w:val="21"/>
              </w:rPr>
              <w:t>成交</w:t>
            </w:r>
            <w:r>
              <w:rPr>
                <w:rFonts w:hint="eastAsia" w:ascii="宋体" w:hAnsi="宋体" w:cs="仿宋"/>
                <w:color w:val="000000"/>
                <w:szCs w:val="21"/>
              </w:rPr>
              <w:t>人对从业人员应做到严格要求、规范管理，并制定切实可行的工作制度，加强相关法律和专业技术、安全防护以及紧急处理等知识培训，熟悉本岗位工作流程和规范要求，做到规范收集、处置。</w:t>
            </w:r>
          </w:p>
          <w:p w14:paraId="5845BD95">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（16）当发现医疗废物遗失时，应及时汇报，程序如下：发现人 → 项目经理→采购人主管科室。</w:t>
            </w:r>
          </w:p>
          <w:p w14:paraId="0686D27A">
            <w:pPr>
              <w:keepNext/>
              <w:keepLines/>
              <w:spacing w:line="360" w:lineRule="auto"/>
              <w:ind w:firstLine="422" w:firstLineChars="200"/>
              <w:outlineLvl w:val="2"/>
              <w:rPr>
                <w:rFonts w:hint="eastAsia" w:ascii="宋体" w:hAnsi="宋体" w:cs="仿宋"/>
                <w:b/>
                <w:bCs/>
                <w:color w:val="000000"/>
                <w:kern w:val="0"/>
                <w:szCs w:val="21"/>
              </w:rPr>
            </w:pPr>
            <w:r>
              <w:rPr>
                <w:rFonts w:hint="eastAsia" w:ascii="宋体" w:hAnsi="宋体" w:cs="仿宋"/>
                <w:b/>
                <w:bCs/>
                <w:color w:val="000000"/>
                <w:kern w:val="0"/>
                <w:szCs w:val="21"/>
              </w:rPr>
              <w:t>（五）绿化养护管理标准及要求</w:t>
            </w:r>
          </w:p>
          <w:p w14:paraId="7D454186">
            <w:pPr>
              <w:spacing w:line="360" w:lineRule="auto"/>
              <w:ind w:firstLine="420" w:firstLineChars="200"/>
              <w:rPr>
                <w:rFonts w:hint="eastAsia" w:ascii="宋体" w:hAnsi="宋体" w:cs="仿宋"/>
                <w:color w:val="000000"/>
                <w:szCs w:val="21"/>
              </w:rPr>
            </w:pPr>
            <w:r>
              <w:rPr>
                <w:rFonts w:hint="eastAsia" w:ascii="宋体" w:hAnsi="宋体" w:cs="仿宋"/>
                <w:color w:val="000000"/>
                <w:szCs w:val="21"/>
              </w:rPr>
              <w:t>负责所有绿化的修剪造型、施肥、防病虫害、日常养护。要求绿植修剪、养护及时，保证各种绿植的正常生长。</w:t>
            </w:r>
          </w:p>
          <w:p w14:paraId="64EF9C27">
            <w:pPr>
              <w:keepNext/>
              <w:keepLines/>
              <w:spacing w:line="360" w:lineRule="auto"/>
              <w:ind w:firstLine="422" w:firstLineChars="200"/>
              <w:outlineLvl w:val="2"/>
              <w:rPr>
                <w:rFonts w:hint="eastAsia" w:ascii="宋体" w:hAnsi="宋体" w:cs="仿宋"/>
                <w:b/>
                <w:bCs/>
                <w:color w:val="000000"/>
                <w:kern w:val="0"/>
                <w:szCs w:val="21"/>
              </w:rPr>
            </w:pPr>
            <w:r>
              <w:rPr>
                <w:rFonts w:hint="eastAsia" w:ascii="宋体" w:hAnsi="宋体" w:cs="仿宋"/>
                <w:b/>
                <w:bCs/>
                <w:color w:val="000000"/>
                <w:kern w:val="0"/>
                <w:szCs w:val="21"/>
              </w:rPr>
              <w:t>（六）洗涤服务标准及要求</w:t>
            </w:r>
          </w:p>
          <w:p w14:paraId="5746625A">
            <w:pPr>
              <w:spacing w:line="360" w:lineRule="auto"/>
              <w:ind w:firstLine="420" w:firstLineChars="200"/>
              <w:rPr>
                <w:rFonts w:hint="eastAsia" w:ascii="宋体" w:hAnsi="宋体" w:cs="仿宋"/>
                <w:snapToGrid w:val="0"/>
                <w:color w:val="000000"/>
                <w:kern w:val="0"/>
                <w:szCs w:val="21"/>
              </w:rPr>
            </w:pPr>
            <w:r>
              <w:rPr>
                <w:rFonts w:hint="eastAsia" w:ascii="宋体" w:hAnsi="宋体" w:cs="仿宋"/>
                <w:snapToGrid w:val="0"/>
                <w:color w:val="000000"/>
                <w:kern w:val="0"/>
                <w:szCs w:val="21"/>
              </w:rPr>
              <w:t>1.负责医院病人衣服、被单和医护人员的一般工作服清洗消毒工作，但不负责手术衣等手术灭菌物品的灭菌处理。</w:t>
            </w:r>
          </w:p>
          <w:p w14:paraId="4237FCE6">
            <w:pPr>
              <w:spacing w:line="360" w:lineRule="auto"/>
              <w:ind w:firstLine="420" w:firstLineChars="200"/>
              <w:rPr>
                <w:rFonts w:hint="eastAsia" w:ascii="宋体" w:hAnsi="宋体" w:cs="仿宋"/>
                <w:snapToGrid w:val="0"/>
                <w:color w:val="000000"/>
                <w:kern w:val="0"/>
                <w:szCs w:val="21"/>
              </w:rPr>
            </w:pPr>
            <w:r>
              <w:rPr>
                <w:rFonts w:hint="eastAsia" w:ascii="宋体" w:hAnsi="宋体" w:cs="仿宋"/>
                <w:snapToGrid w:val="0"/>
                <w:color w:val="000000"/>
                <w:kern w:val="0"/>
                <w:szCs w:val="21"/>
              </w:rPr>
              <w:t>2.洗衣房划分为污染区（收集、分拣、清点、处理及清洗衣服、被单）及清洁区（供晾或烘干、缝补、 折叠、储存及发送洗净衣被）。污染衣被未经洗涤不得进入清洁通道及清洁区，各区受污染程度不同，消毒方法也不同。</w:t>
            </w:r>
          </w:p>
          <w:p w14:paraId="78EDD419">
            <w:pPr>
              <w:spacing w:line="360" w:lineRule="auto"/>
              <w:ind w:firstLine="420" w:firstLineChars="200"/>
              <w:rPr>
                <w:rFonts w:hint="eastAsia" w:ascii="宋体" w:hAnsi="宋体" w:cs="仿宋"/>
                <w:snapToGrid w:val="0"/>
                <w:color w:val="000000"/>
                <w:kern w:val="0"/>
                <w:szCs w:val="21"/>
              </w:rPr>
            </w:pPr>
            <w:r>
              <w:rPr>
                <w:rFonts w:hint="eastAsia" w:ascii="宋体" w:hAnsi="宋体" w:cs="仿宋"/>
                <w:snapToGrid w:val="0"/>
                <w:color w:val="000000"/>
                <w:kern w:val="0"/>
                <w:szCs w:val="21"/>
              </w:rPr>
              <w:t>3.衣被的洗涤消毒病人衣被和医护工作人员的工作服必须分机或分批洗涤。婴儿衣被应单独洗涤，不可与其他衣被混洗。根据衣被受污染程度可分别专机洗涤，特别是传染病人（肝炎、结核等），烧伤病人  的衣服应专机洗涤，无条件时也应先洗工作人员的工作服，帽子和口罩；再洗一般病人衣被，最后洗传染性病人、烧伤病人的衣被。</w:t>
            </w:r>
          </w:p>
          <w:p w14:paraId="56EECD66">
            <w:pPr>
              <w:spacing w:line="360" w:lineRule="auto"/>
              <w:ind w:firstLine="420" w:firstLineChars="200"/>
              <w:rPr>
                <w:rFonts w:hint="eastAsia" w:ascii="宋体" w:hAnsi="宋体" w:cs="仿宋"/>
                <w:snapToGrid w:val="0"/>
                <w:color w:val="000000"/>
                <w:kern w:val="0"/>
                <w:szCs w:val="21"/>
              </w:rPr>
            </w:pPr>
            <w:r>
              <w:rPr>
                <w:rFonts w:hint="eastAsia" w:ascii="宋体" w:hAnsi="宋体" w:cs="仿宋"/>
                <w:snapToGrid w:val="0"/>
                <w:color w:val="000000"/>
                <w:kern w:val="0"/>
                <w:szCs w:val="21"/>
              </w:rPr>
              <w:t>4.一般衣被的洗涤消毒：一般衣被指无明显污染及无传染性的衣被，将衣被收集袋打开，棉质衣被用 70℃以上温度（化纤衣被只宜 40℃-45℃） 在洗衣机内清洗，再用清水漂洗。</w:t>
            </w:r>
          </w:p>
          <w:p w14:paraId="224AA7E2">
            <w:pPr>
              <w:spacing w:line="360" w:lineRule="auto"/>
              <w:ind w:firstLine="420" w:firstLineChars="200"/>
              <w:rPr>
                <w:rFonts w:hint="eastAsia" w:ascii="宋体" w:hAnsi="宋体" w:cs="仿宋"/>
                <w:snapToGrid w:val="0"/>
                <w:color w:val="000000"/>
                <w:kern w:val="0"/>
                <w:szCs w:val="21"/>
              </w:rPr>
            </w:pPr>
            <w:r>
              <w:rPr>
                <w:rFonts w:hint="eastAsia" w:ascii="宋体" w:hAnsi="宋体" w:cs="仿宋"/>
                <w:snapToGrid w:val="0"/>
                <w:color w:val="000000"/>
                <w:kern w:val="0"/>
                <w:szCs w:val="21"/>
              </w:rPr>
              <w:t>5.传染病房和烧伤病房的衣被：必须用含有效氯 500mg/L 的消毒洗衣粉溶液浸泡 10 分钟后洗涤，然后 用清水漂净。</w:t>
            </w:r>
          </w:p>
          <w:p w14:paraId="25175D2C">
            <w:pPr>
              <w:spacing w:line="360" w:lineRule="auto"/>
              <w:ind w:firstLine="420" w:firstLineChars="200"/>
              <w:rPr>
                <w:rFonts w:hint="eastAsia" w:ascii="宋体" w:hAnsi="宋体" w:cs="仿宋"/>
                <w:snapToGrid w:val="0"/>
                <w:color w:val="000000"/>
                <w:kern w:val="0"/>
                <w:szCs w:val="21"/>
              </w:rPr>
            </w:pPr>
            <w:r>
              <w:rPr>
                <w:rFonts w:hint="eastAsia" w:ascii="宋体" w:hAnsi="宋体" w:cs="仿宋"/>
                <w:snapToGrid w:val="0"/>
                <w:color w:val="000000"/>
                <w:kern w:val="0"/>
                <w:szCs w:val="21"/>
              </w:rPr>
              <w:t>6.有传染性的衣被：有明显血、脓、便污染的衣被，视为传染性的衣被。在用热水洗涤前，先用冷洗 涤液或 1%－2%冷碱水将血、脓、便等有机物洗净，将该洗液煮沸，再进行洗涤消毒。</w:t>
            </w:r>
          </w:p>
          <w:p w14:paraId="0C5E332F">
            <w:pPr>
              <w:spacing w:line="360" w:lineRule="auto"/>
              <w:ind w:firstLine="420" w:firstLineChars="200"/>
              <w:rPr>
                <w:rFonts w:hint="eastAsia" w:ascii="宋体" w:hAnsi="宋体" w:cs="仿宋"/>
                <w:snapToGrid w:val="0"/>
                <w:color w:val="000000"/>
                <w:kern w:val="0"/>
                <w:szCs w:val="21"/>
              </w:rPr>
            </w:pPr>
            <w:r>
              <w:rPr>
                <w:rFonts w:hint="eastAsia" w:ascii="宋体" w:hAnsi="宋体" w:cs="仿宋"/>
                <w:snapToGrid w:val="0"/>
                <w:color w:val="000000"/>
                <w:kern w:val="0"/>
                <w:szCs w:val="21"/>
              </w:rPr>
              <w:t>7.衣被储存：应晾（烘）干、熨烫、折叠、储存衣被。对工作人员和病人衣被；一般污染和有传染性 的衣被洗涤消毒后应分区或分批晾（烘）干、熨烫、折叠和储存，不宜混杂。熨烫时要特别注意承受或易受污染之处。新生儿、婴儿衣被应有专用烘干、熨烫、折叠。储存衣被处，不可与其他衣被混淆。</w:t>
            </w:r>
          </w:p>
          <w:p w14:paraId="14DE4F85">
            <w:pPr>
              <w:spacing w:line="360" w:lineRule="auto"/>
              <w:ind w:firstLine="420" w:firstLineChars="200"/>
              <w:rPr>
                <w:rFonts w:hint="eastAsia" w:ascii="宋体" w:hAnsi="宋体" w:cs="仿宋"/>
                <w:snapToGrid w:val="0"/>
                <w:color w:val="000000"/>
                <w:kern w:val="0"/>
                <w:szCs w:val="21"/>
              </w:rPr>
            </w:pPr>
            <w:r>
              <w:rPr>
                <w:rFonts w:hint="eastAsia" w:ascii="宋体" w:hAnsi="宋体" w:cs="仿宋"/>
                <w:snapToGrid w:val="0"/>
                <w:color w:val="000000"/>
                <w:kern w:val="0"/>
                <w:szCs w:val="21"/>
              </w:rPr>
              <w:t>8.洗衣（池）机的消毒：洗衣（池）机洗衣后，特别是洗可能有传染性的衣被后，应用 90℃以上的热水或加消毒剂消毒。</w:t>
            </w:r>
          </w:p>
          <w:p w14:paraId="2F9D52B2">
            <w:pPr>
              <w:pStyle w:val="4"/>
              <w:spacing w:line="360" w:lineRule="auto"/>
              <w:ind w:firstLine="422" w:firstLineChars="200"/>
              <w:rPr>
                <w:rFonts w:hint="eastAsia" w:ascii="宋体" w:hAnsi="宋体" w:cs="宋体"/>
                <w:b/>
                <w:bCs/>
                <w:szCs w:val="21"/>
              </w:rPr>
            </w:pPr>
            <w:r>
              <w:rPr>
                <w:rFonts w:hint="eastAsia" w:ascii="宋体" w:hAnsi="宋体" w:cs="仿宋"/>
                <w:b/>
                <w:bCs/>
                <w:color w:val="000000"/>
                <w:kern w:val="0"/>
                <w:szCs w:val="21"/>
              </w:rPr>
              <w:t>（七）</w:t>
            </w:r>
            <w:r>
              <w:rPr>
                <w:rFonts w:hint="eastAsia" w:ascii="宋体" w:hAnsi="宋体" w:cs="宋体"/>
                <w:b/>
                <w:bCs/>
                <w:szCs w:val="21"/>
              </w:rPr>
              <w:t>安保人员</w:t>
            </w:r>
          </w:p>
          <w:p w14:paraId="417A450A">
            <w:pPr>
              <w:pStyle w:val="4"/>
              <w:spacing w:line="360" w:lineRule="auto"/>
              <w:ind w:firstLine="632" w:firstLineChars="300"/>
              <w:rPr>
                <w:szCs w:val="21"/>
              </w:rPr>
            </w:pPr>
            <w:r>
              <w:rPr>
                <w:rFonts w:hint="eastAsia" w:ascii="宋体" w:hAnsi="宋体" w:cs="宋体"/>
                <w:b/>
                <w:bCs/>
                <w:szCs w:val="21"/>
              </w:rPr>
              <w:t>1.工作要求</w:t>
            </w:r>
          </w:p>
          <w:p w14:paraId="0AB76A53">
            <w:pPr>
              <w:spacing w:line="360" w:lineRule="auto"/>
              <w:ind w:firstLine="420" w:firstLineChars="200"/>
              <w:jc w:val="left"/>
              <w:rPr>
                <w:rFonts w:hint="eastAsia" w:ascii="宋体" w:hAnsi="宋体" w:cs="宋体"/>
                <w:szCs w:val="21"/>
              </w:rPr>
            </w:pPr>
            <w:r>
              <w:rPr>
                <w:rFonts w:hint="eastAsia" w:ascii="宋体" w:hAnsi="宋体" w:cs="宋体"/>
                <w:szCs w:val="21"/>
              </w:rPr>
              <w:t>（1）安保人员要有良好的职业道德和服务态度，对医务人员和家属要以礼相待，着装统一，动作规范，文明礼貌，形象良好。</w:t>
            </w:r>
          </w:p>
          <w:p w14:paraId="3976B5E3">
            <w:pPr>
              <w:spacing w:line="360" w:lineRule="auto"/>
              <w:ind w:firstLine="420" w:firstLineChars="200"/>
              <w:jc w:val="left"/>
              <w:rPr>
                <w:rFonts w:hint="eastAsia" w:ascii="宋体" w:hAnsi="宋体" w:cs="宋体"/>
                <w:szCs w:val="21"/>
              </w:rPr>
            </w:pPr>
            <w:r>
              <w:rPr>
                <w:rFonts w:hint="eastAsia" w:ascii="宋体" w:hAnsi="宋体" w:cs="宋体"/>
                <w:szCs w:val="21"/>
              </w:rPr>
              <w:t>（2）服从医院领导的工作安排，接受医院的监督和检查，医院有权要求更换工作态度不好，工作能力差的安保人员。</w:t>
            </w:r>
          </w:p>
          <w:p w14:paraId="1A2CA719">
            <w:pPr>
              <w:spacing w:line="360" w:lineRule="auto"/>
              <w:ind w:firstLine="420" w:firstLineChars="200"/>
              <w:jc w:val="left"/>
              <w:rPr>
                <w:rFonts w:hint="eastAsia" w:ascii="宋体" w:hAnsi="宋体" w:cs="宋体"/>
                <w:szCs w:val="21"/>
              </w:rPr>
            </w:pPr>
            <w:r>
              <w:rPr>
                <w:rFonts w:hint="eastAsia" w:ascii="宋体" w:hAnsi="宋体" w:cs="宋体"/>
                <w:szCs w:val="21"/>
              </w:rPr>
              <w:t>（3）安保人员实行准军事化管理，要做到在院24小时值守制，不断提高人员素质，要求对安保人员进行培训、检查和考核，提高工作质量。</w:t>
            </w:r>
          </w:p>
          <w:p w14:paraId="3E13378F">
            <w:pPr>
              <w:spacing w:line="360" w:lineRule="auto"/>
              <w:ind w:firstLine="420" w:firstLineChars="200"/>
              <w:jc w:val="left"/>
              <w:rPr>
                <w:rFonts w:hint="eastAsia" w:ascii="宋体" w:hAnsi="宋体" w:cs="宋体"/>
                <w:szCs w:val="21"/>
              </w:rPr>
            </w:pPr>
            <w:r>
              <w:rPr>
                <w:rFonts w:hint="eastAsia" w:ascii="宋体" w:hAnsi="宋体" w:cs="宋体"/>
                <w:szCs w:val="21"/>
              </w:rPr>
              <w:t>（4）安保人员实行24小时值班制，并保证满员上岗，能合理安排机动人员，以应对节假日出现的人员不足问题，以保证不空岗。</w:t>
            </w:r>
          </w:p>
          <w:p w14:paraId="02473BC0">
            <w:pPr>
              <w:spacing w:line="360" w:lineRule="auto"/>
              <w:ind w:firstLine="420" w:firstLineChars="200"/>
              <w:jc w:val="left"/>
              <w:rPr>
                <w:rFonts w:hint="eastAsia" w:ascii="宋体" w:hAnsi="宋体" w:cs="宋体"/>
                <w:szCs w:val="21"/>
              </w:rPr>
            </w:pPr>
            <w:r>
              <w:rPr>
                <w:rFonts w:hint="eastAsia" w:ascii="宋体" w:hAnsi="宋体" w:cs="宋体"/>
                <w:szCs w:val="21"/>
              </w:rPr>
              <w:t>（5）负责医院的消防，组织安保人员经常参加消防知识培训及学习基本操作规程，不断提高对医院消防安全的认识和实际技能的操作，一旦出现火情，第一时间赶赴现场并能有效正确的实施灭火。</w:t>
            </w:r>
          </w:p>
          <w:p w14:paraId="01CBDD37">
            <w:pPr>
              <w:spacing w:line="360" w:lineRule="auto"/>
              <w:ind w:firstLine="420" w:firstLineChars="200"/>
              <w:jc w:val="left"/>
              <w:rPr>
                <w:rFonts w:hint="eastAsia" w:ascii="宋体" w:hAnsi="宋体" w:cs="宋体"/>
                <w:szCs w:val="21"/>
              </w:rPr>
            </w:pPr>
            <w:r>
              <w:rPr>
                <w:rFonts w:hint="eastAsia" w:ascii="宋体" w:hAnsi="宋体" w:cs="宋体"/>
                <w:szCs w:val="21"/>
              </w:rPr>
              <w:t>（6）负责医院的治安安全，定时巡查（每2小时1次）全院区域，重点监控门急诊、挂号收费处、住院处、药房、病房、停车场及其他公共区域。</w:t>
            </w:r>
          </w:p>
          <w:p w14:paraId="04F23DC2">
            <w:pPr>
              <w:spacing w:line="360" w:lineRule="auto"/>
              <w:ind w:firstLine="420" w:firstLineChars="200"/>
              <w:jc w:val="left"/>
              <w:rPr>
                <w:rFonts w:hint="eastAsia" w:ascii="宋体" w:hAnsi="宋体" w:cs="宋体"/>
                <w:szCs w:val="21"/>
              </w:rPr>
            </w:pPr>
            <w:r>
              <w:rPr>
                <w:rFonts w:hint="eastAsia" w:ascii="宋体" w:hAnsi="宋体" w:cs="宋体"/>
                <w:szCs w:val="21"/>
              </w:rPr>
              <w:t>（7）负责医院医务人员工作时间的人身安全，一旦出现医患纠纷，保证第一时间赶赴现场维护秩序，独立并有效制止在工作区域烧纸、摆花圈、拉横幅、设灵堂等影响医院形象，干扰医疗秩序的行为，能积极配合、协助公安机关处理相关事件。在上述工作过程中，如出现法律纠纷或酿成治安事件，由成交单位独自承担相对应法律责任和后果，与采购单位无关。</w:t>
            </w:r>
          </w:p>
          <w:p w14:paraId="5C37FD7B">
            <w:pPr>
              <w:spacing w:line="360" w:lineRule="auto"/>
              <w:ind w:firstLine="420" w:firstLineChars="200"/>
              <w:jc w:val="left"/>
              <w:rPr>
                <w:rFonts w:hint="eastAsia" w:ascii="宋体" w:hAnsi="宋体" w:cs="宋体"/>
                <w:szCs w:val="21"/>
              </w:rPr>
            </w:pPr>
            <w:r>
              <w:rPr>
                <w:rFonts w:hint="eastAsia" w:ascii="宋体" w:hAnsi="宋体" w:cs="宋体"/>
                <w:szCs w:val="21"/>
              </w:rPr>
              <w:t>（8）负责维护医院的正常秩序，协助公安机关打击违法犯罪分子，尤其是对反恐、伤医、医托、盗窃分子和个人暴力等行为。</w:t>
            </w:r>
          </w:p>
          <w:p w14:paraId="6B04513B">
            <w:pPr>
              <w:pStyle w:val="4"/>
              <w:spacing w:line="360" w:lineRule="auto"/>
              <w:ind w:firstLine="632" w:firstLineChars="300"/>
              <w:rPr>
                <w:rFonts w:hint="eastAsia" w:ascii="宋体" w:hAnsi="宋体" w:cs="宋体"/>
                <w:b/>
                <w:bCs/>
                <w:szCs w:val="21"/>
              </w:rPr>
            </w:pPr>
            <w:r>
              <w:rPr>
                <w:rFonts w:hint="eastAsia" w:ascii="宋体" w:hAnsi="宋体" w:cs="宋体"/>
                <w:b/>
                <w:bCs/>
                <w:szCs w:val="21"/>
              </w:rPr>
              <w:t>2.特别要求</w:t>
            </w:r>
          </w:p>
          <w:p w14:paraId="1FAD2698">
            <w:pPr>
              <w:spacing w:line="360" w:lineRule="auto"/>
              <w:ind w:firstLine="420" w:firstLineChars="200"/>
              <w:jc w:val="left"/>
              <w:rPr>
                <w:rFonts w:hint="eastAsia" w:ascii="宋体" w:hAnsi="宋体" w:cs="宋体"/>
                <w:szCs w:val="21"/>
              </w:rPr>
            </w:pPr>
            <w:r>
              <w:rPr>
                <w:rFonts w:hint="eastAsia" w:ascii="宋体" w:hAnsi="宋体" w:cs="宋体"/>
                <w:szCs w:val="21"/>
              </w:rPr>
              <w:t>（1）按要求查验相关人员和车辆的通行证；</w:t>
            </w:r>
          </w:p>
          <w:p w14:paraId="50AE46E5">
            <w:pPr>
              <w:spacing w:line="360" w:lineRule="auto"/>
              <w:ind w:firstLine="420" w:firstLineChars="200"/>
              <w:jc w:val="left"/>
              <w:rPr>
                <w:rFonts w:hint="eastAsia" w:ascii="宋体" w:hAnsi="宋体" w:cs="宋体"/>
                <w:szCs w:val="21"/>
              </w:rPr>
            </w:pPr>
            <w:r>
              <w:rPr>
                <w:rFonts w:hint="eastAsia" w:ascii="宋体" w:hAnsi="宋体" w:cs="宋体"/>
                <w:szCs w:val="21"/>
              </w:rPr>
              <w:t>（2）能按照规定接待来访人员；</w:t>
            </w:r>
          </w:p>
          <w:p w14:paraId="48E2A971">
            <w:pPr>
              <w:spacing w:line="360" w:lineRule="auto"/>
              <w:ind w:firstLine="420" w:firstLineChars="200"/>
              <w:jc w:val="left"/>
              <w:rPr>
                <w:rFonts w:hint="eastAsia" w:ascii="宋体" w:hAnsi="宋体" w:cs="宋体"/>
                <w:szCs w:val="21"/>
              </w:rPr>
            </w:pPr>
            <w:r>
              <w:rPr>
                <w:rFonts w:hint="eastAsia" w:ascii="宋体" w:hAnsi="宋体" w:cs="宋体"/>
                <w:szCs w:val="21"/>
              </w:rPr>
              <w:t>（3）能指挥、疏导人员与车辆，确保院内通路畅通；</w:t>
            </w:r>
          </w:p>
          <w:p w14:paraId="3A8B1D42">
            <w:pPr>
              <w:spacing w:line="360" w:lineRule="auto"/>
              <w:ind w:firstLine="420" w:firstLineChars="200"/>
              <w:jc w:val="left"/>
              <w:rPr>
                <w:rFonts w:hint="eastAsia" w:ascii="宋体" w:hAnsi="宋体" w:cs="宋体"/>
                <w:szCs w:val="21"/>
              </w:rPr>
            </w:pPr>
            <w:r>
              <w:rPr>
                <w:rFonts w:hint="eastAsia" w:ascii="宋体" w:hAnsi="宋体" w:cs="宋体"/>
                <w:szCs w:val="21"/>
              </w:rPr>
              <w:t>（4）能及时发现异常情况并及时报告；</w:t>
            </w:r>
          </w:p>
          <w:p w14:paraId="05EE3237">
            <w:pPr>
              <w:spacing w:line="360" w:lineRule="auto"/>
              <w:ind w:firstLine="420" w:firstLineChars="200"/>
              <w:jc w:val="left"/>
              <w:rPr>
                <w:rFonts w:hint="eastAsia" w:ascii="宋体" w:hAnsi="宋体" w:cs="宋体"/>
                <w:szCs w:val="21"/>
              </w:rPr>
            </w:pPr>
            <w:r>
              <w:rPr>
                <w:rFonts w:hint="eastAsia" w:ascii="宋体" w:hAnsi="宋体" w:cs="宋体"/>
                <w:szCs w:val="21"/>
              </w:rPr>
              <w:t>（5）能识别报警信号，并使用对讲机、电话、有线和无线按钮、键盘等常用报警设备报警；</w:t>
            </w:r>
          </w:p>
          <w:p w14:paraId="1E09152A">
            <w:pPr>
              <w:spacing w:line="360" w:lineRule="auto"/>
              <w:ind w:firstLine="420" w:firstLineChars="200"/>
              <w:jc w:val="left"/>
              <w:rPr>
                <w:rFonts w:hint="eastAsia" w:ascii="宋体" w:hAnsi="宋体" w:cs="宋体"/>
                <w:szCs w:val="21"/>
              </w:rPr>
            </w:pPr>
            <w:r>
              <w:rPr>
                <w:rFonts w:hint="eastAsia" w:ascii="宋体" w:hAnsi="宋体" w:cs="宋体"/>
                <w:szCs w:val="21"/>
              </w:rPr>
              <w:t>（6）能清理目标区域内无关人员和可疑物品；</w:t>
            </w:r>
          </w:p>
          <w:p w14:paraId="5D7DB40A">
            <w:pPr>
              <w:spacing w:line="360" w:lineRule="auto"/>
              <w:ind w:firstLine="420" w:firstLineChars="200"/>
              <w:jc w:val="left"/>
              <w:rPr>
                <w:rFonts w:hint="eastAsia" w:ascii="宋体" w:hAnsi="宋体" w:cs="宋体"/>
                <w:szCs w:val="21"/>
              </w:rPr>
            </w:pPr>
            <w:r>
              <w:rPr>
                <w:rFonts w:hint="eastAsia" w:ascii="宋体" w:hAnsi="宋体" w:cs="宋体"/>
                <w:szCs w:val="21"/>
              </w:rPr>
              <w:t>（7）能发现火险、水电气泄漏、盗窃等安全隐患并及时报告；</w:t>
            </w:r>
          </w:p>
          <w:p w14:paraId="3A70BDEC">
            <w:pPr>
              <w:spacing w:line="360" w:lineRule="auto"/>
              <w:ind w:firstLine="420" w:firstLineChars="200"/>
              <w:jc w:val="left"/>
              <w:rPr>
                <w:rFonts w:hint="eastAsia" w:ascii="宋体" w:hAnsi="宋体" w:cs="宋体"/>
                <w:szCs w:val="21"/>
              </w:rPr>
            </w:pPr>
            <w:r>
              <w:rPr>
                <w:rFonts w:hint="eastAsia" w:ascii="宋体" w:hAnsi="宋体" w:cs="宋体"/>
                <w:szCs w:val="21"/>
              </w:rPr>
              <w:t>（8）能徒手或使用常用保安器械进行防护；</w:t>
            </w:r>
          </w:p>
          <w:p w14:paraId="1232DBDB">
            <w:pPr>
              <w:spacing w:line="360" w:lineRule="auto"/>
              <w:ind w:firstLine="420" w:firstLineChars="200"/>
              <w:jc w:val="left"/>
              <w:rPr>
                <w:rFonts w:hint="eastAsia" w:ascii="宋体" w:hAnsi="宋体" w:cs="宋体"/>
                <w:szCs w:val="21"/>
              </w:rPr>
            </w:pPr>
            <w:r>
              <w:rPr>
                <w:rFonts w:hint="eastAsia" w:ascii="宋体" w:hAnsi="宋体" w:cs="宋体"/>
                <w:szCs w:val="21"/>
              </w:rPr>
              <w:t>（9）能使用消火栓、灭火器等消防器材灭火；</w:t>
            </w:r>
          </w:p>
          <w:p w14:paraId="44292139">
            <w:pPr>
              <w:spacing w:line="360" w:lineRule="auto"/>
              <w:ind w:firstLine="420" w:firstLineChars="200"/>
              <w:jc w:val="left"/>
              <w:rPr>
                <w:rFonts w:hint="eastAsia" w:ascii="宋体" w:hAnsi="宋体" w:cs="宋体"/>
                <w:szCs w:val="21"/>
              </w:rPr>
            </w:pPr>
            <w:r>
              <w:rPr>
                <w:rFonts w:hint="eastAsia" w:ascii="宋体" w:hAnsi="宋体" w:cs="宋体"/>
                <w:szCs w:val="21"/>
              </w:rPr>
              <w:t>（10）能按规定设置隔离区保护案件、事故现场；</w:t>
            </w:r>
          </w:p>
          <w:p w14:paraId="78EC582D">
            <w:pPr>
              <w:spacing w:line="360" w:lineRule="auto"/>
              <w:ind w:firstLine="420" w:firstLineChars="200"/>
              <w:jc w:val="left"/>
              <w:rPr>
                <w:rFonts w:hint="eastAsia" w:ascii="宋体" w:hAnsi="宋体" w:cs="宋体"/>
                <w:szCs w:val="21"/>
              </w:rPr>
            </w:pPr>
            <w:r>
              <w:rPr>
                <w:rFonts w:hint="eastAsia" w:ascii="宋体" w:hAnsi="宋体" w:cs="宋体"/>
                <w:szCs w:val="21"/>
              </w:rPr>
              <w:t>（11）能按照预定方案巡逻；</w:t>
            </w:r>
          </w:p>
          <w:p w14:paraId="1DFFB9B3">
            <w:pPr>
              <w:spacing w:line="360" w:lineRule="auto"/>
              <w:ind w:firstLine="420" w:firstLineChars="200"/>
              <w:jc w:val="left"/>
              <w:rPr>
                <w:rFonts w:hint="eastAsia" w:ascii="宋体" w:hAnsi="宋体" w:cs="宋体"/>
                <w:szCs w:val="21"/>
              </w:rPr>
            </w:pPr>
            <w:r>
              <w:rPr>
                <w:rFonts w:hint="eastAsia" w:ascii="宋体" w:hAnsi="宋体" w:cs="宋体"/>
                <w:szCs w:val="21"/>
              </w:rPr>
              <w:t>（12）能使用有线、无线等通讯器材进行联络；</w:t>
            </w:r>
          </w:p>
          <w:p w14:paraId="7683CB89">
            <w:pPr>
              <w:pStyle w:val="4"/>
              <w:spacing w:line="360" w:lineRule="auto"/>
              <w:ind w:firstLine="420" w:firstLineChars="200"/>
              <w:rPr>
                <w:szCs w:val="21"/>
              </w:rPr>
            </w:pPr>
            <w:r>
              <w:rPr>
                <w:rFonts w:hint="eastAsia" w:ascii="宋体" w:hAnsi="宋体" w:cs="宋体"/>
                <w:szCs w:val="21"/>
              </w:rPr>
              <w:t>（13）能按规定格式填写巡逻</w:t>
            </w:r>
            <w:r>
              <w:rPr>
                <w:rFonts w:hint="eastAsia" w:ascii="宋体" w:hAnsi="宋体" w:cs="宋体"/>
                <w:szCs w:val="21"/>
                <w:lang w:val="en-US" w:eastAsia="zh-CN"/>
              </w:rPr>
              <w:t>记</w:t>
            </w:r>
            <w:r>
              <w:rPr>
                <w:rFonts w:hint="eastAsia" w:ascii="宋体" w:hAnsi="宋体" w:cs="宋体"/>
                <w:szCs w:val="21"/>
              </w:rPr>
              <w:t>录并规范交接班。</w:t>
            </w:r>
          </w:p>
          <w:p w14:paraId="392439DC">
            <w:pPr>
              <w:numPr>
                <w:ilvl w:val="0"/>
                <w:numId w:val="3"/>
              </w:numPr>
              <w:spacing w:line="360" w:lineRule="auto"/>
              <w:ind w:firstLine="422" w:firstLineChars="200"/>
              <w:rPr>
                <w:rFonts w:hint="eastAsia" w:ascii="宋体" w:hAnsi="宋体" w:cs="仿宋"/>
                <w:b/>
                <w:bCs/>
                <w:color w:val="000000"/>
                <w:kern w:val="0"/>
                <w:szCs w:val="21"/>
              </w:rPr>
            </w:pPr>
            <w:r>
              <w:rPr>
                <w:rFonts w:hint="eastAsia" w:ascii="宋体" w:hAnsi="宋体" w:cs="仿宋"/>
                <w:b/>
                <w:bCs/>
                <w:color w:val="000000"/>
                <w:kern w:val="0"/>
                <w:szCs w:val="21"/>
              </w:rPr>
              <w:t>保障响应</w:t>
            </w:r>
          </w:p>
          <w:p w14:paraId="3DCC86C3">
            <w:pPr>
              <w:spacing w:line="360" w:lineRule="auto"/>
              <w:ind w:firstLine="420" w:firstLineChars="200"/>
              <w:rPr>
                <w:rFonts w:hint="eastAsia" w:ascii="宋体" w:hAnsi="宋体" w:cs="仿宋"/>
                <w:snapToGrid w:val="0"/>
                <w:color w:val="000000"/>
                <w:kern w:val="0"/>
                <w:szCs w:val="21"/>
              </w:rPr>
            </w:pPr>
            <w:r>
              <w:rPr>
                <w:rFonts w:hint="eastAsia" w:ascii="宋体" w:hAnsi="宋体" w:cs="仿宋"/>
                <w:snapToGrid w:val="0"/>
                <w:color w:val="000000"/>
                <w:kern w:val="0"/>
                <w:szCs w:val="21"/>
              </w:rPr>
              <w:t>（一）管理人员接到工作任务后，及时安排相关人员立即到位，满足临床服务需求。</w:t>
            </w:r>
          </w:p>
          <w:p w14:paraId="6A5AB882">
            <w:pPr>
              <w:spacing w:line="360" w:lineRule="auto"/>
              <w:ind w:firstLine="420" w:firstLineChars="200"/>
              <w:rPr>
                <w:rFonts w:hint="eastAsia" w:ascii="宋体" w:hAnsi="宋体" w:cs="仿宋"/>
                <w:snapToGrid w:val="0"/>
                <w:color w:val="000000"/>
                <w:kern w:val="0"/>
                <w:szCs w:val="21"/>
              </w:rPr>
            </w:pPr>
            <w:r>
              <w:rPr>
                <w:rFonts w:hint="eastAsia" w:ascii="宋体" w:hAnsi="宋体" w:cs="仿宋"/>
                <w:snapToGrid w:val="0"/>
                <w:color w:val="000000"/>
                <w:kern w:val="0"/>
                <w:szCs w:val="21"/>
              </w:rPr>
              <w:t>（二）管理人员接到投诉后，立即赶到现场调查解决。应在一个工作日给予答复。</w:t>
            </w:r>
          </w:p>
          <w:p w14:paraId="356552FB">
            <w:pPr>
              <w:spacing w:line="360" w:lineRule="auto"/>
              <w:ind w:firstLine="420" w:firstLineChars="200"/>
              <w:rPr>
                <w:rFonts w:hint="eastAsia" w:ascii="宋体" w:hAnsi="宋体" w:cs="仿宋"/>
                <w:snapToGrid w:val="0"/>
                <w:color w:val="000000"/>
                <w:kern w:val="0"/>
                <w:szCs w:val="21"/>
              </w:rPr>
            </w:pPr>
            <w:r>
              <w:rPr>
                <w:rFonts w:hint="eastAsia" w:ascii="宋体" w:hAnsi="宋体" w:cs="仿宋"/>
                <w:snapToGrid w:val="0"/>
                <w:color w:val="000000"/>
                <w:kern w:val="0"/>
                <w:szCs w:val="21"/>
              </w:rPr>
              <w:t>（三）采购人相关质控人员（包括便民服务回访）发现工作质量问题，收到反馈后及时整改，在一周内把整改结果反馈给对方。</w:t>
            </w:r>
          </w:p>
          <w:p w14:paraId="0B2D356A">
            <w:pPr>
              <w:numPr>
                <w:ilvl w:val="0"/>
                <w:numId w:val="3"/>
              </w:numPr>
              <w:spacing w:line="360" w:lineRule="auto"/>
              <w:ind w:firstLine="422" w:firstLineChars="200"/>
              <w:rPr>
                <w:rFonts w:hint="eastAsia" w:ascii="宋体" w:hAnsi="宋体" w:cs="仿宋"/>
                <w:b/>
                <w:bCs/>
                <w:color w:val="000000"/>
                <w:kern w:val="0"/>
                <w:szCs w:val="21"/>
              </w:rPr>
            </w:pPr>
            <w:r>
              <w:rPr>
                <w:rFonts w:hint="eastAsia" w:ascii="宋体" w:hAnsi="宋体" w:cs="仿宋"/>
                <w:b/>
                <w:bCs/>
                <w:color w:val="000000"/>
                <w:kern w:val="0"/>
                <w:szCs w:val="21"/>
              </w:rPr>
              <w:t>专项管理要求</w:t>
            </w:r>
          </w:p>
          <w:p w14:paraId="6066C8E5">
            <w:pPr>
              <w:spacing w:line="360" w:lineRule="auto"/>
              <w:ind w:firstLine="420" w:firstLineChars="200"/>
              <w:rPr>
                <w:rFonts w:hint="eastAsia" w:ascii="宋体" w:hAnsi="宋体" w:cs="仿宋"/>
                <w:snapToGrid w:val="0"/>
                <w:color w:val="000000"/>
                <w:kern w:val="0"/>
                <w:szCs w:val="21"/>
              </w:rPr>
            </w:pPr>
            <w:r>
              <w:rPr>
                <w:rFonts w:hint="eastAsia" w:ascii="宋体" w:hAnsi="宋体" w:cs="仿宋"/>
                <w:snapToGrid w:val="0"/>
                <w:color w:val="000000"/>
                <w:kern w:val="0"/>
                <w:szCs w:val="21"/>
              </w:rPr>
              <w:t>（一）禁烟管理：根据“无烟医院”的要求，确保医院就诊环境的优良，保洁员须严格履行禁烟管理员的职责。保洁员须佩戴禁烟管理标识，对在院内吸烟的人员进行劝导。</w:t>
            </w:r>
          </w:p>
          <w:p w14:paraId="6235EB88">
            <w:pPr>
              <w:spacing w:line="360" w:lineRule="auto"/>
              <w:ind w:firstLine="420" w:firstLineChars="200"/>
              <w:rPr>
                <w:rFonts w:hint="eastAsia" w:ascii="宋体" w:hAnsi="宋体" w:cs="仿宋"/>
                <w:snapToGrid w:val="0"/>
                <w:color w:val="000000"/>
                <w:kern w:val="0"/>
                <w:szCs w:val="21"/>
              </w:rPr>
            </w:pPr>
            <w:r>
              <w:rPr>
                <w:rFonts w:hint="eastAsia" w:ascii="宋体" w:hAnsi="宋体" w:cs="仿宋"/>
                <w:snapToGrid w:val="0"/>
                <w:color w:val="000000"/>
                <w:kern w:val="0"/>
                <w:szCs w:val="21"/>
              </w:rPr>
              <w:t>（二）重大活动应急保洁：如遇采购人有重大检查或节庆活动，</w:t>
            </w:r>
            <w:r>
              <w:rPr>
                <w:rFonts w:hint="eastAsia"/>
                <w:szCs w:val="21"/>
              </w:rPr>
              <w:t>成交</w:t>
            </w:r>
            <w:r>
              <w:rPr>
                <w:rFonts w:hint="eastAsia" w:ascii="宋体" w:hAnsi="宋体" w:cs="仿宋"/>
                <w:snapToGrid w:val="0"/>
                <w:color w:val="000000"/>
                <w:kern w:val="0"/>
                <w:szCs w:val="21"/>
              </w:rPr>
              <w:t>人必须全力以赴进行保洁人员调配，确保采购人的活动顺利进行；如</w:t>
            </w:r>
            <w:r>
              <w:rPr>
                <w:rFonts w:hint="eastAsia"/>
                <w:szCs w:val="21"/>
              </w:rPr>
              <w:t>成交</w:t>
            </w:r>
            <w:r>
              <w:rPr>
                <w:rFonts w:hint="eastAsia" w:ascii="宋体" w:hAnsi="宋体" w:cs="仿宋"/>
                <w:snapToGrid w:val="0"/>
                <w:color w:val="000000"/>
                <w:kern w:val="0"/>
                <w:szCs w:val="21"/>
              </w:rPr>
              <w:t>人在采购人应急保洁工作中不到位，导致检查不过关或采购人被通报批评的情况，则扣除</w:t>
            </w:r>
            <w:r>
              <w:rPr>
                <w:rFonts w:hint="eastAsia"/>
                <w:szCs w:val="21"/>
              </w:rPr>
              <w:t>成交</w:t>
            </w:r>
            <w:r>
              <w:rPr>
                <w:rFonts w:hint="eastAsia" w:ascii="宋体" w:hAnsi="宋体" w:cs="仿宋"/>
                <w:snapToGrid w:val="0"/>
                <w:color w:val="000000"/>
                <w:kern w:val="0"/>
                <w:szCs w:val="21"/>
              </w:rPr>
              <w:t>人 1000-2000元/次。未尽事宜，双方协商解决。</w:t>
            </w:r>
          </w:p>
          <w:p w14:paraId="4999A14A">
            <w:pPr>
              <w:spacing w:line="360" w:lineRule="auto"/>
              <w:ind w:firstLine="420" w:firstLineChars="200"/>
              <w:rPr>
                <w:rFonts w:hint="eastAsia" w:ascii="宋体" w:hAnsi="宋体" w:cs="仿宋"/>
                <w:snapToGrid w:val="0"/>
                <w:color w:val="000000"/>
                <w:kern w:val="0"/>
                <w:szCs w:val="21"/>
              </w:rPr>
            </w:pPr>
            <w:r>
              <w:rPr>
                <w:rFonts w:hint="eastAsia" w:ascii="宋体" w:hAnsi="宋体" w:cs="仿宋"/>
                <w:snapToGrid w:val="0"/>
                <w:color w:val="000000"/>
                <w:kern w:val="0"/>
                <w:szCs w:val="21"/>
              </w:rPr>
              <w:t>（三） 院感防控措施：竞标人应根据项目特点，制定并实施针对各感染种类（包括但不限于多重耐药菌、各类传染病、职业暴露）以及采购人各特殊区域（包括但不限于手术室、ICU）的有效感控措施。发生职业暴露所要进行的血液追踪及预防用药费用由</w:t>
            </w:r>
            <w:r>
              <w:rPr>
                <w:rFonts w:hint="eastAsia"/>
                <w:szCs w:val="21"/>
              </w:rPr>
              <w:t>成交</w:t>
            </w:r>
            <w:r>
              <w:rPr>
                <w:rFonts w:hint="eastAsia" w:ascii="宋体" w:hAnsi="宋体" w:cs="仿宋"/>
                <w:snapToGrid w:val="0"/>
                <w:color w:val="000000"/>
                <w:kern w:val="0"/>
                <w:szCs w:val="21"/>
              </w:rPr>
              <w:t>人负责，采购人只负责咨询指导。</w:t>
            </w:r>
          </w:p>
          <w:p w14:paraId="25CD6867">
            <w:pPr>
              <w:spacing w:line="360" w:lineRule="auto"/>
              <w:ind w:firstLine="420" w:firstLineChars="200"/>
              <w:rPr>
                <w:rFonts w:hint="eastAsia" w:ascii="宋体" w:hAnsi="宋体" w:cs="仿宋"/>
                <w:snapToGrid w:val="0"/>
                <w:color w:val="000000"/>
                <w:kern w:val="0"/>
                <w:szCs w:val="21"/>
              </w:rPr>
            </w:pPr>
            <w:r>
              <w:rPr>
                <w:rFonts w:hint="eastAsia" w:ascii="宋体" w:hAnsi="宋体" w:cs="仿宋"/>
                <w:snapToGrid w:val="0"/>
                <w:color w:val="000000"/>
                <w:kern w:val="0"/>
                <w:szCs w:val="21"/>
              </w:rPr>
              <w:t>（四）交接接管：竞标人应提供交接接管方案，方案应包含设施设备接管、人员交接、档案交接、交接时效，竞标人所提供的交接接管方案应针对本项目制定。</w:t>
            </w:r>
          </w:p>
          <w:p w14:paraId="542B0D0F">
            <w:pPr>
              <w:spacing w:line="360" w:lineRule="auto"/>
              <w:ind w:firstLine="413" w:firstLineChars="196"/>
              <w:rPr>
                <w:rFonts w:hint="eastAsia" w:ascii="宋体" w:hAnsi="宋体" w:cs="楷体_GB2312"/>
                <w:b/>
                <w:bCs/>
                <w:snapToGrid w:val="0"/>
                <w:color w:val="000000"/>
                <w:kern w:val="0"/>
                <w:szCs w:val="21"/>
              </w:rPr>
            </w:pPr>
            <w:r>
              <w:rPr>
                <w:rFonts w:hint="eastAsia" w:ascii="宋体" w:hAnsi="宋体" w:cs="楷体_GB2312"/>
                <w:b/>
                <w:bCs/>
                <w:snapToGrid w:val="0"/>
                <w:color w:val="000000"/>
                <w:kern w:val="0"/>
                <w:szCs w:val="21"/>
              </w:rPr>
              <w:t>六、其他管理要求</w:t>
            </w:r>
          </w:p>
          <w:p w14:paraId="12A0E9E5">
            <w:pPr>
              <w:spacing w:line="360" w:lineRule="auto"/>
              <w:ind w:firstLine="420" w:firstLineChars="200"/>
              <w:rPr>
                <w:rFonts w:hint="eastAsia" w:ascii="宋体" w:hAnsi="宋体" w:cs="仿宋"/>
                <w:snapToGrid w:val="0"/>
                <w:kern w:val="0"/>
                <w:szCs w:val="21"/>
              </w:rPr>
            </w:pPr>
            <w:r>
              <w:rPr>
                <w:rFonts w:hint="eastAsia" w:ascii="宋体" w:hAnsi="宋体" w:cs="仿宋"/>
                <w:snapToGrid w:val="0"/>
                <w:color w:val="000000"/>
                <w:kern w:val="0"/>
                <w:szCs w:val="21"/>
              </w:rPr>
              <w:t>（一）进场时由采购人按采购需求和成交人响应文件对所有服务人员的相关证明材料原件（如工作证明材料、身份证等）进行验证，达不到要求的将不予验</w:t>
            </w:r>
            <w:r>
              <w:rPr>
                <w:rFonts w:hint="eastAsia" w:ascii="宋体" w:hAnsi="宋体" w:cs="仿宋"/>
                <w:snapToGrid w:val="0"/>
                <w:kern w:val="0"/>
                <w:szCs w:val="21"/>
              </w:rPr>
              <w:t>收。成交人派驻的服务人员，必须符合采购人要求的服务人数和年龄规定，岗前培训合格。否则，视为合同违约，采购人有权予以拒绝，情节严重的采购人可以</w:t>
            </w:r>
            <w:r>
              <w:rPr>
                <w:rFonts w:hint="eastAsia" w:ascii="宋体" w:hAnsi="宋体" w:cs="仿宋"/>
                <w:szCs w:val="21"/>
              </w:rPr>
              <w:t>依法</w:t>
            </w:r>
            <w:r>
              <w:rPr>
                <w:rFonts w:hint="eastAsia" w:ascii="宋体" w:hAnsi="宋体" w:cs="仿宋"/>
                <w:snapToGrid w:val="0"/>
                <w:kern w:val="0"/>
                <w:szCs w:val="21"/>
              </w:rPr>
              <w:t>解除合同。</w:t>
            </w:r>
          </w:p>
          <w:p w14:paraId="4239A9D1">
            <w:pPr>
              <w:spacing w:line="360" w:lineRule="auto"/>
              <w:ind w:firstLine="420" w:firstLineChars="200"/>
              <w:rPr>
                <w:rFonts w:hint="eastAsia" w:ascii="宋体" w:hAnsi="宋体" w:cs="仿宋"/>
                <w:snapToGrid w:val="0"/>
                <w:color w:val="000000"/>
                <w:kern w:val="0"/>
                <w:szCs w:val="21"/>
              </w:rPr>
            </w:pPr>
            <w:r>
              <w:rPr>
                <w:rFonts w:hint="eastAsia" w:ascii="宋体" w:hAnsi="宋体" w:cs="仿宋"/>
                <w:snapToGrid w:val="0"/>
                <w:kern w:val="0"/>
                <w:szCs w:val="21"/>
              </w:rPr>
              <w:t>（二）上岗人员工资待遇标准应当符合防城港市当地规定的最低工资标准，社会保险应当符合《中华人民共和国社会保险法》及防城港市的现行标准，否则采购人</w:t>
            </w:r>
            <w:r>
              <w:rPr>
                <w:rFonts w:hint="eastAsia" w:ascii="宋体" w:hAnsi="宋体" w:cs="仿宋"/>
                <w:snapToGrid w:val="0"/>
                <w:color w:val="000000"/>
                <w:kern w:val="0"/>
                <w:szCs w:val="21"/>
              </w:rPr>
              <w:t>有权依法解除合同。</w:t>
            </w:r>
          </w:p>
          <w:p w14:paraId="39349689">
            <w:pPr>
              <w:spacing w:line="360" w:lineRule="auto"/>
              <w:ind w:firstLine="420" w:firstLineChars="200"/>
              <w:rPr>
                <w:rFonts w:hint="eastAsia" w:ascii="宋体" w:hAnsi="宋体" w:cs="仿宋"/>
                <w:snapToGrid w:val="0"/>
                <w:color w:val="000000"/>
                <w:kern w:val="0"/>
                <w:szCs w:val="21"/>
              </w:rPr>
            </w:pPr>
            <w:r>
              <w:rPr>
                <w:rFonts w:hint="eastAsia" w:ascii="宋体" w:hAnsi="宋体" w:cs="仿宋"/>
                <w:snapToGrid w:val="0"/>
                <w:color w:val="000000"/>
                <w:kern w:val="0"/>
                <w:szCs w:val="21"/>
              </w:rPr>
              <w:t>（三）成交人必须按照国家相关规定为该项目所有上岗未退休人员购买五险，否则采购人有权依法解除合同。</w:t>
            </w:r>
          </w:p>
          <w:p w14:paraId="317FD6EB">
            <w:pPr>
              <w:spacing w:line="360" w:lineRule="auto"/>
              <w:ind w:firstLine="420" w:firstLineChars="200"/>
              <w:rPr>
                <w:rFonts w:hint="eastAsia" w:ascii="宋体" w:hAnsi="宋体" w:cs="仿宋"/>
                <w:snapToGrid w:val="0"/>
                <w:color w:val="000000"/>
                <w:kern w:val="0"/>
                <w:szCs w:val="21"/>
              </w:rPr>
            </w:pPr>
            <w:r>
              <w:rPr>
                <w:rFonts w:hint="eastAsia" w:ascii="宋体" w:hAnsi="宋体" w:cs="仿宋"/>
                <w:snapToGrid w:val="0"/>
                <w:color w:val="000000"/>
                <w:kern w:val="0"/>
                <w:szCs w:val="21"/>
              </w:rPr>
              <w:t>（四）管理人员及所投入的服务人员在岗履行工作职责期间，发生自身的人身伤害、伤亡，均由成交人负责处理并承担经济和道义上的责任，采购人不承担任何责任，且不得影响采购人正常工作；一旦影响采购人正常运转，采购人有权追究法律责任并依法解除合同。</w:t>
            </w:r>
          </w:p>
          <w:p w14:paraId="1064C459">
            <w:pPr>
              <w:spacing w:line="360" w:lineRule="auto"/>
              <w:ind w:firstLine="420" w:firstLineChars="200"/>
              <w:rPr>
                <w:rFonts w:hint="eastAsia" w:ascii="宋体" w:hAnsi="宋体" w:cs="仿宋"/>
                <w:snapToGrid w:val="0"/>
                <w:color w:val="000000"/>
                <w:kern w:val="0"/>
                <w:szCs w:val="21"/>
              </w:rPr>
            </w:pPr>
            <w:r>
              <w:rPr>
                <w:rFonts w:hint="eastAsia" w:ascii="宋体" w:hAnsi="宋体" w:cs="仿宋"/>
                <w:snapToGrid w:val="0"/>
                <w:color w:val="000000"/>
                <w:kern w:val="0"/>
                <w:szCs w:val="21"/>
              </w:rPr>
              <w:t>（五）合同期内成交人根据采购人工作管理要求所做的培训、考核等资料交采购人留存。</w:t>
            </w:r>
          </w:p>
          <w:p w14:paraId="04CD4F0C">
            <w:pPr>
              <w:spacing w:line="360" w:lineRule="auto"/>
              <w:ind w:firstLine="420" w:firstLineChars="200"/>
              <w:rPr>
                <w:rFonts w:hint="eastAsia" w:ascii="宋体" w:hAnsi="宋体" w:cs="仿宋"/>
                <w:snapToGrid w:val="0"/>
                <w:color w:val="000000"/>
                <w:kern w:val="0"/>
                <w:szCs w:val="21"/>
              </w:rPr>
            </w:pPr>
            <w:r>
              <w:rPr>
                <w:rFonts w:hint="eastAsia" w:ascii="宋体" w:hAnsi="宋体" w:cs="仿宋"/>
                <w:snapToGrid w:val="0"/>
                <w:color w:val="000000"/>
                <w:kern w:val="0"/>
                <w:szCs w:val="21"/>
              </w:rPr>
              <w:t>（六）成交人招聘、使用员工应遵守《中华人民共和国劳动法》《中华人民共和国劳动合同法》等法律法规的规定，成交人的员工因为劳动合同纠纷或工作时间发生安全责任事件、侵害自身或他人权利等问题，由</w:t>
            </w:r>
            <w:r>
              <w:rPr>
                <w:rFonts w:hint="eastAsia"/>
                <w:szCs w:val="21"/>
              </w:rPr>
              <w:t>成交</w:t>
            </w:r>
            <w:r>
              <w:rPr>
                <w:rFonts w:hint="eastAsia" w:ascii="宋体" w:hAnsi="宋体" w:cs="仿宋"/>
                <w:snapToGrid w:val="0"/>
                <w:color w:val="000000"/>
                <w:kern w:val="0"/>
                <w:szCs w:val="21"/>
              </w:rPr>
              <w:t>人自行承担责任；导致采购人损害的，成交人承担赔偿责任。</w:t>
            </w:r>
          </w:p>
          <w:p w14:paraId="535E2220">
            <w:pPr>
              <w:spacing w:line="360" w:lineRule="auto"/>
              <w:ind w:firstLine="413" w:firstLineChars="196"/>
              <w:rPr>
                <w:rFonts w:hint="eastAsia" w:ascii="宋体" w:hAnsi="宋体" w:cs="楷体_GB2312"/>
                <w:b/>
                <w:bCs/>
                <w:snapToGrid w:val="0"/>
                <w:color w:val="000000"/>
                <w:kern w:val="0"/>
                <w:szCs w:val="21"/>
              </w:rPr>
            </w:pPr>
            <w:r>
              <w:rPr>
                <w:rFonts w:hint="eastAsia" w:ascii="宋体" w:hAnsi="宋体" w:cs="楷体_GB2312"/>
                <w:b/>
                <w:bCs/>
                <w:snapToGrid w:val="0"/>
                <w:color w:val="000000"/>
                <w:kern w:val="0"/>
                <w:szCs w:val="21"/>
              </w:rPr>
              <w:t>七、注意事项及应急预案</w:t>
            </w:r>
          </w:p>
          <w:p w14:paraId="5D500A41">
            <w:pPr>
              <w:spacing w:line="360" w:lineRule="auto"/>
              <w:ind w:firstLine="413" w:firstLineChars="196"/>
              <w:rPr>
                <w:rFonts w:hint="eastAsia" w:ascii="宋体" w:hAnsi="宋体" w:cs="仿宋"/>
                <w:b/>
                <w:bCs/>
                <w:color w:val="000000"/>
                <w:kern w:val="0"/>
                <w:szCs w:val="21"/>
              </w:rPr>
            </w:pPr>
            <w:r>
              <w:rPr>
                <w:rFonts w:hint="eastAsia" w:ascii="宋体" w:hAnsi="宋体" w:cs="仿宋"/>
                <w:b/>
                <w:bCs/>
                <w:color w:val="000000"/>
                <w:kern w:val="0"/>
                <w:szCs w:val="21"/>
              </w:rPr>
              <w:t>（一）保洁作业注意事项</w:t>
            </w:r>
          </w:p>
          <w:p w14:paraId="62A63747">
            <w:pPr>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1.保洁作业注意事项</w:t>
            </w:r>
          </w:p>
          <w:p w14:paraId="1DA38C91">
            <w:pPr>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保洁作业时，保洁工具及用水等应分类使用，不得混用，预防交叉污染。保洁时要认真按正确的操作规范进行作业。</w:t>
            </w:r>
          </w:p>
          <w:p w14:paraId="26544E20">
            <w:pPr>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2.无菌区作业</w:t>
            </w:r>
          </w:p>
          <w:p w14:paraId="0B45E4FD">
            <w:pPr>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进入无菌区作业时，要严格遵守医院消毒隔离原则及无菌操作程序，按要求着装，按区域归类物品摆放，医生在时，不能进行清洁，待医生操作完毕同意后，方可进行保洁作业。</w:t>
            </w:r>
          </w:p>
          <w:p w14:paraId="136E7CB4">
            <w:pPr>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3.划区分工作业</w:t>
            </w:r>
          </w:p>
          <w:p w14:paraId="10B2C11D">
            <w:pPr>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无菌区和污染区的保洁服务员，应进行严格分工，责任明确，不得在无菌区和污染区交叉作业。不能将污染区的物品带入无菌区，或将无菌区的物品带入污染区。</w:t>
            </w:r>
          </w:p>
          <w:p w14:paraId="34A72018">
            <w:pPr>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4.手术室作业</w:t>
            </w:r>
          </w:p>
          <w:p w14:paraId="0A871928">
            <w:pPr>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经严格培训的保洁员进入手术室作业，使用清洁剂或消毒剂经护士长同意，在护士长、护士指导下按工具分类规范进行保洁。按照有关规程操作。手术室在进行手术时，切记不得进入或干扰手术的正常运行。</w:t>
            </w:r>
          </w:p>
          <w:p w14:paraId="7BDCBE3D">
            <w:pPr>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5.医院办公室作业</w:t>
            </w:r>
          </w:p>
          <w:p w14:paraId="5E7B1887">
            <w:pPr>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办公室保洁作业一般安排在班前或班后进行，特殊情况下，应先敲门并征得同意后方可进入。使用文明用语，如：“对不起，我可以进来保洁吗？”如果医生在会诊时或开会时，不得打扰或擅自进行保洁作业。</w:t>
            </w:r>
          </w:p>
          <w:p w14:paraId="3368E250">
            <w:pPr>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6.病房作业</w:t>
            </w:r>
          </w:p>
          <w:p w14:paraId="59BEE6C9">
            <w:pPr>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进入病房，应尽量集中作业，避免病人休息和用餐时进行清洁。清洁时动作轻，不得碰坏病人用品，也要避免发出大的响声，轻拿轻放。</w:t>
            </w:r>
          </w:p>
          <w:p w14:paraId="0BA8910D">
            <w:pPr>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7.垃圾桶作业</w:t>
            </w:r>
          </w:p>
          <w:p w14:paraId="5CD16601">
            <w:pPr>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病区及公共区域的垃圾桶由专人检查，垃圾量超过2/3应及时清倒，套装垃圾袋时，应检查垃圾是否有破口，不得使用破口或易损的垃圾袋，否则病人倒入的垃圾就会溢出，导致污染。清运或整理垃圾时，应使用封闭垃圾桶。更换垃圾桶应检查垃圾桶并保持垃圾桶定期清洗、消毒、内外壁面洁净，干燥无异味。</w:t>
            </w:r>
          </w:p>
          <w:p w14:paraId="68431CBC">
            <w:pPr>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8.洗手间作业</w:t>
            </w:r>
          </w:p>
          <w:p w14:paraId="71B25978">
            <w:pPr>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洗手间的墙面、地面及大小便池、马桶等每天必须彻底冲刷，除掉一切污渍，并进行有效消毒处理。平时应循环保洁，洗净污物，保持洗手间空气无异味。保洁洗手间工具材料应专用，不得混用，清洁工具洗净之后定位位置，不得随处乱放。</w:t>
            </w:r>
          </w:p>
          <w:p w14:paraId="621F567D">
            <w:pPr>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9.其他注意事项</w:t>
            </w:r>
          </w:p>
          <w:p w14:paraId="6745EA06">
            <w:pPr>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10.保洁作业时，办公室及病房台面物品不得随意移动，保洁后应物归原位。不得随意翻阅资料及随意打开容器盖、各种无菌包等。保洁员在办公区、病区作业时应保持安静，不得大声喧哗，工作性交谈也必须小声进行，不可干扰医护人员工作和病人休息。</w:t>
            </w:r>
          </w:p>
          <w:p w14:paraId="002FE89C">
            <w:pPr>
              <w:spacing w:line="360" w:lineRule="auto"/>
              <w:ind w:firstLine="422" w:firstLineChars="200"/>
              <w:rPr>
                <w:rFonts w:hint="eastAsia" w:ascii="宋体" w:hAnsi="宋体" w:cs="仿宋_GB2312"/>
                <w:b/>
                <w:color w:val="000000"/>
                <w:kern w:val="0"/>
                <w:szCs w:val="21"/>
              </w:rPr>
            </w:pPr>
            <w:r>
              <w:rPr>
                <w:rFonts w:hint="eastAsia" w:ascii="宋体" w:hAnsi="宋体" w:cs="仿宋_GB2312"/>
                <w:b/>
                <w:color w:val="000000"/>
                <w:kern w:val="0"/>
                <w:szCs w:val="21"/>
              </w:rPr>
              <w:t>（二）保洁安全注意事项</w:t>
            </w:r>
          </w:p>
          <w:p w14:paraId="48FB68E3">
            <w:pPr>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1.擦抹灯具时安全注意事项</w:t>
            </w:r>
          </w:p>
          <w:p w14:paraId="6FF3997D">
            <w:pPr>
              <w:tabs>
                <w:tab w:val="left" w:pos="312"/>
              </w:tabs>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（1）擦抹配电箱时，不得将配电箱门打开以防触电造成意外。</w:t>
            </w:r>
          </w:p>
          <w:p w14:paraId="6F545482">
            <w:pPr>
              <w:tabs>
                <w:tab w:val="left" w:pos="312"/>
              </w:tabs>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（2）擦拭电器开关、灯具要用干毛巾以防触电，清洁前首先关闭灯具电源，以防触电。</w:t>
            </w:r>
          </w:p>
          <w:p w14:paraId="113AE20F">
            <w:pPr>
              <w:tabs>
                <w:tab w:val="left" w:pos="312"/>
              </w:tabs>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（3）人在梯子作业时，应注意防止灯具和工具掉下碰伤行人。</w:t>
            </w:r>
          </w:p>
          <w:p w14:paraId="1AFF2368">
            <w:pPr>
              <w:tabs>
                <w:tab w:val="left" w:pos="312"/>
              </w:tabs>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（4）用螺丝刀拧紧螺钉，固定灯罩时，应将螺钉固定到位，但不要用力过大，防止损坏灯罩。</w:t>
            </w:r>
          </w:p>
          <w:p w14:paraId="48FE0AF9">
            <w:pPr>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2.带水作业时安全注意事项</w:t>
            </w:r>
          </w:p>
          <w:p w14:paraId="54F7C327">
            <w:pPr>
              <w:tabs>
                <w:tab w:val="left" w:pos="312"/>
              </w:tabs>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（1）冲刷路面墙面时不得使用消防水。</w:t>
            </w:r>
          </w:p>
          <w:p w14:paraId="4006A10F">
            <w:pPr>
              <w:tabs>
                <w:tab w:val="left" w:pos="312"/>
              </w:tabs>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（2）洗刷楼道时，防止水流入电梯门和轿厢内。</w:t>
            </w:r>
          </w:p>
          <w:p w14:paraId="595D99E2">
            <w:pPr>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3.登高作业时安全注意事项</w:t>
            </w:r>
          </w:p>
          <w:p w14:paraId="76E56058">
            <w:pPr>
              <w:tabs>
                <w:tab w:val="left" w:pos="312"/>
              </w:tabs>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（1）梯子作业放稳，清洁人员上下时应注意安全。</w:t>
            </w:r>
          </w:p>
          <w:p w14:paraId="58AE09BA">
            <w:pPr>
              <w:tabs>
                <w:tab w:val="left" w:pos="312"/>
              </w:tabs>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（2）杂物、垃圾袋和工具不要往下丢，以免砸伤行人，损坏工具。</w:t>
            </w:r>
          </w:p>
          <w:p w14:paraId="27B804DB">
            <w:pPr>
              <w:tabs>
                <w:tab w:val="left" w:pos="312"/>
              </w:tabs>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（3）清洁完天台将天台门锁好，防止发生其他事故。</w:t>
            </w:r>
          </w:p>
          <w:p w14:paraId="599F08B1">
            <w:pPr>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4.清洁电梯时安全注意事项</w:t>
            </w:r>
          </w:p>
          <w:p w14:paraId="451D64EA">
            <w:pPr>
              <w:tabs>
                <w:tab w:val="left" w:pos="312"/>
              </w:tabs>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（1）在清洁电梯外厅门时应防止门开关造成的意外。</w:t>
            </w:r>
          </w:p>
          <w:p w14:paraId="13B52D18">
            <w:pPr>
              <w:tabs>
                <w:tab w:val="left" w:pos="312"/>
              </w:tabs>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（2）拖地时不要弄湿电梯厅门，以免腐蚀。</w:t>
            </w:r>
          </w:p>
          <w:p w14:paraId="288F9B28">
            <w:pPr>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5.清洁特殊制品时安全注意事项</w:t>
            </w:r>
          </w:p>
          <w:p w14:paraId="2840122B">
            <w:pPr>
              <w:tabs>
                <w:tab w:val="left" w:pos="312"/>
              </w:tabs>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（1）用洁厕水时，应戴胶手套防止损伤皮肤。</w:t>
            </w:r>
          </w:p>
          <w:p w14:paraId="3D05BDC9">
            <w:pPr>
              <w:tabs>
                <w:tab w:val="left" w:pos="312"/>
              </w:tabs>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（2）上不锈钢油时不宜太多，防止玷污他人衣物，要使用干净的干毛巾，防止砂粒划伤不锈钢表面。</w:t>
            </w:r>
          </w:p>
          <w:p w14:paraId="204E8A69">
            <w:pPr>
              <w:tabs>
                <w:tab w:val="left" w:pos="312"/>
              </w:tabs>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（3）清洁玻璃时，注意防止玻璃刮到金属部分刮花玻璃。</w:t>
            </w:r>
          </w:p>
          <w:p w14:paraId="00208F14">
            <w:pPr>
              <w:tabs>
                <w:tab w:val="left" w:pos="312"/>
              </w:tabs>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（4）清洁宣传栏玻璃时，小心划伤手，清洁工具不要损伤被清洁物。</w:t>
            </w:r>
          </w:p>
          <w:p w14:paraId="7C1D96D4">
            <w:pPr>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6.特殊天气安全注意事项</w:t>
            </w:r>
          </w:p>
          <w:p w14:paraId="1630356F">
            <w:pPr>
              <w:tabs>
                <w:tab w:val="left" w:pos="312"/>
              </w:tabs>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（1）大风天气注意高空坠物。</w:t>
            </w:r>
          </w:p>
          <w:p w14:paraId="527EB346">
            <w:pPr>
              <w:tabs>
                <w:tab w:val="left" w:pos="312"/>
              </w:tabs>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（2）下雨天有管理人员视具体情况安排工作。</w:t>
            </w:r>
          </w:p>
          <w:p w14:paraId="61B05700">
            <w:pPr>
              <w:tabs>
                <w:tab w:val="left" w:pos="312"/>
              </w:tabs>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（3）高温天气需注意防暑。</w:t>
            </w:r>
          </w:p>
          <w:p w14:paraId="45067B48">
            <w:pPr>
              <w:spacing w:line="360" w:lineRule="auto"/>
              <w:ind w:firstLine="422" w:firstLineChars="200"/>
              <w:rPr>
                <w:rFonts w:hint="eastAsia" w:ascii="宋体" w:hAnsi="宋体" w:cs="仿宋_GB2312"/>
                <w:b/>
                <w:color w:val="000000"/>
                <w:kern w:val="0"/>
                <w:szCs w:val="21"/>
              </w:rPr>
            </w:pPr>
            <w:r>
              <w:rPr>
                <w:rFonts w:hint="eastAsia" w:ascii="宋体" w:hAnsi="宋体" w:cs="仿宋_GB2312"/>
                <w:b/>
                <w:color w:val="000000"/>
                <w:kern w:val="0"/>
                <w:szCs w:val="21"/>
              </w:rPr>
              <w:t>（三）突发事件应急预案</w:t>
            </w:r>
          </w:p>
          <w:p w14:paraId="24B462A8">
            <w:pPr>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1.</w:t>
            </w:r>
            <w:r>
              <w:rPr>
                <w:rFonts w:ascii="宋体" w:hAnsi="宋体" w:cs="仿宋_GB2312"/>
                <w:color w:val="000000"/>
                <w:kern w:val="0"/>
                <w:szCs w:val="21"/>
              </w:rPr>
              <w:t>雨天的处理办法：</w:t>
            </w:r>
          </w:p>
          <w:p w14:paraId="37399748">
            <w:pPr>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（1）</w:t>
            </w:r>
            <w:r>
              <w:rPr>
                <w:rFonts w:ascii="宋体" w:hAnsi="宋体" w:cs="仿宋_GB2312"/>
                <w:color w:val="000000"/>
                <w:kern w:val="0"/>
                <w:szCs w:val="21"/>
              </w:rPr>
              <w:t>在大堂等人员出入频繁的地方</w:t>
            </w:r>
            <w:r>
              <w:rPr>
                <w:rFonts w:hint="eastAsia" w:ascii="宋体" w:hAnsi="宋体" w:cs="仿宋_GB2312"/>
                <w:color w:val="000000"/>
                <w:kern w:val="0"/>
                <w:szCs w:val="21"/>
              </w:rPr>
              <w:t>放置</w:t>
            </w:r>
            <w:r>
              <w:rPr>
                <w:rFonts w:ascii="宋体" w:hAnsi="宋体" w:cs="仿宋_GB2312"/>
                <w:color w:val="000000"/>
                <w:kern w:val="0"/>
                <w:szCs w:val="21"/>
              </w:rPr>
              <w:t>指示牌，提醒患者及家属“小心路滑”；</w:t>
            </w:r>
          </w:p>
          <w:p w14:paraId="376D6D3D">
            <w:pPr>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（2）</w:t>
            </w:r>
            <w:r>
              <w:rPr>
                <w:rFonts w:ascii="宋体" w:hAnsi="宋体" w:cs="仿宋_GB2312"/>
                <w:color w:val="000000"/>
                <w:kern w:val="0"/>
                <w:szCs w:val="21"/>
              </w:rPr>
              <w:t>增派人员，及时清干地面、墙面水迹；</w:t>
            </w:r>
          </w:p>
          <w:p w14:paraId="7C048CF5">
            <w:pPr>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（3）</w:t>
            </w:r>
            <w:r>
              <w:rPr>
                <w:rFonts w:ascii="宋体" w:hAnsi="宋体" w:cs="仿宋_GB2312"/>
                <w:color w:val="000000"/>
                <w:kern w:val="0"/>
                <w:szCs w:val="21"/>
              </w:rPr>
              <w:t>如返潮现象比较严重，应在大堂铺设一条防滑地毡，并用大块的海绵吸干地面、墙面电梯门上的积水；</w:t>
            </w:r>
          </w:p>
          <w:p w14:paraId="55A07E00">
            <w:pPr>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（4）</w:t>
            </w:r>
            <w:r>
              <w:rPr>
                <w:rFonts w:ascii="宋体" w:hAnsi="宋体" w:cs="仿宋_GB2312"/>
                <w:color w:val="000000"/>
                <w:kern w:val="0"/>
                <w:szCs w:val="21"/>
              </w:rPr>
              <w:t>仓库内配好干拖把、海绵、地毯、毛巾等防潮用品。</w:t>
            </w:r>
          </w:p>
          <w:p w14:paraId="090EAE87">
            <w:pPr>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2.</w:t>
            </w:r>
            <w:r>
              <w:rPr>
                <w:rFonts w:ascii="宋体" w:hAnsi="宋体" w:cs="仿宋_GB2312"/>
                <w:color w:val="000000"/>
                <w:kern w:val="0"/>
                <w:szCs w:val="21"/>
              </w:rPr>
              <w:t>暴风雨天气的处理办法：</w:t>
            </w:r>
          </w:p>
          <w:p w14:paraId="134A336F">
            <w:pPr>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（1）</w:t>
            </w:r>
            <w:r>
              <w:rPr>
                <w:rFonts w:ascii="宋体" w:hAnsi="宋体" w:cs="仿宋_GB2312"/>
                <w:color w:val="000000"/>
                <w:kern w:val="0"/>
                <w:szCs w:val="21"/>
              </w:rPr>
              <w:t>加强各岗位巡查，对天台、裙楼平台的阴暗沟渠、地漏，要派人专人检查，如有堵塞及时疏通；</w:t>
            </w:r>
          </w:p>
          <w:p w14:paraId="20A3DA41">
            <w:pPr>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（2）</w:t>
            </w:r>
            <w:r>
              <w:rPr>
                <w:rFonts w:ascii="宋体" w:hAnsi="宋体" w:cs="仿宋_GB2312"/>
                <w:color w:val="000000"/>
                <w:kern w:val="0"/>
                <w:szCs w:val="21"/>
              </w:rPr>
              <w:t>检查雨污水井，增加清理次数，确保通畅无阻；</w:t>
            </w:r>
          </w:p>
          <w:p w14:paraId="48F8BA8B">
            <w:pPr>
              <w:spacing w:line="360" w:lineRule="auto"/>
              <w:ind w:firstLine="420" w:firstLineChars="200"/>
              <w:rPr>
                <w:rFonts w:hint="eastAsia" w:ascii="宋体" w:hAnsi="宋体" w:cs="仿宋_GB2312"/>
                <w:color w:val="000000"/>
                <w:kern w:val="0"/>
                <w:szCs w:val="21"/>
              </w:rPr>
            </w:pPr>
            <w:r>
              <w:rPr>
                <w:rFonts w:hint="eastAsia" w:ascii="宋体" w:hAnsi="宋体" w:cs="仿宋_GB2312"/>
                <w:color w:val="000000"/>
                <w:kern w:val="0"/>
                <w:szCs w:val="21"/>
              </w:rPr>
              <w:t>（3）</w:t>
            </w:r>
            <w:r>
              <w:rPr>
                <w:rFonts w:ascii="宋体" w:hAnsi="宋体" w:cs="仿宋_GB2312"/>
                <w:color w:val="000000"/>
                <w:kern w:val="0"/>
                <w:szCs w:val="21"/>
              </w:rPr>
              <w:t>各岗位保洁员要配合保安全关好各楼层的门窗，防止风雨刮进楼内，淋湿墙面地面及打碎玻璃；</w:t>
            </w:r>
          </w:p>
          <w:p w14:paraId="0919328D">
            <w:pPr>
              <w:spacing w:line="360" w:lineRule="auto"/>
              <w:ind w:firstLine="420" w:firstLineChars="200"/>
              <w:rPr>
                <w:rFonts w:hint="eastAsia" w:ascii="宋体" w:hAnsi="宋体" w:cs="宋体"/>
                <w:szCs w:val="21"/>
              </w:rPr>
            </w:pPr>
            <w:r>
              <w:rPr>
                <w:rFonts w:hint="eastAsia" w:ascii="宋体" w:hAnsi="宋体" w:cs="仿宋_GB2312"/>
                <w:color w:val="000000"/>
                <w:kern w:val="0"/>
                <w:szCs w:val="21"/>
              </w:rPr>
              <w:t>（4）</w:t>
            </w:r>
            <w:r>
              <w:rPr>
                <w:rFonts w:ascii="宋体" w:hAnsi="宋体" w:cs="仿宋_GB2312"/>
                <w:color w:val="000000"/>
                <w:kern w:val="0"/>
                <w:szCs w:val="21"/>
              </w:rPr>
              <w:t>仓库内备好雨具、铁钩、足片、手电筒，做到有备无患。</w:t>
            </w:r>
          </w:p>
        </w:tc>
      </w:tr>
      <w:tr w14:paraId="6DF707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9722" w:type="dxa"/>
            <w:gridSpan w:val="5"/>
            <w:tcBorders>
              <w:top w:val="single" w:color="auto" w:sz="4" w:space="0"/>
              <w:left w:val="single" w:color="auto" w:sz="4" w:space="0"/>
              <w:bottom w:val="single" w:color="auto" w:sz="4" w:space="0"/>
              <w:right w:val="single" w:color="auto" w:sz="4" w:space="0"/>
            </w:tcBorders>
            <w:vAlign w:val="center"/>
          </w:tcPr>
          <w:p w14:paraId="0AB57285">
            <w:pPr>
              <w:spacing w:line="360" w:lineRule="exact"/>
              <w:rPr>
                <w:rFonts w:hint="eastAsia" w:ascii="宋体" w:hAnsi="宋体"/>
                <w:szCs w:val="21"/>
              </w:rPr>
            </w:pPr>
            <w:r>
              <w:rPr>
                <w:rFonts w:hint="eastAsia" w:ascii="宋体" w:hAnsi="宋体" w:cs="宋体"/>
                <w:sz w:val="24"/>
              </w:rPr>
              <w:t>▲</w:t>
            </w:r>
            <w:r>
              <w:rPr>
                <w:rFonts w:hint="eastAsia" w:ascii="宋体" w:hAnsi="宋体"/>
                <w:b/>
                <w:sz w:val="24"/>
              </w:rPr>
              <w:t>二、商务要求</w:t>
            </w:r>
          </w:p>
        </w:tc>
      </w:tr>
      <w:tr w14:paraId="4FDF1E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7" w:hRule="atLeast"/>
          <w:jc w:val="center"/>
        </w:trPr>
        <w:tc>
          <w:tcPr>
            <w:tcW w:w="20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F9A304">
            <w:pPr>
              <w:spacing w:line="360" w:lineRule="auto"/>
              <w:jc w:val="center"/>
              <w:rPr>
                <w:rFonts w:hint="eastAsia" w:ascii="宋体" w:hAnsi="宋体"/>
                <w:szCs w:val="21"/>
              </w:rPr>
            </w:pPr>
            <w:r>
              <w:rPr>
                <w:rFonts w:hint="eastAsia" w:ascii="宋体" w:hAnsi="宋体"/>
                <w:szCs w:val="21"/>
              </w:rPr>
              <w:t>服务期限和地点</w:t>
            </w:r>
          </w:p>
        </w:tc>
        <w:tc>
          <w:tcPr>
            <w:tcW w:w="7665" w:type="dxa"/>
            <w:gridSpan w:val="3"/>
            <w:tcBorders>
              <w:top w:val="single" w:color="auto" w:sz="4" w:space="0"/>
              <w:left w:val="single" w:color="auto" w:sz="4" w:space="0"/>
              <w:bottom w:val="single" w:color="auto" w:sz="4" w:space="0"/>
              <w:right w:val="single" w:color="auto" w:sz="4" w:space="0"/>
            </w:tcBorders>
            <w:vAlign w:val="center"/>
          </w:tcPr>
          <w:p w14:paraId="5BEF95E9">
            <w:pPr>
              <w:spacing w:line="360" w:lineRule="auto"/>
              <w:rPr>
                <w:rFonts w:hint="eastAsia" w:ascii="宋体" w:hAnsi="宋体" w:cs="宋体"/>
                <w:szCs w:val="21"/>
              </w:rPr>
            </w:pPr>
            <w:r>
              <w:rPr>
                <w:rFonts w:hint="eastAsia" w:ascii="宋体" w:hAnsi="宋体" w:cs="宋体"/>
                <w:szCs w:val="21"/>
              </w:rPr>
              <w:t>1.服务期限：</w:t>
            </w:r>
            <w:r>
              <w:rPr>
                <w:rFonts w:ascii="宋体" w:hAnsi="宋体" w:cs="Arial"/>
                <w:bCs/>
                <w:iCs/>
                <w:szCs w:val="21"/>
              </w:rPr>
              <w:t>自合同签订之日起</w:t>
            </w:r>
            <w:r>
              <w:rPr>
                <w:rFonts w:hint="eastAsia" w:ascii="宋体" w:hAnsi="宋体" w:cs="Arial"/>
                <w:bCs/>
                <w:iCs/>
                <w:szCs w:val="21"/>
              </w:rPr>
              <w:t>2</w:t>
            </w:r>
            <w:r>
              <w:rPr>
                <w:rFonts w:ascii="宋体" w:hAnsi="宋体" w:cs="Arial"/>
                <w:bCs/>
                <w:iCs/>
                <w:szCs w:val="21"/>
              </w:rPr>
              <w:t>年</w:t>
            </w:r>
            <w:r>
              <w:rPr>
                <w:rFonts w:hint="eastAsia" w:ascii="宋体" w:hAnsi="宋体" w:cs="Arial"/>
                <w:bCs/>
                <w:iCs/>
                <w:szCs w:val="21"/>
              </w:rPr>
              <w:t>。</w:t>
            </w:r>
          </w:p>
          <w:p w14:paraId="1156F419">
            <w:pPr>
              <w:spacing w:line="360" w:lineRule="auto"/>
              <w:rPr>
                <w:rFonts w:hint="eastAsia" w:ascii="宋体" w:hAnsi="宋体"/>
                <w:szCs w:val="21"/>
              </w:rPr>
            </w:pPr>
            <w:r>
              <w:rPr>
                <w:rFonts w:hint="eastAsia" w:ascii="宋体" w:hAnsi="宋体" w:cs="宋体"/>
                <w:szCs w:val="21"/>
              </w:rPr>
              <w:t>2.服务的地点：</w:t>
            </w:r>
            <w:r>
              <w:rPr>
                <w:rFonts w:hint="eastAsia" w:ascii="宋体" w:hAnsi="宋体"/>
                <w:szCs w:val="21"/>
              </w:rPr>
              <w:t>广西</w:t>
            </w:r>
            <w:r>
              <w:rPr>
                <w:rFonts w:hint="eastAsia" w:ascii="宋体" w:hAnsi="宋体"/>
                <w:szCs w:val="21"/>
                <w:u w:val="single"/>
              </w:rPr>
              <w:t>防城港</w:t>
            </w:r>
            <w:r>
              <w:rPr>
                <w:rFonts w:hint="eastAsia" w:ascii="宋体" w:hAnsi="宋体"/>
                <w:szCs w:val="21"/>
              </w:rPr>
              <w:t>市采购人指定地点。</w:t>
            </w:r>
          </w:p>
        </w:tc>
      </w:tr>
      <w:tr w14:paraId="589E9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20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A1EFEA">
            <w:pPr>
              <w:spacing w:line="360" w:lineRule="auto"/>
              <w:jc w:val="center"/>
              <w:rPr>
                <w:rFonts w:hint="eastAsia" w:ascii="宋体" w:hAnsi="宋体"/>
                <w:szCs w:val="21"/>
              </w:rPr>
            </w:pPr>
            <w:r>
              <w:rPr>
                <w:rFonts w:hint="eastAsia" w:ascii="宋体" w:hAnsi="宋体"/>
                <w:szCs w:val="21"/>
              </w:rPr>
              <w:t>合同签订时间</w:t>
            </w:r>
          </w:p>
        </w:tc>
        <w:tc>
          <w:tcPr>
            <w:tcW w:w="7665" w:type="dxa"/>
            <w:gridSpan w:val="3"/>
            <w:tcBorders>
              <w:top w:val="single" w:color="auto" w:sz="4" w:space="0"/>
              <w:left w:val="single" w:color="auto" w:sz="4" w:space="0"/>
              <w:bottom w:val="single" w:color="auto" w:sz="4" w:space="0"/>
              <w:right w:val="single" w:color="auto" w:sz="4" w:space="0"/>
            </w:tcBorders>
            <w:vAlign w:val="center"/>
          </w:tcPr>
          <w:p w14:paraId="087DAE91">
            <w:pPr>
              <w:spacing w:line="360" w:lineRule="auto"/>
              <w:rPr>
                <w:rFonts w:hint="eastAsia" w:ascii="宋体" w:hAnsi="宋体"/>
                <w:szCs w:val="21"/>
              </w:rPr>
            </w:pPr>
            <w:r>
              <w:rPr>
                <w:rFonts w:hint="eastAsia" w:ascii="宋体" w:hAnsi="宋体"/>
                <w:szCs w:val="21"/>
              </w:rPr>
              <w:t>自成交通知书发出之日起</w:t>
            </w:r>
            <w:r>
              <w:rPr>
                <w:rFonts w:hint="eastAsia" w:ascii="宋体" w:hAnsi="宋体"/>
                <w:szCs w:val="21"/>
                <w:u w:val="single"/>
              </w:rPr>
              <w:t xml:space="preserve"> 25</w:t>
            </w:r>
            <w:r>
              <w:rPr>
                <w:rFonts w:hint="eastAsia" w:ascii="宋体" w:hAnsi="宋体"/>
                <w:szCs w:val="21"/>
              </w:rPr>
              <w:t>日内。</w:t>
            </w:r>
          </w:p>
        </w:tc>
      </w:tr>
      <w:tr w14:paraId="5DD2FC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4" w:hRule="atLeast"/>
          <w:jc w:val="center"/>
        </w:trPr>
        <w:tc>
          <w:tcPr>
            <w:tcW w:w="20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826F8E">
            <w:pPr>
              <w:adjustRightInd w:val="0"/>
              <w:spacing w:line="360" w:lineRule="auto"/>
              <w:ind w:left="6" w:firstLine="420" w:firstLineChars="200"/>
              <w:rPr>
                <w:rFonts w:hint="eastAsia" w:ascii="宋体" w:hAnsi="宋体" w:cs="宋体"/>
                <w:b/>
                <w:szCs w:val="21"/>
              </w:rPr>
            </w:pPr>
            <w:r>
              <w:rPr>
                <w:rFonts w:hint="eastAsia" w:ascii="宋体" w:hAnsi="宋体" w:cs="宋体"/>
                <w:szCs w:val="21"/>
              </w:rPr>
              <w:t>报价要求</w:t>
            </w:r>
          </w:p>
        </w:tc>
        <w:tc>
          <w:tcPr>
            <w:tcW w:w="7665" w:type="dxa"/>
            <w:gridSpan w:val="3"/>
            <w:tcBorders>
              <w:top w:val="single" w:color="auto" w:sz="4" w:space="0"/>
              <w:left w:val="single" w:color="auto" w:sz="4" w:space="0"/>
              <w:bottom w:val="single" w:color="auto" w:sz="4" w:space="0"/>
              <w:right w:val="single" w:color="auto" w:sz="4" w:space="0"/>
            </w:tcBorders>
            <w:vAlign w:val="center"/>
          </w:tcPr>
          <w:p w14:paraId="41FE8F79">
            <w:pPr>
              <w:spacing w:line="360" w:lineRule="auto"/>
              <w:jc w:val="left"/>
              <w:rPr>
                <w:rFonts w:hint="eastAsia" w:ascii="宋体" w:hAnsi="宋体" w:cs="宋体"/>
                <w:szCs w:val="21"/>
              </w:rPr>
            </w:pPr>
            <w:r>
              <w:rPr>
                <w:rFonts w:hint="eastAsia" w:ascii="宋体" w:hAnsi="宋体" w:cs="宋体"/>
                <w:szCs w:val="21"/>
              </w:rPr>
              <w:t>本项目实行总价包干制，供应商的竞标报价包括但不限于服务人员费用（含工资、社保费、劳保、意外伤害保险、福利、加班费、奖金等）、服务材料消耗品（清洁工具，清洁用品、生活垃圾袋、洗涤粉等洗涤用品）的补充、更换和维修维护、服装等费用、办公费用（含对讲机、通讯费、办公用品、培训费等）、人工费、管理费、利润、税费等完成合同所需的一切本身和不可或缺的所有开支、政策性文件规定的合同包含的所有风险、责任等各项全部费用的总和。服务总包的用工与采购人无劳动合同关系。</w:t>
            </w:r>
          </w:p>
        </w:tc>
      </w:tr>
      <w:tr w14:paraId="489B6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9" w:hRule="atLeast"/>
          <w:jc w:val="center"/>
        </w:trPr>
        <w:tc>
          <w:tcPr>
            <w:tcW w:w="2057" w:type="dxa"/>
            <w:gridSpan w:val="2"/>
            <w:tcBorders>
              <w:top w:val="single" w:color="auto" w:sz="4" w:space="0"/>
              <w:left w:val="single" w:color="auto" w:sz="4" w:space="0"/>
              <w:bottom w:val="single" w:color="auto" w:sz="4" w:space="0"/>
              <w:right w:val="single" w:color="auto" w:sz="4" w:space="0"/>
            </w:tcBorders>
            <w:vAlign w:val="center"/>
          </w:tcPr>
          <w:p w14:paraId="0230C1FD">
            <w:pPr>
              <w:snapToGrid w:val="0"/>
              <w:spacing w:line="360" w:lineRule="auto"/>
              <w:jc w:val="center"/>
              <w:rPr>
                <w:rFonts w:hint="eastAsia" w:ascii="宋体" w:hAnsi="宋体"/>
                <w:szCs w:val="21"/>
              </w:rPr>
            </w:pPr>
            <w:r>
              <w:rPr>
                <w:rFonts w:hint="eastAsia" w:ascii="宋体" w:hAnsi="宋体"/>
                <w:szCs w:val="21"/>
              </w:rPr>
              <w:t>付款条件</w:t>
            </w:r>
          </w:p>
        </w:tc>
        <w:tc>
          <w:tcPr>
            <w:tcW w:w="7665" w:type="dxa"/>
            <w:gridSpan w:val="3"/>
            <w:tcBorders>
              <w:top w:val="single" w:color="auto" w:sz="4" w:space="0"/>
              <w:left w:val="single" w:color="auto" w:sz="4" w:space="0"/>
              <w:bottom w:val="single" w:color="auto" w:sz="4" w:space="0"/>
              <w:right w:val="single" w:color="auto" w:sz="4" w:space="0"/>
            </w:tcBorders>
            <w:vAlign w:val="center"/>
          </w:tcPr>
          <w:p w14:paraId="238EC2EE">
            <w:pPr>
              <w:autoSpaceDE w:val="0"/>
              <w:autoSpaceDN w:val="0"/>
              <w:adjustRightInd w:val="0"/>
              <w:spacing w:line="360" w:lineRule="auto"/>
              <w:ind w:left="-2" w:leftChars="-1"/>
              <w:jc w:val="left"/>
              <w:rPr>
                <w:rFonts w:hint="eastAsia" w:ascii="宋体" w:hAnsi="宋体"/>
                <w:szCs w:val="21"/>
              </w:rPr>
            </w:pPr>
            <w:r>
              <w:rPr>
                <w:rFonts w:hint="eastAsia" w:ascii="宋体" w:hAnsi="宋体"/>
                <w:szCs w:val="21"/>
              </w:rPr>
              <w:t>1.本项目无预付款。服务费用支付采取先服务，按考核结果后结算方式。由成交人按要求提供服务，采购人归口管理部门后勤保障科、医院感染管理科、护理部考核后，按双方认可的考核结果支付上月服务费用。如因成交人自身无法及时提供资料导致无法按时结算，由成交人自行承担责任。如成交人向采购人提供虚假税务发票或委托第三方进行结算，采购人有权拒绝支付成交人的所有款项，并立即依法解除合同。</w:t>
            </w:r>
          </w:p>
          <w:p w14:paraId="36D8EAE6">
            <w:pPr>
              <w:autoSpaceDE w:val="0"/>
              <w:autoSpaceDN w:val="0"/>
              <w:adjustRightInd w:val="0"/>
              <w:spacing w:line="360" w:lineRule="auto"/>
              <w:ind w:left="-2" w:leftChars="-1"/>
              <w:jc w:val="left"/>
              <w:rPr>
                <w:rFonts w:hint="eastAsia" w:ascii="宋体" w:hAnsi="宋体"/>
                <w:szCs w:val="21"/>
              </w:rPr>
            </w:pPr>
            <w:r>
              <w:rPr>
                <w:rFonts w:hint="eastAsia" w:ascii="宋体" w:hAnsi="宋体"/>
                <w:szCs w:val="21"/>
              </w:rPr>
              <w:t>2.采购人按月（一年成交金额/12个月）向成交人支付服务费。</w:t>
            </w:r>
          </w:p>
          <w:p w14:paraId="3AB83A25">
            <w:pPr>
              <w:autoSpaceDE w:val="0"/>
              <w:autoSpaceDN w:val="0"/>
              <w:adjustRightInd w:val="0"/>
              <w:spacing w:line="360" w:lineRule="auto"/>
              <w:ind w:left="-2" w:leftChars="-1"/>
              <w:jc w:val="left"/>
              <w:rPr>
                <w:rFonts w:hint="eastAsia" w:ascii="宋体" w:hAnsi="宋体"/>
                <w:szCs w:val="21"/>
              </w:rPr>
            </w:pPr>
            <w:r>
              <w:rPr>
                <w:rFonts w:hint="eastAsia" w:ascii="宋体" w:hAnsi="宋体"/>
                <w:szCs w:val="21"/>
              </w:rPr>
              <w:t>3.从成交人开始实施服务工作之日起开始计算，足月的月份服务费为月金额，不足月的月份服务费计算方法为：（成交人月服务费采购价金额）÷（当月日历天数）×当月实际工作天数=不足月的月份的服务费。当月的服务费，在下一月25日前，采购人以转账方式足额转入成交人指定账户。转账前成交人将相应金额的发票交给采购人。</w:t>
            </w:r>
          </w:p>
        </w:tc>
      </w:tr>
      <w:tr w14:paraId="1CA88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4" w:hRule="atLeast"/>
          <w:jc w:val="center"/>
        </w:trPr>
        <w:tc>
          <w:tcPr>
            <w:tcW w:w="2057" w:type="dxa"/>
            <w:gridSpan w:val="2"/>
            <w:tcBorders>
              <w:top w:val="single" w:color="auto" w:sz="4" w:space="0"/>
              <w:left w:val="single" w:color="auto" w:sz="4" w:space="0"/>
              <w:bottom w:val="single" w:color="auto" w:sz="4" w:space="0"/>
              <w:right w:val="single" w:color="auto" w:sz="4" w:space="0"/>
            </w:tcBorders>
            <w:vAlign w:val="center"/>
          </w:tcPr>
          <w:p w14:paraId="0CC93306">
            <w:pPr>
              <w:autoSpaceDE w:val="0"/>
              <w:autoSpaceDN w:val="0"/>
              <w:adjustRightInd w:val="0"/>
              <w:spacing w:line="360" w:lineRule="auto"/>
              <w:ind w:left="-2" w:leftChars="-1"/>
              <w:jc w:val="center"/>
              <w:rPr>
                <w:rFonts w:hint="eastAsia" w:ascii="宋体" w:hAnsi="宋体"/>
                <w:szCs w:val="21"/>
              </w:rPr>
            </w:pPr>
            <w:r>
              <w:rPr>
                <w:rFonts w:hint="eastAsia" w:ascii="宋体" w:hAnsi="宋体" w:cs="宋体"/>
                <w:szCs w:val="21"/>
              </w:rPr>
              <w:t>其他要求</w:t>
            </w:r>
          </w:p>
        </w:tc>
        <w:tc>
          <w:tcPr>
            <w:tcW w:w="7665" w:type="dxa"/>
            <w:gridSpan w:val="3"/>
            <w:tcBorders>
              <w:top w:val="single" w:color="auto" w:sz="4" w:space="0"/>
              <w:left w:val="single" w:color="auto" w:sz="4" w:space="0"/>
              <w:bottom w:val="single" w:color="auto" w:sz="4" w:space="0"/>
              <w:right w:val="single" w:color="auto" w:sz="4" w:space="0"/>
            </w:tcBorders>
            <w:vAlign w:val="center"/>
          </w:tcPr>
          <w:p w14:paraId="1DB7303E">
            <w:pPr>
              <w:autoSpaceDE w:val="0"/>
              <w:autoSpaceDN w:val="0"/>
              <w:adjustRightInd w:val="0"/>
              <w:spacing w:line="360" w:lineRule="auto"/>
              <w:ind w:left="-2" w:leftChars="-1"/>
              <w:jc w:val="left"/>
              <w:rPr>
                <w:rFonts w:hint="eastAsia" w:ascii="宋体" w:hAnsi="宋体"/>
                <w:szCs w:val="21"/>
              </w:rPr>
            </w:pPr>
            <w:r>
              <w:rPr>
                <w:rFonts w:hint="eastAsia" w:ascii="宋体" w:hAnsi="宋体"/>
                <w:szCs w:val="21"/>
              </w:rPr>
              <w:t>1.处理问题响应时间：接到处理问题通知后，应急队员5分钟内到达采购人指定现场；</w:t>
            </w:r>
          </w:p>
          <w:p w14:paraId="17C283CE">
            <w:pPr>
              <w:autoSpaceDE w:val="0"/>
              <w:autoSpaceDN w:val="0"/>
              <w:adjustRightInd w:val="0"/>
              <w:spacing w:line="360" w:lineRule="auto"/>
              <w:ind w:left="-2" w:leftChars="-1"/>
              <w:jc w:val="left"/>
              <w:rPr>
                <w:rFonts w:hint="eastAsia" w:ascii="宋体" w:hAnsi="宋体"/>
                <w:szCs w:val="21"/>
              </w:rPr>
            </w:pPr>
            <w:r>
              <w:rPr>
                <w:rFonts w:hint="eastAsia" w:ascii="宋体" w:hAnsi="宋体"/>
                <w:szCs w:val="21"/>
              </w:rPr>
              <w:t>2.培训：关于安全保护、突发事件处理、公共秩序、消防、医院秩序管理条例的相关培训；</w:t>
            </w:r>
          </w:p>
          <w:p w14:paraId="1C47420A">
            <w:pPr>
              <w:autoSpaceDE w:val="0"/>
              <w:autoSpaceDN w:val="0"/>
              <w:adjustRightInd w:val="0"/>
              <w:spacing w:line="360" w:lineRule="auto"/>
              <w:ind w:left="-2" w:leftChars="-1"/>
              <w:jc w:val="left"/>
              <w:rPr>
                <w:rFonts w:hint="eastAsia" w:ascii="宋体" w:hAnsi="宋体"/>
                <w:szCs w:val="21"/>
              </w:rPr>
            </w:pPr>
            <w:r>
              <w:rPr>
                <w:rFonts w:hint="eastAsia" w:ascii="宋体" w:hAnsi="宋体"/>
                <w:szCs w:val="21"/>
              </w:rPr>
              <w:t>3.成交人的人员用工与采购人无劳动合同关系。</w:t>
            </w:r>
          </w:p>
          <w:p w14:paraId="74BD490E">
            <w:pPr>
              <w:autoSpaceDE w:val="0"/>
              <w:autoSpaceDN w:val="0"/>
              <w:adjustRightInd w:val="0"/>
              <w:spacing w:line="360" w:lineRule="auto"/>
              <w:ind w:left="-2" w:leftChars="-1"/>
              <w:jc w:val="left"/>
              <w:rPr>
                <w:rFonts w:hint="eastAsia" w:ascii="宋体" w:hAnsi="宋体"/>
                <w:szCs w:val="21"/>
              </w:rPr>
            </w:pPr>
            <w:r>
              <w:rPr>
                <w:rFonts w:hint="eastAsia" w:ascii="宋体" w:hAnsi="宋体"/>
                <w:szCs w:val="21"/>
              </w:rPr>
              <w:t>4.成交人日常工作不符合保洁及电梯服务工作内容要求的实行扣分制，具体按第二章 采购需求 “三、与实现项目目标相关的其他要求”中的“考核标准”执行。</w:t>
            </w:r>
          </w:p>
        </w:tc>
      </w:tr>
      <w:tr w14:paraId="3564B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9722" w:type="dxa"/>
            <w:gridSpan w:val="5"/>
            <w:tcBorders>
              <w:top w:val="single" w:color="auto" w:sz="4" w:space="0"/>
              <w:left w:val="single" w:color="auto" w:sz="4" w:space="0"/>
              <w:bottom w:val="single" w:color="auto" w:sz="4" w:space="0"/>
              <w:right w:val="single" w:color="auto" w:sz="4" w:space="0"/>
            </w:tcBorders>
            <w:vAlign w:val="center"/>
          </w:tcPr>
          <w:p w14:paraId="0926ED27">
            <w:pPr>
              <w:autoSpaceDE w:val="0"/>
              <w:autoSpaceDN w:val="0"/>
              <w:adjustRightInd w:val="0"/>
              <w:spacing w:line="360" w:lineRule="auto"/>
              <w:ind w:left="-2" w:leftChars="-1"/>
              <w:jc w:val="left"/>
              <w:rPr>
                <w:rFonts w:hint="eastAsia" w:ascii="宋体" w:hAnsi="宋体"/>
                <w:szCs w:val="21"/>
              </w:rPr>
            </w:pPr>
            <w:r>
              <w:rPr>
                <w:rFonts w:hint="eastAsia" w:ascii="宋体" w:hAnsi="宋体"/>
                <w:b/>
                <w:szCs w:val="21"/>
              </w:rPr>
              <w:t>三、与实现项目目标相关的其他要求</w:t>
            </w:r>
          </w:p>
        </w:tc>
      </w:tr>
      <w:tr w14:paraId="625C00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0C9D15">
            <w:pPr>
              <w:spacing w:line="400" w:lineRule="exact"/>
              <w:jc w:val="center"/>
              <w:rPr>
                <w:rFonts w:hint="eastAsia" w:ascii="宋体" w:hAnsi="宋体"/>
                <w:szCs w:val="21"/>
              </w:rPr>
            </w:pPr>
            <w:r>
              <w:rPr>
                <w:rFonts w:hint="eastAsia" w:ascii="宋体" w:hAnsi="宋体"/>
                <w:b/>
                <w:szCs w:val="21"/>
                <w:lang w:val="en-US" w:eastAsia="zh-CN"/>
              </w:rPr>
              <w:t>竞标</w:t>
            </w:r>
            <w:r>
              <w:rPr>
                <w:rFonts w:hint="eastAsia" w:ascii="宋体" w:hAnsi="宋体"/>
                <w:b/>
                <w:szCs w:val="21"/>
              </w:rPr>
              <w:t>人的履约能力要求</w:t>
            </w:r>
          </w:p>
        </w:tc>
        <w:tc>
          <w:tcPr>
            <w:tcW w:w="76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2F3143C">
            <w:pPr>
              <w:spacing w:line="400" w:lineRule="exact"/>
              <w:rPr>
                <w:rFonts w:hint="eastAsia" w:ascii="宋体" w:hAnsi="宋体"/>
                <w:szCs w:val="21"/>
              </w:rPr>
            </w:pPr>
            <w:r>
              <w:rPr>
                <w:rFonts w:hint="eastAsia" w:ascii="宋体" w:hAnsi="宋体"/>
                <w:szCs w:val="21"/>
              </w:rPr>
              <w:t>详见第四章</w:t>
            </w:r>
            <w:r>
              <w:rPr>
                <w:rFonts w:hint="eastAsia" w:ascii="宋体" w:hAnsi="宋体"/>
                <w:szCs w:val="21"/>
                <w:lang w:val="en-US" w:eastAsia="zh-CN"/>
              </w:rPr>
              <w:t xml:space="preserve"> </w:t>
            </w:r>
            <w:r>
              <w:rPr>
                <w:rFonts w:hint="eastAsia" w:ascii="宋体" w:hAnsi="宋体"/>
                <w:szCs w:val="21"/>
              </w:rPr>
              <w:t>评审程序、评审方法和评审标准</w:t>
            </w:r>
          </w:p>
        </w:tc>
      </w:tr>
      <w:tr w14:paraId="56DC6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9DBBEC">
            <w:pPr>
              <w:tabs>
                <w:tab w:val="left" w:pos="180"/>
                <w:tab w:val="left" w:pos="1620"/>
              </w:tabs>
              <w:spacing w:line="360" w:lineRule="auto"/>
              <w:ind w:firstLine="209" w:firstLineChars="100"/>
              <w:jc w:val="center"/>
              <w:rPr>
                <w:rFonts w:hint="eastAsia" w:ascii="宋体" w:hAnsi="宋体" w:cs="宋体"/>
                <w:bCs/>
                <w:szCs w:val="21"/>
              </w:rPr>
            </w:pPr>
            <w:r>
              <w:rPr>
                <w:b/>
                <w:bCs/>
                <w:spacing w:val="-1"/>
              </w:rPr>
              <w:t>考核标准</w:t>
            </w:r>
          </w:p>
        </w:tc>
        <w:tc>
          <w:tcPr>
            <w:tcW w:w="76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43F55C8">
            <w:pPr>
              <w:snapToGrid w:val="0"/>
              <w:spacing w:line="360" w:lineRule="auto"/>
              <w:rPr>
                <w:rFonts w:hint="eastAsia" w:ascii="宋体" w:hAnsi="宋体"/>
                <w:bCs/>
                <w:color w:val="000000"/>
                <w:szCs w:val="21"/>
              </w:rPr>
            </w:pPr>
            <w:r>
              <w:rPr>
                <w:rFonts w:hint="eastAsia" w:ascii="宋体" w:hAnsi="宋体"/>
                <w:bCs/>
                <w:color w:val="000000"/>
                <w:szCs w:val="21"/>
              </w:rPr>
              <w:t>1.本项目考核方案执行以月考核为周期，考核内容及标准详见附件《防城港市妇幼保健院保洁服务质量考核评分标准》、《防城港市妇幼保健院保安服务质量考核评分标准》。</w:t>
            </w:r>
          </w:p>
          <w:p w14:paraId="0CCA95AD">
            <w:pPr>
              <w:snapToGrid w:val="0"/>
              <w:spacing w:line="360" w:lineRule="auto"/>
              <w:rPr>
                <w:rFonts w:hint="eastAsia" w:ascii="宋体" w:hAnsi="宋体" w:cs="宋体"/>
                <w:bCs/>
                <w:color w:val="000000"/>
                <w:szCs w:val="21"/>
              </w:rPr>
            </w:pPr>
            <w:r>
              <w:rPr>
                <w:rFonts w:hint="eastAsia" w:ascii="宋体" w:hAnsi="宋体"/>
                <w:bCs/>
                <w:color w:val="000000"/>
                <w:szCs w:val="21"/>
              </w:rPr>
              <w:t>2.未及时完成项目将重复扣分</w:t>
            </w:r>
            <w:r>
              <w:rPr>
                <w:rFonts w:hint="eastAsia" w:ascii="宋体" w:hAnsi="宋体" w:cs="宋体"/>
                <w:bCs/>
                <w:color w:val="000000"/>
                <w:szCs w:val="21"/>
              </w:rPr>
              <w:t>，最多不超过5次。</w:t>
            </w:r>
          </w:p>
          <w:p w14:paraId="52DCD448">
            <w:pPr>
              <w:snapToGrid w:val="0"/>
              <w:spacing w:line="360" w:lineRule="auto"/>
              <w:rPr>
                <w:rStyle w:val="30"/>
              </w:rPr>
            </w:pPr>
            <w:r>
              <w:rPr>
                <w:rStyle w:val="30"/>
                <w:rFonts w:hint="eastAsia" w:ascii="宋体" w:hAnsi="宋体" w:cs="宋体"/>
              </w:rPr>
              <w:t>3.每月考核分值满分为100分，90分以上（含90）为达标，85—89分按每分100元扣除服务费，80—84分按每分150元扣除服务费，70—79分按月服务费85%支付，60—69分按月服务费70%支付；60分以下按月服务费50%支付，成交人在服务期内累计3次或连续 2 次达到 60分以下，采购人报经</w:t>
            </w:r>
            <w:r>
              <w:rPr>
                <w:rStyle w:val="30"/>
                <w:rFonts w:hint="eastAsia"/>
              </w:rPr>
              <w:t>监督管理部门同意有权依法解除合同。</w:t>
            </w:r>
          </w:p>
          <w:p w14:paraId="7CC89E1A">
            <w:pPr>
              <w:snapToGrid w:val="0"/>
              <w:spacing w:line="360" w:lineRule="auto"/>
              <w:rPr>
                <w:rFonts w:hint="eastAsia" w:ascii="宋体" w:hAnsi="宋体"/>
                <w:bCs/>
                <w:color w:val="000000"/>
                <w:szCs w:val="21"/>
              </w:rPr>
            </w:pPr>
            <w:r>
              <w:rPr>
                <w:rFonts w:hint="eastAsia" w:ascii="宋体" w:hAnsi="宋体"/>
                <w:bCs/>
                <w:color w:val="000000"/>
                <w:szCs w:val="21"/>
              </w:rPr>
              <w:t>4.对考核扣分存在的问题，除扣除相应服务费以外，成交人要组织整改，并将整改落实情况书面交采购人后勤保障科备存。</w:t>
            </w:r>
          </w:p>
          <w:p w14:paraId="37664461">
            <w:pPr>
              <w:snapToGrid w:val="0"/>
              <w:spacing w:line="360" w:lineRule="auto"/>
              <w:rPr>
                <w:rFonts w:hint="eastAsia" w:ascii="宋体" w:hAnsi="宋体"/>
                <w:bCs/>
                <w:color w:val="000000"/>
                <w:szCs w:val="21"/>
              </w:rPr>
            </w:pPr>
            <w:r>
              <w:rPr>
                <w:rFonts w:hint="eastAsia" w:ascii="宋体" w:hAnsi="宋体"/>
                <w:bCs/>
                <w:color w:val="000000"/>
                <w:szCs w:val="21"/>
              </w:rPr>
              <w:t>5.保洁服务质量考核每月由后勤保障科、护理部和人事科不定期考核。</w:t>
            </w:r>
          </w:p>
          <w:p w14:paraId="695A1DAB">
            <w:pPr>
              <w:snapToGrid w:val="0"/>
              <w:spacing w:line="360" w:lineRule="auto"/>
              <w:rPr>
                <w:rFonts w:hint="eastAsia" w:ascii="宋体" w:hAnsi="宋体"/>
                <w:bCs/>
                <w:color w:val="000000"/>
                <w:szCs w:val="21"/>
              </w:rPr>
            </w:pPr>
            <w:r>
              <w:rPr>
                <w:rFonts w:hint="eastAsia" w:ascii="宋体" w:hAnsi="宋体"/>
                <w:bCs/>
                <w:color w:val="000000"/>
                <w:szCs w:val="21"/>
              </w:rPr>
              <w:t>6.其他考核说明：</w:t>
            </w:r>
          </w:p>
          <w:p w14:paraId="4131208F">
            <w:pPr>
              <w:snapToGrid w:val="0"/>
              <w:spacing w:line="360" w:lineRule="auto"/>
              <w:rPr>
                <w:rFonts w:hint="eastAsia" w:ascii="宋体" w:hAnsi="宋体"/>
                <w:bCs/>
                <w:color w:val="000000"/>
                <w:szCs w:val="21"/>
              </w:rPr>
            </w:pPr>
            <w:r>
              <w:rPr>
                <w:rFonts w:hint="eastAsia" w:ascii="宋体" w:hAnsi="宋体"/>
                <w:bCs/>
                <w:color w:val="000000"/>
                <w:szCs w:val="21"/>
              </w:rPr>
              <w:t>（1）成交人进驻后， 根据附表1《防城港市妇幼保健院保洁保安服务质量考核评分标准》，每月由采购人监管部门进行质量督查，检查扣分情况经成交人项目经理或领班确认后有效。</w:t>
            </w:r>
          </w:p>
          <w:p w14:paraId="14BAD5F5">
            <w:pPr>
              <w:snapToGrid w:val="0"/>
              <w:spacing w:line="360" w:lineRule="auto"/>
              <w:rPr>
                <w:rFonts w:hint="eastAsia" w:ascii="宋体" w:hAnsi="宋体"/>
                <w:bCs/>
                <w:color w:val="000000"/>
                <w:szCs w:val="21"/>
              </w:rPr>
            </w:pPr>
            <w:r>
              <w:rPr>
                <w:rFonts w:hint="eastAsia" w:ascii="宋体" w:hAnsi="宋体"/>
                <w:bCs/>
                <w:color w:val="000000"/>
                <w:szCs w:val="21"/>
              </w:rPr>
              <w:t>（2）发现成交人工作人员盗窃采购人财物的，除扣分以外每发现一次扣除成交人 1000元，要求照价赔偿，勒令成交人辞退当事员工。同时成交人有权依据相关法律规定将当事人移送公安部门处理。</w:t>
            </w:r>
          </w:p>
          <w:p w14:paraId="5EAEE0D5">
            <w:pPr>
              <w:snapToGrid w:val="0"/>
              <w:spacing w:line="360" w:lineRule="auto"/>
              <w:rPr>
                <w:rFonts w:hint="eastAsia" w:ascii="宋体" w:hAnsi="宋体"/>
                <w:bCs/>
                <w:color w:val="000000"/>
                <w:szCs w:val="21"/>
              </w:rPr>
            </w:pPr>
            <w:r>
              <w:rPr>
                <w:rFonts w:hint="eastAsia" w:ascii="宋体" w:hAnsi="宋体"/>
                <w:bCs/>
                <w:color w:val="000000"/>
                <w:szCs w:val="21"/>
              </w:rPr>
              <w:t>（3）成交人工作人员工作期间发生争吵或打架行为者，扣除成交人 1000元，勒令辞退当事员工。如造成第三方损失和人身伤害或者造成相关不良影响的由成交人自行处理和承担。</w:t>
            </w:r>
          </w:p>
          <w:p w14:paraId="75F43A7F">
            <w:pPr>
              <w:snapToGrid w:val="0"/>
              <w:spacing w:line="360" w:lineRule="auto"/>
              <w:rPr>
                <w:rFonts w:hint="eastAsia" w:ascii="宋体" w:hAnsi="宋体"/>
                <w:bCs/>
                <w:color w:val="000000"/>
                <w:szCs w:val="21"/>
              </w:rPr>
            </w:pPr>
            <w:r>
              <w:rPr>
                <w:rFonts w:hint="eastAsia" w:ascii="宋体" w:hAnsi="宋体"/>
                <w:bCs/>
                <w:color w:val="000000"/>
                <w:szCs w:val="21"/>
              </w:rPr>
              <w:t>（4）成交人工作人员在工作和生活区域必须服从采购人管理， 按要求关灯、 停水或锁门，否则每发现一次扣除成交人 200 元/人/次，由此产生的不良后果由成交人承担。</w:t>
            </w:r>
          </w:p>
          <w:p w14:paraId="3575024A">
            <w:pPr>
              <w:snapToGrid w:val="0"/>
              <w:spacing w:line="360" w:lineRule="auto"/>
              <w:rPr>
                <w:rFonts w:hint="eastAsia" w:ascii="宋体" w:hAnsi="宋体"/>
                <w:bCs/>
                <w:color w:val="000000"/>
                <w:szCs w:val="21"/>
              </w:rPr>
            </w:pPr>
            <w:r>
              <w:rPr>
                <w:rFonts w:hint="eastAsia" w:ascii="宋体" w:hAnsi="宋体"/>
                <w:bCs/>
                <w:color w:val="000000"/>
                <w:szCs w:val="21"/>
              </w:rPr>
              <w:t>（5）保洁人员在工作或非工作期间在医院内发生任何伤亡事件由成交人负责。</w:t>
            </w:r>
          </w:p>
          <w:p w14:paraId="64E596F0">
            <w:pPr>
              <w:tabs>
                <w:tab w:val="left" w:pos="180"/>
                <w:tab w:val="left" w:pos="1620"/>
              </w:tabs>
              <w:spacing w:line="360" w:lineRule="auto"/>
              <w:rPr>
                <w:b/>
                <w:bCs/>
                <w:spacing w:val="-1"/>
              </w:rPr>
            </w:pPr>
            <w:r>
              <w:rPr>
                <w:rFonts w:hint="eastAsia" w:ascii="宋体" w:hAnsi="宋体"/>
                <w:bCs/>
                <w:color w:val="000000"/>
                <w:szCs w:val="21"/>
              </w:rPr>
              <w:t>（6）成交人应灵活安排保洁员，临床科室每科室确保保障一名保洁员，若某科室某月在院病人数低于该科可使用床位的三分之一时，则可合并该科室的保洁管理。</w:t>
            </w:r>
          </w:p>
        </w:tc>
      </w:tr>
      <w:tr w14:paraId="7C298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9BF9FE">
            <w:pPr>
              <w:tabs>
                <w:tab w:val="left" w:pos="180"/>
                <w:tab w:val="left" w:pos="1620"/>
              </w:tabs>
              <w:spacing w:line="360" w:lineRule="auto"/>
              <w:jc w:val="center"/>
              <w:rPr>
                <w:rFonts w:hint="eastAsia" w:ascii="宋体" w:hAnsi="宋体"/>
                <w:b/>
                <w:szCs w:val="21"/>
              </w:rPr>
            </w:pPr>
            <w:r>
              <w:rPr>
                <w:rFonts w:hint="eastAsia" w:ascii="宋体" w:hAnsi="宋体"/>
                <w:b/>
                <w:color w:val="000000"/>
                <w:szCs w:val="21"/>
              </w:rPr>
              <w:t>违约责任</w:t>
            </w:r>
          </w:p>
        </w:tc>
        <w:tc>
          <w:tcPr>
            <w:tcW w:w="76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7D263AF">
            <w:pPr>
              <w:spacing w:line="360" w:lineRule="auto"/>
              <w:rPr>
                <w:rFonts w:hint="eastAsia" w:ascii="宋体" w:hAnsi="宋体"/>
                <w:color w:val="000000"/>
                <w:kern w:val="0"/>
                <w:szCs w:val="21"/>
              </w:rPr>
            </w:pPr>
            <w:r>
              <w:rPr>
                <w:rFonts w:hint="eastAsia" w:ascii="宋体" w:hAnsi="宋体"/>
                <w:color w:val="000000"/>
                <w:kern w:val="0"/>
                <w:szCs w:val="21"/>
              </w:rPr>
              <w:t>1.发生下列情形之一的，视为违约。违约方应向对方支付违约金10000元。如造成经济损失或其他后果的，由违约方承担全部后果。</w:t>
            </w:r>
          </w:p>
          <w:p w14:paraId="1D470552">
            <w:pPr>
              <w:tabs>
                <w:tab w:val="left" w:pos="0"/>
              </w:tabs>
              <w:spacing w:line="360" w:lineRule="auto"/>
              <w:rPr>
                <w:rFonts w:hint="eastAsia" w:ascii="宋体" w:hAnsi="宋体"/>
                <w:color w:val="000000"/>
                <w:kern w:val="0"/>
                <w:szCs w:val="21"/>
              </w:rPr>
            </w:pPr>
            <w:r>
              <w:rPr>
                <w:rFonts w:hint="eastAsia" w:ascii="宋体" w:hAnsi="宋体"/>
                <w:color w:val="000000"/>
                <w:kern w:val="0"/>
                <w:szCs w:val="21"/>
              </w:rPr>
              <w:t>（1）</w:t>
            </w:r>
            <w:r>
              <w:rPr>
                <w:rFonts w:hint="eastAsia" w:ascii="宋体" w:hAnsi="宋体"/>
                <w:bCs/>
                <w:color w:val="000000"/>
                <w:szCs w:val="21"/>
              </w:rPr>
              <w:t>成交人</w:t>
            </w:r>
            <w:r>
              <w:rPr>
                <w:rFonts w:hint="eastAsia" w:ascii="宋体" w:hAnsi="宋体"/>
                <w:color w:val="000000"/>
                <w:kern w:val="0"/>
                <w:szCs w:val="21"/>
              </w:rPr>
              <w:t>员工因违规操作造成环境不达标，引起院内交叉感染的。</w:t>
            </w:r>
          </w:p>
          <w:p w14:paraId="48A3DEF9">
            <w:pPr>
              <w:tabs>
                <w:tab w:val="left" w:pos="0"/>
              </w:tabs>
              <w:spacing w:line="360" w:lineRule="auto"/>
              <w:rPr>
                <w:rFonts w:hint="eastAsia" w:ascii="宋体" w:hAnsi="宋体"/>
                <w:color w:val="000000"/>
                <w:kern w:val="0"/>
                <w:szCs w:val="21"/>
              </w:rPr>
            </w:pPr>
            <w:r>
              <w:rPr>
                <w:rFonts w:hint="eastAsia" w:ascii="宋体" w:hAnsi="宋体"/>
                <w:color w:val="000000"/>
                <w:kern w:val="0"/>
                <w:szCs w:val="21"/>
              </w:rPr>
              <w:t>（2）出现任何一个责任保洁区连续两天无人清洁的或任何一个责任绿化区连续七天无人养护的。</w:t>
            </w:r>
          </w:p>
          <w:p w14:paraId="51ADDB89">
            <w:pPr>
              <w:tabs>
                <w:tab w:val="left" w:pos="0"/>
              </w:tabs>
              <w:spacing w:line="360" w:lineRule="auto"/>
              <w:rPr>
                <w:rFonts w:hint="eastAsia" w:ascii="宋体" w:hAnsi="宋体"/>
                <w:color w:val="000000"/>
                <w:kern w:val="0"/>
                <w:szCs w:val="21"/>
              </w:rPr>
            </w:pPr>
            <w:r>
              <w:rPr>
                <w:rFonts w:hint="eastAsia" w:ascii="宋体" w:hAnsi="宋体"/>
                <w:color w:val="000000"/>
                <w:kern w:val="0"/>
                <w:szCs w:val="21"/>
              </w:rPr>
              <w:t>（3）未经对方同意而单方面停止履行合约的。</w:t>
            </w:r>
          </w:p>
          <w:p w14:paraId="15CBF1E3">
            <w:pPr>
              <w:spacing w:line="360" w:lineRule="auto"/>
              <w:rPr>
                <w:rFonts w:hint="eastAsia" w:ascii="宋体" w:hAnsi="宋体"/>
                <w:color w:val="000000"/>
                <w:kern w:val="0"/>
                <w:szCs w:val="21"/>
              </w:rPr>
            </w:pPr>
            <w:r>
              <w:rPr>
                <w:rFonts w:hint="eastAsia" w:ascii="宋体" w:hAnsi="宋体"/>
                <w:color w:val="000000"/>
                <w:kern w:val="0"/>
                <w:szCs w:val="21"/>
              </w:rPr>
              <w:t>2.无论何种原因（项目人员因重病或重伤（持有市级及以上医院证明并经业主核实的）两个月以上不能履行职责的；辞职或提拔调离原工作法人单位的；因违法被责令停止执业的；被司法机关羁押或判刑的；死亡的不予处罚），</w:t>
            </w:r>
            <w:r>
              <w:rPr>
                <w:rFonts w:hint="eastAsia" w:ascii="宋体" w:hAnsi="宋体"/>
                <w:bCs/>
                <w:color w:val="000000"/>
                <w:szCs w:val="21"/>
              </w:rPr>
              <w:t>成交人</w:t>
            </w:r>
            <w:r>
              <w:rPr>
                <w:rFonts w:hint="eastAsia" w:ascii="宋体" w:hAnsi="宋体"/>
                <w:color w:val="000000"/>
                <w:kern w:val="0"/>
                <w:szCs w:val="21"/>
              </w:rPr>
              <w:t>更换项目经理及项目主管，必须经采购人同意，且更换人员资历不得低于被更换人员，更换人员工作经验、业务能力及专业技术水平必须满足岗位工作要求。若</w:t>
            </w:r>
            <w:r>
              <w:rPr>
                <w:rFonts w:hint="eastAsia" w:ascii="宋体" w:hAnsi="宋体"/>
                <w:bCs/>
                <w:color w:val="000000"/>
                <w:szCs w:val="21"/>
              </w:rPr>
              <w:t>成交人</w:t>
            </w:r>
            <w:r>
              <w:rPr>
                <w:rFonts w:hint="eastAsia" w:ascii="宋体" w:hAnsi="宋体"/>
                <w:color w:val="000000"/>
                <w:kern w:val="0"/>
                <w:szCs w:val="21"/>
              </w:rPr>
              <w:t>未经采购人批准，私自更换人员的，按以下标准对</w:t>
            </w:r>
            <w:r>
              <w:rPr>
                <w:rFonts w:hint="eastAsia" w:ascii="宋体" w:hAnsi="宋体"/>
                <w:bCs/>
                <w:color w:val="000000"/>
                <w:szCs w:val="21"/>
              </w:rPr>
              <w:t>成交人</w:t>
            </w:r>
            <w:r>
              <w:rPr>
                <w:rFonts w:hint="eastAsia" w:ascii="宋体" w:hAnsi="宋体"/>
                <w:color w:val="000000"/>
                <w:kern w:val="0"/>
                <w:szCs w:val="21"/>
              </w:rPr>
              <w:t>进行处罚：</w:t>
            </w:r>
          </w:p>
          <w:p w14:paraId="4C0B4025">
            <w:pPr>
              <w:spacing w:line="360" w:lineRule="auto"/>
              <w:rPr>
                <w:rFonts w:hint="eastAsia" w:ascii="宋体" w:hAnsi="宋体"/>
                <w:color w:val="000000"/>
                <w:kern w:val="0"/>
                <w:szCs w:val="21"/>
              </w:rPr>
            </w:pPr>
            <w:r>
              <w:rPr>
                <w:rFonts w:hint="eastAsia" w:ascii="宋体" w:hAnsi="宋体"/>
                <w:color w:val="000000"/>
                <w:kern w:val="0"/>
                <w:szCs w:val="21"/>
              </w:rPr>
              <w:t>（1）第一次更换项目经理1000元/人次，从第二次起更换项目经理2000元/人次；</w:t>
            </w:r>
          </w:p>
          <w:p w14:paraId="66A8AB7F">
            <w:pPr>
              <w:spacing w:line="360" w:lineRule="auto"/>
              <w:rPr>
                <w:rFonts w:hint="eastAsia" w:ascii="宋体" w:hAnsi="宋体"/>
                <w:color w:val="000000"/>
                <w:kern w:val="0"/>
                <w:szCs w:val="21"/>
              </w:rPr>
            </w:pPr>
            <w:r>
              <w:rPr>
                <w:rFonts w:hint="eastAsia" w:ascii="宋体" w:hAnsi="宋体"/>
                <w:color w:val="000000"/>
                <w:kern w:val="0"/>
                <w:szCs w:val="21"/>
              </w:rPr>
              <w:t>（2）第一次更换项目主管500元/人次，从第二次起更换项目主管1000元/人次；</w:t>
            </w:r>
          </w:p>
          <w:p w14:paraId="6FC82217">
            <w:pPr>
              <w:spacing w:line="360" w:lineRule="auto"/>
              <w:rPr>
                <w:rFonts w:hint="eastAsia" w:ascii="宋体" w:hAnsi="宋体"/>
                <w:color w:val="000000"/>
                <w:kern w:val="0"/>
                <w:szCs w:val="21"/>
              </w:rPr>
            </w:pPr>
            <w:r>
              <w:rPr>
                <w:rFonts w:hint="eastAsia" w:ascii="宋体" w:hAnsi="宋体"/>
                <w:color w:val="000000"/>
                <w:kern w:val="0"/>
                <w:szCs w:val="21"/>
              </w:rPr>
              <w:t>（3）未经采购人同意，项目经理不得同时担任其他任何项目的项目经理职务，采购人发现项目经理在其他项目担任项目经理的，采购人即可从成交服务收费中一次性扣除1万元的违约金，</w:t>
            </w:r>
            <w:r>
              <w:rPr>
                <w:rFonts w:hint="eastAsia" w:ascii="宋体" w:hAnsi="宋体"/>
                <w:bCs/>
                <w:color w:val="000000"/>
                <w:szCs w:val="21"/>
              </w:rPr>
              <w:t>成交人</w:t>
            </w:r>
            <w:r>
              <w:rPr>
                <w:rFonts w:hint="eastAsia" w:ascii="宋体" w:hAnsi="宋体"/>
                <w:color w:val="000000"/>
                <w:kern w:val="0"/>
                <w:szCs w:val="21"/>
              </w:rPr>
              <w:t>须在三个工作日内整改完毕，否则采购人将追究</w:t>
            </w:r>
            <w:r>
              <w:rPr>
                <w:rFonts w:hint="eastAsia" w:ascii="宋体" w:hAnsi="宋体"/>
                <w:bCs/>
                <w:color w:val="000000"/>
                <w:szCs w:val="21"/>
              </w:rPr>
              <w:t>成交人</w:t>
            </w:r>
            <w:r>
              <w:rPr>
                <w:rFonts w:hint="eastAsia" w:ascii="宋体" w:hAnsi="宋体"/>
                <w:color w:val="000000"/>
                <w:kern w:val="0"/>
                <w:szCs w:val="21"/>
              </w:rPr>
              <w:t>违约责任。</w:t>
            </w:r>
          </w:p>
          <w:p w14:paraId="6BD0CF54">
            <w:pPr>
              <w:spacing w:line="360" w:lineRule="auto"/>
              <w:rPr>
                <w:rFonts w:hint="eastAsia" w:ascii="宋体" w:hAnsi="宋体"/>
                <w:color w:val="000000"/>
                <w:kern w:val="0"/>
                <w:szCs w:val="21"/>
              </w:rPr>
            </w:pPr>
            <w:r>
              <w:rPr>
                <w:rFonts w:hint="eastAsia" w:ascii="宋体" w:hAnsi="宋体"/>
                <w:color w:val="000000"/>
                <w:kern w:val="0"/>
                <w:szCs w:val="21"/>
              </w:rPr>
              <w:t>3.对在考核检查中发现的问题，采购人发出整改通知单限期整改，如果</w:t>
            </w:r>
            <w:r>
              <w:rPr>
                <w:rFonts w:hint="eastAsia" w:ascii="宋体" w:hAnsi="宋体"/>
                <w:bCs/>
                <w:color w:val="000000"/>
                <w:szCs w:val="21"/>
              </w:rPr>
              <w:t>成交人</w:t>
            </w:r>
            <w:r>
              <w:rPr>
                <w:rFonts w:hint="eastAsia" w:ascii="宋体" w:hAnsi="宋体"/>
                <w:color w:val="000000"/>
                <w:kern w:val="0"/>
                <w:szCs w:val="21"/>
              </w:rPr>
              <w:t>在限期内未能整改到位或同一问题连续两次被限期整改，采购人将从履约保证金中扣取2000元/次作为违约责任处理。一年内发生违约责任被扣取履约保证金达到3次以上的（含3次），采购人将追究成交人违约责任，</w:t>
            </w:r>
            <w:r>
              <w:rPr>
                <w:rFonts w:hint="eastAsia" w:ascii="宋体" w:hAnsi="宋体" w:cs="Courier New"/>
                <w:color w:val="000000"/>
                <w:spacing w:val="-6"/>
                <w:szCs w:val="21"/>
              </w:rPr>
              <w:t>同时报政府采购管理部门处理</w:t>
            </w:r>
            <w:r>
              <w:rPr>
                <w:rFonts w:hint="eastAsia" w:ascii="宋体" w:hAnsi="宋体"/>
                <w:color w:val="000000"/>
                <w:kern w:val="0"/>
                <w:szCs w:val="21"/>
              </w:rPr>
              <w:t>。</w:t>
            </w:r>
          </w:p>
          <w:p w14:paraId="44AEB6D6">
            <w:pPr>
              <w:spacing w:line="360" w:lineRule="auto"/>
              <w:rPr>
                <w:rFonts w:hint="eastAsia" w:ascii="宋体" w:hAnsi="宋体"/>
                <w:color w:val="000000"/>
                <w:kern w:val="0"/>
                <w:szCs w:val="21"/>
              </w:rPr>
            </w:pPr>
            <w:r>
              <w:rPr>
                <w:rFonts w:hint="eastAsia" w:ascii="宋体" w:hAnsi="宋体"/>
                <w:color w:val="000000"/>
                <w:kern w:val="0"/>
                <w:szCs w:val="21"/>
              </w:rPr>
              <w:t>4.如因采购人原因，造成</w:t>
            </w:r>
            <w:r>
              <w:rPr>
                <w:rFonts w:hint="eastAsia" w:ascii="宋体" w:hAnsi="宋体"/>
                <w:bCs/>
                <w:color w:val="000000"/>
                <w:szCs w:val="21"/>
              </w:rPr>
              <w:t>成交人</w:t>
            </w:r>
            <w:r>
              <w:rPr>
                <w:rFonts w:hint="eastAsia" w:ascii="宋体" w:hAnsi="宋体"/>
                <w:color w:val="000000"/>
                <w:kern w:val="0"/>
                <w:szCs w:val="21"/>
              </w:rPr>
              <w:t>未完成规定管理目标或直接造成</w:t>
            </w:r>
            <w:r>
              <w:rPr>
                <w:rFonts w:hint="eastAsia" w:ascii="宋体" w:hAnsi="宋体"/>
                <w:bCs/>
                <w:color w:val="000000"/>
                <w:szCs w:val="21"/>
              </w:rPr>
              <w:t>成交人</w:t>
            </w:r>
            <w:r>
              <w:rPr>
                <w:rFonts w:hint="eastAsia" w:ascii="宋体" w:hAnsi="宋体"/>
                <w:color w:val="000000"/>
                <w:kern w:val="0"/>
                <w:szCs w:val="21"/>
              </w:rPr>
              <w:t>经济损失的，采购人应给予</w:t>
            </w:r>
            <w:r>
              <w:rPr>
                <w:rFonts w:hint="eastAsia" w:ascii="宋体" w:hAnsi="宋体"/>
                <w:bCs/>
                <w:color w:val="000000"/>
                <w:szCs w:val="21"/>
              </w:rPr>
              <w:t>成交人</w:t>
            </w:r>
            <w:r>
              <w:rPr>
                <w:rFonts w:hint="eastAsia" w:ascii="宋体" w:hAnsi="宋体"/>
                <w:color w:val="000000"/>
                <w:kern w:val="0"/>
                <w:szCs w:val="21"/>
              </w:rPr>
              <w:t>相应赔偿。</w:t>
            </w:r>
          </w:p>
          <w:p w14:paraId="7DA90A2D">
            <w:pPr>
              <w:spacing w:line="360" w:lineRule="auto"/>
              <w:rPr>
                <w:rFonts w:hint="eastAsia" w:ascii="宋体" w:hAnsi="宋体"/>
                <w:color w:val="000000"/>
                <w:kern w:val="0"/>
                <w:szCs w:val="21"/>
              </w:rPr>
            </w:pPr>
            <w:r>
              <w:rPr>
                <w:rFonts w:hint="eastAsia" w:ascii="宋体" w:hAnsi="宋体"/>
                <w:color w:val="000000"/>
                <w:kern w:val="0"/>
                <w:szCs w:val="21"/>
              </w:rPr>
              <w:t>5.如因</w:t>
            </w:r>
            <w:r>
              <w:rPr>
                <w:rFonts w:hint="eastAsia" w:ascii="宋体" w:hAnsi="宋体"/>
                <w:bCs/>
                <w:color w:val="000000"/>
                <w:szCs w:val="21"/>
              </w:rPr>
              <w:t>成交人</w:t>
            </w:r>
            <w:r>
              <w:rPr>
                <w:rFonts w:hint="eastAsia" w:ascii="宋体" w:hAnsi="宋体"/>
                <w:color w:val="000000"/>
                <w:kern w:val="0"/>
                <w:szCs w:val="21"/>
              </w:rPr>
              <w:t>原因，造成不能完成规定管理目标或直接造成采购人经济损失的，</w:t>
            </w:r>
            <w:r>
              <w:rPr>
                <w:rFonts w:hint="eastAsia" w:ascii="宋体" w:hAnsi="宋体"/>
                <w:bCs/>
                <w:color w:val="000000"/>
                <w:szCs w:val="21"/>
              </w:rPr>
              <w:t>成交人</w:t>
            </w:r>
            <w:r>
              <w:rPr>
                <w:rFonts w:hint="eastAsia" w:ascii="宋体" w:hAnsi="宋体"/>
                <w:color w:val="000000"/>
                <w:kern w:val="0"/>
                <w:szCs w:val="21"/>
              </w:rPr>
              <w:t>应给予采购人相应赔偿。采购人有权要求</w:t>
            </w:r>
            <w:r>
              <w:rPr>
                <w:rFonts w:hint="eastAsia" w:ascii="宋体" w:hAnsi="宋体"/>
                <w:bCs/>
                <w:color w:val="000000"/>
                <w:szCs w:val="21"/>
              </w:rPr>
              <w:t>成交人</w:t>
            </w:r>
            <w:r>
              <w:rPr>
                <w:rFonts w:hint="eastAsia" w:ascii="宋体" w:hAnsi="宋体"/>
                <w:color w:val="000000"/>
                <w:kern w:val="0"/>
                <w:szCs w:val="21"/>
              </w:rPr>
              <w:t>限期整改，</w:t>
            </w:r>
            <w:r>
              <w:rPr>
                <w:rFonts w:hint="eastAsia" w:ascii="宋体" w:hAnsi="宋体" w:cs="Courier New"/>
                <w:color w:val="000000"/>
                <w:spacing w:val="-6"/>
                <w:szCs w:val="21"/>
              </w:rPr>
              <w:t>同时报政府采购管理部门处理</w:t>
            </w:r>
            <w:r>
              <w:rPr>
                <w:rFonts w:hint="eastAsia" w:ascii="宋体" w:hAnsi="宋体"/>
                <w:color w:val="000000"/>
                <w:kern w:val="0"/>
                <w:szCs w:val="21"/>
              </w:rPr>
              <w:t>，没收全部履约保证金。</w:t>
            </w:r>
          </w:p>
          <w:p w14:paraId="58F869C4">
            <w:pPr>
              <w:spacing w:line="360" w:lineRule="auto"/>
              <w:rPr>
                <w:rFonts w:hint="eastAsia" w:ascii="宋体" w:hAnsi="宋体"/>
                <w:color w:val="000000"/>
                <w:kern w:val="0"/>
                <w:szCs w:val="21"/>
              </w:rPr>
            </w:pPr>
            <w:r>
              <w:rPr>
                <w:rFonts w:hint="eastAsia" w:ascii="宋体" w:hAnsi="宋体"/>
                <w:color w:val="000000"/>
                <w:kern w:val="0"/>
                <w:szCs w:val="21"/>
              </w:rPr>
              <w:t>6.采购人、成交人双方如因采取不正当行为或手段致使对方失去管理权造成对方经济损失的，应当承担全部责任。</w:t>
            </w:r>
          </w:p>
          <w:p w14:paraId="4CFE6323">
            <w:pPr>
              <w:spacing w:line="360" w:lineRule="auto"/>
              <w:rPr>
                <w:rFonts w:hint="eastAsia" w:ascii="宋体" w:hAnsi="宋体"/>
                <w:color w:val="000000"/>
                <w:kern w:val="0"/>
                <w:szCs w:val="21"/>
              </w:rPr>
            </w:pPr>
            <w:r>
              <w:rPr>
                <w:rFonts w:hint="eastAsia" w:ascii="宋体" w:hAnsi="宋体"/>
                <w:color w:val="000000"/>
                <w:kern w:val="0"/>
                <w:szCs w:val="21"/>
              </w:rPr>
              <w:t>7.成交人出现达不到服务标准情形的，采购人有权按以下标准收取违约金：</w:t>
            </w:r>
          </w:p>
          <w:p w14:paraId="562E14DF">
            <w:pPr>
              <w:spacing w:line="360" w:lineRule="auto"/>
              <w:rPr>
                <w:rFonts w:hint="eastAsia" w:ascii="宋体" w:hAnsi="宋体"/>
                <w:color w:val="000000"/>
                <w:kern w:val="0"/>
                <w:szCs w:val="21"/>
              </w:rPr>
            </w:pPr>
            <w:r>
              <w:rPr>
                <w:rFonts w:hint="eastAsia" w:ascii="宋体" w:hAnsi="宋体"/>
                <w:color w:val="000000"/>
                <w:kern w:val="0"/>
                <w:szCs w:val="21"/>
              </w:rPr>
              <w:t xml:space="preserve"> （1）一般情况。成交人服务不达标但未造成损失或不良影响的，采购人每次收取成交人200元违约金。</w:t>
            </w:r>
          </w:p>
          <w:p w14:paraId="40E3A313">
            <w:pPr>
              <w:spacing w:line="360" w:lineRule="auto"/>
              <w:rPr>
                <w:rFonts w:hint="eastAsia" w:ascii="宋体" w:hAnsi="宋体"/>
                <w:color w:val="000000"/>
                <w:kern w:val="0"/>
                <w:szCs w:val="21"/>
              </w:rPr>
            </w:pPr>
            <w:r>
              <w:rPr>
                <w:rFonts w:hint="eastAsia" w:ascii="宋体" w:hAnsi="宋体"/>
                <w:color w:val="000000"/>
                <w:kern w:val="0"/>
                <w:szCs w:val="21"/>
              </w:rPr>
              <w:t xml:space="preserve"> （2）较重情况。成交人服务不达标造成较轻损失或不良影响的，采购人每次收取成交人500元违约金。</w:t>
            </w:r>
          </w:p>
          <w:p w14:paraId="77F3F79A">
            <w:pPr>
              <w:spacing w:line="360" w:lineRule="auto"/>
              <w:rPr>
                <w:rFonts w:hint="eastAsia" w:ascii="宋体" w:hAnsi="宋体"/>
                <w:color w:val="000000"/>
                <w:kern w:val="0"/>
                <w:szCs w:val="21"/>
              </w:rPr>
            </w:pPr>
            <w:r>
              <w:rPr>
                <w:rFonts w:hint="eastAsia" w:ascii="宋体" w:hAnsi="宋体"/>
                <w:color w:val="000000"/>
                <w:kern w:val="0"/>
                <w:szCs w:val="21"/>
              </w:rPr>
              <w:t xml:space="preserve"> （3）严重情况。成交人不按照有关劳动法规的规定及采购文件约定发放劳动报酬，造成人员变动频繁或人员配备不到位，严重影响服务质量的；成交人服务出现严重失误造成重大损失或重大影响的，采购人有权扣除成交人履约保证金，情节特别严重的，采购人扣减成交人当月绿化管护服务费，因此造成的一切损失由成交人承担，</w:t>
            </w:r>
            <w:r>
              <w:rPr>
                <w:rFonts w:hint="eastAsia" w:ascii="宋体" w:hAnsi="宋体" w:cs="Courier New"/>
                <w:color w:val="000000"/>
                <w:spacing w:val="-6"/>
                <w:szCs w:val="21"/>
              </w:rPr>
              <w:t>同时报政府采购管理部门处理</w:t>
            </w:r>
            <w:r>
              <w:rPr>
                <w:rFonts w:hint="eastAsia" w:ascii="宋体" w:hAnsi="宋体"/>
                <w:color w:val="000000"/>
                <w:kern w:val="0"/>
                <w:szCs w:val="21"/>
              </w:rPr>
              <w:t>。</w:t>
            </w:r>
          </w:p>
          <w:p w14:paraId="656EB7C5">
            <w:pPr>
              <w:spacing w:line="360" w:lineRule="auto"/>
              <w:rPr>
                <w:rFonts w:hint="eastAsia" w:ascii="宋体" w:hAnsi="宋体"/>
                <w:color w:val="000000"/>
                <w:kern w:val="0"/>
                <w:szCs w:val="21"/>
              </w:rPr>
            </w:pPr>
            <w:r>
              <w:rPr>
                <w:rFonts w:hint="eastAsia" w:ascii="宋体" w:hAnsi="宋体"/>
                <w:color w:val="000000"/>
                <w:kern w:val="0"/>
                <w:szCs w:val="21"/>
              </w:rPr>
              <w:t>（4）成交人季度综合测评满意率不达90%的，采购人按《保洁、</w:t>
            </w:r>
            <w:r>
              <w:rPr>
                <w:rFonts w:hint="eastAsia" w:ascii="宋体" w:hAnsi="宋体"/>
                <w:kern w:val="0"/>
                <w:szCs w:val="21"/>
              </w:rPr>
              <w:t>电梯</w:t>
            </w:r>
            <w:r>
              <w:rPr>
                <w:rFonts w:hint="eastAsia" w:ascii="宋体" w:hAnsi="宋体"/>
                <w:color w:val="000000"/>
                <w:kern w:val="0"/>
                <w:szCs w:val="21"/>
              </w:rPr>
              <w:t>服务工作要求及检查验收标准》（合同签订后双方协商拟订） 规定扣减成交人相应的履约保证金。</w:t>
            </w:r>
          </w:p>
          <w:p w14:paraId="638CDEE6">
            <w:pPr>
              <w:spacing w:line="360" w:lineRule="auto"/>
              <w:rPr>
                <w:rFonts w:hint="eastAsia" w:ascii="宋体" w:hAnsi="宋体"/>
                <w:color w:val="000000"/>
                <w:kern w:val="0"/>
                <w:szCs w:val="21"/>
              </w:rPr>
            </w:pPr>
            <w:r>
              <w:rPr>
                <w:rFonts w:hint="eastAsia" w:ascii="宋体" w:hAnsi="宋体"/>
                <w:color w:val="000000"/>
                <w:kern w:val="0"/>
                <w:szCs w:val="21"/>
              </w:rPr>
              <w:t>（5）因成交人未能履行本服务合同的约定，或者履行本合同未达到规定的考核标准，导致采购人员的人身或采购人的财产受到损害的，成交人应当依法承担相应的法律责任及经济赔偿。</w:t>
            </w:r>
          </w:p>
          <w:p w14:paraId="2E5011B2">
            <w:pPr>
              <w:spacing w:line="360" w:lineRule="auto"/>
              <w:rPr>
                <w:rFonts w:hint="eastAsia" w:ascii="宋体" w:hAnsi="宋体"/>
                <w:color w:val="000000"/>
                <w:kern w:val="0"/>
                <w:szCs w:val="21"/>
              </w:rPr>
            </w:pPr>
            <w:r>
              <w:rPr>
                <w:rFonts w:hint="eastAsia" w:ascii="宋体" w:hAnsi="宋体"/>
                <w:color w:val="000000"/>
                <w:kern w:val="0"/>
                <w:szCs w:val="21"/>
              </w:rPr>
              <w:t>（6）上述同一情形的问题，在一个季度内发生三次以上的，视为成交人未完全达到合同约定管理目标，采购人可要求成交人限期整改，接到采购人限期整改的意见后，成交人仍未按期改正的，</w:t>
            </w:r>
            <w:r>
              <w:rPr>
                <w:rFonts w:hint="eastAsia" w:ascii="宋体" w:hAnsi="宋体" w:cs="Courier New"/>
                <w:color w:val="000000"/>
                <w:spacing w:val="-6"/>
                <w:szCs w:val="21"/>
              </w:rPr>
              <w:t>采购人将报政府采购管理部门处理</w:t>
            </w:r>
            <w:r>
              <w:rPr>
                <w:rFonts w:hint="eastAsia" w:ascii="宋体" w:hAnsi="宋体"/>
                <w:color w:val="000000"/>
                <w:kern w:val="0"/>
                <w:szCs w:val="21"/>
              </w:rPr>
              <w:t>，没收全部履约保证金，并要求成交人赔偿损失。</w:t>
            </w:r>
          </w:p>
          <w:p w14:paraId="50C3A1F8">
            <w:pPr>
              <w:tabs>
                <w:tab w:val="left" w:pos="180"/>
                <w:tab w:val="left" w:pos="1620"/>
              </w:tabs>
              <w:spacing w:line="360" w:lineRule="auto"/>
              <w:rPr>
                <w:rFonts w:hint="eastAsia" w:ascii="宋体" w:hAnsi="宋体" w:cs="宋体"/>
                <w:bCs/>
                <w:szCs w:val="21"/>
              </w:rPr>
            </w:pPr>
            <w:r>
              <w:rPr>
                <w:rFonts w:hint="eastAsia" w:ascii="宋体" w:hAnsi="宋体"/>
                <w:color w:val="000000"/>
                <w:kern w:val="0"/>
                <w:szCs w:val="21"/>
              </w:rPr>
              <w:t>（7）合同终止/解除后，成交人应在10天内交回相关档案资料，否则，成交人应按日向采购人支付违约金500元，逾期20天后，违约金加倍且采购人有权没收全部履约保证金。</w:t>
            </w:r>
          </w:p>
        </w:tc>
      </w:tr>
    </w:tbl>
    <w:p w14:paraId="60E4EFBE">
      <w:pPr>
        <w:widowControl/>
        <w:spacing w:line="360" w:lineRule="auto"/>
        <w:jc w:val="left"/>
        <w:textAlignment w:val="center"/>
        <w:rPr>
          <w:rFonts w:hint="eastAsia" w:ascii="宋体" w:hAnsi="宋体"/>
          <w:b/>
          <w:szCs w:val="21"/>
        </w:rPr>
      </w:pPr>
      <w:r>
        <w:rPr>
          <w:rFonts w:hint="eastAsia" w:ascii="宋体" w:hAnsi="宋体"/>
          <w:b/>
          <w:szCs w:val="21"/>
        </w:rPr>
        <w:t xml:space="preserve"> </w:t>
      </w:r>
    </w:p>
    <w:p w14:paraId="49CE35BF">
      <w:pPr>
        <w:widowControl/>
        <w:spacing w:line="360" w:lineRule="auto"/>
        <w:jc w:val="left"/>
        <w:textAlignment w:val="center"/>
        <w:rPr>
          <w:rFonts w:hint="eastAsia" w:ascii="宋体" w:hAnsi="宋体"/>
          <w:b/>
          <w:szCs w:val="21"/>
        </w:rPr>
      </w:pPr>
    </w:p>
    <w:p w14:paraId="06F0C58B">
      <w:pPr>
        <w:rPr>
          <w:rFonts w:hint="eastAsia" w:ascii="宋体" w:hAnsi="宋体" w:cs="宋体"/>
          <w:b/>
          <w:bCs/>
          <w:snapToGrid w:val="0"/>
          <w:color w:val="000000"/>
          <w:spacing w:val="6"/>
          <w:kern w:val="0"/>
          <w:sz w:val="31"/>
          <w:szCs w:val="31"/>
        </w:rPr>
      </w:pPr>
      <w:r>
        <w:rPr>
          <w:rFonts w:hint="eastAsia" w:ascii="宋体" w:hAnsi="宋体" w:cs="宋体"/>
          <w:b/>
          <w:bCs/>
          <w:snapToGrid w:val="0"/>
          <w:color w:val="000000"/>
          <w:spacing w:val="6"/>
          <w:kern w:val="0"/>
          <w:sz w:val="31"/>
          <w:szCs w:val="31"/>
        </w:rPr>
        <w:br w:type="page"/>
      </w:r>
    </w:p>
    <w:p w14:paraId="5DD72136">
      <w:pPr>
        <w:spacing w:line="360" w:lineRule="auto"/>
        <w:jc w:val="center"/>
        <w:rPr>
          <w:rFonts w:hint="eastAsia" w:ascii="宋体" w:hAnsi="宋体" w:cs="宋体"/>
          <w:b/>
          <w:bCs/>
          <w:snapToGrid w:val="0"/>
          <w:color w:val="000000"/>
          <w:spacing w:val="6"/>
          <w:kern w:val="0"/>
          <w:sz w:val="31"/>
          <w:szCs w:val="31"/>
        </w:rPr>
      </w:pPr>
      <w:r>
        <w:rPr>
          <w:rFonts w:hint="eastAsia" w:ascii="宋体" w:hAnsi="宋体" w:cs="宋体"/>
          <w:b/>
          <w:bCs/>
          <w:snapToGrid w:val="0"/>
          <w:color w:val="000000"/>
          <w:spacing w:val="6"/>
          <w:kern w:val="0"/>
          <w:sz w:val="31"/>
          <w:szCs w:val="31"/>
        </w:rPr>
        <w:t>防城港市妇幼保健院保安服务质量考核分（分 100 分）</w:t>
      </w:r>
    </w:p>
    <w:p w14:paraId="21220BE8">
      <w:pPr>
        <w:spacing w:before="101" w:line="217" w:lineRule="auto"/>
        <w:ind w:left="177" w:firstLine="420" w:firstLineChars="200"/>
        <w:rPr>
          <w:rFonts w:hint="eastAsia" w:ascii="宋体" w:hAnsi="宋体" w:cs="宋体"/>
          <w:sz w:val="30"/>
          <w:szCs w:val="30"/>
        </w:rPr>
      </w:pPr>
      <w:r>
        <w:rPr>
          <w:rFonts w:hint="eastAsia" w:ascii="宋体" w:hAnsi="宋体"/>
          <w:color w:val="000000"/>
          <w:szCs w:val="21"/>
        </w:rPr>
        <w:t>考核人员：          考核日期：           本月得分：      分    管理人员签字：</w:t>
      </w:r>
    </w:p>
    <w:tbl>
      <w:tblPr>
        <w:tblStyle w:val="31"/>
        <w:tblW w:w="10000" w:type="dxa"/>
        <w:tblInd w:w="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5"/>
        <w:gridCol w:w="742"/>
        <w:gridCol w:w="750"/>
        <w:gridCol w:w="3788"/>
        <w:gridCol w:w="2490"/>
        <w:gridCol w:w="825"/>
        <w:gridCol w:w="780"/>
      </w:tblGrid>
      <w:tr w14:paraId="6150B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4" w:hRule="atLeast"/>
        </w:trPr>
        <w:tc>
          <w:tcPr>
            <w:tcW w:w="625" w:type="dxa"/>
            <w:tcBorders>
              <w:top w:val="single" w:color="000000" w:sz="4" w:space="0"/>
              <w:left w:val="single" w:color="000000" w:sz="4" w:space="0"/>
              <w:bottom w:val="single" w:color="000000" w:sz="4" w:space="0"/>
            </w:tcBorders>
            <w:textDirection w:val="tbRlV"/>
          </w:tcPr>
          <w:p w14:paraId="322F7D5A">
            <w:pPr>
              <w:pStyle w:val="28"/>
              <w:spacing w:before="134" w:line="324" w:lineRule="auto"/>
              <w:ind w:left="36"/>
              <w:rPr>
                <w:rFonts w:eastAsia="Times New Roman"/>
              </w:rPr>
            </w:pPr>
            <w:r>
              <w:rPr>
                <w:rFonts w:eastAsia="Times New Roman"/>
                <w:b/>
                <w:bCs/>
                <w:spacing w:val="7"/>
              </w:rPr>
              <w:t>序</w:t>
            </w:r>
            <w:r>
              <w:rPr>
                <w:rFonts w:eastAsia="Times New Roman"/>
                <w:spacing w:val="-39"/>
              </w:rPr>
              <w:t xml:space="preserve"> </w:t>
            </w:r>
            <w:r>
              <w:rPr>
                <w:rFonts w:eastAsia="Times New Roman"/>
                <w:b/>
                <w:bCs/>
                <w:spacing w:val="7"/>
              </w:rPr>
              <w:t>号</w:t>
            </w:r>
          </w:p>
        </w:tc>
        <w:tc>
          <w:tcPr>
            <w:tcW w:w="742" w:type="dxa"/>
            <w:tcBorders>
              <w:bottom w:val="single" w:color="000000" w:sz="4" w:space="0"/>
            </w:tcBorders>
            <w:vAlign w:val="center"/>
          </w:tcPr>
          <w:p w14:paraId="62E8B6C4">
            <w:pPr>
              <w:pStyle w:val="28"/>
              <w:spacing w:before="36" w:line="324" w:lineRule="auto"/>
              <w:ind w:left="197"/>
              <w:jc w:val="center"/>
              <w:rPr>
                <w:rFonts w:eastAsia="Times New Roman"/>
              </w:rPr>
            </w:pPr>
            <w:r>
              <w:rPr>
                <w:rFonts w:eastAsia="Times New Roman"/>
                <w:b/>
                <w:bCs/>
                <w:spacing w:val="2"/>
              </w:rPr>
              <w:t>项目</w:t>
            </w:r>
          </w:p>
        </w:tc>
        <w:tc>
          <w:tcPr>
            <w:tcW w:w="750" w:type="dxa"/>
            <w:tcBorders>
              <w:bottom w:val="single" w:color="000000" w:sz="4" w:space="0"/>
            </w:tcBorders>
            <w:vAlign w:val="center"/>
          </w:tcPr>
          <w:p w14:paraId="14B86B93">
            <w:pPr>
              <w:pStyle w:val="28"/>
              <w:spacing w:before="36" w:line="324" w:lineRule="auto"/>
              <w:ind w:firstLine="214" w:firstLineChars="100"/>
              <w:rPr>
                <w:rFonts w:eastAsia="Times New Roman"/>
              </w:rPr>
            </w:pPr>
            <w:r>
              <w:rPr>
                <w:rFonts w:eastAsia="Times New Roman"/>
                <w:b/>
                <w:bCs/>
                <w:spacing w:val="2"/>
              </w:rPr>
              <w:t>分类</w:t>
            </w:r>
          </w:p>
        </w:tc>
        <w:tc>
          <w:tcPr>
            <w:tcW w:w="3788" w:type="dxa"/>
            <w:tcBorders>
              <w:bottom w:val="single" w:color="000000" w:sz="4" w:space="0"/>
            </w:tcBorders>
            <w:vAlign w:val="center"/>
          </w:tcPr>
          <w:p w14:paraId="0203AF3D">
            <w:pPr>
              <w:pStyle w:val="28"/>
              <w:spacing w:before="36" w:line="324" w:lineRule="auto"/>
              <w:ind w:left="1505"/>
              <w:rPr>
                <w:rFonts w:eastAsia="Times New Roman"/>
              </w:rPr>
            </w:pPr>
            <w:r>
              <w:rPr>
                <w:rFonts w:eastAsia="Times New Roman"/>
                <w:b/>
                <w:bCs/>
                <w:spacing w:val="5"/>
              </w:rPr>
              <w:t>具体内容</w:t>
            </w:r>
          </w:p>
        </w:tc>
        <w:tc>
          <w:tcPr>
            <w:tcW w:w="2490" w:type="dxa"/>
            <w:tcBorders>
              <w:bottom w:val="single" w:color="000000" w:sz="4" w:space="0"/>
            </w:tcBorders>
            <w:vAlign w:val="center"/>
          </w:tcPr>
          <w:p w14:paraId="6266598D">
            <w:pPr>
              <w:pStyle w:val="28"/>
              <w:spacing w:before="36" w:line="324" w:lineRule="auto"/>
              <w:ind w:left="297" w:firstLine="440" w:firstLineChars="200"/>
              <w:rPr>
                <w:rFonts w:eastAsia="Times New Roman"/>
                <w:lang w:eastAsia="zh-CN"/>
              </w:rPr>
            </w:pPr>
            <w:r>
              <w:rPr>
                <w:rFonts w:eastAsia="Times New Roman"/>
                <w:b/>
                <w:bCs/>
                <w:spacing w:val="5"/>
              </w:rPr>
              <w:t>扣分</w:t>
            </w:r>
            <w:r>
              <w:rPr>
                <w:rFonts w:hint="eastAsia" w:eastAsia="Times New Roman"/>
                <w:b/>
                <w:bCs/>
                <w:spacing w:val="5"/>
                <w:lang w:eastAsia="zh-CN"/>
              </w:rPr>
              <w:t>方法</w:t>
            </w:r>
          </w:p>
        </w:tc>
        <w:tc>
          <w:tcPr>
            <w:tcW w:w="825" w:type="dxa"/>
            <w:tcBorders>
              <w:bottom w:val="single" w:color="000000" w:sz="4" w:space="0"/>
            </w:tcBorders>
          </w:tcPr>
          <w:p w14:paraId="0B865E61">
            <w:pPr>
              <w:pStyle w:val="28"/>
              <w:spacing w:before="36" w:line="324" w:lineRule="auto"/>
              <w:ind w:left="407"/>
              <w:rPr>
                <w:rFonts w:eastAsia="Times New Roman"/>
              </w:rPr>
            </w:pPr>
            <w:r>
              <w:rPr>
                <w:rFonts w:eastAsia="Times New Roman"/>
                <w:b/>
                <w:bCs/>
                <w:spacing w:val="3"/>
              </w:rPr>
              <w:t>得分</w:t>
            </w:r>
          </w:p>
        </w:tc>
        <w:tc>
          <w:tcPr>
            <w:tcW w:w="780" w:type="dxa"/>
            <w:tcBorders>
              <w:bottom w:val="single" w:color="000000" w:sz="4" w:space="0"/>
            </w:tcBorders>
          </w:tcPr>
          <w:p w14:paraId="3CDF65C9">
            <w:pPr>
              <w:pStyle w:val="28"/>
              <w:spacing w:before="36" w:line="324" w:lineRule="auto"/>
              <w:ind w:left="206"/>
              <w:rPr>
                <w:rFonts w:eastAsia="Times New Roman"/>
              </w:rPr>
            </w:pPr>
            <w:r>
              <w:rPr>
                <w:rFonts w:eastAsia="Times New Roman"/>
                <w:b/>
                <w:bCs/>
                <w:spacing w:val="4"/>
              </w:rPr>
              <w:t>扣分说</w:t>
            </w:r>
            <w:r>
              <w:rPr>
                <w:rFonts w:eastAsia="Times New Roman"/>
                <w:b/>
                <w:bCs/>
                <w:spacing w:val="-3"/>
              </w:rPr>
              <w:t>明</w:t>
            </w:r>
          </w:p>
        </w:tc>
      </w:tr>
      <w:tr w14:paraId="1CFB0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5" w:type="dxa"/>
            <w:tcBorders>
              <w:top w:val="single" w:color="000000" w:sz="4" w:space="0"/>
              <w:left w:val="single" w:color="000000" w:sz="4" w:space="0"/>
              <w:bottom w:val="single" w:color="000000" w:sz="4" w:space="0"/>
              <w:right w:val="single" w:color="000000" w:sz="4" w:space="0"/>
            </w:tcBorders>
          </w:tcPr>
          <w:p w14:paraId="6FEA1F12">
            <w:pPr>
              <w:pStyle w:val="28"/>
              <w:spacing w:before="27" w:line="324" w:lineRule="auto"/>
              <w:ind w:left="207"/>
              <w:rPr>
                <w:rFonts w:eastAsia="Times New Roman"/>
              </w:rPr>
            </w:pPr>
          </w:p>
          <w:p w14:paraId="03B6F97E">
            <w:pPr>
              <w:pStyle w:val="28"/>
              <w:spacing w:before="27" w:line="324" w:lineRule="auto"/>
              <w:ind w:left="207"/>
              <w:rPr>
                <w:rFonts w:eastAsia="Times New Roman"/>
              </w:rPr>
            </w:pPr>
          </w:p>
          <w:p w14:paraId="1D8E054E">
            <w:pPr>
              <w:pStyle w:val="28"/>
              <w:spacing w:before="27" w:line="324" w:lineRule="auto"/>
              <w:ind w:left="207"/>
              <w:rPr>
                <w:rFonts w:eastAsia="Times New Roman"/>
                <w:lang w:eastAsia="zh-CN"/>
              </w:rPr>
            </w:pPr>
            <w:r>
              <w:rPr>
                <w:rFonts w:hint="eastAsia" w:eastAsia="Times New Roman"/>
                <w:lang w:eastAsia="zh-CN"/>
              </w:rPr>
              <w:t>1</w:t>
            </w:r>
          </w:p>
        </w:tc>
        <w:tc>
          <w:tcPr>
            <w:tcW w:w="742" w:type="dxa"/>
            <w:tcBorders>
              <w:top w:val="single" w:color="000000" w:sz="4" w:space="0"/>
              <w:left w:val="single" w:color="000000" w:sz="4" w:space="0"/>
              <w:bottom w:val="single" w:color="000000" w:sz="4" w:space="0"/>
              <w:right w:val="single" w:color="000000" w:sz="4" w:space="0"/>
            </w:tcBorders>
          </w:tcPr>
          <w:p w14:paraId="6C6E5374">
            <w:pPr>
              <w:pStyle w:val="28"/>
              <w:spacing w:before="26" w:line="324" w:lineRule="auto"/>
              <w:ind w:right="137"/>
              <w:rPr>
                <w:rFonts w:eastAsia="Times New Roman"/>
              </w:rPr>
            </w:pPr>
            <w:r>
              <w:rPr>
                <w:rFonts w:eastAsia="Times New Roman"/>
                <w:spacing w:val="-7"/>
              </w:rPr>
              <w:t>人员出勤（</w:t>
            </w:r>
            <w:r>
              <w:rPr>
                <w:rFonts w:hint="eastAsia" w:eastAsia="Times New Roman"/>
                <w:spacing w:val="-7"/>
                <w:lang w:eastAsia="zh-CN"/>
              </w:rPr>
              <w:t>10</w:t>
            </w:r>
            <w:r>
              <w:rPr>
                <w:rFonts w:eastAsia="Times New Roman"/>
                <w:spacing w:val="-7"/>
              </w:rPr>
              <w:t>分</w:t>
            </w:r>
          </w:p>
        </w:tc>
        <w:tc>
          <w:tcPr>
            <w:tcW w:w="750" w:type="dxa"/>
            <w:tcBorders>
              <w:top w:val="single" w:color="000000" w:sz="4" w:space="0"/>
              <w:left w:val="single" w:color="000000" w:sz="4" w:space="0"/>
              <w:bottom w:val="single" w:color="000000" w:sz="4" w:space="0"/>
              <w:right w:val="single" w:color="000000" w:sz="4" w:space="0"/>
            </w:tcBorders>
          </w:tcPr>
          <w:p w14:paraId="5F848C57">
            <w:pPr>
              <w:pStyle w:val="28"/>
              <w:spacing w:before="27" w:line="324" w:lineRule="auto"/>
              <w:ind w:left="170"/>
              <w:rPr>
                <w:rFonts w:eastAsia="Times New Roman"/>
                <w:spacing w:val="-7"/>
              </w:rPr>
            </w:pPr>
          </w:p>
          <w:p w14:paraId="7B08C18A">
            <w:pPr>
              <w:pStyle w:val="28"/>
              <w:spacing w:before="27" w:line="324" w:lineRule="auto"/>
              <w:jc w:val="center"/>
              <w:rPr>
                <w:rFonts w:eastAsia="Times New Roman"/>
                <w:spacing w:val="-7"/>
              </w:rPr>
            </w:pPr>
            <w:r>
              <w:rPr>
                <w:rFonts w:eastAsia="Times New Roman"/>
                <w:spacing w:val="-7"/>
              </w:rPr>
              <w:t>岗位</w:t>
            </w:r>
          </w:p>
          <w:p w14:paraId="19F5C678">
            <w:pPr>
              <w:pStyle w:val="28"/>
              <w:spacing w:before="27" w:line="324" w:lineRule="auto"/>
              <w:jc w:val="center"/>
              <w:rPr>
                <w:rFonts w:eastAsia="Times New Roman"/>
              </w:rPr>
            </w:pPr>
            <w:r>
              <w:rPr>
                <w:rFonts w:eastAsia="Times New Roman"/>
                <w:spacing w:val="-7"/>
              </w:rPr>
              <w:t>管理</w:t>
            </w:r>
          </w:p>
        </w:tc>
        <w:tc>
          <w:tcPr>
            <w:tcW w:w="3788" w:type="dxa"/>
            <w:tcBorders>
              <w:top w:val="single" w:color="000000" w:sz="4" w:space="0"/>
              <w:left w:val="single" w:color="000000" w:sz="4" w:space="0"/>
              <w:bottom w:val="single" w:color="000000" w:sz="4" w:space="0"/>
              <w:right w:val="single" w:color="000000" w:sz="4" w:space="0"/>
            </w:tcBorders>
          </w:tcPr>
          <w:p w14:paraId="04CB9C79">
            <w:pPr>
              <w:pStyle w:val="28"/>
              <w:spacing w:before="30" w:line="324" w:lineRule="auto"/>
              <w:ind w:right="129"/>
              <w:rPr>
                <w:rFonts w:eastAsia="Times New Roman"/>
                <w:spacing w:val="9"/>
                <w:lang w:eastAsia="zh-CN"/>
              </w:rPr>
            </w:pPr>
            <w:r>
              <w:rPr>
                <w:rFonts w:eastAsia="Times New Roman"/>
                <w:spacing w:val="9"/>
                <w:lang w:eastAsia="zh-CN"/>
              </w:rPr>
              <w:t>根据工作实际情况，合理安排休班，保证不空岗。缺岗的按每人每次扣</w:t>
            </w:r>
            <w:r>
              <w:rPr>
                <w:rFonts w:hint="eastAsia" w:eastAsia="Times New Roman"/>
                <w:spacing w:val="9"/>
                <w:lang w:eastAsia="zh-CN"/>
              </w:rPr>
              <w:t>2</w:t>
            </w:r>
            <w:r>
              <w:rPr>
                <w:rFonts w:eastAsia="Times New Roman"/>
                <w:spacing w:val="9"/>
                <w:lang w:eastAsia="zh-CN"/>
              </w:rPr>
              <w:t>分</w:t>
            </w:r>
            <w:r>
              <w:rPr>
                <w:rFonts w:hint="eastAsia" w:eastAsia="Times New Roman"/>
                <w:spacing w:val="9"/>
                <w:lang w:eastAsia="zh-CN"/>
              </w:rPr>
              <w:t>，每月扣完为止</w:t>
            </w:r>
            <w:r>
              <w:rPr>
                <w:rFonts w:eastAsia="Times New Roman"/>
                <w:spacing w:val="9"/>
                <w:lang w:eastAsia="zh-CN"/>
              </w:rPr>
              <w:t>。</w:t>
            </w:r>
            <w:r>
              <w:rPr>
                <w:rFonts w:hint="eastAsia" w:eastAsia="Times New Roman"/>
                <w:spacing w:val="9"/>
                <w:lang w:eastAsia="zh-CN"/>
              </w:rPr>
              <w:t>（10分）</w:t>
            </w:r>
          </w:p>
        </w:tc>
        <w:tc>
          <w:tcPr>
            <w:tcW w:w="2490" w:type="dxa"/>
            <w:tcBorders>
              <w:top w:val="single" w:color="000000" w:sz="4" w:space="0"/>
              <w:left w:val="single" w:color="000000" w:sz="4" w:space="0"/>
              <w:bottom w:val="single" w:color="000000" w:sz="4" w:space="0"/>
              <w:right w:val="single" w:color="000000" w:sz="4" w:space="0"/>
            </w:tcBorders>
          </w:tcPr>
          <w:p w14:paraId="123E8E40">
            <w:pPr>
              <w:pStyle w:val="28"/>
              <w:spacing w:before="30" w:line="324" w:lineRule="auto"/>
              <w:ind w:right="129"/>
              <w:rPr>
                <w:rFonts w:eastAsia="Times New Roman"/>
                <w:spacing w:val="9"/>
                <w:lang w:eastAsia="zh-CN"/>
              </w:rPr>
            </w:pPr>
            <w:r>
              <w:rPr>
                <w:rFonts w:hint="eastAsia" w:eastAsia="Times New Roman"/>
                <w:spacing w:val="9"/>
                <w:lang w:eastAsia="zh-CN"/>
              </w:rPr>
              <w:t>现场核查和视频监控核查，空岗超过15分钟以上。</w:t>
            </w:r>
          </w:p>
        </w:tc>
        <w:tc>
          <w:tcPr>
            <w:tcW w:w="825" w:type="dxa"/>
            <w:tcBorders>
              <w:top w:val="single" w:color="000000" w:sz="4" w:space="0"/>
              <w:left w:val="single" w:color="000000" w:sz="4" w:space="0"/>
              <w:bottom w:val="single" w:color="000000" w:sz="4" w:space="0"/>
              <w:right w:val="single" w:color="000000" w:sz="4" w:space="0"/>
            </w:tcBorders>
          </w:tcPr>
          <w:p w14:paraId="04E3DAE3">
            <w:pPr>
              <w:spacing w:line="324" w:lineRule="auto"/>
              <w:rPr>
                <w:rFonts w:ascii="Arial" w:hAnsi="Calibri" w:eastAsia="Times New Roman"/>
                <w:szCs w:val="21"/>
                <w:lang w:eastAsia="en-US"/>
              </w:rPr>
            </w:pPr>
          </w:p>
        </w:tc>
        <w:tc>
          <w:tcPr>
            <w:tcW w:w="780" w:type="dxa"/>
            <w:tcBorders>
              <w:top w:val="single" w:color="000000" w:sz="4" w:space="0"/>
              <w:left w:val="single" w:color="000000" w:sz="4" w:space="0"/>
              <w:bottom w:val="single" w:color="000000" w:sz="4" w:space="0"/>
              <w:right w:val="single" w:color="000000" w:sz="4" w:space="0"/>
            </w:tcBorders>
          </w:tcPr>
          <w:p w14:paraId="3450DB55">
            <w:pPr>
              <w:spacing w:line="324" w:lineRule="auto"/>
              <w:rPr>
                <w:rFonts w:ascii="Arial" w:hAnsi="Calibri" w:eastAsia="Times New Roman"/>
                <w:szCs w:val="21"/>
                <w:lang w:eastAsia="en-US"/>
              </w:rPr>
            </w:pPr>
          </w:p>
        </w:tc>
      </w:tr>
      <w:tr w14:paraId="4D469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625" w:type="dxa"/>
            <w:tcBorders>
              <w:top w:val="single" w:color="000000" w:sz="4" w:space="0"/>
              <w:left w:val="single" w:color="000000" w:sz="4" w:space="0"/>
              <w:bottom w:val="single" w:color="000000" w:sz="4" w:space="0"/>
            </w:tcBorders>
          </w:tcPr>
          <w:p w14:paraId="663F7F6A">
            <w:pPr>
              <w:pStyle w:val="28"/>
              <w:spacing w:before="30" w:line="324" w:lineRule="auto"/>
              <w:ind w:left="197"/>
              <w:rPr>
                <w:rFonts w:eastAsia="Times New Roman"/>
                <w:lang w:eastAsia="zh-CN"/>
              </w:rPr>
            </w:pPr>
          </w:p>
          <w:p w14:paraId="2D07FDC5">
            <w:pPr>
              <w:pStyle w:val="28"/>
              <w:spacing w:before="30" w:line="324" w:lineRule="auto"/>
              <w:ind w:left="197"/>
              <w:rPr>
                <w:rFonts w:eastAsia="Times New Roman"/>
                <w:lang w:eastAsia="zh-CN"/>
              </w:rPr>
            </w:pPr>
            <w:r>
              <w:rPr>
                <w:rFonts w:hint="eastAsia" w:eastAsia="Times New Roman"/>
                <w:lang w:eastAsia="zh-CN"/>
              </w:rPr>
              <w:t>2</w:t>
            </w:r>
          </w:p>
        </w:tc>
        <w:tc>
          <w:tcPr>
            <w:tcW w:w="742" w:type="dxa"/>
            <w:vMerge w:val="restart"/>
            <w:tcBorders>
              <w:top w:val="single" w:color="000000" w:sz="4" w:space="0"/>
              <w:bottom w:val="nil"/>
            </w:tcBorders>
          </w:tcPr>
          <w:p w14:paraId="269F3680">
            <w:pPr>
              <w:pStyle w:val="28"/>
              <w:spacing w:before="27" w:line="324" w:lineRule="auto"/>
              <w:ind w:left="170"/>
              <w:rPr>
                <w:rFonts w:eastAsia="Times New Roman"/>
                <w:spacing w:val="-7"/>
              </w:rPr>
            </w:pPr>
          </w:p>
          <w:p w14:paraId="44FA8E5D">
            <w:pPr>
              <w:pStyle w:val="28"/>
              <w:spacing w:before="27" w:line="324" w:lineRule="auto"/>
              <w:ind w:left="170"/>
              <w:rPr>
                <w:rFonts w:eastAsia="Times New Roman"/>
                <w:spacing w:val="-7"/>
              </w:rPr>
            </w:pPr>
          </w:p>
          <w:p w14:paraId="5B3452A9">
            <w:pPr>
              <w:pStyle w:val="28"/>
              <w:spacing w:before="27" w:line="324" w:lineRule="auto"/>
              <w:ind w:left="170"/>
              <w:rPr>
                <w:rFonts w:eastAsia="Times New Roman"/>
                <w:spacing w:val="-7"/>
              </w:rPr>
            </w:pPr>
          </w:p>
          <w:p w14:paraId="0154052D">
            <w:pPr>
              <w:pStyle w:val="28"/>
              <w:spacing w:before="27" w:line="324" w:lineRule="auto"/>
              <w:ind w:left="170"/>
              <w:rPr>
                <w:rFonts w:eastAsia="Times New Roman"/>
                <w:spacing w:val="-7"/>
              </w:rPr>
            </w:pPr>
          </w:p>
          <w:p w14:paraId="0F57326B">
            <w:pPr>
              <w:pStyle w:val="28"/>
              <w:spacing w:before="27" w:line="324" w:lineRule="auto"/>
              <w:ind w:left="170"/>
              <w:rPr>
                <w:rFonts w:eastAsia="Times New Roman"/>
                <w:spacing w:val="-7"/>
              </w:rPr>
            </w:pPr>
            <w:r>
              <w:rPr>
                <w:rFonts w:eastAsia="Times New Roman"/>
                <w:spacing w:val="-7"/>
              </w:rPr>
              <w:t>礼貌</w:t>
            </w:r>
          </w:p>
          <w:p w14:paraId="1F35E6A6">
            <w:pPr>
              <w:pStyle w:val="28"/>
              <w:spacing w:before="27" w:line="324" w:lineRule="auto"/>
              <w:ind w:left="170"/>
              <w:rPr>
                <w:rFonts w:eastAsia="Times New Roman"/>
                <w:spacing w:val="-7"/>
              </w:rPr>
            </w:pPr>
            <w:r>
              <w:rPr>
                <w:rFonts w:eastAsia="Times New Roman"/>
                <w:spacing w:val="-7"/>
              </w:rPr>
              <w:t>礼仪</w:t>
            </w:r>
          </w:p>
          <w:p w14:paraId="71DE40FC">
            <w:pPr>
              <w:pStyle w:val="28"/>
              <w:spacing w:before="27" w:line="324" w:lineRule="auto"/>
              <w:ind w:left="170"/>
              <w:rPr>
                <w:rFonts w:eastAsia="Times New Roman"/>
                <w:spacing w:val="-7"/>
              </w:rPr>
            </w:pPr>
            <w:r>
              <w:rPr>
                <w:rFonts w:eastAsia="Times New Roman"/>
                <w:spacing w:val="-7"/>
              </w:rPr>
              <w:t>规范</w:t>
            </w:r>
          </w:p>
          <w:p w14:paraId="76700176">
            <w:pPr>
              <w:pStyle w:val="28"/>
              <w:spacing w:before="27" w:line="324" w:lineRule="auto"/>
              <w:rPr>
                <w:rFonts w:eastAsia="Times New Roman"/>
                <w:spacing w:val="-7"/>
              </w:rPr>
            </w:pPr>
            <w:r>
              <w:rPr>
                <w:rFonts w:eastAsia="Times New Roman"/>
                <w:spacing w:val="-7"/>
              </w:rPr>
              <w:t>（</w:t>
            </w:r>
            <w:r>
              <w:rPr>
                <w:rFonts w:hint="eastAsia" w:eastAsia="Times New Roman"/>
                <w:spacing w:val="-7"/>
                <w:lang w:eastAsia="zh-CN"/>
              </w:rPr>
              <w:t>20</w:t>
            </w:r>
            <w:r>
              <w:rPr>
                <w:rFonts w:eastAsia="Times New Roman"/>
                <w:spacing w:val="-7"/>
              </w:rPr>
              <w:t>分）</w:t>
            </w:r>
          </w:p>
        </w:tc>
        <w:tc>
          <w:tcPr>
            <w:tcW w:w="750" w:type="dxa"/>
            <w:tcBorders>
              <w:top w:val="single" w:color="000000" w:sz="4" w:space="0"/>
            </w:tcBorders>
          </w:tcPr>
          <w:p w14:paraId="41F5027B">
            <w:pPr>
              <w:pStyle w:val="28"/>
              <w:spacing w:before="27" w:line="324" w:lineRule="auto"/>
              <w:rPr>
                <w:rFonts w:eastAsia="Times New Roman"/>
                <w:spacing w:val="-7"/>
              </w:rPr>
            </w:pPr>
          </w:p>
          <w:p w14:paraId="6F6CF0D6">
            <w:pPr>
              <w:pStyle w:val="28"/>
              <w:spacing w:before="27" w:line="324" w:lineRule="auto"/>
              <w:ind w:left="170"/>
              <w:rPr>
                <w:rFonts w:eastAsia="Times New Roman"/>
                <w:spacing w:val="-7"/>
              </w:rPr>
            </w:pPr>
            <w:r>
              <w:rPr>
                <w:rFonts w:eastAsia="Times New Roman"/>
                <w:spacing w:val="-7"/>
              </w:rPr>
              <w:t>礼仪</w:t>
            </w:r>
          </w:p>
          <w:p w14:paraId="41603EDF">
            <w:pPr>
              <w:pStyle w:val="28"/>
              <w:spacing w:before="27" w:line="324" w:lineRule="auto"/>
              <w:ind w:left="170"/>
              <w:rPr>
                <w:rFonts w:eastAsia="Times New Roman"/>
                <w:spacing w:val="-7"/>
              </w:rPr>
            </w:pPr>
            <w:r>
              <w:rPr>
                <w:rFonts w:eastAsia="Times New Roman"/>
                <w:spacing w:val="-7"/>
              </w:rPr>
              <w:t>行为</w:t>
            </w:r>
          </w:p>
        </w:tc>
        <w:tc>
          <w:tcPr>
            <w:tcW w:w="3788" w:type="dxa"/>
            <w:tcBorders>
              <w:top w:val="single" w:color="000000" w:sz="4" w:space="0"/>
            </w:tcBorders>
          </w:tcPr>
          <w:p w14:paraId="2458D80A">
            <w:pPr>
              <w:pStyle w:val="28"/>
              <w:spacing w:before="30" w:line="324" w:lineRule="auto"/>
              <w:ind w:left="114" w:right="129" w:hanging="3"/>
              <w:rPr>
                <w:rFonts w:eastAsia="Times New Roman"/>
                <w:spacing w:val="9"/>
                <w:lang w:eastAsia="zh-CN"/>
              </w:rPr>
            </w:pPr>
            <w:r>
              <w:rPr>
                <w:rFonts w:eastAsia="Times New Roman"/>
                <w:spacing w:val="9"/>
                <w:lang w:eastAsia="zh-CN"/>
              </w:rPr>
              <w:t>微笑规范询问，合理阻止非文明行为及非规范 行为，文明用语，严禁粗话、脏话，无肢体冲突</w:t>
            </w:r>
            <w:r>
              <w:rPr>
                <w:rFonts w:hint="eastAsia" w:eastAsia="Times New Roman"/>
                <w:spacing w:val="9"/>
                <w:lang w:eastAsia="zh-CN"/>
              </w:rPr>
              <w:t>。收到有效投诉每次扣1分，每月扣完为止</w:t>
            </w:r>
            <w:r>
              <w:rPr>
                <w:rFonts w:eastAsia="Times New Roman"/>
                <w:spacing w:val="9"/>
                <w:lang w:eastAsia="zh-CN"/>
              </w:rPr>
              <w:t>。</w:t>
            </w:r>
            <w:r>
              <w:rPr>
                <w:rFonts w:hint="eastAsia" w:eastAsia="Times New Roman"/>
                <w:spacing w:val="9"/>
                <w:lang w:eastAsia="zh-CN"/>
              </w:rPr>
              <w:t>（4分）</w:t>
            </w:r>
          </w:p>
        </w:tc>
        <w:tc>
          <w:tcPr>
            <w:tcW w:w="2490" w:type="dxa"/>
            <w:tcBorders>
              <w:top w:val="single" w:color="000000" w:sz="4" w:space="0"/>
            </w:tcBorders>
          </w:tcPr>
          <w:p w14:paraId="7F64C81A">
            <w:pPr>
              <w:pStyle w:val="28"/>
              <w:spacing w:before="30" w:line="324" w:lineRule="auto"/>
              <w:ind w:left="114" w:right="129" w:hanging="3"/>
              <w:rPr>
                <w:rFonts w:eastAsia="Times New Roman"/>
                <w:spacing w:val="9"/>
                <w:lang w:eastAsia="zh-CN"/>
              </w:rPr>
            </w:pPr>
            <w:r>
              <w:rPr>
                <w:rFonts w:hint="eastAsia" w:eastAsia="Times New Roman"/>
                <w:spacing w:val="9"/>
                <w:lang w:eastAsia="zh-CN"/>
              </w:rPr>
              <w:t>收到电话、口头、纸质或者12345热线平台等渠道投诉，经现场核查和视频监控核查属实的。</w:t>
            </w:r>
          </w:p>
        </w:tc>
        <w:tc>
          <w:tcPr>
            <w:tcW w:w="825" w:type="dxa"/>
            <w:tcBorders>
              <w:top w:val="single" w:color="000000" w:sz="4" w:space="0"/>
            </w:tcBorders>
          </w:tcPr>
          <w:p w14:paraId="585D90CB">
            <w:pPr>
              <w:spacing w:line="324" w:lineRule="auto"/>
              <w:rPr>
                <w:rFonts w:ascii="Arial" w:hAnsi="Calibri" w:eastAsia="Times New Roman"/>
                <w:szCs w:val="21"/>
                <w:lang w:eastAsia="en-US"/>
              </w:rPr>
            </w:pPr>
          </w:p>
        </w:tc>
        <w:tc>
          <w:tcPr>
            <w:tcW w:w="780" w:type="dxa"/>
            <w:tcBorders>
              <w:top w:val="single" w:color="000000" w:sz="4" w:space="0"/>
            </w:tcBorders>
          </w:tcPr>
          <w:p w14:paraId="1888A59F">
            <w:pPr>
              <w:spacing w:line="324" w:lineRule="auto"/>
              <w:rPr>
                <w:rFonts w:ascii="Arial" w:hAnsi="Calibri" w:eastAsia="Times New Roman"/>
                <w:szCs w:val="21"/>
                <w:lang w:eastAsia="en-US"/>
              </w:rPr>
            </w:pPr>
          </w:p>
        </w:tc>
      </w:tr>
      <w:tr w14:paraId="16332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25" w:type="dxa"/>
            <w:tcBorders>
              <w:top w:val="single" w:color="000000" w:sz="4" w:space="0"/>
              <w:left w:val="single" w:color="000000" w:sz="4" w:space="0"/>
              <w:bottom w:val="single" w:color="000000" w:sz="4" w:space="0"/>
            </w:tcBorders>
          </w:tcPr>
          <w:p w14:paraId="27484240">
            <w:pPr>
              <w:pStyle w:val="28"/>
              <w:spacing w:before="30" w:line="324" w:lineRule="auto"/>
              <w:ind w:left="197"/>
              <w:rPr>
                <w:rFonts w:eastAsia="Times New Roman"/>
                <w:lang w:eastAsia="zh-CN"/>
              </w:rPr>
            </w:pPr>
          </w:p>
          <w:p w14:paraId="1A2262ED">
            <w:pPr>
              <w:pStyle w:val="28"/>
              <w:spacing w:before="30" w:line="324" w:lineRule="auto"/>
              <w:ind w:left="197"/>
              <w:rPr>
                <w:rFonts w:eastAsia="Times New Roman"/>
                <w:lang w:eastAsia="zh-CN"/>
              </w:rPr>
            </w:pPr>
          </w:p>
          <w:p w14:paraId="3439D120">
            <w:pPr>
              <w:pStyle w:val="28"/>
              <w:spacing w:before="30" w:line="324" w:lineRule="auto"/>
              <w:ind w:left="197"/>
              <w:rPr>
                <w:rFonts w:eastAsia="Times New Roman"/>
                <w:lang w:eastAsia="zh-CN"/>
              </w:rPr>
            </w:pPr>
            <w:r>
              <w:rPr>
                <w:rFonts w:hint="eastAsia" w:eastAsia="Times New Roman"/>
                <w:lang w:eastAsia="zh-CN"/>
              </w:rPr>
              <w:t>3</w:t>
            </w:r>
          </w:p>
        </w:tc>
        <w:tc>
          <w:tcPr>
            <w:tcW w:w="742" w:type="dxa"/>
            <w:vMerge w:val="continue"/>
            <w:tcBorders>
              <w:top w:val="nil"/>
              <w:bottom w:val="nil"/>
            </w:tcBorders>
          </w:tcPr>
          <w:p w14:paraId="291886DA">
            <w:pPr>
              <w:pStyle w:val="28"/>
              <w:spacing w:before="27" w:line="324" w:lineRule="auto"/>
              <w:ind w:left="170"/>
              <w:rPr>
                <w:rFonts w:eastAsia="Times New Roman"/>
                <w:spacing w:val="-7"/>
              </w:rPr>
            </w:pPr>
          </w:p>
        </w:tc>
        <w:tc>
          <w:tcPr>
            <w:tcW w:w="750" w:type="dxa"/>
          </w:tcPr>
          <w:p w14:paraId="2CFA24F3">
            <w:pPr>
              <w:pStyle w:val="28"/>
              <w:spacing w:before="27" w:line="324" w:lineRule="auto"/>
              <w:ind w:left="170"/>
              <w:rPr>
                <w:rFonts w:eastAsia="Times New Roman"/>
                <w:spacing w:val="-7"/>
              </w:rPr>
            </w:pPr>
          </w:p>
          <w:p w14:paraId="13684A42">
            <w:pPr>
              <w:pStyle w:val="28"/>
              <w:spacing w:before="27" w:line="324" w:lineRule="auto"/>
              <w:ind w:left="170"/>
              <w:rPr>
                <w:rFonts w:eastAsia="Times New Roman"/>
                <w:spacing w:val="-7"/>
              </w:rPr>
            </w:pPr>
            <w:r>
              <w:rPr>
                <w:rFonts w:eastAsia="Times New Roman"/>
                <w:spacing w:val="-7"/>
              </w:rPr>
              <w:t>礼仪</w:t>
            </w:r>
          </w:p>
          <w:p w14:paraId="22F5807F">
            <w:pPr>
              <w:pStyle w:val="28"/>
              <w:spacing w:before="27" w:line="324" w:lineRule="auto"/>
              <w:ind w:left="170"/>
              <w:rPr>
                <w:rFonts w:eastAsia="Times New Roman"/>
                <w:spacing w:val="-7"/>
              </w:rPr>
            </w:pPr>
            <w:r>
              <w:rPr>
                <w:rFonts w:eastAsia="Times New Roman"/>
                <w:spacing w:val="-7"/>
              </w:rPr>
              <w:t>行为</w:t>
            </w:r>
          </w:p>
        </w:tc>
        <w:tc>
          <w:tcPr>
            <w:tcW w:w="3788" w:type="dxa"/>
          </w:tcPr>
          <w:p w14:paraId="3F4F5CA8">
            <w:pPr>
              <w:pStyle w:val="28"/>
              <w:spacing w:before="30" w:line="324" w:lineRule="auto"/>
              <w:ind w:right="129"/>
              <w:rPr>
                <w:rFonts w:eastAsia="Times New Roman"/>
                <w:spacing w:val="9"/>
                <w:lang w:eastAsia="zh-CN"/>
              </w:rPr>
            </w:pPr>
            <w:r>
              <w:rPr>
                <w:rFonts w:eastAsia="Times New Roman"/>
                <w:spacing w:val="9"/>
                <w:lang w:eastAsia="zh-CN"/>
              </w:rPr>
              <w:t>穿着保安服装上岗，需干净整齐</w:t>
            </w:r>
            <w:r>
              <w:rPr>
                <w:rFonts w:hint="eastAsia" w:eastAsia="Times New Roman"/>
                <w:spacing w:val="9"/>
                <w:lang w:eastAsia="zh-CN"/>
              </w:rPr>
              <w:t>。不按要求穿戴装备的每次扣1分，每月扣完为止</w:t>
            </w:r>
            <w:r>
              <w:rPr>
                <w:rFonts w:eastAsia="Times New Roman"/>
                <w:spacing w:val="9"/>
                <w:lang w:eastAsia="zh-CN"/>
              </w:rPr>
              <w:t>。</w:t>
            </w:r>
            <w:r>
              <w:rPr>
                <w:rFonts w:hint="eastAsia" w:eastAsia="Times New Roman"/>
                <w:spacing w:val="9"/>
                <w:lang w:eastAsia="zh-CN"/>
              </w:rPr>
              <w:t>（4分）</w:t>
            </w:r>
          </w:p>
        </w:tc>
        <w:tc>
          <w:tcPr>
            <w:tcW w:w="2490" w:type="dxa"/>
          </w:tcPr>
          <w:p w14:paraId="62A26EAC">
            <w:pPr>
              <w:pStyle w:val="28"/>
              <w:spacing w:before="30" w:line="324" w:lineRule="auto"/>
              <w:ind w:left="114" w:right="129" w:hanging="3"/>
              <w:rPr>
                <w:rFonts w:eastAsia="Times New Roman"/>
                <w:spacing w:val="9"/>
                <w:lang w:eastAsia="zh-CN"/>
              </w:rPr>
            </w:pPr>
            <w:r>
              <w:rPr>
                <w:rFonts w:hint="eastAsia" w:eastAsia="Times New Roman"/>
                <w:spacing w:val="9"/>
                <w:lang w:eastAsia="zh-CN"/>
              </w:rPr>
              <w:t>现场核查不穿戴保安服、帽子、安防器械等内容，未按要求穿戴的。</w:t>
            </w:r>
          </w:p>
        </w:tc>
        <w:tc>
          <w:tcPr>
            <w:tcW w:w="825" w:type="dxa"/>
          </w:tcPr>
          <w:p w14:paraId="0C7CADEE">
            <w:pPr>
              <w:spacing w:line="324" w:lineRule="auto"/>
              <w:rPr>
                <w:rFonts w:ascii="Arial" w:hAnsi="Calibri" w:eastAsia="Times New Roman"/>
                <w:szCs w:val="21"/>
                <w:lang w:eastAsia="en-US"/>
              </w:rPr>
            </w:pPr>
          </w:p>
        </w:tc>
        <w:tc>
          <w:tcPr>
            <w:tcW w:w="780" w:type="dxa"/>
          </w:tcPr>
          <w:p w14:paraId="26293717">
            <w:pPr>
              <w:spacing w:line="324" w:lineRule="auto"/>
              <w:rPr>
                <w:rFonts w:ascii="Arial" w:hAnsi="Calibri" w:eastAsia="Times New Roman"/>
                <w:szCs w:val="21"/>
                <w:lang w:eastAsia="en-US"/>
              </w:rPr>
            </w:pPr>
          </w:p>
        </w:tc>
      </w:tr>
      <w:tr w14:paraId="6EFFC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25" w:type="dxa"/>
            <w:tcBorders>
              <w:top w:val="single" w:color="000000" w:sz="4" w:space="0"/>
              <w:left w:val="single" w:color="000000" w:sz="4" w:space="0"/>
              <w:bottom w:val="single" w:color="000000" w:sz="4" w:space="0"/>
            </w:tcBorders>
          </w:tcPr>
          <w:p w14:paraId="435CB318">
            <w:pPr>
              <w:pStyle w:val="28"/>
              <w:spacing w:before="31" w:line="324" w:lineRule="auto"/>
              <w:ind w:left="195"/>
              <w:rPr>
                <w:rFonts w:eastAsia="Times New Roman"/>
                <w:lang w:eastAsia="zh-CN"/>
              </w:rPr>
            </w:pPr>
          </w:p>
          <w:p w14:paraId="564F6EB1">
            <w:pPr>
              <w:pStyle w:val="28"/>
              <w:spacing w:before="31" w:line="324" w:lineRule="auto"/>
              <w:ind w:left="195"/>
              <w:rPr>
                <w:rFonts w:eastAsia="Times New Roman"/>
                <w:lang w:eastAsia="zh-CN"/>
              </w:rPr>
            </w:pPr>
            <w:r>
              <w:rPr>
                <w:rFonts w:hint="eastAsia" w:eastAsia="Times New Roman"/>
                <w:lang w:eastAsia="zh-CN"/>
              </w:rPr>
              <w:t>4</w:t>
            </w:r>
          </w:p>
        </w:tc>
        <w:tc>
          <w:tcPr>
            <w:tcW w:w="742" w:type="dxa"/>
            <w:vMerge w:val="continue"/>
            <w:tcBorders>
              <w:top w:val="nil"/>
              <w:bottom w:val="nil"/>
            </w:tcBorders>
          </w:tcPr>
          <w:p w14:paraId="40566760">
            <w:pPr>
              <w:pStyle w:val="28"/>
              <w:spacing w:before="27" w:line="324" w:lineRule="auto"/>
              <w:ind w:left="170"/>
              <w:rPr>
                <w:rFonts w:eastAsia="Times New Roman"/>
                <w:spacing w:val="-7"/>
              </w:rPr>
            </w:pPr>
          </w:p>
        </w:tc>
        <w:tc>
          <w:tcPr>
            <w:tcW w:w="750" w:type="dxa"/>
          </w:tcPr>
          <w:p w14:paraId="4DC89701">
            <w:pPr>
              <w:pStyle w:val="28"/>
              <w:spacing w:before="27" w:line="324" w:lineRule="auto"/>
              <w:rPr>
                <w:rFonts w:eastAsia="Times New Roman"/>
                <w:spacing w:val="-7"/>
              </w:rPr>
            </w:pPr>
          </w:p>
          <w:p w14:paraId="2355E5FE">
            <w:pPr>
              <w:pStyle w:val="28"/>
              <w:spacing w:before="27" w:line="324" w:lineRule="auto"/>
              <w:ind w:left="170"/>
              <w:rPr>
                <w:rFonts w:eastAsia="Times New Roman"/>
                <w:spacing w:val="-7"/>
              </w:rPr>
            </w:pPr>
            <w:r>
              <w:rPr>
                <w:rFonts w:eastAsia="Times New Roman"/>
                <w:spacing w:val="-7"/>
              </w:rPr>
              <w:t>礼仪</w:t>
            </w:r>
          </w:p>
          <w:p w14:paraId="316518F1">
            <w:pPr>
              <w:pStyle w:val="28"/>
              <w:spacing w:before="27" w:line="324" w:lineRule="auto"/>
              <w:ind w:left="170"/>
              <w:rPr>
                <w:rFonts w:eastAsia="Times New Roman"/>
                <w:spacing w:val="-7"/>
              </w:rPr>
            </w:pPr>
            <w:r>
              <w:rPr>
                <w:rFonts w:eastAsia="Times New Roman"/>
                <w:spacing w:val="-7"/>
              </w:rPr>
              <w:t>行为</w:t>
            </w:r>
          </w:p>
        </w:tc>
        <w:tc>
          <w:tcPr>
            <w:tcW w:w="3788" w:type="dxa"/>
          </w:tcPr>
          <w:p w14:paraId="0E7A9CF6">
            <w:pPr>
              <w:pStyle w:val="28"/>
              <w:spacing w:before="30" w:line="324" w:lineRule="auto"/>
              <w:ind w:left="114" w:right="129" w:hanging="3"/>
              <w:rPr>
                <w:rFonts w:eastAsia="Times New Roman"/>
                <w:spacing w:val="9"/>
                <w:lang w:eastAsia="zh-CN"/>
              </w:rPr>
            </w:pPr>
            <w:r>
              <w:rPr>
                <w:rFonts w:eastAsia="Times New Roman"/>
                <w:spacing w:val="9"/>
                <w:lang w:eastAsia="zh-CN"/>
              </w:rPr>
              <w:t>严禁酒后当值</w:t>
            </w:r>
            <w:r>
              <w:rPr>
                <w:rFonts w:hint="eastAsia" w:eastAsia="Times New Roman"/>
                <w:spacing w:val="9"/>
                <w:lang w:eastAsia="zh-CN"/>
              </w:rPr>
              <w:t>。酒后上班的一次扣2分，每月扣完为止</w:t>
            </w:r>
            <w:r>
              <w:rPr>
                <w:rFonts w:eastAsia="Times New Roman"/>
                <w:spacing w:val="9"/>
                <w:lang w:eastAsia="zh-CN"/>
              </w:rPr>
              <w:t>。</w:t>
            </w:r>
            <w:r>
              <w:rPr>
                <w:rFonts w:hint="eastAsia" w:eastAsia="Times New Roman"/>
                <w:spacing w:val="9"/>
                <w:lang w:eastAsia="zh-CN"/>
              </w:rPr>
              <w:t>（8分）</w:t>
            </w:r>
          </w:p>
        </w:tc>
        <w:tc>
          <w:tcPr>
            <w:tcW w:w="2490" w:type="dxa"/>
          </w:tcPr>
          <w:p w14:paraId="10E440D1">
            <w:pPr>
              <w:pStyle w:val="28"/>
              <w:spacing w:before="30" w:line="324" w:lineRule="auto"/>
              <w:ind w:left="114" w:right="129" w:hanging="3"/>
              <w:rPr>
                <w:rFonts w:eastAsia="Times New Roman"/>
                <w:spacing w:val="9"/>
                <w:lang w:eastAsia="zh-CN"/>
              </w:rPr>
            </w:pPr>
            <w:r>
              <w:rPr>
                <w:rFonts w:hint="eastAsia" w:eastAsia="Times New Roman"/>
                <w:spacing w:val="9"/>
                <w:lang w:eastAsia="zh-CN"/>
              </w:rPr>
              <w:t>现场核查当班人员当班状态，经双方管理人员核查后属实的。</w:t>
            </w:r>
          </w:p>
        </w:tc>
        <w:tc>
          <w:tcPr>
            <w:tcW w:w="825" w:type="dxa"/>
          </w:tcPr>
          <w:p w14:paraId="1F97554A">
            <w:pPr>
              <w:spacing w:line="324" w:lineRule="auto"/>
              <w:rPr>
                <w:rFonts w:ascii="Arial" w:hAnsi="Calibri" w:eastAsia="Times New Roman"/>
                <w:szCs w:val="21"/>
                <w:lang w:eastAsia="en-US"/>
              </w:rPr>
            </w:pPr>
          </w:p>
        </w:tc>
        <w:tc>
          <w:tcPr>
            <w:tcW w:w="780" w:type="dxa"/>
          </w:tcPr>
          <w:p w14:paraId="0BAFB6AD">
            <w:pPr>
              <w:spacing w:line="324" w:lineRule="auto"/>
              <w:rPr>
                <w:rFonts w:ascii="Arial" w:hAnsi="Calibri" w:eastAsia="Times New Roman"/>
                <w:szCs w:val="21"/>
                <w:lang w:eastAsia="en-US"/>
              </w:rPr>
            </w:pPr>
          </w:p>
        </w:tc>
      </w:tr>
      <w:tr w14:paraId="75435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625" w:type="dxa"/>
            <w:tcBorders>
              <w:top w:val="single" w:color="000000" w:sz="4" w:space="0"/>
              <w:left w:val="single" w:color="000000" w:sz="4" w:space="0"/>
              <w:bottom w:val="single" w:color="000000" w:sz="4" w:space="0"/>
            </w:tcBorders>
          </w:tcPr>
          <w:p w14:paraId="65717999">
            <w:pPr>
              <w:pStyle w:val="28"/>
              <w:spacing w:before="30" w:line="324" w:lineRule="auto"/>
              <w:ind w:left="198"/>
              <w:rPr>
                <w:rFonts w:eastAsia="Times New Roman"/>
                <w:lang w:eastAsia="zh-CN"/>
              </w:rPr>
            </w:pPr>
          </w:p>
          <w:p w14:paraId="4D52C304">
            <w:pPr>
              <w:pStyle w:val="28"/>
              <w:spacing w:before="30" w:line="324" w:lineRule="auto"/>
              <w:ind w:left="198"/>
              <w:rPr>
                <w:rFonts w:eastAsia="Times New Roman"/>
                <w:lang w:eastAsia="zh-CN"/>
              </w:rPr>
            </w:pPr>
          </w:p>
          <w:p w14:paraId="7B104186">
            <w:pPr>
              <w:pStyle w:val="28"/>
              <w:spacing w:before="30" w:line="324" w:lineRule="auto"/>
              <w:ind w:left="198"/>
              <w:rPr>
                <w:rFonts w:eastAsia="Times New Roman"/>
                <w:lang w:eastAsia="zh-CN"/>
              </w:rPr>
            </w:pPr>
            <w:r>
              <w:rPr>
                <w:rFonts w:hint="eastAsia" w:eastAsia="Times New Roman"/>
                <w:lang w:eastAsia="zh-CN"/>
              </w:rPr>
              <w:t>5</w:t>
            </w:r>
          </w:p>
        </w:tc>
        <w:tc>
          <w:tcPr>
            <w:tcW w:w="742" w:type="dxa"/>
            <w:vMerge w:val="continue"/>
            <w:tcBorders>
              <w:top w:val="nil"/>
              <w:bottom w:val="nil"/>
            </w:tcBorders>
          </w:tcPr>
          <w:p w14:paraId="39AEA00D">
            <w:pPr>
              <w:pStyle w:val="28"/>
              <w:spacing w:before="27" w:line="324" w:lineRule="auto"/>
              <w:ind w:left="170"/>
              <w:rPr>
                <w:rFonts w:eastAsia="Times New Roman"/>
                <w:spacing w:val="-7"/>
              </w:rPr>
            </w:pPr>
          </w:p>
        </w:tc>
        <w:tc>
          <w:tcPr>
            <w:tcW w:w="750" w:type="dxa"/>
          </w:tcPr>
          <w:p w14:paraId="7B3EDBA0">
            <w:pPr>
              <w:pStyle w:val="28"/>
              <w:spacing w:before="27" w:line="324" w:lineRule="auto"/>
              <w:ind w:left="170"/>
              <w:rPr>
                <w:rFonts w:eastAsia="Times New Roman"/>
                <w:spacing w:val="-7"/>
              </w:rPr>
            </w:pPr>
          </w:p>
          <w:p w14:paraId="357C7F37">
            <w:pPr>
              <w:pStyle w:val="28"/>
              <w:spacing w:before="27" w:line="324" w:lineRule="auto"/>
              <w:ind w:left="170"/>
              <w:rPr>
                <w:rFonts w:eastAsia="Times New Roman"/>
                <w:spacing w:val="-7"/>
              </w:rPr>
            </w:pPr>
            <w:r>
              <w:rPr>
                <w:rFonts w:eastAsia="Times New Roman"/>
                <w:spacing w:val="-7"/>
              </w:rPr>
              <w:t>岗位</w:t>
            </w:r>
          </w:p>
          <w:p w14:paraId="04291EA7">
            <w:pPr>
              <w:pStyle w:val="28"/>
              <w:spacing w:before="27" w:line="324" w:lineRule="auto"/>
              <w:ind w:left="170"/>
              <w:rPr>
                <w:rFonts w:eastAsia="Times New Roman"/>
                <w:spacing w:val="-7"/>
              </w:rPr>
            </w:pPr>
            <w:r>
              <w:rPr>
                <w:rFonts w:eastAsia="Times New Roman"/>
                <w:spacing w:val="-7"/>
              </w:rPr>
              <w:t>环境</w:t>
            </w:r>
          </w:p>
        </w:tc>
        <w:tc>
          <w:tcPr>
            <w:tcW w:w="3788" w:type="dxa"/>
          </w:tcPr>
          <w:p w14:paraId="38898C97">
            <w:pPr>
              <w:pStyle w:val="28"/>
              <w:spacing w:before="30" w:line="324" w:lineRule="auto"/>
              <w:ind w:right="129"/>
              <w:rPr>
                <w:rFonts w:eastAsia="Times New Roman"/>
                <w:spacing w:val="9"/>
              </w:rPr>
            </w:pPr>
            <w:r>
              <w:rPr>
                <w:rFonts w:eastAsia="Times New Roman"/>
                <w:spacing w:val="9"/>
                <w:lang w:eastAsia="zh-CN"/>
              </w:rPr>
              <w:t>工作、休息区域卫生整洁，各类记录表单、使用器具摆放整齐</w:t>
            </w:r>
            <w:r>
              <w:rPr>
                <w:rFonts w:hint="eastAsia" w:eastAsia="Times New Roman"/>
                <w:spacing w:val="9"/>
                <w:lang w:eastAsia="zh-CN"/>
              </w:rPr>
              <w:t>。物品杂乱，卫生不清洁的每次扣1分，每月扣完为止</w:t>
            </w:r>
            <w:r>
              <w:rPr>
                <w:rFonts w:eastAsia="Times New Roman"/>
                <w:spacing w:val="9"/>
                <w:lang w:eastAsia="zh-CN"/>
              </w:rPr>
              <w:t>。</w:t>
            </w:r>
            <w:r>
              <w:rPr>
                <w:rFonts w:hint="eastAsia" w:eastAsia="Times New Roman"/>
                <w:spacing w:val="9"/>
                <w:lang w:eastAsia="zh-CN"/>
              </w:rPr>
              <w:t>（2分）</w:t>
            </w:r>
          </w:p>
        </w:tc>
        <w:tc>
          <w:tcPr>
            <w:tcW w:w="2490" w:type="dxa"/>
          </w:tcPr>
          <w:p w14:paraId="0FE33EDF">
            <w:pPr>
              <w:pStyle w:val="28"/>
              <w:spacing w:before="30" w:line="324" w:lineRule="auto"/>
              <w:ind w:left="114" w:right="129" w:hanging="3"/>
              <w:rPr>
                <w:rFonts w:eastAsia="Times New Roman"/>
                <w:spacing w:val="9"/>
                <w:lang w:eastAsia="zh-CN"/>
              </w:rPr>
            </w:pPr>
            <w:r>
              <w:rPr>
                <w:rFonts w:hint="eastAsia" w:eastAsia="Times New Roman"/>
                <w:spacing w:val="9"/>
                <w:lang w:eastAsia="zh-CN"/>
              </w:rPr>
              <w:t>现场核查工作休息区域卫生情况，此类物品杂乱，卫生不清洁的。</w:t>
            </w:r>
          </w:p>
        </w:tc>
        <w:tc>
          <w:tcPr>
            <w:tcW w:w="825" w:type="dxa"/>
          </w:tcPr>
          <w:p w14:paraId="1BEFA577">
            <w:pPr>
              <w:spacing w:line="324" w:lineRule="auto"/>
              <w:rPr>
                <w:rFonts w:ascii="Arial" w:hAnsi="Calibri" w:eastAsia="Times New Roman"/>
                <w:szCs w:val="21"/>
                <w:lang w:eastAsia="en-US"/>
              </w:rPr>
            </w:pPr>
          </w:p>
        </w:tc>
        <w:tc>
          <w:tcPr>
            <w:tcW w:w="780" w:type="dxa"/>
          </w:tcPr>
          <w:p w14:paraId="53AB7F66">
            <w:pPr>
              <w:spacing w:line="324" w:lineRule="auto"/>
              <w:rPr>
                <w:rFonts w:ascii="Arial" w:hAnsi="Calibri" w:eastAsia="Times New Roman"/>
                <w:szCs w:val="21"/>
                <w:lang w:eastAsia="en-US"/>
              </w:rPr>
            </w:pPr>
          </w:p>
        </w:tc>
      </w:tr>
      <w:tr w14:paraId="48B03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5" w:type="dxa"/>
            <w:tcBorders>
              <w:top w:val="single" w:color="000000" w:sz="4" w:space="0"/>
              <w:left w:val="single" w:color="000000" w:sz="4" w:space="0"/>
              <w:bottom w:val="single" w:color="000000" w:sz="4" w:space="0"/>
            </w:tcBorders>
          </w:tcPr>
          <w:p w14:paraId="34442CAE">
            <w:pPr>
              <w:pStyle w:val="28"/>
              <w:spacing w:before="30" w:line="324" w:lineRule="auto"/>
              <w:ind w:left="194"/>
              <w:rPr>
                <w:rFonts w:eastAsia="Times New Roman"/>
                <w:lang w:eastAsia="zh-CN"/>
              </w:rPr>
            </w:pPr>
          </w:p>
          <w:p w14:paraId="3672D39F">
            <w:pPr>
              <w:pStyle w:val="28"/>
              <w:spacing w:before="30" w:line="324" w:lineRule="auto"/>
              <w:ind w:left="194"/>
              <w:rPr>
                <w:rFonts w:eastAsia="Times New Roman"/>
                <w:lang w:eastAsia="zh-CN"/>
              </w:rPr>
            </w:pPr>
          </w:p>
          <w:p w14:paraId="6E2D4E61">
            <w:pPr>
              <w:pStyle w:val="28"/>
              <w:spacing w:before="30" w:line="324" w:lineRule="auto"/>
              <w:ind w:left="194"/>
              <w:rPr>
                <w:rFonts w:eastAsia="Times New Roman"/>
                <w:lang w:eastAsia="zh-CN"/>
              </w:rPr>
            </w:pPr>
            <w:r>
              <w:rPr>
                <w:rFonts w:hint="eastAsia" w:eastAsia="Times New Roman"/>
                <w:lang w:eastAsia="zh-CN"/>
              </w:rPr>
              <w:t>6</w:t>
            </w:r>
          </w:p>
        </w:tc>
        <w:tc>
          <w:tcPr>
            <w:tcW w:w="742" w:type="dxa"/>
            <w:vMerge w:val="continue"/>
            <w:tcBorders>
              <w:top w:val="nil"/>
            </w:tcBorders>
          </w:tcPr>
          <w:p w14:paraId="5B24D45A">
            <w:pPr>
              <w:pStyle w:val="28"/>
              <w:spacing w:before="27" w:line="324" w:lineRule="auto"/>
              <w:ind w:left="170"/>
              <w:rPr>
                <w:rFonts w:eastAsia="Times New Roman"/>
                <w:spacing w:val="-7"/>
              </w:rPr>
            </w:pPr>
          </w:p>
        </w:tc>
        <w:tc>
          <w:tcPr>
            <w:tcW w:w="750" w:type="dxa"/>
          </w:tcPr>
          <w:p w14:paraId="2EF356F0">
            <w:pPr>
              <w:pStyle w:val="28"/>
              <w:spacing w:before="27" w:line="324" w:lineRule="auto"/>
              <w:ind w:left="170"/>
              <w:rPr>
                <w:rFonts w:eastAsia="Times New Roman"/>
                <w:spacing w:val="-7"/>
              </w:rPr>
            </w:pPr>
          </w:p>
          <w:p w14:paraId="485B11A6">
            <w:pPr>
              <w:pStyle w:val="28"/>
              <w:spacing w:before="27" w:line="324" w:lineRule="auto"/>
              <w:ind w:left="170"/>
              <w:rPr>
                <w:rFonts w:eastAsia="Times New Roman"/>
                <w:spacing w:val="-7"/>
              </w:rPr>
            </w:pPr>
            <w:r>
              <w:rPr>
                <w:rFonts w:eastAsia="Times New Roman"/>
                <w:spacing w:val="-7"/>
              </w:rPr>
              <w:t>工作</w:t>
            </w:r>
          </w:p>
          <w:p w14:paraId="68C0ECB0">
            <w:pPr>
              <w:pStyle w:val="28"/>
              <w:spacing w:before="27" w:line="324" w:lineRule="auto"/>
              <w:ind w:left="170"/>
              <w:rPr>
                <w:rFonts w:eastAsia="Times New Roman"/>
                <w:spacing w:val="-7"/>
              </w:rPr>
            </w:pPr>
            <w:r>
              <w:rPr>
                <w:rFonts w:eastAsia="Times New Roman"/>
                <w:spacing w:val="-7"/>
              </w:rPr>
              <w:t>纪律</w:t>
            </w:r>
          </w:p>
        </w:tc>
        <w:tc>
          <w:tcPr>
            <w:tcW w:w="3788" w:type="dxa"/>
          </w:tcPr>
          <w:p w14:paraId="4C44FE8B">
            <w:pPr>
              <w:pStyle w:val="28"/>
              <w:spacing w:before="30" w:line="324" w:lineRule="auto"/>
              <w:ind w:left="114" w:right="129" w:hanging="3"/>
              <w:rPr>
                <w:rFonts w:eastAsia="Times New Roman"/>
                <w:spacing w:val="9"/>
              </w:rPr>
            </w:pPr>
            <w:r>
              <w:rPr>
                <w:rFonts w:eastAsia="Times New Roman"/>
                <w:spacing w:val="9"/>
                <w:lang w:eastAsia="zh-CN"/>
              </w:rPr>
              <w:t>工作时注意站姿，坐姿、行姿，不得做与工作无关的事情如玩手机，禁止上班时间利用工作身份进行其他活动，如</w:t>
            </w:r>
            <w:r>
              <w:rPr>
                <w:rFonts w:hint="eastAsia" w:eastAsia="Times New Roman"/>
                <w:spacing w:val="9"/>
                <w:lang w:eastAsia="zh-CN"/>
              </w:rPr>
              <w:t>抽烟、睡觉等，有上述行为的每次发现扣1分，每月扣完为止</w:t>
            </w:r>
            <w:r>
              <w:rPr>
                <w:rFonts w:eastAsia="Times New Roman"/>
                <w:spacing w:val="9"/>
                <w:lang w:eastAsia="zh-CN"/>
              </w:rPr>
              <w:t>。</w:t>
            </w:r>
            <w:r>
              <w:rPr>
                <w:rFonts w:hint="eastAsia" w:eastAsia="Times New Roman"/>
                <w:spacing w:val="9"/>
                <w:lang w:eastAsia="zh-CN"/>
              </w:rPr>
              <w:t>（2分）</w:t>
            </w:r>
          </w:p>
        </w:tc>
        <w:tc>
          <w:tcPr>
            <w:tcW w:w="2490" w:type="dxa"/>
          </w:tcPr>
          <w:p w14:paraId="0DE5F5D6">
            <w:pPr>
              <w:pStyle w:val="28"/>
              <w:spacing w:before="30" w:line="324" w:lineRule="auto"/>
              <w:ind w:left="114" w:right="129" w:hanging="3"/>
              <w:rPr>
                <w:rFonts w:eastAsia="Times New Roman"/>
                <w:spacing w:val="9"/>
                <w:lang w:eastAsia="zh-CN"/>
              </w:rPr>
            </w:pPr>
          </w:p>
          <w:p w14:paraId="4A14D654">
            <w:pPr>
              <w:pStyle w:val="28"/>
              <w:spacing w:before="30" w:line="324" w:lineRule="auto"/>
              <w:ind w:left="114" w:right="129" w:hanging="3"/>
              <w:rPr>
                <w:rFonts w:eastAsia="Times New Roman"/>
                <w:spacing w:val="9"/>
                <w:lang w:eastAsia="zh-CN"/>
              </w:rPr>
            </w:pPr>
            <w:r>
              <w:rPr>
                <w:rFonts w:hint="eastAsia" w:eastAsia="Times New Roman"/>
                <w:spacing w:val="9"/>
                <w:lang w:eastAsia="zh-CN"/>
              </w:rPr>
              <w:t>现场核查和视频监控核查，有此类情况扣分。</w:t>
            </w:r>
          </w:p>
        </w:tc>
        <w:tc>
          <w:tcPr>
            <w:tcW w:w="825" w:type="dxa"/>
          </w:tcPr>
          <w:p w14:paraId="1C6F2837">
            <w:pPr>
              <w:spacing w:line="324" w:lineRule="auto"/>
              <w:rPr>
                <w:rFonts w:ascii="Arial" w:hAnsi="Calibri" w:eastAsia="Times New Roman"/>
                <w:szCs w:val="21"/>
                <w:lang w:eastAsia="en-US"/>
              </w:rPr>
            </w:pPr>
          </w:p>
        </w:tc>
        <w:tc>
          <w:tcPr>
            <w:tcW w:w="780" w:type="dxa"/>
          </w:tcPr>
          <w:p w14:paraId="6F667555">
            <w:pPr>
              <w:spacing w:line="324" w:lineRule="auto"/>
              <w:rPr>
                <w:rFonts w:ascii="Arial" w:hAnsi="Calibri" w:eastAsia="Times New Roman"/>
                <w:szCs w:val="21"/>
                <w:lang w:eastAsia="en-US"/>
              </w:rPr>
            </w:pPr>
          </w:p>
        </w:tc>
      </w:tr>
      <w:tr w14:paraId="4AC23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25" w:type="dxa"/>
            <w:tcBorders>
              <w:top w:val="single" w:color="000000" w:sz="4" w:space="0"/>
              <w:left w:val="single" w:color="000000" w:sz="4" w:space="0"/>
              <w:bottom w:val="single" w:color="000000" w:sz="4" w:space="0"/>
            </w:tcBorders>
          </w:tcPr>
          <w:p w14:paraId="2B1F8AD4">
            <w:pPr>
              <w:pStyle w:val="28"/>
              <w:spacing w:before="30" w:line="324" w:lineRule="auto"/>
              <w:ind w:left="194"/>
              <w:rPr>
                <w:rFonts w:eastAsia="Times New Roman"/>
                <w:lang w:eastAsia="zh-CN"/>
              </w:rPr>
            </w:pPr>
          </w:p>
          <w:p w14:paraId="741DA79A">
            <w:pPr>
              <w:pStyle w:val="28"/>
              <w:spacing w:before="30" w:line="324" w:lineRule="auto"/>
              <w:ind w:left="194"/>
              <w:rPr>
                <w:rFonts w:eastAsia="Times New Roman"/>
                <w:lang w:eastAsia="zh-CN"/>
              </w:rPr>
            </w:pPr>
          </w:p>
          <w:p w14:paraId="30B3AED1">
            <w:pPr>
              <w:pStyle w:val="28"/>
              <w:spacing w:before="30" w:line="324" w:lineRule="auto"/>
              <w:ind w:left="194"/>
              <w:rPr>
                <w:rFonts w:eastAsia="Times New Roman"/>
                <w:lang w:eastAsia="zh-CN"/>
              </w:rPr>
            </w:pPr>
            <w:r>
              <w:rPr>
                <w:rFonts w:hint="eastAsia" w:eastAsia="Times New Roman"/>
                <w:lang w:eastAsia="zh-CN"/>
              </w:rPr>
              <w:t>7</w:t>
            </w:r>
          </w:p>
        </w:tc>
        <w:tc>
          <w:tcPr>
            <w:tcW w:w="742" w:type="dxa"/>
            <w:vMerge w:val="restart"/>
          </w:tcPr>
          <w:p w14:paraId="784642BE">
            <w:pPr>
              <w:pStyle w:val="28"/>
              <w:spacing w:before="27" w:line="324" w:lineRule="auto"/>
              <w:ind w:left="170"/>
              <w:rPr>
                <w:rFonts w:eastAsia="Times New Roman"/>
                <w:spacing w:val="-7"/>
              </w:rPr>
            </w:pPr>
          </w:p>
          <w:p w14:paraId="3A7B636B">
            <w:pPr>
              <w:pStyle w:val="28"/>
              <w:spacing w:before="27" w:line="324" w:lineRule="auto"/>
              <w:ind w:left="170"/>
              <w:rPr>
                <w:rFonts w:eastAsia="Times New Roman"/>
                <w:spacing w:val="-7"/>
              </w:rPr>
            </w:pPr>
          </w:p>
          <w:p w14:paraId="2AA1C508">
            <w:pPr>
              <w:pStyle w:val="28"/>
              <w:spacing w:before="27" w:line="324" w:lineRule="auto"/>
              <w:ind w:left="170"/>
              <w:rPr>
                <w:rFonts w:eastAsia="Times New Roman"/>
                <w:spacing w:val="-7"/>
              </w:rPr>
            </w:pPr>
          </w:p>
          <w:p w14:paraId="1B10907C">
            <w:pPr>
              <w:pStyle w:val="28"/>
              <w:spacing w:before="27" w:line="324" w:lineRule="auto"/>
              <w:ind w:left="170"/>
              <w:rPr>
                <w:rFonts w:eastAsia="Times New Roman"/>
                <w:spacing w:val="-7"/>
              </w:rPr>
            </w:pPr>
          </w:p>
          <w:p w14:paraId="6583B0F3">
            <w:pPr>
              <w:pStyle w:val="28"/>
              <w:spacing w:before="27" w:line="324" w:lineRule="auto"/>
              <w:ind w:left="170"/>
              <w:rPr>
                <w:rFonts w:eastAsia="Times New Roman"/>
                <w:spacing w:val="-7"/>
              </w:rPr>
            </w:pPr>
          </w:p>
          <w:p w14:paraId="08283432">
            <w:pPr>
              <w:pStyle w:val="28"/>
              <w:spacing w:before="27" w:line="324" w:lineRule="auto"/>
              <w:ind w:left="170"/>
              <w:rPr>
                <w:rFonts w:eastAsia="Times New Roman"/>
                <w:spacing w:val="-7"/>
              </w:rPr>
            </w:pPr>
          </w:p>
          <w:p w14:paraId="09671472">
            <w:pPr>
              <w:pStyle w:val="28"/>
              <w:spacing w:before="27" w:line="324" w:lineRule="auto"/>
              <w:ind w:left="170"/>
              <w:rPr>
                <w:rFonts w:eastAsia="Times New Roman"/>
                <w:spacing w:val="-7"/>
              </w:rPr>
            </w:pPr>
          </w:p>
          <w:p w14:paraId="52880852">
            <w:pPr>
              <w:pStyle w:val="28"/>
              <w:spacing w:before="27" w:line="324" w:lineRule="auto"/>
              <w:ind w:left="170"/>
              <w:rPr>
                <w:rFonts w:eastAsia="Times New Roman"/>
                <w:spacing w:val="-7"/>
              </w:rPr>
            </w:pPr>
          </w:p>
          <w:p w14:paraId="47B40064">
            <w:pPr>
              <w:pStyle w:val="28"/>
              <w:spacing w:before="27" w:line="324" w:lineRule="auto"/>
              <w:ind w:left="170"/>
              <w:rPr>
                <w:rFonts w:eastAsia="Times New Roman"/>
                <w:spacing w:val="-7"/>
              </w:rPr>
            </w:pPr>
            <w:r>
              <w:rPr>
                <w:rFonts w:eastAsia="Times New Roman"/>
                <w:spacing w:val="-7"/>
              </w:rPr>
              <w:t>现场</w:t>
            </w:r>
          </w:p>
          <w:p w14:paraId="5F7FC48F">
            <w:pPr>
              <w:pStyle w:val="28"/>
              <w:spacing w:before="27" w:line="324" w:lineRule="auto"/>
              <w:ind w:left="170"/>
              <w:rPr>
                <w:rFonts w:eastAsia="Times New Roman"/>
                <w:spacing w:val="-7"/>
              </w:rPr>
            </w:pPr>
            <w:r>
              <w:rPr>
                <w:rFonts w:eastAsia="Times New Roman"/>
                <w:spacing w:val="-7"/>
              </w:rPr>
              <w:t>管 理</w:t>
            </w:r>
          </w:p>
          <w:p w14:paraId="43A47FAF">
            <w:pPr>
              <w:pStyle w:val="28"/>
              <w:spacing w:before="27" w:line="324" w:lineRule="auto"/>
              <w:rPr>
                <w:rFonts w:eastAsia="Times New Roman"/>
                <w:spacing w:val="-7"/>
              </w:rPr>
            </w:pPr>
            <w:r>
              <w:rPr>
                <w:rFonts w:eastAsia="Times New Roman"/>
                <w:spacing w:val="-7"/>
              </w:rPr>
              <w:t>（</w:t>
            </w:r>
            <w:r>
              <w:rPr>
                <w:rFonts w:hint="eastAsia" w:eastAsia="Times New Roman"/>
                <w:spacing w:val="-7"/>
                <w:lang w:eastAsia="zh-CN"/>
              </w:rPr>
              <w:t>60</w:t>
            </w:r>
            <w:r>
              <w:rPr>
                <w:rFonts w:eastAsia="Times New Roman"/>
                <w:spacing w:val="-7"/>
              </w:rPr>
              <w:t>分）</w:t>
            </w:r>
          </w:p>
        </w:tc>
        <w:tc>
          <w:tcPr>
            <w:tcW w:w="750" w:type="dxa"/>
          </w:tcPr>
          <w:p w14:paraId="18C33F55">
            <w:pPr>
              <w:pStyle w:val="28"/>
              <w:spacing w:before="27" w:line="324" w:lineRule="auto"/>
              <w:ind w:left="170"/>
              <w:rPr>
                <w:rFonts w:eastAsia="Times New Roman"/>
                <w:spacing w:val="-7"/>
              </w:rPr>
            </w:pPr>
          </w:p>
          <w:p w14:paraId="156162CB">
            <w:pPr>
              <w:pStyle w:val="28"/>
              <w:spacing w:before="27" w:line="324" w:lineRule="auto"/>
              <w:ind w:left="170"/>
              <w:rPr>
                <w:rFonts w:eastAsia="Times New Roman"/>
                <w:spacing w:val="-7"/>
              </w:rPr>
            </w:pPr>
            <w:r>
              <w:rPr>
                <w:rFonts w:eastAsia="Times New Roman"/>
                <w:spacing w:val="-7"/>
              </w:rPr>
              <w:t>日常</w:t>
            </w:r>
          </w:p>
          <w:p w14:paraId="5417C117">
            <w:pPr>
              <w:pStyle w:val="28"/>
              <w:spacing w:before="27" w:line="324" w:lineRule="auto"/>
              <w:ind w:left="170"/>
              <w:rPr>
                <w:rFonts w:eastAsia="Times New Roman"/>
                <w:spacing w:val="-7"/>
              </w:rPr>
            </w:pPr>
            <w:r>
              <w:rPr>
                <w:rFonts w:eastAsia="Times New Roman"/>
                <w:spacing w:val="-7"/>
              </w:rPr>
              <w:t>工作</w:t>
            </w:r>
          </w:p>
          <w:p w14:paraId="2E5763CD">
            <w:pPr>
              <w:pStyle w:val="28"/>
              <w:spacing w:before="27" w:line="324" w:lineRule="auto"/>
              <w:ind w:left="170"/>
              <w:rPr>
                <w:rFonts w:eastAsia="Times New Roman"/>
                <w:spacing w:val="-7"/>
              </w:rPr>
            </w:pPr>
            <w:r>
              <w:rPr>
                <w:rFonts w:eastAsia="Times New Roman"/>
                <w:spacing w:val="-7"/>
              </w:rPr>
              <w:t>记录</w:t>
            </w:r>
          </w:p>
        </w:tc>
        <w:tc>
          <w:tcPr>
            <w:tcW w:w="3788" w:type="dxa"/>
          </w:tcPr>
          <w:p w14:paraId="699C7E25">
            <w:pPr>
              <w:pStyle w:val="28"/>
              <w:spacing w:before="30" w:line="324" w:lineRule="auto"/>
              <w:ind w:left="114" w:right="129" w:hanging="3"/>
              <w:rPr>
                <w:rFonts w:eastAsia="Times New Roman"/>
                <w:spacing w:val="9"/>
                <w:lang w:eastAsia="zh-CN"/>
              </w:rPr>
            </w:pPr>
            <w:r>
              <w:rPr>
                <w:rFonts w:eastAsia="Times New Roman"/>
                <w:spacing w:val="9"/>
                <w:lang w:eastAsia="zh-CN"/>
              </w:rPr>
              <w:t>按计划完成日常治安、消防巡逻工作，并规范记录</w:t>
            </w:r>
            <w:r>
              <w:rPr>
                <w:rFonts w:hint="eastAsia" w:eastAsia="Times New Roman"/>
                <w:spacing w:val="9"/>
                <w:lang w:eastAsia="zh-CN"/>
              </w:rPr>
              <w:t>巡逻情况形成记录表</w:t>
            </w:r>
            <w:r>
              <w:rPr>
                <w:rFonts w:eastAsia="Times New Roman"/>
                <w:spacing w:val="9"/>
                <w:lang w:eastAsia="zh-CN"/>
              </w:rPr>
              <w:t>。</w:t>
            </w:r>
            <w:r>
              <w:rPr>
                <w:rFonts w:hint="eastAsia" w:eastAsia="Times New Roman"/>
                <w:spacing w:val="9"/>
                <w:lang w:eastAsia="zh-CN"/>
              </w:rPr>
              <w:t>各区域</w:t>
            </w:r>
            <w:r>
              <w:rPr>
                <w:rFonts w:eastAsia="Times New Roman"/>
                <w:spacing w:val="9"/>
                <w:lang w:eastAsia="zh-CN"/>
              </w:rPr>
              <w:t>消防治安巡逻每班</w:t>
            </w:r>
            <w:r>
              <w:rPr>
                <w:rFonts w:hint="eastAsia" w:eastAsia="Times New Roman"/>
                <w:spacing w:val="9"/>
                <w:lang w:eastAsia="zh-CN"/>
              </w:rPr>
              <w:t>每2小时一次</w:t>
            </w:r>
            <w:r>
              <w:rPr>
                <w:rFonts w:eastAsia="Times New Roman"/>
                <w:spacing w:val="9"/>
                <w:lang w:eastAsia="zh-CN"/>
              </w:rPr>
              <w:t>，全天不少于</w:t>
            </w:r>
            <w:r>
              <w:rPr>
                <w:rFonts w:hint="eastAsia" w:eastAsia="Times New Roman"/>
                <w:spacing w:val="9"/>
                <w:lang w:eastAsia="zh-CN"/>
              </w:rPr>
              <w:t>12</w:t>
            </w:r>
            <w:r>
              <w:rPr>
                <w:rFonts w:eastAsia="Times New Roman"/>
                <w:spacing w:val="9"/>
                <w:lang w:eastAsia="zh-CN"/>
              </w:rPr>
              <w:t xml:space="preserve"> 次</w:t>
            </w:r>
            <w:r>
              <w:rPr>
                <w:rFonts w:hint="eastAsia" w:eastAsia="Times New Roman"/>
                <w:spacing w:val="9"/>
                <w:lang w:eastAsia="zh-CN"/>
              </w:rPr>
              <w:t>，查阅巡逻台账，缺1次扣1分，每月扣完为止</w:t>
            </w:r>
            <w:r>
              <w:rPr>
                <w:rFonts w:eastAsia="Times New Roman"/>
                <w:spacing w:val="9"/>
                <w:lang w:eastAsia="zh-CN"/>
              </w:rPr>
              <w:t>。</w:t>
            </w:r>
            <w:r>
              <w:rPr>
                <w:rFonts w:hint="eastAsia" w:eastAsia="Times New Roman"/>
                <w:spacing w:val="9"/>
                <w:lang w:eastAsia="zh-CN"/>
              </w:rPr>
              <w:t>（12分）</w:t>
            </w:r>
          </w:p>
        </w:tc>
        <w:tc>
          <w:tcPr>
            <w:tcW w:w="2490" w:type="dxa"/>
          </w:tcPr>
          <w:p w14:paraId="33A04701">
            <w:pPr>
              <w:pStyle w:val="28"/>
              <w:spacing w:before="30" w:line="324" w:lineRule="auto"/>
              <w:ind w:left="114" w:right="129" w:hanging="3"/>
              <w:rPr>
                <w:rFonts w:eastAsia="Times New Roman"/>
                <w:spacing w:val="9"/>
                <w:lang w:eastAsia="zh-CN"/>
              </w:rPr>
            </w:pPr>
            <w:r>
              <w:rPr>
                <w:rFonts w:hint="eastAsia" w:eastAsia="Times New Roman"/>
                <w:spacing w:val="9"/>
                <w:lang w:eastAsia="zh-CN"/>
              </w:rPr>
              <w:t>现场核查台账记录时间与视频监控核查人员到场时间不一致的。</w:t>
            </w:r>
          </w:p>
        </w:tc>
        <w:tc>
          <w:tcPr>
            <w:tcW w:w="825" w:type="dxa"/>
          </w:tcPr>
          <w:p w14:paraId="26D0CAFB">
            <w:pPr>
              <w:spacing w:line="324" w:lineRule="auto"/>
              <w:rPr>
                <w:rFonts w:ascii="Arial" w:hAnsi="Calibri" w:eastAsia="Times New Roman"/>
                <w:szCs w:val="21"/>
                <w:lang w:eastAsia="en-US"/>
              </w:rPr>
            </w:pPr>
          </w:p>
        </w:tc>
        <w:tc>
          <w:tcPr>
            <w:tcW w:w="780" w:type="dxa"/>
          </w:tcPr>
          <w:p w14:paraId="3307BBF4">
            <w:pPr>
              <w:spacing w:line="324" w:lineRule="auto"/>
              <w:rPr>
                <w:rFonts w:ascii="Arial" w:hAnsi="Calibri" w:eastAsia="Times New Roman"/>
                <w:szCs w:val="21"/>
                <w:lang w:eastAsia="en-US"/>
              </w:rPr>
            </w:pPr>
          </w:p>
        </w:tc>
      </w:tr>
      <w:tr w14:paraId="457BA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25" w:type="dxa"/>
            <w:tcBorders>
              <w:top w:val="single" w:color="000000" w:sz="4" w:space="0"/>
              <w:left w:val="single" w:color="000000" w:sz="4" w:space="0"/>
              <w:bottom w:val="single" w:color="000000" w:sz="4" w:space="0"/>
            </w:tcBorders>
          </w:tcPr>
          <w:p w14:paraId="18F8E303">
            <w:pPr>
              <w:pStyle w:val="28"/>
              <w:spacing w:before="31" w:line="324" w:lineRule="auto"/>
              <w:ind w:left="161"/>
              <w:rPr>
                <w:rFonts w:eastAsia="Times New Roman"/>
                <w:lang w:eastAsia="zh-CN"/>
              </w:rPr>
            </w:pPr>
          </w:p>
          <w:p w14:paraId="1F299A0C">
            <w:pPr>
              <w:pStyle w:val="28"/>
              <w:spacing w:before="31" w:line="324" w:lineRule="auto"/>
              <w:ind w:left="161"/>
              <w:rPr>
                <w:rFonts w:eastAsia="Times New Roman"/>
                <w:lang w:eastAsia="zh-CN"/>
              </w:rPr>
            </w:pPr>
          </w:p>
          <w:p w14:paraId="1A077B6E">
            <w:pPr>
              <w:pStyle w:val="28"/>
              <w:spacing w:before="31" w:line="324" w:lineRule="auto"/>
              <w:ind w:left="161"/>
              <w:rPr>
                <w:rFonts w:eastAsia="Times New Roman"/>
                <w:lang w:eastAsia="zh-CN"/>
              </w:rPr>
            </w:pPr>
            <w:r>
              <w:rPr>
                <w:rFonts w:hint="eastAsia" w:eastAsia="Times New Roman"/>
                <w:lang w:eastAsia="zh-CN"/>
              </w:rPr>
              <w:t>8</w:t>
            </w:r>
          </w:p>
        </w:tc>
        <w:tc>
          <w:tcPr>
            <w:tcW w:w="742" w:type="dxa"/>
            <w:vMerge w:val="continue"/>
          </w:tcPr>
          <w:p w14:paraId="2C16DFDD">
            <w:pPr>
              <w:pStyle w:val="28"/>
              <w:spacing w:before="30" w:line="324" w:lineRule="auto"/>
              <w:ind w:left="114" w:right="129" w:hanging="3"/>
              <w:rPr>
                <w:rFonts w:eastAsia="Times New Roman"/>
                <w:spacing w:val="9"/>
              </w:rPr>
            </w:pPr>
          </w:p>
        </w:tc>
        <w:tc>
          <w:tcPr>
            <w:tcW w:w="750" w:type="dxa"/>
          </w:tcPr>
          <w:p w14:paraId="0496DDE8">
            <w:pPr>
              <w:pStyle w:val="28"/>
              <w:spacing w:before="27" w:line="324" w:lineRule="auto"/>
              <w:ind w:left="170"/>
              <w:rPr>
                <w:rFonts w:eastAsia="Times New Roman"/>
                <w:spacing w:val="-7"/>
              </w:rPr>
            </w:pPr>
          </w:p>
          <w:p w14:paraId="2ACBBEBC">
            <w:pPr>
              <w:pStyle w:val="28"/>
              <w:spacing w:before="27" w:line="324" w:lineRule="auto"/>
              <w:ind w:left="170"/>
              <w:rPr>
                <w:rFonts w:eastAsia="Times New Roman"/>
                <w:spacing w:val="-7"/>
              </w:rPr>
            </w:pPr>
            <w:r>
              <w:rPr>
                <w:rFonts w:eastAsia="Times New Roman"/>
                <w:spacing w:val="-7"/>
              </w:rPr>
              <w:t>日常</w:t>
            </w:r>
          </w:p>
          <w:p w14:paraId="656107A3">
            <w:pPr>
              <w:pStyle w:val="28"/>
              <w:spacing w:before="27" w:line="324" w:lineRule="auto"/>
              <w:ind w:left="170"/>
              <w:rPr>
                <w:rFonts w:eastAsia="Times New Roman"/>
                <w:spacing w:val="-7"/>
                <w:lang w:eastAsia="zh-CN"/>
              </w:rPr>
            </w:pPr>
            <w:r>
              <w:rPr>
                <w:rFonts w:eastAsia="Times New Roman"/>
                <w:spacing w:val="-7"/>
              </w:rPr>
              <w:t>工作</w:t>
            </w:r>
          </w:p>
          <w:p w14:paraId="566EF425">
            <w:pPr>
              <w:pStyle w:val="28"/>
              <w:spacing w:before="27" w:line="324" w:lineRule="auto"/>
              <w:ind w:left="170"/>
              <w:rPr>
                <w:rFonts w:eastAsia="Times New Roman"/>
                <w:spacing w:val="-7"/>
              </w:rPr>
            </w:pPr>
            <w:r>
              <w:rPr>
                <w:rFonts w:eastAsia="Times New Roman"/>
                <w:spacing w:val="-7"/>
              </w:rPr>
              <w:t>记录</w:t>
            </w:r>
          </w:p>
        </w:tc>
        <w:tc>
          <w:tcPr>
            <w:tcW w:w="3788" w:type="dxa"/>
          </w:tcPr>
          <w:p w14:paraId="799919E9">
            <w:pPr>
              <w:pStyle w:val="28"/>
              <w:spacing w:before="30" w:line="324" w:lineRule="auto"/>
              <w:ind w:left="114" w:right="129" w:hanging="3"/>
              <w:rPr>
                <w:rFonts w:eastAsia="Times New Roman"/>
                <w:spacing w:val="9"/>
                <w:lang w:eastAsia="zh-CN"/>
              </w:rPr>
            </w:pPr>
            <w:r>
              <w:rPr>
                <w:rFonts w:hint="eastAsia" w:eastAsia="Times New Roman"/>
                <w:spacing w:val="9"/>
                <w:lang w:eastAsia="zh-CN"/>
              </w:rPr>
              <w:t>核查</w:t>
            </w:r>
            <w:r>
              <w:rPr>
                <w:rFonts w:eastAsia="Times New Roman"/>
                <w:spacing w:val="9"/>
                <w:lang w:eastAsia="zh-CN"/>
              </w:rPr>
              <w:t>外来访客、施工人员</w:t>
            </w:r>
            <w:r>
              <w:rPr>
                <w:rFonts w:hint="eastAsia" w:eastAsia="Times New Roman"/>
                <w:spacing w:val="9"/>
                <w:lang w:eastAsia="zh-CN"/>
              </w:rPr>
              <w:t>和携带</w:t>
            </w:r>
            <w:r>
              <w:rPr>
                <w:rFonts w:eastAsia="Times New Roman"/>
                <w:spacing w:val="9"/>
                <w:lang w:eastAsia="zh-CN"/>
              </w:rPr>
              <w:t>物品进</w:t>
            </w:r>
            <w:r>
              <w:rPr>
                <w:rFonts w:hint="eastAsia" w:eastAsia="Times New Roman"/>
                <w:spacing w:val="9"/>
                <w:lang w:eastAsia="zh-CN"/>
              </w:rPr>
              <w:t>如医院</w:t>
            </w:r>
            <w:r>
              <w:rPr>
                <w:rFonts w:eastAsia="Times New Roman"/>
                <w:spacing w:val="9"/>
                <w:lang w:eastAsia="zh-CN"/>
              </w:rPr>
              <w:t>，确保</w:t>
            </w:r>
            <w:r>
              <w:rPr>
                <w:rFonts w:hint="eastAsia" w:eastAsia="Times New Roman"/>
                <w:spacing w:val="9"/>
                <w:lang w:eastAsia="zh-CN"/>
              </w:rPr>
              <w:t>医院</w:t>
            </w:r>
            <w:r>
              <w:rPr>
                <w:rFonts w:eastAsia="Times New Roman"/>
                <w:spacing w:val="9"/>
                <w:lang w:eastAsia="zh-CN"/>
              </w:rPr>
              <w:t>内无重大治安事件</w:t>
            </w:r>
            <w:r>
              <w:rPr>
                <w:rFonts w:hint="eastAsia" w:eastAsia="Times New Roman"/>
                <w:spacing w:val="9"/>
                <w:lang w:eastAsia="zh-CN"/>
              </w:rPr>
              <w:t>，出现重大治安事件1次扣5分，每月扣完为止</w:t>
            </w:r>
            <w:r>
              <w:rPr>
                <w:rFonts w:eastAsia="Times New Roman"/>
                <w:spacing w:val="9"/>
                <w:lang w:eastAsia="zh-CN"/>
              </w:rPr>
              <w:t>。</w:t>
            </w:r>
            <w:r>
              <w:rPr>
                <w:rFonts w:hint="eastAsia" w:eastAsia="Times New Roman"/>
                <w:spacing w:val="9"/>
                <w:lang w:eastAsia="zh-CN"/>
              </w:rPr>
              <w:t>（10分）</w:t>
            </w:r>
          </w:p>
        </w:tc>
        <w:tc>
          <w:tcPr>
            <w:tcW w:w="2490" w:type="dxa"/>
          </w:tcPr>
          <w:p w14:paraId="0184041F">
            <w:pPr>
              <w:pStyle w:val="28"/>
              <w:spacing w:before="30" w:line="324" w:lineRule="auto"/>
              <w:ind w:left="114" w:right="129" w:hanging="3"/>
              <w:rPr>
                <w:rFonts w:eastAsia="Times New Roman"/>
                <w:spacing w:val="9"/>
                <w:lang w:eastAsia="zh-CN"/>
              </w:rPr>
            </w:pPr>
            <w:r>
              <w:rPr>
                <w:rFonts w:hint="eastAsia" w:eastAsia="Times New Roman"/>
                <w:spacing w:val="9"/>
                <w:lang w:eastAsia="zh-CN"/>
              </w:rPr>
              <w:t>现场核查医院内重大治安事件，有此类情况的。</w:t>
            </w:r>
          </w:p>
        </w:tc>
        <w:tc>
          <w:tcPr>
            <w:tcW w:w="825" w:type="dxa"/>
          </w:tcPr>
          <w:p w14:paraId="409ED222">
            <w:pPr>
              <w:spacing w:line="324" w:lineRule="auto"/>
              <w:rPr>
                <w:rFonts w:ascii="Arial" w:hAnsi="Calibri" w:eastAsia="Times New Roman"/>
                <w:szCs w:val="21"/>
                <w:lang w:eastAsia="en-US"/>
              </w:rPr>
            </w:pPr>
          </w:p>
        </w:tc>
        <w:tc>
          <w:tcPr>
            <w:tcW w:w="780" w:type="dxa"/>
          </w:tcPr>
          <w:p w14:paraId="27F03706">
            <w:pPr>
              <w:spacing w:line="324" w:lineRule="auto"/>
              <w:rPr>
                <w:rFonts w:ascii="Arial" w:hAnsi="Calibri" w:eastAsia="Times New Roman"/>
                <w:szCs w:val="21"/>
                <w:lang w:eastAsia="en-US"/>
              </w:rPr>
            </w:pPr>
          </w:p>
        </w:tc>
      </w:tr>
      <w:tr w14:paraId="2EF18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25" w:type="dxa"/>
            <w:tcBorders>
              <w:top w:val="single" w:color="000000" w:sz="4" w:space="0"/>
              <w:left w:val="single" w:color="000000" w:sz="4" w:space="0"/>
              <w:bottom w:val="single" w:color="000000" w:sz="4" w:space="0"/>
            </w:tcBorders>
          </w:tcPr>
          <w:p w14:paraId="34303E1B">
            <w:pPr>
              <w:pStyle w:val="28"/>
              <w:spacing w:before="31" w:line="324" w:lineRule="auto"/>
              <w:ind w:left="161"/>
              <w:rPr>
                <w:rFonts w:eastAsia="Times New Roman"/>
                <w:lang w:eastAsia="zh-CN"/>
              </w:rPr>
            </w:pPr>
          </w:p>
          <w:p w14:paraId="39CB5BD7">
            <w:pPr>
              <w:pStyle w:val="28"/>
              <w:spacing w:before="31" w:line="324" w:lineRule="auto"/>
              <w:ind w:left="161"/>
              <w:rPr>
                <w:rFonts w:eastAsia="Times New Roman"/>
                <w:lang w:eastAsia="zh-CN"/>
              </w:rPr>
            </w:pPr>
          </w:p>
          <w:p w14:paraId="498F0C44">
            <w:pPr>
              <w:pStyle w:val="28"/>
              <w:spacing w:before="31" w:line="324" w:lineRule="auto"/>
              <w:ind w:left="161"/>
              <w:rPr>
                <w:rFonts w:eastAsia="Times New Roman"/>
                <w:lang w:eastAsia="zh-CN"/>
              </w:rPr>
            </w:pPr>
            <w:r>
              <w:rPr>
                <w:rFonts w:hint="eastAsia" w:eastAsia="Times New Roman"/>
                <w:lang w:eastAsia="zh-CN"/>
              </w:rPr>
              <w:t>9</w:t>
            </w:r>
          </w:p>
        </w:tc>
        <w:tc>
          <w:tcPr>
            <w:tcW w:w="742" w:type="dxa"/>
            <w:vMerge w:val="continue"/>
          </w:tcPr>
          <w:p w14:paraId="0FD65948">
            <w:pPr>
              <w:pStyle w:val="28"/>
              <w:spacing w:before="30" w:line="324" w:lineRule="auto"/>
              <w:ind w:left="114" w:right="129" w:hanging="3"/>
              <w:rPr>
                <w:rFonts w:eastAsia="Times New Roman"/>
                <w:spacing w:val="9"/>
              </w:rPr>
            </w:pPr>
          </w:p>
        </w:tc>
        <w:tc>
          <w:tcPr>
            <w:tcW w:w="750" w:type="dxa"/>
          </w:tcPr>
          <w:p w14:paraId="2D2BEB0F">
            <w:pPr>
              <w:pStyle w:val="28"/>
              <w:spacing w:before="27" w:line="324" w:lineRule="auto"/>
              <w:ind w:left="170"/>
              <w:rPr>
                <w:rFonts w:eastAsia="Times New Roman"/>
                <w:spacing w:val="-7"/>
              </w:rPr>
            </w:pPr>
          </w:p>
          <w:p w14:paraId="08E5785E">
            <w:pPr>
              <w:pStyle w:val="28"/>
              <w:spacing w:before="27" w:line="324" w:lineRule="auto"/>
              <w:ind w:left="170"/>
              <w:rPr>
                <w:rFonts w:eastAsia="Times New Roman"/>
                <w:spacing w:val="-7"/>
              </w:rPr>
            </w:pPr>
            <w:r>
              <w:rPr>
                <w:rFonts w:eastAsia="Times New Roman"/>
                <w:spacing w:val="-7"/>
              </w:rPr>
              <w:t>日常</w:t>
            </w:r>
          </w:p>
          <w:p w14:paraId="6647606C">
            <w:pPr>
              <w:pStyle w:val="28"/>
              <w:spacing w:before="27" w:line="324" w:lineRule="auto"/>
              <w:ind w:left="170"/>
              <w:rPr>
                <w:rFonts w:eastAsia="Times New Roman"/>
                <w:spacing w:val="-7"/>
              </w:rPr>
            </w:pPr>
            <w:r>
              <w:rPr>
                <w:rFonts w:eastAsia="Times New Roman"/>
                <w:spacing w:val="-7"/>
              </w:rPr>
              <w:t>工作</w:t>
            </w:r>
          </w:p>
          <w:p w14:paraId="5B4B0ADD">
            <w:pPr>
              <w:pStyle w:val="28"/>
              <w:spacing w:before="27" w:line="324" w:lineRule="auto"/>
              <w:ind w:left="170"/>
              <w:rPr>
                <w:rFonts w:eastAsia="Times New Roman"/>
                <w:spacing w:val="-7"/>
              </w:rPr>
            </w:pPr>
            <w:r>
              <w:rPr>
                <w:rFonts w:eastAsia="Times New Roman"/>
                <w:spacing w:val="-7"/>
              </w:rPr>
              <w:t>记录</w:t>
            </w:r>
          </w:p>
        </w:tc>
        <w:tc>
          <w:tcPr>
            <w:tcW w:w="3788" w:type="dxa"/>
          </w:tcPr>
          <w:p w14:paraId="68ECB53F">
            <w:pPr>
              <w:pStyle w:val="28"/>
              <w:spacing w:before="30" w:line="324" w:lineRule="auto"/>
              <w:ind w:right="129"/>
              <w:rPr>
                <w:rFonts w:eastAsia="Times New Roman"/>
                <w:spacing w:val="9"/>
                <w:lang w:eastAsia="zh-CN"/>
              </w:rPr>
            </w:pPr>
            <w:r>
              <w:rPr>
                <w:rFonts w:eastAsia="Times New Roman"/>
                <w:spacing w:val="9"/>
                <w:lang w:eastAsia="zh-CN"/>
              </w:rPr>
              <w:t>到岗人员熟悉岗位内安全出口位置</w:t>
            </w:r>
            <w:r>
              <w:rPr>
                <w:rFonts w:hint="eastAsia" w:eastAsia="Times New Roman"/>
                <w:spacing w:val="9"/>
                <w:lang w:eastAsia="zh-CN"/>
              </w:rPr>
              <w:t>、</w:t>
            </w:r>
            <w:r>
              <w:rPr>
                <w:rFonts w:eastAsia="Times New Roman"/>
                <w:spacing w:val="9"/>
                <w:lang w:eastAsia="zh-CN"/>
              </w:rPr>
              <w:t>消防器材摆放位置</w:t>
            </w:r>
            <w:r>
              <w:rPr>
                <w:rFonts w:hint="eastAsia" w:eastAsia="Times New Roman"/>
                <w:spacing w:val="9"/>
                <w:lang w:eastAsia="zh-CN"/>
              </w:rPr>
              <w:t>、使用安防器械、使用消防器材，每人不熟悉1次扣1分，每月扣完为止</w:t>
            </w:r>
            <w:r>
              <w:rPr>
                <w:rFonts w:eastAsia="Times New Roman"/>
                <w:spacing w:val="9"/>
                <w:lang w:eastAsia="zh-CN"/>
              </w:rPr>
              <w:t>。</w:t>
            </w:r>
            <w:r>
              <w:rPr>
                <w:rFonts w:hint="eastAsia" w:eastAsia="Times New Roman"/>
                <w:spacing w:val="9"/>
                <w:lang w:eastAsia="zh-CN"/>
              </w:rPr>
              <w:t>（4分）</w:t>
            </w:r>
          </w:p>
        </w:tc>
        <w:tc>
          <w:tcPr>
            <w:tcW w:w="2490" w:type="dxa"/>
          </w:tcPr>
          <w:p w14:paraId="5BF2207B">
            <w:pPr>
              <w:pStyle w:val="28"/>
              <w:spacing w:before="30" w:line="324" w:lineRule="auto"/>
              <w:ind w:left="114" w:right="129" w:hanging="3"/>
              <w:rPr>
                <w:rFonts w:eastAsia="Times New Roman"/>
                <w:spacing w:val="9"/>
                <w:lang w:eastAsia="zh-CN"/>
              </w:rPr>
            </w:pPr>
            <w:r>
              <w:rPr>
                <w:rFonts w:hint="eastAsia" w:eastAsia="Times New Roman"/>
                <w:spacing w:val="9"/>
                <w:lang w:eastAsia="zh-CN"/>
              </w:rPr>
              <w:t>现场提问在岗人员此类内容，回答不对或实操不正确的。</w:t>
            </w:r>
          </w:p>
        </w:tc>
        <w:tc>
          <w:tcPr>
            <w:tcW w:w="825" w:type="dxa"/>
          </w:tcPr>
          <w:p w14:paraId="72D4EC6B">
            <w:pPr>
              <w:spacing w:line="324" w:lineRule="auto"/>
              <w:rPr>
                <w:rFonts w:ascii="Arial" w:hAnsi="Calibri" w:eastAsia="Times New Roman"/>
                <w:szCs w:val="21"/>
                <w:lang w:eastAsia="en-US"/>
              </w:rPr>
            </w:pPr>
          </w:p>
        </w:tc>
        <w:tc>
          <w:tcPr>
            <w:tcW w:w="780" w:type="dxa"/>
          </w:tcPr>
          <w:p w14:paraId="6D7EA7A0">
            <w:pPr>
              <w:spacing w:line="324" w:lineRule="auto"/>
              <w:rPr>
                <w:rFonts w:ascii="Arial" w:hAnsi="Calibri" w:eastAsia="Times New Roman"/>
                <w:szCs w:val="21"/>
                <w:lang w:eastAsia="en-US"/>
              </w:rPr>
            </w:pPr>
          </w:p>
        </w:tc>
      </w:tr>
      <w:tr w14:paraId="2D32C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25" w:type="dxa"/>
            <w:tcBorders>
              <w:top w:val="single" w:color="000000" w:sz="4" w:space="0"/>
              <w:left w:val="single" w:color="000000" w:sz="4" w:space="0"/>
              <w:bottom w:val="single" w:color="000000" w:sz="4" w:space="0"/>
            </w:tcBorders>
          </w:tcPr>
          <w:p w14:paraId="03F68095">
            <w:pPr>
              <w:pStyle w:val="28"/>
              <w:spacing w:before="32" w:line="324" w:lineRule="auto"/>
              <w:ind w:left="161"/>
              <w:rPr>
                <w:rFonts w:eastAsia="Times New Roman"/>
                <w:lang w:eastAsia="zh-CN"/>
              </w:rPr>
            </w:pPr>
          </w:p>
          <w:p w14:paraId="22AF80F0">
            <w:pPr>
              <w:pStyle w:val="28"/>
              <w:spacing w:before="32" w:line="324" w:lineRule="auto"/>
              <w:ind w:left="161"/>
              <w:rPr>
                <w:rFonts w:eastAsia="Times New Roman"/>
                <w:lang w:eastAsia="zh-CN"/>
              </w:rPr>
            </w:pPr>
          </w:p>
          <w:p w14:paraId="41F2427E">
            <w:pPr>
              <w:pStyle w:val="28"/>
              <w:spacing w:before="32" w:line="324" w:lineRule="auto"/>
              <w:ind w:left="161"/>
              <w:rPr>
                <w:rFonts w:eastAsia="Times New Roman"/>
                <w:lang w:eastAsia="zh-CN"/>
              </w:rPr>
            </w:pPr>
          </w:p>
          <w:p w14:paraId="05EDA44F">
            <w:pPr>
              <w:pStyle w:val="28"/>
              <w:spacing w:before="32" w:line="324" w:lineRule="auto"/>
              <w:ind w:left="161"/>
              <w:rPr>
                <w:rFonts w:eastAsia="Times New Roman"/>
                <w:lang w:eastAsia="zh-CN"/>
              </w:rPr>
            </w:pPr>
            <w:r>
              <w:rPr>
                <w:rFonts w:hint="eastAsia" w:eastAsia="Times New Roman"/>
                <w:lang w:eastAsia="zh-CN"/>
              </w:rPr>
              <w:t>10</w:t>
            </w:r>
          </w:p>
        </w:tc>
        <w:tc>
          <w:tcPr>
            <w:tcW w:w="742" w:type="dxa"/>
            <w:vMerge w:val="continue"/>
          </w:tcPr>
          <w:p w14:paraId="08C51796">
            <w:pPr>
              <w:pStyle w:val="28"/>
              <w:spacing w:before="30" w:line="324" w:lineRule="auto"/>
              <w:ind w:left="114" w:right="129" w:hanging="3"/>
              <w:rPr>
                <w:rFonts w:eastAsia="Times New Roman"/>
                <w:spacing w:val="9"/>
              </w:rPr>
            </w:pPr>
          </w:p>
        </w:tc>
        <w:tc>
          <w:tcPr>
            <w:tcW w:w="750" w:type="dxa"/>
          </w:tcPr>
          <w:p w14:paraId="0C268167">
            <w:pPr>
              <w:pStyle w:val="28"/>
              <w:spacing w:before="27" w:line="324" w:lineRule="auto"/>
              <w:ind w:left="170"/>
              <w:rPr>
                <w:rFonts w:eastAsia="Times New Roman"/>
                <w:spacing w:val="-7"/>
              </w:rPr>
            </w:pPr>
          </w:p>
          <w:p w14:paraId="3C3F10D4">
            <w:pPr>
              <w:pStyle w:val="28"/>
              <w:spacing w:before="27" w:line="324" w:lineRule="auto"/>
              <w:ind w:left="170"/>
              <w:rPr>
                <w:rFonts w:eastAsia="Times New Roman"/>
                <w:spacing w:val="-7"/>
                <w:lang w:eastAsia="zh-CN"/>
              </w:rPr>
            </w:pPr>
          </w:p>
          <w:p w14:paraId="5A7568A2">
            <w:pPr>
              <w:pStyle w:val="28"/>
              <w:spacing w:before="27" w:line="324" w:lineRule="auto"/>
              <w:rPr>
                <w:rFonts w:eastAsia="Times New Roman"/>
                <w:spacing w:val="-7"/>
                <w:lang w:eastAsia="zh-CN"/>
              </w:rPr>
            </w:pPr>
            <w:r>
              <w:rPr>
                <w:rFonts w:hint="eastAsia" w:eastAsia="Times New Roman"/>
                <w:spacing w:val="-7"/>
                <w:lang w:eastAsia="zh-CN"/>
              </w:rPr>
              <w:t>出入口</w:t>
            </w:r>
          </w:p>
          <w:p w14:paraId="653C03F6">
            <w:pPr>
              <w:pStyle w:val="28"/>
              <w:spacing w:before="27" w:line="324" w:lineRule="auto"/>
              <w:ind w:left="170"/>
              <w:jc w:val="center"/>
              <w:rPr>
                <w:rFonts w:eastAsia="Times New Roman"/>
                <w:spacing w:val="-7"/>
              </w:rPr>
            </w:pPr>
            <w:r>
              <w:rPr>
                <w:rFonts w:eastAsia="Times New Roman"/>
                <w:spacing w:val="-7"/>
              </w:rPr>
              <w:t>管理</w:t>
            </w:r>
          </w:p>
        </w:tc>
        <w:tc>
          <w:tcPr>
            <w:tcW w:w="3788" w:type="dxa"/>
          </w:tcPr>
          <w:p w14:paraId="4A70F0E6">
            <w:pPr>
              <w:pStyle w:val="28"/>
              <w:spacing w:before="30" w:line="324" w:lineRule="auto"/>
              <w:ind w:left="114" w:right="129" w:hanging="3"/>
              <w:rPr>
                <w:rFonts w:eastAsia="Times New Roman"/>
                <w:spacing w:val="9"/>
                <w:lang w:eastAsia="zh-CN"/>
              </w:rPr>
            </w:pPr>
          </w:p>
          <w:p w14:paraId="69D67D0C">
            <w:pPr>
              <w:pStyle w:val="28"/>
              <w:spacing w:before="30" w:line="324" w:lineRule="auto"/>
              <w:ind w:right="129"/>
              <w:rPr>
                <w:rFonts w:eastAsia="Times New Roman"/>
                <w:spacing w:val="9"/>
              </w:rPr>
            </w:pPr>
            <w:r>
              <w:rPr>
                <w:rFonts w:eastAsia="Times New Roman"/>
                <w:spacing w:val="9"/>
                <w:lang w:eastAsia="zh-CN"/>
              </w:rPr>
              <w:t>做好出入口管理，无偷盗案件</w:t>
            </w:r>
            <w:r>
              <w:rPr>
                <w:rFonts w:hint="eastAsia" w:eastAsia="Times New Roman"/>
                <w:spacing w:val="9"/>
                <w:lang w:eastAsia="zh-CN"/>
              </w:rPr>
              <w:t>和医院财务损失等事件</w:t>
            </w:r>
            <w:r>
              <w:rPr>
                <w:rFonts w:eastAsia="Times New Roman"/>
                <w:spacing w:val="9"/>
                <w:lang w:eastAsia="zh-CN"/>
              </w:rPr>
              <w:t>发生</w:t>
            </w:r>
            <w:r>
              <w:rPr>
                <w:rFonts w:hint="eastAsia" w:eastAsia="Times New Roman"/>
                <w:spacing w:val="9"/>
                <w:lang w:eastAsia="zh-CN"/>
              </w:rPr>
              <w:t>，发生1次扣5分，每月扣完为止。（10分）</w:t>
            </w:r>
          </w:p>
        </w:tc>
        <w:tc>
          <w:tcPr>
            <w:tcW w:w="2490" w:type="dxa"/>
          </w:tcPr>
          <w:p w14:paraId="648818DD">
            <w:pPr>
              <w:pStyle w:val="28"/>
              <w:spacing w:before="30" w:line="324" w:lineRule="auto"/>
              <w:ind w:left="114" w:right="129" w:hanging="3"/>
              <w:rPr>
                <w:rFonts w:eastAsia="Times New Roman"/>
                <w:spacing w:val="9"/>
                <w:lang w:eastAsia="zh-CN"/>
              </w:rPr>
            </w:pPr>
            <w:r>
              <w:rPr>
                <w:rFonts w:hint="eastAsia" w:eastAsia="Times New Roman"/>
                <w:spacing w:val="9"/>
                <w:lang w:eastAsia="zh-CN"/>
              </w:rPr>
              <w:t>现场核查和视频监控核查案件发生时，出入口岗位人员是否发现、上报医院，不发现、不阻止或不上报的。</w:t>
            </w:r>
          </w:p>
        </w:tc>
        <w:tc>
          <w:tcPr>
            <w:tcW w:w="825" w:type="dxa"/>
          </w:tcPr>
          <w:p w14:paraId="542EB884">
            <w:pPr>
              <w:spacing w:line="324" w:lineRule="auto"/>
              <w:rPr>
                <w:rFonts w:ascii="Arial" w:hAnsi="Calibri" w:eastAsia="Times New Roman"/>
                <w:szCs w:val="21"/>
                <w:lang w:eastAsia="en-US"/>
              </w:rPr>
            </w:pPr>
          </w:p>
        </w:tc>
        <w:tc>
          <w:tcPr>
            <w:tcW w:w="780" w:type="dxa"/>
          </w:tcPr>
          <w:p w14:paraId="1F697ED1">
            <w:pPr>
              <w:spacing w:line="324" w:lineRule="auto"/>
              <w:rPr>
                <w:rFonts w:ascii="Arial" w:hAnsi="Calibri" w:eastAsia="Times New Roman"/>
                <w:szCs w:val="21"/>
                <w:lang w:eastAsia="en-US"/>
              </w:rPr>
            </w:pPr>
          </w:p>
        </w:tc>
      </w:tr>
      <w:tr w14:paraId="30CA7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1" w:hRule="atLeast"/>
        </w:trPr>
        <w:tc>
          <w:tcPr>
            <w:tcW w:w="625" w:type="dxa"/>
            <w:tcBorders>
              <w:top w:val="single" w:color="000000" w:sz="4" w:space="0"/>
              <w:left w:val="single" w:color="000000" w:sz="4" w:space="0"/>
              <w:bottom w:val="single" w:color="000000" w:sz="4" w:space="0"/>
            </w:tcBorders>
          </w:tcPr>
          <w:p w14:paraId="1072C2F0">
            <w:pPr>
              <w:pStyle w:val="28"/>
              <w:spacing w:before="32" w:line="324" w:lineRule="auto"/>
              <w:ind w:left="161"/>
              <w:rPr>
                <w:rFonts w:eastAsia="Times New Roman"/>
                <w:lang w:eastAsia="zh-CN"/>
              </w:rPr>
            </w:pPr>
          </w:p>
          <w:p w14:paraId="1DAD3227">
            <w:pPr>
              <w:pStyle w:val="28"/>
              <w:spacing w:before="32" w:line="324" w:lineRule="auto"/>
              <w:ind w:left="161"/>
              <w:rPr>
                <w:rFonts w:eastAsia="Times New Roman"/>
                <w:lang w:eastAsia="zh-CN"/>
              </w:rPr>
            </w:pPr>
          </w:p>
          <w:p w14:paraId="1869C827">
            <w:pPr>
              <w:pStyle w:val="28"/>
              <w:spacing w:before="32" w:line="324" w:lineRule="auto"/>
              <w:ind w:left="161"/>
              <w:rPr>
                <w:rFonts w:eastAsia="Times New Roman"/>
                <w:lang w:eastAsia="zh-CN"/>
              </w:rPr>
            </w:pPr>
          </w:p>
          <w:p w14:paraId="2D304CAC">
            <w:pPr>
              <w:pStyle w:val="28"/>
              <w:spacing w:before="32" w:line="324" w:lineRule="auto"/>
              <w:ind w:left="161"/>
              <w:rPr>
                <w:rFonts w:eastAsia="Times New Roman"/>
                <w:lang w:eastAsia="zh-CN"/>
              </w:rPr>
            </w:pPr>
            <w:r>
              <w:rPr>
                <w:rFonts w:hint="eastAsia" w:eastAsia="Times New Roman"/>
                <w:lang w:eastAsia="zh-CN"/>
              </w:rPr>
              <w:t>11</w:t>
            </w:r>
          </w:p>
        </w:tc>
        <w:tc>
          <w:tcPr>
            <w:tcW w:w="742" w:type="dxa"/>
            <w:vMerge w:val="continue"/>
          </w:tcPr>
          <w:p w14:paraId="30FA276B">
            <w:pPr>
              <w:pStyle w:val="28"/>
              <w:spacing w:before="30" w:line="324" w:lineRule="auto"/>
              <w:ind w:left="114" w:right="129" w:hanging="3"/>
              <w:rPr>
                <w:rFonts w:eastAsia="Times New Roman"/>
                <w:spacing w:val="9"/>
              </w:rPr>
            </w:pPr>
          </w:p>
        </w:tc>
        <w:tc>
          <w:tcPr>
            <w:tcW w:w="750" w:type="dxa"/>
          </w:tcPr>
          <w:p w14:paraId="07C711E9">
            <w:pPr>
              <w:pStyle w:val="28"/>
              <w:spacing w:before="27" w:line="324" w:lineRule="auto"/>
              <w:rPr>
                <w:rFonts w:eastAsia="Times New Roman"/>
                <w:spacing w:val="-7"/>
              </w:rPr>
            </w:pPr>
          </w:p>
          <w:p w14:paraId="7B06C98B">
            <w:pPr>
              <w:pStyle w:val="28"/>
              <w:spacing w:before="27" w:line="324" w:lineRule="auto"/>
              <w:ind w:left="170"/>
              <w:rPr>
                <w:rFonts w:eastAsia="Times New Roman"/>
                <w:spacing w:val="-7"/>
              </w:rPr>
            </w:pPr>
          </w:p>
          <w:p w14:paraId="4E6ED8A6">
            <w:pPr>
              <w:pStyle w:val="28"/>
              <w:spacing w:before="27" w:line="324" w:lineRule="auto"/>
              <w:ind w:left="170"/>
              <w:rPr>
                <w:rFonts w:eastAsia="Times New Roman"/>
                <w:spacing w:val="-7"/>
              </w:rPr>
            </w:pPr>
            <w:r>
              <w:rPr>
                <w:rFonts w:eastAsia="Times New Roman"/>
                <w:spacing w:val="-7"/>
              </w:rPr>
              <w:t>车辆</w:t>
            </w:r>
          </w:p>
          <w:p w14:paraId="0D7A3B97">
            <w:pPr>
              <w:pStyle w:val="28"/>
              <w:spacing w:before="27" w:line="324" w:lineRule="auto"/>
              <w:ind w:left="170"/>
              <w:rPr>
                <w:rFonts w:eastAsia="Times New Roman"/>
                <w:spacing w:val="-7"/>
              </w:rPr>
            </w:pPr>
            <w:r>
              <w:rPr>
                <w:rFonts w:eastAsia="Times New Roman"/>
                <w:spacing w:val="-7"/>
              </w:rPr>
              <w:t>管理</w:t>
            </w:r>
          </w:p>
        </w:tc>
        <w:tc>
          <w:tcPr>
            <w:tcW w:w="3788" w:type="dxa"/>
          </w:tcPr>
          <w:p w14:paraId="254CB6D2">
            <w:pPr>
              <w:pStyle w:val="28"/>
              <w:spacing w:before="30" w:line="324" w:lineRule="auto"/>
              <w:ind w:right="129"/>
              <w:rPr>
                <w:rFonts w:eastAsia="Times New Roman"/>
                <w:spacing w:val="9"/>
                <w:lang w:eastAsia="zh-CN"/>
              </w:rPr>
            </w:pPr>
            <w:r>
              <w:rPr>
                <w:rFonts w:hint="eastAsia" w:eastAsia="Times New Roman"/>
                <w:spacing w:val="9"/>
                <w:lang w:eastAsia="zh-CN"/>
              </w:rPr>
              <w:t>停车位</w:t>
            </w:r>
            <w:r>
              <w:rPr>
                <w:rFonts w:eastAsia="Times New Roman"/>
                <w:spacing w:val="9"/>
                <w:lang w:eastAsia="zh-CN"/>
              </w:rPr>
              <w:t>管理规范，如果车辆无法停入</w:t>
            </w:r>
            <w:r>
              <w:rPr>
                <w:rFonts w:hint="eastAsia" w:eastAsia="Times New Roman"/>
                <w:spacing w:val="9"/>
                <w:lang w:eastAsia="zh-CN"/>
              </w:rPr>
              <w:t>地下</w:t>
            </w:r>
            <w:r>
              <w:rPr>
                <w:rFonts w:eastAsia="Times New Roman"/>
                <w:spacing w:val="9"/>
                <w:lang w:eastAsia="zh-CN"/>
              </w:rPr>
              <w:t>车库且地面无停车位时，应该</w:t>
            </w:r>
            <w:r>
              <w:rPr>
                <w:rFonts w:hint="eastAsia" w:eastAsia="Times New Roman"/>
                <w:spacing w:val="9"/>
                <w:lang w:eastAsia="zh-CN"/>
              </w:rPr>
              <w:t>和患者</w:t>
            </w:r>
            <w:r>
              <w:rPr>
                <w:rFonts w:eastAsia="Times New Roman"/>
                <w:spacing w:val="9"/>
                <w:lang w:eastAsia="zh-CN"/>
              </w:rPr>
              <w:t>解释清楚原因，劝导到院外停放，沟通过程中应该使用文明用语，语言清晰明了。 现场机动车与非机动车停放有序，及时处理违章</w:t>
            </w:r>
            <w:r>
              <w:rPr>
                <w:rFonts w:hint="eastAsia" w:eastAsia="Times New Roman"/>
                <w:spacing w:val="9"/>
                <w:lang w:val="en-US" w:eastAsia="zh-CN"/>
              </w:rPr>
              <w:t>违</w:t>
            </w:r>
            <w:r>
              <w:rPr>
                <w:rFonts w:eastAsia="Times New Roman"/>
                <w:spacing w:val="9"/>
                <w:lang w:eastAsia="zh-CN"/>
              </w:rPr>
              <w:t>停</w:t>
            </w:r>
            <w:r>
              <w:rPr>
                <w:rFonts w:hint="eastAsia" w:eastAsia="Times New Roman"/>
                <w:spacing w:val="9"/>
                <w:lang w:eastAsia="zh-CN"/>
              </w:rPr>
              <w:t>，有乱停乱放扣1分，每月扣完为止</w:t>
            </w:r>
            <w:r>
              <w:rPr>
                <w:rFonts w:eastAsia="Times New Roman"/>
                <w:spacing w:val="9"/>
                <w:lang w:eastAsia="zh-CN"/>
              </w:rPr>
              <w:t>。</w:t>
            </w:r>
            <w:r>
              <w:rPr>
                <w:rFonts w:hint="eastAsia" w:eastAsia="Times New Roman"/>
                <w:spacing w:val="9"/>
                <w:lang w:eastAsia="zh-CN"/>
              </w:rPr>
              <w:t>（10分）</w:t>
            </w:r>
          </w:p>
        </w:tc>
        <w:tc>
          <w:tcPr>
            <w:tcW w:w="2490" w:type="dxa"/>
            <w:vAlign w:val="center"/>
          </w:tcPr>
          <w:p w14:paraId="0B0E5B27">
            <w:pPr>
              <w:pStyle w:val="28"/>
              <w:spacing w:before="30" w:line="324" w:lineRule="auto"/>
              <w:ind w:left="114" w:right="129" w:hanging="3"/>
              <w:rPr>
                <w:rFonts w:eastAsia="Times New Roman"/>
                <w:spacing w:val="9"/>
                <w:lang w:eastAsia="zh-CN"/>
              </w:rPr>
            </w:pPr>
            <w:r>
              <w:rPr>
                <w:rFonts w:hint="eastAsia" w:eastAsia="Times New Roman"/>
                <w:spacing w:val="9"/>
                <w:lang w:eastAsia="zh-CN"/>
              </w:rPr>
              <w:t>现场核查和视频监控核查院内停车状态，发现主要通道、消防通道或医院各出入口有违规停车10分钟以上的。</w:t>
            </w:r>
          </w:p>
        </w:tc>
        <w:tc>
          <w:tcPr>
            <w:tcW w:w="825" w:type="dxa"/>
          </w:tcPr>
          <w:p w14:paraId="40CB97DF">
            <w:pPr>
              <w:spacing w:line="324" w:lineRule="auto"/>
              <w:rPr>
                <w:rFonts w:ascii="Arial" w:hAnsi="Calibri" w:eastAsia="Times New Roman"/>
                <w:szCs w:val="21"/>
                <w:lang w:eastAsia="en-US"/>
              </w:rPr>
            </w:pPr>
          </w:p>
        </w:tc>
        <w:tc>
          <w:tcPr>
            <w:tcW w:w="780" w:type="dxa"/>
          </w:tcPr>
          <w:p w14:paraId="5D8E2266">
            <w:pPr>
              <w:spacing w:line="324" w:lineRule="auto"/>
              <w:rPr>
                <w:rFonts w:ascii="Arial" w:hAnsi="Calibri" w:eastAsia="Times New Roman"/>
                <w:szCs w:val="21"/>
                <w:lang w:eastAsia="en-US"/>
              </w:rPr>
            </w:pPr>
          </w:p>
        </w:tc>
      </w:tr>
      <w:tr w14:paraId="65060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2" w:hRule="atLeast"/>
        </w:trPr>
        <w:tc>
          <w:tcPr>
            <w:tcW w:w="625" w:type="dxa"/>
            <w:tcBorders>
              <w:top w:val="single" w:color="000000" w:sz="4" w:space="0"/>
              <w:left w:val="single" w:color="000000" w:sz="4" w:space="0"/>
              <w:bottom w:val="single" w:color="000000" w:sz="4" w:space="0"/>
            </w:tcBorders>
          </w:tcPr>
          <w:p w14:paraId="62EF9152">
            <w:pPr>
              <w:pStyle w:val="28"/>
              <w:spacing w:before="35" w:line="324" w:lineRule="auto"/>
              <w:ind w:left="161"/>
              <w:rPr>
                <w:rFonts w:eastAsia="Times New Roman"/>
                <w:lang w:eastAsia="zh-CN"/>
              </w:rPr>
            </w:pPr>
          </w:p>
          <w:p w14:paraId="1BA6D1C1">
            <w:pPr>
              <w:pStyle w:val="28"/>
              <w:spacing w:before="35" w:line="324" w:lineRule="auto"/>
              <w:ind w:left="161"/>
              <w:rPr>
                <w:rFonts w:eastAsia="Times New Roman"/>
                <w:lang w:eastAsia="zh-CN"/>
              </w:rPr>
            </w:pPr>
          </w:p>
          <w:p w14:paraId="69C9A038">
            <w:pPr>
              <w:pStyle w:val="28"/>
              <w:spacing w:before="35" w:line="324" w:lineRule="auto"/>
              <w:ind w:left="161"/>
              <w:rPr>
                <w:rFonts w:eastAsia="Times New Roman"/>
                <w:lang w:eastAsia="zh-CN"/>
              </w:rPr>
            </w:pPr>
            <w:r>
              <w:rPr>
                <w:rFonts w:hint="eastAsia" w:eastAsia="Times New Roman"/>
                <w:lang w:eastAsia="zh-CN"/>
              </w:rPr>
              <w:t>12</w:t>
            </w:r>
          </w:p>
        </w:tc>
        <w:tc>
          <w:tcPr>
            <w:tcW w:w="742" w:type="dxa"/>
            <w:vMerge w:val="continue"/>
          </w:tcPr>
          <w:p w14:paraId="77146CA4">
            <w:pPr>
              <w:pStyle w:val="28"/>
              <w:spacing w:before="27" w:line="324" w:lineRule="auto"/>
              <w:ind w:left="170"/>
              <w:rPr>
                <w:rFonts w:eastAsia="Times New Roman"/>
                <w:spacing w:val="-7"/>
              </w:rPr>
            </w:pPr>
          </w:p>
        </w:tc>
        <w:tc>
          <w:tcPr>
            <w:tcW w:w="750" w:type="dxa"/>
          </w:tcPr>
          <w:p w14:paraId="6598C9C9">
            <w:pPr>
              <w:pStyle w:val="28"/>
              <w:spacing w:before="27" w:line="324" w:lineRule="auto"/>
              <w:ind w:left="170"/>
              <w:rPr>
                <w:rFonts w:eastAsia="Times New Roman"/>
                <w:spacing w:val="9"/>
              </w:rPr>
            </w:pPr>
          </w:p>
          <w:p w14:paraId="318207C0">
            <w:pPr>
              <w:pStyle w:val="28"/>
              <w:spacing w:before="27" w:line="324" w:lineRule="auto"/>
              <w:ind w:left="170"/>
              <w:rPr>
                <w:rFonts w:eastAsia="Times New Roman"/>
                <w:spacing w:val="9"/>
              </w:rPr>
            </w:pPr>
            <w:r>
              <w:rPr>
                <w:rFonts w:eastAsia="Times New Roman"/>
                <w:spacing w:val="9"/>
              </w:rPr>
              <w:t>快速</w:t>
            </w:r>
          </w:p>
          <w:p w14:paraId="64702185">
            <w:pPr>
              <w:pStyle w:val="28"/>
              <w:spacing w:before="27" w:line="324" w:lineRule="auto"/>
              <w:ind w:left="170"/>
              <w:rPr>
                <w:rFonts w:eastAsia="Times New Roman"/>
                <w:spacing w:val="-7"/>
              </w:rPr>
            </w:pPr>
            <w:r>
              <w:rPr>
                <w:rFonts w:eastAsia="Times New Roman"/>
                <w:spacing w:val="9"/>
              </w:rPr>
              <w:t>反应</w:t>
            </w:r>
          </w:p>
        </w:tc>
        <w:tc>
          <w:tcPr>
            <w:tcW w:w="3788" w:type="dxa"/>
          </w:tcPr>
          <w:p w14:paraId="3CC2E42D">
            <w:pPr>
              <w:pStyle w:val="28"/>
              <w:spacing w:before="27" w:line="324" w:lineRule="auto"/>
              <w:rPr>
                <w:rFonts w:eastAsia="Times New Roman"/>
                <w:spacing w:val="-7"/>
                <w:lang w:eastAsia="zh-CN"/>
              </w:rPr>
            </w:pPr>
            <w:r>
              <w:rPr>
                <w:rFonts w:eastAsia="Times New Roman"/>
                <w:spacing w:val="9"/>
                <w:lang w:eastAsia="zh-CN"/>
              </w:rPr>
              <w:t>面对突发事件及时到达现场并作出合理</w:t>
            </w:r>
            <w:r>
              <w:rPr>
                <w:rFonts w:hint="eastAsia" w:eastAsia="Times New Roman"/>
                <w:spacing w:val="9"/>
                <w:lang w:eastAsia="zh-CN"/>
              </w:rPr>
              <w:t>应急</w:t>
            </w:r>
            <w:r>
              <w:rPr>
                <w:rFonts w:eastAsia="Times New Roman"/>
                <w:spacing w:val="9"/>
                <w:lang w:eastAsia="zh-CN"/>
              </w:rPr>
              <w:t>处置及报告程序合理</w:t>
            </w:r>
            <w:r>
              <w:rPr>
                <w:rFonts w:hint="eastAsia" w:eastAsia="Times New Roman"/>
                <w:spacing w:val="9"/>
                <w:lang w:eastAsia="zh-CN"/>
              </w:rPr>
              <w:t>，每季度做到至少一次灭火及疏散预案演练和防爆防恐预案演练，在岗员工必须熟悉预案流程，并有档案记录，实操</w:t>
            </w:r>
            <w:r>
              <w:rPr>
                <w:rFonts w:eastAsia="Times New Roman"/>
                <w:spacing w:val="9"/>
                <w:lang w:eastAsia="zh-CN"/>
              </w:rPr>
              <w:t>做到1分钟内保安到位，3 分钟内支援保安到位</w:t>
            </w:r>
            <w:r>
              <w:rPr>
                <w:rFonts w:hint="eastAsia" w:eastAsia="Times New Roman"/>
                <w:spacing w:val="9"/>
                <w:lang w:eastAsia="zh-CN"/>
              </w:rPr>
              <w:t>，未做到1次扣2分，每月扣完为止。（10分）</w:t>
            </w:r>
          </w:p>
        </w:tc>
        <w:tc>
          <w:tcPr>
            <w:tcW w:w="2490" w:type="dxa"/>
          </w:tcPr>
          <w:p w14:paraId="1BB86BAA">
            <w:pPr>
              <w:pStyle w:val="28"/>
              <w:spacing w:before="27" w:line="324" w:lineRule="auto"/>
              <w:ind w:left="170"/>
              <w:rPr>
                <w:rFonts w:eastAsia="Times New Roman"/>
                <w:spacing w:val="-7"/>
                <w:lang w:eastAsia="zh-CN"/>
              </w:rPr>
            </w:pPr>
          </w:p>
          <w:p w14:paraId="0D072005">
            <w:pPr>
              <w:pStyle w:val="28"/>
              <w:spacing w:before="27" w:line="324" w:lineRule="auto"/>
              <w:ind w:left="170"/>
              <w:rPr>
                <w:rFonts w:eastAsia="Times New Roman"/>
                <w:spacing w:val="-7"/>
                <w:lang w:eastAsia="zh-CN"/>
              </w:rPr>
            </w:pPr>
            <w:r>
              <w:rPr>
                <w:rFonts w:hint="eastAsia" w:eastAsia="Times New Roman"/>
                <w:spacing w:val="9"/>
                <w:lang w:eastAsia="zh-CN"/>
              </w:rPr>
              <w:t>现场核查和视频监控核查出现此类事件或医院管理人员抽查应急处置情况或演练时未按时到达的。</w:t>
            </w:r>
          </w:p>
        </w:tc>
        <w:tc>
          <w:tcPr>
            <w:tcW w:w="825" w:type="dxa"/>
          </w:tcPr>
          <w:p w14:paraId="65640953">
            <w:pPr>
              <w:pStyle w:val="28"/>
              <w:spacing w:before="27" w:line="324" w:lineRule="auto"/>
              <w:ind w:left="170"/>
              <w:rPr>
                <w:rFonts w:eastAsia="Times New Roman"/>
                <w:spacing w:val="-7"/>
                <w:lang w:eastAsia="zh-CN"/>
              </w:rPr>
            </w:pPr>
          </w:p>
        </w:tc>
        <w:tc>
          <w:tcPr>
            <w:tcW w:w="780" w:type="dxa"/>
          </w:tcPr>
          <w:p w14:paraId="49C6A71E">
            <w:pPr>
              <w:pStyle w:val="28"/>
              <w:spacing w:before="27" w:line="324" w:lineRule="auto"/>
              <w:ind w:left="170"/>
              <w:rPr>
                <w:rFonts w:eastAsia="Times New Roman"/>
                <w:spacing w:val="-7"/>
                <w:lang w:eastAsia="zh-CN"/>
              </w:rPr>
            </w:pPr>
          </w:p>
        </w:tc>
      </w:tr>
      <w:tr w14:paraId="59890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1" w:hRule="atLeast"/>
        </w:trPr>
        <w:tc>
          <w:tcPr>
            <w:tcW w:w="625" w:type="dxa"/>
            <w:tcBorders>
              <w:top w:val="single" w:color="000000" w:sz="4" w:space="0"/>
              <w:left w:val="single" w:color="000000" w:sz="4" w:space="0"/>
              <w:bottom w:val="single" w:color="000000" w:sz="4" w:space="0"/>
            </w:tcBorders>
          </w:tcPr>
          <w:p w14:paraId="345F8919">
            <w:pPr>
              <w:pStyle w:val="28"/>
              <w:spacing w:before="35" w:line="324" w:lineRule="auto"/>
              <w:ind w:left="161"/>
              <w:rPr>
                <w:rFonts w:eastAsia="Times New Roman"/>
                <w:lang w:eastAsia="zh-CN"/>
              </w:rPr>
            </w:pPr>
          </w:p>
          <w:p w14:paraId="501B57DA">
            <w:pPr>
              <w:pStyle w:val="28"/>
              <w:spacing w:before="35" w:line="324" w:lineRule="auto"/>
              <w:ind w:left="161"/>
              <w:rPr>
                <w:rFonts w:eastAsia="Times New Roman"/>
                <w:lang w:eastAsia="zh-CN"/>
              </w:rPr>
            </w:pPr>
          </w:p>
          <w:p w14:paraId="440622E2">
            <w:pPr>
              <w:pStyle w:val="28"/>
              <w:spacing w:before="35" w:line="324" w:lineRule="auto"/>
              <w:ind w:left="161"/>
              <w:rPr>
                <w:rFonts w:eastAsia="Times New Roman"/>
                <w:lang w:eastAsia="zh-CN"/>
              </w:rPr>
            </w:pPr>
            <w:r>
              <w:rPr>
                <w:rFonts w:hint="eastAsia" w:eastAsia="Times New Roman"/>
                <w:lang w:eastAsia="zh-CN"/>
              </w:rPr>
              <w:t>13</w:t>
            </w:r>
          </w:p>
        </w:tc>
        <w:tc>
          <w:tcPr>
            <w:tcW w:w="742" w:type="dxa"/>
            <w:vMerge w:val="continue"/>
            <w:tcBorders>
              <w:bottom w:val="single" w:color="000000" w:sz="4" w:space="0"/>
            </w:tcBorders>
          </w:tcPr>
          <w:p w14:paraId="3A750607">
            <w:pPr>
              <w:pStyle w:val="28"/>
              <w:spacing w:before="27" w:line="324" w:lineRule="auto"/>
              <w:ind w:left="170"/>
              <w:rPr>
                <w:rFonts w:eastAsia="Times New Roman"/>
                <w:spacing w:val="-7"/>
              </w:rPr>
            </w:pPr>
          </w:p>
        </w:tc>
        <w:tc>
          <w:tcPr>
            <w:tcW w:w="750" w:type="dxa"/>
            <w:tcBorders>
              <w:bottom w:val="single" w:color="000000" w:sz="4" w:space="0"/>
            </w:tcBorders>
          </w:tcPr>
          <w:p w14:paraId="367510C9">
            <w:pPr>
              <w:pStyle w:val="28"/>
              <w:spacing w:before="27" w:line="324" w:lineRule="auto"/>
              <w:ind w:left="170"/>
              <w:rPr>
                <w:rFonts w:eastAsia="Times New Roman"/>
                <w:spacing w:val="9"/>
              </w:rPr>
            </w:pPr>
          </w:p>
          <w:p w14:paraId="4411CB7B">
            <w:pPr>
              <w:pStyle w:val="28"/>
              <w:spacing w:before="27" w:line="324" w:lineRule="auto"/>
              <w:ind w:left="170"/>
              <w:rPr>
                <w:rFonts w:eastAsia="Times New Roman"/>
                <w:spacing w:val="9"/>
              </w:rPr>
            </w:pPr>
          </w:p>
          <w:p w14:paraId="79B80D10">
            <w:pPr>
              <w:pStyle w:val="28"/>
              <w:spacing w:before="27" w:line="324" w:lineRule="auto"/>
              <w:ind w:left="170"/>
              <w:rPr>
                <w:rFonts w:eastAsia="Times New Roman"/>
                <w:spacing w:val="9"/>
              </w:rPr>
            </w:pPr>
            <w:r>
              <w:rPr>
                <w:rFonts w:eastAsia="Times New Roman"/>
                <w:spacing w:val="9"/>
              </w:rPr>
              <w:t>岗位</w:t>
            </w:r>
          </w:p>
          <w:p w14:paraId="24DA27C9">
            <w:pPr>
              <w:pStyle w:val="28"/>
              <w:spacing w:before="27" w:line="324" w:lineRule="auto"/>
              <w:ind w:left="170"/>
              <w:rPr>
                <w:rFonts w:eastAsia="Times New Roman"/>
                <w:spacing w:val="9"/>
              </w:rPr>
            </w:pPr>
            <w:r>
              <w:rPr>
                <w:rFonts w:eastAsia="Times New Roman"/>
                <w:spacing w:val="9"/>
              </w:rPr>
              <w:t>职责</w:t>
            </w:r>
          </w:p>
        </w:tc>
        <w:tc>
          <w:tcPr>
            <w:tcW w:w="3788" w:type="dxa"/>
            <w:tcBorders>
              <w:bottom w:val="single" w:color="000000" w:sz="4" w:space="0"/>
            </w:tcBorders>
          </w:tcPr>
          <w:p w14:paraId="6034FEFE">
            <w:pPr>
              <w:pStyle w:val="28"/>
              <w:spacing w:before="27" w:line="324" w:lineRule="auto"/>
              <w:rPr>
                <w:rFonts w:eastAsia="Times New Roman"/>
                <w:spacing w:val="9"/>
                <w:lang w:eastAsia="zh-CN"/>
              </w:rPr>
            </w:pPr>
            <w:r>
              <w:rPr>
                <w:rFonts w:eastAsia="Times New Roman"/>
                <w:spacing w:val="9"/>
                <w:lang w:eastAsia="zh-CN"/>
              </w:rPr>
              <w:t>各岗位</w:t>
            </w:r>
            <w:r>
              <w:rPr>
                <w:rFonts w:hint="eastAsia" w:eastAsia="Times New Roman"/>
                <w:spacing w:val="9"/>
                <w:lang w:eastAsia="zh-CN"/>
              </w:rPr>
              <w:t>人员</w:t>
            </w:r>
            <w:r>
              <w:rPr>
                <w:rFonts w:eastAsia="Times New Roman"/>
                <w:spacing w:val="9"/>
                <w:lang w:eastAsia="zh-CN"/>
              </w:rPr>
              <w:t>熟知本岗位职责，遇到</w:t>
            </w:r>
            <w:r>
              <w:rPr>
                <w:rFonts w:hint="eastAsia" w:eastAsia="Times New Roman"/>
                <w:spacing w:val="9"/>
                <w:lang w:eastAsia="zh-CN"/>
              </w:rPr>
              <w:t>患者或其他人员</w:t>
            </w:r>
            <w:r>
              <w:rPr>
                <w:rFonts w:eastAsia="Times New Roman"/>
                <w:spacing w:val="9"/>
                <w:lang w:eastAsia="zh-CN"/>
              </w:rPr>
              <w:t>询问</w:t>
            </w:r>
            <w:r>
              <w:rPr>
                <w:rFonts w:hint="eastAsia" w:eastAsia="Times New Roman"/>
                <w:spacing w:val="9"/>
                <w:lang w:eastAsia="zh-CN"/>
              </w:rPr>
              <w:t>时</w:t>
            </w:r>
            <w:r>
              <w:rPr>
                <w:rFonts w:eastAsia="Times New Roman"/>
                <w:spacing w:val="9"/>
                <w:lang w:eastAsia="zh-CN"/>
              </w:rPr>
              <w:t>， 应耐心解答，如自己不清楚，应向</w:t>
            </w:r>
            <w:r>
              <w:rPr>
                <w:rFonts w:hint="eastAsia" w:eastAsia="Times New Roman"/>
                <w:spacing w:val="9"/>
                <w:lang w:eastAsia="zh-CN"/>
              </w:rPr>
              <w:t>保安经理</w:t>
            </w:r>
            <w:r>
              <w:rPr>
                <w:rFonts w:eastAsia="Times New Roman"/>
                <w:spacing w:val="9"/>
                <w:lang w:eastAsia="zh-CN"/>
              </w:rPr>
              <w:t>或医务人员求助，或者引导他向其他</w:t>
            </w:r>
            <w:r>
              <w:rPr>
                <w:rFonts w:hint="eastAsia" w:eastAsia="Times New Roman"/>
                <w:spacing w:val="9"/>
                <w:lang w:eastAsia="zh-CN"/>
              </w:rPr>
              <w:t>医务</w:t>
            </w:r>
            <w:r>
              <w:rPr>
                <w:rFonts w:eastAsia="Times New Roman"/>
                <w:spacing w:val="9"/>
                <w:lang w:eastAsia="zh-CN"/>
              </w:rPr>
              <w:t>人员咨询</w:t>
            </w:r>
            <w:r>
              <w:rPr>
                <w:rFonts w:hint="eastAsia" w:eastAsia="Times New Roman"/>
                <w:spacing w:val="9"/>
                <w:lang w:eastAsia="zh-CN"/>
              </w:rPr>
              <w:t>，收到投诉1次扣1分</w:t>
            </w:r>
            <w:r>
              <w:rPr>
                <w:rFonts w:eastAsia="Times New Roman"/>
                <w:spacing w:val="9"/>
                <w:lang w:eastAsia="zh-CN"/>
              </w:rPr>
              <w:t>。</w:t>
            </w:r>
            <w:r>
              <w:rPr>
                <w:rFonts w:hint="eastAsia" w:eastAsia="Times New Roman"/>
                <w:spacing w:val="9"/>
                <w:lang w:eastAsia="zh-CN"/>
              </w:rPr>
              <w:t>（2分）</w:t>
            </w:r>
          </w:p>
        </w:tc>
        <w:tc>
          <w:tcPr>
            <w:tcW w:w="2490" w:type="dxa"/>
            <w:tcBorders>
              <w:bottom w:val="single" w:color="000000" w:sz="4" w:space="0"/>
            </w:tcBorders>
          </w:tcPr>
          <w:p w14:paraId="6C274038">
            <w:pPr>
              <w:pStyle w:val="28"/>
              <w:spacing w:before="27" w:line="324" w:lineRule="auto"/>
              <w:rPr>
                <w:rFonts w:eastAsia="Times New Roman"/>
                <w:spacing w:val="9"/>
                <w:lang w:eastAsia="zh-CN"/>
              </w:rPr>
            </w:pPr>
            <w:r>
              <w:rPr>
                <w:rFonts w:hint="eastAsia" w:eastAsia="Times New Roman"/>
                <w:spacing w:val="9"/>
                <w:lang w:eastAsia="zh-CN"/>
              </w:rPr>
              <w:t>现场核查和视频监控核查出现此类投诉事件的。</w:t>
            </w:r>
          </w:p>
        </w:tc>
        <w:tc>
          <w:tcPr>
            <w:tcW w:w="825" w:type="dxa"/>
            <w:tcBorders>
              <w:bottom w:val="single" w:color="000000" w:sz="4" w:space="0"/>
            </w:tcBorders>
          </w:tcPr>
          <w:p w14:paraId="38D79E67">
            <w:pPr>
              <w:pStyle w:val="28"/>
              <w:spacing w:before="27" w:line="324" w:lineRule="auto"/>
              <w:ind w:left="170"/>
              <w:rPr>
                <w:rFonts w:eastAsia="Times New Roman"/>
                <w:spacing w:val="9"/>
                <w:lang w:eastAsia="zh-CN"/>
              </w:rPr>
            </w:pPr>
          </w:p>
        </w:tc>
        <w:tc>
          <w:tcPr>
            <w:tcW w:w="780" w:type="dxa"/>
            <w:tcBorders>
              <w:bottom w:val="single" w:color="000000" w:sz="4" w:space="0"/>
            </w:tcBorders>
          </w:tcPr>
          <w:p w14:paraId="42E4AB36">
            <w:pPr>
              <w:pStyle w:val="28"/>
              <w:spacing w:before="27" w:line="324" w:lineRule="auto"/>
              <w:ind w:left="170"/>
              <w:rPr>
                <w:rFonts w:eastAsia="Times New Roman"/>
                <w:spacing w:val="9"/>
                <w:lang w:eastAsia="zh-CN"/>
              </w:rPr>
            </w:pPr>
          </w:p>
        </w:tc>
      </w:tr>
      <w:tr w14:paraId="4E0A2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625" w:type="dxa"/>
            <w:tcBorders>
              <w:top w:val="single" w:color="000000" w:sz="4" w:space="0"/>
              <w:left w:val="single" w:color="000000" w:sz="4" w:space="0"/>
              <w:bottom w:val="single" w:color="000000" w:sz="4" w:space="0"/>
              <w:right w:val="single" w:color="000000" w:sz="4" w:space="0"/>
            </w:tcBorders>
          </w:tcPr>
          <w:p w14:paraId="7A298B98">
            <w:pPr>
              <w:pStyle w:val="28"/>
              <w:spacing w:before="35" w:line="324" w:lineRule="auto"/>
              <w:ind w:left="161"/>
              <w:rPr>
                <w:rFonts w:eastAsia="Times New Roman"/>
                <w:lang w:eastAsia="zh-CN"/>
              </w:rPr>
            </w:pPr>
          </w:p>
          <w:p w14:paraId="26DD4CF1">
            <w:pPr>
              <w:pStyle w:val="28"/>
              <w:spacing w:before="35" w:line="324" w:lineRule="auto"/>
              <w:ind w:left="161"/>
              <w:rPr>
                <w:rFonts w:eastAsia="Times New Roman"/>
                <w:lang w:eastAsia="zh-CN"/>
              </w:rPr>
            </w:pPr>
            <w:r>
              <w:rPr>
                <w:rFonts w:hint="eastAsia" w:eastAsia="Times New Roman"/>
                <w:lang w:eastAsia="zh-CN"/>
              </w:rPr>
              <w:t>14</w:t>
            </w:r>
          </w:p>
        </w:tc>
        <w:tc>
          <w:tcPr>
            <w:tcW w:w="742" w:type="dxa"/>
            <w:vMerge w:val="continue"/>
            <w:tcBorders>
              <w:top w:val="single" w:color="000000" w:sz="4" w:space="0"/>
              <w:left w:val="single" w:color="000000" w:sz="4" w:space="0"/>
              <w:bottom w:val="single" w:color="000000" w:sz="4" w:space="0"/>
              <w:right w:val="single" w:color="000000" w:sz="4" w:space="0"/>
            </w:tcBorders>
          </w:tcPr>
          <w:p w14:paraId="12DD83CF">
            <w:pPr>
              <w:pStyle w:val="28"/>
              <w:spacing w:before="27" w:line="324" w:lineRule="auto"/>
              <w:ind w:left="170"/>
              <w:rPr>
                <w:rFonts w:eastAsia="Times New Roman"/>
                <w:spacing w:val="-7"/>
              </w:rPr>
            </w:pPr>
          </w:p>
        </w:tc>
        <w:tc>
          <w:tcPr>
            <w:tcW w:w="750" w:type="dxa"/>
            <w:tcBorders>
              <w:top w:val="single" w:color="000000" w:sz="4" w:space="0"/>
              <w:left w:val="single" w:color="000000" w:sz="4" w:space="0"/>
              <w:bottom w:val="single" w:color="000000" w:sz="4" w:space="0"/>
              <w:right w:val="single" w:color="000000" w:sz="4" w:space="0"/>
            </w:tcBorders>
          </w:tcPr>
          <w:p w14:paraId="57164FE6">
            <w:pPr>
              <w:pStyle w:val="28"/>
              <w:spacing w:before="27" w:line="324" w:lineRule="auto"/>
              <w:ind w:left="170"/>
              <w:rPr>
                <w:rFonts w:eastAsia="Times New Roman"/>
                <w:spacing w:val="9"/>
                <w:lang w:eastAsia="zh-CN"/>
              </w:rPr>
            </w:pPr>
          </w:p>
          <w:p w14:paraId="0E041123">
            <w:pPr>
              <w:pStyle w:val="28"/>
              <w:spacing w:before="27" w:line="324" w:lineRule="auto"/>
              <w:ind w:left="170"/>
              <w:rPr>
                <w:rFonts w:eastAsia="Times New Roman"/>
                <w:spacing w:val="9"/>
                <w:lang w:eastAsia="zh-CN"/>
              </w:rPr>
            </w:pPr>
            <w:r>
              <w:rPr>
                <w:rFonts w:hint="eastAsia" w:eastAsia="Times New Roman"/>
                <w:spacing w:val="9"/>
                <w:lang w:eastAsia="zh-CN"/>
              </w:rPr>
              <w:t>岗位</w:t>
            </w:r>
          </w:p>
          <w:p w14:paraId="4D121261">
            <w:pPr>
              <w:pStyle w:val="28"/>
              <w:spacing w:before="27" w:line="324" w:lineRule="auto"/>
              <w:ind w:left="170"/>
              <w:rPr>
                <w:rFonts w:eastAsia="Times New Roman"/>
                <w:spacing w:val="9"/>
                <w:lang w:eastAsia="zh-CN"/>
              </w:rPr>
            </w:pPr>
            <w:r>
              <w:rPr>
                <w:rFonts w:hint="eastAsia" w:eastAsia="Times New Roman"/>
                <w:spacing w:val="9"/>
                <w:lang w:eastAsia="zh-CN"/>
              </w:rPr>
              <w:t>职责</w:t>
            </w:r>
          </w:p>
        </w:tc>
        <w:tc>
          <w:tcPr>
            <w:tcW w:w="3788" w:type="dxa"/>
            <w:tcBorders>
              <w:top w:val="single" w:color="000000" w:sz="4" w:space="0"/>
              <w:left w:val="single" w:color="000000" w:sz="4" w:space="0"/>
              <w:bottom w:val="single" w:color="000000" w:sz="4" w:space="0"/>
              <w:right w:val="single" w:color="000000" w:sz="4" w:space="0"/>
            </w:tcBorders>
          </w:tcPr>
          <w:p w14:paraId="4957E296">
            <w:pPr>
              <w:pStyle w:val="28"/>
              <w:spacing w:before="27" w:line="324" w:lineRule="auto"/>
              <w:rPr>
                <w:rFonts w:eastAsia="Times New Roman"/>
                <w:spacing w:val="9"/>
                <w:lang w:eastAsia="zh-CN"/>
              </w:rPr>
            </w:pPr>
            <w:r>
              <w:rPr>
                <w:rFonts w:hint="eastAsia" w:eastAsia="Times New Roman"/>
                <w:spacing w:val="9"/>
                <w:lang w:eastAsia="zh-CN"/>
              </w:rPr>
              <w:t>保安经理需要请假时，应先经过公司批准，后再向医院后勤保障科报备，</w:t>
            </w:r>
            <w:r>
              <w:rPr>
                <w:rFonts w:eastAsia="Times New Roman"/>
                <w:spacing w:val="9"/>
                <w:lang w:eastAsia="zh-CN"/>
              </w:rPr>
              <w:t>同时安排好相关负责人接替工作，否则视为旷工</w:t>
            </w:r>
            <w:r>
              <w:rPr>
                <w:rFonts w:hint="eastAsia" w:eastAsia="Times New Roman"/>
                <w:spacing w:val="9"/>
                <w:lang w:eastAsia="zh-CN"/>
              </w:rPr>
              <w:t>，旷工1次扣1分，每月扣完为止。（2分）</w:t>
            </w:r>
          </w:p>
        </w:tc>
        <w:tc>
          <w:tcPr>
            <w:tcW w:w="2490" w:type="dxa"/>
            <w:tcBorders>
              <w:top w:val="single" w:color="000000" w:sz="4" w:space="0"/>
              <w:left w:val="single" w:color="000000" w:sz="4" w:space="0"/>
              <w:bottom w:val="single" w:color="000000" w:sz="4" w:space="0"/>
              <w:right w:val="single" w:color="000000" w:sz="4" w:space="0"/>
            </w:tcBorders>
          </w:tcPr>
          <w:p w14:paraId="4B9C7C0B">
            <w:pPr>
              <w:pStyle w:val="28"/>
              <w:spacing w:before="27" w:line="324" w:lineRule="auto"/>
              <w:rPr>
                <w:rFonts w:eastAsia="Times New Roman"/>
                <w:spacing w:val="9"/>
                <w:lang w:eastAsia="zh-CN"/>
              </w:rPr>
            </w:pPr>
            <w:r>
              <w:rPr>
                <w:rFonts w:hint="eastAsia" w:eastAsia="Times New Roman"/>
                <w:spacing w:val="9"/>
                <w:lang w:eastAsia="zh-CN"/>
              </w:rPr>
              <w:t>现场核查和视频监控核查出现此类投诉事件扣分。</w:t>
            </w:r>
          </w:p>
        </w:tc>
        <w:tc>
          <w:tcPr>
            <w:tcW w:w="825" w:type="dxa"/>
            <w:tcBorders>
              <w:top w:val="single" w:color="000000" w:sz="4" w:space="0"/>
              <w:left w:val="single" w:color="000000" w:sz="4" w:space="0"/>
              <w:bottom w:val="single" w:color="000000" w:sz="4" w:space="0"/>
              <w:right w:val="single" w:color="000000" w:sz="4" w:space="0"/>
            </w:tcBorders>
          </w:tcPr>
          <w:p w14:paraId="4D4F8CE2">
            <w:pPr>
              <w:pStyle w:val="28"/>
              <w:spacing w:before="27" w:line="324" w:lineRule="auto"/>
              <w:ind w:left="170"/>
              <w:rPr>
                <w:rFonts w:eastAsia="Times New Roman"/>
                <w:spacing w:val="9"/>
                <w:lang w:eastAsia="zh-CN"/>
              </w:rPr>
            </w:pPr>
          </w:p>
        </w:tc>
        <w:tc>
          <w:tcPr>
            <w:tcW w:w="780" w:type="dxa"/>
            <w:tcBorders>
              <w:top w:val="single" w:color="000000" w:sz="4" w:space="0"/>
              <w:left w:val="single" w:color="000000" w:sz="4" w:space="0"/>
              <w:bottom w:val="single" w:color="000000" w:sz="4" w:space="0"/>
              <w:right w:val="single" w:color="000000" w:sz="4" w:space="0"/>
            </w:tcBorders>
          </w:tcPr>
          <w:p w14:paraId="7FDCA09A">
            <w:pPr>
              <w:pStyle w:val="28"/>
              <w:spacing w:before="27" w:line="324" w:lineRule="auto"/>
              <w:ind w:left="170"/>
              <w:rPr>
                <w:rFonts w:eastAsia="Times New Roman"/>
                <w:spacing w:val="9"/>
                <w:lang w:eastAsia="zh-CN"/>
              </w:rPr>
            </w:pPr>
          </w:p>
        </w:tc>
      </w:tr>
      <w:tr w14:paraId="7AB95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3" w:hRule="atLeast"/>
        </w:trPr>
        <w:tc>
          <w:tcPr>
            <w:tcW w:w="625" w:type="dxa"/>
            <w:tcBorders>
              <w:top w:val="single" w:color="000000" w:sz="4" w:space="0"/>
              <w:left w:val="single" w:color="000000" w:sz="4" w:space="0"/>
              <w:bottom w:val="single" w:color="000000" w:sz="4" w:space="0"/>
              <w:right w:val="single" w:color="000000" w:sz="4" w:space="0"/>
            </w:tcBorders>
          </w:tcPr>
          <w:p w14:paraId="758889B1">
            <w:pPr>
              <w:pStyle w:val="28"/>
              <w:spacing w:before="35" w:line="324" w:lineRule="auto"/>
              <w:ind w:left="161"/>
              <w:rPr>
                <w:rFonts w:eastAsia="Times New Roman"/>
                <w:spacing w:val="-10"/>
                <w:lang w:eastAsia="zh-CN"/>
              </w:rPr>
            </w:pPr>
          </w:p>
          <w:p w14:paraId="12173973">
            <w:pPr>
              <w:pStyle w:val="28"/>
              <w:spacing w:before="35" w:line="324" w:lineRule="auto"/>
              <w:ind w:left="161"/>
              <w:rPr>
                <w:rFonts w:eastAsia="Times New Roman"/>
                <w:spacing w:val="-10"/>
                <w:lang w:eastAsia="zh-CN"/>
              </w:rPr>
            </w:pPr>
            <w:r>
              <w:rPr>
                <w:rFonts w:hint="eastAsia" w:eastAsia="Times New Roman"/>
                <w:spacing w:val="-10"/>
                <w:lang w:eastAsia="zh-CN"/>
              </w:rPr>
              <w:t>15</w:t>
            </w:r>
          </w:p>
        </w:tc>
        <w:tc>
          <w:tcPr>
            <w:tcW w:w="742" w:type="dxa"/>
            <w:vMerge w:val="restart"/>
            <w:tcBorders>
              <w:top w:val="single" w:color="000000" w:sz="4" w:space="0"/>
              <w:left w:val="single" w:color="000000" w:sz="4" w:space="0"/>
              <w:bottom w:val="single" w:color="000000" w:sz="4" w:space="0"/>
              <w:right w:val="single" w:color="000000" w:sz="4" w:space="0"/>
            </w:tcBorders>
          </w:tcPr>
          <w:p w14:paraId="2003A4DB">
            <w:pPr>
              <w:pStyle w:val="28"/>
              <w:spacing w:before="27" w:line="324" w:lineRule="auto"/>
              <w:ind w:left="170"/>
              <w:rPr>
                <w:rFonts w:eastAsia="Times New Roman"/>
                <w:spacing w:val="-9"/>
              </w:rPr>
            </w:pPr>
          </w:p>
          <w:p w14:paraId="46D82240">
            <w:pPr>
              <w:pStyle w:val="28"/>
              <w:spacing w:before="27" w:line="324" w:lineRule="auto"/>
              <w:ind w:left="170"/>
              <w:rPr>
                <w:rFonts w:eastAsia="Times New Roman"/>
                <w:spacing w:val="-9"/>
              </w:rPr>
            </w:pPr>
          </w:p>
          <w:p w14:paraId="6CA6D008">
            <w:pPr>
              <w:pStyle w:val="28"/>
              <w:spacing w:before="27" w:line="324" w:lineRule="auto"/>
              <w:ind w:left="170"/>
              <w:rPr>
                <w:rFonts w:eastAsia="Times New Roman"/>
                <w:spacing w:val="-9"/>
              </w:rPr>
            </w:pPr>
          </w:p>
          <w:p w14:paraId="5687BA7E">
            <w:pPr>
              <w:pStyle w:val="28"/>
              <w:spacing w:before="27" w:line="324" w:lineRule="auto"/>
              <w:ind w:left="170"/>
              <w:rPr>
                <w:rFonts w:eastAsia="Times New Roman"/>
                <w:spacing w:val="-9"/>
              </w:rPr>
            </w:pPr>
          </w:p>
          <w:p w14:paraId="300A49B8">
            <w:pPr>
              <w:pStyle w:val="28"/>
              <w:spacing w:before="27" w:line="324" w:lineRule="auto"/>
              <w:jc w:val="center"/>
              <w:rPr>
                <w:rFonts w:eastAsia="Times New Roman"/>
                <w:spacing w:val="-9"/>
                <w:lang w:eastAsia="zh-CN"/>
              </w:rPr>
            </w:pPr>
            <w:r>
              <w:rPr>
                <w:rFonts w:hint="eastAsia" w:eastAsia="Times New Roman"/>
                <w:spacing w:val="-9"/>
                <w:lang w:eastAsia="zh-CN"/>
              </w:rPr>
              <w:t>人员</w:t>
            </w:r>
          </w:p>
          <w:p w14:paraId="15BAD86F">
            <w:pPr>
              <w:pStyle w:val="28"/>
              <w:spacing w:before="27" w:line="324" w:lineRule="auto"/>
              <w:jc w:val="center"/>
              <w:rPr>
                <w:rFonts w:eastAsia="Times New Roman"/>
                <w:spacing w:val="-9"/>
                <w:lang w:eastAsia="zh-CN"/>
              </w:rPr>
            </w:pPr>
            <w:r>
              <w:rPr>
                <w:rFonts w:hint="eastAsia" w:eastAsia="Times New Roman"/>
                <w:spacing w:val="-9"/>
                <w:lang w:eastAsia="zh-CN"/>
              </w:rPr>
              <w:t>培训</w:t>
            </w:r>
          </w:p>
          <w:p w14:paraId="3C0DE3D4">
            <w:pPr>
              <w:pStyle w:val="28"/>
              <w:spacing w:before="27" w:line="324" w:lineRule="auto"/>
              <w:rPr>
                <w:rFonts w:eastAsia="Times New Roman"/>
                <w:spacing w:val="-7"/>
                <w:lang w:eastAsia="zh-CN"/>
              </w:rPr>
            </w:pPr>
            <w:r>
              <w:rPr>
                <w:rFonts w:hint="eastAsia" w:eastAsia="Times New Roman"/>
                <w:spacing w:val="-7"/>
                <w:lang w:eastAsia="zh-CN"/>
              </w:rPr>
              <w:t>（10分）</w:t>
            </w:r>
          </w:p>
        </w:tc>
        <w:tc>
          <w:tcPr>
            <w:tcW w:w="750" w:type="dxa"/>
            <w:tcBorders>
              <w:top w:val="single" w:color="000000" w:sz="4" w:space="0"/>
              <w:left w:val="single" w:color="000000" w:sz="4" w:space="0"/>
              <w:bottom w:val="single" w:color="000000" w:sz="4" w:space="0"/>
              <w:right w:val="single" w:color="000000" w:sz="4" w:space="0"/>
            </w:tcBorders>
          </w:tcPr>
          <w:p w14:paraId="7BEA1D1F">
            <w:pPr>
              <w:pStyle w:val="28"/>
              <w:spacing w:before="27" w:line="324" w:lineRule="auto"/>
              <w:ind w:left="170"/>
              <w:rPr>
                <w:rFonts w:eastAsia="Times New Roman"/>
                <w:spacing w:val="9"/>
                <w:lang w:eastAsia="zh-CN"/>
              </w:rPr>
            </w:pPr>
          </w:p>
          <w:p w14:paraId="5F6C17AF">
            <w:pPr>
              <w:pStyle w:val="28"/>
              <w:spacing w:before="27" w:line="324" w:lineRule="auto"/>
              <w:ind w:left="170"/>
              <w:rPr>
                <w:rFonts w:eastAsia="Times New Roman"/>
                <w:spacing w:val="9"/>
                <w:lang w:eastAsia="zh-CN"/>
              </w:rPr>
            </w:pPr>
            <w:r>
              <w:rPr>
                <w:rFonts w:hint="eastAsia" w:eastAsia="Times New Roman"/>
                <w:spacing w:val="9"/>
                <w:lang w:eastAsia="zh-CN"/>
              </w:rPr>
              <w:t>岗前</w:t>
            </w:r>
          </w:p>
          <w:p w14:paraId="50D5844B">
            <w:pPr>
              <w:pStyle w:val="28"/>
              <w:spacing w:before="27" w:line="324" w:lineRule="auto"/>
              <w:ind w:left="170"/>
              <w:rPr>
                <w:rFonts w:eastAsia="Times New Roman"/>
                <w:spacing w:val="9"/>
                <w:lang w:eastAsia="zh-CN"/>
              </w:rPr>
            </w:pPr>
            <w:r>
              <w:rPr>
                <w:rFonts w:hint="eastAsia" w:eastAsia="Times New Roman"/>
                <w:spacing w:val="9"/>
                <w:lang w:eastAsia="zh-CN"/>
              </w:rPr>
              <w:t>培训</w:t>
            </w:r>
          </w:p>
        </w:tc>
        <w:tc>
          <w:tcPr>
            <w:tcW w:w="3788" w:type="dxa"/>
            <w:tcBorders>
              <w:top w:val="single" w:color="000000" w:sz="4" w:space="0"/>
              <w:left w:val="single" w:color="000000" w:sz="4" w:space="0"/>
              <w:bottom w:val="single" w:color="000000" w:sz="4" w:space="0"/>
              <w:right w:val="single" w:color="000000" w:sz="4" w:space="0"/>
            </w:tcBorders>
          </w:tcPr>
          <w:p w14:paraId="2A41046B">
            <w:pPr>
              <w:pStyle w:val="28"/>
              <w:spacing w:before="27" w:line="324" w:lineRule="auto"/>
              <w:rPr>
                <w:rFonts w:eastAsia="Times New Roman"/>
                <w:spacing w:val="9"/>
                <w:lang w:eastAsia="zh-CN"/>
              </w:rPr>
            </w:pPr>
            <w:r>
              <w:rPr>
                <w:rFonts w:hint="eastAsia" w:eastAsia="Times New Roman"/>
                <w:spacing w:val="9"/>
                <w:lang w:eastAsia="zh-CN"/>
              </w:rPr>
              <w:t>员工上岗前接受岗前培训（治安、 消防），并能独立操作，并有完整培训内容及记录存档，未有岗前培训记录的扣1分，每月扣完为止。（4分）</w:t>
            </w:r>
          </w:p>
        </w:tc>
        <w:tc>
          <w:tcPr>
            <w:tcW w:w="2490" w:type="dxa"/>
            <w:tcBorders>
              <w:top w:val="single" w:color="000000" w:sz="4" w:space="0"/>
              <w:left w:val="single" w:color="000000" w:sz="4" w:space="0"/>
              <w:bottom w:val="single" w:color="000000" w:sz="4" w:space="0"/>
              <w:right w:val="single" w:color="000000" w:sz="4" w:space="0"/>
            </w:tcBorders>
          </w:tcPr>
          <w:p w14:paraId="1B53482D">
            <w:pPr>
              <w:pStyle w:val="28"/>
              <w:spacing w:before="27" w:line="324" w:lineRule="auto"/>
              <w:rPr>
                <w:rFonts w:eastAsia="Times New Roman"/>
                <w:spacing w:val="9"/>
                <w:lang w:eastAsia="zh-CN"/>
              </w:rPr>
            </w:pPr>
            <w:r>
              <w:rPr>
                <w:rFonts w:hint="eastAsia" w:eastAsia="Times New Roman"/>
                <w:spacing w:val="9"/>
                <w:lang w:eastAsia="zh-CN"/>
              </w:rPr>
              <w:t>现场核查岗前培训台账，无台账的。</w:t>
            </w:r>
          </w:p>
        </w:tc>
        <w:tc>
          <w:tcPr>
            <w:tcW w:w="825" w:type="dxa"/>
            <w:tcBorders>
              <w:top w:val="single" w:color="000000" w:sz="4" w:space="0"/>
              <w:left w:val="single" w:color="000000" w:sz="4" w:space="0"/>
              <w:bottom w:val="single" w:color="000000" w:sz="4" w:space="0"/>
              <w:right w:val="single" w:color="000000" w:sz="4" w:space="0"/>
            </w:tcBorders>
          </w:tcPr>
          <w:p w14:paraId="6504AEE0">
            <w:pPr>
              <w:pStyle w:val="28"/>
              <w:spacing w:before="27" w:line="324" w:lineRule="auto"/>
              <w:ind w:left="170"/>
              <w:rPr>
                <w:rFonts w:eastAsia="Times New Roman"/>
                <w:spacing w:val="9"/>
                <w:lang w:eastAsia="zh-CN"/>
              </w:rPr>
            </w:pPr>
          </w:p>
        </w:tc>
        <w:tc>
          <w:tcPr>
            <w:tcW w:w="780" w:type="dxa"/>
            <w:tcBorders>
              <w:top w:val="single" w:color="000000" w:sz="4" w:space="0"/>
              <w:left w:val="single" w:color="000000" w:sz="4" w:space="0"/>
              <w:bottom w:val="single" w:color="000000" w:sz="4" w:space="0"/>
              <w:right w:val="single" w:color="000000" w:sz="4" w:space="0"/>
            </w:tcBorders>
          </w:tcPr>
          <w:p w14:paraId="7FB5C0FB">
            <w:pPr>
              <w:pStyle w:val="28"/>
              <w:spacing w:before="27" w:line="324" w:lineRule="auto"/>
              <w:ind w:left="170"/>
              <w:rPr>
                <w:rFonts w:eastAsia="Times New Roman"/>
                <w:spacing w:val="9"/>
                <w:lang w:eastAsia="zh-CN"/>
              </w:rPr>
            </w:pPr>
          </w:p>
        </w:tc>
      </w:tr>
      <w:tr w14:paraId="180BA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625" w:type="dxa"/>
            <w:tcBorders>
              <w:top w:val="single" w:color="000000" w:sz="4" w:space="0"/>
              <w:left w:val="single" w:color="000000" w:sz="4" w:space="0"/>
              <w:bottom w:val="single" w:color="000000" w:sz="4" w:space="0"/>
              <w:right w:val="single" w:color="000000" w:sz="4" w:space="0"/>
            </w:tcBorders>
          </w:tcPr>
          <w:p w14:paraId="331E1DD9">
            <w:pPr>
              <w:pStyle w:val="28"/>
              <w:spacing w:before="35" w:line="324" w:lineRule="auto"/>
              <w:ind w:left="161"/>
              <w:rPr>
                <w:rFonts w:eastAsia="Times New Roman"/>
                <w:spacing w:val="-10"/>
                <w:lang w:eastAsia="zh-CN"/>
              </w:rPr>
            </w:pPr>
          </w:p>
          <w:p w14:paraId="256BEF77">
            <w:pPr>
              <w:pStyle w:val="28"/>
              <w:spacing w:before="35" w:line="324" w:lineRule="auto"/>
              <w:ind w:left="161"/>
              <w:rPr>
                <w:rFonts w:eastAsia="Times New Roman"/>
                <w:spacing w:val="-10"/>
                <w:lang w:eastAsia="zh-CN"/>
              </w:rPr>
            </w:pPr>
            <w:r>
              <w:rPr>
                <w:rFonts w:hint="eastAsia" w:eastAsia="Times New Roman"/>
                <w:spacing w:val="-10"/>
                <w:lang w:eastAsia="zh-CN"/>
              </w:rPr>
              <w:t>16</w:t>
            </w:r>
          </w:p>
        </w:tc>
        <w:tc>
          <w:tcPr>
            <w:tcW w:w="742" w:type="dxa"/>
            <w:vMerge w:val="continue"/>
            <w:tcBorders>
              <w:top w:val="single" w:color="000000" w:sz="4" w:space="0"/>
              <w:left w:val="single" w:color="000000" w:sz="4" w:space="0"/>
              <w:bottom w:val="single" w:color="000000" w:sz="4" w:space="0"/>
              <w:right w:val="single" w:color="000000" w:sz="4" w:space="0"/>
            </w:tcBorders>
          </w:tcPr>
          <w:p w14:paraId="38CE75B5">
            <w:pPr>
              <w:pStyle w:val="28"/>
              <w:spacing w:before="27" w:line="324" w:lineRule="auto"/>
              <w:ind w:left="170"/>
              <w:rPr>
                <w:rFonts w:eastAsia="Times New Roman"/>
                <w:spacing w:val="-7"/>
              </w:rPr>
            </w:pPr>
          </w:p>
        </w:tc>
        <w:tc>
          <w:tcPr>
            <w:tcW w:w="750" w:type="dxa"/>
            <w:tcBorders>
              <w:top w:val="single" w:color="000000" w:sz="4" w:space="0"/>
              <w:left w:val="single" w:color="000000" w:sz="4" w:space="0"/>
              <w:bottom w:val="single" w:color="000000" w:sz="4" w:space="0"/>
              <w:right w:val="single" w:color="000000" w:sz="4" w:space="0"/>
            </w:tcBorders>
          </w:tcPr>
          <w:p w14:paraId="6386738C">
            <w:pPr>
              <w:pStyle w:val="28"/>
              <w:spacing w:before="27" w:line="324" w:lineRule="auto"/>
              <w:ind w:left="170"/>
              <w:rPr>
                <w:rFonts w:eastAsia="Times New Roman"/>
                <w:spacing w:val="9"/>
                <w:lang w:eastAsia="zh-CN"/>
              </w:rPr>
            </w:pPr>
          </w:p>
          <w:p w14:paraId="380BB70C">
            <w:pPr>
              <w:pStyle w:val="28"/>
              <w:spacing w:before="27" w:line="324" w:lineRule="auto"/>
              <w:ind w:left="170"/>
              <w:rPr>
                <w:rFonts w:eastAsia="Times New Roman"/>
                <w:spacing w:val="9"/>
                <w:lang w:eastAsia="zh-CN"/>
              </w:rPr>
            </w:pPr>
            <w:r>
              <w:rPr>
                <w:rFonts w:hint="eastAsia" w:eastAsia="Times New Roman"/>
                <w:spacing w:val="9"/>
                <w:lang w:eastAsia="zh-CN"/>
              </w:rPr>
              <w:t>制度</w:t>
            </w:r>
          </w:p>
          <w:p w14:paraId="347A247F">
            <w:pPr>
              <w:pStyle w:val="28"/>
              <w:spacing w:before="27" w:line="324" w:lineRule="auto"/>
              <w:ind w:left="170"/>
              <w:rPr>
                <w:rFonts w:eastAsia="Times New Roman"/>
                <w:spacing w:val="9"/>
                <w:lang w:eastAsia="zh-CN"/>
              </w:rPr>
            </w:pPr>
            <w:r>
              <w:rPr>
                <w:rFonts w:hint="eastAsia" w:eastAsia="Times New Roman"/>
                <w:spacing w:val="9"/>
                <w:lang w:eastAsia="zh-CN"/>
              </w:rPr>
              <w:t>考核</w:t>
            </w:r>
          </w:p>
        </w:tc>
        <w:tc>
          <w:tcPr>
            <w:tcW w:w="3788" w:type="dxa"/>
            <w:tcBorders>
              <w:top w:val="single" w:color="000000" w:sz="4" w:space="0"/>
              <w:left w:val="single" w:color="000000" w:sz="4" w:space="0"/>
              <w:bottom w:val="single" w:color="000000" w:sz="4" w:space="0"/>
              <w:right w:val="single" w:color="000000" w:sz="4" w:space="0"/>
            </w:tcBorders>
          </w:tcPr>
          <w:p w14:paraId="4CD6ED82">
            <w:pPr>
              <w:pStyle w:val="28"/>
              <w:spacing w:before="27" w:line="324" w:lineRule="auto"/>
              <w:rPr>
                <w:rFonts w:eastAsia="Times New Roman"/>
                <w:spacing w:val="9"/>
                <w:lang w:eastAsia="zh-CN"/>
              </w:rPr>
            </w:pPr>
            <w:r>
              <w:rPr>
                <w:rFonts w:hint="eastAsia" w:eastAsia="Times New Roman"/>
                <w:spacing w:val="9"/>
                <w:lang w:eastAsia="zh-CN"/>
              </w:rPr>
              <w:t>每月一次常规安防技能和消防操作培训，并有完整培训内容及记录存档，未有培训记录的扣1分，（2分）</w:t>
            </w:r>
          </w:p>
        </w:tc>
        <w:tc>
          <w:tcPr>
            <w:tcW w:w="2490" w:type="dxa"/>
            <w:tcBorders>
              <w:top w:val="single" w:color="000000" w:sz="4" w:space="0"/>
              <w:left w:val="single" w:color="000000" w:sz="4" w:space="0"/>
              <w:bottom w:val="single" w:color="000000" w:sz="4" w:space="0"/>
              <w:right w:val="single" w:color="000000" w:sz="4" w:space="0"/>
            </w:tcBorders>
          </w:tcPr>
          <w:p w14:paraId="6C62781B">
            <w:pPr>
              <w:pStyle w:val="28"/>
              <w:spacing w:before="27" w:line="324" w:lineRule="auto"/>
              <w:rPr>
                <w:rFonts w:eastAsia="Times New Roman"/>
                <w:spacing w:val="9"/>
                <w:lang w:eastAsia="zh-CN"/>
              </w:rPr>
            </w:pPr>
            <w:r>
              <w:rPr>
                <w:rFonts w:hint="eastAsia" w:eastAsia="Times New Roman"/>
                <w:spacing w:val="9"/>
                <w:lang w:eastAsia="zh-CN"/>
              </w:rPr>
              <w:t>现场核查岗前培训台账，无台账。</w:t>
            </w:r>
          </w:p>
        </w:tc>
        <w:tc>
          <w:tcPr>
            <w:tcW w:w="825" w:type="dxa"/>
            <w:tcBorders>
              <w:top w:val="single" w:color="000000" w:sz="4" w:space="0"/>
              <w:left w:val="single" w:color="000000" w:sz="4" w:space="0"/>
              <w:bottom w:val="single" w:color="000000" w:sz="4" w:space="0"/>
              <w:right w:val="single" w:color="000000" w:sz="4" w:space="0"/>
            </w:tcBorders>
          </w:tcPr>
          <w:p w14:paraId="18A68285">
            <w:pPr>
              <w:pStyle w:val="28"/>
              <w:spacing w:before="27" w:line="324" w:lineRule="auto"/>
              <w:ind w:left="170"/>
              <w:rPr>
                <w:rFonts w:eastAsia="Times New Roman"/>
                <w:spacing w:val="9"/>
                <w:lang w:eastAsia="zh-CN"/>
              </w:rPr>
            </w:pPr>
          </w:p>
        </w:tc>
        <w:tc>
          <w:tcPr>
            <w:tcW w:w="780" w:type="dxa"/>
            <w:tcBorders>
              <w:top w:val="single" w:color="000000" w:sz="4" w:space="0"/>
              <w:left w:val="single" w:color="000000" w:sz="4" w:space="0"/>
              <w:bottom w:val="single" w:color="000000" w:sz="4" w:space="0"/>
              <w:right w:val="single" w:color="000000" w:sz="4" w:space="0"/>
            </w:tcBorders>
          </w:tcPr>
          <w:p w14:paraId="46E9F292">
            <w:pPr>
              <w:pStyle w:val="28"/>
              <w:spacing w:before="27" w:line="324" w:lineRule="auto"/>
              <w:ind w:left="170"/>
              <w:rPr>
                <w:rFonts w:eastAsia="Times New Roman"/>
                <w:spacing w:val="9"/>
                <w:lang w:eastAsia="zh-CN"/>
              </w:rPr>
            </w:pPr>
          </w:p>
        </w:tc>
      </w:tr>
      <w:tr w14:paraId="7D22F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625" w:type="dxa"/>
            <w:tcBorders>
              <w:top w:val="single" w:color="000000" w:sz="4" w:space="0"/>
              <w:left w:val="single" w:color="000000" w:sz="4" w:space="0"/>
              <w:bottom w:val="single" w:color="000000" w:sz="4" w:space="0"/>
              <w:right w:val="single" w:color="000000" w:sz="4" w:space="0"/>
            </w:tcBorders>
          </w:tcPr>
          <w:p w14:paraId="11C9BD06">
            <w:pPr>
              <w:pStyle w:val="28"/>
              <w:spacing w:before="35" w:line="324" w:lineRule="auto"/>
              <w:ind w:left="161"/>
              <w:rPr>
                <w:rFonts w:eastAsia="Times New Roman"/>
                <w:spacing w:val="-10"/>
                <w:lang w:eastAsia="zh-CN"/>
              </w:rPr>
            </w:pPr>
          </w:p>
          <w:p w14:paraId="03655C36">
            <w:pPr>
              <w:pStyle w:val="28"/>
              <w:spacing w:before="35" w:line="324" w:lineRule="auto"/>
              <w:ind w:left="161"/>
              <w:rPr>
                <w:rFonts w:eastAsia="Times New Roman"/>
                <w:spacing w:val="-10"/>
                <w:lang w:eastAsia="zh-CN"/>
              </w:rPr>
            </w:pPr>
            <w:r>
              <w:rPr>
                <w:rFonts w:hint="eastAsia" w:eastAsia="Times New Roman"/>
                <w:spacing w:val="-10"/>
                <w:lang w:eastAsia="zh-CN"/>
              </w:rPr>
              <w:t>17</w:t>
            </w:r>
          </w:p>
        </w:tc>
        <w:tc>
          <w:tcPr>
            <w:tcW w:w="742" w:type="dxa"/>
            <w:vMerge w:val="continue"/>
            <w:tcBorders>
              <w:top w:val="single" w:color="000000" w:sz="4" w:space="0"/>
              <w:left w:val="single" w:color="000000" w:sz="4" w:space="0"/>
              <w:bottom w:val="single" w:color="000000" w:sz="4" w:space="0"/>
              <w:right w:val="single" w:color="000000" w:sz="4" w:space="0"/>
            </w:tcBorders>
          </w:tcPr>
          <w:p w14:paraId="628F2C9A">
            <w:pPr>
              <w:pStyle w:val="28"/>
              <w:spacing w:before="27" w:line="324" w:lineRule="auto"/>
              <w:ind w:left="170"/>
              <w:rPr>
                <w:rFonts w:eastAsia="Times New Roman"/>
                <w:spacing w:val="-7"/>
              </w:rPr>
            </w:pPr>
          </w:p>
        </w:tc>
        <w:tc>
          <w:tcPr>
            <w:tcW w:w="750" w:type="dxa"/>
            <w:tcBorders>
              <w:top w:val="single" w:color="000000" w:sz="4" w:space="0"/>
              <w:left w:val="single" w:color="000000" w:sz="4" w:space="0"/>
              <w:bottom w:val="single" w:color="000000" w:sz="4" w:space="0"/>
              <w:right w:val="single" w:color="000000" w:sz="4" w:space="0"/>
            </w:tcBorders>
          </w:tcPr>
          <w:p w14:paraId="29AEF77F">
            <w:pPr>
              <w:pStyle w:val="28"/>
              <w:spacing w:before="27" w:line="324" w:lineRule="auto"/>
              <w:ind w:left="170"/>
              <w:rPr>
                <w:rFonts w:eastAsia="Times New Roman"/>
                <w:spacing w:val="9"/>
                <w:lang w:eastAsia="zh-CN"/>
              </w:rPr>
            </w:pPr>
          </w:p>
          <w:p w14:paraId="38599E07">
            <w:pPr>
              <w:pStyle w:val="28"/>
              <w:spacing w:before="27" w:line="324" w:lineRule="auto"/>
              <w:ind w:left="170"/>
              <w:rPr>
                <w:rFonts w:eastAsia="Times New Roman"/>
                <w:spacing w:val="9"/>
                <w:lang w:eastAsia="zh-CN"/>
              </w:rPr>
            </w:pPr>
            <w:r>
              <w:rPr>
                <w:rFonts w:hint="eastAsia" w:eastAsia="Times New Roman"/>
                <w:spacing w:val="9"/>
                <w:lang w:eastAsia="zh-CN"/>
              </w:rPr>
              <w:t>设备</w:t>
            </w:r>
          </w:p>
          <w:p w14:paraId="611032AE">
            <w:pPr>
              <w:pStyle w:val="28"/>
              <w:spacing w:before="27" w:line="324" w:lineRule="auto"/>
              <w:ind w:left="170"/>
              <w:rPr>
                <w:rFonts w:eastAsia="Times New Roman"/>
                <w:spacing w:val="9"/>
                <w:lang w:eastAsia="zh-CN"/>
              </w:rPr>
            </w:pPr>
            <w:r>
              <w:rPr>
                <w:rFonts w:hint="eastAsia" w:eastAsia="Times New Roman"/>
                <w:spacing w:val="9"/>
                <w:lang w:eastAsia="zh-CN"/>
              </w:rPr>
              <w:t>使用</w:t>
            </w:r>
          </w:p>
        </w:tc>
        <w:tc>
          <w:tcPr>
            <w:tcW w:w="3788" w:type="dxa"/>
            <w:tcBorders>
              <w:top w:val="single" w:color="000000" w:sz="4" w:space="0"/>
              <w:left w:val="single" w:color="000000" w:sz="4" w:space="0"/>
              <w:bottom w:val="single" w:color="000000" w:sz="4" w:space="0"/>
              <w:right w:val="single" w:color="000000" w:sz="4" w:space="0"/>
            </w:tcBorders>
          </w:tcPr>
          <w:p w14:paraId="457529A2">
            <w:pPr>
              <w:pStyle w:val="28"/>
              <w:spacing w:before="27" w:line="324" w:lineRule="auto"/>
              <w:rPr>
                <w:rFonts w:eastAsia="Times New Roman"/>
                <w:spacing w:val="9"/>
                <w:lang w:eastAsia="zh-CN"/>
              </w:rPr>
            </w:pPr>
            <w:r>
              <w:rPr>
                <w:rFonts w:hint="eastAsia" w:eastAsia="Times New Roman"/>
                <w:spacing w:val="9"/>
                <w:lang w:eastAsia="zh-CN"/>
              </w:rPr>
              <w:t>按现场要求规范熟练使用对讲机、巡更棒等保安器具及设备，不熟练的发现1次扣1分。（2分）</w:t>
            </w:r>
          </w:p>
        </w:tc>
        <w:tc>
          <w:tcPr>
            <w:tcW w:w="2490" w:type="dxa"/>
            <w:tcBorders>
              <w:top w:val="single" w:color="000000" w:sz="4" w:space="0"/>
              <w:left w:val="single" w:color="000000" w:sz="4" w:space="0"/>
              <w:bottom w:val="single" w:color="000000" w:sz="4" w:space="0"/>
              <w:right w:val="single" w:color="000000" w:sz="4" w:space="0"/>
            </w:tcBorders>
          </w:tcPr>
          <w:p w14:paraId="3ACAFF53">
            <w:pPr>
              <w:pStyle w:val="28"/>
              <w:spacing w:before="27" w:line="324" w:lineRule="auto"/>
              <w:rPr>
                <w:rFonts w:eastAsia="Times New Roman"/>
                <w:spacing w:val="9"/>
                <w:lang w:eastAsia="zh-CN"/>
              </w:rPr>
            </w:pPr>
            <w:r>
              <w:rPr>
                <w:rFonts w:hint="eastAsia" w:eastAsia="Times New Roman"/>
                <w:spacing w:val="9"/>
                <w:lang w:eastAsia="zh-CN"/>
              </w:rPr>
              <w:t>现场抽查时人员不熟练的。</w:t>
            </w:r>
          </w:p>
        </w:tc>
        <w:tc>
          <w:tcPr>
            <w:tcW w:w="825" w:type="dxa"/>
            <w:tcBorders>
              <w:top w:val="single" w:color="000000" w:sz="4" w:space="0"/>
              <w:left w:val="single" w:color="000000" w:sz="4" w:space="0"/>
              <w:bottom w:val="single" w:color="000000" w:sz="4" w:space="0"/>
              <w:right w:val="single" w:color="000000" w:sz="4" w:space="0"/>
            </w:tcBorders>
          </w:tcPr>
          <w:p w14:paraId="18B1D3F8">
            <w:pPr>
              <w:pStyle w:val="28"/>
              <w:spacing w:before="27" w:line="324" w:lineRule="auto"/>
              <w:ind w:left="170"/>
              <w:rPr>
                <w:rFonts w:eastAsia="Times New Roman"/>
                <w:spacing w:val="9"/>
                <w:lang w:eastAsia="zh-CN"/>
              </w:rPr>
            </w:pPr>
          </w:p>
        </w:tc>
        <w:tc>
          <w:tcPr>
            <w:tcW w:w="780" w:type="dxa"/>
            <w:tcBorders>
              <w:top w:val="single" w:color="000000" w:sz="4" w:space="0"/>
              <w:left w:val="single" w:color="000000" w:sz="4" w:space="0"/>
              <w:bottom w:val="single" w:color="000000" w:sz="4" w:space="0"/>
              <w:right w:val="single" w:color="000000" w:sz="4" w:space="0"/>
            </w:tcBorders>
          </w:tcPr>
          <w:p w14:paraId="791D8923">
            <w:pPr>
              <w:pStyle w:val="28"/>
              <w:spacing w:before="27" w:line="324" w:lineRule="auto"/>
              <w:ind w:left="170"/>
              <w:rPr>
                <w:rFonts w:eastAsia="Times New Roman"/>
                <w:spacing w:val="9"/>
                <w:lang w:eastAsia="zh-CN"/>
              </w:rPr>
            </w:pPr>
          </w:p>
        </w:tc>
      </w:tr>
      <w:tr w14:paraId="75457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Pr>
          <w:p w14:paraId="4296A8EA">
            <w:pPr>
              <w:pStyle w:val="28"/>
              <w:spacing w:before="27" w:line="324" w:lineRule="auto"/>
              <w:ind w:left="170"/>
              <w:rPr>
                <w:rFonts w:eastAsia="Times New Roman"/>
                <w:spacing w:val="9"/>
                <w:lang w:eastAsia="zh-CN"/>
              </w:rPr>
            </w:pPr>
          </w:p>
          <w:p w14:paraId="28DADEC5">
            <w:pPr>
              <w:pStyle w:val="28"/>
              <w:spacing w:before="27" w:line="324" w:lineRule="auto"/>
              <w:ind w:left="170"/>
              <w:rPr>
                <w:rFonts w:eastAsia="Times New Roman"/>
                <w:spacing w:val="9"/>
                <w:lang w:eastAsia="zh-CN"/>
              </w:rPr>
            </w:pPr>
            <w:r>
              <w:rPr>
                <w:rFonts w:hint="eastAsia" w:eastAsia="Times New Roman"/>
                <w:spacing w:val="9"/>
                <w:lang w:eastAsia="zh-CN"/>
              </w:rPr>
              <w:t>18</w:t>
            </w:r>
          </w:p>
        </w:tc>
        <w:tc>
          <w:tcPr>
            <w:tcW w:w="742" w:type="dxa"/>
            <w:vMerge w:val="restart"/>
            <w:tcBorders>
              <w:top w:val="single" w:color="000000" w:sz="4" w:space="0"/>
              <w:left w:val="single" w:color="000000" w:sz="4" w:space="0"/>
              <w:right w:val="single" w:color="000000" w:sz="4" w:space="0"/>
            </w:tcBorders>
            <w:vAlign w:val="center"/>
          </w:tcPr>
          <w:p w14:paraId="6FA0E329">
            <w:pPr>
              <w:pStyle w:val="28"/>
              <w:spacing w:before="27" w:line="324" w:lineRule="auto"/>
              <w:ind w:left="170"/>
              <w:jc w:val="center"/>
              <w:rPr>
                <w:rFonts w:eastAsia="Times New Roman"/>
                <w:spacing w:val="-7"/>
              </w:rPr>
            </w:pPr>
            <w:r>
              <w:rPr>
                <w:rFonts w:hint="eastAsia" w:eastAsia="Times New Roman"/>
                <w:spacing w:val="9"/>
                <w:lang w:eastAsia="zh-CN"/>
              </w:rPr>
              <w:t>加分项（10分）</w:t>
            </w:r>
          </w:p>
        </w:tc>
        <w:tc>
          <w:tcPr>
            <w:tcW w:w="750" w:type="dxa"/>
            <w:tcBorders>
              <w:top w:val="single" w:color="000000" w:sz="4" w:space="0"/>
              <w:left w:val="single" w:color="000000" w:sz="4" w:space="0"/>
              <w:bottom w:val="single" w:color="000000" w:sz="4" w:space="0"/>
              <w:right w:val="single" w:color="000000" w:sz="4" w:space="0"/>
            </w:tcBorders>
            <w:shd w:val="clear" w:color="auto" w:fill="auto"/>
          </w:tcPr>
          <w:p w14:paraId="0A37938F">
            <w:pPr>
              <w:pStyle w:val="28"/>
              <w:spacing w:before="27" w:line="324" w:lineRule="auto"/>
              <w:ind w:left="170"/>
              <w:rPr>
                <w:rFonts w:eastAsia="Times New Roman"/>
                <w:spacing w:val="9"/>
                <w:lang w:eastAsia="zh-CN"/>
              </w:rPr>
            </w:pPr>
          </w:p>
          <w:p w14:paraId="11248B93">
            <w:pPr>
              <w:pStyle w:val="28"/>
              <w:spacing w:before="27" w:line="324" w:lineRule="auto"/>
              <w:rPr>
                <w:rFonts w:eastAsia="Times New Roman"/>
                <w:spacing w:val="9"/>
                <w:lang w:eastAsia="zh-CN"/>
              </w:rPr>
            </w:pPr>
            <w:r>
              <w:rPr>
                <w:rFonts w:hint="eastAsia" w:eastAsia="Times New Roman"/>
                <w:spacing w:val="9"/>
                <w:lang w:eastAsia="zh-CN"/>
              </w:rPr>
              <w:t>隐患排查</w:t>
            </w:r>
          </w:p>
        </w:tc>
        <w:tc>
          <w:tcPr>
            <w:tcW w:w="3788" w:type="dxa"/>
            <w:tcBorders>
              <w:top w:val="single" w:color="000000" w:sz="4" w:space="0"/>
              <w:left w:val="single" w:color="000000" w:sz="4" w:space="0"/>
              <w:bottom w:val="single" w:color="000000" w:sz="4" w:space="0"/>
              <w:right w:val="single" w:color="000000" w:sz="4" w:space="0"/>
            </w:tcBorders>
            <w:shd w:val="clear" w:color="auto" w:fill="auto"/>
          </w:tcPr>
          <w:p w14:paraId="420B49D7">
            <w:pPr>
              <w:pStyle w:val="28"/>
              <w:spacing w:before="27" w:line="324" w:lineRule="auto"/>
              <w:rPr>
                <w:rFonts w:eastAsia="Times New Roman"/>
                <w:spacing w:val="9"/>
                <w:lang w:eastAsia="zh-CN"/>
              </w:rPr>
            </w:pPr>
            <w:r>
              <w:rPr>
                <w:rFonts w:hint="eastAsia" w:eastAsia="Times New Roman"/>
                <w:spacing w:val="9"/>
                <w:lang w:eastAsia="zh-CN"/>
              </w:rPr>
              <w:t>主动发现并报告安全生产隐患（如消防隐患、安防漏洞），并能提供有效性建议的，发现1处加1分，加完为止</w:t>
            </w:r>
            <w:r>
              <w:rPr>
                <w:rFonts w:eastAsia="Times New Roman"/>
                <w:spacing w:val="9"/>
                <w:lang w:eastAsia="zh-CN"/>
              </w:rPr>
              <w:t>。</w:t>
            </w:r>
            <w:r>
              <w:rPr>
                <w:rFonts w:hint="eastAsia" w:eastAsia="Times New Roman"/>
                <w:spacing w:val="9"/>
                <w:lang w:eastAsia="zh-CN"/>
              </w:rPr>
              <w:t>（4分）</w:t>
            </w:r>
          </w:p>
        </w:tc>
        <w:tc>
          <w:tcPr>
            <w:tcW w:w="2490" w:type="dxa"/>
            <w:tcBorders>
              <w:top w:val="single" w:color="000000" w:sz="4" w:space="0"/>
              <w:left w:val="single" w:color="000000" w:sz="4" w:space="0"/>
              <w:bottom w:val="single" w:color="000000" w:sz="4" w:space="0"/>
              <w:right w:val="single" w:color="000000" w:sz="4" w:space="0"/>
            </w:tcBorders>
            <w:shd w:val="clear" w:color="auto" w:fill="auto"/>
          </w:tcPr>
          <w:p w14:paraId="461C82DD">
            <w:pPr>
              <w:pStyle w:val="28"/>
              <w:spacing w:before="27" w:line="324" w:lineRule="auto"/>
              <w:rPr>
                <w:rFonts w:eastAsia="Times New Roman"/>
                <w:spacing w:val="9"/>
                <w:lang w:eastAsia="zh-CN"/>
              </w:rPr>
            </w:pPr>
          </w:p>
          <w:p w14:paraId="4ED5363F">
            <w:pPr>
              <w:pStyle w:val="28"/>
              <w:spacing w:before="27" w:line="324" w:lineRule="auto"/>
              <w:rPr>
                <w:rFonts w:eastAsia="Times New Roman"/>
                <w:spacing w:val="9"/>
                <w:lang w:eastAsia="zh-CN"/>
              </w:rPr>
            </w:pPr>
            <w:r>
              <w:rPr>
                <w:rFonts w:hint="eastAsia" w:eastAsia="Times New Roman"/>
                <w:spacing w:val="9"/>
                <w:lang w:eastAsia="zh-CN"/>
              </w:rPr>
              <w:t>现场核查后得到医院认可的。</w:t>
            </w:r>
          </w:p>
        </w:tc>
        <w:tc>
          <w:tcPr>
            <w:tcW w:w="825" w:type="dxa"/>
            <w:tcBorders>
              <w:top w:val="single" w:color="000000" w:sz="4" w:space="0"/>
              <w:left w:val="single" w:color="000000" w:sz="4" w:space="0"/>
              <w:bottom w:val="single" w:color="000000" w:sz="4" w:space="0"/>
              <w:right w:val="single" w:color="000000" w:sz="4" w:space="0"/>
            </w:tcBorders>
          </w:tcPr>
          <w:p w14:paraId="648EE02F">
            <w:pPr>
              <w:pStyle w:val="28"/>
              <w:spacing w:before="27" w:line="324" w:lineRule="auto"/>
              <w:ind w:left="170"/>
              <w:rPr>
                <w:rFonts w:eastAsia="Times New Roman"/>
                <w:spacing w:val="9"/>
                <w:lang w:eastAsia="zh-CN"/>
              </w:rPr>
            </w:pPr>
          </w:p>
        </w:tc>
        <w:tc>
          <w:tcPr>
            <w:tcW w:w="780" w:type="dxa"/>
            <w:tcBorders>
              <w:top w:val="single" w:color="000000" w:sz="4" w:space="0"/>
              <w:left w:val="single" w:color="000000" w:sz="4" w:space="0"/>
              <w:bottom w:val="single" w:color="000000" w:sz="4" w:space="0"/>
              <w:right w:val="single" w:color="000000" w:sz="4" w:space="0"/>
            </w:tcBorders>
          </w:tcPr>
          <w:p w14:paraId="583B47FC">
            <w:pPr>
              <w:pStyle w:val="28"/>
              <w:spacing w:before="27" w:line="324" w:lineRule="auto"/>
              <w:ind w:left="170"/>
              <w:rPr>
                <w:rFonts w:eastAsia="Times New Roman"/>
                <w:spacing w:val="9"/>
                <w:lang w:eastAsia="zh-CN"/>
              </w:rPr>
            </w:pPr>
          </w:p>
        </w:tc>
      </w:tr>
      <w:tr w14:paraId="221D4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Pr>
          <w:p w14:paraId="041B601F">
            <w:pPr>
              <w:pStyle w:val="28"/>
              <w:spacing w:before="35" w:line="324" w:lineRule="auto"/>
              <w:ind w:left="161"/>
              <w:rPr>
                <w:rFonts w:eastAsia="Times New Roman"/>
                <w:spacing w:val="-10"/>
                <w:lang w:eastAsia="zh-CN"/>
              </w:rPr>
            </w:pPr>
          </w:p>
          <w:p w14:paraId="29433CA3">
            <w:pPr>
              <w:pStyle w:val="28"/>
              <w:spacing w:before="35" w:line="324" w:lineRule="auto"/>
              <w:ind w:left="161"/>
              <w:rPr>
                <w:rFonts w:eastAsia="Times New Roman"/>
                <w:spacing w:val="-10"/>
                <w:lang w:eastAsia="zh-CN"/>
              </w:rPr>
            </w:pPr>
            <w:r>
              <w:rPr>
                <w:rFonts w:hint="eastAsia" w:eastAsia="Times New Roman"/>
                <w:spacing w:val="-10"/>
                <w:lang w:eastAsia="zh-CN"/>
              </w:rPr>
              <w:t>19</w:t>
            </w:r>
          </w:p>
        </w:tc>
        <w:tc>
          <w:tcPr>
            <w:tcW w:w="742" w:type="dxa"/>
            <w:vMerge w:val="continue"/>
            <w:tcBorders>
              <w:left w:val="single" w:color="000000" w:sz="4" w:space="0"/>
              <w:right w:val="single" w:color="000000" w:sz="4" w:space="0"/>
            </w:tcBorders>
          </w:tcPr>
          <w:p w14:paraId="1379F59C">
            <w:pPr>
              <w:pStyle w:val="28"/>
              <w:spacing w:before="27" w:line="324" w:lineRule="auto"/>
              <w:ind w:left="170"/>
              <w:rPr>
                <w:rFonts w:eastAsia="Times New Roman"/>
                <w:spacing w:val="-7"/>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Pr>
          <w:p w14:paraId="48D02495">
            <w:pPr>
              <w:pStyle w:val="28"/>
              <w:spacing w:before="27" w:line="324" w:lineRule="auto"/>
              <w:ind w:left="170"/>
              <w:rPr>
                <w:rFonts w:eastAsia="Times New Roman"/>
                <w:spacing w:val="9"/>
                <w:lang w:eastAsia="zh-CN"/>
              </w:rPr>
            </w:pPr>
          </w:p>
          <w:p w14:paraId="741849D5">
            <w:pPr>
              <w:pStyle w:val="28"/>
              <w:spacing w:before="27" w:line="324" w:lineRule="auto"/>
              <w:ind w:left="170"/>
              <w:rPr>
                <w:rFonts w:eastAsia="Times New Roman"/>
                <w:spacing w:val="9"/>
                <w:lang w:eastAsia="zh-CN"/>
              </w:rPr>
            </w:pPr>
            <w:r>
              <w:rPr>
                <w:rFonts w:hint="eastAsia" w:eastAsia="Times New Roman"/>
                <w:spacing w:val="9"/>
                <w:lang w:eastAsia="zh-CN"/>
              </w:rPr>
              <w:t>工作</w:t>
            </w:r>
          </w:p>
          <w:p w14:paraId="62D56B2F">
            <w:pPr>
              <w:pStyle w:val="28"/>
              <w:spacing w:before="27" w:line="324" w:lineRule="auto"/>
              <w:ind w:left="170"/>
              <w:rPr>
                <w:rFonts w:eastAsia="Times New Roman"/>
                <w:spacing w:val="9"/>
                <w:lang w:eastAsia="zh-CN"/>
              </w:rPr>
            </w:pPr>
            <w:r>
              <w:rPr>
                <w:rFonts w:hint="eastAsia" w:eastAsia="Times New Roman"/>
                <w:spacing w:val="9"/>
                <w:lang w:eastAsia="zh-CN"/>
              </w:rPr>
              <w:t>负责</w:t>
            </w:r>
          </w:p>
        </w:tc>
        <w:tc>
          <w:tcPr>
            <w:tcW w:w="3788" w:type="dxa"/>
            <w:tcBorders>
              <w:top w:val="single" w:color="000000" w:sz="4" w:space="0"/>
              <w:left w:val="single" w:color="000000" w:sz="4" w:space="0"/>
              <w:bottom w:val="single" w:color="000000" w:sz="4" w:space="0"/>
              <w:right w:val="single" w:color="000000" w:sz="4" w:space="0"/>
            </w:tcBorders>
            <w:shd w:val="clear" w:color="auto" w:fill="auto"/>
          </w:tcPr>
          <w:p w14:paraId="307DDF30">
            <w:pPr>
              <w:pStyle w:val="28"/>
              <w:spacing w:before="27" w:line="324" w:lineRule="auto"/>
              <w:rPr>
                <w:rFonts w:eastAsia="Times New Roman"/>
                <w:spacing w:val="9"/>
                <w:lang w:eastAsia="zh-CN"/>
              </w:rPr>
            </w:pPr>
            <w:r>
              <w:rPr>
                <w:rFonts w:hint="eastAsia" w:eastAsia="Times New Roman"/>
                <w:spacing w:val="9"/>
                <w:lang w:eastAsia="zh-CN"/>
              </w:rPr>
              <w:t>收到医务人员或患者的书面或口头表扬的（如主动帮助患者、态度友善得到认可）</w:t>
            </w:r>
            <w:r>
              <w:rPr>
                <w:rFonts w:eastAsia="Times New Roman"/>
                <w:spacing w:val="9"/>
                <w:lang w:eastAsia="zh-CN"/>
              </w:rPr>
              <w:t>，</w:t>
            </w:r>
            <w:r>
              <w:rPr>
                <w:rFonts w:hint="eastAsia" w:eastAsia="Times New Roman"/>
                <w:spacing w:val="9"/>
                <w:lang w:eastAsia="zh-CN"/>
              </w:rPr>
              <w:t>收到1次加1分，加完为止。（3分）</w:t>
            </w:r>
          </w:p>
        </w:tc>
        <w:tc>
          <w:tcPr>
            <w:tcW w:w="2490" w:type="dxa"/>
            <w:tcBorders>
              <w:top w:val="single" w:color="000000" w:sz="4" w:space="0"/>
              <w:left w:val="single" w:color="000000" w:sz="4" w:space="0"/>
              <w:bottom w:val="single" w:color="000000" w:sz="4" w:space="0"/>
              <w:right w:val="single" w:color="000000" w:sz="4" w:space="0"/>
            </w:tcBorders>
            <w:shd w:val="clear" w:color="auto" w:fill="auto"/>
          </w:tcPr>
          <w:p w14:paraId="67E80A9A">
            <w:pPr>
              <w:pStyle w:val="28"/>
              <w:spacing w:before="27" w:line="324" w:lineRule="auto"/>
              <w:rPr>
                <w:rFonts w:eastAsia="Times New Roman"/>
                <w:spacing w:val="9"/>
                <w:lang w:eastAsia="zh-CN"/>
              </w:rPr>
            </w:pPr>
          </w:p>
          <w:p w14:paraId="4BEBB1CD">
            <w:pPr>
              <w:pStyle w:val="28"/>
              <w:spacing w:before="27" w:line="324" w:lineRule="auto"/>
              <w:rPr>
                <w:rFonts w:eastAsia="Times New Roman"/>
                <w:spacing w:val="9"/>
                <w:lang w:eastAsia="zh-CN"/>
              </w:rPr>
            </w:pPr>
            <w:r>
              <w:rPr>
                <w:rFonts w:hint="eastAsia" w:eastAsia="Times New Roman"/>
                <w:spacing w:val="9"/>
                <w:lang w:eastAsia="zh-CN"/>
              </w:rPr>
              <w:t>现场核查后得到医院认可的。</w:t>
            </w:r>
          </w:p>
        </w:tc>
        <w:tc>
          <w:tcPr>
            <w:tcW w:w="825" w:type="dxa"/>
            <w:tcBorders>
              <w:top w:val="single" w:color="000000" w:sz="4" w:space="0"/>
              <w:left w:val="single" w:color="000000" w:sz="4" w:space="0"/>
              <w:bottom w:val="single" w:color="000000" w:sz="4" w:space="0"/>
              <w:right w:val="single" w:color="000000" w:sz="4" w:space="0"/>
            </w:tcBorders>
          </w:tcPr>
          <w:p w14:paraId="2C10E8FB">
            <w:pPr>
              <w:pStyle w:val="28"/>
              <w:spacing w:before="27" w:line="324" w:lineRule="auto"/>
              <w:ind w:left="170"/>
              <w:rPr>
                <w:rFonts w:eastAsia="Times New Roman"/>
                <w:spacing w:val="9"/>
                <w:lang w:eastAsia="zh-CN"/>
              </w:rPr>
            </w:pPr>
          </w:p>
        </w:tc>
        <w:tc>
          <w:tcPr>
            <w:tcW w:w="780" w:type="dxa"/>
            <w:tcBorders>
              <w:top w:val="single" w:color="000000" w:sz="4" w:space="0"/>
              <w:left w:val="single" w:color="000000" w:sz="4" w:space="0"/>
              <w:bottom w:val="single" w:color="000000" w:sz="4" w:space="0"/>
              <w:right w:val="single" w:color="000000" w:sz="4" w:space="0"/>
            </w:tcBorders>
          </w:tcPr>
          <w:p w14:paraId="1FC6A10E">
            <w:pPr>
              <w:pStyle w:val="28"/>
              <w:spacing w:before="27" w:line="324" w:lineRule="auto"/>
              <w:ind w:left="170"/>
              <w:rPr>
                <w:rFonts w:eastAsia="Times New Roman"/>
                <w:spacing w:val="9"/>
                <w:lang w:eastAsia="zh-CN"/>
              </w:rPr>
            </w:pPr>
          </w:p>
        </w:tc>
      </w:tr>
      <w:tr w14:paraId="0DCB7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8"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Pr>
          <w:p w14:paraId="595C8251">
            <w:pPr>
              <w:pStyle w:val="28"/>
              <w:spacing w:before="35" w:line="324" w:lineRule="auto"/>
              <w:ind w:left="161"/>
              <w:rPr>
                <w:rFonts w:eastAsia="Times New Roman"/>
                <w:spacing w:val="-10"/>
                <w:lang w:eastAsia="zh-CN"/>
              </w:rPr>
            </w:pPr>
          </w:p>
          <w:p w14:paraId="4D00559C">
            <w:pPr>
              <w:pStyle w:val="28"/>
              <w:spacing w:before="35" w:line="324" w:lineRule="auto"/>
              <w:ind w:left="161"/>
              <w:rPr>
                <w:rFonts w:eastAsia="Times New Roman"/>
                <w:spacing w:val="-10"/>
                <w:lang w:eastAsia="zh-CN"/>
              </w:rPr>
            </w:pPr>
            <w:r>
              <w:rPr>
                <w:rFonts w:hint="eastAsia" w:eastAsia="Times New Roman"/>
                <w:spacing w:val="-10"/>
                <w:lang w:eastAsia="zh-CN"/>
              </w:rPr>
              <w:t>20</w:t>
            </w:r>
          </w:p>
        </w:tc>
        <w:tc>
          <w:tcPr>
            <w:tcW w:w="742" w:type="dxa"/>
            <w:vMerge w:val="continue"/>
            <w:tcBorders>
              <w:left w:val="single" w:color="000000" w:sz="4" w:space="0"/>
              <w:bottom w:val="single" w:color="000000" w:sz="4" w:space="0"/>
              <w:right w:val="single" w:color="000000" w:sz="4" w:space="0"/>
            </w:tcBorders>
          </w:tcPr>
          <w:p w14:paraId="20E12900">
            <w:pPr>
              <w:pStyle w:val="28"/>
              <w:spacing w:before="27" w:line="324" w:lineRule="auto"/>
              <w:ind w:left="170"/>
              <w:rPr>
                <w:rFonts w:eastAsia="Times New Roman"/>
                <w:spacing w:val="-7"/>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Pr>
          <w:p w14:paraId="78EEAAFB">
            <w:pPr>
              <w:pStyle w:val="28"/>
              <w:spacing w:before="27" w:line="324" w:lineRule="auto"/>
              <w:ind w:left="170"/>
              <w:rPr>
                <w:rFonts w:eastAsia="Times New Roman"/>
                <w:spacing w:val="9"/>
                <w:lang w:eastAsia="zh-CN"/>
              </w:rPr>
            </w:pPr>
          </w:p>
          <w:p w14:paraId="7722520C">
            <w:pPr>
              <w:pStyle w:val="28"/>
              <w:spacing w:before="27" w:line="324" w:lineRule="auto"/>
              <w:ind w:left="170"/>
              <w:rPr>
                <w:rFonts w:eastAsia="Times New Roman"/>
                <w:spacing w:val="9"/>
                <w:lang w:eastAsia="zh-CN"/>
              </w:rPr>
            </w:pPr>
          </w:p>
          <w:p w14:paraId="7AB281BA">
            <w:pPr>
              <w:pStyle w:val="28"/>
              <w:spacing w:before="27" w:line="324" w:lineRule="auto"/>
              <w:ind w:left="170"/>
              <w:rPr>
                <w:rFonts w:eastAsia="Times New Roman"/>
                <w:spacing w:val="9"/>
                <w:lang w:eastAsia="zh-CN"/>
              </w:rPr>
            </w:pPr>
            <w:r>
              <w:rPr>
                <w:rFonts w:hint="eastAsia" w:eastAsia="Times New Roman"/>
                <w:spacing w:val="9"/>
                <w:lang w:eastAsia="zh-CN"/>
              </w:rPr>
              <w:t>主动</w:t>
            </w:r>
          </w:p>
          <w:p w14:paraId="2D27C803">
            <w:pPr>
              <w:pStyle w:val="28"/>
              <w:spacing w:before="27" w:line="324" w:lineRule="auto"/>
              <w:ind w:left="170"/>
              <w:rPr>
                <w:rFonts w:eastAsia="Times New Roman"/>
                <w:spacing w:val="9"/>
                <w:lang w:eastAsia="zh-CN"/>
              </w:rPr>
            </w:pPr>
            <w:r>
              <w:rPr>
                <w:rFonts w:hint="eastAsia" w:eastAsia="Times New Roman"/>
                <w:spacing w:val="9"/>
                <w:lang w:eastAsia="zh-CN"/>
              </w:rPr>
              <w:t>配合</w:t>
            </w:r>
          </w:p>
        </w:tc>
        <w:tc>
          <w:tcPr>
            <w:tcW w:w="3788" w:type="dxa"/>
            <w:tcBorders>
              <w:top w:val="single" w:color="000000" w:sz="4" w:space="0"/>
              <w:left w:val="single" w:color="000000" w:sz="4" w:space="0"/>
              <w:bottom w:val="single" w:color="000000" w:sz="4" w:space="0"/>
              <w:right w:val="single" w:color="000000" w:sz="4" w:space="0"/>
            </w:tcBorders>
            <w:shd w:val="clear" w:color="auto" w:fill="auto"/>
          </w:tcPr>
          <w:p w14:paraId="6A30F646">
            <w:pPr>
              <w:pStyle w:val="28"/>
              <w:spacing w:before="27" w:line="324" w:lineRule="auto"/>
              <w:rPr>
                <w:rFonts w:eastAsia="Times New Roman"/>
                <w:spacing w:val="9"/>
                <w:lang w:eastAsia="zh-CN"/>
              </w:rPr>
            </w:pPr>
            <w:r>
              <w:rPr>
                <w:rFonts w:hint="eastAsia" w:eastAsia="Times New Roman"/>
                <w:spacing w:val="9"/>
                <w:lang w:eastAsia="zh-CN"/>
              </w:rPr>
              <w:t>协助医院完成紧急任务或上级部门检查室配合良好，使得医院工作得到扎实推进的，有1次加1分。加完为止。（3分）</w:t>
            </w:r>
          </w:p>
        </w:tc>
        <w:tc>
          <w:tcPr>
            <w:tcW w:w="2490" w:type="dxa"/>
            <w:tcBorders>
              <w:top w:val="single" w:color="000000" w:sz="4" w:space="0"/>
              <w:left w:val="single" w:color="000000" w:sz="4" w:space="0"/>
              <w:bottom w:val="single" w:color="000000" w:sz="4" w:space="0"/>
              <w:right w:val="single" w:color="000000" w:sz="4" w:space="0"/>
            </w:tcBorders>
            <w:shd w:val="clear" w:color="auto" w:fill="auto"/>
          </w:tcPr>
          <w:p w14:paraId="7364DDCD">
            <w:pPr>
              <w:pStyle w:val="28"/>
              <w:spacing w:before="27" w:line="324" w:lineRule="auto"/>
              <w:rPr>
                <w:rFonts w:eastAsia="Times New Roman"/>
                <w:spacing w:val="9"/>
                <w:lang w:eastAsia="zh-CN"/>
              </w:rPr>
            </w:pPr>
          </w:p>
          <w:p w14:paraId="7F9E03C5">
            <w:pPr>
              <w:pStyle w:val="28"/>
              <w:spacing w:before="27" w:line="324" w:lineRule="auto"/>
              <w:rPr>
                <w:rFonts w:eastAsia="Times New Roman"/>
                <w:spacing w:val="9"/>
                <w:lang w:eastAsia="zh-CN"/>
              </w:rPr>
            </w:pPr>
            <w:r>
              <w:rPr>
                <w:rFonts w:hint="eastAsia" w:eastAsia="Times New Roman"/>
                <w:spacing w:val="9"/>
                <w:lang w:eastAsia="zh-CN"/>
              </w:rPr>
              <w:t>现场核查后得到医院认可的</w:t>
            </w:r>
          </w:p>
        </w:tc>
        <w:tc>
          <w:tcPr>
            <w:tcW w:w="825" w:type="dxa"/>
            <w:tcBorders>
              <w:top w:val="single" w:color="000000" w:sz="4" w:space="0"/>
              <w:left w:val="single" w:color="000000" w:sz="4" w:space="0"/>
              <w:bottom w:val="single" w:color="000000" w:sz="4" w:space="0"/>
              <w:right w:val="single" w:color="000000" w:sz="4" w:space="0"/>
            </w:tcBorders>
          </w:tcPr>
          <w:p w14:paraId="6C0397F9">
            <w:pPr>
              <w:pStyle w:val="28"/>
              <w:spacing w:before="27" w:line="324" w:lineRule="auto"/>
              <w:ind w:left="170"/>
              <w:rPr>
                <w:rFonts w:eastAsia="Times New Roman"/>
                <w:spacing w:val="9"/>
                <w:lang w:eastAsia="zh-CN"/>
              </w:rPr>
            </w:pPr>
          </w:p>
        </w:tc>
        <w:tc>
          <w:tcPr>
            <w:tcW w:w="780" w:type="dxa"/>
            <w:tcBorders>
              <w:top w:val="single" w:color="000000" w:sz="4" w:space="0"/>
              <w:left w:val="single" w:color="000000" w:sz="4" w:space="0"/>
              <w:bottom w:val="single" w:color="000000" w:sz="4" w:space="0"/>
              <w:right w:val="single" w:color="000000" w:sz="4" w:space="0"/>
            </w:tcBorders>
          </w:tcPr>
          <w:p w14:paraId="60EA0B97">
            <w:pPr>
              <w:pStyle w:val="28"/>
              <w:spacing w:before="27" w:line="324" w:lineRule="auto"/>
              <w:ind w:left="170"/>
              <w:rPr>
                <w:rFonts w:eastAsia="Times New Roman"/>
                <w:spacing w:val="9"/>
                <w:lang w:eastAsia="zh-CN"/>
              </w:rPr>
            </w:pPr>
          </w:p>
        </w:tc>
      </w:tr>
      <w:tr w14:paraId="6F480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extDirection w:val="tbRlV"/>
          </w:tcPr>
          <w:p w14:paraId="524D703B">
            <w:pPr>
              <w:pStyle w:val="28"/>
              <w:spacing w:before="35" w:line="324" w:lineRule="auto"/>
              <w:rPr>
                <w:rFonts w:eastAsia="Times New Roman"/>
                <w:spacing w:val="-10"/>
                <w:lang w:eastAsia="zh-CN"/>
              </w:rPr>
            </w:pPr>
            <w:r>
              <w:rPr>
                <w:rFonts w:eastAsia="Times New Roman"/>
                <w:spacing w:val="-10"/>
                <w:lang w:eastAsia="zh-CN"/>
              </w:rPr>
              <w:t>总 分</w:t>
            </w:r>
          </w:p>
        </w:tc>
        <w:tc>
          <w:tcPr>
            <w:tcW w:w="742" w:type="dxa"/>
            <w:tcBorders>
              <w:top w:val="single" w:color="000000" w:sz="4" w:space="0"/>
              <w:left w:val="single" w:color="000000" w:sz="4" w:space="0"/>
              <w:bottom w:val="single" w:color="000000" w:sz="4" w:space="0"/>
              <w:right w:val="single" w:color="000000" w:sz="4" w:space="0"/>
            </w:tcBorders>
          </w:tcPr>
          <w:p w14:paraId="7FD77101">
            <w:pPr>
              <w:pStyle w:val="28"/>
              <w:spacing w:before="27" w:line="324" w:lineRule="auto"/>
              <w:ind w:left="170"/>
              <w:rPr>
                <w:rFonts w:eastAsia="Times New Roman"/>
                <w:spacing w:val="-7"/>
              </w:rPr>
            </w:pPr>
          </w:p>
        </w:tc>
        <w:tc>
          <w:tcPr>
            <w:tcW w:w="750" w:type="dxa"/>
            <w:tcBorders>
              <w:top w:val="single" w:color="000000" w:sz="4" w:space="0"/>
              <w:left w:val="single" w:color="000000" w:sz="4" w:space="0"/>
              <w:bottom w:val="single" w:color="000000" w:sz="4" w:space="0"/>
              <w:right w:val="single" w:color="000000" w:sz="4" w:space="0"/>
            </w:tcBorders>
          </w:tcPr>
          <w:p w14:paraId="071730F2">
            <w:pPr>
              <w:pStyle w:val="28"/>
              <w:spacing w:before="27" w:line="324" w:lineRule="auto"/>
              <w:ind w:left="170"/>
              <w:rPr>
                <w:rFonts w:eastAsia="Times New Roman"/>
                <w:spacing w:val="9"/>
                <w:lang w:eastAsia="zh-CN"/>
              </w:rPr>
            </w:pPr>
          </w:p>
        </w:tc>
        <w:tc>
          <w:tcPr>
            <w:tcW w:w="3788" w:type="dxa"/>
            <w:tcBorders>
              <w:top w:val="single" w:color="000000" w:sz="4" w:space="0"/>
              <w:left w:val="single" w:color="000000" w:sz="4" w:space="0"/>
              <w:bottom w:val="single" w:color="000000" w:sz="4" w:space="0"/>
              <w:right w:val="single" w:color="000000" w:sz="4" w:space="0"/>
            </w:tcBorders>
          </w:tcPr>
          <w:p w14:paraId="1FBD77E0">
            <w:pPr>
              <w:pStyle w:val="28"/>
              <w:spacing w:before="27" w:line="324" w:lineRule="auto"/>
              <w:rPr>
                <w:rFonts w:eastAsia="Times New Roman"/>
                <w:spacing w:val="9"/>
                <w:lang w:eastAsia="zh-CN"/>
              </w:rPr>
            </w:pPr>
          </w:p>
        </w:tc>
        <w:tc>
          <w:tcPr>
            <w:tcW w:w="2490" w:type="dxa"/>
            <w:tcBorders>
              <w:top w:val="single" w:color="000000" w:sz="4" w:space="0"/>
              <w:left w:val="single" w:color="000000" w:sz="4" w:space="0"/>
              <w:bottom w:val="single" w:color="000000" w:sz="4" w:space="0"/>
              <w:right w:val="single" w:color="000000" w:sz="4" w:space="0"/>
            </w:tcBorders>
          </w:tcPr>
          <w:p w14:paraId="42AC9C8C">
            <w:pPr>
              <w:pStyle w:val="28"/>
              <w:spacing w:before="27" w:line="324" w:lineRule="auto"/>
              <w:rPr>
                <w:rFonts w:eastAsia="Times New Roman"/>
                <w:spacing w:val="9"/>
                <w:lang w:eastAsia="zh-CN"/>
              </w:rPr>
            </w:pPr>
          </w:p>
        </w:tc>
        <w:tc>
          <w:tcPr>
            <w:tcW w:w="825" w:type="dxa"/>
            <w:tcBorders>
              <w:top w:val="single" w:color="000000" w:sz="4" w:space="0"/>
              <w:left w:val="single" w:color="000000" w:sz="4" w:space="0"/>
              <w:bottom w:val="single" w:color="000000" w:sz="4" w:space="0"/>
              <w:right w:val="single" w:color="000000" w:sz="4" w:space="0"/>
            </w:tcBorders>
          </w:tcPr>
          <w:p w14:paraId="72FE8E55">
            <w:pPr>
              <w:pStyle w:val="28"/>
              <w:spacing w:before="27" w:line="324" w:lineRule="auto"/>
              <w:ind w:left="170"/>
              <w:rPr>
                <w:rFonts w:eastAsia="Times New Roman"/>
                <w:spacing w:val="9"/>
                <w:lang w:eastAsia="zh-CN"/>
              </w:rPr>
            </w:pPr>
          </w:p>
        </w:tc>
        <w:tc>
          <w:tcPr>
            <w:tcW w:w="780" w:type="dxa"/>
            <w:tcBorders>
              <w:top w:val="single" w:color="000000" w:sz="4" w:space="0"/>
              <w:left w:val="single" w:color="000000" w:sz="4" w:space="0"/>
              <w:bottom w:val="single" w:color="000000" w:sz="4" w:space="0"/>
              <w:right w:val="single" w:color="000000" w:sz="4" w:space="0"/>
            </w:tcBorders>
          </w:tcPr>
          <w:p w14:paraId="2AA74D2A">
            <w:pPr>
              <w:pStyle w:val="28"/>
              <w:spacing w:before="27" w:line="324" w:lineRule="auto"/>
              <w:ind w:left="170"/>
              <w:rPr>
                <w:rFonts w:eastAsia="Times New Roman"/>
                <w:spacing w:val="9"/>
                <w:lang w:eastAsia="zh-CN"/>
              </w:rPr>
            </w:pPr>
          </w:p>
        </w:tc>
      </w:tr>
      <w:tr w14:paraId="66D0C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extDirection w:val="tbRlV"/>
          </w:tcPr>
          <w:p w14:paraId="397B9C00">
            <w:pPr>
              <w:pStyle w:val="28"/>
              <w:spacing w:before="127" w:line="324" w:lineRule="auto"/>
              <w:ind w:left="35"/>
              <w:jc w:val="center"/>
              <w:rPr>
                <w:rFonts w:eastAsia="Times New Roman"/>
                <w:lang w:eastAsia="zh-CN"/>
              </w:rPr>
            </w:pPr>
            <w:r>
              <w:rPr>
                <w:rFonts w:eastAsia="Times New Roman"/>
                <w:spacing w:val="32"/>
                <w:position w:val="1"/>
              </w:rPr>
              <w:t>日</w:t>
            </w:r>
            <w:r>
              <w:rPr>
                <w:rFonts w:eastAsia="Times New Roman"/>
                <w:spacing w:val="32"/>
              </w:rPr>
              <w:t>期</w:t>
            </w:r>
          </w:p>
        </w:tc>
        <w:tc>
          <w:tcPr>
            <w:tcW w:w="742" w:type="dxa"/>
            <w:tcBorders>
              <w:top w:val="single" w:color="000000" w:sz="4" w:space="0"/>
              <w:left w:val="single" w:color="000000" w:sz="4" w:space="0"/>
              <w:bottom w:val="single" w:color="000000" w:sz="4" w:space="0"/>
              <w:right w:val="single" w:color="000000" w:sz="4" w:space="0"/>
            </w:tcBorders>
          </w:tcPr>
          <w:p w14:paraId="561C8324">
            <w:pPr>
              <w:pStyle w:val="28"/>
              <w:spacing w:before="27" w:line="324" w:lineRule="auto"/>
              <w:ind w:left="170"/>
              <w:rPr>
                <w:rFonts w:eastAsia="Times New Roman"/>
                <w:spacing w:val="-7"/>
              </w:rPr>
            </w:pPr>
          </w:p>
        </w:tc>
        <w:tc>
          <w:tcPr>
            <w:tcW w:w="750" w:type="dxa"/>
            <w:tcBorders>
              <w:top w:val="single" w:color="000000" w:sz="4" w:space="0"/>
              <w:left w:val="single" w:color="000000" w:sz="4" w:space="0"/>
              <w:bottom w:val="single" w:color="000000" w:sz="4" w:space="0"/>
              <w:right w:val="single" w:color="000000" w:sz="4" w:space="0"/>
            </w:tcBorders>
          </w:tcPr>
          <w:p w14:paraId="1EDFDF6F">
            <w:pPr>
              <w:pStyle w:val="28"/>
              <w:spacing w:before="27" w:line="324" w:lineRule="auto"/>
              <w:ind w:left="170"/>
              <w:rPr>
                <w:rFonts w:eastAsia="Times New Roman"/>
                <w:spacing w:val="9"/>
                <w:lang w:eastAsia="zh-CN"/>
              </w:rPr>
            </w:pPr>
          </w:p>
        </w:tc>
        <w:tc>
          <w:tcPr>
            <w:tcW w:w="3788" w:type="dxa"/>
            <w:tcBorders>
              <w:top w:val="single" w:color="000000" w:sz="4" w:space="0"/>
              <w:left w:val="single" w:color="000000" w:sz="4" w:space="0"/>
              <w:bottom w:val="single" w:color="000000" w:sz="4" w:space="0"/>
              <w:right w:val="single" w:color="000000" w:sz="4" w:space="0"/>
            </w:tcBorders>
            <w:shd w:val="clear" w:color="auto" w:fill="auto"/>
          </w:tcPr>
          <w:p w14:paraId="0D8B799F">
            <w:pPr>
              <w:pStyle w:val="28"/>
              <w:spacing w:before="35" w:line="324" w:lineRule="auto"/>
              <w:ind w:left="111"/>
              <w:rPr>
                <w:rFonts w:eastAsia="Times New Roman"/>
                <w:spacing w:val="-2"/>
              </w:rPr>
            </w:pPr>
          </w:p>
          <w:p w14:paraId="3AC58980">
            <w:pPr>
              <w:pStyle w:val="28"/>
              <w:spacing w:before="35" w:line="324" w:lineRule="auto"/>
              <w:rPr>
                <w:rFonts w:eastAsia="Times New Roman"/>
              </w:rPr>
            </w:pPr>
            <w:r>
              <w:rPr>
                <w:rFonts w:eastAsia="Times New Roman"/>
                <w:spacing w:val="-2"/>
              </w:rPr>
              <w:t>考核意见：</w:t>
            </w:r>
          </w:p>
          <w:p w14:paraId="4738CAF1">
            <w:pPr>
              <w:pStyle w:val="28"/>
              <w:spacing w:before="21" w:line="324" w:lineRule="auto"/>
              <w:rPr>
                <w:rFonts w:eastAsia="Times New Roman"/>
                <w:lang w:eastAsia="zh-CN"/>
              </w:rPr>
            </w:pPr>
            <w:r>
              <w:rPr>
                <w:rFonts w:eastAsia="Times New Roman"/>
                <w:spacing w:val="-3"/>
              </w:rPr>
              <w:t>考核人：</w:t>
            </w:r>
          </w:p>
        </w:tc>
        <w:tc>
          <w:tcPr>
            <w:tcW w:w="2490" w:type="dxa"/>
            <w:tcBorders>
              <w:top w:val="single" w:color="000000" w:sz="4" w:space="0"/>
              <w:left w:val="single" w:color="000000" w:sz="4" w:space="0"/>
              <w:bottom w:val="single" w:color="000000" w:sz="4" w:space="0"/>
              <w:right w:val="single" w:color="000000" w:sz="4" w:space="0"/>
            </w:tcBorders>
            <w:shd w:val="clear" w:color="auto" w:fill="auto"/>
          </w:tcPr>
          <w:p w14:paraId="68CE586A">
            <w:pPr>
              <w:pStyle w:val="28"/>
              <w:spacing w:before="20" w:line="324" w:lineRule="auto"/>
              <w:ind w:left="165"/>
              <w:rPr>
                <w:rFonts w:eastAsia="Times New Roman"/>
                <w:spacing w:val="-2"/>
                <w:lang w:eastAsia="zh-CN"/>
              </w:rPr>
            </w:pPr>
          </w:p>
          <w:p w14:paraId="4F22C4AE">
            <w:pPr>
              <w:pStyle w:val="28"/>
              <w:spacing w:before="20" w:line="324" w:lineRule="auto"/>
              <w:ind w:left="165"/>
              <w:rPr>
                <w:rFonts w:eastAsia="Times New Roman"/>
                <w:spacing w:val="-2"/>
                <w:lang w:eastAsia="zh-CN"/>
              </w:rPr>
            </w:pPr>
          </w:p>
          <w:p w14:paraId="03E02FD1">
            <w:pPr>
              <w:pStyle w:val="28"/>
              <w:spacing w:before="20" w:line="324" w:lineRule="auto"/>
              <w:ind w:left="165"/>
              <w:rPr>
                <w:rFonts w:eastAsia="Times New Roman"/>
                <w:lang w:eastAsia="zh-CN"/>
              </w:rPr>
            </w:pPr>
            <w:r>
              <w:rPr>
                <w:rFonts w:hint="eastAsia" w:eastAsia="Times New Roman"/>
                <w:spacing w:val="-2"/>
                <w:lang w:eastAsia="zh-CN"/>
              </w:rPr>
              <w:t>后勤保障科主任</w:t>
            </w:r>
            <w:r>
              <w:rPr>
                <w:rFonts w:eastAsia="Times New Roman"/>
                <w:spacing w:val="-2"/>
                <w:lang w:eastAsia="zh-CN"/>
              </w:rPr>
              <w:t>签</w:t>
            </w:r>
            <w:r>
              <w:rPr>
                <w:rFonts w:eastAsia="Times New Roman"/>
                <w:spacing w:val="-5"/>
                <w:lang w:eastAsia="zh-CN"/>
              </w:rPr>
              <w:t>字：</w:t>
            </w:r>
          </w:p>
        </w:tc>
        <w:tc>
          <w:tcPr>
            <w:tcW w:w="825" w:type="dxa"/>
            <w:tcBorders>
              <w:top w:val="single" w:color="000000" w:sz="4" w:space="0"/>
              <w:left w:val="single" w:color="000000" w:sz="4" w:space="0"/>
              <w:bottom w:val="single" w:color="000000" w:sz="4" w:space="0"/>
              <w:right w:val="single" w:color="000000" w:sz="4" w:space="0"/>
            </w:tcBorders>
          </w:tcPr>
          <w:p w14:paraId="4A9707EB">
            <w:pPr>
              <w:pStyle w:val="28"/>
              <w:spacing w:before="27" w:line="324" w:lineRule="auto"/>
              <w:ind w:left="170"/>
              <w:rPr>
                <w:rFonts w:eastAsia="Times New Roman"/>
                <w:spacing w:val="9"/>
                <w:lang w:eastAsia="zh-CN"/>
              </w:rPr>
            </w:pPr>
          </w:p>
        </w:tc>
        <w:tc>
          <w:tcPr>
            <w:tcW w:w="780" w:type="dxa"/>
            <w:tcBorders>
              <w:top w:val="single" w:color="000000" w:sz="4" w:space="0"/>
              <w:left w:val="single" w:color="000000" w:sz="4" w:space="0"/>
              <w:bottom w:val="single" w:color="000000" w:sz="4" w:space="0"/>
              <w:right w:val="single" w:color="000000" w:sz="4" w:space="0"/>
            </w:tcBorders>
          </w:tcPr>
          <w:p w14:paraId="1F17958B">
            <w:pPr>
              <w:pStyle w:val="28"/>
              <w:spacing w:before="27" w:line="324" w:lineRule="auto"/>
              <w:ind w:left="170"/>
              <w:rPr>
                <w:rFonts w:eastAsia="Times New Roman"/>
                <w:spacing w:val="9"/>
                <w:lang w:eastAsia="zh-CN"/>
              </w:rPr>
            </w:pPr>
          </w:p>
        </w:tc>
      </w:tr>
      <w:tr w14:paraId="3AE46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extDirection w:val="tbRlV"/>
          </w:tcPr>
          <w:p w14:paraId="71814100">
            <w:pPr>
              <w:pStyle w:val="28"/>
              <w:spacing w:before="127" w:line="324" w:lineRule="auto"/>
              <w:ind w:left="34"/>
              <w:jc w:val="center"/>
              <w:rPr>
                <w:rFonts w:eastAsia="Times New Roman"/>
                <w:lang w:eastAsia="zh-CN"/>
              </w:rPr>
            </w:pPr>
            <w:r>
              <w:rPr>
                <w:rFonts w:eastAsia="Times New Roman"/>
                <w:spacing w:val="33"/>
                <w:position w:val="1"/>
              </w:rPr>
              <w:t>日</w:t>
            </w:r>
            <w:r>
              <w:rPr>
                <w:rFonts w:eastAsia="Times New Roman"/>
                <w:spacing w:val="33"/>
              </w:rPr>
              <w:t>期</w:t>
            </w:r>
          </w:p>
        </w:tc>
        <w:tc>
          <w:tcPr>
            <w:tcW w:w="742" w:type="dxa"/>
            <w:tcBorders>
              <w:top w:val="single" w:color="000000" w:sz="4" w:space="0"/>
              <w:left w:val="single" w:color="000000" w:sz="4" w:space="0"/>
              <w:bottom w:val="single" w:color="000000" w:sz="4" w:space="0"/>
              <w:right w:val="single" w:color="000000" w:sz="4" w:space="0"/>
            </w:tcBorders>
          </w:tcPr>
          <w:p w14:paraId="06A7969D">
            <w:pPr>
              <w:pStyle w:val="28"/>
              <w:spacing w:before="27" w:line="324" w:lineRule="auto"/>
              <w:ind w:left="170"/>
              <w:rPr>
                <w:rFonts w:eastAsia="Times New Roman"/>
                <w:spacing w:val="-7"/>
              </w:rPr>
            </w:pPr>
          </w:p>
        </w:tc>
        <w:tc>
          <w:tcPr>
            <w:tcW w:w="750" w:type="dxa"/>
            <w:tcBorders>
              <w:top w:val="single" w:color="000000" w:sz="4" w:space="0"/>
              <w:left w:val="single" w:color="000000" w:sz="4" w:space="0"/>
              <w:bottom w:val="single" w:color="000000" w:sz="4" w:space="0"/>
              <w:right w:val="single" w:color="000000" w:sz="4" w:space="0"/>
            </w:tcBorders>
          </w:tcPr>
          <w:p w14:paraId="6649B104">
            <w:pPr>
              <w:pStyle w:val="28"/>
              <w:spacing w:before="27" w:line="324" w:lineRule="auto"/>
              <w:ind w:left="170"/>
              <w:rPr>
                <w:rFonts w:eastAsia="Times New Roman"/>
                <w:spacing w:val="9"/>
                <w:lang w:eastAsia="zh-CN"/>
              </w:rPr>
            </w:pPr>
          </w:p>
        </w:tc>
        <w:tc>
          <w:tcPr>
            <w:tcW w:w="3788" w:type="dxa"/>
            <w:tcBorders>
              <w:top w:val="single" w:color="000000" w:sz="4" w:space="0"/>
              <w:left w:val="single" w:color="000000" w:sz="4" w:space="0"/>
              <w:bottom w:val="single" w:color="000000" w:sz="4" w:space="0"/>
              <w:right w:val="single" w:color="000000" w:sz="4" w:space="0"/>
            </w:tcBorders>
            <w:shd w:val="clear" w:color="auto" w:fill="auto"/>
          </w:tcPr>
          <w:p w14:paraId="3418D832">
            <w:pPr>
              <w:spacing w:line="324" w:lineRule="auto"/>
              <w:rPr>
                <w:rFonts w:ascii="Arial" w:hAnsi="Calibri" w:eastAsia="Times New Roman"/>
                <w:szCs w:val="21"/>
                <w:lang w:eastAsia="en-US"/>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tcPr>
          <w:p w14:paraId="382AC5AA">
            <w:pPr>
              <w:pStyle w:val="28"/>
              <w:spacing w:before="34" w:line="324" w:lineRule="auto"/>
              <w:ind w:left="165"/>
              <w:rPr>
                <w:rFonts w:eastAsia="Times New Roman"/>
                <w:spacing w:val="-2"/>
              </w:rPr>
            </w:pPr>
          </w:p>
          <w:p w14:paraId="5BEDD9E1">
            <w:pPr>
              <w:pStyle w:val="28"/>
              <w:spacing w:before="34" w:line="324" w:lineRule="auto"/>
              <w:ind w:left="165"/>
              <w:rPr>
                <w:rFonts w:eastAsia="Times New Roman"/>
                <w:lang w:eastAsia="zh-CN"/>
              </w:rPr>
            </w:pPr>
            <w:r>
              <w:rPr>
                <w:rFonts w:hint="eastAsia" w:eastAsia="Times New Roman"/>
                <w:spacing w:val="-2"/>
                <w:lang w:eastAsia="zh-CN"/>
              </w:rPr>
              <w:t>医院</w:t>
            </w:r>
            <w:r>
              <w:rPr>
                <w:rFonts w:eastAsia="Times New Roman"/>
                <w:spacing w:val="-2"/>
              </w:rPr>
              <w:t>负责人</w:t>
            </w:r>
            <w:r>
              <w:rPr>
                <w:rFonts w:eastAsia="Times New Roman"/>
                <w:spacing w:val="-4"/>
              </w:rPr>
              <w:t>签字</w:t>
            </w:r>
            <w:r>
              <w:rPr>
                <w:rFonts w:hint="eastAsia" w:eastAsia="Times New Roman"/>
                <w:spacing w:val="-4"/>
                <w:lang w:eastAsia="zh-CN"/>
              </w:rPr>
              <w:t>：</w:t>
            </w:r>
          </w:p>
        </w:tc>
        <w:tc>
          <w:tcPr>
            <w:tcW w:w="825" w:type="dxa"/>
            <w:tcBorders>
              <w:top w:val="single" w:color="000000" w:sz="4" w:space="0"/>
              <w:left w:val="single" w:color="000000" w:sz="4" w:space="0"/>
              <w:bottom w:val="single" w:color="000000" w:sz="4" w:space="0"/>
              <w:right w:val="single" w:color="000000" w:sz="4" w:space="0"/>
            </w:tcBorders>
          </w:tcPr>
          <w:p w14:paraId="4ECC85BF">
            <w:pPr>
              <w:pStyle w:val="28"/>
              <w:spacing w:before="27" w:line="324" w:lineRule="auto"/>
              <w:ind w:left="170"/>
              <w:rPr>
                <w:rFonts w:eastAsia="Times New Roman"/>
                <w:spacing w:val="9"/>
                <w:lang w:eastAsia="zh-CN"/>
              </w:rPr>
            </w:pPr>
          </w:p>
        </w:tc>
        <w:tc>
          <w:tcPr>
            <w:tcW w:w="780" w:type="dxa"/>
            <w:tcBorders>
              <w:top w:val="single" w:color="000000" w:sz="4" w:space="0"/>
              <w:left w:val="single" w:color="000000" w:sz="4" w:space="0"/>
              <w:bottom w:val="single" w:color="000000" w:sz="4" w:space="0"/>
              <w:right w:val="single" w:color="000000" w:sz="4" w:space="0"/>
            </w:tcBorders>
          </w:tcPr>
          <w:p w14:paraId="1733D7A4">
            <w:pPr>
              <w:pStyle w:val="28"/>
              <w:spacing w:before="27" w:line="324" w:lineRule="auto"/>
              <w:ind w:left="170"/>
              <w:rPr>
                <w:rFonts w:eastAsia="Times New Roman"/>
                <w:spacing w:val="9"/>
                <w:lang w:eastAsia="zh-CN"/>
              </w:rPr>
            </w:pPr>
          </w:p>
        </w:tc>
      </w:tr>
    </w:tbl>
    <w:p w14:paraId="684D30D7">
      <w:pPr>
        <w:pStyle w:val="4"/>
        <w:spacing w:line="324" w:lineRule="auto"/>
        <w:rPr>
          <w:szCs w:val="21"/>
        </w:rPr>
      </w:pPr>
    </w:p>
    <w:p w14:paraId="74579306">
      <w:pPr>
        <w:spacing w:line="324" w:lineRule="auto"/>
        <w:rPr>
          <w:szCs w:val="21"/>
        </w:rPr>
        <w:sectPr>
          <w:footerReference r:id="rId11" w:type="default"/>
          <w:pgSz w:w="11910" w:h="16840"/>
          <w:pgMar w:top="1035" w:right="927" w:bottom="1148" w:left="1072" w:header="698" w:footer="912" w:gutter="0"/>
          <w:pgNumType w:start="1"/>
          <w:cols w:space="720" w:num="1"/>
        </w:sectPr>
      </w:pPr>
    </w:p>
    <w:p w14:paraId="5EB05519">
      <w:pPr>
        <w:pStyle w:val="4"/>
        <w:jc w:val="center"/>
        <w:rPr>
          <w:rFonts w:hint="eastAsia" w:ascii="宋体" w:hAnsi="宋体" w:cs="宋体"/>
          <w:b/>
          <w:bCs/>
          <w:snapToGrid w:val="0"/>
          <w:color w:val="000000"/>
          <w:spacing w:val="6"/>
          <w:kern w:val="0"/>
          <w:sz w:val="31"/>
          <w:szCs w:val="31"/>
        </w:rPr>
      </w:pPr>
      <w:r>
        <w:rPr>
          <w:rFonts w:hint="eastAsia" w:ascii="宋体" w:hAnsi="宋体" w:cs="宋体"/>
          <w:b/>
          <w:bCs/>
          <w:snapToGrid w:val="0"/>
          <w:color w:val="000000"/>
          <w:spacing w:val="6"/>
          <w:kern w:val="0"/>
          <w:sz w:val="31"/>
          <w:szCs w:val="31"/>
        </w:rPr>
        <w:t>防城港市妇幼保健院保洁服务质量考核评分表（表100分）</w:t>
      </w:r>
    </w:p>
    <w:p w14:paraId="2DBD8D1B">
      <w:pPr>
        <w:jc w:val="center"/>
        <w:rPr>
          <w:b/>
          <w:bCs/>
          <w:spacing w:val="-2"/>
          <w:sz w:val="24"/>
        </w:rPr>
      </w:pPr>
    </w:p>
    <w:p w14:paraId="5BDB034C">
      <w:pPr>
        <w:spacing w:line="320" w:lineRule="exact"/>
        <w:jc w:val="left"/>
        <w:rPr>
          <w:rFonts w:hint="eastAsia" w:ascii="宋体" w:hAnsi="宋体"/>
          <w:b/>
          <w:sz w:val="28"/>
          <w:szCs w:val="28"/>
        </w:rPr>
      </w:pPr>
      <w:r>
        <w:rPr>
          <w:rFonts w:hint="eastAsia" w:ascii="宋体" w:hAnsi="宋体"/>
          <w:color w:val="000000"/>
          <w:szCs w:val="21"/>
        </w:rPr>
        <w:t>考核人员：          考核日期：           本月得分：      分    管理人员签字：</w:t>
      </w:r>
    </w:p>
    <w:tbl>
      <w:tblPr>
        <w:tblStyle w:val="21"/>
        <w:tblW w:w="5057" w:type="pct"/>
        <w:tblInd w:w="-2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0"/>
        <w:gridCol w:w="1672"/>
        <w:gridCol w:w="5304"/>
        <w:gridCol w:w="1214"/>
        <w:gridCol w:w="960"/>
      </w:tblGrid>
      <w:tr w14:paraId="64C7EE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461" w:type="pct"/>
            <w:tcBorders>
              <w:top w:val="single" w:color="auto" w:sz="4" w:space="0"/>
              <w:left w:val="single" w:color="auto" w:sz="4" w:space="0"/>
              <w:bottom w:val="single" w:color="auto" w:sz="6" w:space="0"/>
              <w:right w:val="single" w:color="auto" w:sz="6" w:space="0"/>
            </w:tcBorders>
            <w:vAlign w:val="center"/>
          </w:tcPr>
          <w:p w14:paraId="7C1A672D">
            <w:pPr>
              <w:spacing w:line="360" w:lineRule="exact"/>
              <w:jc w:val="center"/>
              <w:rPr>
                <w:rFonts w:hint="eastAsia" w:ascii="宋体" w:hAnsi="宋体"/>
                <w:color w:val="0D0D0D"/>
                <w:szCs w:val="21"/>
              </w:rPr>
            </w:pPr>
            <w:r>
              <w:rPr>
                <w:rFonts w:hint="eastAsia" w:ascii="宋体" w:hAnsi="宋体"/>
                <w:color w:val="0D0D0D"/>
                <w:szCs w:val="21"/>
              </w:rPr>
              <w:t>序号</w:t>
            </w:r>
          </w:p>
        </w:tc>
        <w:tc>
          <w:tcPr>
            <w:tcW w:w="828" w:type="pct"/>
            <w:tcBorders>
              <w:top w:val="single" w:color="auto" w:sz="4" w:space="0"/>
              <w:left w:val="single" w:color="auto" w:sz="6" w:space="0"/>
              <w:bottom w:val="single" w:color="auto" w:sz="6" w:space="0"/>
              <w:right w:val="single" w:color="auto" w:sz="6" w:space="0"/>
            </w:tcBorders>
            <w:vAlign w:val="center"/>
          </w:tcPr>
          <w:p w14:paraId="1BF5311F">
            <w:pPr>
              <w:spacing w:line="360" w:lineRule="exact"/>
              <w:jc w:val="center"/>
              <w:rPr>
                <w:rFonts w:hint="eastAsia" w:ascii="宋体" w:hAnsi="宋体"/>
                <w:color w:val="0D0D0D"/>
                <w:szCs w:val="21"/>
              </w:rPr>
            </w:pPr>
            <w:r>
              <w:rPr>
                <w:rFonts w:hint="eastAsia" w:ascii="宋体" w:hAnsi="宋体"/>
                <w:color w:val="0D0D0D"/>
                <w:szCs w:val="21"/>
              </w:rPr>
              <w:t>考评项目与标准分值</w:t>
            </w:r>
          </w:p>
        </w:tc>
        <w:tc>
          <w:tcPr>
            <w:tcW w:w="2630" w:type="pct"/>
            <w:tcBorders>
              <w:top w:val="single" w:color="auto" w:sz="4" w:space="0"/>
              <w:left w:val="single" w:color="auto" w:sz="6" w:space="0"/>
              <w:bottom w:val="single" w:color="auto" w:sz="6" w:space="0"/>
              <w:right w:val="single" w:color="auto" w:sz="6" w:space="0"/>
            </w:tcBorders>
            <w:vAlign w:val="center"/>
          </w:tcPr>
          <w:p w14:paraId="286A2AD6">
            <w:pPr>
              <w:spacing w:line="360" w:lineRule="exact"/>
              <w:jc w:val="center"/>
              <w:rPr>
                <w:rFonts w:hint="eastAsia" w:ascii="宋体" w:hAnsi="宋体"/>
                <w:color w:val="0D0D0D"/>
                <w:szCs w:val="21"/>
              </w:rPr>
            </w:pPr>
            <w:r>
              <w:rPr>
                <w:rFonts w:hint="eastAsia" w:ascii="宋体" w:hAnsi="宋体"/>
                <w:color w:val="0D0D0D"/>
                <w:szCs w:val="21"/>
              </w:rPr>
              <w:t>考评内容与标准分值</w:t>
            </w:r>
          </w:p>
        </w:tc>
        <w:tc>
          <w:tcPr>
            <w:tcW w:w="602" w:type="pct"/>
            <w:tcBorders>
              <w:top w:val="single" w:color="auto" w:sz="4" w:space="0"/>
              <w:left w:val="single" w:color="auto" w:sz="6" w:space="0"/>
              <w:bottom w:val="single" w:color="auto" w:sz="6" w:space="0"/>
              <w:right w:val="single" w:color="auto" w:sz="4" w:space="0"/>
            </w:tcBorders>
            <w:vAlign w:val="center"/>
          </w:tcPr>
          <w:p w14:paraId="0BFA0C8B">
            <w:pPr>
              <w:spacing w:line="360" w:lineRule="exact"/>
              <w:jc w:val="center"/>
              <w:rPr>
                <w:rFonts w:hint="eastAsia" w:ascii="宋体" w:hAnsi="宋体"/>
                <w:color w:val="0D0D0D"/>
                <w:szCs w:val="21"/>
              </w:rPr>
            </w:pPr>
            <w:r>
              <w:rPr>
                <w:rFonts w:hint="eastAsia" w:ascii="宋体" w:hAnsi="宋体"/>
                <w:color w:val="0D0D0D"/>
                <w:szCs w:val="21"/>
              </w:rPr>
              <w:t>扣分方法与标准</w:t>
            </w:r>
          </w:p>
        </w:tc>
        <w:tc>
          <w:tcPr>
            <w:tcW w:w="476" w:type="pct"/>
            <w:tcBorders>
              <w:top w:val="single" w:color="auto" w:sz="4" w:space="0"/>
              <w:left w:val="single" w:color="auto" w:sz="6" w:space="0"/>
              <w:bottom w:val="single" w:color="auto" w:sz="6" w:space="0"/>
              <w:right w:val="single" w:color="auto" w:sz="4" w:space="0"/>
            </w:tcBorders>
            <w:vAlign w:val="center"/>
          </w:tcPr>
          <w:p w14:paraId="12BFD7D6">
            <w:pPr>
              <w:spacing w:line="360" w:lineRule="exact"/>
              <w:jc w:val="center"/>
              <w:rPr>
                <w:rFonts w:hint="eastAsia" w:ascii="宋体" w:hAnsi="宋体"/>
                <w:color w:val="0D0D0D"/>
                <w:szCs w:val="21"/>
              </w:rPr>
            </w:pPr>
            <w:r>
              <w:rPr>
                <w:rFonts w:hint="eastAsia" w:ascii="宋体" w:hAnsi="宋体"/>
                <w:color w:val="0D0D0D"/>
                <w:szCs w:val="21"/>
              </w:rPr>
              <w:t>扣分情况</w:t>
            </w:r>
          </w:p>
        </w:tc>
      </w:tr>
      <w:tr w14:paraId="0A0BCA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44" w:hRule="atLeast"/>
        </w:trPr>
        <w:tc>
          <w:tcPr>
            <w:tcW w:w="461" w:type="pct"/>
            <w:tcBorders>
              <w:top w:val="single" w:color="auto" w:sz="6" w:space="0"/>
              <w:left w:val="single" w:color="auto" w:sz="4" w:space="0"/>
              <w:bottom w:val="single" w:color="auto" w:sz="6" w:space="0"/>
              <w:right w:val="single" w:color="auto" w:sz="6" w:space="0"/>
            </w:tcBorders>
            <w:vAlign w:val="center"/>
          </w:tcPr>
          <w:p w14:paraId="65055E17">
            <w:pPr>
              <w:spacing w:line="360" w:lineRule="exact"/>
              <w:jc w:val="center"/>
              <w:rPr>
                <w:rFonts w:hint="eastAsia" w:ascii="宋体" w:hAnsi="宋体"/>
                <w:color w:val="0D0D0D"/>
                <w:szCs w:val="21"/>
              </w:rPr>
            </w:pPr>
            <w:r>
              <w:rPr>
                <w:rFonts w:hint="eastAsia" w:ascii="宋体" w:hAnsi="宋体"/>
                <w:color w:val="0D0D0D"/>
                <w:szCs w:val="21"/>
              </w:rPr>
              <w:t>一</w:t>
            </w:r>
          </w:p>
        </w:tc>
        <w:tc>
          <w:tcPr>
            <w:tcW w:w="828" w:type="pct"/>
            <w:tcBorders>
              <w:top w:val="single" w:color="auto" w:sz="6" w:space="0"/>
              <w:left w:val="single" w:color="auto" w:sz="6" w:space="0"/>
              <w:bottom w:val="single" w:color="auto" w:sz="6" w:space="0"/>
              <w:right w:val="single" w:color="auto" w:sz="6" w:space="0"/>
            </w:tcBorders>
            <w:vAlign w:val="center"/>
          </w:tcPr>
          <w:p w14:paraId="19F7769E">
            <w:pPr>
              <w:spacing w:line="360" w:lineRule="exact"/>
              <w:jc w:val="center"/>
              <w:rPr>
                <w:rFonts w:hint="eastAsia" w:ascii="宋体" w:hAnsi="宋体"/>
                <w:color w:val="0D0D0D"/>
                <w:szCs w:val="21"/>
              </w:rPr>
            </w:pPr>
            <w:r>
              <w:rPr>
                <w:rFonts w:hint="eastAsia" w:ascii="宋体" w:hAnsi="宋体"/>
                <w:color w:val="0D0D0D"/>
                <w:szCs w:val="21"/>
              </w:rPr>
              <w:t>安全和礼仪管理(6分)</w:t>
            </w:r>
          </w:p>
        </w:tc>
        <w:tc>
          <w:tcPr>
            <w:tcW w:w="2630" w:type="pct"/>
            <w:tcBorders>
              <w:top w:val="single" w:color="auto" w:sz="6" w:space="0"/>
              <w:left w:val="single" w:color="auto" w:sz="6" w:space="0"/>
              <w:bottom w:val="single" w:color="auto" w:sz="6" w:space="0"/>
              <w:right w:val="single" w:color="auto" w:sz="6" w:space="0"/>
            </w:tcBorders>
            <w:vAlign w:val="center"/>
          </w:tcPr>
          <w:p w14:paraId="458E5235">
            <w:pPr>
              <w:spacing w:line="360" w:lineRule="exact"/>
              <w:ind w:firstLine="420"/>
              <w:rPr>
                <w:rFonts w:hint="eastAsia" w:ascii="宋体" w:hAnsi="宋体"/>
                <w:color w:val="0D0D0D"/>
                <w:szCs w:val="21"/>
              </w:rPr>
            </w:pPr>
            <w:r>
              <w:rPr>
                <w:rFonts w:hint="eastAsia" w:ascii="宋体" w:hAnsi="宋体"/>
                <w:color w:val="0D0D0D"/>
                <w:szCs w:val="21"/>
              </w:rPr>
              <w:t>1.严格遵守消毒隔离制度，防止交叉感染。现场询问各科室护士长及医院院感科人员，发现有保洁交叉感染记录的扣1分，每月扣完为止；（1分）（询问）</w:t>
            </w:r>
          </w:p>
          <w:p w14:paraId="7FF487AD">
            <w:pPr>
              <w:spacing w:line="360" w:lineRule="exact"/>
              <w:ind w:firstLine="420"/>
              <w:rPr>
                <w:rFonts w:hint="eastAsia" w:ascii="宋体" w:hAnsi="宋体"/>
                <w:color w:val="0D0D0D"/>
                <w:szCs w:val="21"/>
              </w:rPr>
            </w:pPr>
            <w:r>
              <w:rPr>
                <w:rFonts w:hint="eastAsia" w:ascii="宋体" w:hAnsi="宋体"/>
                <w:color w:val="0D0D0D"/>
                <w:szCs w:val="21"/>
              </w:rPr>
              <w:t>2.各区清洁用具分类使用，有明显各区域标识；各类用具分类摆放定位、整齐，无乱摆、乱挂现象。现场核查污洗间清洁工具摆放位置，杂乱无章的违反1例扣1分，每月扣完为止；（1分）</w:t>
            </w:r>
          </w:p>
          <w:p w14:paraId="6306028A">
            <w:pPr>
              <w:spacing w:line="360" w:lineRule="exact"/>
              <w:ind w:firstLine="420"/>
              <w:rPr>
                <w:rFonts w:hint="eastAsia" w:ascii="宋体" w:hAnsi="宋体"/>
                <w:color w:val="0D0D0D"/>
                <w:szCs w:val="21"/>
              </w:rPr>
            </w:pPr>
            <w:r>
              <w:rPr>
                <w:rFonts w:hint="eastAsia" w:ascii="宋体" w:hAnsi="宋体"/>
                <w:color w:val="0D0D0D"/>
                <w:szCs w:val="21"/>
              </w:rPr>
              <w:t>3.每天病区内卫生上午8点前、下午2点30分前完成。现场询问各科室护士长实际情况以及视频监控核查未按时完成的扣1分，每月扣完为止；（1分）</w:t>
            </w:r>
          </w:p>
          <w:p w14:paraId="789C4A5C">
            <w:pPr>
              <w:spacing w:line="360" w:lineRule="exact"/>
              <w:ind w:firstLine="420"/>
              <w:rPr>
                <w:rFonts w:hint="eastAsia" w:ascii="宋体" w:hAnsi="宋体"/>
                <w:color w:val="0D0D0D"/>
                <w:szCs w:val="21"/>
              </w:rPr>
            </w:pPr>
            <w:r>
              <w:rPr>
                <w:rFonts w:hint="eastAsia" w:ascii="宋体" w:hAnsi="宋体"/>
                <w:color w:val="0D0D0D"/>
                <w:szCs w:val="21"/>
              </w:rPr>
              <w:t>4.妥善管好消毒液、监测试纸等，无过期、无分装现象，禁止把消毒液、清洁剂等放在病房卫生间等。现场核查此类物品放置情况，不按规定存放的1例扣1分，每月扣完为止。（1分）</w:t>
            </w:r>
          </w:p>
          <w:p w14:paraId="1EDDB0A6">
            <w:pPr>
              <w:spacing w:line="360" w:lineRule="exact"/>
              <w:ind w:firstLine="420"/>
              <w:rPr>
                <w:rFonts w:hint="eastAsia" w:ascii="宋体" w:hAnsi="宋体"/>
                <w:color w:val="0D0D0D"/>
                <w:szCs w:val="21"/>
              </w:rPr>
            </w:pPr>
            <w:r>
              <w:rPr>
                <w:rFonts w:hint="eastAsia" w:ascii="宋体" w:hAnsi="宋体"/>
                <w:color w:val="0D0D0D"/>
                <w:szCs w:val="21"/>
              </w:rPr>
              <w:t>5.执行标准预防，根据不同的工作需要正确穿戴个人防护用品，掌握正确的洗手方法及快速手消毒方法。掌握职业暴露（针刺伤）的应急处理方法及报告，现场随机询问1名保洁人员，未能答出扣1分，每月扣完为止。（1分）</w:t>
            </w:r>
          </w:p>
          <w:p w14:paraId="39CE8248">
            <w:pPr>
              <w:spacing w:line="360" w:lineRule="exact"/>
              <w:ind w:firstLine="420"/>
              <w:rPr>
                <w:rFonts w:hint="eastAsia" w:ascii="宋体" w:hAnsi="宋体"/>
                <w:color w:val="0D0D0D"/>
                <w:szCs w:val="21"/>
              </w:rPr>
            </w:pPr>
            <w:r>
              <w:rPr>
                <w:rFonts w:hint="eastAsia" w:ascii="宋体" w:hAnsi="宋体"/>
                <w:color w:val="0D0D0D"/>
                <w:szCs w:val="21"/>
              </w:rPr>
              <w:t>6.着装整洁、挂牌上岗，礼貌待人，服务主动热情，纪律严明，不迟到、早退，不串岗、脱岗，不干工作以外的事、不闲聊等，日常巡查发现保洁人员违反上述情况扣1分，每月扣完为止（1分）</w:t>
            </w:r>
          </w:p>
        </w:tc>
        <w:tc>
          <w:tcPr>
            <w:tcW w:w="602" w:type="pct"/>
            <w:tcBorders>
              <w:top w:val="single" w:color="auto" w:sz="6" w:space="0"/>
              <w:left w:val="single" w:color="auto" w:sz="6" w:space="0"/>
              <w:bottom w:val="single" w:color="auto" w:sz="6" w:space="0"/>
              <w:right w:val="single" w:color="auto" w:sz="4" w:space="0"/>
            </w:tcBorders>
            <w:vAlign w:val="center"/>
          </w:tcPr>
          <w:p w14:paraId="4268E3EA">
            <w:pPr>
              <w:spacing w:line="360" w:lineRule="exact"/>
              <w:rPr>
                <w:rFonts w:hint="eastAsia" w:ascii="宋体" w:hAnsi="宋体"/>
                <w:color w:val="0D0D0D"/>
                <w:szCs w:val="21"/>
              </w:rPr>
            </w:pPr>
            <w:r>
              <w:rPr>
                <w:rFonts w:hint="eastAsia" w:ascii="宋体" w:hAnsi="宋体"/>
                <w:color w:val="0D0D0D"/>
                <w:szCs w:val="21"/>
              </w:rPr>
              <w:t>不符合项从1分起扣，最高扣分不超过该项目和内容的标准分值。</w:t>
            </w:r>
          </w:p>
        </w:tc>
        <w:tc>
          <w:tcPr>
            <w:tcW w:w="476" w:type="pct"/>
            <w:tcBorders>
              <w:top w:val="single" w:color="auto" w:sz="6" w:space="0"/>
              <w:left w:val="single" w:color="auto" w:sz="6" w:space="0"/>
              <w:bottom w:val="single" w:color="auto" w:sz="6" w:space="0"/>
              <w:right w:val="single" w:color="auto" w:sz="4" w:space="0"/>
            </w:tcBorders>
            <w:vAlign w:val="center"/>
          </w:tcPr>
          <w:p w14:paraId="4CFC6717">
            <w:pPr>
              <w:spacing w:line="360" w:lineRule="exact"/>
              <w:ind w:firstLine="420"/>
              <w:rPr>
                <w:rFonts w:hint="eastAsia" w:ascii="宋体" w:hAnsi="宋体"/>
                <w:color w:val="0D0D0D"/>
                <w:szCs w:val="21"/>
              </w:rPr>
            </w:pPr>
          </w:p>
        </w:tc>
      </w:tr>
      <w:tr w14:paraId="442297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61" w:type="pct"/>
            <w:tcBorders>
              <w:top w:val="single" w:color="auto" w:sz="6" w:space="0"/>
              <w:left w:val="single" w:color="auto" w:sz="4" w:space="0"/>
              <w:bottom w:val="single" w:color="auto" w:sz="6" w:space="0"/>
              <w:right w:val="single" w:color="auto" w:sz="6" w:space="0"/>
            </w:tcBorders>
            <w:vAlign w:val="center"/>
          </w:tcPr>
          <w:p w14:paraId="0162899A">
            <w:pPr>
              <w:spacing w:line="360" w:lineRule="exact"/>
              <w:ind w:firstLine="210" w:firstLineChars="100"/>
              <w:rPr>
                <w:rFonts w:hint="eastAsia" w:ascii="宋体" w:hAnsi="宋体"/>
                <w:color w:val="0D0D0D"/>
                <w:szCs w:val="21"/>
              </w:rPr>
            </w:pPr>
            <w:r>
              <w:rPr>
                <w:rFonts w:hint="eastAsia" w:ascii="宋体" w:hAnsi="宋体"/>
                <w:color w:val="0D0D0D"/>
                <w:szCs w:val="21"/>
              </w:rPr>
              <w:t>二</w:t>
            </w:r>
          </w:p>
        </w:tc>
        <w:tc>
          <w:tcPr>
            <w:tcW w:w="828" w:type="pct"/>
            <w:tcBorders>
              <w:top w:val="single" w:color="auto" w:sz="6" w:space="0"/>
              <w:left w:val="single" w:color="auto" w:sz="6" w:space="0"/>
              <w:bottom w:val="single" w:color="auto" w:sz="6" w:space="0"/>
              <w:right w:val="single" w:color="auto" w:sz="6" w:space="0"/>
            </w:tcBorders>
            <w:vAlign w:val="center"/>
          </w:tcPr>
          <w:p w14:paraId="3C459B08">
            <w:pPr>
              <w:spacing w:line="360" w:lineRule="exact"/>
              <w:jc w:val="center"/>
              <w:rPr>
                <w:rFonts w:hint="eastAsia" w:ascii="宋体" w:hAnsi="宋体"/>
                <w:color w:val="0D0D0D"/>
                <w:szCs w:val="21"/>
              </w:rPr>
            </w:pPr>
            <w:r>
              <w:rPr>
                <w:rFonts w:hint="eastAsia" w:ascii="宋体" w:hAnsi="宋体"/>
                <w:color w:val="0D0D0D"/>
                <w:szCs w:val="21"/>
              </w:rPr>
              <w:t>室内清洁</w:t>
            </w:r>
          </w:p>
          <w:p w14:paraId="555963B0">
            <w:pPr>
              <w:spacing w:line="360" w:lineRule="exact"/>
              <w:jc w:val="center"/>
              <w:rPr>
                <w:rFonts w:hint="eastAsia" w:ascii="宋体" w:hAnsi="宋体"/>
                <w:color w:val="0D0D0D"/>
                <w:szCs w:val="21"/>
              </w:rPr>
            </w:pPr>
            <w:r>
              <w:rPr>
                <w:rFonts w:hint="eastAsia" w:ascii="宋体" w:hAnsi="宋体"/>
                <w:color w:val="0D0D0D"/>
                <w:szCs w:val="21"/>
              </w:rPr>
              <w:t>（57分）</w:t>
            </w:r>
          </w:p>
        </w:tc>
        <w:tc>
          <w:tcPr>
            <w:tcW w:w="2630" w:type="pct"/>
            <w:tcBorders>
              <w:top w:val="single" w:color="auto" w:sz="6" w:space="0"/>
              <w:left w:val="single" w:color="auto" w:sz="6" w:space="0"/>
              <w:bottom w:val="single" w:color="auto" w:sz="6" w:space="0"/>
              <w:right w:val="single" w:color="auto" w:sz="6" w:space="0"/>
            </w:tcBorders>
            <w:vAlign w:val="center"/>
          </w:tcPr>
          <w:p w14:paraId="61523DD0">
            <w:pPr>
              <w:spacing w:line="360" w:lineRule="exact"/>
              <w:ind w:firstLine="420"/>
              <w:rPr>
                <w:rFonts w:hint="eastAsia" w:ascii="宋体" w:hAnsi="宋体"/>
                <w:color w:val="0D0D0D"/>
                <w:szCs w:val="21"/>
              </w:rPr>
            </w:pPr>
            <w:r>
              <w:rPr>
                <w:rFonts w:hint="eastAsia" w:ascii="宋体" w:hAnsi="宋体"/>
                <w:color w:val="0D0D0D"/>
                <w:szCs w:val="21"/>
              </w:rPr>
              <w:t>1.室内地面保洁标准：无垃圾废物，无烟蒂纸屑，无痰迹，无其他可擦洗污迹，现场核查上述内容，违反1例扣1分，每月扣完为止；（3分）</w:t>
            </w:r>
          </w:p>
          <w:p w14:paraId="2B1A3D77">
            <w:pPr>
              <w:spacing w:line="360" w:lineRule="exact"/>
              <w:ind w:firstLine="420"/>
              <w:rPr>
                <w:rFonts w:hint="eastAsia" w:ascii="宋体" w:hAnsi="宋体"/>
                <w:color w:val="0D0D0D"/>
                <w:szCs w:val="21"/>
              </w:rPr>
            </w:pPr>
            <w:r>
              <w:rPr>
                <w:rFonts w:hint="eastAsia" w:ascii="宋体" w:hAnsi="宋体"/>
                <w:color w:val="0D0D0D"/>
                <w:szCs w:val="21"/>
              </w:rPr>
              <w:t>2.墙壁、天蓬保洁标准：目视干净，无蛛网，无可擦洗污迹，无牛皮癣，现场核查上述内容，违反1例扣1分，每月扣完为止。（3分）</w:t>
            </w:r>
          </w:p>
          <w:p w14:paraId="28B4BD19">
            <w:pPr>
              <w:spacing w:line="360" w:lineRule="exact"/>
              <w:ind w:firstLine="420"/>
              <w:rPr>
                <w:rFonts w:hint="eastAsia" w:ascii="宋体" w:hAnsi="宋体"/>
                <w:color w:val="0D0D0D"/>
                <w:szCs w:val="21"/>
              </w:rPr>
            </w:pPr>
            <w:r>
              <w:rPr>
                <w:rFonts w:hint="eastAsia" w:ascii="宋体" w:hAnsi="宋体"/>
                <w:color w:val="0D0D0D"/>
                <w:szCs w:val="21"/>
              </w:rPr>
              <w:t>3.墙壁、天蓬附着物保洁标准：设备带、开关插座、电扇、消防箱、消毒箱、钩、框及其他外凸物、附属设备目视干净端正，现场核查上述内容，违反1例扣1分，每月扣完为止。（3分）</w:t>
            </w:r>
          </w:p>
          <w:p w14:paraId="38C72AC5">
            <w:pPr>
              <w:spacing w:line="360" w:lineRule="exact"/>
              <w:ind w:firstLine="420"/>
              <w:rPr>
                <w:rFonts w:hint="eastAsia" w:ascii="宋体" w:hAnsi="宋体"/>
                <w:color w:val="0D0D0D"/>
                <w:szCs w:val="21"/>
              </w:rPr>
            </w:pPr>
            <w:r>
              <w:rPr>
                <w:rFonts w:hint="eastAsia" w:ascii="宋体" w:hAnsi="宋体"/>
                <w:color w:val="0D0D0D"/>
                <w:szCs w:val="21"/>
              </w:rPr>
              <w:t>4.门、窗、洞、台保洁标准：目视干净整洁，无可擦洗污迹，门窗手摸无积灰，无蛛网，无隐藏垃圾、废物、烟蒂等，现场核查上述内容，违反1例扣1分，每月扣完为止。（3分）</w:t>
            </w:r>
          </w:p>
          <w:p w14:paraId="4BC0945E">
            <w:pPr>
              <w:spacing w:line="360" w:lineRule="exact"/>
              <w:ind w:firstLine="420"/>
              <w:rPr>
                <w:rFonts w:hint="eastAsia" w:ascii="宋体" w:hAnsi="宋体"/>
                <w:color w:val="0D0D0D"/>
                <w:szCs w:val="21"/>
              </w:rPr>
            </w:pPr>
            <w:r>
              <w:rPr>
                <w:rFonts w:hint="eastAsia" w:ascii="宋体" w:hAnsi="宋体"/>
                <w:color w:val="0D0D0D"/>
                <w:szCs w:val="21"/>
              </w:rPr>
              <w:t>5.病房家具保洁标准：目视干净，摆放整齐，手摸无积尘，现场核查上述内容，违反1例扣1分，每月扣完为止。（3分）</w:t>
            </w:r>
          </w:p>
          <w:p w14:paraId="3608BAF5">
            <w:pPr>
              <w:spacing w:line="360" w:lineRule="exact"/>
              <w:ind w:firstLine="420"/>
              <w:rPr>
                <w:rFonts w:hint="eastAsia" w:ascii="宋体" w:hAnsi="宋体"/>
                <w:color w:val="0D0D0D"/>
                <w:szCs w:val="21"/>
              </w:rPr>
            </w:pPr>
            <w:r>
              <w:rPr>
                <w:rFonts w:hint="eastAsia" w:ascii="宋体" w:hAnsi="宋体"/>
                <w:color w:val="0D0D0D"/>
                <w:szCs w:val="21"/>
              </w:rPr>
              <w:t>6.病房床单元保洁标准：目视干净，摆放整齐，手摸无积尘，现场核查上述内容，违反1例扣1分，每月扣完为止。（3分）</w:t>
            </w:r>
          </w:p>
          <w:p w14:paraId="07F9168F">
            <w:pPr>
              <w:spacing w:line="360" w:lineRule="exact"/>
              <w:ind w:firstLine="420"/>
              <w:rPr>
                <w:rFonts w:hint="eastAsia" w:ascii="宋体" w:hAnsi="宋体"/>
                <w:color w:val="0D0D0D"/>
                <w:szCs w:val="21"/>
              </w:rPr>
            </w:pPr>
            <w:r>
              <w:rPr>
                <w:rFonts w:hint="eastAsia" w:ascii="宋体" w:hAnsi="宋体"/>
                <w:color w:val="0D0D0D"/>
                <w:szCs w:val="21"/>
              </w:rPr>
              <w:t>7.病房卫生洁具保洁标准：水池、水龙头、便器及其他洗浴清洁设备每日清洁，便器每日消毒，目视干净整洁，无污垢，台面等无积水，无异味，现场核查上述内容，违反1例扣1分，每月扣完为止。（3分）</w:t>
            </w:r>
          </w:p>
          <w:p w14:paraId="79E31F59">
            <w:pPr>
              <w:spacing w:line="360" w:lineRule="exact"/>
              <w:ind w:firstLine="420"/>
              <w:rPr>
                <w:rFonts w:hint="eastAsia" w:ascii="宋体" w:hAnsi="宋体"/>
                <w:color w:val="0D0D0D"/>
                <w:szCs w:val="21"/>
              </w:rPr>
            </w:pPr>
            <w:r>
              <w:rPr>
                <w:rFonts w:hint="eastAsia" w:ascii="宋体" w:hAnsi="宋体"/>
                <w:color w:val="0D0D0D"/>
                <w:szCs w:val="21"/>
              </w:rPr>
              <w:t>8.治疗室、处置室及其他特殊医疗用房保洁标准：垃圾按规定分类存放收集，台面、污染墙壁擦洗消毒，无蚊蝇，无污迹，无积水，现场核查上述内容，违反1例扣1分，每月扣完为止。（3分）</w:t>
            </w:r>
          </w:p>
          <w:p w14:paraId="19368A67">
            <w:pPr>
              <w:spacing w:line="360" w:lineRule="exact"/>
              <w:ind w:firstLine="420"/>
              <w:rPr>
                <w:rFonts w:hint="eastAsia" w:ascii="宋体" w:hAnsi="宋体"/>
                <w:color w:val="0D0D0D"/>
                <w:szCs w:val="21"/>
              </w:rPr>
            </w:pPr>
            <w:r>
              <w:rPr>
                <w:rFonts w:hint="eastAsia" w:ascii="宋体" w:hAnsi="宋体"/>
                <w:color w:val="0D0D0D"/>
                <w:szCs w:val="21"/>
              </w:rPr>
              <w:t>9.公共卫生间洁具保洁标准：目视干净整洁，无污垢，台面等无积水，保持通风正常，无异味，按规定投放除味增香材料，现场核查上述内容，违反1例扣1分，每月扣完为止。（3分）</w:t>
            </w:r>
          </w:p>
          <w:p w14:paraId="5C6848A4">
            <w:pPr>
              <w:spacing w:line="360" w:lineRule="exact"/>
              <w:ind w:firstLine="420"/>
              <w:rPr>
                <w:rFonts w:hint="eastAsia" w:ascii="宋体" w:hAnsi="宋体"/>
                <w:color w:val="0D0D0D"/>
                <w:szCs w:val="21"/>
              </w:rPr>
            </w:pPr>
            <w:r>
              <w:rPr>
                <w:rFonts w:hint="eastAsia" w:ascii="宋体" w:hAnsi="宋体"/>
                <w:color w:val="0D0D0D"/>
                <w:szCs w:val="21"/>
              </w:rPr>
              <w:t>10.玻璃、镜子保洁标准：擦洗使用专用清洁试剂，保持干净明亮，目视无灰尘，无污迹，无水渍，手摸边框无积尘，现场核查上述内容，违反1例扣1分，每月扣完为止。（3分）</w:t>
            </w:r>
          </w:p>
          <w:p w14:paraId="27B79066">
            <w:pPr>
              <w:spacing w:line="360" w:lineRule="exact"/>
              <w:ind w:firstLine="420"/>
              <w:rPr>
                <w:rFonts w:hint="eastAsia" w:ascii="宋体" w:hAnsi="宋体"/>
                <w:color w:val="0D0D0D"/>
                <w:szCs w:val="21"/>
              </w:rPr>
            </w:pPr>
            <w:r>
              <w:rPr>
                <w:rFonts w:hint="eastAsia" w:ascii="宋体" w:hAnsi="宋体"/>
                <w:color w:val="0D0D0D"/>
                <w:szCs w:val="21"/>
              </w:rPr>
              <w:t>11.治疗室、处置室及其他特殊医疗用房保洁标准：垃圾按规定分类存放收集，台面、污染墙壁每日擦洗消毒，无蚊蝇，无污迹，无积水，现场核查上述内容，违反1例扣1分，每月扣完为止。（3分）</w:t>
            </w:r>
          </w:p>
          <w:p w14:paraId="482B6435">
            <w:pPr>
              <w:spacing w:line="360" w:lineRule="exact"/>
              <w:ind w:firstLine="420"/>
              <w:rPr>
                <w:rFonts w:hint="eastAsia" w:ascii="宋体" w:hAnsi="宋体"/>
                <w:color w:val="0D0D0D"/>
                <w:szCs w:val="21"/>
              </w:rPr>
            </w:pPr>
            <w:r>
              <w:rPr>
                <w:rFonts w:hint="eastAsia" w:ascii="宋体" w:hAnsi="宋体"/>
                <w:color w:val="0D0D0D"/>
                <w:szCs w:val="21"/>
              </w:rPr>
              <w:t>12.★手术室、产房、新生儿科等：地、台面、墙无灰尘，无污迹，无蛛网，垃圾按规定分类存放收集等，现场核查上述内容，违反1例扣1分，每月扣完为止。（3分）</w:t>
            </w:r>
          </w:p>
          <w:p w14:paraId="43B02636">
            <w:pPr>
              <w:spacing w:line="360" w:lineRule="exact"/>
              <w:ind w:firstLine="420"/>
              <w:rPr>
                <w:rFonts w:hint="eastAsia" w:ascii="宋体" w:hAnsi="宋体"/>
                <w:color w:val="0D0D0D"/>
                <w:szCs w:val="21"/>
              </w:rPr>
            </w:pPr>
            <w:r>
              <w:rPr>
                <w:rFonts w:hint="eastAsia" w:ascii="宋体" w:hAnsi="宋体"/>
                <w:color w:val="0D0D0D"/>
                <w:szCs w:val="21"/>
              </w:rPr>
              <w:t>13.卫生（废物）桶、篓保洁标准：专用垃圾袋完好，铺放整齐符合要求，实时回收更换，保证内容物不超容积2/3，有污秽物时实时清理更换，桶（篓）体清洁，无污迹，无积灰，无异味，无溢满，现场核查上述内容，违反1例扣1分，每月扣完为止。（3分）</w:t>
            </w:r>
          </w:p>
          <w:p w14:paraId="57B6C11A">
            <w:pPr>
              <w:spacing w:line="360" w:lineRule="exact"/>
              <w:ind w:firstLine="420"/>
              <w:rPr>
                <w:rFonts w:hint="eastAsia" w:ascii="宋体" w:hAnsi="宋体"/>
                <w:color w:val="0D0D0D"/>
                <w:szCs w:val="21"/>
              </w:rPr>
            </w:pPr>
            <w:r>
              <w:rPr>
                <w:rFonts w:hint="eastAsia" w:ascii="宋体" w:hAnsi="宋体"/>
                <w:color w:val="0D0D0D"/>
                <w:szCs w:val="21"/>
              </w:rPr>
              <w:t>14.大厅、走廊、楼梯：干净明亮，地面无纸屑、果皮、烟头等丢弃物，无污迹，无张贴，无污渍，无蛛网，无积尘，现场核查上述内容，违反1例扣1分，每月扣完为止。（3分）</w:t>
            </w:r>
          </w:p>
          <w:p w14:paraId="191AFA55">
            <w:pPr>
              <w:spacing w:line="360" w:lineRule="exact"/>
              <w:ind w:firstLine="420"/>
              <w:rPr>
                <w:rFonts w:hint="eastAsia" w:ascii="宋体" w:hAnsi="宋体"/>
                <w:color w:val="0D0D0D"/>
                <w:szCs w:val="21"/>
              </w:rPr>
            </w:pPr>
            <w:r>
              <w:rPr>
                <w:rFonts w:hint="eastAsia" w:ascii="宋体" w:hAnsi="宋体"/>
                <w:color w:val="0D0D0D"/>
                <w:szCs w:val="21"/>
              </w:rPr>
              <w:t>15.开水间：开水间清洁整齐，无杂物，无晾挂；地面清洁，无污迹，无积水，无异味；开水炉清洁干净，现场核查上述内容，违反1例扣1分，每月扣完为止。（3分）</w:t>
            </w:r>
          </w:p>
          <w:p w14:paraId="3B025A55">
            <w:pPr>
              <w:spacing w:line="360" w:lineRule="exact"/>
              <w:ind w:firstLine="420"/>
              <w:rPr>
                <w:rFonts w:hint="eastAsia" w:ascii="宋体" w:hAnsi="宋体"/>
                <w:color w:val="0D0D0D"/>
                <w:szCs w:val="21"/>
              </w:rPr>
            </w:pPr>
            <w:r>
              <w:rPr>
                <w:rFonts w:hint="eastAsia" w:ascii="宋体" w:hAnsi="宋体"/>
                <w:color w:val="0D0D0D"/>
                <w:szCs w:val="21"/>
              </w:rPr>
              <w:t>16.PVC、花岗岩地面保养标准：每月对楼宇内公共区域的PVC、地砖、花岗岩等地面清洗，保持地面光泽、亮度。PVC清洗保养制剂使用以不损伤釉面为宜，现场核查上述内容，违反1例扣1分，每月扣完为止；（3分）</w:t>
            </w:r>
          </w:p>
          <w:p w14:paraId="64504558">
            <w:pPr>
              <w:spacing w:line="360" w:lineRule="exact"/>
              <w:ind w:firstLine="420"/>
              <w:rPr>
                <w:rFonts w:hint="eastAsia" w:ascii="宋体" w:hAnsi="宋体"/>
                <w:color w:val="0D0D0D"/>
                <w:szCs w:val="21"/>
              </w:rPr>
            </w:pPr>
            <w:r>
              <w:rPr>
                <w:rFonts w:hint="eastAsia" w:ascii="宋体" w:hAnsi="宋体"/>
                <w:color w:val="0D0D0D"/>
                <w:szCs w:val="21"/>
              </w:rPr>
              <w:t>17.窗帘床帘及空调滤网每半年要求拆洗，无污迹，现场查看清洗记录，未有1次扣1分，扣完为止；（3分）</w:t>
            </w:r>
          </w:p>
          <w:p w14:paraId="76813255">
            <w:pPr>
              <w:spacing w:line="360" w:lineRule="exact"/>
              <w:ind w:firstLine="420"/>
              <w:rPr>
                <w:rFonts w:hint="eastAsia" w:ascii="宋体" w:hAnsi="宋体"/>
                <w:color w:val="0D0D0D"/>
                <w:szCs w:val="21"/>
              </w:rPr>
            </w:pPr>
            <w:r>
              <w:rPr>
                <w:rFonts w:hint="eastAsia" w:ascii="宋体" w:hAnsi="宋体"/>
                <w:color w:val="0D0D0D"/>
                <w:szCs w:val="21"/>
              </w:rPr>
              <w:t>18.掌握保洁区域的隔离标识及清洁消毒方法并在工作中落实（多重耐药菌感染患者按多重耐药菌考核标准执行）。需要增加清洁与消毒频率的区域或病房，应在护长要求下执行，现场询问各科室</w:t>
            </w:r>
            <w:r>
              <w:rPr>
                <w:rFonts w:hint="eastAsia" w:ascii="宋体" w:hAnsi="宋体"/>
                <w:color w:val="0D0D0D"/>
                <w:szCs w:val="21"/>
                <w:lang w:eastAsia="zh-CN"/>
              </w:rPr>
              <w:t>护士</w:t>
            </w:r>
            <w:r>
              <w:rPr>
                <w:rFonts w:hint="eastAsia" w:ascii="宋体" w:hAnsi="宋体"/>
                <w:color w:val="0D0D0D"/>
                <w:szCs w:val="21"/>
              </w:rPr>
              <w:t>长保洁员落实情况，不按护士长要求落实工作的扣1分，每月扣完为止；（3分）</w:t>
            </w:r>
          </w:p>
          <w:p w14:paraId="5574E043">
            <w:pPr>
              <w:spacing w:line="360" w:lineRule="exact"/>
              <w:ind w:firstLine="420"/>
              <w:rPr>
                <w:rFonts w:hint="eastAsia" w:ascii="宋体" w:hAnsi="宋体"/>
                <w:color w:val="0D0D0D"/>
                <w:szCs w:val="21"/>
              </w:rPr>
            </w:pPr>
            <w:r>
              <w:rPr>
                <w:rFonts w:hint="eastAsia" w:ascii="宋体" w:hAnsi="宋体"/>
                <w:color w:val="0D0D0D"/>
                <w:szCs w:val="21"/>
              </w:rPr>
              <w:t>19.保洁服务时注意节约用水用电，保洁活动时避免耗水量大的冲洗法，如必须使用冲洗时，应采用间断冲洗，做到人走水关，杜绝长流水；做好室内公共区域照明灯管理，无长明灯现象，现场核查上述内容，违反1例扣1分，每月扣完为止；（3分）</w:t>
            </w:r>
          </w:p>
        </w:tc>
        <w:tc>
          <w:tcPr>
            <w:tcW w:w="602" w:type="pct"/>
            <w:tcBorders>
              <w:top w:val="single" w:color="auto" w:sz="6" w:space="0"/>
              <w:left w:val="single" w:color="auto" w:sz="6" w:space="0"/>
              <w:bottom w:val="single" w:color="auto" w:sz="6" w:space="0"/>
              <w:right w:val="single" w:color="auto" w:sz="4" w:space="0"/>
            </w:tcBorders>
            <w:vAlign w:val="center"/>
          </w:tcPr>
          <w:p w14:paraId="7FCC4E11">
            <w:pPr>
              <w:spacing w:line="360" w:lineRule="exact"/>
              <w:rPr>
                <w:rFonts w:hint="eastAsia" w:ascii="宋体" w:hAnsi="宋体"/>
                <w:color w:val="0D0D0D"/>
                <w:szCs w:val="21"/>
              </w:rPr>
            </w:pPr>
          </w:p>
          <w:p w14:paraId="5BDBD94F">
            <w:pPr>
              <w:spacing w:line="360" w:lineRule="exact"/>
              <w:rPr>
                <w:rFonts w:hint="eastAsia" w:ascii="宋体" w:hAnsi="宋体"/>
                <w:color w:val="0D0D0D"/>
                <w:szCs w:val="21"/>
              </w:rPr>
            </w:pPr>
          </w:p>
          <w:p w14:paraId="1C2CA4B6">
            <w:pPr>
              <w:spacing w:line="360" w:lineRule="exact"/>
              <w:rPr>
                <w:rFonts w:hint="eastAsia" w:ascii="宋体" w:hAnsi="宋体"/>
                <w:color w:val="0D0D0D"/>
                <w:szCs w:val="21"/>
              </w:rPr>
            </w:pPr>
          </w:p>
          <w:p w14:paraId="77B79B01">
            <w:pPr>
              <w:spacing w:line="360" w:lineRule="exact"/>
              <w:rPr>
                <w:rFonts w:hint="eastAsia" w:ascii="宋体" w:hAnsi="宋体"/>
                <w:color w:val="0D0D0D"/>
                <w:szCs w:val="21"/>
              </w:rPr>
            </w:pPr>
          </w:p>
          <w:p w14:paraId="59C25ABD">
            <w:pPr>
              <w:spacing w:line="360" w:lineRule="exact"/>
              <w:rPr>
                <w:rFonts w:hint="eastAsia" w:ascii="宋体" w:hAnsi="宋体"/>
                <w:color w:val="0D0D0D"/>
                <w:szCs w:val="21"/>
              </w:rPr>
            </w:pPr>
          </w:p>
          <w:p w14:paraId="101FFBB9">
            <w:pPr>
              <w:spacing w:line="360" w:lineRule="exact"/>
              <w:rPr>
                <w:rFonts w:hint="eastAsia" w:ascii="宋体" w:hAnsi="宋体"/>
                <w:color w:val="0D0D0D"/>
                <w:szCs w:val="21"/>
              </w:rPr>
            </w:pPr>
          </w:p>
          <w:p w14:paraId="3608B3BC">
            <w:pPr>
              <w:spacing w:line="360" w:lineRule="exact"/>
              <w:rPr>
                <w:rFonts w:hint="eastAsia" w:ascii="宋体" w:hAnsi="宋体"/>
                <w:color w:val="0D0D0D"/>
                <w:szCs w:val="21"/>
              </w:rPr>
            </w:pPr>
          </w:p>
          <w:p w14:paraId="06E410BC">
            <w:pPr>
              <w:spacing w:line="360" w:lineRule="exact"/>
              <w:rPr>
                <w:rFonts w:hint="eastAsia" w:ascii="宋体" w:hAnsi="宋体"/>
                <w:color w:val="0D0D0D"/>
                <w:szCs w:val="21"/>
              </w:rPr>
            </w:pPr>
          </w:p>
          <w:p w14:paraId="7662C32D">
            <w:pPr>
              <w:spacing w:line="360" w:lineRule="exact"/>
              <w:rPr>
                <w:rFonts w:hint="eastAsia" w:ascii="宋体" w:hAnsi="宋体"/>
                <w:color w:val="0D0D0D"/>
                <w:szCs w:val="21"/>
              </w:rPr>
            </w:pPr>
          </w:p>
          <w:p w14:paraId="45E68F1B">
            <w:pPr>
              <w:spacing w:line="360" w:lineRule="exact"/>
              <w:rPr>
                <w:rFonts w:hint="eastAsia" w:ascii="宋体" w:hAnsi="宋体"/>
                <w:color w:val="0D0D0D"/>
                <w:szCs w:val="21"/>
              </w:rPr>
            </w:pPr>
          </w:p>
          <w:p w14:paraId="390CDF18">
            <w:pPr>
              <w:spacing w:line="360" w:lineRule="exact"/>
              <w:rPr>
                <w:rFonts w:hint="eastAsia" w:ascii="宋体" w:hAnsi="宋体"/>
                <w:color w:val="0D0D0D"/>
                <w:szCs w:val="21"/>
              </w:rPr>
            </w:pPr>
          </w:p>
          <w:p w14:paraId="3DD75EDB">
            <w:pPr>
              <w:spacing w:line="360" w:lineRule="exact"/>
              <w:rPr>
                <w:rFonts w:hint="eastAsia" w:ascii="宋体" w:hAnsi="宋体"/>
                <w:color w:val="0D0D0D"/>
                <w:szCs w:val="21"/>
              </w:rPr>
            </w:pPr>
          </w:p>
          <w:p w14:paraId="0A5EC7CF">
            <w:pPr>
              <w:spacing w:line="360" w:lineRule="exact"/>
              <w:rPr>
                <w:rFonts w:hint="eastAsia" w:ascii="宋体" w:hAnsi="宋体"/>
                <w:color w:val="0D0D0D"/>
                <w:szCs w:val="21"/>
              </w:rPr>
            </w:pPr>
          </w:p>
          <w:p w14:paraId="71241847">
            <w:pPr>
              <w:spacing w:line="360" w:lineRule="exact"/>
              <w:rPr>
                <w:rFonts w:hint="eastAsia" w:ascii="宋体" w:hAnsi="宋体"/>
                <w:color w:val="0D0D0D"/>
                <w:szCs w:val="21"/>
              </w:rPr>
            </w:pPr>
          </w:p>
          <w:p w14:paraId="10C451F5">
            <w:pPr>
              <w:spacing w:line="360" w:lineRule="exact"/>
              <w:rPr>
                <w:rFonts w:hint="eastAsia" w:ascii="宋体" w:hAnsi="宋体"/>
                <w:color w:val="0D0D0D"/>
                <w:szCs w:val="21"/>
              </w:rPr>
            </w:pPr>
          </w:p>
          <w:p w14:paraId="5688E8B6">
            <w:pPr>
              <w:spacing w:line="360" w:lineRule="exact"/>
              <w:rPr>
                <w:rFonts w:hint="eastAsia" w:ascii="宋体" w:hAnsi="宋体"/>
                <w:color w:val="0D0D0D"/>
                <w:szCs w:val="21"/>
              </w:rPr>
            </w:pPr>
          </w:p>
          <w:p w14:paraId="5D547D9C">
            <w:pPr>
              <w:spacing w:line="360" w:lineRule="exact"/>
              <w:rPr>
                <w:rFonts w:hint="eastAsia" w:ascii="宋体" w:hAnsi="宋体"/>
                <w:color w:val="0D0D0D"/>
                <w:szCs w:val="21"/>
              </w:rPr>
            </w:pPr>
            <w:r>
              <w:rPr>
                <w:rFonts w:hint="eastAsia" w:ascii="宋体" w:hAnsi="宋体"/>
                <w:color w:val="0D0D0D"/>
                <w:szCs w:val="21"/>
              </w:rPr>
              <w:t>不符合项从1分起扣，最高扣分不超过该项目和内容的标准分值。</w:t>
            </w:r>
          </w:p>
        </w:tc>
        <w:tc>
          <w:tcPr>
            <w:tcW w:w="476" w:type="pct"/>
            <w:tcBorders>
              <w:top w:val="single" w:color="auto" w:sz="6" w:space="0"/>
              <w:left w:val="single" w:color="auto" w:sz="6" w:space="0"/>
              <w:bottom w:val="single" w:color="auto" w:sz="6" w:space="0"/>
              <w:right w:val="single" w:color="auto" w:sz="4" w:space="0"/>
            </w:tcBorders>
            <w:vAlign w:val="center"/>
          </w:tcPr>
          <w:p w14:paraId="0D63AE4E">
            <w:pPr>
              <w:spacing w:line="360" w:lineRule="exact"/>
              <w:ind w:firstLine="420"/>
              <w:rPr>
                <w:rFonts w:hint="eastAsia" w:ascii="宋体" w:hAnsi="宋体"/>
                <w:color w:val="0D0D0D"/>
                <w:szCs w:val="21"/>
              </w:rPr>
            </w:pPr>
          </w:p>
        </w:tc>
      </w:tr>
      <w:tr w14:paraId="486535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61" w:type="pct"/>
            <w:tcBorders>
              <w:top w:val="single" w:color="auto" w:sz="6" w:space="0"/>
              <w:left w:val="single" w:color="auto" w:sz="4" w:space="0"/>
              <w:bottom w:val="single" w:color="auto" w:sz="6" w:space="0"/>
              <w:right w:val="single" w:color="auto" w:sz="6" w:space="0"/>
            </w:tcBorders>
            <w:vAlign w:val="center"/>
          </w:tcPr>
          <w:p w14:paraId="7E2035FB">
            <w:pPr>
              <w:spacing w:line="360" w:lineRule="exact"/>
              <w:ind w:firstLine="420"/>
              <w:jc w:val="center"/>
              <w:rPr>
                <w:rFonts w:hint="eastAsia" w:ascii="宋体" w:hAnsi="宋体"/>
                <w:color w:val="0D0D0D"/>
                <w:szCs w:val="21"/>
              </w:rPr>
            </w:pPr>
            <w:r>
              <w:rPr>
                <w:rFonts w:hint="eastAsia" w:ascii="宋体" w:hAnsi="宋体"/>
                <w:color w:val="0D0D0D"/>
                <w:szCs w:val="21"/>
              </w:rPr>
              <w:t>三</w:t>
            </w:r>
          </w:p>
        </w:tc>
        <w:tc>
          <w:tcPr>
            <w:tcW w:w="828" w:type="pct"/>
            <w:tcBorders>
              <w:top w:val="single" w:color="auto" w:sz="6" w:space="0"/>
              <w:left w:val="single" w:color="auto" w:sz="6" w:space="0"/>
              <w:bottom w:val="single" w:color="auto" w:sz="6" w:space="0"/>
              <w:right w:val="single" w:color="auto" w:sz="6" w:space="0"/>
            </w:tcBorders>
            <w:vAlign w:val="center"/>
          </w:tcPr>
          <w:p w14:paraId="34C3E25C">
            <w:pPr>
              <w:spacing w:line="360" w:lineRule="exact"/>
              <w:jc w:val="center"/>
              <w:rPr>
                <w:rFonts w:hint="eastAsia" w:ascii="宋体" w:hAnsi="宋体"/>
                <w:color w:val="0D0D0D"/>
                <w:szCs w:val="21"/>
              </w:rPr>
            </w:pPr>
            <w:r>
              <w:rPr>
                <w:rFonts w:hint="eastAsia" w:ascii="宋体" w:hAnsi="宋体"/>
                <w:color w:val="0D0D0D"/>
                <w:szCs w:val="21"/>
              </w:rPr>
              <w:t>室外清洁</w:t>
            </w:r>
          </w:p>
          <w:p w14:paraId="59CFA6C8">
            <w:pPr>
              <w:spacing w:line="360" w:lineRule="exact"/>
              <w:jc w:val="center"/>
              <w:rPr>
                <w:rFonts w:hint="eastAsia" w:ascii="宋体" w:hAnsi="宋体"/>
                <w:color w:val="0D0D0D"/>
                <w:szCs w:val="21"/>
              </w:rPr>
            </w:pPr>
            <w:r>
              <w:rPr>
                <w:rFonts w:hint="eastAsia" w:ascii="宋体" w:hAnsi="宋体"/>
                <w:color w:val="0D0D0D"/>
                <w:szCs w:val="21"/>
              </w:rPr>
              <w:t>（13分）</w:t>
            </w:r>
          </w:p>
        </w:tc>
        <w:tc>
          <w:tcPr>
            <w:tcW w:w="2630" w:type="pct"/>
            <w:tcBorders>
              <w:top w:val="single" w:color="auto" w:sz="6" w:space="0"/>
              <w:left w:val="single" w:color="auto" w:sz="6" w:space="0"/>
              <w:bottom w:val="single" w:color="auto" w:sz="6" w:space="0"/>
              <w:right w:val="single" w:color="auto" w:sz="6" w:space="0"/>
            </w:tcBorders>
          </w:tcPr>
          <w:p w14:paraId="0E3E2BD0">
            <w:pPr>
              <w:spacing w:line="360" w:lineRule="exact"/>
              <w:ind w:firstLine="420"/>
              <w:rPr>
                <w:rFonts w:hint="eastAsia" w:ascii="宋体" w:hAnsi="宋体"/>
                <w:color w:val="0D0D0D"/>
                <w:szCs w:val="21"/>
              </w:rPr>
            </w:pPr>
            <w:r>
              <w:rPr>
                <w:rFonts w:hint="eastAsia" w:ascii="宋体" w:hAnsi="宋体"/>
                <w:color w:val="0D0D0D"/>
                <w:szCs w:val="21"/>
              </w:rPr>
              <w:t>1.区域内道路、通道、绿地、台坡、台阶的普扫及巡扫，无积土、地面无积水、无纸屑杂物、无烟头、无悬挂物，现场核查上述内容，违反1例扣1分，每月扣完为止；（1分）</w:t>
            </w:r>
          </w:p>
          <w:p w14:paraId="02238649">
            <w:pPr>
              <w:spacing w:line="360" w:lineRule="exact"/>
              <w:ind w:firstLine="420"/>
              <w:rPr>
                <w:rFonts w:hint="eastAsia" w:ascii="宋体" w:hAnsi="宋体"/>
                <w:color w:val="0D0D0D"/>
                <w:szCs w:val="21"/>
              </w:rPr>
            </w:pPr>
            <w:r>
              <w:rPr>
                <w:rFonts w:hint="eastAsia" w:ascii="宋体" w:hAnsi="宋体"/>
                <w:color w:val="0D0D0D"/>
                <w:szCs w:val="21"/>
              </w:rPr>
              <w:t>2.路牙无杂草生长，现场核查上述内容，违反1例扣1分，每月扣完为止；（1分）</w:t>
            </w:r>
          </w:p>
          <w:p w14:paraId="27E34915">
            <w:pPr>
              <w:spacing w:line="360" w:lineRule="exact"/>
              <w:ind w:firstLine="420"/>
              <w:rPr>
                <w:rFonts w:hint="eastAsia" w:ascii="宋体" w:hAnsi="宋体"/>
                <w:color w:val="0D0D0D"/>
                <w:szCs w:val="21"/>
              </w:rPr>
            </w:pPr>
            <w:r>
              <w:rPr>
                <w:rFonts w:hint="eastAsia" w:ascii="宋体" w:hAnsi="宋体"/>
                <w:color w:val="0D0D0D"/>
                <w:szCs w:val="21"/>
              </w:rPr>
              <w:t>3.道路两旁井内杂物的无淤泥垃圾，现场核查上述内容，违反1例扣1分，每月扣完为止；（1分）</w:t>
            </w:r>
          </w:p>
          <w:p w14:paraId="557764B3">
            <w:pPr>
              <w:spacing w:line="360" w:lineRule="exact"/>
              <w:ind w:firstLine="420"/>
              <w:rPr>
                <w:rFonts w:hint="eastAsia" w:ascii="宋体" w:hAnsi="宋体"/>
                <w:color w:val="0D0D0D"/>
                <w:szCs w:val="21"/>
              </w:rPr>
            </w:pPr>
            <w:r>
              <w:rPr>
                <w:rFonts w:hint="eastAsia" w:ascii="宋体" w:hAnsi="宋体"/>
                <w:color w:val="0D0D0D"/>
                <w:szCs w:val="21"/>
              </w:rPr>
              <w:t>4.区域内所有屋面、顶棚、平台的清洁、无垃圾杂物，现场核查上述内容，违反1例扣1分，每月扣完为止；（1分）</w:t>
            </w:r>
          </w:p>
          <w:p w14:paraId="605F0F1A">
            <w:pPr>
              <w:spacing w:line="360" w:lineRule="exact"/>
              <w:ind w:firstLine="420"/>
              <w:rPr>
                <w:rFonts w:hint="eastAsia" w:ascii="宋体" w:hAnsi="宋体"/>
                <w:color w:val="0D0D0D"/>
                <w:szCs w:val="21"/>
              </w:rPr>
            </w:pPr>
            <w:r>
              <w:rPr>
                <w:rFonts w:hint="eastAsia" w:ascii="宋体" w:hAnsi="宋体"/>
                <w:color w:val="0D0D0D"/>
                <w:szCs w:val="21"/>
              </w:rPr>
              <w:t>6.室外栏杆、路灯、标识牌清洁、无污迹，现场核查上述内容，违反1例扣1分，每月扣完为止；（1分）</w:t>
            </w:r>
          </w:p>
          <w:p w14:paraId="39D33DC0">
            <w:pPr>
              <w:spacing w:line="360" w:lineRule="exact"/>
              <w:ind w:firstLine="420"/>
              <w:rPr>
                <w:rFonts w:hint="eastAsia" w:ascii="宋体" w:hAnsi="宋体"/>
                <w:color w:val="0D0D0D"/>
                <w:szCs w:val="21"/>
              </w:rPr>
            </w:pPr>
            <w:r>
              <w:rPr>
                <w:rFonts w:hint="eastAsia" w:ascii="宋体" w:hAnsi="宋体"/>
                <w:color w:val="0D0D0D"/>
                <w:szCs w:val="21"/>
              </w:rPr>
              <w:t>7.全院无大量张贴的小广告，现场核查上述内容，违反1例扣1分，每月扣完为止；（1分）</w:t>
            </w:r>
          </w:p>
          <w:p w14:paraId="77F4B867">
            <w:pPr>
              <w:spacing w:line="360" w:lineRule="exact"/>
              <w:ind w:firstLine="420"/>
              <w:rPr>
                <w:rFonts w:hint="eastAsia" w:ascii="宋体" w:hAnsi="宋体"/>
                <w:color w:val="0D0D0D"/>
                <w:szCs w:val="21"/>
              </w:rPr>
            </w:pPr>
            <w:r>
              <w:rPr>
                <w:rFonts w:hint="eastAsia" w:ascii="宋体" w:hAnsi="宋体"/>
                <w:color w:val="0D0D0D"/>
                <w:szCs w:val="21"/>
              </w:rPr>
              <w:t>8.室外垃圾桶干净无污迹，现场核查上述内容，违反1例扣1分，每月扣完为止；（1分）</w:t>
            </w:r>
          </w:p>
          <w:p w14:paraId="02533677">
            <w:pPr>
              <w:spacing w:line="360" w:lineRule="exact"/>
              <w:ind w:firstLine="420"/>
              <w:rPr>
                <w:rFonts w:hint="eastAsia" w:ascii="宋体" w:hAnsi="宋体"/>
                <w:color w:val="0D0D0D"/>
                <w:szCs w:val="21"/>
              </w:rPr>
            </w:pPr>
            <w:r>
              <w:rPr>
                <w:rFonts w:hint="eastAsia" w:ascii="宋体" w:hAnsi="宋体"/>
                <w:color w:val="0D0D0D"/>
                <w:szCs w:val="21"/>
              </w:rPr>
              <w:t>9、室外各类座椅无水迹无灰尘，现场核查上述内容，违反1例扣1分，每月扣完为止；（1分）</w:t>
            </w:r>
          </w:p>
          <w:p w14:paraId="4D5D2E33">
            <w:pPr>
              <w:spacing w:line="360" w:lineRule="exact"/>
              <w:ind w:firstLine="420"/>
              <w:rPr>
                <w:rFonts w:hint="eastAsia" w:ascii="宋体" w:hAnsi="宋体"/>
                <w:color w:val="0D0D0D"/>
                <w:szCs w:val="21"/>
              </w:rPr>
            </w:pPr>
            <w:r>
              <w:rPr>
                <w:rFonts w:hint="eastAsia" w:ascii="宋体" w:hAnsi="宋体"/>
                <w:color w:val="0D0D0D"/>
                <w:szCs w:val="21"/>
              </w:rPr>
              <w:t>10.不锈钢物体表面保养（护栏、扶手）洁净无污迹，现场核查上述内容，违反1例扣1分，每月扣完为止；（1分）</w:t>
            </w:r>
          </w:p>
          <w:p w14:paraId="0AC23280">
            <w:pPr>
              <w:spacing w:line="360" w:lineRule="exact"/>
              <w:ind w:firstLine="420"/>
              <w:rPr>
                <w:rFonts w:hint="eastAsia" w:ascii="宋体" w:hAnsi="宋体"/>
                <w:color w:val="0D0D0D"/>
                <w:szCs w:val="21"/>
              </w:rPr>
            </w:pPr>
            <w:r>
              <w:rPr>
                <w:rFonts w:hint="eastAsia" w:ascii="宋体" w:hAnsi="宋体"/>
                <w:color w:val="0D0D0D"/>
                <w:szCs w:val="21"/>
              </w:rPr>
              <w:t>11.5米以下的外立面洁净、无污迹，现场核查上述内容，违反1例扣1分，每月扣完为止；（1分）</w:t>
            </w:r>
          </w:p>
          <w:p w14:paraId="5718060E">
            <w:pPr>
              <w:spacing w:line="360" w:lineRule="exact"/>
              <w:ind w:firstLine="420"/>
              <w:rPr>
                <w:rFonts w:hint="eastAsia" w:ascii="宋体" w:hAnsi="宋体"/>
                <w:color w:val="0D0D0D"/>
                <w:szCs w:val="21"/>
              </w:rPr>
            </w:pPr>
            <w:r>
              <w:rPr>
                <w:rFonts w:hint="eastAsia" w:ascii="宋体" w:hAnsi="宋体"/>
                <w:color w:val="0D0D0D"/>
                <w:szCs w:val="21"/>
              </w:rPr>
              <w:t>12.室外消防栓、消防器材洁净无污迹，现场核查上述内容，违反1例扣1分，每月扣完为止；（1分）</w:t>
            </w:r>
          </w:p>
          <w:p w14:paraId="4FAD31B5">
            <w:pPr>
              <w:spacing w:line="360" w:lineRule="exact"/>
              <w:ind w:firstLine="420"/>
              <w:rPr>
                <w:rFonts w:hint="eastAsia" w:ascii="宋体" w:hAnsi="宋体"/>
                <w:color w:val="0D0D0D"/>
                <w:szCs w:val="21"/>
              </w:rPr>
            </w:pPr>
            <w:r>
              <w:rPr>
                <w:rFonts w:hint="eastAsia" w:ascii="宋体" w:hAnsi="宋体"/>
                <w:color w:val="0D0D0D"/>
                <w:szCs w:val="21"/>
              </w:rPr>
              <w:t>13.室外连廊顶部、飘檐、墙面等无污渍、无蛛网，现场核查上述内容，违反1例扣1分，每月扣完为止；（1分）</w:t>
            </w:r>
          </w:p>
        </w:tc>
        <w:tc>
          <w:tcPr>
            <w:tcW w:w="602" w:type="pct"/>
            <w:tcBorders>
              <w:top w:val="single" w:color="auto" w:sz="6" w:space="0"/>
              <w:left w:val="single" w:color="auto" w:sz="6" w:space="0"/>
              <w:bottom w:val="single" w:color="auto" w:sz="6" w:space="0"/>
              <w:right w:val="single" w:color="auto" w:sz="4" w:space="0"/>
            </w:tcBorders>
            <w:vAlign w:val="center"/>
          </w:tcPr>
          <w:p w14:paraId="4258D8CD">
            <w:pPr>
              <w:spacing w:line="360" w:lineRule="exact"/>
              <w:rPr>
                <w:rFonts w:hint="eastAsia" w:ascii="宋体" w:hAnsi="宋体"/>
                <w:color w:val="0D0D0D"/>
                <w:szCs w:val="21"/>
              </w:rPr>
            </w:pPr>
            <w:r>
              <w:rPr>
                <w:rFonts w:hint="eastAsia" w:ascii="宋体" w:hAnsi="宋体"/>
                <w:color w:val="0D0D0D"/>
                <w:szCs w:val="21"/>
              </w:rPr>
              <w:t>不符合项从1分起扣，最高扣分不超过该项目和内容的标准分值。</w:t>
            </w:r>
          </w:p>
        </w:tc>
        <w:tc>
          <w:tcPr>
            <w:tcW w:w="476" w:type="pct"/>
            <w:tcBorders>
              <w:top w:val="single" w:color="auto" w:sz="6" w:space="0"/>
              <w:left w:val="single" w:color="auto" w:sz="6" w:space="0"/>
              <w:bottom w:val="single" w:color="auto" w:sz="6" w:space="0"/>
              <w:right w:val="single" w:color="auto" w:sz="4" w:space="0"/>
            </w:tcBorders>
            <w:vAlign w:val="center"/>
          </w:tcPr>
          <w:p w14:paraId="65820776">
            <w:pPr>
              <w:spacing w:line="360" w:lineRule="exact"/>
              <w:ind w:firstLine="420"/>
              <w:rPr>
                <w:rFonts w:hint="eastAsia" w:ascii="宋体" w:hAnsi="宋体"/>
                <w:color w:val="0D0D0D"/>
                <w:szCs w:val="21"/>
              </w:rPr>
            </w:pPr>
          </w:p>
        </w:tc>
      </w:tr>
      <w:tr w14:paraId="305909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61" w:type="pct"/>
            <w:tcBorders>
              <w:top w:val="single" w:color="auto" w:sz="6" w:space="0"/>
              <w:left w:val="single" w:color="auto" w:sz="4" w:space="0"/>
              <w:bottom w:val="single" w:color="auto" w:sz="6" w:space="0"/>
              <w:right w:val="single" w:color="auto" w:sz="6" w:space="0"/>
            </w:tcBorders>
            <w:vAlign w:val="center"/>
          </w:tcPr>
          <w:p w14:paraId="6DC7FDD7">
            <w:pPr>
              <w:spacing w:line="360" w:lineRule="exact"/>
              <w:ind w:firstLine="420"/>
              <w:jc w:val="center"/>
              <w:rPr>
                <w:rFonts w:hint="eastAsia" w:ascii="宋体" w:hAnsi="宋体"/>
                <w:color w:val="0D0D0D"/>
                <w:szCs w:val="21"/>
              </w:rPr>
            </w:pPr>
            <w:r>
              <w:rPr>
                <w:rFonts w:hint="eastAsia" w:ascii="宋体" w:hAnsi="宋体"/>
                <w:color w:val="0D0D0D"/>
                <w:szCs w:val="21"/>
              </w:rPr>
              <w:t>四</w:t>
            </w:r>
          </w:p>
        </w:tc>
        <w:tc>
          <w:tcPr>
            <w:tcW w:w="828" w:type="pct"/>
            <w:tcBorders>
              <w:top w:val="single" w:color="auto" w:sz="6" w:space="0"/>
              <w:left w:val="single" w:color="auto" w:sz="6" w:space="0"/>
              <w:bottom w:val="single" w:color="auto" w:sz="6" w:space="0"/>
              <w:right w:val="single" w:color="auto" w:sz="6" w:space="0"/>
            </w:tcBorders>
            <w:vAlign w:val="center"/>
          </w:tcPr>
          <w:p w14:paraId="2C620776">
            <w:pPr>
              <w:spacing w:line="360" w:lineRule="exact"/>
              <w:jc w:val="center"/>
              <w:rPr>
                <w:rFonts w:hint="eastAsia" w:ascii="宋体" w:hAnsi="宋体"/>
                <w:color w:val="0D0D0D"/>
                <w:szCs w:val="21"/>
              </w:rPr>
            </w:pPr>
            <w:r>
              <w:rPr>
                <w:rFonts w:hint="eastAsia" w:ascii="宋体" w:hAnsi="宋体"/>
                <w:color w:val="0D0D0D"/>
                <w:szCs w:val="21"/>
              </w:rPr>
              <w:t>绿化养护</w:t>
            </w:r>
          </w:p>
          <w:p w14:paraId="47C4F223">
            <w:pPr>
              <w:spacing w:line="360" w:lineRule="exact"/>
              <w:jc w:val="center"/>
              <w:rPr>
                <w:rFonts w:hint="eastAsia" w:ascii="宋体" w:hAnsi="宋体"/>
                <w:color w:val="0D0D0D"/>
                <w:szCs w:val="21"/>
              </w:rPr>
            </w:pPr>
            <w:r>
              <w:rPr>
                <w:rFonts w:hint="eastAsia" w:ascii="宋体" w:hAnsi="宋体"/>
                <w:color w:val="0D0D0D"/>
                <w:szCs w:val="21"/>
              </w:rPr>
              <w:t>（4分）</w:t>
            </w:r>
          </w:p>
        </w:tc>
        <w:tc>
          <w:tcPr>
            <w:tcW w:w="2630" w:type="pct"/>
            <w:tcBorders>
              <w:top w:val="single" w:color="auto" w:sz="6" w:space="0"/>
              <w:left w:val="single" w:color="auto" w:sz="6" w:space="0"/>
              <w:bottom w:val="single" w:color="auto" w:sz="6" w:space="0"/>
              <w:right w:val="single" w:color="auto" w:sz="6" w:space="0"/>
            </w:tcBorders>
          </w:tcPr>
          <w:p w14:paraId="698A125D">
            <w:pPr>
              <w:spacing w:line="360" w:lineRule="exact"/>
              <w:ind w:firstLine="420"/>
              <w:rPr>
                <w:rFonts w:hint="eastAsia" w:ascii="宋体" w:hAnsi="宋体"/>
                <w:color w:val="0D0D0D"/>
                <w:szCs w:val="21"/>
              </w:rPr>
            </w:pPr>
            <w:r>
              <w:rPr>
                <w:rFonts w:hint="eastAsia" w:ascii="宋体" w:hAnsi="宋体"/>
                <w:color w:val="0D0D0D"/>
                <w:szCs w:val="21"/>
              </w:rPr>
              <w:t>1.草坪、绿地无破坏、践踏、占用，无黄土暴露，绿地内无纸屑、无烟头、杂物、石块等垃圾；无杂草，花草树木长势良好，无枯枝败叶，修剪整齐美观，无干旱虫害和折损情况；节约浇灌用水，现场核查上述内容，违反1例扣1分，每月扣完为止；（2分）</w:t>
            </w:r>
          </w:p>
          <w:p w14:paraId="70EF57F8">
            <w:pPr>
              <w:spacing w:line="360" w:lineRule="exact"/>
              <w:ind w:firstLine="420"/>
              <w:rPr>
                <w:rFonts w:hint="eastAsia" w:ascii="宋体" w:hAnsi="宋体"/>
                <w:color w:val="0D0D0D"/>
                <w:szCs w:val="21"/>
              </w:rPr>
            </w:pPr>
            <w:r>
              <w:rPr>
                <w:rFonts w:hint="eastAsia" w:ascii="宋体" w:hAnsi="宋体"/>
                <w:color w:val="0D0D0D"/>
                <w:szCs w:val="21"/>
              </w:rPr>
              <w:t>2.保持室内外盆景长势良好，常绿不败，叶面干净，盆底无杂物，积极配合医院做好大型活动的美化准备工作，现场核查上述内容，违反1例扣1分，每月扣完为止（2分）</w:t>
            </w:r>
          </w:p>
        </w:tc>
        <w:tc>
          <w:tcPr>
            <w:tcW w:w="602" w:type="pct"/>
            <w:tcBorders>
              <w:top w:val="single" w:color="auto" w:sz="6" w:space="0"/>
              <w:left w:val="single" w:color="auto" w:sz="6" w:space="0"/>
              <w:bottom w:val="single" w:color="auto" w:sz="6" w:space="0"/>
              <w:right w:val="single" w:color="auto" w:sz="4" w:space="0"/>
            </w:tcBorders>
            <w:vAlign w:val="center"/>
          </w:tcPr>
          <w:p w14:paraId="290EAB4C">
            <w:pPr>
              <w:spacing w:line="360" w:lineRule="exact"/>
              <w:rPr>
                <w:rFonts w:hint="eastAsia" w:ascii="宋体" w:hAnsi="宋体"/>
                <w:color w:val="0D0D0D"/>
                <w:szCs w:val="21"/>
              </w:rPr>
            </w:pPr>
            <w:r>
              <w:rPr>
                <w:rFonts w:hint="eastAsia" w:ascii="宋体" w:hAnsi="宋体"/>
                <w:color w:val="0D0D0D"/>
                <w:szCs w:val="21"/>
              </w:rPr>
              <w:t>不符合项从1分起扣，最高扣分不超过该项目和内容的标准分值。</w:t>
            </w:r>
          </w:p>
        </w:tc>
        <w:tc>
          <w:tcPr>
            <w:tcW w:w="476" w:type="pct"/>
            <w:tcBorders>
              <w:top w:val="single" w:color="auto" w:sz="6" w:space="0"/>
              <w:left w:val="single" w:color="auto" w:sz="6" w:space="0"/>
              <w:bottom w:val="single" w:color="auto" w:sz="6" w:space="0"/>
              <w:right w:val="single" w:color="auto" w:sz="4" w:space="0"/>
            </w:tcBorders>
            <w:vAlign w:val="center"/>
          </w:tcPr>
          <w:p w14:paraId="32CE5329">
            <w:pPr>
              <w:spacing w:line="360" w:lineRule="exact"/>
              <w:ind w:firstLine="420"/>
              <w:rPr>
                <w:rFonts w:hint="eastAsia" w:ascii="宋体" w:hAnsi="宋体"/>
                <w:color w:val="0D0D0D"/>
                <w:szCs w:val="21"/>
              </w:rPr>
            </w:pPr>
          </w:p>
        </w:tc>
      </w:tr>
      <w:tr w14:paraId="23A75D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61" w:type="pct"/>
            <w:tcBorders>
              <w:top w:val="single" w:color="auto" w:sz="6" w:space="0"/>
              <w:left w:val="single" w:color="auto" w:sz="4" w:space="0"/>
              <w:bottom w:val="single" w:color="auto" w:sz="6" w:space="0"/>
              <w:right w:val="single" w:color="auto" w:sz="6" w:space="0"/>
            </w:tcBorders>
            <w:vAlign w:val="center"/>
          </w:tcPr>
          <w:p w14:paraId="62CDBFB9">
            <w:pPr>
              <w:spacing w:line="360" w:lineRule="exact"/>
              <w:ind w:firstLine="420"/>
              <w:jc w:val="center"/>
              <w:rPr>
                <w:rFonts w:hint="eastAsia" w:ascii="宋体" w:hAnsi="宋体"/>
                <w:color w:val="0D0D0D"/>
                <w:szCs w:val="21"/>
              </w:rPr>
            </w:pPr>
            <w:r>
              <w:rPr>
                <w:rFonts w:hint="eastAsia" w:ascii="宋体" w:hAnsi="宋体"/>
                <w:color w:val="0D0D0D"/>
                <w:szCs w:val="21"/>
              </w:rPr>
              <w:t>五</w:t>
            </w:r>
          </w:p>
        </w:tc>
        <w:tc>
          <w:tcPr>
            <w:tcW w:w="828" w:type="pct"/>
            <w:tcBorders>
              <w:top w:val="single" w:color="auto" w:sz="6" w:space="0"/>
              <w:left w:val="single" w:color="auto" w:sz="6" w:space="0"/>
              <w:bottom w:val="single" w:color="auto" w:sz="6" w:space="0"/>
              <w:right w:val="single" w:color="auto" w:sz="6" w:space="0"/>
            </w:tcBorders>
            <w:vAlign w:val="center"/>
          </w:tcPr>
          <w:p w14:paraId="0A4108B5">
            <w:pPr>
              <w:spacing w:line="360" w:lineRule="exact"/>
              <w:jc w:val="center"/>
              <w:rPr>
                <w:rFonts w:hint="eastAsia" w:ascii="宋体" w:hAnsi="宋体"/>
                <w:color w:val="0D0D0D"/>
                <w:szCs w:val="21"/>
              </w:rPr>
            </w:pPr>
            <w:r>
              <w:rPr>
                <w:rFonts w:hint="eastAsia" w:ascii="宋体" w:hAnsi="宋体"/>
                <w:color w:val="0D0D0D"/>
                <w:szCs w:val="21"/>
              </w:rPr>
              <w:t>垃圾运送管理（10分）</w:t>
            </w:r>
          </w:p>
        </w:tc>
        <w:tc>
          <w:tcPr>
            <w:tcW w:w="2630" w:type="pct"/>
            <w:tcBorders>
              <w:top w:val="single" w:color="auto" w:sz="6" w:space="0"/>
              <w:left w:val="single" w:color="auto" w:sz="6" w:space="0"/>
              <w:bottom w:val="single" w:color="auto" w:sz="6" w:space="0"/>
              <w:right w:val="single" w:color="auto" w:sz="6" w:space="0"/>
            </w:tcBorders>
          </w:tcPr>
          <w:p w14:paraId="7BF7BBD3">
            <w:pPr>
              <w:spacing w:line="360" w:lineRule="exact"/>
              <w:ind w:firstLine="420"/>
              <w:rPr>
                <w:rFonts w:hint="eastAsia" w:ascii="宋体" w:hAnsi="宋体"/>
                <w:color w:val="0D0D0D"/>
                <w:szCs w:val="21"/>
              </w:rPr>
            </w:pPr>
            <w:r>
              <w:rPr>
                <w:rFonts w:hint="eastAsia" w:ascii="宋体" w:hAnsi="宋体"/>
                <w:color w:val="0D0D0D"/>
                <w:szCs w:val="21"/>
              </w:rPr>
              <w:t>1.按指定或专用路线运输，车辆不得与物体、墙壁、行人发生碰撞，现场核查上述内容，违反1例扣1分，每月扣完为止；（1分）</w:t>
            </w:r>
          </w:p>
          <w:p w14:paraId="69ED9712">
            <w:pPr>
              <w:spacing w:line="360" w:lineRule="exact"/>
              <w:ind w:firstLine="420"/>
              <w:rPr>
                <w:rFonts w:hint="eastAsia" w:ascii="宋体" w:hAnsi="宋体"/>
                <w:color w:val="0D0D0D"/>
                <w:szCs w:val="21"/>
              </w:rPr>
            </w:pPr>
            <w:r>
              <w:rPr>
                <w:rFonts w:hint="eastAsia" w:ascii="宋体" w:hAnsi="宋体"/>
                <w:color w:val="0D0D0D"/>
                <w:szCs w:val="21"/>
              </w:rPr>
              <w:t>2.垃圾日产日清，运输车辆须加盖，垃圾不得高出车箱体，运输途中无污物污水撒漏、丢弃等，现场核查上述内容，违反1例扣1分，每月扣完为止；（1分）</w:t>
            </w:r>
          </w:p>
          <w:p w14:paraId="5AC96C79">
            <w:pPr>
              <w:spacing w:line="360" w:lineRule="exact"/>
              <w:ind w:firstLine="420"/>
              <w:rPr>
                <w:rFonts w:hint="eastAsia" w:ascii="宋体" w:hAnsi="宋体"/>
                <w:color w:val="0D0D0D"/>
                <w:szCs w:val="21"/>
              </w:rPr>
            </w:pPr>
            <w:r>
              <w:rPr>
                <w:rFonts w:hint="eastAsia" w:ascii="宋体" w:hAnsi="宋体"/>
                <w:color w:val="0D0D0D"/>
                <w:szCs w:val="21"/>
              </w:rPr>
              <w:t>3.医疗废物回收时须双人称重签名，封口，交接联单填写齐全；包装袋符合《医疗废物专用包装物、容器标准和警示标识规定》要求，现场核查上述内容，违反1例扣1分，每月扣完为止；（2分）</w:t>
            </w:r>
          </w:p>
          <w:p w14:paraId="7C533D1D">
            <w:pPr>
              <w:spacing w:line="360" w:lineRule="exact"/>
              <w:ind w:firstLine="420"/>
              <w:rPr>
                <w:rFonts w:hint="eastAsia" w:ascii="宋体" w:hAnsi="宋体"/>
                <w:color w:val="0D0D0D"/>
                <w:szCs w:val="21"/>
              </w:rPr>
            </w:pPr>
            <w:r>
              <w:rPr>
                <w:rFonts w:hint="eastAsia" w:ascii="宋体" w:hAnsi="宋体"/>
                <w:color w:val="0D0D0D"/>
                <w:szCs w:val="21"/>
              </w:rPr>
              <w:t>4.严禁其他一切非医疗废物进入医疗废物暂存间；医疗废物暂存时间不得超过48小时，现场核查上述内容，违反1例扣1分，每月扣完为止；（2分）</w:t>
            </w:r>
          </w:p>
          <w:p w14:paraId="205C759A">
            <w:pPr>
              <w:spacing w:line="360" w:lineRule="exact"/>
              <w:ind w:firstLine="420"/>
              <w:rPr>
                <w:rFonts w:hint="eastAsia" w:ascii="宋体" w:hAnsi="宋体"/>
                <w:color w:val="0D0D0D"/>
                <w:szCs w:val="21"/>
              </w:rPr>
            </w:pPr>
            <w:r>
              <w:rPr>
                <w:rFonts w:hint="eastAsia" w:ascii="宋体" w:hAnsi="宋体"/>
                <w:color w:val="0D0D0D"/>
                <w:szCs w:val="21"/>
              </w:rPr>
              <w:t>5.医疗废物储存间防蚊、防蝇、防鼠、防盗等安全设施完好，管理措施落实到位，储存间地面随时清洁，每日进行地面和墙壁终末消毒及空气消毒，现场核查上述内容，违反1例扣1分，每月扣完为止；（1分）</w:t>
            </w:r>
          </w:p>
          <w:p w14:paraId="1618565C">
            <w:pPr>
              <w:spacing w:line="360" w:lineRule="exact"/>
              <w:ind w:firstLine="420"/>
              <w:rPr>
                <w:rFonts w:hint="eastAsia" w:ascii="宋体" w:hAnsi="宋体"/>
                <w:color w:val="0D0D0D"/>
                <w:szCs w:val="21"/>
              </w:rPr>
            </w:pPr>
            <w:r>
              <w:rPr>
                <w:rFonts w:hint="eastAsia" w:ascii="宋体" w:hAnsi="宋体"/>
                <w:color w:val="0D0D0D"/>
                <w:szCs w:val="21"/>
              </w:rPr>
              <w:t>6.每日统计交接联单，发现医疗废物数量明显异常，立即追查，并报告监管部门，如有不报，发现1次扣1分，每月扣完为止；（2分）</w:t>
            </w:r>
          </w:p>
          <w:p w14:paraId="3EB5D0DA">
            <w:pPr>
              <w:spacing w:line="360" w:lineRule="exact"/>
              <w:ind w:firstLine="420"/>
              <w:rPr>
                <w:rFonts w:hint="eastAsia" w:ascii="宋体" w:hAnsi="宋体"/>
                <w:color w:val="0D0D0D"/>
                <w:szCs w:val="21"/>
              </w:rPr>
            </w:pPr>
            <w:r>
              <w:rPr>
                <w:rFonts w:hint="eastAsia" w:ascii="宋体" w:hAnsi="宋体"/>
                <w:color w:val="0D0D0D"/>
                <w:szCs w:val="21"/>
              </w:rPr>
              <w:t>7.垃圾站每月冲刷、消毒至少1次，保持站点清洁，无明显异味，现场核查和视频监控核查上述内容，不做扣1分，每月扣完为止；（1分）</w:t>
            </w:r>
          </w:p>
        </w:tc>
        <w:tc>
          <w:tcPr>
            <w:tcW w:w="602" w:type="pct"/>
            <w:tcBorders>
              <w:top w:val="single" w:color="auto" w:sz="6" w:space="0"/>
              <w:left w:val="single" w:color="auto" w:sz="6" w:space="0"/>
              <w:bottom w:val="single" w:color="auto" w:sz="6" w:space="0"/>
              <w:right w:val="single" w:color="auto" w:sz="4" w:space="0"/>
            </w:tcBorders>
            <w:vAlign w:val="center"/>
          </w:tcPr>
          <w:p w14:paraId="601A1555">
            <w:pPr>
              <w:spacing w:line="360" w:lineRule="exact"/>
              <w:rPr>
                <w:rFonts w:hint="eastAsia" w:ascii="宋体" w:hAnsi="宋体"/>
                <w:color w:val="0D0D0D"/>
                <w:szCs w:val="21"/>
              </w:rPr>
            </w:pPr>
            <w:r>
              <w:rPr>
                <w:rFonts w:hint="eastAsia" w:ascii="宋体" w:hAnsi="宋体"/>
                <w:color w:val="0D0D0D"/>
                <w:szCs w:val="21"/>
              </w:rPr>
              <w:t>不符合项从1分起扣，最高扣分不超过该项目和内容的标准分值。</w:t>
            </w:r>
          </w:p>
        </w:tc>
        <w:tc>
          <w:tcPr>
            <w:tcW w:w="476" w:type="pct"/>
            <w:tcBorders>
              <w:top w:val="single" w:color="auto" w:sz="6" w:space="0"/>
              <w:left w:val="single" w:color="auto" w:sz="6" w:space="0"/>
              <w:bottom w:val="single" w:color="auto" w:sz="6" w:space="0"/>
              <w:right w:val="single" w:color="auto" w:sz="4" w:space="0"/>
            </w:tcBorders>
            <w:vAlign w:val="center"/>
          </w:tcPr>
          <w:p w14:paraId="63B14B6C">
            <w:pPr>
              <w:spacing w:line="360" w:lineRule="exact"/>
              <w:ind w:firstLine="420"/>
              <w:rPr>
                <w:rFonts w:hint="eastAsia" w:ascii="宋体" w:hAnsi="宋体"/>
                <w:color w:val="0D0D0D"/>
                <w:szCs w:val="21"/>
              </w:rPr>
            </w:pPr>
          </w:p>
        </w:tc>
      </w:tr>
      <w:tr w14:paraId="03B81A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61" w:type="pct"/>
            <w:tcBorders>
              <w:top w:val="single" w:color="auto" w:sz="6" w:space="0"/>
              <w:left w:val="single" w:color="auto" w:sz="4" w:space="0"/>
              <w:bottom w:val="single" w:color="auto" w:sz="6" w:space="0"/>
              <w:right w:val="single" w:color="auto" w:sz="6" w:space="0"/>
            </w:tcBorders>
            <w:vAlign w:val="center"/>
          </w:tcPr>
          <w:p w14:paraId="66BAED96">
            <w:pPr>
              <w:spacing w:line="360" w:lineRule="exact"/>
              <w:ind w:firstLine="420"/>
              <w:jc w:val="center"/>
              <w:rPr>
                <w:rFonts w:hint="eastAsia" w:ascii="宋体" w:hAnsi="宋体"/>
                <w:color w:val="0D0D0D"/>
                <w:szCs w:val="21"/>
              </w:rPr>
            </w:pPr>
            <w:r>
              <w:rPr>
                <w:rFonts w:hint="eastAsia" w:ascii="宋体" w:hAnsi="宋体"/>
                <w:color w:val="0D0D0D"/>
                <w:szCs w:val="21"/>
              </w:rPr>
              <w:t>六</w:t>
            </w:r>
          </w:p>
        </w:tc>
        <w:tc>
          <w:tcPr>
            <w:tcW w:w="828" w:type="pct"/>
            <w:tcBorders>
              <w:top w:val="single" w:color="auto" w:sz="6" w:space="0"/>
              <w:left w:val="single" w:color="auto" w:sz="6" w:space="0"/>
              <w:bottom w:val="single" w:color="auto" w:sz="6" w:space="0"/>
              <w:right w:val="single" w:color="auto" w:sz="6" w:space="0"/>
            </w:tcBorders>
            <w:vAlign w:val="center"/>
          </w:tcPr>
          <w:p w14:paraId="2C397786">
            <w:pPr>
              <w:spacing w:line="360" w:lineRule="exact"/>
              <w:jc w:val="center"/>
              <w:rPr>
                <w:rFonts w:hint="eastAsia" w:ascii="宋体" w:hAnsi="宋体"/>
                <w:color w:val="0D0D0D"/>
                <w:szCs w:val="21"/>
              </w:rPr>
            </w:pPr>
            <w:r>
              <w:rPr>
                <w:rFonts w:hint="eastAsia" w:ascii="宋体" w:hAnsi="宋体"/>
                <w:color w:val="0D0D0D"/>
                <w:szCs w:val="21"/>
              </w:rPr>
              <w:t>洗衣房管理（10分）</w:t>
            </w:r>
          </w:p>
        </w:tc>
        <w:tc>
          <w:tcPr>
            <w:tcW w:w="2630" w:type="pct"/>
            <w:tcBorders>
              <w:top w:val="single" w:color="auto" w:sz="6" w:space="0"/>
              <w:left w:val="single" w:color="auto" w:sz="6" w:space="0"/>
              <w:bottom w:val="single" w:color="auto" w:sz="6" w:space="0"/>
              <w:right w:val="single" w:color="auto" w:sz="6" w:space="0"/>
            </w:tcBorders>
          </w:tcPr>
          <w:p w14:paraId="33AB15F7">
            <w:pPr>
              <w:spacing w:line="360" w:lineRule="exact"/>
              <w:ind w:firstLine="420"/>
              <w:rPr>
                <w:rFonts w:hint="eastAsia" w:ascii="宋体" w:hAnsi="宋体"/>
                <w:color w:val="0D0D0D"/>
                <w:szCs w:val="21"/>
              </w:rPr>
            </w:pPr>
            <w:r>
              <w:rPr>
                <w:rFonts w:hint="eastAsia" w:ascii="宋体" w:hAnsi="宋体"/>
                <w:color w:val="0D0D0D"/>
                <w:szCs w:val="21"/>
              </w:rPr>
              <w:t>1.工作人员必须严格执行洗衣房工作制度及各种工作流程，现场核查上述内容，违反1例扣1分，每月扣完为止。（1分）</w:t>
            </w:r>
          </w:p>
          <w:p w14:paraId="457666BE">
            <w:pPr>
              <w:spacing w:line="360" w:lineRule="exact"/>
              <w:ind w:firstLine="420"/>
              <w:rPr>
                <w:rFonts w:hint="eastAsia" w:ascii="宋体" w:hAnsi="宋体"/>
                <w:color w:val="0D0D0D"/>
                <w:szCs w:val="21"/>
              </w:rPr>
            </w:pPr>
            <w:r>
              <w:rPr>
                <w:rFonts w:hint="eastAsia" w:ascii="宋体" w:hAnsi="宋体"/>
                <w:color w:val="0D0D0D"/>
                <w:szCs w:val="21"/>
              </w:rPr>
              <w:t>2.工作人员严格按工作流程指引，做好防护措施出入各区域，防护用品包括：工作服、口罩、手套、帽子、隔离衣、水鞋或塑胶密封胶鞋等，现场核查上述内容，违反1例扣1分，每月扣完为止。（1分）</w:t>
            </w:r>
          </w:p>
          <w:p w14:paraId="6A5061D6">
            <w:pPr>
              <w:spacing w:line="360" w:lineRule="exact"/>
              <w:ind w:firstLine="420"/>
              <w:rPr>
                <w:rFonts w:hint="eastAsia" w:ascii="宋体" w:hAnsi="宋体"/>
                <w:color w:val="0D0D0D"/>
                <w:szCs w:val="21"/>
              </w:rPr>
            </w:pPr>
            <w:r>
              <w:rPr>
                <w:rFonts w:hint="eastAsia" w:ascii="宋体" w:hAnsi="宋体"/>
                <w:color w:val="0D0D0D"/>
                <w:szCs w:val="21"/>
              </w:rPr>
              <w:t>3.严格遵守操作规程和分类洗涤制度，收回的被服及时分类消毒、洗涤，防止交叉感染，工作服、洗手衣、隔离衣与病人被服分开，有色与无色分开，手术室物品单独洗涤、感染积物专机洗涤，棉与纤维分开，现场核查上述内容，违反1例扣1分，每月扣完为止。（2分）</w:t>
            </w:r>
          </w:p>
          <w:p w14:paraId="28C62E47">
            <w:pPr>
              <w:spacing w:line="360" w:lineRule="exact"/>
              <w:ind w:firstLine="420"/>
              <w:rPr>
                <w:rFonts w:hint="eastAsia" w:ascii="宋体" w:hAnsi="宋体"/>
                <w:color w:val="0D0D0D"/>
                <w:szCs w:val="21"/>
              </w:rPr>
            </w:pPr>
            <w:r>
              <w:rPr>
                <w:rFonts w:hint="eastAsia" w:ascii="宋体" w:hAnsi="宋体"/>
                <w:color w:val="0D0D0D"/>
                <w:szCs w:val="21"/>
              </w:rPr>
              <w:t>5.运送工具每天收运工作结束后，必须进行车内外清洗消毒，并做好相关记录，现场核查清洗消毒记录，无记录扣1分，每月扣完为止。（2分）</w:t>
            </w:r>
          </w:p>
          <w:p w14:paraId="55EA23F9">
            <w:pPr>
              <w:spacing w:line="360" w:lineRule="exact"/>
              <w:ind w:firstLine="420"/>
              <w:rPr>
                <w:rFonts w:hint="eastAsia" w:ascii="宋体" w:hAnsi="宋体"/>
                <w:color w:val="0D0D0D"/>
                <w:szCs w:val="21"/>
              </w:rPr>
            </w:pPr>
            <w:r>
              <w:rPr>
                <w:rFonts w:hint="eastAsia" w:ascii="宋体" w:hAnsi="宋体"/>
                <w:color w:val="0D0D0D"/>
                <w:szCs w:val="21"/>
              </w:rPr>
              <w:t>6.所洗衣被洁净、干爽、分类放置，做好供应工作，破损少扣等要缝补后方可发放，做到发放被服无破、无潮、无不洁，现场核查上述内容，违反1例扣1分，每月扣完为止。（1分）</w:t>
            </w:r>
          </w:p>
          <w:p w14:paraId="1272DA8E">
            <w:pPr>
              <w:spacing w:line="360" w:lineRule="exact"/>
              <w:ind w:firstLine="420"/>
              <w:rPr>
                <w:rFonts w:hint="eastAsia" w:ascii="宋体" w:hAnsi="宋体"/>
                <w:color w:val="0D0D0D"/>
                <w:szCs w:val="21"/>
              </w:rPr>
            </w:pPr>
            <w:r>
              <w:rPr>
                <w:rFonts w:hint="eastAsia" w:ascii="宋体" w:hAnsi="宋体"/>
                <w:color w:val="0D0D0D"/>
                <w:szCs w:val="21"/>
              </w:rPr>
              <w:t>7.保证医院医用被服供应需求，每天按时到医院各医院科室收、送出洗的衣物，按数量登记送回，当面清点签名，现场核查上述内容，无登记记录扣1分，每月扣完为止。（2分）</w:t>
            </w:r>
          </w:p>
          <w:p w14:paraId="5B373DEB">
            <w:pPr>
              <w:spacing w:line="360" w:lineRule="exact"/>
              <w:ind w:firstLine="420"/>
              <w:rPr>
                <w:rFonts w:hint="eastAsia" w:ascii="宋体" w:hAnsi="宋体"/>
                <w:color w:val="0D0D0D"/>
                <w:szCs w:val="21"/>
              </w:rPr>
            </w:pPr>
            <w:r>
              <w:rPr>
                <w:rFonts w:hint="eastAsia" w:ascii="宋体" w:hAnsi="宋体"/>
                <w:color w:val="0D0D0D"/>
                <w:szCs w:val="21"/>
              </w:rPr>
              <w:t>8、工作结束关闭电源，做好隐患排查和防火灾工作，现场核查上述内容，违反1例扣1分，每月扣完为止。（1分）</w:t>
            </w:r>
          </w:p>
        </w:tc>
        <w:tc>
          <w:tcPr>
            <w:tcW w:w="602" w:type="pct"/>
            <w:tcBorders>
              <w:top w:val="single" w:color="auto" w:sz="6" w:space="0"/>
              <w:left w:val="single" w:color="auto" w:sz="6" w:space="0"/>
              <w:bottom w:val="single" w:color="auto" w:sz="6" w:space="0"/>
              <w:right w:val="single" w:color="auto" w:sz="4" w:space="0"/>
            </w:tcBorders>
            <w:vAlign w:val="center"/>
          </w:tcPr>
          <w:p w14:paraId="714F5362">
            <w:pPr>
              <w:spacing w:line="360" w:lineRule="exact"/>
              <w:rPr>
                <w:rFonts w:hint="eastAsia" w:ascii="宋体" w:hAnsi="宋体"/>
                <w:color w:val="0D0D0D"/>
                <w:szCs w:val="21"/>
              </w:rPr>
            </w:pPr>
            <w:r>
              <w:rPr>
                <w:rFonts w:hint="eastAsia" w:ascii="宋体" w:hAnsi="宋体"/>
                <w:color w:val="0D0D0D"/>
                <w:szCs w:val="21"/>
              </w:rPr>
              <w:t>不符合项从1分起扣，最高扣分不超过该项目和内容的标准分值。</w:t>
            </w:r>
          </w:p>
        </w:tc>
        <w:tc>
          <w:tcPr>
            <w:tcW w:w="476" w:type="pct"/>
            <w:tcBorders>
              <w:top w:val="single" w:color="auto" w:sz="6" w:space="0"/>
              <w:left w:val="single" w:color="auto" w:sz="6" w:space="0"/>
              <w:bottom w:val="single" w:color="auto" w:sz="6" w:space="0"/>
              <w:right w:val="single" w:color="auto" w:sz="4" w:space="0"/>
            </w:tcBorders>
            <w:vAlign w:val="center"/>
          </w:tcPr>
          <w:p w14:paraId="0B3ECFD7">
            <w:pPr>
              <w:spacing w:line="360" w:lineRule="exact"/>
              <w:ind w:firstLine="420"/>
              <w:rPr>
                <w:rFonts w:hint="eastAsia" w:ascii="宋体" w:hAnsi="宋体"/>
                <w:color w:val="0D0D0D"/>
                <w:szCs w:val="21"/>
              </w:rPr>
            </w:pPr>
          </w:p>
        </w:tc>
      </w:tr>
      <w:tr w14:paraId="61D14A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8" w:hRule="atLeast"/>
        </w:trPr>
        <w:tc>
          <w:tcPr>
            <w:tcW w:w="461" w:type="pct"/>
            <w:vMerge w:val="restart"/>
            <w:tcBorders>
              <w:top w:val="single" w:color="auto" w:sz="6" w:space="0"/>
              <w:left w:val="single" w:color="auto" w:sz="4" w:space="0"/>
              <w:right w:val="single" w:color="auto" w:sz="6" w:space="0"/>
            </w:tcBorders>
            <w:vAlign w:val="center"/>
          </w:tcPr>
          <w:p w14:paraId="48E49287">
            <w:pPr>
              <w:spacing w:line="360" w:lineRule="exact"/>
              <w:ind w:firstLine="420"/>
              <w:jc w:val="center"/>
              <w:rPr>
                <w:rFonts w:hint="eastAsia" w:ascii="宋体" w:hAnsi="宋体"/>
                <w:color w:val="0D0D0D"/>
                <w:szCs w:val="21"/>
              </w:rPr>
            </w:pPr>
            <w:r>
              <w:rPr>
                <w:rFonts w:hint="eastAsia" w:ascii="宋体" w:hAnsi="宋体"/>
                <w:color w:val="0D0D0D"/>
                <w:szCs w:val="21"/>
              </w:rPr>
              <w:t>七</w:t>
            </w:r>
          </w:p>
        </w:tc>
        <w:tc>
          <w:tcPr>
            <w:tcW w:w="828" w:type="pct"/>
            <w:vMerge w:val="restart"/>
            <w:tcBorders>
              <w:top w:val="single" w:color="auto" w:sz="6" w:space="0"/>
              <w:left w:val="single" w:color="auto" w:sz="6" w:space="0"/>
              <w:right w:val="single" w:color="auto" w:sz="6" w:space="0"/>
            </w:tcBorders>
            <w:vAlign w:val="center"/>
          </w:tcPr>
          <w:p w14:paraId="03D60E8D">
            <w:pPr>
              <w:spacing w:line="360" w:lineRule="exact"/>
              <w:jc w:val="center"/>
              <w:rPr>
                <w:rFonts w:hint="eastAsia" w:ascii="宋体" w:hAnsi="宋体"/>
                <w:color w:val="0D0D0D"/>
                <w:szCs w:val="21"/>
              </w:rPr>
            </w:pPr>
            <w:r>
              <w:rPr>
                <w:rFonts w:hint="eastAsia" w:ascii="宋体" w:hAnsi="宋体"/>
                <w:color w:val="0D0D0D"/>
                <w:szCs w:val="21"/>
              </w:rPr>
              <w:t>加分项</w:t>
            </w:r>
          </w:p>
          <w:p w14:paraId="45F8F1F7">
            <w:pPr>
              <w:spacing w:line="360" w:lineRule="exact"/>
              <w:jc w:val="center"/>
              <w:rPr>
                <w:rFonts w:hint="eastAsia" w:ascii="宋体" w:hAnsi="宋体"/>
                <w:color w:val="0D0D0D"/>
                <w:szCs w:val="21"/>
              </w:rPr>
            </w:pPr>
            <w:r>
              <w:rPr>
                <w:rFonts w:hint="eastAsia" w:ascii="宋体" w:hAnsi="宋体"/>
                <w:color w:val="0D0D0D"/>
                <w:szCs w:val="21"/>
              </w:rPr>
              <w:t>（10分）</w:t>
            </w:r>
          </w:p>
        </w:tc>
        <w:tc>
          <w:tcPr>
            <w:tcW w:w="2630" w:type="pct"/>
            <w:tcBorders>
              <w:top w:val="single" w:color="auto" w:sz="6" w:space="0"/>
              <w:left w:val="single" w:color="auto" w:sz="6" w:space="0"/>
              <w:bottom w:val="single" w:color="auto" w:sz="6" w:space="0"/>
              <w:right w:val="single" w:color="auto" w:sz="6" w:space="0"/>
            </w:tcBorders>
          </w:tcPr>
          <w:p w14:paraId="7A677A27">
            <w:pPr>
              <w:spacing w:line="360" w:lineRule="exact"/>
              <w:ind w:firstLine="420"/>
              <w:rPr>
                <w:rFonts w:hint="eastAsia" w:ascii="宋体" w:hAnsi="宋体"/>
                <w:color w:val="0D0D0D"/>
                <w:szCs w:val="21"/>
              </w:rPr>
            </w:pPr>
            <w:r>
              <w:rPr>
                <w:rFonts w:hint="eastAsia" w:ascii="宋体" w:hAnsi="宋体"/>
                <w:color w:val="0D0D0D"/>
                <w:szCs w:val="21"/>
              </w:rPr>
              <w:t>1、手术室、ICU、新生儿病房、产房、供应室等高风险区域清洁达标率100%，现场询问科室护士长情况，收到好评的1分，加满为止；（3分）</w:t>
            </w:r>
          </w:p>
        </w:tc>
        <w:tc>
          <w:tcPr>
            <w:tcW w:w="602" w:type="pct"/>
            <w:tcBorders>
              <w:top w:val="single" w:color="auto" w:sz="6" w:space="0"/>
              <w:left w:val="single" w:color="auto" w:sz="6" w:space="0"/>
              <w:bottom w:val="single" w:color="auto" w:sz="6" w:space="0"/>
              <w:right w:val="single" w:color="auto" w:sz="4" w:space="0"/>
            </w:tcBorders>
            <w:vAlign w:val="center"/>
          </w:tcPr>
          <w:p w14:paraId="6EC619CF">
            <w:pPr>
              <w:spacing w:line="360" w:lineRule="exact"/>
              <w:ind w:firstLine="420"/>
              <w:rPr>
                <w:rFonts w:hint="eastAsia" w:ascii="宋体" w:hAnsi="宋体"/>
                <w:color w:val="0D0D0D"/>
                <w:szCs w:val="21"/>
              </w:rPr>
            </w:pPr>
          </w:p>
        </w:tc>
        <w:tc>
          <w:tcPr>
            <w:tcW w:w="476" w:type="pct"/>
            <w:tcBorders>
              <w:top w:val="single" w:color="auto" w:sz="6" w:space="0"/>
              <w:left w:val="single" w:color="auto" w:sz="6" w:space="0"/>
              <w:bottom w:val="single" w:color="auto" w:sz="6" w:space="0"/>
              <w:right w:val="single" w:color="auto" w:sz="4" w:space="0"/>
            </w:tcBorders>
            <w:vAlign w:val="center"/>
          </w:tcPr>
          <w:p w14:paraId="40D90CEA">
            <w:pPr>
              <w:spacing w:line="360" w:lineRule="exact"/>
              <w:ind w:firstLine="420"/>
              <w:rPr>
                <w:rFonts w:hint="eastAsia" w:ascii="宋体" w:hAnsi="宋体"/>
                <w:color w:val="0D0D0D"/>
                <w:szCs w:val="21"/>
              </w:rPr>
            </w:pPr>
          </w:p>
        </w:tc>
      </w:tr>
      <w:tr w14:paraId="11772A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461" w:type="pct"/>
            <w:vMerge w:val="continue"/>
            <w:tcBorders>
              <w:left w:val="single" w:color="auto" w:sz="4" w:space="0"/>
              <w:right w:val="single" w:color="auto" w:sz="6" w:space="0"/>
            </w:tcBorders>
            <w:vAlign w:val="center"/>
          </w:tcPr>
          <w:p w14:paraId="3521BE4C">
            <w:pPr>
              <w:spacing w:line="360" w:lineRule="exact"/>
              <w:ind w:firstLine="420"/>
              <w:jc w:val="center"/>
              <w:rPr>
                <w:rFonts w:hint="eastAsia" w:ascii="宋体" w:hAnsi="宋体"/>
                <w:color w:val="0D0D0D"/>
                <w:szCs w:val="21"/>
              </w:rPr>
            </w:pPr>
          </w:p>
        </w:tc>
        <w:tc>
          <w:tcPr>
            <w:tcW w:w="828" w:type="pct"/>
            <w:vMerge w:val="continue"/>
            <w:tcBorders>
              <w:left w:val="single" w:color="auto" w:sz="6" w:space="0"/>
              <w:right w:val="single" w:color="auto" w:sz="6" w:space="0"/>
            </w:tcBorders>
            <w:vAlign w:val="center"/>
          </w:tcPr>
          <w:p w14:paraId="6A8E3D01">
            <w:pPr>
              <w:spacing w:line="360" w:lineRule="exact"/>
              <w:jc w:val="center"/>
              <w:rPr>
                <w:rFonts w:hint="eastAsia" w:ascii="宋体" w:hAnsi="宋体"/>
                <w:color w:val="0D0D0D"/>
                <w:szCs w:val="21"/>
              </w:rPr>
            </w:pPr>
          </w:p>
        </w:tc>
        <w:tc>
          <w:tcPr>
            <w:tcW w:w="2630" w:type="pct"/>
            <w:tcBorders>
              <w:top w:val="single" w:color="auto" w:sz="6" w:space="0"/>
              <w:left w:val="single" w:color="auto" w:sz="6" w:space="0"/>
              <w:bottom w:val="single" w:color="auto" w:sz="6" w:space="0"/>
              <w:right w:val="single" w:color="auto" w:sz="6" w:space="0"/>
            </w:tcBorders>
          </w:tcPr>
          <w:p w14:paraId="6DC72F92">
            <w:pPr>
              <w:spacing w:line="360" w:lineRule="exact"/>
              <w:ind w:firstLine="420"/>
              <w:rPr>
                <w:rFonts w:hint="eastAsia" w:ascii="宋体" w:hAnsi="宋体"/>
                <w:color w:val="0D0D0D"/>
                <w:szCs w:val="21"/>
              </w:rPr>
            </w:pPr>
            <w:r>
              <w:rPr>
                <w:rFonts w:hint="eastAsia" w:ascii="宋体" w:hAnsi="宋体"/>
                <w:color w:val="0D0D0D"/>
                <w:szCs w:val="21"/>
              </w:rPr>
              <w:t>2.主动发现并报告院感隐患（如医疗垃圾混放、消毒液配比错误），发现1处加1分，加满为止；（1分）</w:t>
            </w:r>
          </w:p>
        </w:tc>
        <w:tc>
          <w:tcPr>
            <w:tcW w:w="602" w:type="pct"/>
            <w:tcBorders>
              <w:top w:val="single" w:color="auto" w:sz="6" w:space="0"/>
              <w:left w:val="single" w:color="auto" w:sz="6" w:space="0"/>
              <w:bottom w:val="single" w:color="auto" w:sz="6" w:space="0"/>
              <w:right w:val="single" w:color="auto" w:sz="4" w:space="0"/>
            </w:tcBorders>
            <w:vAlign w:val="center"/>
          </w:tcPr>
          <w:p w14:paraId="0D78D693">
            <w:pPr>
              <w:spacing w:line="360" w:lineRule="exact"/>
              <w:ind w:firstLine="420"/>
              <w:rPr>
                <w:rFonts w:hint="eastAsia" w:ascii="宋体" w:hAnsi="宋体"/>
                <w:color w:val="0D0D0D"/>
                <w:szCs w:val="21"/>
              </w:rPr>
            </w:pPr>
          </w:p>
        </w:tc>
        <w:tc>
          <w:tcPr>
            <w:tcW w:w="476" w:type="pct"/>
            <w:tcBorders>
              <w:top w:val="single" w:color="auto" w:sz="6" w:space="0"/>
              <w:left w:val="single" w:color="auto" w:sz="6" w:space="0"/>
              <w:bottom w:val="single" w:color="auto" w:sz="6" w:space="0"/>
              <w:right w:val="single" w:color="auto" w:sz="4" w:space="0"/>
            </w:tcBorders>
            <w:vAlign w:val="center"/>
          </w:tcPr>
          <w:p w14:paraId="6FCC737B">
            <w:pPr>
              <w:spacing w:line="360" w:lineRule="exact"/>
              <w:ind w:firstLine="420"/>
              <w:rPr>
                <w:rFonts w:hint="eastAsia" w:ascii="宋体" w:hAnsi="宋体"/>
                <w:color w:val="0D0D0D"/>
                <w:szCs w:val="21"/>
              </w:rPr>
            </w:pPr>
          </w:p>
        </w:tc>
      </w:tr>
      <w:tr w14:paraId="0CE76A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70" w:hRule="atLeast"/>
        </w:trPr>
        <w:tc>
          <w:tcPr>
            <w:tcW w:w="461" w:type="pct"/>
            <w:vMerge w:val="continue"/>
            <w:tcBorders>
              <w:left w:val="single" w:color="auto" w:sz="4" w:space="0"/>
              <w:right w:val="single" w:color="auto" w:sz="6" w:space="0"/>
            </w:tcBorders>
            <w:vAlign w:val="center"/>
          </w:tcPr>
          <w:p w14:paraId="23AECA8F">
            <w:pPr>
              <w:spacing w:line="360" w:lineRule="exact"/>
              <w:ind w:firstLine="420"/>
              <w:jc w:val="center"/>
              <w:rPr>
                <w:rFonts w:hint="eastAsia" w:ascii="宋体" w:hAnsi="宋体"/>
                <w:color w:val="0D0D0D"/>
                <w:szCs w:val="21"/>
              </w:rPr>
            </w:pPr>
          </w:p>
        </w:tc>
        <w:tc>
          <w:tcPr>
            <w:tcW w:w="828" w:type="pct"/>
            <w:vMerge w:val="continue"/>
            <w:tcBorders>
              <w:left w:val="single" w:color="auto" w:sz="6" w:space="0"/>
              <w:right w:val="single" w:color="auto" w:sz="6" w:space="0"/>
            </w:tcBorders>
            <w:vAlign w:val="center"/>
          </w:tcPr>
          <w:p w14:paraId="039D9124">
            <w:pPr>
              <w:spacing w:line="360" w:lineRule="exact"/>
              <w:jc w:val="center"/>
              <w:rPr>
                <w:rFonts w:hint="eastAsia" w:ascii="宋体" w:hAnsi="宋体"/>
                <w:color w:val="0D0D0D"/>
                <w:szCs w:val="21"/>
              </w:rPr>
            </w:pPr>
          </w:p>
        </w:tc>
        <w:tc>
          <w:tcPr>
            <w:tcW w:w="2630" w:type="pct"/>
            <w:tcBorders>
              <w:top w:val="single" w:color="auto" w:sz="6" w:space="0"/>
              <w:left w:val="single" w:color="auto" w:sz="6" w:space="0"/>
              <w:bottom w:val="single" w:color="auto" w:sz="6" w:space="0"/>
              <w:right w:val="single" w:color="auto" w:sz="6" w:space="0"/>
            </w:tcBorders>
          </w:tcPr>
          <w:p w14:paraId="4ED5C69A">
            <w:pPr>
              <w:spacing w:line="360" w:lineRule="exact"/>
              <w:ind w:firstLine="420"/>
              <w:rPr>
                <w:rFonts w:hint="eastAsia" w:ascii="宋体" w:hAnsi="宋体"/>
                <w:color w:val="0D0D0D"/>
                <w:szCs w:val="21"/>
              </w:rPr>
            </w:pPr>
            <w:r>
              <w:rPr>
                <w:rFonts w:hint="eastAsia" w:ascii="宋体" w:hAnsi="宋体"/>
                <w:color w:val="0D0D0D"/>
                <w:szCs w:val="21"/>
              </w:rPr>
              <w:t>3.后勤保障科收到病区医务人员或患者书面或口头表扬（如主动帮助患者、态度友善），收到1例加1分，加满为止；（3分）</w:t>
            </w:r>
          </w:p>
        </w:tc>
        <w:tc>
          <w:tcPr>
            <w:tcW w:w="602" w:type="pct"/>
            <w:tcBorders>
              <w:top w:val="single" w:color="auto" w:sz="6" w:space="0"/>
              <w:left w:val="single" w:color="auto" w:sz="6" w:space="0"/>
              <w:bottom w:val="single" w:color="auto" w:sz="6" w:space="0"/>
              <w:right w:val="single" w:color="auto" w:sz="4" w:space="0"/>
            </w:tcBorders>
            <w:vAlign w:val="center"/>
          </w:tcPr>
          <w:p w14:paraId="7A30E872">
            <w:pPr>
              <w:spacing w:line="360" w:lineRule="exact"/>
              <w:ind w:firstLine="420"/>
              <w:rPr>
                <w:rFonts w:hint="eastAsia" w:ascii="宋体" w:hAnsi="宋体"/>
                <w:color w:val="0D0D0D"/>
                <w:szCs w:val="21"/>
              </w:rPr>
            </w:pPr>
          </w:p>
        </w:tc>
        <w:tc>
          <w:tcPr>
            <w:tcW w:w="476" w:type="pct"/>
            <w:tcBorders>
              <w:top w:val="single" w:color="auto" w:sz="6" w:space="0"/>
              <w:left w:val="single" w:color="auto" w:sz="6" w:space="0"/>
              <w:bottom w:val="single" w:color="auto" w:sz="6" w:space="0"/>
              <w:right w:val="single" w:color="auto" w:sz="4" w:space="0"/>
            </w:tcBorders>
            <w:vAlign w:val="center"/>
          </w:tcPr>
          <w:p w14:paraId="415249D6">
            <w:pPr>
              <w:spacing w:line="360" w:lineRule="exact"/>
              <w:ind w:firstLine="420"/>
              <w:rPr>
                <w:rFonts w:hint="eastAsia" w:ascii="宋体" w:hAnsi="宋体"/>
                <w:color w:val="0D0D0D"/>
                <w:szCs w:val="21"/>
              </w:rPr>
            </w:pPr>
          </w:p>
        </w:tc>
      </w:tr>
      <w:tr w14:paraId="508009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461" w:type="pct"/>
            <w:vMerge w:val="continue"/>
            <w:tcBorders>
              <w:left w:val="single" w:color="auto" w:sz="4" w:space="0"/>
              <w:right w:val="single" w:color="auto" w:sz="6" w:space="0"/>
            </w:tcBorders>
            <w:vAlign w:val="center"/>
          </w:tcPr>
          <w:p w14:paraId="24E560AB">
            <w:pPr>
              <w:spacing w:line="360" w:lineRule="exact"/>
              <w:ind w:firstLine="420"/>
              <w:jc w:val="center"/>
              <w:rPr>
                <w:rFonts w:hint="eastAsia" w:ascii="宋体" w:hAnsi="宋体"/>
                <w:color w:val="0D0D0D"/>
                <w:szCs w:val="21"/>
              </w:rPr>
            </w:pPr>
          </w:p>
        </w:tc>
        <w:tc>
          <w:tcPr>
            <w:tcW w:w="828" w:type="pct"/>
            <w:vMerge w:val="continue"/>
            <w:tcBorders>
              <w:left w:val="single" w:color="auto" w:sz="6" w:space="0"/>
              <w:right w:val="single" w:color="auto" w:sz="6" w:space="0"/>
            </w:tcBorders>
            <w:vAlign w:val="center"/>
          </w:tcPr>
          <w:p w14:paraId="0EBA340D">
            <w:pPr>
              <w:spacing w:line="360" w:lineRule="exact"/>
              <w:jc w:val="center"/>
              <w:rPr>
                <w:rFonts w:hint="eastAsia" w:ascii="宋体" w:hAnsi="宋体"/>
                <w:color w:val="0D0D0D"/>
                <w:szCs w:val="21"/>
              </w:rPr>
            </w:pPr>
          </w:p>
        </w:tc>
        <w:tc>
          <w:tcPr>
            <w:tcW w:w="2630" w:type="pct"/>
            <w:tcBorders>
              <w:top w:val="single" w:color="auto" w:sz="6" w:space="0"/>
              <w:left w:val="single" w:color="auto" w:sz="6" w:space="0"/>
              <w:bottom w:val="single" w:color="auto" w:sz="6" w:space="0"/>
              <w:right w:val="single" w:color="auto" w:sz="6" w:space="0"/>
            </w:tcBorders>
          </w:tcPr>
          <w:p w14:paraId="186B857B">
            <w:pPr>
              <w:spacing w:line="360" w:lineRule="exact"/>
              <w:ind w:firstLine="420"/>
              <w:rPr>
                <w:rFonts w:hint="eastAsia" w:ascii="宋体" w:hAnsi="宋体"/>
                <w:color w:val="0D0D0D"/>
                <w:szCs w:val="21"/>
              </w:rPr>
            </w:pPr>
            <w:r>
              <w:rPr>
                <w:rFonts w:hint="eastAsia" w:ascii="宋体" w:hAnsi="宋体"/>
                <w:color w:val="0D0D0D"/>
                <w:szCs w:val="21"/>
              </w:rPr>
              <w:t>4.协助医院完成紧急任务，或上级部门检查时配合良好，且无保洁隐患事件发生，有1次加1分，加满为止；（2分）</w:t>
            </w:r>
          </w:p>
        </w:tc>
        <w:tc>
          <w:tcPr>
            <w:tcW w:w="602" w:type="pct"/>
            <w:tcBorders>
              <w:top w:val="single" w:color="auto" w:sz="6" w:space="0"/>
              <w:left w:val="single" w:color="auto" w:sz="6" w:space="0"/>
              <w:bottom w:val="single" w:color="auto" w:sz="6" w:space="0"/>
              <w:right w:val="single" w:color="auto" w:sz="4" w:space="0"/>
            </w:tcBorders>
            <w:vAlign w:val="center"/>
          </w:tcPr>
          <w:p w14:paraId="6FEC8058">
            <w:pPr>
              <w:spacing w:line="360" w:lineRule="exact"/>
              <w:ind w:firstLine="420"/>
              <w:rPr>
                <w:rFonts w:hint="eastAsia" w:ascii="宋体" w:hAnsi="宋体"/>
                <w:color w:val="0D0D0D"/>
                <w:szCs w:val="21"/>
              </w:rPr>
            </w:pPr>
          </w:p>
        </w:tc>
        <w:tc>
          <w:tcPr>
            <w:tcW w:w="476" w:type="pct"/>
            <w:tcBorders>
              <w:top w:val="single" w:color="auto" w:sz="6" w:space="0"/>
              <w:left w:val="single" w:color="auto" w:sz="6" w:space="0"/>
              <w:bottom w:val="single" w:color="auto" w:sz="6" w:space="0"/>
              <w:right w:val="single" w:color="auto" w:sz="4" w:space="0"/>
            </w:tcBorders>
            <w:vAlign w:val="center"/>
          </w:tcPr>
          <w:p w14:paraId="5F04A6CE">
            <w:pPr>
              <w:spacing w:line="360" w:lineRule="exact"/>
              <w:ind w:firstLine="420"/>
              <w:rPr>
                <w:rFonts w:hint="eastAsia" w:ascii="宋体" w:hAnsi="宋体"/>
                <w:color w:val="0D0D0D"/>
                <w:szCs w:val="21"/>
              </w:rPr>
            </w:pPr>
          </w:p>
        </w:tc>
      </w:tr>
      <w:tr w14:paraId="093245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461" w:type="pct"/>
            <w:vMerge w:val="continue"/>
            <w:tcBorders>
              <w:left w:val="single" w:color="auto" w:sz="4" w:space="0"/>
              <w:bottom w:val="single" w:color="auto" w:sz="6" w:space="0"/>
              <w:right w:val="single" w:color="auto" w:sz="6" w:space="0"/>
            </w:tcBorders>
            <w:vAlign w:val="center"/>
          </w:tcPr>
          <w:p w14:paraId="5B0B66D4">
            <w:pPr>
              <w:spacing w:line="360" w:lineRule="exact"/>
              <w:ind w:firstLine="420"/>
              <w:jc w:val="center"/>
              <w:rPr>
                <w:rFonts w:hint="eastAsia" w:ascii="宋体" w:hAnsi="宋体"/>
                <w:color w:val="0D0D0D"/>
                <w:szCs w:val="21"/>
              </w:rPr>
            </w:pPr>
          </w:p>
        </w:tc>
        <w:tc>
          <w:tcPr>
            <w:tcW w:w="828" w:type="pct"/>
            <w:vMerge w:val="continue"/>
            <w:tcBorders>
              <w:left w:val="single" w:color="auto" w:sz="6" w:space="0"/>
              <w:bottom w:val="single" w:color="auto" w:sz="6" w:space="0"/>
              <w:right w:val="single" w:color="auto" w:sz="6" w:space="0"/>
            </w:tcBorders>
            <w:vAlign w:val="center"/>
          </w:tcPr>
          <w:p w14:paraId="5F74B6E5">
            <w:pPr>
              <w:spacing w:line="360" w:lineRule="exact"/>
              <w:jc w:val="center"/>
              <w:rPr>
                <w:rFonts w:hint="eastAsia" w:ascii="宋体" w:hAnsi="宋体"/>
                <w:color w:val="0D0D0D"/>
                <w:szCs w:val="21"/>
              </w:rPr>
            </w:pPr>
          </w:p>
        </w:tc>
        <w:tc>
          <w:tcPr>
            <w:tcW w:w="2630" w:type="pct"/>
            <w:tcBorders>
              <w:top w:val="single" w:color="auto" w:sz="6" w:space="0"/>
              <w:left w:val="single" w:color="auto" w:sz="6" w:space="0"/>
              <w:bottom w:val="single" w:color="auto" w:sz="6" w:space="0"/>
              <w:right w:val="single" w:color="auto" w:sz="6" w:space="0"/>
            </w:tcBorders>
          </w:tcPr>
          <w:p w14:paraId="1B994DE7">
            <w:pPr>
              <w:spacing w:line="360" w:lineRule="exact"/>
              <w:ind w:firstLine="420"/>
              <w:rPr>
                <w:rFonts w:hint="eastAsia" w:ascii="宋体" w:hAnsi="宋体"/>
                <w:color w:val="0D0D0D"/>
                <w:szCs w:val="21"/>
              </w:rPr>
            </w:pPr>
            <w:r>
              <w:rPr>
                <w:rFonts w:hint="eastAsia" w:ascii="宋体" w:hAnsi="宋体"/>
                <w:color w:val="0D0D0D"/>
                <w:szCs w:val="21"/>
              </w:rPr>
              <w:t>5.合理使用清洁耗材、水电资源，节约成本成效显著，现场核查保洁工作流程，达到上述要求的加1分，加满为止；（1分）</w:t>
            </w:r>
          </w:p>
        </w:tc>
        <w:tc>
          <w:tcPr>
            <w:tcW w:w="602" w:type="pct"/>
            <w:tcBorders>
              <w:top w:val="single" w:color="auto" w:sz="6" w:space="0"/>
              <w:left w:val="single" w:color="auto" w:sz="6" w:space="0"/>
              <w:bottom w:val="single" w:color="auto" w:sz="6" w:space="0"/>
              <w:right w:val="single" w:color="auto" w:sz="4" w:space="0"/>
            </w:tcBorders>
            <w:vAlign w:val="center"/>
          </w:tcPr>
          <w:p w14:paraId="634E612C">
            <w:pPr>
              <w:spacing w:line="360" w:lineRule="exact"/>
              <w:ind w:firstLine="420"/>
              <w:rPr>
                <w:rFonts w:hint="eastAsia" w:ascii="宋体" w:hAnsi="宋体"/>
                <w:color w:val="0D0D0D"/>
                <w:szCs w:val="21"/>
              </w:rPr>
            </w:pPr>
          </w:p>
        </w:tc>
        <w:tc>
          <w:tcPr>
            <w:tcW w:w="476" w:type="pct"/>
            <w:tcBorders>
              <w:top w:val="single" w:color="auto" w:sz="6" w:space="0"/>
              <w:left w:val="single" w:color="auto" w:sz="6" w:space="0"/>
              <w:bottom w:val="single" w:color="auto" w:sz="6" w:space="0"/>
              <w:right w:val="single" w:color="auto" w:sz="4" w:space="0"/>
            </w:tcBorders>
            <w:vAlign w:val="center"/>
          </w:tcPr>
          <w:p w14:paraId="50F2AF0C">
            <w:pPr>
              <w:spacing w:line="360" w:lineRule="exact"/>
              <w:ind w:firstLine="420"/>
              <w:rPr>
                <w:rFonts w:hint="eastAsia" w:ascii="宋体" w:hAnsi="宋体"/>
                <w:color w:val="0D0D0D"/>
                <w:szCs w:val="21"/>
              </w:rPr>
            </w:pPr>
          </w:p>
        </w:tc>
      </w:tr>
      <w:tr w14:paraId="2A6ECB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7" w:hRule="atLeast"/>
        </w:trPr>
        <w:tc>
          <w:tcPr>
            <w:tcW w:w="1290" w:type="pct"/>
            <w:gridSpan w:val="2"/>
            <w:tcBorders>
              <w:top w:val="single" w:color="auto" w:sz="6" w:space="0"/>
              <w:left w:val="single" w:color="auto" w:sz="4" w:space="0"/>
              <w:bottom w:val="single" w:color="auto" w:sz="6" w:space="0"/>
              <w:right w:val="single" w:color="auto" w:sz="6" w:space="0"/>
            </w:tcBorders>
            <w:vAlign w:val="center"/>
          </w:tcPr>
          <w:p w14:paraId="68B1D536">
            <w:pPr>
              <w:spacing w:line="360" w:lineRule="exact"/>
              <w:ind w:firstLine="420"/>
              <w:rPr>
                <w:rFonts w:hint="eastAsia" w:ascii="宋体" w:hAnsi="宋体"/>
                <w:color w:val="0D0D0D"/>
                <w:szCs w:val="21"/>
              </w:rPr>
            </w:pPr>
            <w:r>
              <w:rPr>
                <w:rFonts w:hint="eastAsia" w:ascii="宋体" w:hAnsi="宋体"/>
                <w:color w:val="0D0D0D"/>
                <w:szCs w:val="21"/>
              </w:rPr>
              <w:t>得分</w:t>
            </w:r>
          </w:p>
        </w:tc>
        <w:tc>
          <w:tcPr>
            <w:tcW w:w="2630" w:type="pct"/>
            <w:tcBorders>
              <w:top w:val="single" w:color="auto" w:sz="6" w:space="0"/>
              <w:left w:val="single" w:color="auto" w:sz="6" w:space="0"/>
              <w:bottom w:val="single" w:color="auto" w:sz="6" w:space="0"/>
              <w:right w:val="single" w:color="auto" w:sz="6" w:space="0"/>
            </w:tcBorders>
          </w:tcPr>
          <w:p w14:paraId="094D6E55">
            <w:pPr>
              <w:spacing w:line="360" w:lineRule="exact"/>
              <w:ind w:firstLine="420"/>
              <w:rPr>
                <w:rFonts w:hint="eastAsia" w:ascii="宋体" w:hAnsi="宋体"/>
                <w:color w:val="0D0D0D"/>
                <w:szCs w:val="21"/>
              </w:rPr>
            </w:pPr>
          </w:p>
        </w:tc>
        <w:tc>
          <w:tcPr>
            <w:tcW w:w="602" w:type="pct"/>
            <w:tcBorders>
              <w:top w:val="single" w:color="auto" w:sz="6" w:space="0"/>
              <w:left w:val="single" w:color="auto" w:sz="6" w:space="0"/>
              <w:bottom w:val="single" w:color="auto" w:sz="6" w:space="0"/>
              <w:right w:val="single" w:color="auto" w:sz="4" w:space="0"/>
            </w:tcBorders>
            <w:vAlign w:val="center"/>
          </w:tcPr>
          <w:p w14:paraId="7A8E7410">
            <w:pPr>
              <w:spacing w:line="360" w:lineRule="exact"/>
              <w:ind w:firstLine="420"/>
              <w:rPr>
                <w:rFonts w:hint="eastAsia" w:ascii="宋体" w:hAnsi="宋体"/>
                <w:color w:val="0D0D0D"/>
                <w:szCs w:val="21"/>
              </w:rPr>
            </w:pPr>
          </w:p>
        </w:tc>
        <w:tc>
          <w:tcPr>
            <w:tcW w:w="476" w:type="pct"/>
            <w:tcBorders>
              <w:top w:val="single" w:color="auto" w:sz="6" w:space="0"/>
              <w:left w:val="single" w:color="auto" w:sz="6" w:space="0"/>
              <w:bottom w:val="single" w:color="auto" w:sz="6" w:space="0"/>
              <w:right w:val="single" w:color="auto" w:sz="4" w:space="0"/>
            </w:tcBorders>
            <w:vAlign w:val="center"/>
          </w:tcPr>
          <w:p w14:paraId="46078B10">
            <w:pPr>
              <w:spacing w:line="360" w:lineRule="exact"/>
              <w:ind w:firstLine="420"/>
              <w:rPr>
                <w:rFonts w:hint="eastAsia" w:ascii="宋体" w:hAnsi="宋体"/>
                <w:color w:val="0D0D0D"/>
                <w:szCs w:val="21"/>
              </w:rPr>
            </w:pPr>
          </w:p>
        </w:tc>
      </w:tr>
    </w:tbl>
    <w:p w14:paraId="777D885A">
      <w:pPr>
        <w:spacing w:line="360" w:lineRule="auto"/>
        <w:ind w:firstLine="420"/>
        <w:rPr>
          <w:rFonts w:hint="eastAsia" w:ascii="宋体" w:hAnsi="宋体"/>
          <w:color w:val="0D0D0D"/>
          <w:szCs w:val="21"/>
        </w:rPr>
      </w:pPr>
      <w:r>
        <w:rPr>
          <w:rFonts w:hint="eastAsia" w:ascii="宋体" w:hAnsi="宋体"/>
          <w:color w:val="0D0D0D"/>
          <w:szCs w:val="21"/>
        </w:rPr>
        <w:t>保洁保安质量考核扣罚标准</w:t>
      </w:r>
    </w:p>
    <w:p w14:paraId="25E4DA69">
      <w:pPr>
        <w:spacing w:line="360" w:lineRule="auto"/>
        <w:ind w:firstLine="420"/>
        <w:rPr>
          <w:rFonts w:hint="eastAsia" w:ascii="宋体" w:hAnsi="宋体"/>
          <w:color w:val="0D0D0D"/>
          <w:szCs w:val="21"/>
        </w:rPr>
      </w:pPr>
      <w:r>
        <w:rPr>
          <w:rFonts w:hint="eastAsia" w:ascii="宋体" w:hAnsi="宋体"/>
          <w:color w:val="0D0D0D"/>
          <w:szCs w:val="21"/>
        </w:rPr>
        <w:t>1.取保安和保洁服务质量考核两项内容评分最终得分平均值，标准分为 100分，90分以上（含90）为达标，80分—89分按每分100元扣除服务费，70分-79分按每分150元扣除服务费，60分—69分按月保洁费85%支付，60分以下按月保洁费70%支付，连续超过3个月处于60分以下且经医院约谈后拒不整改的，医院按合同规定解除合同；</w:t>
      </w:r>
    </w:p>
    <w:p w14:paraId="579BAF68">
      <w:pPr>
        <w:spacing w:line="360" w:lineRule="auto"/>
        <w:ind w:firstLine="420"/>
        <w:rPr>
          <w:rFonts w:hint="eastAsia" w:ascii="宋体" w:hAnsi="宋体"/>
          <w:color w:val="0D0D0D"/>
          <w:szCs w:val="21"/>
        </w:rPr>
      </w:pPr>
      <w:r>
        <w:rPr>
          <w:rFonts w:hint="eastAsia" w:ascii="宋体" w:hAnsi="宋体"/>
          <w:color w:val="0D0D0D"/>
          <w:szCs w:val="21"/>
        </w:rPr>
        <w:t>2.保洁服务质量考核每月由后勤保障科、医院感染管理科、护理部等人员不定期考核1次；</w:t>
      </w:r>
    </w:p>
    <w:p w14:paraId="0AA50AA4">
      <w:pPr>
        <w:spacing w:line="360" w:lineRule="auto"/>
        <w:ind w:firstLine="420"/>
        <w:rPr>
          <w:rFonts w:hint="eastAsia" w:ascii="宋体" w:hAnsi="宋体"/>
          <w:color w:val="0D0D0D"/>
          <w:szCs w:val="21"/>
        </w:rPr>
      </w:pPr>
      <w:r>
        <w:rPr>
          <w:rFonts w:hint="eastAsia" w:ascii="宋体" w:hAnsi="宋体"/>
          <w:color w:val="0D0D0D"/>
          <w:szCs w:val="21"/>
        </w:rPr>
        <w:t>3.保安服务质量考核标准每月由后勤保障科不定期考核1次；</w:t>
      </w:r>
    </w:p>
    <w:p w14:paraId="7895F198">
      <w:pPr>
        <w:spacing w:line="360" w:lineRule="auto"/>
        <w:ind w:firstLine="420"/>
        <w:rPr>
          <w:rFonts w:hint="eastAsia" w:ascii="宋体" w:hAnsi="宋体"/>
          <w:color w:val="0D0D0D"/>
          <w:szCs w:val="21"/>
        </w:rPr>
      </w:pPr>
      <w:r>
        <w:rPr>
          <w:rFonts w:hint="eastAsia" w:ascii="宋体" w:hAnsi="宋体"/>
          <w:color w:val="0D0D0D"/>
          <w:szCs w:val="21"/>
        </w:rPr>
        <w:t>4.对考核扣分存在问题，除按第一条扣除服务费以外，保洁公司还要组织整改，并将整改落实情况书面交医院后勤保障科备存。</w:t>
      </w:r>
    </w:p>
    <w:p w14:paraId="2B624104">
      <w:pPr>
        <w:pStyle w:val="4"/>
        <w:rPr>
          <w:rFonts w:hint="eastAsia" w:hAnsi="宋体"/>
          <w:b/>
        </w:rPr>
      </w:pPr>
    </w:p>
    <w:p w14:paraId="73650666">
      <w:pPr>
        <w:widowControl/>
        <w:spacing w:line="360" w:lineRule="auto"/>
        <w:jc w:val="left"/>
        <w:textAlignment w:val="center"/>
        <w:rPr>
          <w:rFonts w:hint="eastAsia" w:ascii="宋体" w:hAnsi="宋体"/>
          <w:b/>
          <w:szCs w:val="21"/>
        </w:rPr>
      </w:pPr>
    </w:p>
    <w:p w14:paraId="05B36FFE">
      <w:pPr>
        <w:widowControl/>
        <w:spacing w:line="360" w:lineRule="auto"/>
        <w:jc w:val="left"/>
        <w:textAlignment w:val="center"/>
        <w:rPr>
          <w:rFonts w:hint="eastAsia" w:ascii="宋体" w:hAnsi="宋体"/>
          <w:b/>
          <w:szCs w:val="21"/>
        </w:rPr>
      </w:pPr>
    </w:p>
    <w:p w14:paraId="4FDC1D58">
      <w:pPr>
        <w:jc w:val="center"/>
        <w:rPr>
          <w:rFonts w:hint="eastAsia" w:ascii="宋体" w:hAnsi="宋体" w:cs="宋体"/>
          <w:sz w:val="44"/>
          <w:szCs w:val="44"/>
        </w:rPr>
      </w:pPr>
      <w:r>
        <w:rPr>
          <w:rFonts w:hint="eastAsia" w:ascii="黑体" w:hAnsi="黑体" w:eastAsia="黑体" w:cs="黑体"/>
          <w:sz w:val="32"/>
          <w:szCs w:val="32"/>
        </w:rPr>
        <w:br w:type="page"/>
      </w:r>
      <w:r>
        <w:rPr>
          <w:rFonts w:hint="eastAsia" w:ascii="宋体" w:hAnsi="宋体" w:cs="宋体"/>
          <w:sz w:val="44"/>
          <w:szCs w:val="44"/>
        </w:rPr>
        <w:t>中小微企业划型标准</w:t>
      </w:r>
    </w:p>
    <w:p w14:paraId="4A5E8A0A">
      <w:pPr>
        <w:ind w:left="1871"/>
        <w:rPr>
          <w:rFonts w:hint="eastAsia" w:ascii="宋体" w:hAnsi="宋体" w:cs="宋体"/>
          <w:szCs w:val="21"/>
        </w:rPr>
      </w:pPr>
    </w:p>
    <w:tbl>
      <w:tblPr>
        <w:tblStyle w:val="21"/>
        <w:tblW w:w="0" w:type="auto"/>
        <w:jc w:val="center"/>
        <w:tblLayout w:type="fixed"/>
        <w:tblCellMar>
          <w:top w:w="0" w:type="dxa"/>
          <w:left w:w="108" w:type="dxa"/>
          <w:bottom w:w="0" w:type="dxa"/>
          <w:right w:w="108" w:type="dxa"/>
        </w:tblCellMar>
      </w:tblPr>
      <w:tblGrid>
        <w:gridCol w:w="1945"/>
        <w:gridCol w:w="1690"/>
        <w:gridCol w:w="913"/>
        <w:gridCol w:w="1620"/>
        <w:gridCol w:w="1440"/>
        <w:gridCol w:w="1402"/>
      </w:tblGrid>
      <w:tr w14:paraId="63561162">
        <w:tblPrEx>
          <w:tblCellMar>
            <w:top w:w="0" w:type="dxa"/>
            <w:left w:w="108" w:type="dxa"/>
            <w:bottom w:w="0" w:type="dxa"/>
            <w:right w:w="108" w:type="dxa"/>
          </w:tblCellMar>
        </w:tblPrEx>
        <w:trPr>
          <w:trHeight w:val="285" w:hRule="atLeast"/>
          <w:jc w:val="center"/>
        </w:trPr>
        <w:tc>
          <w:tcPr>
            <w:tcW w:w="1945" w:type="dxa"/>
            <w:tcBorders>
              <w:top w:val="single" w:color="auto" w:sz="4" w:space="0"/>
              <w:left w:val="single" w:color="auto" w:sz="4" w:space="0"/>
              <w:bottom w:val="single" w:color="auto" w:sz="4" w:space="0"/>
              <w:right w:val="single" w:color="auto" w:sz="4" w:space="0"/>
            </w:tcBorders>
            <w:vAlign w:val="center"/>
          </w:tcPr>
          <w:p w14:paraId="27E29001">
            <w:pPr>
              <w:widowControl/>
              <w:jc w:val="center"/>
              <w:rPr>
                <w:rFonts w:hint="eastAsia" w:ascii="宋体" w:hAnsi="宋体" w:cs="宋体"/>
                <w:b/>
                <w:kern w:val="0"/>
                <w:sz w:val="24"/>
              </w:rPr>
            </w:pPr>
            <w:r>
              <w:rPr>
                <w:rFonts w:hint="eastAsia" w:ascii="宋体" w:hAnsi="宋体" w:cs="宋体"/>
                <w:b/>
                <w:kern w:val="0"/>
                <w:sz w:val="24"/>
              </w:rPr>
              <w:t>行业名称</w:t>
            </w:r>
          </w:p>
        </w:tc>
        <w:tc>
          <w:tcPr>
            <w:tcW w:w="1690" w:type="dxa"/>
            <w:tcBorders>
              <w:top w:val="single" w:color="auto" w:sz="4" w:space="0"/>
              <w:left w:val="nil"/>
              <w:bottom w:val="single" w:color="auto" w:sz="4" w:space="0"/>
              <w:right w:val="single" w:color="auto" w:sz="4" w:space="0"/>
            </w:tcBorders>
            <w:vAlign w:val="center"/>
          </w:tcPr>
          <w:p w14:paraId="39BB3F32">
            <w:pPr>
              <w:widowControl/>
              <w:jc w:val="left"/>
              <w:rPr>
                <w:rFonts w:hint="eastAsia" w:ascii="宋体" w:hAnsi="宋体" w:cs="宋体"/>
                <w:b/>
                <w:kern w:val="0"/>
                <w:sz w:val="24"/>
              </w:rPr>
            </w:pPr>
            <w:r>
              <w:rPr>
                <w:rFonts w:hint="eastAsia" w:ascii="宋体" w:hAnsi="宋体" w:cs="宋体"/>
                <w:b/>
                <w:kern w:val="0"/>
                <w:sz w:val="24"/>
              </w:rPr>
              <w:t>指标名称</w:t>
            </w:r>
          </w:p>
        </w:tc>
        <w:tc>
          <w:tcPr>
            <w:tcW w:w="913" w:type="dxa"/>
            <w:tcBorders>
              <w:top w:val="single" w:color="auto" w:sz="4" w:space="0"/>
              <w:left w:val="nil"/>
              <w:bottom w:val="single" w:color="auto" w:sz="4" w:space="0"/>
              <w:right w:val="single" w:color="auto" w:sz="4" w:space="0"/>
            </w:tcBorders>
            <w:vAlign w:val="center"/>
          </w:tcPr>
          <w:p w14:paraId="5F7429EB">
            <w:pPr>
              <w:widowControl/>
              <w:jc w:val="left"/>
              <w:rPr>
                <w:rFonts w:hint="eastAsia" w:ascii="宋体" w:hAnsi="宋体" w:cs="宋体"/>
                <w:b/>
                <w:kern w:val="0"/>
                <w:sz w:val="24"/>
              </w:rPr>
            </w:pPr>
            <w:r>
              <w:rPr>
                <w:rFonts w:hint="eastAsia" w:ascii="宋体" w:hAnsi="宋体" w:cs="宋体"/>
                <w:b/>
                <w:kern w:val="0"/>
                <w:sz w:val="24"/>
              </w:rPr>
              <w:t>计量单位</w:t>
            </w:r>
          </w:p>
        </w:tc>
        <w:tc>
          <w:tcPr>
            <w:tcW w:w="1620" w:type="dxa"/>
            <w:tcBorders>
              <w:top w:val="single" w:color="auto" w:sz="4" w:space="0"/>
              <w:left w:val="nil"/>
              <w:bottom w:val="single" w:color="auto" w:sz="4" w:space="0"/>
              <w:right w:val="single" w:color="auto" w:sz="4" w:space="0"/>
            </w:tcBorders>
            <w:vAlign w:val="center"/>
          </w:tcPr>
          <w:p w14:paraId="06790486">
            <w:pPr>
              <w:widowControl/>
              <w:jc w:val="center"/>
              <w:rPr>
                <w:rFonts w:hint="eastAsia" w:ascii="宋体" w:hAnsi="宋体" w:cs="宋体"/>
                <w:b/>
                <w:kern w:val="0"/>
                <w:sz w:val="24"/>
              </w:rPr>
            </w:pPr>
            <w:r>
              <w:rPr>
                <w:rFonts w:hint="eastAsia" w:ascii="宋体" w:hAnsi="宋体" w:cs="宋体"/>
                <w:b/>
                <w:kern w:val="0"/>
                <w:sz w:val="24"/>
              </w:rPr>
              <w:t>中型</w:t>
            </w:r>
          </w:p>
        </w:tc>
        <w:tc>
          <w:tcPr>
            <w:tcW w:w="1440" w:type="dxa"/>
            <w:tcBorders>
              <w:top w:val="single" w:color="auto" w:sz="4" w:space="0"/>
              <w:left w:val="nil"/>
              <w:bottom w:val="single" w:color="auto" w:sz="4" w:space="0"/>
              <w:right w:val="single" w:color="auto" w:sz="4" w:space="0"/>
            </w:tcBorders>
            <w:vAlign w:val="center"/>
          </w:tcPr>
          <w:p w14:paraId="6BAF4E96">
            <w:pPr>
              <w:widowControl/>
              <w:jc w:val="center"/>
              <w:rPr>
                <w:rFonts w:hint="eastAsia" w:ascii="宋体" w:hAnsi="宋体" w:cs="宋体"/>
                <w:b/>
                <w:kern w:val="0"/>
                <w:sz w:val="24"/>
              </w:rPr>
            </w:pPr>
            <w:r>
              <w:rPr>
                <w:rFonts w:hint="eastAsia" w:ascii="宋体" w:hAnsi="宋体" w:cs="宋体"/>
                <w:b/>
                <w:kern w:val="0"/>
                <w:sz w:val="24"/>
              </w:rPr>
              <w:t>小型</w:t>
            </w:r>
          </w:p>
        </w:tc>
        <w:tc>
          <w:tcPr>
            <w:tcW w:w="1402" w:type="dxa"/>
            <w:tcBorders>
              <w:top w:val="single" w:color="auto" w:sz="4" w:space="0"/>
              <w:left w:val="nil"/>
              <w:bottom w:val="single" w:color="auto" w:sz="4" w:space="0"/>
              <w:right w:val="single" w:color="auto" w:sz="4" w:space="0"/>
            </w:tcBorders>
            <w:vAlign w:val="center"/>
          </w:tcPr>
          <w:p w14:paraId="3F66BC64">
            <w:pPr>
              <w:widowControl/>
              <w:jc w:val="center"/>
              <w:rPr>
                <w:rFonts w:hint="eastAsia" w:ascii="宋体" w:hAnsi="宋体" w:cs="宋体"/>
                <w:b/>
                <w:kern w:val="0"/>
                <w:sz w:val="24"/>
              </w:rPr>
            </w:pPr>
            <w:r>
              <w:rPr>
                <w:rFonts w:hint="eastAsia" w:ascii="宋体" w:hAnsi="宋体" w:cs="宋体"/>
                <w:b/>
                <w:kern w:val="0"/>
                <w:sz w:val="24"/>
              </w:rPr>
              <w:t>微型</w:t>
            </w:r>
          </w:p>
        </w:tc>
      </w:tr>
      <w:tr w14:paraId="65F8A865">
        <w:tblPrEx>
          <w:tblCellMar>
            <w:top w:w="0" w:type="dxa"/>
            <w:left w:w="108" w:type="dxa"/>
            <w:bottom w:w="0" w:type="dxa"/>
            <w:right w:w="108" w:type="dxa"/>
          </w:tblCellMar>
        </w:tblPrEx>
        <w:trPr>
          <w:trHeight w:val="428" w:hRule="atLeast"/>
          <w:jc w:val="center"/>
        </w:trPr>
        <w:tc>
          <w:tcPr>
            <w:tcW w:w="1945" w:type="dxa"/>
            <w:tcBorders>
              <w:top w:val="nil"/>
              <w:left w:val="single" w:color="auto" w:sz="4" w:space="0"/>
              <w:bottom w:val="single" w:color="auto" w:sz="4" w:space="0"/>
              <w:right w:val="single" w:color="auto" w:sz="4" w:space="0"/>
            </w:tcBorders>
            <w:vAlign w:val="bottom"/>
          </w:tcPr>
          <w:p w14:paraId="77E5BA42">
            <w:pPr>
              <w:widowControl/>
              <w:spacing w:line="360" w:lineRule="auto"/>
              <w:jc w:val="center"/>
              <w:rPr>
                <w:rFonts w:hint="eastAsia" w:ascii="宋体" w:hAnsi="宋体" w:cs="宋体"/>
                <w:b/>
                <w:bCs/>
                <w:kern w:val="0"/>
                <w:sz w:val="18"/>
                <w:szCs w:val="18"/>
              </w:rPr>
            </w:pPr>
            <w:r>
              <w:rPr>
                <w:rFonts w:hint="eastAsia" w:ascii="宋体" w:hAnsi="宋体" w:cs="宋体"/>
                <w:b/>
                <w:bCs/>
                <w:kern w:val="0"/>
                <w:sz w:val="18"/>
                <w:szCs w:val="18"/>
              </w:rPr>
              <w:t>农、林、牧、渔</w:t>
            </w:r>
          </w:p>
        </w:tc>
        <w:tc>
          <w:tcPr>
            <w:tcW w:w="1690" w:type="dxa"/>
            <w:tcBorders>
              <w:top w:val="nil"/>
              <w:left w:val="nil"/>
              <w:bottom w:val="single" w:color="auto" w:sz="4" w:space="0"/>
              <w:right w:val="single" w:color="auto" w:sz="4" w:space="0"/>
            </w:tcBorders>
            <w:vAlign w:val="center"/>
          </w:tcPr>
          <w:p w14:paraId="43277821">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C385118">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78BEE04">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4E3709A9">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50≤Y＜500</w:t>
            </w:r>
          </w:p>
        </w:tc>
        <w:tc>
          <w:tcPr>
            <w:tcW w:w="1402" w:type="dxa"/>
            <w:tcBorders>
              <w:top w:val="nil"/>
              <w:left w:val="nil"/>
              <w:bottom w:val="single" w:color="auto" w:sz="4" w:space="0"/>
              <w:right w:val="single" w:color="auto" w:sz="4" w:space="0"/>
            </w:tcBorders>
            <w:vAlign w:val="center"/>
          </w:tcPr>
          <w:p w14:paraId="307A7C20">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Y＜50</w:t>
            </w:r>
          </w:p>
        </w:tc>
      </w:tr>
      <w:tr w14:paraId="4631B979">
        <w:tblPrEx>
          <w:tblCellMar>
            <w:top w:w="0" w:type="dxa"/>
            <w:left w:w="108" w:type="dxa"/>
            <w:bottom w:w="0" w:type="dxa"/>
            <w:right w:w="108" w:type="dxa"/>
          </w:tblCellMar>
        </w:tblPrEx>
        <w:trPr>
          <w:trHeight w:val="308" w:hRule="atLeast"/>
          <w:jc w:val="center"/>
        </w:trPr>
        <w:tc>
          <w:tcPr>
            <w:tcW w:w="1945" w:type="dxa"/>
            <w:vMerge w:val="restart"/>
            <w:tcBorders>
              <w:top w:val="nil"/>
              <w:left w:val="single" w:color="auto" w:sz="4" w:space="0"/>
              <w:bottom w:val="single" w:color="auto" w:sz="4" w:space="0"/>
              <w:right w:val="single" w:color="auto" w:sz="4" w:space="0"/>
            </w:tcBorders>
            <w:vAlign w:val="bottom"/>
          </w:tcPr>
          <w:p w14:paraId="0F61238E">
            <w:pPr>
              <w:widowControl/>
              <w:spacing w:line="360" w:lineRule="auto"/>
              <w:jc w:val="center"/>
              <w:rPr>
                <w:rFonts w:hint="eastAsia" w:ascii="宋体" w:hAnsi="宋体" w:cs="宋体"/>
                <w:b/>
                <w:bCs/>
                <w:kern w:val="0"/>
                <w:sz w:val="18"/>
                <w:szCs w:val="18"/>
              </w:rPr>
            </w:pPr>
            <w:r>
              <w:rPr>
                <w:rFonts w:hint="eastAsia" w:ascii="宋体" w:hAnsi="宋体" w:cs="宋体"/>
                <w:b/>
                <w:bCs/>
                <w:kern w:val="0"/>
                <w:sz w:val="18"/>
                <w:szCs w:val="18"/>
              </w:rPr>
              <w:t>工业</w:t>
            </w:r>
          </w:p>
        </w:tc>
        <w:tc>
          <w:tcPr>
            <w:tcW w:w="1690" w:type="dxa"/>
            <w:tcBorders>
              <w:top w:val="nil"/>
              <w:left w:val="nil"/>
              <w:bottom w:val="single" w:color="auto" w:sz="4" w:space="0"/>
              <w:right w:val="single" w:color="auto" w:sz="4" w:space="0"/>
            </w:tcBorders>
            <w:vAlign w:val="center"/>
          </w:tcPr>
          <w:p w14:paraId="1C9DB18A">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68B0C263">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601E4633">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0478047F">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20≤X＜300</w:t>
            </w:r>
          </w:p>
        </w:tc>
        <w:tc>
          <w:tcPr>
            <w:tcW w:w="1402" w:type="dxa"/>
            <w:tcBorders>
              <w:top w:val="nil"/>
              <w:left w:val="nil"/>
              <w:bottom w:val="single" w:color="auto" w:sz="4" w:space="0"/>
              <w:right w:val="single" w:color="auto" w:sz="4" w:space="0"/>
            </w:tcBorders>
            <w:vAlign w:val="center"/>
          </w:tcPr>
          <w:p w14:paraId="0B513A2E">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X＜20</w:t>
            </w:r>
          </w:p>
        </w:tc>
      </w:tr>
      <w:tr w14:paraId="0EA69707">
        <w:tblPrEx>
          <w:tblCellMar>
            <w:top w:w="0" w:type="dxa"/>
            <w:left w:w="108" w:type="dxa"/>
            <w:bottom w:w="0" w:type="dxa"/>
            <w:right w:w="108" w:type="dxa"/>
          </w:tblCellMar>
        </w:tblPrEx>
        <w:trPr>
          <w:trHeight w:val="308" w:hRule="atLeast"/>
          <w:jc w:val="center"/>
        </w:trPr>
        <w:tc>
          <w:tcPr>
            <w:tcW w:w="1945" w:type="dxa"/>
            <w:vMerge w:val="continue"/>
            <w:tcBorders>
              <w:top w:val="nil"/>
              <w:left w:val="single" w:color="auto" w:sz="4" w:space="0"/>
              <w:bottom w:val="single" w:color="auto" w:sz="4" w:space="0"/>
              <w:right w:val="single" w:color="auto" w:sz="4" w:space="0"/>
            </w:tcBorders>
            <w:vAlign w:val="center"/>
          </w:tcPr>
          <w:p w14:paraId="7CA52AB9">
            <w:pPr>
              <w:widowControl/>
              <w:spacing w:line="360" w:lineRule="auto"/>
              <w:jc w:val="left"/>
              <w:rPr>
                <w:rFonts w:hint="eastAsia" w:ascii="宋体" w:hAnsi="宋体" w:cs="宋体"/>
                <w:b/>
                <w:bCs/>
                <w:kern w:val="0"/>
                <w:sz w:val="18"/>
                <w:szCs w:val="18"/>
              </w:rPr>
            </w:pPr>
          </w:p>
        </w:tc>
        <w:tc>
          <w:tcPr>
            <w:tcW w:w="1690" w:type="dxa"/>
            <w:tcBorders>
              <w:top w:val="nil"/>
              <w:left w:val="nil"/>
              <w:bottom w:val="single" w:color="auto" w:sz="4" w:space="0"/>
              <w:right w:val="single" w:color="auto" w:sz="4" w:space="0"/>
            </w:tcBorders>
            <w:vAlign w:val="center"/>
          </w:tcPr>
          <w:p w14:paraId="6764FE41">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87AF7FB">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10880F09">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2000≤Y＜40000</w:t>
            </w:r>
          </w:p>
        </w:tc>
        <w:tc>
          <w:tcPr>
            <w:tcW w:w="1440" w:type="dxa"/>
            <w:tcBorders>
              <w:top w:val="nil"/>
              <w:left w:val="nil"/>
              <w:bottom w:val="single" w:color="auto" w:sz="4" w:space="0"/>
              <w:right w:val="single" w:color="auto" w:sz="4" w:space="0"/>
            </w:tcBorders>
            <w:vAlign w:val="center"/>
          </w:tcPr>
          <w:p w14:paraId="4EB57E3F">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300≤Y＜2000</w:t>
            </w:r>
          </w:p>
        </w:tc>
        <w:tc>
          <w:tcPr>
            <w:tcW w:w="1402" w:type="dxa"/>
            <w:tcBorders>
              <w:top w:val="nil"/>
              <w:left w:val="nil"/>
              <w:bottom w:val="single" w:color="auto" w:sz="4" w:space="0"/>
              <w:right w:val="single" w:color="auto" w:sz="4" w:space="0"/>
            </w:tcBorders>
            <w:vAlign w:val="center"/>
          </w:tcPr>
          <w:p w14:paraId="23B916A6">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Y＜300</w:t>
            </w:r>
          </w:p>
        </w:tc>
      </w:tr>
      <w:tr w14:paraId="66E0236D">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vAlign w:val="bottom"/>
          </w:tcPr>
          <w:p w14:paraId="27FCAE47">
            <w:pPr>
              <w:widowControl/>
              <w:spacing w:line="360" w:lineRule="auto"/>
              <w:jc w:val="center"/>
              <w:rPr>
                <w:rFonts w:hint="eastAsia" w:ascii="宋体" w:hAnsi="宋体" w:cs="宋体"/>
                <w:b/>
                <w:bCs/>
                <w:kern w:val="0"/>
                <w:sz w:val="18"/>
                <w:szCs w:val="18"/>
              </w:rPr>
            </w:pPr>
            <w:r>
              <w:rPr>
                <w:rFonts w:hint="eastAsia" w:ascii="宋体" w:hAnsi="宋体" w:cs="宋体"/>
                <w:b/>
                <w:bCs/>
                <w:kern w:val="0"/>
                <w:sz w:val="18"/>
                <w:szCs w:val="18"/>
              </w:rPr>
              <w:t>建筑业</w:t>
            </w:r>
          </w:p>
        </w:tc>
        <w:tc>
          <w:tcPr>
            <w:tcW w:w="1690" w:type="dxa"/>
            <w:tcBorders>
              <w:top w:val="nil"/>
              <w:left w:val="nil"/>
              <w:bottom w:val="single" w:color="auto" w:sz="4" w:space="0"/>
              <w:right w:val="single" w:color="auto" w:sz="4" w:space="0"/>
            </w:tcBorders>
            <w:vAlign w:val="center"/>
          </w:tcPr>
          <w:p w14:paraId="23B69F41">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300842B4">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7F3AECF">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6000≤Y＜80000</w:t>
            </w:r>
          </w:p>
        </w:tc>
        <w:tc>
          <w:tcPr>
            <w:tcW w:w="1440" w:type="dxa"/>
            <w:tcBorders>
              <w:top w:val="nil"/>
              <w:left w:val="nil"/>
              <w:bottom w:val="single" w:color="auto" w:sz="4" w:space="0"/>
              <w:right w:val="single" w:color="auto" w:sz="4" w:space="0"/>
            </w:tcBorders>
            <w:vAlign w:val="center"/>
          </w:tcPr>
          <w:p w14:paraId="6A86169C">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300≤Y＜6000</w:t>
            </w:r>
          </w:p>
        </w:tc>
        <w:tc>
          <w:tcPr>
            <w:tcW w:w="1402" w:type="dxa"/>
            <w:tcBorders>
              <w:top w:val="nil"/>
              <w:left w:val="nil"/>
              <w:bottom w:val="single" w:color="auto" w:sz="4" w:space="0"/>
              <w:right w:val="single" w:color="auto" w:sz="4" w:space="0"/>
            </w:tcBorders>
            <w:vAlign w:val="center"/>
          </w:tcPr>
          <w:p w14:paraId="351E4F97">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Y＜300</w:t>
            </w:r>
          </w:p>
        </w:tc>
      </w:tr>
      <w:tr w14:paraId="280A678C">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vAlign w:val="center"/>
          </w:tcPr>
          <w:p w14:paraId="3FBC090E">
            <w:pPr>
              <w:widowControl/>
              <w:spacing w:line="360" w:lineRule="auto"/>
              <w:jc w:val="left"/>
              <w:rPr>
                <w:rFonts w:hint="eastAsia" w:ascii="宋体" w:hAnsi="宋体" w:cs="宋体"/>
                <w:b/>
                <w:bCs/>
                <w:kern w:val="0"/>
                <w:sz w:val="18"/>
                <w:szCs w:val="18"/>
              </w:rPr>
            </w:pPr>
          </w:p>
        </w:tc>
        <w:tc>
          <w:tcPr>
            <w:tcW w:w="1690" w:type="dxa"/>
            <w:tcBorders>
              <w:top w:val="nil"/>
              <w:left w:val="nil"/>
              <w:bottom w:val="single" w:color="auto" w:sz="4" w:space="0"/>
              <w:right w:val="single" w:color="auto" w:sz="4" w:space="0"/>
            </w:tcBorders>
            <w:vAlign w:val="center"/>
          </w:tcPr>
          <w:p w14:paraId="2BB42C9D">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3A20444C">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2E8F978">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5000≤Z＜80000</w:t>
            </w:r>
          </w:p>
        </w:tc>
        <w:tc>
          <w:tcPr>
            <w:tcW w:w="1440" w:type="dxa"/>
            <w:tcBorders>
              <w:top w:val="nil"/>
              <w:left w:val="nil"/>
              <w:bottom w:val="single" w:color="auto" w:sz="4" w:space="0"/>
              <w:right w:val="single" w:color="auto" w:sz="4" w:space="0"/>
            </w:tcBorders>
            <w:vAlign w:val="center"/>
          </w:tcPr>
          <w:p w14:paraId="3EB72C9D">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300≤Z＜5000</w:t>
            </w:r>
          </w:p>
        </w:tc>
        <w:tc>
          <w:tcPr>
            <w:tcW w:w="1402" w:type="dxa"/>
            <w:tcBorders>
              <w:top w:val="nil"/>
              <w:left w:val="nil"/>
              <w:bottom w:val="single" w:color="auto" w:sz="4" w:space="0"/>
              <w:right w:val="single" w:color="auto" w:sz="4" w:space="0"/>
            </w:tcBorders>
            <w:vAlign w:val="center"/>
          </w:tcPr>
          <w:p w14:paraId="14374979">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Z＜300</w:t>
            </w:r>
          </w:p>
        </w:tc>
      </w:tr>
      <w:tr w14:paraId="263B1F00">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vAlign w:val="bottom"/>
          </w:tcPr>
          <w:p w14:paraId="32332F5D">
            <w:pPr>
              <w:widowControl/>
              <w:spacing w:line="360" w:lineRule="auto"/>
              <w:jc w:val="center"/>
              <w:rPr>
                <w:rFonts w:hint="eastAsia" w:ascii="宋体" w:hAnsi="宋体" w:cs="宋体"/>
                <w:b/>
                <w:bCs/>
                <w:kern w:val="0"/>
                <w:sz w:val="18"/>
                <w:szCs w:val="18"/>
              </w:rPr>
            </w:pPr>
            <w:r>
              <w:rPr>
                <w:rFonts w:hint="eastAsia" w:ascii="宋体" w:hAnsi="宋体" w:cs="宋体"/>
                <w:b/>
                <w:bCs/>
                <w:kern w:val="0"/>
                <w:sz w:val="18"/>
                <w:szCs w:val="18"/>
              </w:rPr>
              <w:t>批发业</w:t>
            </w:r>
          </w:p>
        </w:tc>
        <w:tc>
          <w:tcPr>
            <w:tcW w:w="1690" w:type="dxa"/>
            <w:tcBorders>
              <w:top w:val="nil"/>
              <w:left w:val="nil"/>
              <w:bottom w:val="single" w:color="auto" w:sz="4" w:space="0"/>
              <w:right w:val="single" w:color="auto" w:sz="4" w:space="0"/>
            </w:tcBorders>
            <w:vAlign w:val="center"/>
          </w:tcPr>
          <w:p w14:paraId="70ACE3E4">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3AF8B41">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07E05F7">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20≤X＜200</w:t>
            </w:r>
          </w:p>
        </w:tc>
        <w:tc>
          <w:tcPr>
            <w:tcW w:w="1440" w:type="dxa"/>
            <w:tcBorders>
              <w:top w:val="nil"/>
              <w:left w:val="nil"/>
              <w:bottom w:val="single" w:color="auto" w:sz="4" w:space="0"/>
              <w:right w:val="single" w:color="auto" w:sz="4" w:space="0"/>
            </w:tcBorders>
            <w:vAlign w:val="center"/>
          </w:tcPr>
          <w:p w14:paraId="2DB7CE44">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5≤X＜20</w:t>
            </w:r>
          </w:p>
        </w:tc>
        <w:tc>
          <w:tcPr>
            <w:tcW w:w="1402" w:type="dxa"/>
            <w:tcBorders>
              <w:top w:val="nil"/>
              <w:left w:val="nil"/>
              <w:bottom w:val="single" w:color="auto" w:sz="4" w:space="0"/>
              <w:right w:val="single" w:color="auto" w:sz="4" w:space="0"/>
            </w:tcBorders>
            <w:vAlign w:val="center"/>
          </w:tcPr>
          <w:p w14:paraId="7F70D227">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X＜5</w:t>
            </w:r>
          </w:p>
        </w:tc>
      </w:tr>
      <w:tr w14:paraId="674D6B1E">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vAlign w:val="center"/>
          </w:tcPr>
          <w:p w14:paraId="45210E27">
            <w:pPr>
              <w:widowControl/>
              <w:spacing w:line="360" w:lineRule="auto"/>
              <w:jc w:val="left"/>
              <w:rPr>
                <w:rFonts w:hint="eastAsia" w:ascii="宋体" w:hAnsi="宋体" w:cs="宋体"/>
                <w:b/>
                <w:bCs/>
                <w:kern w:val="0"/>
                <w:sz w:val="18"/>
                <w:szCs w:val="18"/>
              </w:rPr>
            </w:pPr>
          </w:p>
        </w:tc>
        <w:tc>
          <w:tcPr>
            <w:tcW w:w="1690" w:type="dxa"/>
            <w:tcBorders>
              <w:top w:val="nil"/>
              <w:left w:val="nil"/>
              <w:bottom w:val="single" w:color="auto" w:sz="4" w:space="0"/>
              <w:right w:val="single" w:color="auto" w:sz="4" w:space="0"/>
            </w:tcBorders>
            <w:vAlign w:val="center"/>
          </w:tcPr>
          <w:p w14:paraId="2028CF21">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89EDA1C">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1225C0E">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5000≤Y＜40000</w:t>
            </w:r>
          </w:p>
        </w:tc>
        <w:tc>
          <w:tcPr>
            <w:tcW w:w="1440" w:type="dxa"/>
            <w:tcBorders>
              <w:top w:val="nil"/>
              <w:left w:val="nil"/>
              <w:bottom w:val="single" w:color="auto" w:sz="4" w:space="0"/>
              <w:right w:val="single" w:color="auto" w:sz="4" w:space="0"/>
            </w:tcBorders>
            <w:vAlign w:val="center"/>
          </w:tcPr>
          <w:p w14:paraId="7E3276E6">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1000≤Y＜5000</w:t>
            </w:r>
          </w:p>
        </w:tc>
        <w:tc>
          <w:tcPr>
            <w:tcW w:w="1402" w:type="dxa"/>
            <w:tcBorders>
              <w:top w:val="nil"/>
              <w:left w:val="nil"/>
              <w:bottom w:val="single" w:color="auto" w:sz="4" w:space="0"/>
              <w:right w:val="single" w:color="auto" w:sz="4" w:space="0"/>
            </w:tcBorders>
            <w:vAlign w:val="center"/>
          </w:tcPr>
          <w:p w14:paraId="71085262">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Y＜1000</w:t>
            </w:r>
          </w:p>
        </w:tc>
      </w:tr>
      <w:tr w14:paraId="23F61888">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vAlign w:val="bottom"/>
          </w:tcPr>
          <w:p w14:paraId="20133EEF">
            <w:pPr>
              <w:widowControl/>
              <w:spacing w:line="360" w:lineRule="auto"/>
              <w:jc w:val="center"/>
              <w:rPr>
                <w:rFonts w:hint="eastAsia" w:ascii="宋体" w:hAnsi="宋体" w:cs="宋体"/>
                <w:b/>
                <w:bCs/>
                <w:kern w:val="0"/>
                <w:sz w:val="18"/>
                <w:szCs w:val="18"/>
              </w:rPr>
            </w:pPr>
            <w:r>
              <w:rPr>
                <w:rFonts w:hint="eastAsia" w:ascii="宋体" w:hAnsi="宋体" w:cs="宋体"/>
                <w:b/>
                <w:bCs/>
                <w:kern w:val="0"/>
                <w:sz w:val="18"/>
                <w:szCs w:val="18"/>
              </w:rPr>
              <w:t>零售业</w:t>
            </w:r>
          </w:p>
        </w:tc>
        <w:tc>
          <w:tcPr>
            <w:tcW w:w="1690" w:type="dxa"/>
            <w:tcBorders>
              <w:top w:val="nil"/>
              <w:left w:val="nil"/>
              <w:bottom w:val="single" w:color="auto" w:sz="4" w:space="0"/>
              <w:right w:val="single" w:color="auto" w:sz="4" w:space="0"/>
            </w:tcBorders>
            <w:vAlign w:val="center"/>
          </w:tcPr>
          <w:p w14:paraId="1D6212EB">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67C8EC5">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037E0DC3">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50≤X＜300</w:t>
            </w:r>
          </w:p>
        </w:tc>
        <w:tc>
          <w:tcPr>
            <w:tcW w:w="1440" w:type="dxa"/>
            <w:tcBorders>
              <w:top w:val="nil"/>
              <w:left w:val="nil"/>
              <w:bottom w:val="single" w:color="auto" w:sz="4" w:space="0"/>
              <w:right w:val="single" w:color="auto" w:sz="4" w:space="0"/>
            </w:tcBorders>
            <w:vAlign w:val="center"/>
          </w:tcPr>
          <w:p w14:paraId="15E29E6D">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10≤X＜50</w:t>
            </w:r>
          </w:p>
        </w:tc>
        <w:tc>
          <w:tcPr>
            <w:tcW w:w="1402" w:type="dxa"/>
            <w:tcBorders>
              <w:top w:val="nil"/>
              <w:left w:val="nil"/>
              <w:bottom w:val="single" w:color="auto" w:sz="4" w:space="0"/>
              <w:right w:val="single" w:color="auto" w:sz="4" w:space="0"/>
            </w:tcBorders>
            <w:vAlign w:val="center"/>
          </w:tcPr>
          <w:p w14:paraId="31E471FF">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X＜10</w:t>
            </w:r>
          </w:p>
        </w:tc>
      </w:tr>
      <w:tr w14:paraId="1B751362">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vAlign w:val="center"/>
          </w:tcPr>
          <w:p w14:paraId="3317EB87">
            <w:pPr>
              <w:widowControl/>
              <w:spacing w:line="360" w:lineRule="auto"/>
              <w:jc w:val="left"/>
              <w:rPr>
                <w:rFonts w:hint="eastAsia" w:ascii="宋体" w:hAnsi="宋体" w:cs="宋体"/>
                <w:b/>
                <w:bCs/>
                <w:kern w:val="0"/>
                <w:sz w:val="18"/>
                <w:szCs w:val="18"/>
              </w:rPr>
            </w:pPr>
          </w:p>
        </w:tc>
        <w:tc>
          <w:tcPr>
            <w:tcW w:w="1690" w:type="dxa"/>
            <w:tcBorders>
              <w:top w:val="nil"/>
              <w:left w:val="nil"/>
              <w:bottom w:val="single" w:color="auto" w:sz="4" w:space="0"/>
              <w:right w:val="single" w:color="auto" w:sz="4" w:space="0"/>
            </w:tcBorders>
            <w:vAlign w:val="center"/>
          </w:tcPr>
          <w:p w14:paraId="37B376E1">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7AE47199">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28E6EEF3">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3E699733">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100≤Y＜500</w:t>
            </w:r>
          </w:p>
        </w:tc>
        <w:tc>
          <w:tcPr>
            <w:tcW w:w="1402" w:type="dxa"/>
            <w:tcBorders>
              <w:top w:val="nil"/>
              <w:left w:val="nil"/>
              <w:bottom w:val="single" w:color="auto" w:sz="4" w:space="0"/>
              <w:right w:val="single" w:color="auto" w:sz="4" w:space="0"/>
            </w:tcBorders>
            <w:vAlign w:val="center"/>
          </w:tcPr>
          <w:p w14:paraId="73DA5ED5">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Y＜100</w:t>
            </w:r>
          </w:p>
        </w:tc>
      </w:tr>
      <w:tr w14:paraId="74463EAC">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vAlign w:val="bottom"/>
          </w:tcPr>
          <w:p w14:paraId="75754FC5">
            <w:pPr>
              <w:widowControl/>
              <w:spacing w:line="360" w:lineRule="auto"/>
              <w:jc w:val="center"/>
              <w:rPr>
                <w:rFonts w:hint="eastAsia" w:ascii="宋体" w:hAnsi="宋体" w:cs="宋体"/>
                <w:b/>
                <w:bCs/>
                <w:kern w:val="0"/>
                <w:sz w:val="18"/>
                <w:szCs w:val="18"/>
              </w:rPr>
            </w:pPr>
            <w:r>
              <w:rPr>
                <w:rFonts w:hint="eastAsia" w:ascii="宋体" w:hAnsi="宋体" w:cs="宋体"/>
                <w:b/>
                <w:bCs/>
                <w:kern w:val="0"/>
                <w:sz w:val="18"/>
                <w:szCs w:val="18"/>
              </w:rPr>
              <w:t>交通运输业</w:t>
            </w:r>
          </w:p>
        </w:tc>
        <w:tc>
          <w:tcPr>
            <w:tcW w:w="1690" w:type="dxa"/>
            <w:tcBorders>
              <w:top w:val="nil"/>
              <w:left w:val="nil"/>
              <w:bottom w:val="single" w:color="auto" w:sz="4" w:space="0"/>
              <w:right w:val="single" w:color="auto" w:sz="4" w:space="0"/>
            </w:tcBorders>
            <w:vAlign w:val="center"/>
          </w:tcPr>
          <w:p w14:paraId="3082291C">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C6FEA6C">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3C80DD25">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36B098DA">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20≤X＜300</w:t>
            </w:r>
          </w:p>
        </w:tc>
        <w:tc>
          <w:tcPr>
            <w:tcW w:w="1402" w:type="dxa"/>
            <w:tcBorders>
              <w:top w:val="nil"/>
              <w:left w:val="nil"/>
              <w:bottom w:val="single" w:color="auto" w:sz="4" w:space="0"/>
              <w:right w:val="single" w:color="auto" w:sz="4" w:space="0"/>
            </w:tcBorders>
            <w:vAlign w:val="center"/>
          </w:tcPr>
          <w:p w14:paraId="2FE4B6D1">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X＜20</w:t>
            </w:r>
          </w:p>
        </w:tc>
      </w:tr>
      <w:tr w14:paraId="063443AE">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vAlign w:val="center"/>
          </w:tcPr>
          <w:p w14:paraId="45DF4904">
            <w:pPr>
              <w:widowControl/>
              <w:spacing w:line="360" w:lineRule="auto"/>
              <w:jc w:val="left"/>
              <w:rPr>
                <w:rFonts w:hint="eastAsia" w:ascii="宋体" w:hAnsi="宋体" w:cs="宋体"/>
                <w:b/>
                <w:bCs/>
                <w:kern w:val="0"/>
                <w:sz w:val="18"/>
                <w:szCs w:val="18"/>
              </w:rPr>
            </w:pPr>
          </w:p>
        </w:tc>
        <w:tc>
          <w:tcPr>
            <w:tcW w:w="1690" w:type="dxa"/>
            <w:tcBorders>
              <w:top w:val="nil"/>
              <w:left w:val="nil"/>
              <w:bottom w:val="single" w:color="auto" w:sz="4" w:space="0"/>
              <w:right w:val="single" w:color="auto" w:sz="4" w:space="0"/>
            </w:tcBorders>
            <w:vAlign w:val="center"/>
          </w:tcPr>
          <w:p w14:paraId="2200F419">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9A12E2A">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774B4E2">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3000≤Y＜30000</w:t>
            </w:r>
          </w:p>
        </w:tc>
        <w:tc>
          <w:tcPr>
            <w:tcW w:w="1440" w:type="dxa"/>
            <w:tcBorders>
              <w:top w:val="nil"/>
              <w:left w:val="nil"/>
              <w:bottom w:val="single" w:color="auto" w:sz="4" w:space="0"/>
              <w:right w:val="single" w:color="auto" w:sz="4" w:space="0"/>
            </w:tcBorders>
            <w:vAlign w:val="center"/>
          </w:tcPr>
          <w:p w14:paraId="334C21B6">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200≤Y＜3000</w:t>
            </w:r>
          </w:p>
        </w:tc>
        <w:tc>
          <w:tcPr>
            <w:tcW w:w="1402" w:type="dxa"/>
            <w:tcBorders>
              <w:top w:val="nil"/>
              <w:left w:val="nil"/>
              <w:bottom w:val="single" w:color="auto" w:sz="4" w:space="0"/>
              <w:right w:val="single" w:color="auto" w:sz="4" w:space="0"/>
            </w:tcBorders>
            <w:vAlign w:val="center"/>
          </w:tcPr>
          <w:p w14:paraId="0AB61445">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Y＜200</w:t>
            </w:r>
          </w:p>
        </w:tc>
      </w:tr>
      <w:tr w14:paraId="051691F6">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vAlign w:val="bottom"/>
          </w:tcPr>
          <w:p w14:paraId="1E152EEC">
            <w:pPr>
              <w:widowControl/>
              <w:spacing w:line="360" w:lineRule="auto"/>
              <w:jc w:val="center"/>
              <w:rPr>
                <w:rFonts w:hint="eastAsia" w:ascii="宋体" w:hAnsi="宋体" w:cs="宋体"/>
                <w:b/>
                <w:bCs/>
                <w:kern w:val="0"/>
                <w:sz w:val="18"/>
                <w:szCs w:val="18"/>
              </w:rPr>
            </w:pPr>
            <w:r>
              <w:rPr>
                <w:rFonts w:hint="eastAsia" w:ascii="宋体" w:hAnsi="宋体" w:cs="宋体"/>
                <w:b/>
                <w:bCs/>
                <w:kern w:val="0"/>
                <w:sz w:val="18"/>
                <w:szCs w:val="18"/>
              </w:rPr>
              <w:t>仓储业</w:t>
            </w:r>
          </w:p>
        </w:tc>
        <w:tc>
          <w:tcPr>
            <w:tcW w:w="1690" w:type="dxa"/>
            <w:tcBorders>
              <w:top w:val="nil"/>
              <w:left w:val="nil"/>
              <w:bottom w:val="single" w:color="auto" w:sz="4" w:space="0"/>
              <w:right w:val="single" w:color="auto" w:sz="4" w:space="0"/>
            </w:tcBorders>
            <w:vAlign w:val="center"/>
          </w:tcPr>
          <w:p w14:paraId="2DB5DCDE">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4E6EEEA">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1A685EAD">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100≤X＜200</w:t>
            </w:r>
          </w:p>
        </w:tc>
        <w:tc>
          <w:tcPr>
            <w:tcW w:w="1440" w:type="dxa"/>
            <w:tcBorders>
              <w:top w:val="nil"/>
              <w:left w:val="nil"/>
              <w:bottom w:val="single" w:color="auto" w:sz="4" w:space="0"/>
              <w:right w:val="single" w:color="auto" w:sz="4" w:space="0"/>
            </w:tcBorders>
            <w:vAlign w:val="center"/>
          </w:tcPr>
          <w:p w14:paraId="3104DA41">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20≤X＜100</w:t>
            </w:r>
          </w:p>
        </w:tc>
        <w:tc>
          <w:tcPr>
            <w:tcW w:w="1402" w:type="dxa"/>
            <w:tcBorders>
              <w:top w:val="nil"/>
              <w:left w:val="nil"/>
              <w:bottom w:val="single" w:color="auto" w:sz="4" w:space="0"/>
              <w:right w:val="single" w:color="auto" w:sz="4" w:space="0"/>
            </w:tcBorders>
            <w:vAlign w:val="center"/>
          </w:tcPr>
          <w:p w14:paraId="2235CD6D">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X＜20</w:t>
            </w:r>
          </w:p>
        </w:tc>
      </w:tr>
      <w:tr w14:paraId="7467E9A9">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vAlign w:val="center"/>
          </w:tcPr>
          <w:p w14:paraId="4DEA4928">
            <w:pPr>
              <w:widowControl/>
              <w:spacing w:line="360" w:lineRule="auto"/>
              <w:jc w:val="left"/>
              <w:rPr>
                <w:rFonts w:hint="eastAsia" w:ascii="宋体" w:hAnsi="宋体" w:cs="宋体"/>
                <w:b/>
                <w:bCs/>
                <w:kern w:val="0"/>
                <w:sz w:val="18"/>
                <w:szCs w:val="18"/>
              </w:rPr>
            </w:pPr>
          </w:p>
        </w:tc>
        <w:tc>
          <w:tcPr>
            <w:tcW w:w="1690" w:type="dxa"/>
            <w:tcBorders>
              <w:top w:val="nil"/>
              <w:left w:val="nil"/>
              <w:bottom w:val="single" w:color="auto" w:sz="4" w:space="0"/>
              <w:right w:val="single" w:color="auto" w:sz="4" w:space="0"/>
            </w:tcBorders>
            <w:vAlign w:val="center"/>
          </w:tcPr>
          <w:p w14:paraId="3005659D">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A1808F5">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71C7F6F">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1000≤Y＜30000</w:t>
            </w:r>
          </w:p>
        </w:tc>
        <w:tc>
          <w:tcPr>
            <w:tcW w:w="1440" w:type="dxa"/>
            <w:tcBorders>
              <w:top w:val="nil"/>
              <w:left w:val="nil"/>
              <w:bottom w:val="single" w:color="auto" w:sz="4" w:space="0"/>
              <w:right w:val="single" w:color="auto" w:sz="4" w:space="0"/>
            </w:tcBorders>
            <w:vAlign w:val="center"/>
          </w:tcPr>
          <w:p w14:paraId="4B51BCC2">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100≤Y＜1000</w:t>
            </w:r>
          </w:p>
        </w:tc>
        <w:tc>
          <w:tcPr>
            <w:tcW w:w="1402" w:type="dxa"/>
            <w:tcBorders>
              <w:top w:val="nil"/>
              <w:left w:val="nil"/>
              <w:bottom w:val="single" w:color="auto" w:sz="4" w:space="0"/>
              <w:right w:val="single" w:color="auto" w:sz="4" w:space="0"/>
            </w:tcBorders>
            <w:vAlign w:val="center"/>
          </w:tcPr>
          <w:p w14:paraId="19C34CD9">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Y＜100</w:t>
            </w:r>
          </w:p>
        </w:tc>
      </w:tr>
      <w:tr w14:paraId="1852BEE1">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vAlign w:val="bottom"/>
          </w:tcPr>
          <w:p w14:paraId="517BE783">
            <w:pPr>
              <w:widowControl/>
              <w:spacing w:line="360" w:lineRule="auto"/>
              <w:jc w:val="center"/>
              <w:rPr>
                <w:rFonts w:hint="eastAsia" w:ascii="宋体" w:hAnsi="宋体" w:cs="宋体"/>
                <w:b/>
                <w:bCs/>
                <w:kern w:val="0"/>
                <w:sz w:val="18"/>
                <w:szCs w:val="18"/>
              </w:rPr>
            </w:pPr>
            <w:r>
              <w:rPr>
                <w:rFonts w:hint="eastAsia" w:ascii="宋体" w:hAnsi="宋体" w:cs="宋体"/>
                <w:b/>
                <w:bCs/>
                <w:kern w:val="0"/>
                <w:sz w:val="18"/>
                <w:szCs w:val="18"/>
              </w:rPr>
              <w:t>邮政业</w:t>
            </w:r>
          </w:p>
        </w:tc>
        <w:tc>
          <w:tcPr>
            <w:tcW w:w="1690" w:type="dxa"/>
            <w:tcBorders>
              <w:top w:val="nil"/>
              <w:left w:val="nil"/>
              <w:bottom w:val="single" w:color="auto" w:sz="4" w:space="0"/>
              <w:right w:val="single" w:color="auto" w:sz="4" w:space="0"/>
            </w:tcBorders>
            <w:vAlign w:val="center"/>
          </w:tcPr>
          <w:p w14:paraId="196D74D1">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172742CE">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583A9A3F">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5B3C52AE">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20≤X＜300</w:t>
            </w:r>
          </w:p>
        </w:tc>
        <w:tc>
          <w:tcPr>
            <w:tcW w:w="1402" w:type="dxa"/>
            <w:tcBorders>
              <w:top w:val="nil"/>
              <w:left w:val="nil"/>
              <w:bottom w:val="single" w:color="auto" w:sz="4" w:space="0"/>
              <w:right w:val="single" w:color="auto" w:sz="4" w:space="0"/>
            </w:tcBorders>
            <w:vAlign w:val="center"/>
          </w:tcPr>
          <w:p w14:paraId="343CB75A">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X＜20</w:t>
            </w:r>
          </w:p>
        </w:tc>
      </w:tr>
      <w:tr w14:paraId="773246B8">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vAlign w:val="center"/>
          </w:tcPr>
          <w:p w14:paraId="397186A5">
            <w:pPr>
              <w:widowControl/>
              <w:spacing w:line="360" w:lineRule="auto"/>
              <w:jc w:val="left"/>
              <w:rPr>
                <w:rFonts w:hint="eastAsia" w:ascii="宋体" w:hAnsi="宋体" w:cs="宋体"/>
                <w:b/>
                <w:bCs/>
                <w:kern w:val="0"/>
                <w:sz w:val="18"/>
                <w:szCs w:val="18"/>
              </w:rPr>
            </w:pPr>
          </w:p>
        </w:tc>
        <w:tc>
          <w:tcPr>
            <w:tcW w:w="1690" w:type="dxa"/>
            <w:tcBorders>
              <w:top w:val="nil"/>
              <w:left w:val="nil"/>
              <w:bottom w:val="single" w:color="auto" w:sz="4" w:space="0"/>
              <w:right w:val="single" w:color="auto" w:sz="4" w:space="0"/>
            </w:tcBorders>
            <w:vAlign w:val="center"/>
          </w:tcPr>
          <w:p w14:paraId="534737AA">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6E2F58C9">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296E03AB">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2000≤Y＜30000</w:t>
            </w:r>
          </w:p>
        </w:tc>
        <w:tc>
          <w:tcPr>
            <w:tcW w:w="1440" w:type="dxa"/>
            <w:tcBorders>
              <w:top w:val="nil"/>
              <w:left w:val="nil"/>
              <w:bottom w:val="single" w:color="auto" w:sz="4" w:space="0"/>
              <w:right w:val="single" w:color="auto" w:sz="4" w:space="0"/>
            </w:tcBorders>
            <w:vAlign w:val="center"/>
          </w:tcPr>
          <w:p w14:paraId="7C8F7948">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100≤Y＜2000</w:t>
            </w:r>
          </w:p>
        </w:tc>
        <w:tc>
          <w:tcPr>
            <w:tcW w:w="1402" w:type="dxa"/>
            <w:tcBorders>
              <w:top w:val="nil"/>
              <w:left w:val="nil"/>
              <w:bottom w:val="single" w:color="auto" w:sz="4" w:space="0"/>
              <w:right w:val="single" w:color="auto" w:sz="4" w:space="0"/>
            </w:tcBorders>
            <w:vAlign w:val="center"/>
          </w:tcPr>
          <w:p w14:paraId="272CA7E8">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Y＜100</w:t>
            </w:r>
          </w:p>
        </w:tc>
      </w:tr>
      <w:tr w14:paraId="619046A0">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vAlign w:val="bottom"/>
          </w:tcPr>
          <w:p w14:paraId="5ED00012">
            <w:pPr>
              <w:widowControl/>
              <w:spacing w:line="360" w:lineRule="auto"/>
              <w:jc w:val="center"/>
              <w:rPr>
                <w:rFonts w:hint="eastAsia" w:ascii="宋体" w:hAnsi="宋体" w:cs="宋体"/>
                <w:b/>
                <w:bCs/>
                <w:kern w:val="0"/>
                <w:sz w:val="18"/>
                <w:szCs w:val="18"/>
              </w:rPr>
            </w:pPr>
            <w:r>
              <w:rPr>
                <w:rFonts w:hint="eastAsia" w:ascii="宋体" w:hAnsi="宋体" w:cs="宋体"/>
                <w:b/>
                <w:bCs/>
                <w:kern w:val="0"/>
                <w:sz w:val="18"/>
                <w:szCs w:val="18"/>
              </w:rPr>
              <w:t>住宿业</w:t>
            </w:r>
          </w:p>
        </w:tc>
        <w:tc>
          <w:tcPr>
            <w:tcW w:w="1690" w:type="dxa"/>
            <w:tcBorders>
              <w:top w:val="nil"/>
              <w:left w:val="nil"/>
              <w:bottom w:val="single" w:color="auto" w:sz="4" w:space="0"/>
              <w:right w:val="single" w:color="auto" w:sz="4" w:space="0"/>
            </w:tcBorders>
            <w:vAlign w:val="center"/>
          </w:tcPr>
          <w:p w14:paraId="6C9F9CDC">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2519A75">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4F9F6221">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30846DD9">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10≤X＜100</w:t>
            </w:r>
          </w:p>
        </w:tc>
        <w:tc>
          <w:tcPr>
            <w:tcW w:w="1402" w:type="dxa"/>
            <w:tcBorders>
              <w:top w:val="nil"/>
              <w:left w:val="nil"/>
              <w:bottom w:val="single" w:color="auto" w:sz="4" w:space="0"/>
              <w:right w:val="single" w:color="auto" w:sz="4" w:space="0"/>
            </w:tcBorders>
            <w:vAlign w:val="center"/>
          </w:tcPr>
          <w:p w14:paraId="6376D9D9">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X＜10</w:t>
            </w:r>
          </w:p>
        </w:tc>
      </w:tr>
      <w:tr w14:paraId="787612CC">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vAlign w:val="center"/>
          </w:tcPr>
          <w:p w14:paraId="76F25E6F">
            <w:pPr>
              <w:widowControl/>
              <w:spacing w:line="360" w:lineRule="auto"/>
              <w:jc w:val="left"/>
              <w:rPr>
                <w:rFonts w:hint="eastAsia" w:ascii="宋体" w:hAnsi="宋体" w:cs="宋体"/>
                <w:b/>
                <w:bCs/>
                <w:kern w:val="0"/>
                <w:sz w:val="18"/>
                <w:szCs w:val="18"/>
              </w:rPr>
            </w:pPr>
          </w:p>
        </w:tc>
        <w:tc>
          <w:tcPr>
            <w:tcW w:w="1690" w:type="dxa"/>
            <w:tcBorders>
              <w:top w:val="nil"/>
              <w:left w:val="nil"/>
              <w:bottom w:val="single" w:color="auto" w:sz="4" w:space="0"/>
              <w:right w:val="single" w:color="auto" w:sz="4" w:space="0"/>
            </w:tcBorders>
            <w:vAlign w:val="center"/>
          </w:tcPr>
          <w:p w14:paraId="4B1DC142">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F8BE169">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4534A38">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4A530E59">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100≤Y＜2000</w:t>
            </w:r>
          </w:p>
        </w:tc>
        <w:tc>
          <w:tcPr>
            <w:tcW w:w="1402" w:type="dxa"/>
            <w:tcBorders>
              <w:top w:val="nil"/>
              <w:left w:val="nil"/>
              <w:bottom w:val="single" w:color="auto" w:sz="4" w:space="0"/>
              <w:right w:val="single" w:color="auto" w:sz="4" w:space="0"/>
            </w:tcBorders>
            <w:vAlign w:val="center"/>
          </w:tcPr>
          <w:p w14:paraId="6F5A5B86">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Y＜100</w:t>
            </w:r>
          </w:p>
        </w:tc>
      </w:tr>
      <w:tr w14:paraId="3D38DD9D">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vAlign w:val="bottom"/>
          </w:tcPr>
          <w:p w14:paraId="64BC0455">
            <w:pPr>
              <w:widowControl/>
              <w:spacing w:line="360" w:lineRule="auto"/>
              <w:jc w:val="center"/>
              <w:rPr>
                <w:rFonts w:hint="eastAsia" w:ascii="宋体" w:hAnsi="宋体" w:cs="宋体"/>
                <w:b/>
                <w:bCs/>
                <w:kern w:val="0"/>
                <w:sz w:val="18"/>
                <w:szCs w:val="18"/>
              </w:rPr>
            </w:pPr>
            <w:r>
              <w:rPr>
                <w:rFonts w:hint="eastAsia" w:ascii="宋体" w:hAnsi="宋体" w:cs="宋体"/>
                <w:b/>
                <w:bCs/>
                <w:kern w:val="0"/>
                <w:sz w:val="18"/>
                <w:szCs w:val="18"/>
              </w:rPr>
              <w:t>餐饮业</w:t>
            </w:r>
          </w:p>
        </w:tc>
        <w:tc>
          <w:tcPr>
            <w:tcW w:w="1690" w:type="dxa"/>
            <w:tcBorders>
              <w:top w:val="nil"/>
              <w:left w:val="nil"/>
              <w:bottom w:val="single" w:color="auto" w:sz="4" w:space="0"/>
              <w:right w:val="single" w:color="auto" w:sz="4" w:space="0"/>
            </w:tcBorders>
            <w:vAlign w:val="center"/>
          </w:tcPr>
          <w:p w14:paraId="1BFF2432">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261C5A8C">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28CA722B">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798AB622">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10≤X＜100</w:t>
            </w:r>
          </w:p>
        </w:tc>
        <w:tc>
          <w:tcPr>
            <w:tcW w:w="1402" w:type="dxa"/>
            <w:tcBorders>
              <w:top w:val="nil"/>
              <w:left w:val="nil"/>
              <w:bottom w:val="single" w:color="auto" w:sz="4" w:space="0"/>
              <w:right w:val="single" w:color="auto" w:sz="4" w:space="0"/>
            </w:tcBorders>
            <w:vAlign w:val="center"/>
          </w:tcPr>
          <w:p w14:paraId="597A2060">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X＜10</w:t>
            </w:r>
          </w:p>
        </w:tc>
      </w:tr>
      <w:tr w14:paraId="1AF2DC7F">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vAlign w:val="center"/>
          </w:tcPr>
          <w:p w14:paraId="499AA89A">
            <w:pPr>
              <w:widowControl/>
              <w:spacing w:line="360" w:lineRule="auto"/>
              <w:jc w:val="left"/>
              <w:rPr>
                <w:rFonts w:hint="eastAsia" w:ascii="宋体" w:hAnsi="宋体" w:cs="宋体"/>
                <w:b/>
                <w:bCs/>
                <w:kern w:val="0"/>
                <w:sz w:val="18"/>
                <w:szCs w:val="18"/>
              </w:rPr>
            </w:pPr>
          </w:p>
        </w:tc>
        <w:tc>
          <w:tcPr>
            <w:tcW w:w="1690" w:type="dxa"/>
            <w:tcBorders>
              <w:top w:val="nil"/>
              <w:left w:val="nil"/>
              <w:bottom w:val="single" w:color="auto" w:sz="4" w:space="0"/>
              <w:right w:val="single" w:color="auto" w:sz="4" w:space="0"/>
            </w:tcBorders>
            <w:vAlign w:val="center"/>
          </w:tcPr>
          <w:p w14:paraId="4D42EA3F">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B21459C">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6783987">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2D43D14D">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100≤Y＜2000</w:t>
            </w:r>
          </w:p>
        </w:tc>
        <w:tc>
          <w:tcPr>
            <w:tcW w:w="1402" w:type="dxa"/>
            <w:tcBorders>
              <w:top w:val="nil"/>
              <w:left w:val="nil"/>
              <w:bottom w:val="single" w:color="auto" w:sz="4" w:space="0"/>
              <w:right w:val="single" w:color="auto" w:sz="4" w:space="0"/>
            </w:tcBorders>
            <w:vAlign w:val="center"/>
          </w:tcPr>
          <w:p w14:paraId="1DC147F9">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Y＜100</w:t>
            </w:r>
          </w:p>
        </w:tc>
      </w:tr>
      <w:tr w14:paraId="5B8DD9D5">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vAlign w:val="bottom"/>
          </w:tcPr>
          <w:p w14:paraId="7201C116">
            <w:pPr>
              <w:widowControl/>
              <w:spacing w:line="360" w:lineRule="auto"/>
              <w:jc w:val="center"/>
              <w:rPr>
                <w:rFonts w:hint="eastAsia" w:ascii="宋体" w:hAnsi="宋体" w:cs="宋体"/>
                <w:b/>
                <w:bCs/>
                <w:kern w:val="0"/>
                <w:sz w:val="18"/>
                <w:szCs w:val="18"/>
              </w:rPr>
            </w:pPr>
            <w:r>
              <w:rPr>
                <w:rFonts w:hint="eastAsia" w:ascii="宋体" w:hAnsi="宋体" w:cs="宋体"/>
                <w:b/>
                <w:bCs/>
                <w:kern w:val="0"/>
                <w:sz w:val="18"/>
                <w:szCs w:val="18"/>
              </w:rPr>
              <w:t>信息传输业</w:t>
            </w:r>
          </w:p>
        </w:tc>
        <w:tc>
          <w:tcPr>
            <w:tcW w:w="1690" w:type="dxa"/>
            <w:tcBorders>
              <w:top w:val="nil"/>
              <w:left w:val="nil"/>
              <w:bottom w:val="single" w:color="auto" w:sz="4" w:space="0"/>
              <w:right w:val="single" w:color="auto" w:sz="4" w:space="0"/>
            </w:tcBorders>
            <w:vAlign w:val="center"/>
          </w:tcPr>
          <w:p w14:paraId="485957BC">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2687B31F">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3EEF6E59">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100≤X＜2000</w:t>
            </w:r>
          </w:p>
        </w:tc>
        <w:tc>
          <w:tcPr>
            <w:tcW w:w="1440" w:type="dxa"/>
            <w:tcBorders>
              <w:top w:val="nil"/>
              <w:left w:val="nil"/>
              <w:bottom w:val="single" w:color="auto" w:sz="4" w:space="0"/>
              <w:right w:val="single" w:color="auto" w:sz="4" w:space="0"/>
            </w:tcBorders>
            <w:vAlign w:val="center"/>
          </w:tcPr>
          <w:p w14:paraId="02692E1E">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10≤X＜100</w:t>
            </w:r>
          </w:p>
        </w:tc>
        <w:tc>
          <w:tcPr>
            <w:tcW w:w="1402" w:type="dxa"/>
            <w:tcBorders>
              <w:top w:val="nil"/>
              <w:left w:val="nil"/>
              <w:bottom w:val="single" w:color="auto" w:sz="4" w:space="0"/>
              <w:right w:val="single" w:color="auto" w:sz="4" w:space="0"/>
            </w:tcBorders>
            <w:vAlign w:val="center"/>
          </w:tcPr>
          <w:p w14:paraId="181AE9F3">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X＜10</w:t>
            </w:r>
          </w:p>
        </w:tc>
      </w:tr>
      <w:tr w14:paraId="4DE931F9">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vAlign w:val="center"/>
          </w:tcPr>
          <w:p w14:paraId="6BEAA6F4">
            <w:pPr>
              <w:widowControl/>
              <w:spacing w:line="360" w:lineRule="auto"/>
              <w:jc w:val="left"/>
              <w:rPr>
                <w:rFonts w:hint="eastAsia" w:ascii="宋体" w:hAnsi="宋体" w:cs="宋体"/>
                <w:b/>
                <w:bCs/>
                <w:kern w:val="0"/>
                <w:sz w:val="18"/>
                <w:szCs w:val="18"/>
              </w:rPr>
            </w:pPr>
          </w:p>
        </w:tc>
        <w:tc>
          <w:tcPr>
            <w:tcW w:w="1690" w:type="dxa"/>
            <w:tcBorders>
              <w:top w:val="nil"/>
              <w:left w:val="nil"/>
              <w:bottom w:val="single" w:color="auto" w:sz="4" w:space="0"/>
              <w:right w:val="single" w:color="auto" w:sz="4" w:space="0"/>
            </w:tcBorders>
            <w:vAlign w:val="center"/>
          </w:tcPr>
          <w:p w14:paraId="2413D208">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76D4C42">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2713412B">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1000≤Y＜100000</w:t>
            </w:r>
          </w:p>
        </w:tc>
        <w:tc>
          <w:tcPr>
            <w:tcW w:w="1440" w:type="dxa"/>
            <w:tcBorders>
              <w:top w:val="nil"/>
              <w:left w:val="nil"/>
              <w:bottom w:val="single" w:color="auto" w:sz="4" w:space="0"/>
              <w:right w:val="single" w:color="auto" w:sz="4" w:space="0"/>
            </w:tcBorders>
            <w:vAlign w:val="center"/>
          </w:tcPr>
          <w:p w14:paraId="28B7C326">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100≤Y＜1000</w:t>
            </w:r>
          </w:p>
        </w:tc>
        <w:tc>
          <w:tcPr>
            <w:tcW w:w="1402" w:type="dxa"/>
            <w:tcBorders>
              <w:top w:val="nil"/>
              <w:left w:val="nil"/>
              <w:bottom w:val="single" w:color="auto" w:sz="4" w:space="0"/>
              <w:right w:val="single" w:color="auto" w:sz="4" w:space="0"/>
            </w:tcBorders>
            <w:vAlign w:val="center"/>
          </w:tcPr>
          <w:p w14:paraId="2CC648F2">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Y＜100</w:t>
            </w:r>
          </w:p>
        </w:tc>
      </w:tr>
      <w:tr w14:paraId="1BF4E148">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vAlign w:val="bottom"/>
          </w:tcPr>
          <w:p w14:paraId="062EF0EE">
            <w:pPr>
              <w:widowControl/>
              <w:spacing w:line="360" w:lineRule="auto"/>
              <w:jc w:val="center"/>
              <w:rPr>
                <w:rFonts w:hint="eastAsia" w:ascii="宋体" w:hAnsi="宋体" w:cs="宋体"/>
                <w:b/>
                <w:bCs/>
                <w:kern w:val="0"/>
                <w:sz w:val="18"/>
                <w:szCs w:val="18"/>
              </w:rPr>
            </w:pPr>
            <w:r>
              <w:rPr>
                <w:rFonts w:hint="eastAsia" w:ascii="宋体" w:hAnsi="宋体" w:cs="宋体"/>
                <w:b/>
                <w:bCs/>
                <w:kern w:val="0"/>
                <w:sz w:val="18"/>
                <w:szCs w:val="18"/>
              </w:rPr>
              <w:t>软件和信息技术服务业</w:t>
            </w:r>
          </w:p>
        </w:tc>
        <w:tc>
          <w:tcPr>
            <w:tcW w:w="1690" w:type="dxa"/>
            <w:tcBorders>
              <w:top w:val="nil"/>
              <w:left w:val="nil"/>
              <w:bottom w:val="single" w:color="auto" w:sz="4" w:space="0"/>
              <w:right w:val="single" w:color="auto" w:sz="4" w:space="0"/>
            </w:tcBorders>
            <w:vAlign w:val="center"/>
          </w:tcPr>
          <w:p w14:paraId="51DD9B46">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D9AAAD7">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198CED9">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0E444562">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10≤X＜100</w:t>
            </w:r>
          </w:p>
        </w:tc>
        <w:tc>
          <w:tcPr>
            <w:tcW w:w="1402" w:type="dxa"/>
            <w:tcBorders>
              <w:top w:val="nil"/>
              <w:left w:val="nil"/>
              <w:bottom w:val="single" w:color="auto" w:sz="4" w:space="0"/>
              <w:right w:val="single" w:color="auto" w:sz="4" w:space="0"/>
            </w:tcBorders>
            <w:vAlign w:val="center"/>
          </w:tcPr>
          <w:p w14:paraId="6C267F77">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X＜10</w:t>
            </w:r>
          </w:p>
        </w:tc>
      </w:tr>
      <w:tr w14:paraId="18709696">
        <w:tblPrEx>
          <w:tblCellMar>
            <w:top w:w="0" w:type="dxa"/>
            <w:left w:w="108" w:type="dxa"/>
            <w:bottom w:w="0" w:type="dxa"/>
            <w:right w:w="108" w:type="dxa"/>
          </w:tblCellMar>
        </w:tblPrEx>
        <w:trPr>
          <w:trHeight w:val="323" w:hRule="exact"/>
          <w:jc w:val="center"/>
        </w:trPr>
        <w:tc>
          <w:tcPr>
            <w:tcW w:w="1945" w:type="dxa"/>
            <w:vMerge w:val="continue"/>
            <w:tcBorders>
              <w:top w:val="nil"/>
              <w:left w:val="single" w:color="auto" w:sz="4" w:space="0"/>
              <w:bottom w:val="single" w:color="auto" w:sz="4" w:space="0"/>
              <w:right w:val="single" w:color="auto" w:sz="4" w:space="0"/>
            </w:tcBorders>
            <w:vAlign w:val="center"/>
          </w:tcPr>
          <w:p w14:paraId="1C73541C">
            <w:pPr>
              <w:widowControl/>
              <w:spacing w:line="360" w:lineRule="auto"/>
              <w:jc w:val="left"/>
              <w:rPr>
                <w:rFonts w:hint="eastAsia" w:ascii="宋体" w:hAnsi="宋体" w:cs="宋体"/>
                <w:b/>
                <w:bCs/>
                <w:kern w:val="0"/>
                <w:sz w:val="18"/>
                <w:szCs w:val="18"/>
              </w:rPr>
            </w:pPr>
          </w:p>
        </w:tc>
        <w:tc>
          <w:tcPr>
            <w:tcW w:w="1690" w:type="dxa"/>
            <w:tcBorders>
              <w:top w:val="nil"/>
              <w:left w:val="nil"/>
              <w:bottom w:val="single" w:color="auto" w:sz="4" w:space="0"/>
              <w:right w:val="single" w:color="auto" w:sz="4" w:space="0"/>
            </w:tcBorders>
            <w:vAlign w:val="center"/>
          </w:tcPr>
          <w:p w14:paraId="0F6E7E8E">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CF9D2E6">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371C75B5">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1000≤Y＜10000</w:t>
            </w:r>
          </w:p>
        </w:tc>
        <w:tc>
          <w:tcPr>
            <w:tcW w:w="1440" w:type="dxa"/>
            <w:tcBorders>
              <w:top w:val="nil"/>
              <w:left w:val="nil"/>
              <w:bottom w:val="single" w:color="auto" w:sz="4" w:space="0"/>
              <w:right w:val="single" w:color="auto" w:sz="4" w:space="0"/>
            </w:tcBorders>
            <w:vAlign w:val="center"/>
          </w:tcPr>
          <w:p w14:paraId="59DC646A">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50≤Y＜1000</w:t>
            </w:r>
          </w:p>
        </w:tc>
        <w:tc>
          <w:tcPr>
            <w:tcW w:w="1402" w:type="dxa"/>
            <w:tcBorders>
              <w:top w:val="nil"/>
              <w:left w:val="nil"/>
              <w:bottom w:val="single" w:color="auto" w:sz="4" w:space="0"/>
              <w:right w:val="single" w:color="auto" w:sz="4" w:space="0"/>
            </w:tcBorders>
            <w:vAlign w:val="center"/>
          </w:tcPr>
          <w:p w14:paraId="7705112B">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Y＜50</w:t>
            </w:r>
          </w:p>
        </w:tc>
      </w:tr>
      <w:tr w14:paraId="0B08C455">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vAlign w:val="bottom"/>
          </w:tcPr>
          <w:p w14:paraId="324DA4A0">
            <w:pPr>
              <w:widowControl/>
              <w:spacing w:line="360" w:lineRule="auto"/>
              <w:jc w:val="center"/>
              <w:rPr>
                <w:rFonts w:hint="eastAsia" w:ascii="宋体" w:hAnsi="宋体" w:cs="宋体"/>
                <w:b/>
                <w:bCs/>
                <w:kern w:val="0"/>
                <w:sz w:val="18"/>
                <w:szCs w:val="18"/>
              </w:rPr>
            </w:pPr>
            <w:r>
              <w:rPr>
                <w:rFonts w:hint="eastAsia" w:ascii="宋体" w:hAnsi="宋体" w:cs="宋体"/>
                <w:b/>
                <w:bCs/>
                <w:kern w:val="0"/>
                <w:sz w:val="18"/>
                <w:szCs w:val="18"/>
              </w:rPr>
              <w:t>房地产开发经营</w:t>
            </w:r>
          </w:p>
        </w:tc>
        <w:tc>
          <w:tcPr>
            <w:tcW w:w="1690" w:type="dxa"/>
            <w:tcBorders>
              <w:top w:val="nil"/>
              <w:left w:val="nil"/>
              <w:bottom w:val="single" w:color="auto" w:sz="4" w:space="0"/>
              <w:right w:val="single" w:color="auto" w:sz="4" w:space="0"/>
            </w:tcBorders>
            <w:vAlign w:val="center"/>
          </w:tcPr>
          <w:p w14:paraId="67B16770">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BDA214F">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1A3CA393">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1000≤Y＜200000</w:t>
            </w:r>
          </w:p>
        </w:tc>
        <w:tc>
          <w:tcPr>
            <w:tcW w:w="1440" w:type="dxa"/>
            <w:tcBorders>
              <w:top w:val="nil"/>
              <w:left w:val="nil"/>
              <w:bottom w:val="single" w:color="auto" w:sz="4" w:space="0"/>
              <w:right w:val="single" w:color="auto" w:sz="4" w:space="0"/>
            </w:tcBorders>
            <w:vAlign w:val="center"/>
          </w:tcPr>
          <w:p w14:paraId="235C0A02">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100≤X＜1000</w:t>
            </w:r>
          </w:p>
        </w:tc>
        <w:tc>
          <w:tcPr>
            <w:tcW w:w="1402" w:type="dxa"/>
            <w:tcBorders>
              <w:top w:val="nil"/>
              <w:left w:val="nil"/>
              <w:bottom w:val="single" w:color="auto" w:sz="4" w:space="0"/>
              <w:right w:val="single" w:color="auto" w:sz="4" w:space="0"/>
            </w:tcBorders>
            <w:vAlign w:val="center"/>
          </w:tcPr>
          <w:p w14:paraId="1CF8ACC5">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X＜100</w:t>
            </w:r>
          </w:p>
        </w:tc>
      </w:tr>
      <w:tr w14:paraId="0A8338A0">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vAlign w:val="center"/>
          </w:tcPr>
          <w:p w14:paraId="6A609E48">
            <w:pPr>
              <w:widowControl/>
              <w:spacing w:line="360" w:lineRule="auto"/>
              <w:jc w:val="left"/>
              <w:rPr>
                <w:rFonts w:hint="eastAsia" w:ascii="宋体" w:hAnsi="宋体" w:cs="宋体"/>
                <w:b/>
                <w:bCs/>
                <w:kern w:val="0"/>
                <w:sz w:val="18"/>
                <w:szCs w:val="18"/>
              </w:rPr>
            </w:pPr>
          </w:p>
        </w:tc>
        <w:tc>
          <w:tcPr>
            <w:tcW w:w="1690" w:type="dxa"/>
            <w:tcBorders>
              <w:top w:val="nil"/>
              <w:left w:val="nil"/>
              <w:bottom w:val="single" w:color="auto" w:sz="4" w:space="0"/>
              <w:right w:val="single" w:color="auto" w:sz="4" w:space="0"/>
            </w:tcBorders>
            <w:vAlign w:val="center"/>
          </w:tcPr>
          <w:p w14:paraId="17A53335">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37AA462E">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1A5328F5">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5000≤Z＜10000</w:t>
            </w:r>
          </w:p>
        </w:tc>
        <w:tc>
          <w:tcPr>
            <w:tcW w:w="1440" w:type="dxa"/>
            <w:tcBorders>
              <w:top w:val="nil"/>
              <w:left w:val="nil"/>
              <w:bottom w:val="single" w:color="auto" w:sz="4" w:space="0"/>
              <w:right w:val="single" w:color="auto" w:sz="4" w:space="0"/>
            </w:tcBorders>
            <w:vAlign w:val="center"/>
          </w:tcPr>
          <w:p w14:paraId="0356F51B">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2000≤Y＜5000</w:t>
            </w:r>
          </w:p>
        </w:tc>
        <w:tc>
          <w:tcPr>
            <w:tcW w:w="1402" w:type="dxa"/>
            <w:tcBorders>
              <w:top w:val="nil"/>
              <w:left w:val="nil"/>
              <w:bottom w:val="single" w:color="auto" w:sz="4" w:space="0"/>
              <w:right w:val="single" w:color="auto" w:sz="4" w:space="0"/>
            </w:tcBorders>
            <w:vAlign w:val="center"/>
          </w:tcPr>
          <w:p w14:paraId="3A05C5D4">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Y＜2000</w:t>
            </w:r>
          </w:p>
        </w:tc>
      </w:tr>
      <w:tr w14:paraId="01249740">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vAlign w:val="bottom"/>
          </w:tcPr>
          <w:p w14:paraId="67200719">
            <w:pPr>
              <w:widowControl/>
              <w:spacing w:line="360" w:lineRule="auto"/>
              <w:jc w:val="center"/>
              <w:rPr>
                <w:rFonts w:hint="eastAsia" w:ascii="宋体" w:hAnsi="宋体" w:cs="宋体"/>
                <w:b/>
                <w:bCs/>
                <w:kern w:val="0"/>
                <w:sz w:val="18"/>
                <w:szCs w:val="18"/>
              </w:rPr>
            </w:pPr>
            <w:r>
              <w:rPr>
                <w:rFonts w:hint="eastAsia" w:ascii="宋体" w:hAnsi="宋体" w:cs="宋体"/>
                <w:b/>
                <w:bCs/>
                <w:kern w:val="0"/>
                <w:sz w:val="18"/>
                <w:szCs w:val="18"/>
              </w:rPr>
              <w:t>物业管理</w:t>
            </w:r>
          </w:p>
        </w:tc>
        <w:tc>
          <w:tcPr>
            <w:tcW w:w="1690" w:type="dxa"/>
            <w:tcBorders>
              <w:top w:val="nil"/>
              <w:left w:val="nil"/>
              <w:bottom w:val="single" w:color="auto" w:sz="4" w:space="0"/>
              <w:right w:val="single" w:color="auto" w:sz="4" w:space="0"/>
            </w:tcBorders>
            <w:vAlign w:val="center"/>
          </w:tcPr>
          <w:p w14:paraId="52BD3408">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F81EA9A">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611EBA9">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288AAACE">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100≤X＜300</w:t>
            </w:r>
          </w:p>
        </w:tc>
        <w:tc>
          <w:tcPr>
            <w:tcW w:w="1402" w:type="dxa"/>
            <w:tcBorders>
              <w:top w:val="nil"/>
              <w:left w:val="nil"/>
              <w:bottom w:val="single" w:color="auto" w:sz="4" w:space="0"/>
              <w:right w:val="single" w:color="auto" w:sz="4" w:space="0"/>
            </w:tcBorders>
            <w:vAlign w:val="center"/>
          </w:tcPr>
          <w:p w14:paraId="6AC776C7">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X＜100</w:t>
            </w:r>
          </w:p>
        </w:tc>
      </w:tr>
      <w:tr w14:paraId="5ABF18A7">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vAlign w:val="center"/>
          </w:tcPr>
          <w:p w14:paraId="73CB158A">
            <w:pPr>
              <w:widowControl/>
              <w:spacing w:line="360" w:lineRule="auto"/>
              <w:jc w:val="left"/>
              <w:rPr>
                <w:rFonts w:hint="eastAsia" w:ascii="宋体" w:hAnsi="宋体" w:cs="宋体"/>
                <w:b/>
                <w:bCs/>
                <w:kern w:val="0"/>
                <w:sz w:val="18"/>
                <w:szCs w:val="18"/>
              </w:rPr>
            </w:pPr>
          </w:p>
        </w:tc>
        <w:tc>
          <w:tcPr>
            <w:tcW w:w="1690" w:type="dxa"/>
            <w:tcBorders>
              <w:top w:val="nil"/>
              <w:left w:val="nil"/>
              <w:bottom w:val="single" w:color="auto" w:sz="4" w:space="0"/>
              <w:right w:val="single" w:color="auto" w:sz="4" w:space="0"/>
            </w:tcBorders>
            <w:vAlign w:val="center"/>
          </w:tcPr>
          <w:p w14:paraId="51063E2D">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778C3111">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8434885">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1000≤Y＜5000</w:t>
            </w:r>
          </w:p>
        </w:tc>
        <w:tc>
          <w:tcPr>
            <w:tcW w:w="1440" w:type="dxa"/>
            <w:tcBorders>
              <w:top w:val="nil"/>
              <w:left w:val="nil"/>
              <w:bottom w:val="single" w:color="auto" w:sz="4" w:space="0"/>
              <w:right w:val="single" w:color="auto" w:sz="4" w:space="0"/>
            </w:tcBorders>
            <w:vAlign w:val="center"/>
          </w:tcPr>
          <w:p w14:paraId="2841ED29">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500≤Y＜1000</w:t>
            </w:r>
          </w:p>
        </w:tc>
        <w:tc>
          <w:tcPr>
            <w:tcW w:w="1402" w:type="dxa"/>
            <w:tcBorders>
              <w:top w:val="nil"/>
              <w:left w:val="nil"/>
              <w:bottom w:val="single" w:color="auto" w:sz="4" w:space="0"/>
              <w:right w:val="single" w:color="auto" w:sz="4" w:space="0"/>
            </w:tcBorders>
            <w:vAlign w:val="center"/>
          </w:tcPr>
          <w:p w14:paraId="04340561">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Y＜500</w:t>
            </w:r>
          </w:p>
        </w:tc>
      </w:tr>
      <w:tr w14:paraId="40E93C8F">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vAlign w:val="bottom"/>
          </w:tcPr>
          <w:p w14:paraId="7021A445">
            <w:pPr>
              <w:widowControl/>
              <w:spacing w:line="360" w:lineRule="auto"/>
              <w:jc w:val="center"/>
              <w:rPr>
                <w:rFonts w:hint="eastAsia" w:ascii="宋体" w:hAnsi="宋体" w:cs="宋体"/>
                <w:b/>
                <w:bCs/>
                <w:kern w:val="0"/>
                <w:sz w:val="18"/>
                <w:szCs w:val="18"/>
              </w:rPr>
            </w:pPr>
            <w:r>
              <w:rPr>
                <w:rFonts w:hint="eastAsia" w:ascii="宋体" w:hAnsi="宋体" w:cs="宋体"/>
                <w:b/>
                <w:bCs/>
                <w:kern w:val="0"/>
                <w:sz w:val="18"/>
                <w:szCs w:val="18"/>
              </w:rPr>
              <w:t>租赁和商务服务业</w:t>
            </w:r>
          </w:p>
        </w:tc>
        <w:tc>
          <w:tcPr>
            <w:tcW w:w="1690" w:type="dxa"/>
            <w:tcBorders>
              <w:top w:val="nil"/>
              <w:left w:val="nil"/>
              <w:bottom w:val="single" w:color="auto" w:sz="4" w:space="0"/>
              <w:right w:val="single" w:color="auto" w:sz="4" w:space="0"/>
            </w:tcBorders>
            <w:vAlign w:val="center"/>
          </w:tcPr>
          <w:p w14:paraId="55A7D098">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21FA35DB">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16F0D5D9">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30489DA8">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10≤X＜100</w:t>
            </w:r>
          </w:p>
        </w:tc>
        <w:tc>
          <w:tcPr>
            <w:tcW w:w="1402" w:type="dxa"/>
            <w:tcBorders>
              <w:top w:val="nil"/>
              <w:left w:val="nil"/>
              <w:bottom w:val="single" w:color="auto" w:sz="4" w:space="0"/>
              <w:right w:val="single" w:color="auto" w:sz="4" w:space="0"/>
            </w:tcBorders>
            <w:vAlign w:val="center"/>
          </w:tcPr>
          <w:p w14:paraId="6CD4F5DE">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X＜10</w:t>
            </w:r>
          </w:p>
        </w:tc>
      </w:tr>
      <w:tr w14:paraId="11B0E613">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vAlign w:val="center"/>
          </w:tcPr>
          <w:p w14:paraId="4EC51DFA">
            <w:pPr>
              <w:widowControl/>
              <w:spacing w:line="360" w:lineRule="auto"/>
              <w:jc w:val="left"/>
              <w:rPr>
                <w:rFonts w:hint="eastAsia" w:ascii="宋体" w:hAnsi="宋体" w:cs="宋体"/>
                <w:b/>
                <w:bCs/>
                <w:kern w:val="0"/>
                <w:sz w:val="18"/>
                <w:szCs w:val="18"/>
              </w:rPr>
            </w:pPr>
          </w:p>
        </w:tc>
        <w:tc>
          <w:tcPr>
            <w:tcW w:w="1690" w:type="dxa"/>
            <w:tcBorders>
              <w:top w:val="nil"/>
              <w:left w:val="nil"/>
              <w:bottom w:val="single" w:color="auto" w:sz="4" w:space="0"/>
              <w:right w:val="single" w:color="auto" w:sz="4" w:space="0"/>
            </w:tcBorders>
            <w:vAlign w:val="center"/>
          </w:tcPr>
          <w:p w14:paraId="7B1BEC77">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794B799A">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F850A32">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8000≤Z＜120000</w:t>
            </w:r>
          </w:p>
        </w:tc>
        <w:tc>
          <w:tcPr>
            <w:tcW w:w="1440" w:type="dxa"/>
            <w:tcBorders>
              <w:top w:val="nil"/>
              <w:left w:val="nil"/>
              <w:bottom w:val="single" w:color="auto" w:sz="4" w:space="0"/>
              <w:right w:val="single" w:color="auto" w:sz="4" w:space="0"/>
            </w:tcBorders>
            <w:vAlign w:val="center"/>
          </w:tcPr>
          <w:p w14:paraId="0DE506BF">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100≤Z＜8000</w:t>
            </w:r>
          </w:p>
        </w:tc>
        <w:tc>
          <w:tcPr>
            <w:tcW w:w="1402" w:type="dxa"/>
            <w:tcBorders>
              <w:top w:val="nil"/>
              <w:left w:val="nil"/>
              <w:bottom w:val="single" w:color="auto" w:sz="4" w:space="0"/>
              <w:right w:val="single" w:color="auto" w:sz="4" w:space="0"/>
            </w:tcBorders>
            <w:vAlign w:val="center"/>
          </w:tcPr>
          <w:p w14:paraId="2640740D">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Y＜100</w:t>
            </w:r>
          </w:p>
        </w:tc>
      </w:tr>
      <w:tr w14:paraId="332387BA">
        <w:tblPrEx>
          <w:tblCellMar>
            <w:top w:w="0" w:type="dxa"/>
            <w:left w:w="108" w:type="dxa"/>
            <w:bottom w:w="0" w:type="dxa"/>
            <w:right w:w="108" w:type="dxa"/>
          </w:tblCellMar>
        </w:tblPrEx>
        <w:trPr>
          <w:trHeight w:val="225" w:hRule="atLeast"/>
          <w:jc w:val="center"/>
        </w:trPr>
        <w:tc>
          <w:tcPr>
            <w:tcW w:w="1945" w:type="dxa"/>
            <w:tcBorders>
              <w:top w:val="nil"/>
              <w:left w:val="single" w:color="auto" w:sz="4" w:space="0"/>
              <w:bottom w:val="single" w:color="auto" w:sz="4" w:space="0"/>
              <w:right w:val="single" w:color="auto" w:sz="4" w:space="0"/>
            </w:tcBorders>
            <w:vAlign w:val="bottom"/>
          </w:tcPr>
          <w:p w14:paraId="4A772817">
            <w:pPr>
              <w:widowControl/>
              <w:spacing w:line="360" w:lineRule="auto"/>
              <w:jc w:val="center"/>
              <w:rPr>
                <w:rFonts w:hint="eastAsia" w:ascii="宋体" w:hAnsi="宋体" w:cs="宋体"/>
                <w:b/>
                <w:bCs/>
                <w:kern w:val="0"/>
                <w:sz w:val="18"/>
                <w:szCs w:val="18"/>
              </w:rPr>
            </w:pPr>
            <w:r>
              <w:rPr>
                <w:rFonts w:hint="eastAsia" w:ascii="宋体" w:hAnsi="宋体" w:cs="宋体"/>
                <w:b/>
                <w:bCs/>
                <w:kern w:val="0"/>
                <w:sz w:val="18"/>
                <w:szCs w:val="18"/>
              </w:rPr>
              <w:t>其他未列明行业</w:t>
            </w:r>
          </w:p>
        </w:tc>
        <w:tc>
          <w:tcPr>
            <w:tcW w:w="1690" w:type="dxa"/>
            <w:tcBorders>
              <w:top w:val="nil"/>
              <w:left w:val="nil"/>
              <w:bottom w:val="single" w:color="auto" w:sz="4" w:space="0"/>
              <w:right w:val="single" w:color="auto" w:sz="4" w:space="0"/>
            </w:tcBorders>
            <w:vAlign w:val="center"/>
          </w:tcPr>
          <w:p w14:paraId="5849D53E">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23869207">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C9CDC99">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28C7D36B">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10≤X＜100</w:t>
            </w:r>
          </w:p>
        </w:tc>
        <w:tc>
          <w:tcPr>
            <w:tcW w:w="1402" w:type="dxa"/>
            <w:tcBorders>
              <w:top w:val="nil"/>
              <w:left w:val="nil"/>
              <w:bottom w:val="single" w:color="auto" w:sz="4" w:space="0"/>
              <w:right w:val="single" w:color="auto" w:sz="4" w:space="0"/>
            </w:tcBorders>
            <w:vAlign w:val="center"/>
          </w:tcPr>
          <w:p w14:paraId="150670D6">
            <w:pPr>
              <w:widowControl/>
              <w:spacing w:line="360" w:lineRule="auto"/>
              <w:jc w:val="left"/>
              <w:rPr>
                <w:rFonts w:hint="eastAsia" w:ascii="宋体" w:hAnsi="宋体" w:cs="宋体"/>
                <w:kern w:val="0"/>
                <w:sz w:val="18"/>
                <w:szCs w:val="18"/>
              </w:rPr>
            </w:pPr>
            <w:r>
              <w:rPr>
                <w:rFonts w:hint="eastAsia" w:ascii="宋体" w:hAnsi="宋体" w:cs="宋体"/>
                <w:kern w:val="0"/>
                <w:sz w:val="18"/>
                <w:szCs w:val="18"/>
              </w:rPr>
              <w:t>X＜10</w:t>
            </w:r>
          </w:p>
        </w:tc>
      </w:tr>
    </w:tbl>
    <w:p w14:paraId="751AB712">
      <w:pPr>
        <w:spacing w:line="360" w:lineRule="auto"/>
        <w:ind w:firstLine="525" w:firstLineChars="250"/>
        <w:rPr>
          <w:rFonts w:hint="eastAsia" w:ascii="宋体" w:hAnsi="宋体" w:cs="宋体"/>
          <w:szCs w:val="21"/>
        </w:rPr>
      </w:pPr>
    </w:p>
    <w:p w14:paraId="1CEE18D7">
      <w:pPr>
        <w:spacing w:line="360" w:lineRule="auto"/>
        <w:ind w:firstLine="525" w:firstLineChars="250"/>
        <w:rPr>
          <w:rFonts w:hint="eastAsia" w:ascii="宋体" w:hAnsi="宋体" w:cs="宋体"/>
          <w:b/>
          <w:bCs/>
          <w:szCs w:val="21"/>
        </w:rPr>
      </w:pPr>
      <w:r>
        <w:rPr>
          <w:rFonts w:hint="eastAsia" w:ascii="宋体" w:hAnsi="宋体" w:cs="宋体"/>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753BA7C6">
      <w:pPr>
        <w:pStyle w:val="6"/>
        <w:spacing w:line="240" w:lineRule="auto"/>
        <w:jc w:val="center"/>
      </w:pPr>
      <w:bookmarkStart w:id="40" w:name="_Toc19871"/>
      <w:r>
        <w:rPr>
          <w:rFonts w:hint="eastAsia"/>
        </w:rPr>
        <w:t>第四章  评审程序、评审方法和评审标准</w:t>
      </w:r>
      <w:bookmarkEnd w:id="40"/>
    </w:p>
    <w:p w14:paraId="0CA05590">
      <w:pPr>
        <w:spacing w:line="360" w:lineRule="auto"/>
        <w:jc w:val="center"/>
        <w:rPr>
          <w:rFonts w:hint="eastAsia" w:ascii="宋体" w:hAnsi="宋体"/>
          <w:b/>
          <w:sz w:val="32"/>
          <w:szCs w:val="32"/>
        </w:rPr>
      </w:pPr>
      <w:r>
        <w:rPr>
          <w:rFonts w:hint="eastAsia" w:ascii="宋体" w:hAnsi="宋体"/>
          <w:b/>
          <w:sz w:val="32"/>
          <w:szCs w:val="32"/>
        </w:rPr>
        <w:t>一、评审程序和评审方法</w:t>
      </w:r>
    </w:p>
    <w:p w14:paraId="7DFF27E3">
      <w:pPr>
        <w:spacing w:line="360" w:lineRule="auto"/>
        <w:ind w:firstLine="482" w:firstLineChars="200"/>
        <w:rPr>
          <w:rFonts w:hint="eastAsia" w:ascii="黑体" w:hAnsi="黑体" w:eastAsia="黑体" w:cs="宋体"/>
          <w:b/>
          <w:bCs/>
          <w:sz w:val="24"/>
        </w:rPr>
      </w:pPr>
      <w:r>
        <w:rPr>
          <w:rFonts w:ascii="黑体" w:hAnsi="黑体" w:eastAsia="黑体" w:cs="宋体"/>
          <w:b/>
          <w:bCs/>
          <w:sz w:val="24"/>
        </w:rPr>
        <w:t>1</w:t>
      </w:r>
      <w:r>
        <w:rPr>
          <w:rFonts w:hint="eastAsia" w:ascii="黑体" w:hAnsi="黑体" w:eastAsia="黑体" w:cs="宋体"/>
          <w:b/>
          <w:bCs/>
          <w:sz w:val="24"/>
        </w:rPr>
        <w:t>.资格审查</w:t>
      </w:r>
    </w:p>
    <w:p w14:paraId="40AA209B">
      <w:pPr>
        <w:snapToGrid w:val="0"/>
        <w:spacing w:line="360" w:lineRule="auto"/>
        <w:ind w:firstLine="420" w:firstLineChars="200"/>
        <w:rPr>
          <w:rFonts w:hint="eastAsia" w:ascii="宋体" w:hAnsi="宋体"/>
          <w:szCs w:val="21"/>
        </w:rPr>
      </w:pPr>
      <w:r>
        <w:rPr>
          <w:rFonts w:ascii="宋体" w:hAnsi="宋体" w:cs="宋体"/>
          <w:szCs w:val="21"/>
        </w:rPr>
        <w:t>1</w:t>
      </w:r>
      <w:r>
        <w:rPr>
          <w:rFonts w:hint="eastAsia" w:ascii="宋体" w:hAnsi="宋体" w:cs="宋体"/>
          <w:szCs w:val="21"/>
        </w:rPr>
        <w:t>.1</w:t>
      </w:r>
      <w:r>
        <w:rPr>
          <w:rFonts w:hint="eastAsia" w:ascii="宋体" w:hAnsi="宋体"/>
          <w:szCs w:val="21"/>
        </w:rPr>
        <w:t>响应文件开启后，磋商小组依法对供应商的资格证明文件进行审查。</w:t>
      </w:r>
    </w:p>
    <w:p w14:paraId="59B1BEF0">
      <w:pPr>
        <w:snapToGrid w:val="0"/>
        <w:spacing w:line="360" w:lineRule="auto"/>
        <w:ind w:firstLine="420" w:firstLineChars="200"/>
        <w:rPr>
          <w:rFonts w:hint="eastAsia" w:ascii="宋体" w:hAnsi="宋体" w:cs="宋体"/>
          <w:szCs w:val="21"/>
        </w:rPr>
      </w:pPr>
      <w:r>
        <w:rPr>
          <w:rFonts w:hint="eastAsia" w:ascii="宋体" w:hAnsi="宋体" w:cs="宋体"/>
          <w:szCs w:val="21"/>
        </w:rPr>
        <w:t>注：</w:t>
      </w:r>
      <w:r>
        <w:rPr>
          <w:rFonts w:hint="eastAsia"/>
        </w:rPr>
        <w:t>磋商小组</w:t>
      </w:r>
      <w:r>
        <w:rPr>
          <w:rFonts w:hint="eastAsia" w:ascii="宋体" w:hAnsi="宋体" w:cs="宋体"/>
          <w:szCs w:val="21"/>
        </w:rPr>
        <w:t>在资格审查结束前，对供应商进行信用查询。</w:t>
      </w:r>
    </w:p>
    <w:p w14:paraId="12F6D4DB">
      <w:pPr>
        <w:snapToGrid w:val="0"/>
        <w:spacing w:line="360" w:lineRule="auto"/>
        <w:ind w:firstLine="420" w:firstLineChars="200"/>
        <w:rPr>
          <w:rFonts w:hint="eastAsia" w:ascii="宋体" w:hAnsi="宋体" w:cs="宋体"/>
          <w:szCs w:val="21"/>
        </w:rPr>
      </w:pPr>
      <w:r>
        <w:rPr>
          <w:rFonts w:hint="eastAsia" w:ascii="宋体" w:hAnsi="宋体" w:cs="宋体"/>
          <w:szCs w:val="21"/>
        </w:rPr>
        <w:t>（1）查询渠道： “信用中国”网站(www.creditchina.gov.cn)、中国政府采购网(www.ccgp.gov.cn)。</w:t>
      </w:r>
    </w:p>
    <w:p w14:paraId="22509CF8">
      <w:pPr>
        <w:snapToGrid w:val="0"/>
        <w:spacing w:line="360" w:lineRule="auto"/>
        <w:ind w:firstLine="420" w:firstLineChars="200"/>
        <w:rPr>
          <w:rFonts w:hint="eastAsia" w:ascii="宋体" w:hAnsi="宋体" w:cs="宋体"/>
          <w:szCs w:val="21"/>
        </w:rPr>
      </w:pPr>
      <w:r>
        <w:rPr>
          <w:rFonts w:hint="eastAsia" w:ascii="宋体" w:hAnsi="宋体" w:cs="宋体"/>
          <w:szCs w:val="21"/>
        </w:rPr>
        <w:t>（2）信用查询截止时点：资格审查结束前。</w:t>
      </w:r>
    </w:p>
    <w:p w14:paraId="09A28D8B">
      <w:pPr>
        <w:snapToGrid w:val="0"/>
        <w:spacing w:line="360" w:lineRule="auto"/>
        <w:ind w:firstLine="420" w:firstLineChars="200"/>
        <w:rPr>
          <w:rFonts w:hint="eastAsia" w:ascii="宋体" w:hAnsi="宋体" w:cs="宋体"/>
          <w:szCs w:val="21"/>
        </w:rPr>
      </w:pPr>
      <w:r>
        <w:rPr>
          <w:rFonts w:hint="eastAsia" w:ascii="宋体" w:hAnsi="宋体" w:cs="宋体"/>
          <w:szCs w:val="21"/>
        </w:rPr>
        <w:t>（3）查询记录和证据留存方式：在查询网站中直接查询，截图另存为电子文档作为评审资料保存。</w:t>
      </w:r>
    </w:p>
    <w:p w14:paraId="3C1CD0DB">
      <w:pPr>
        <w:snapToGrid w:val="0"/>
        <w:spacing w:line="360" w:lineRule="auto"/>
        <w:ind w:firstLine="420" w:firstLineChars="200"/>
        <w:rPr>
          <w:rFonts w:hint="eastAsia" w:ascii="宋体" w:hAnsi="宋体" w:cs="宋体"/>
          <w:szCs w:val="21"/>
        </w:rPr>
      </w:pPr>
      <w:r>
        <w:rPr>
          <w:rFonts w:hint="eastAsia" w:ascii="宋体" w:hAnsi="宋体" w:cs="宋体"/>
          <w:szCs w:val="21"/>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szCs w:val="21"/>
        </w:rPr>
        <w:t>。</w:t>
      </w:r>
    </w:p>
    <w:p w14:paraId="388546B6">
      <w:pPr>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.2资格审查标准为本磋商文件中载明对供应商资格要求的条件。资格审查采用合格制，凡符合磋商文件规定的供应商资格要求的响应文件均通过资格审查。</w:t>
      </w:r>
    </w:p>
    <w:p w14:paraId="6BF69632">
      <w:pPr>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.3供应商有下列情形之一的，资格审查不通过，其响应文件按无效响应处理：</w:t>
      </w:r>
    </w:p>
    <w:p w14:paraId="6DECF373">
      <w:pPr>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）不具备磋商文件中规定的资格要求的；</w:t>
      </w:r>
    </w:p>
    <w:p w14:paraId="36446336">
      <w:pPr>
        <w:spacing w:line="360" w:lineRule="auto"/>
        <w:ind w:firstLine="420" w:firstLineChars="200"/>
        <w:rPr>
          <w:rFonts w:hint="eastAsia" w:ascii="宋体" w:hAnsi="宋体" w:cs="宋体"/>
          <w:szCs w:val="21"/>
        </w:rPr>
      </w:pPr>
      <w:r>
        <w:rPr>
          <w:rFonts w:hint="eastAsia" w:ascii="宋体" w:hAnsi="宋体" w:cs="宋体"/>
          <w:szCs w:val="21"/>
        </w:rPr>
        <w:t>（2）未按磋商文件规定的方式获取本磋商文件的供应商；</w:t>
      </w:r>
    </w:p>
    <w:p w14:paraId="789EDFC3">
      <w:pPr>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）响应文件的资格证明文件缺少任一项“供应商须知前附表”资格证明文件规定的“必须提供”的文件资料的；</w:t>
      </w:r>
    </w:p>
    <w:p w14:paraId="01FB312F">
      <w:pPr>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）响应文件中的资格证明文件出现任一项不符合“供应商须知前附表”资格证明文件规定的“必须提供”的文件资料要求或者无效的；</w:t>
      </w:r>
    </w:p>
    <w:p w14:paraId="1C9A7693">
      <w:pPr>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）同一合同项下的不同供应商，单位负责人为同一人或者存在直接控股、管理关系的；为本项目提供过整体设计、规范编制或者项目管理、监理、检测等服务的供应商，再参加该采购项目的其他采购活动的。</w:t>
      </w:r>
    </w:p>
    <w:p w14:paraId="6CC3961B">
      <w:pPr>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.4通过资格审查的合格供应商不足3家的，不得进入符合性审查环节，</w:t>
      </w:r>
      <w:r>
        <w:rPr>
          <w:rFonts w:hint="eastAsia" w:ascii="宋体" w:hAnsi="宋体"/>
          <w:szCs w:val="21"/>
        </w:rPr>
        <w:t>采购人或者采购代理机构应当重新开展采购活动。</w:t>
      </w:r>
    </w:p>
    <w:p w14:paraId="26627D33">
      <w:pPr>
        <w:spacing w:line="360" w:lineRule="auto"/>
        <w:ind w:firstLine="482" w:firstLineChars="200"/>
        <w:rPr>
          <w:rFonts w:hint="eastAsia" w:ascii="黑体" w:hAnsi="黑体" w:eastAsia="黑体" w:cs="宋体"/>
          <w:b/>
          <w:bCs/>
          <w:sz w:val="24"/>
        </w:rPr>
      </w:pPr>
      <w:r>
        <w:rPr>
          <w:rFonts w:ascii="黑体" w:hAnsi="黑体" w:eastAsia="黑体" w:cs="宋体"/>
          <w:b/>
          <w:bCs/>
          <w:sz w:val="24"/>
        </w:rPr>
        <w:t>2</w:t>
      </w:r>
      <w:r>
        <w:rPr>
          <w:rFonts w:hint="eastAsia" w:ascii="黑体" w:hAnsi="黑体" w:eastAsia="黑体" w:cs="宋体"/>
          <w:b/>
          <w:bCs/>
          <w:sz w:val="24"/>
        </w:rPr>
        <w:t>.符合性审查</w:t>
      </w:r>
    </w:p>
    <w:p w14:paraId="2B69DCE1">
      <w:pPr>
        <w:spacing w:line="360" w:lineRule="auto"/>
        <w:ind w:firstLine="420" w:firstLineChars="200"/>
        <w:rPr>
          <w:rFonts w:hint="eastAsia" w:ascii="宋体" w:hAnsi="宋体" w:cs="宋体"/>
          <w:szCs w:val="21"/>
        </w:rPr>
      </w:pPr>
      <w:r>
        <w:rPr>
          <w:rFonts w:ascii="宋体" w:hAnsi="宋体" w:cs="宋体"/>
          <w:szCs w:val="21"/>
        </w:rPr>
        <w:t>2.1</w:t>
      </w:r>
      <w:r>
        <w:rPr>
          <w:rFonts w:hint="eastAsia" w:ascii="宋体" w:hAnsi="宋体" w:cs="宋体"/>
          <w:szCs w:val="21"/>
        </w:rPr>
        <w:t>由磋商小组对</w:t>
      </w:r>
      <w:r>
        <w:rPr>
          <w:rFonts w:hint="eastAsia" w:ascii="宋体" w:hAnsi="宋体"/>
          <w:szCs w:val="21"/>
        </w:rPr>
        <w:t>通过资格审查的合格供应商</w:t>
      </w:r>
      <w:r>
        <w:rPr>
          <w:rFonts w:hint="eastAsia" w:ascii="宋体" w:hAnsi="宋体" w:cs="宋体"/>
          <w:szCs w:val="21"/>
        </w:rPr>
        <w:t>的响应文件的竞标报价、商务、技术等实质性要求进行符合性审查，以确定其是否满足磋商文件的实质性要求。</w:t>
      </w:r>
    </w:p>
    <w:p w14:paraId="174B64EE">
      <w:pPr>
        <w:spacing w:line="360" w:lineRule="auto"/>
        <w:ind w:firstLine="420" w:firstLineChars="200"/>
        <w:rPr>
          <w:rFonts w:hint="eastAsia" w:ascii="宋体" w:hAnsi="宋体" w:cs="宋体"/>
          <w:szCs w:val="21"/>
        </w:rPr>
      </w:pPr>
      <w:r>
        <w:rPr>
          <w:rFonts w:ascii="宋体" w:hAnsi="宋体" w:cs="宋体"/>
          <w:szCs w:val="21"/>
        </w:rPr>
        <w:t>2.2</w:t>
      </w:r>
      <w:r>
        <w:rPr>
          <w:rFonts w:hint="eastAsia" w:ascii="宋体" w:hAnsi="宋体" w:cs="宋体"/>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26BB2FC">
      <w:pPr>
        <w:spacing w:line="360" w:lineRule="auto"/>
        <w:ind w:firstLine="420" w:firstLineChars="200"/>
        <w:rPr>
          <w:rFonts w:hint="eastAsia" w:ascii="宋体" w:hAnsi="宋体" w:cs="宋体"/>
          <w:spacing w:val="-6"/>
          <w:szCs w:val="21"/>
        </w:rPr>
      </w:pPr>
      <w:r>
        <w:rPr>
          <w:rFonts w:ascii="宋体" w:hAnsi="宋体" w:cs="宋体"/>
          <w:szCs w:val="21"/>
        </w:rPr>
        <w:t>2</w:t>
      </w:r>
      <w:r>
        <w:rPr>
          <w:rFonts w:hint="eastAsia" w:ascii="宋体" w:hAnsi="宋体" w:cs="宋体"/>
          <w:szCs w:val="21"/>
        </w:rPr>
        <w:t>.</w:t>
      </w:r>
      <w:r>
        <w:rPr>
          <w:rFonts w:ascii="宋体" w:hAnsi="宋体" w:cs="宋体"/>
          <w:szCs w:val="21"/>
        </w:rPr>
        <w:t>3</w:t>
      </w:r>
      <w:r>
        <w:rPr>
          <w:rFonts w:hint="eastAsia" w:ascii="宋体" w:hAnsi="宋体" w:cs="宋体"/>
          <w:szCs w:val="21"/>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rPr>
        <w:t>签章</w:t>
      </w:r>
      <w:r>
        <w:rPr>
          <w:rFonts w:hint="eastAsia" w:ascii="宋体" w:hAnsi="宋体" w:cs="宋体"/>
          <w:spacing w:val="-6"/>
          <w:szCs w:val="21"/>
        </w:rPr>
        <w:t>。</w:t>
      </w:r>
    </w:p>
    <w:p w14:paraId="38BE540D">
      <w:pPr>
        <w:spacing w:line="360" w:lineRule="auto"/>
        <w:ind w:firstLine="420" w:firstLineChars="200"/>
        <w:rPr>
          <w:rFonts w:hint="eastAsia" w:ascii="宋体" w:hAnsi="宋体" w:cs="宋体"/>
          <w:spacing w:val="-6"/>
          <w:szCs w:val="21"/>
        </w:rPr>
      </w:pPr>
      <w:r>
        <w:rPr>
          <w:rFonts w:hint="eastAsia" w:ascii="宋体" w:hAnsi="宋体" w:cs="Courier New"/>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78AB3CC7">
      <w:pPr>
        <w:spacing w:line="360" w:lineRule="auto"/>
        <w:ind w:firstLine="396" w:firstLineChars="200"/>
        <w:rPr>
          <w:rFonts w:hint="eastAsia" w:ascii="宋体" w:hAnsi="宋体" w:cs="宋体"/>
          <w:szCs w:val="21"/>
        </w:rPr>
      </w:pPr>
      <w:r>
        <w:rPr>
          <w:rFonts w:ascii="宋体" w:hAnsi="宋体" w:cs="宋体"/>
          <w:spacing w:val="-6"/>
          <w:szCs w:val="21"/>
        </w:rPr>
        <w:t>2.4</w:t>
      </w:r>
      <w:r>
        <w:rPr>
          <w:rFonts w:hint="eastAsia" w:ascii="宋体" w:hAnsi="宋体" w:cs="宋体"/>
          <w:szCs w:val="21"/>
        </w:rPr>
        <w:t xml:space="preserve">首次响应文件报价出现前后不一致的，按照下列规定修正： </w:t>
      </w:r>
    </w:p>
    <w:p w14:paraId="5C479820">
      <w:pPr>
        <w:spacing w:line="360" w:lineRule="auto"/>
        <w:ind w:firstLine="420" w:firstLineChars="200"/>
        <w:rPr>
          <w:rFonts w:hint="eastAsia" w:ascii="宋体" w:hAnsi="宋体" w:cs="宋体"/>
          <w:szCs w:val="21"/>
        </w:rPr>
      </w:pPr>
      <w:r>
        <w:rPr>
          <w:rFonts w:hint="eastAsia" w:ascii="宋体" w:hAnsi="宋体" w:cs="宋体"/>
          <w:szCs w:val="21"/>
        </w:rPr>
        <w:t>（1）响应文件中报价表内容与响应文件中相应内容不一致的，以报价表为准；</w:t>
      </w:r>
    </w:p>
    <w:p w14:paraId="41A3EAF4">
      <w:pPr>
        <w:spacing w:line="360" w:lineRule="auto"/>
        <w:ind w:firstLine="420" w:firstLineChars="200"/>
        <w:rPr>
          <w:rFonts w:hint="eastAsia" w:ascii="宋体" w:hAnsi="宋体" w:cs="宋体"/>
          <w:szCs w:val="21"/>
        </w:rPr>
      </w:pPr>
      <w:r>
        <w:rPr>
          <w:rFonts w:hint="eastAsia" w:ascii="宋体" w:hAnsi="宋体" w:cs="宋体"/>
          <w:szCs w:val="21"/>
        </w:rPr>
        <w:t>（2）大写金额和小写金额不一致的，以大写金额为准；</w:t>
      </w:r>
    </w:p>
    <w:p w14:paraId="487958A0">
      <w:pPr>
        <w:spacing w:line="360" w:lineRule="auto"/>
        <w:ind w:firstLine="420" w:firstLineChars="200"/>
        <w:rPr>
          <w:rFonts w:hint="eastAsia" w:ascii="宋体" w:hAnsi="宋体" w:cs="宋体"/>
          <w:szCs w:val="21"/>
        </w:rPr>
      </w:pPr>
      <w:r>
        <w:rPr>
          <w:rFonts w:hint="eastAsia" w:ascii="宋体" w:hAnsi="宋体" w:cs="宋体"/>
          <w:szCs w:val="21"/>
        </w:rPr>
        <w:t>（3）单价金额小数点或者百分比有明显错位的，以报价表的总价为准，并修改单价；</w:t>
      </w:r>
    </w:p>
    <w:p w14:paraId="7249BEA0">
      <w:pPr>
        <w:spacing w:line="360" w:lineRule="auto"/>
        <w:ind w:firstLine="420" w:firstLineChars="200"/>
        <w:rPr>
          <w:rFonts w:hint="eastAsia" w:ascii="宋体" w:hAnsi="宋体" w:cs="宋体"/>
          <w:szCs w:val="21"/>
        </w:rPr>
      </w:pPr>
      <w:r>
        <w:rPr>
          <w:rFonts w:hint="eastAsia" w:ascii="宋体" w:hAnsi="宋体" w:cs="宋体"/>
          <w:szCs w:val="21"/>
        </w:rPr>
        <w:t>（4）总价金额与按单价汇总金额不一致的，以单价金额计算结果为准。</w:t>
      </w:r>
    </w:p>
    <w:p w14:paraId="1222EB6D">
      <w:pPr>
        <w:spacing w:line="360" w:lineRule="auto"/>
        <w:ind w:firstLine="420" w:firstLineChars="200"/>
        <w:rPr>
          <w:rFonts w:hint="eastAsia"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14:paraId="60AE6C45">
      <w:pPr>
        <w:spacing w:line="360" w:lineRule="auto"/>
        <w:ind w:firstLine="420" w:firstLineChars="200"/>
        <w:rPr>
          <w:rFonts w:hint="eastAsia" w:ascii="宋体" w:hAnsi="宋体" w:cs="宋体"/>
          <w:szCs w:val="21"/>
        </w:rPr>
      </w:pPr>
      <w:r>
        <w:rPr>
          <w:rFonts w:ascii="宋体" w:hAnsi="宋体" w:cs="宋体"/>
          <w:szCs w:val="21"/>
        </w:rPr>
        <w:t>2</w:t>
      </w:r>
      <w:r>
        <w:rPr>
          <w:rFonts w:hint="eastAsia" w:ascii="宋体" w:hAnsi="宋体" w:cs="宋体"/>
          <w:szCs w:val="21"/>
        </w:rPr>
        <w:t>.</w:t>
      </w:r>
      <w:r>
        <w:rPr>
          <w:rFonts w:ascii="宋体" w:hAnsi="宋体" w:cs="宋体"/>
          <w:szCs w:val="21"/>
        </w:rPr>
        <w:t>5</w:t>
      </w:r>
      <w:r>
        <w:rPr>
          <w:rFonts w:hint="eastAsia" w:ascii="宋体" w:hAnsi="宋体" w:cs="宋体"/>
          <w:szCs w:val="21"/>
        </w:rPr>
        <w:t>商务技术报价评审</w:t>
      </w:r>
    </w:p>
    <w:p w14:paraId="1E7C6B56">
      <w:pPr>
        <w:spacing w:line="360" w:lineRule="auto"/>
        <w:ind w:firstLine="420" w:firstLineChars="200"/>
        <w:rPr>
          <w:rFonts w:hint="eastAsia" w:ascii="宋体" w:hAnsi="宋体" w:cs="宋体"/>
          <w:szCs w:val="21"/>
        </w:rPr>
      </w:pPr>
      <w:r>
        <w:rPr>
          <w:rFonts w:hint="eastAsia" w:ascii="宋体" w:hAnsi="宋体" w:cs="宋体"/>
          <w:szCs w:val="21"/>
        </w:rPr>
        <w:t>在评审时，如发现下列情形之一的，将被视为响应文件无效处理：</w:t>
      </w:r>
    </w:p>
    <w:p w14:paraId="262E74AC">
      <w:pPr>
        <w:spacing w:line="360" w:lineRule="auto"/>
        <w:ind w:firstLine="420" w:firstLineChars="200"/>
        <w:rPr>
          <w:rFonts w:hint="eastAsia" w:ascii="宋体" w:hAnsi="宋体" w:cs="宋体"/>
          <w:szCs w:val="21"/>
        </w:rPr>
      </w:pPr>
      <w:r>
        <w:rPr>
          <w:rFonts w:hint="eastAsia" w:ascii="宋体" w:hAnsi="宋体" w:cs="宋体"/>
          <w:szCs w:val="21"/>
        </w:rPr>
        <w:t>（1）商务技术评审</w:t>
      </w:r>
    </w:p>
    <w:p w14:paraId="5F3EA753">
      <w:pPr>
        <w:spacing w:line="360" w:lineRule="auto"/>
        <w:ind w:firstLine="420" w:firstLineChars="200"/>
        <w:rPr>
          <w:rFonts w:hint="eastAsia" w:ascii="宋体" w:hAnsi="宋体" w:cs="宋体"/>
          <w:szCs w:val="21"/>
        </w:rPr>
      </w:pPr>
      <w:r>
        <w:rPr>
          <w:rFonts w:hint="eastAsia" w:ascii="宋体" w:hAnsi="宋体" w:cs="宋体"/>
          <w:szCs w:val="21"/>
        </w:rPr>
        <w:t>1）响应文件未按磋商文件要求签署、盖章；</w:t>
      </w:r>
    </w:p>
    <w:p w14:paraId="01A607E1">
      <w:pPr>
        <w:spacing w:line="360" w:lineRule="auto"/>
        <w:ind w:firstLine="420" w:firstLineChars="200"/>
        <w:rPr>
          <w:rFonts w:hint="eastAsia" w:ascii="宋体" w:hAnsi="宋体" w:cs="宋体"/>
          <w:szCs w:val="21"/>
        </w:rPr>
      </w:pPr>
      <w:r>
        <w:rPr>
          <w:rFonts w:hint="eastAsia" w:ascii="宋体" w:hAnsi="宋体" w:cs="宋体"/>
          <w:szCs w:val="21"/>
        </w:rPr>
        <w:t xml:space="preserve">2）委托代理人未能出具有效身份证或者出具的身份证与授权委托书中的信息不符的； </w:t>
      </w:r>
    </w:p>
    <w:p w14:paraId="5988E55B">
      <w:pPr>
        <w:spacing w:line="360" w:lineRule="auto"/>
        <w:ind w:firstLine="420" w:firstLineChars="200"/>
        <w:rPr>
          <w:rFonts w:hint="eastAsia" w:ascii="宋体" w:hAnsi="宋体" w:cs="宋体"/>
          <w:szCs w:val="21"/>
        </w:rPr>
      </w:pPr>
      <w:r>
        <w:rPr>
          <w:rFonts w:hint="eastAsia" w:ascii="宋体" w:hAnsi="宋体" w:cs="宋体"/>
          <w:szCs w:val="21"/>
        </w:rPr>
        <w:t>3）响应文件未提供任一项“供应商须知前附表”商务技术文件中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73D3AAC0">
      <w:pPr>
        <w:spacing w:line="360" w:lineRule="auto"/>
        <w:ind w:firstLine="420" w:firstLineChars="200"/>
        <w:rPr>
          <w:rFonts w:hint="eastAsia" w:ascii="宋体" w:hAnsi="宋体" w:cs="宋体"/>
          <w:szCs w:val="21"/>
        </w:rPr>
      </w:pPr>
      <w:r>
        <w:rPr>
          <w:rFonts w:hint="eastAsia" w:ascii="宋体" w:hAnsi="宋体" w:cs="宋体"/>
          <w:szCs w:val="21"/>
        </w:rPr>
        <w:t>4）商务、技术要求允许负偏离的条款数超过“供应商须知前附表”规定项数的；</w:t>
      </w:r>
    </w:p>
    <w:p w14:paraId="1A4A7320">
      <w:pPr>
        <w:spacing w:line="360" w:lineRule="auto"/>
        <w:ind w:firstLine="420" w:firstLineChars="200"/>
        <w:rPr>
          <w:rFonts w:hint="eastAsia" w:ascii="宋体" w:hAnsi="宋体" w:cs="宋体"/>
          <w:szCs w:val="21"/>
        </w:rPr>
      </w:pPr>
      <w:r>
        <w:rPr>
          <w:rFonts w:hint="eastAsia" w:ascii="宋体" w:hAnsi="宋体" w:cs="宋体"/>
          <w:szCs w:val="21"/>
        </w:rPr>
        <w:t>5）未对竞标有效期作出响应或者响应文件承诺的竞标有效期不满足磋商文件要求；</w:t>
      </w:r>
    </w:p>
    <w:p w14:paraId="352F5157">
      <w:pPr>
        <w:spacing w:line="360" w:lineRule="auto"/>
        <w:ind w:firstLine="420" w:firstLineChars="200"/>
        <w:rPr>
          <w:rFonts w:hint="eastAsia" w:ascii="宋体" w:hAnsi="宋体" w:cs="宋体"/>
          <w:szCs w:val="21"/>
        </w:rPr>
      </w:pPr>
      <w:r>
        <w:rPr>
          <w:rFonts w:hint="eastAsia" w:ascii="宋体" w:hAnsi="宋体" w:cs="宋体"/>
          <w:szCs w:val="21"/>
        </w:rPr>
        <w:t>6）响应文件的实质性内容未使用中文表述、使用计量单位不符合磋商文件要求；</w:t>
      </w:r>
    </w:p>
    <w:p w14:paraId="735051B7">
      <w:pPr>
        <w:spacing w:line="360" w:lineRule="auto"/>
        <w:ind w:firstLine="420" w:firstLineChars="200"/>
        <w:rPr>
          <w:rFonts w:hint="eastAsia" w:ascii="宋体" w:hAnsi="宋体" w:cs="宋体"/>
          <w:szCs w:val="21"/>
        </w:rPr>
      </w:pPr>
      <w:r>
        <w:rPr>
          <w:rFonts w:hint="eastAsia" w:ascii="宋体" w:hAnsi="宋体" w:cs="宋体"/>
          <w:szCs w:val="21"/>
        </w:rPr>
        <w:t>7）响应文件中的文件资料因填写不齐全或者内容虚假或者出现其他情形而导致被磋商小组认定无效；</w:t>
      </w:r>
    </w:p>
    <w:p w14:paraId="6B5BD4E3">
      <w:pPr>
        <w:spacing w:line="360" w:lineRule="auto"/>
        <w:ind w:firstLine="420" w:firstLineChars="200"/>
        <w:rPr>
          <w:rFonts w:hint="eastAsia" w:ascii="宋体" w:hAnsi="宋体" w:cs="宋体"/>
          <w:szCs w:val="21"/>
        </w:rPr>
      </w:pPr>
      <w:r>
        <w:rPr>
          <w:rFonts w:hint="eastAsia" w:ascii="宋体" w:hAnsi="宋体" w:cs="宋体"/>
          <w:szCs w:val="21"/>
        </w:rPr>
        <w:t>8）响应文件含有采购人不能接受的附加条件；</w:t>
      </w:r>
    </w:p>
    <w:p w14:paraId="3D02E899">
      <w:pPr>
        <w:spacing w:line="360" w:lineRule="auto"/>
        <w:ind w:firstLine="420" w:firstLineChars="200"/>
        <w:rPr>
          <w:rFonts w:hint="eastAsia" w:ascii="宋体" w:hAnsi="宋体" w:cs="宋体"/>
          <w:szCs w:val="21"/>
        </w:rPr>
      </w:pPr>
      <w:r>
        <w:rPr>
          <w:rFonts w:hint="eastAsia" w:ascii="宋体" w:hAnsi="宋体" w:cs="宋体"/>
          <w:szCs w:val="21"/>
        </w:rPr>
        <w:t>9）属于“供应商须知正文”第7.</w:t>
      </w:r>
      <w:r>
        <w:rPr>
          <w:rFonts w:ascii="宋体" w:hAnsi="宋体" w:cs="宋体"/>
          <w:szCs w:val="21"/>
        </w:rPr>
        <w:t>5</w:t>
      </w:r>
      <w:r>
        <w:rPr>
          <w:rFonts w:hint="eastAsia" w:ascii="宋体" w:hAnsi="宋体" w:cs="宋体"/>
          <w:szCs w:val="21"/>
        </w:rPr>
        <w:t>条情形；</w:t>
      </w:r>
    </w:p>
    <w:p w14:paraId="33A21138">
      <w:pPr>
        <w:spacing w:line="360" w:lineRule="auto"/>
        <w:ind w:firstLine="420" w:firstLineChars="200"/>
        <w:rPr>
          <w:rFonts w:hint="eastAsia" w:ascii="宋体" w:hAnsi="宋体" w:cs="宋体"/>
          <w:szCs w:val="21"/>
        </w:rPr>
      </w:pPr>
      <w:r>
        <w:rPr>
          <w:rFonts w:hint="eastAsia" w:ascii="宋体" w:hAnsi="宋体" w:cs="宋体"/>
          <w:szCs w:val="21"/>
        </w:rPr>
        <w:t>10）虚假竞标，或者出现其他情形而导致被磋商小组认定无效；</w:t>
      </w:r>
    </w:p>
    <w:p w14:paraId="6B7B70CD">
      <w:pPr>
        <w:spacing w:line="360" w:lineRule="auto"/>
        <w:ind w:firstLine="420" w:firstLineChars="200"/>
        <w:rPr>
          <w:rFonts w:hint="eastAsia" w:ascii="宋体" w:hAnsi="宋体" w:cs="宋体"/>
          <w:szCs w:val="21"/>
        </w:rPr>
      </w:pPr>
      <w:r>
        <w:rPr>
          <w:rFonts w:hint="eastAsia" w:ascii="宋体" w:hAnsi="宋体" w:cs="宋体"/>
          <w:szCs w:val="21"/>
        </w:rPr>
        <w:t>11）磋商文件未载明允许提供备选（替代）竞标方案或明确不允许提供备选（替代）竞标方案时，供应商提供了备选（替代）竞标方案的；</w:t>
      </w:r>
    </w:p>
    <w:p w14:paraId="79A3520B">
      <w:pPr>
        <w:spacing w:line="360" w:lineRule="auto"/>
        <w:ind w:firstLine="420" w:firstLineChars="200"/>
        <w:rPr>
          <w:rFonts w:hint="eastAsia" w:ascii="宋体" w:hAnsi="宋体" w:cs="宋体"/>
          <w:szCs w:val="21"/>
        </w:rPr>
      </w:pPr>
      <w:r>
        <w:rPr>
          <w:rFonts w:hint="eastAsia" w:ascii="宋体" w:hAnsi="宋体" w:cs="宋体"/>
          <w:szCs w:val="21"/>
        </w:rPr>
        <w:t>12）响应文件标注的项目名称或者项目编号与磋商文件标注的项目名称或者项目编号不一致的；</w:t>
      </w:r>
    </w:p>
    <w:p w14:paraId="098F6DA8">
      <w:pPr>
        <w:spacing w:line="360" w:lineRule="auto"/>
        <w:ind w:firstLine="420" w:firstLineChars="200"/>
        <w:rPr>
          <w:rFonts w:hint="eastAsia" w:ascii="宋体" w:hAnsi="宋体" w:cs="宋体"/>
          <w:szCs w:val="21"/>
        </w:rPr>
      </w:pPr>
      <w:r>
        <w:rPr>
          <w:rFonts w:hint="eastAsia" w:ascii="宋体" w:hAnsi="宋体" w:cs="宋体"/>
          <w:szCs w:val="21"/>
        </w:rPr>
        <w:t>13）</w:t>
      </w:r>
      <w:r>
        <w:rPr>
          <w:rFonts w:hint="eastAsia" w:ascii="宋体" w:hAnsi="宋体"/>
          <w:szCs w:val="21"/>
        </w:rPr>
        <w:t>竞争性磋商文件明确不允许分包，响应文件拟分包的；</w:t>
      </w:r>
    </w:p>
    <w:p w14:paraId="5E6E6AAB">
      <w:pPr>
        <w:spacing w:line="360" w:lineRule="auto"/>
        <w:ind w:firstLine="420" w:firstLineChars="200"/>
        <w:rPr>
          <w:rFonts w:hint="eastAsia" w:ascii="宋体" w:hAnsi="宋体" w:cs="宋体"/>
          <w:szCs w:val="21"/>
        </w:rPr>
      </w:pPr>
      <w:r>
        <w:rPr>
          <w:rFonts w:hint="eastAsia" w:ascii="宋体" w:hAnsi="宋体" w:cs="宋体"/>
          <w:szCs w:val="21"/>
        </w:rPr>
        <w:t>14）未响应磋商文件实质性要求；</w:t>
      </w:r>
    </w:p>
    <w:p w14:paraId="4CFF1B81">
      <w:pPr>
        <w:spacing w:line="360" w:lineRule="auto"/>
        <w:ind w:firstLine="420" w:firstLineChars="200"/>
        <w:rPr>
          <w:rFonts w:hint="eastAsia" w:ascii="宋体" w:hAnsi="宋体" w:cs="宋体"/>
          <w:szCs w:val="21"/>
        </w:rPr>
      </w:pPr>
      <w:r>
        <w:rPr>
          <w:rFonts w:hint="eastAsia" w:ascii="宋体" w:hAnsi="宋体" w:cs="宋体"/>
          <w:szCs w:val="21"/>
        </w:rPr>
        <w:t>15）法律、法规和磋商文件规定的其他无效情形。</w:t>
      </w:r>
    </w:p>
    <w:p w14:paraId="71CF0797">
      <w:pPr>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）报价评审</w:t>
      </w:r>
    </w:p>
    <w:p w14:paraId="2E6322FE">
      <w:pPr>
        <w:spacing w:line="360" w:lineRule="auto"/>
        <w:ind w:firstLine="420" w:firstLineChars="200"/>
        <w:rPr>
          <w:rFonts w:hint="eastAsia" w:ascii="宋体" w:hAnsi="宋体" w:cs="宋体"/>
          <w:szCs w:val="21"/>
        </w:rPr>
      </w:pPr>
      <w:r>
        <w:rPr>
          <w:rFonts w:hint="eastAsia" w:ascii="宋体" w:hAnsi="宋体" w:cs="宋体"/>
          <w:szCs w:val="21"/>
        </w:rPr>
        <w:t>1）</w:t>
      </w:r>
      <w:r>
        <w:rPr>
          <w:rFonts w:ascii="宋体" w:hAnsi="宋体" w:cs="宋体"/>
          <w:szCs w:val="21"/>
        </w:rPr>
        <w:t xml:space="preserve"> </w:t>
      </w:r>
      <w:r>
        <w:rPr>
          <w:rFonts w:hint="eastAsia" w:ascii="宋体" w:hAnsi="宋体" w:cs="宋体"/>
          <w:szCs w:val="21"/>
        </w:rPr>
        <w:t>响应文件未提供“供应商须知前附表” 报价文件中规定的“竞标报价表”；</w:t>
      </w:r>
    </w:p>
    <w:p w14:paraId="2C423CEC">
      <w:pPr>
        <w:spacing w:line="360" w:lineRule="auto"/>
        <w:ind w:firstLine="420" w:firstLineChars="200"/>
        <w:rPr>
          <w:rFonts w:hint="eastAsia" w:ascii="宋体" w:hAnsi="宋体" w:cs="宋体"/>
          <w:szCs w:val="21"/>
        </w:rPr>
      </w:pPr>
      <w:r>
        <w:rPr>
          <w:rFonts w:hint="eastAsia" w:ascii="宋体" w:hAnsi="宋体" w:cs="宋体"/>
          <w:szCs w:val="21"/>
        </w:rPr>
        <w:t>2）未采用人民币报价或者未按照磋商文件标明的币种报价；</w:t>
      </w:r>
    </w:p>
    <w:p w14:paraId="0427EAA0">
      <w:pPr>
        <w:spacing w:line="360" w:lineRule="auto"/>
        <w:ind w:firstLine="420" w:firstLineChars="200"/>
        <w:rPr>
          <w:rFonts w:hint="eastAsia"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0A60BB25">
      <w:pPr>
        <w:spacing w:line="360" w:lineRule="auto"/>
        <w:ind w:firstLine="420" w:firstLineChars="200"/>
        <w:rPr>
          <w:rFonts w:hint="eastAsia" w:ascii="宋体" w:hAnsi="宋体" w:cs="宋体"/>
          <w:szCs w:val="21"/>
        </w:rPr>
      </w:pPr>
      <w:r>
        <w:rPr>
          <w:rFonts w:hint="eastAsia" w:ascii="宋体" w:hAnsi="宋体" w:cs="宋体"/>
          <w:szCs w:val="21"/>
        </w:rPr>
        <w:t>4）竞标报价（包含首次报价、最后报价）超过所竞标分标规定的采购预算金额或者最高限价的（如本项目公布了最高限价）；分项竞标报价（包含首次报价、最后报价）超过磋商文件分项采购预算金额或者最高限价的（如本项目公布了最高限价）；</w:t>
      </w:r>
    </w:p>
    <w:p w14:paraId="3BF824B4">
      <w:pPr>
        <w:spacing w:line="360" w:lineRule="auto"/>
        <w:ind w:firstLine="420" w:firstLineChars="200"/>
        <w:rPr>
          <w:rFonts w:hint="eastAsia" w:ascii="宋体" w:hAnsi="宋体" w:cs="宋体"/>
          <w:szCs w:val="21"/>
        </w:rPr>
      </w:pPr>
      <w:r>
        <w:rPr>
          <w:rFonts w:hint="eastAsia" w:ascii="宋体" w:hAnsi="宋体" w:cs="宋体"/>
          <w:szCs w:val="21"/>
        </w:rPr>
        <w:t>5）修正后的报价，供应商不确认的；或者经供应商确认修正后的竞标报价（包含首次报价、最后报价）超过所竞标分标规定的采购预算金额或者最高限价（如本项目公布了最高限价）；或者经供应商确认修正后分项竞标报价（包含首次报价、最后报价）超过磋商文件分项采购预算金额或者最高限价的（如本项目公布了最高限价）。</w:t>
      </w:r>
    </w:p>
    <w:p w14:paraId="39A4D1F3">
      <w:pPr>
        <w:spacing w:line="360" w:lineRule="auto"/>
        <w:ind w:firstLine="420" w:firstLineChars="200"/>
        <w:rPr>
          <w:rFonts w:hint="eastAsia" w:ascii="宋体" w:hAnsi="宋体" w:cs="宋体"/>
          <w:szCs w:val="21"/>
        </w:rPr>
      </w:pPr>
      <w:r>
        <w:rPr>
          <w:rFonts w:hint="eastAsia" w:ascii="宋体" w:hAnsi="宋体" w:cs="宋体"/>
          <w:szCs w:val="21"/>
        </w:rPr>
        <w:t>6）</w:t>
      </w:r>
      <w:r>
        <w:rPr>
          <w:rFonts w:hint="eastAsia" w:ascii="宋体" w:hAnsi="宋体"/>
          <w:szCs w:val="21"/>
        </w:rPr>
        <w:t>响应文件响应的标的数量及单位与竞争性磋商采购文件要求实质性不一致的。</w:t>
      </w:r>
    </w:p>
    <w:p w14:paraId="031738D7">
      <w:pPr>
        <w:spacing w:line="360" w:lineRule="auto"/>
        <w:ind w:firstLine="420" w:firstLineChars="200"/>
        <w:rPr>
          <w:rFonts w:hint="eastAsia" w:ascii="宋体" w:hAnsi="宋体" w:cs="宋体"/>
          <w:szCs w:val="21"/>
        </w:rPr>
      </w:pPr>
      <w:r>
        <w:rPr>
          <w:rFonts w:ascii="宋体" w:hAnsi="宋体" w:cs="宋体"/>
          <w:szCs w:val="21"/>
        </w:rPr>
        <w:t>2.6</w:t>
      </w:r>
      <w:r>
        <w:rPr>
          <w:rFonts w:hint="eastAsia" w:ascii="宋体" w:hAnsi="宋体" w:cs="宋体"/>
          <w:szCs w:val="21"/>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2CEC3040">
      <w:pPr>
        <w:spacing w:line="360" w:lineRule="auto"/>
        <w:ind w:firstLine="420" w:firstLineChars="200"/>
        <w:rPr>
          <w:rFonts w:hint="eastAsia" w:ascii="宋体" w:hAnsi="宋体" w:cs="宋体"/>
          <w:szCs w:val="21"/>
        </w:rPr>
      </w:pPr>
      <w:r>
        <w:rPr>
          <w:rFonts w:ascii="宋体" w:hAnsi="宋体" w:cs="宋体"/>
          <w:szCs w:val="21"/>
        </w:rPr>
        <w:t>2.7</w:t>
      </w:r>
      <w:r>
        <w:rPr>
          <w:rFonts w:hint="eastAsia" w:ascii="宋体" w:hAnsi="宋体"/>
          <w:szCs w:val="21"/>
        </w:rPr>
        <w:t>通过符合性审查的合格供应商不足3家的，不得进入磋商环节，采购人或者采购代理机构应当重新开展采购活动。</w:t>
      </w:r>
    </w:p>
    <w:p w14:paraId="7C03DE2A">
      <w:pPr>
        <w:spacing w:line="360" w:lineRule="auto"/>
        <w:ind w:firstLine="482" w:firstLineChars="200"/>
        <w:rPr>
          <w:rFonts w:hint="eastAsia" w:ascii="黑体" w:hAnsi="黑体" w:eastAsia="黑体" w:cs="宋体"/>
          <w:b/>
          <w:bCs/>
          <w:sz w:val="24"/>
        </w:rPr>
      </w:pPr>
      <w:r>
        <w:rPr>
          <w:rFonts w:ascii="黑体" w:hAnsi="黑体" w:eastAsia="黑体" w:cs="宋体"/>
          <w:b/>
          <w:bCs/>
          <w:sz w:val="24"/>
        </w:rPr>
        <w:t>3</w:t>
      </w:r>
      <w:r>
        <w:rPr>
          <w:rFonts w:hint="eastAsia" w:ascii="黑体" w:hAnsi="黑体" w:eastAsia="黑体" w:cs="宋体"/>
          <w:b/>
          <w:bCs/>
          <w:sz w:val="24"/>
        </w:rPr>
        <w:t>.磋商程序</w:t>
      </w:r>
    </w:p>
    <w:p w14:paraId="3B6EFD13">
      <w:pPr>
        <w:spacing w:line="360" w:lineRule="auto"/>
        <w:ind w:firstLine="420" w:firstLineChars="200"/>
        <w:rPr>
          <w:rFonts w:hint="eastAsia" w:ascii="宋体" w:hAnsi="宋体" w:cs="宋体"/>
          <w:kern w:val="0"/>
          <w:szCs w:val="21"/>
        </w:rPr>
      </w:pPr>
      <w:r>
        <w:rPr>
          <w:rFonts w:hint="eastAsia" w:ascii="宋体" w:hAnsi="宋体" w:cs="宋体"/>
          <w:kern w:val="0"/>
          <w:szCs w:val="21"/>
        </w:rPr>
        <w:t>3</w:t>
      </w:r>
      <w:r>
        <w:rPr>
          <w:rFonts w:ascii="宋体" w:hAnsi="宋体" w:cs="宋体"/>
          <w:kern w:val="0"/>
          <w:szCs w:val="21"/>
        </w:rPr>
        <w:t>.1</w:t>
      </w:r>
      <w:r>
        <w:rPr>
          <w:rFonts w:hint="eastAsia" w:ascii="宋体" w:hAnsi="宋体" w:cs="宋体"/>
          <w:kern w:val="0"/>
          <w:szCs w:val="21"/>
        </w:rPr>
        <w:t>磋商小组</w:t>
      </w:r>
      <w:r>
        <w:rPr>
          <w:rFonts w:hint="eastAsia" w:ascii="宋体" w:hAnsi="宋体" w:cs="宋体"/>
          <w:szCs w:val="21"/>
        </w:rPr>
        <w:t>集中与单一供应商分别进行磋商，并给予所有参加磋商的供应商平等的磋商机会。符合磋商资格的供应商必须在接到磋商通知后</w:t>
      </w:r>
      <w:r>
        <w:t>在规定时间内在广西政府采购云平台上参加</w:t>
      </w:r>
      <w:r>
        <w:rPr>
          <w:rFonts w:hint="eastAsia"/>
        </w:rPr>
        <w:t>磋商</w:t>
      </w:r>
      <w:r>
        <w:rPr>
          <w:rFonts w:hint="eastAsia" w:ascii="宋体" w:hAnsi="宋体" w:cs="宋体"/>
          <w:szCs w:val="21"/>
        </w:rPr>
        <w:t>，未在规定时间内参加磋商的视同放弃参加磋商权利，其响应文件按无效响应处理。</w:t>
      </w:r>
    </w:p>
    <w:p w14:paraId="2BEF99A5">
      <w:pPr>
        <w:spacing w:line="360" w:lineRule="auto"/>
        <w:ind w:firstLine="420" w:firstLineChars="200"/>
        <w:rPr>
          <w:rFonts w:hint="eastAsia" w:ascii="宋体" w:hAnsi="宋体" w:cs="宋体"/>
          <w:szCs w:val="21"/>
        </w:rPr>
      </w:pPr>
      <w:r>
        <w:rPr>
          <w:rFonts w:ascii="宋体" w:hAnsi="宋体" w:cs="宋体"/>
          <w:szCs w:val="21"/>
        </w:rPr>
        <w:t>3.2</w:t>
      </w:r>
      <w:r>
        <w:rPr>
          <w:rFonts w:hint="eastAsia" w:ascii="宋体" w:hAnsi="宋体" w:cs="宋体"/>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1E61D52">
      <w:pPr>
        <w:spacing w:line="360" w:lineRule="auto"/>
        <w:ind w:firstLine="420" w:firstLineChars="200"/>
        <w:rPr>
          <w:rFonts w:hint="eastAsia" w:ascii="宋体" w:hAnsi="宋体" w:cs="宋体"/>
          <w:szCs w:val="21"/>
        </w:rPr>
      </w:pPr>
      <w:r>
        <w:rPr>
          <w:rFonts w:ascii="宋体" w:hAnsi="宋体" w:cs="宋体"/>
          <w:szCs w:val="21"/>
        </w:rPr>
        <w:t>3.3</w:t>
      </w:r>
      <w:r>
        <w:rPr>
          <w:rFonts w:hint="eastAsia" w:ascii="宋体" w:hAnsi="宋体" w:cs="宋体"/>
          <w:szCs w:val="21"/>
        </w:rPr>
        <w:t>对磋商文件作出的实质性变动是磋商文件的有效组成部分，由磋商小组及时以电子澄清函形式同时通知所有参加磋商的供应商。</w:t>
      </w:r>
    </w:p>
    <w:p w14:paraId="13FF861E">
      <w:pPr>
        <w:spacing w:line="360" w:lineRule="auto"/>
        <w:ind w:firstLine="420" w:firstLineChars="200"/>
        <w:rPr>
          <w:rFonts w:hint="eastAsia" w:ascii="宋体" w:hAnsi="宋体" w:cs="宋体"/>
          <w:szCs w:val="21"/>
        </w:rPr>
      </w:pPr>
      <w:r>
        <w:rPr>
          <w:rFonts w:ascii="宋体" w:hAnsi="宋体" w:cs="宋体"/>
          <w:szCs w:val="21"/>
        </w:rPr>
        <w:t>3.4</w:t>
      </w:r>
      <w:r>
        <w:rPr>
          <w:rFonts w:hint="eastAsia" w:ascii="宋体" w:hAnsi="宋体" w:cs="宋体"/>
          <w:szCs w:val="21"/>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4CC8F0A2">
      <w:pPr>
        <w:spacing w:line="360" w:lineRule="auto"/>
        <w:ind w:firstLine="420" w:firstLineChars="200"/>
        <w:rPr>
          <w:rFonts w:hint="eastAsia" w:ascii="宋体" w:hAnsi="宋体" w:cs="宋体"/>
          <w:szCs w:val="21"/>
        </w:rPr>
      </w:pPr>
      <w:r>
        <w:rPr>
          <w:rFonts w:ascii="宋体" w:hAnsi="宋体" w:cs="宋体"/>
          <w:szCs w:val="21"/>
        </w:rPr>
        <w:t>3.5</w:t>
      </w:r>
      <w:r>
        <w:rPr>
          <w:rFonts w:hint="eastAsia" w:ascii="宋体" w:hAnsi="宋体" w:cs="宋体"/>
          <w:szCs w:val="21"/>
        </w:rPr>
        <w:t>磋商中，</w:t>
      </w:r>
      <w:r>
        <w:rPr>
          <w:rFonts w:hint="eastAsia" w:ascii="宋体" w:hAnsi="宋体" w:cs="宋体"/>
          <w:spacing w:val="-6"/>
          <w:szCs w:val="21"/>
        </w:rPr>
        <w:t>磋商的任何一方不得透露与磋商有关的其他供应商的技术资料、价格和其他信息。</w:t>
      </w:r>
    </w:p>
    <w:p w14:paraId="53C4587B">
      <w:pPr>
        <w:widowControl/>
        <w:tabs>
          <w:tab w:val="left" w:pos="540"/>
        </w:tabs>
        <w:spacing w:line="360" w:lineRule="auto"/>
        <w:ind w:firstLine="420" w:firstLineChars="200"/>
        <w:jc w:val="left"/>
        <w:rPr>
          <w:rFonts w:hint="eastAsia" w:ascii="宋体" w:hAnsi="宋体" w:cs="宋体"/>
          <w:szCs w:val="21"/>
        </w:rPr>
      </w:pPr>
      <w:r>
        <w:rPr>
          <w:rFonts w:ascii="宋体" w:hAnsi="宋体" w:cs="宋体"/>
          <w:szCs w:val="21"/>
        </w:rPr>
        <w:t>3.6</w:t>
      </w:r>
      <w:r>
        <w:rPr>
          <w:rFonts w:hint="eastAsia" w:ascii="宋体" w:hAnsi="宋体" w:cs="宋体"/>
          <w:szCs w:val="21"/>
        </w:rPr>
        <w:t>采购代理机构对磋商过程和重要磋商内容进行记录。</w:t>
      </w:r>
    </w:p>
    <w:p w14:paraId="2E835A86">
      <w:pPr>
        <w:tabs>
          <w:tab w:val="left" w:pos="2835"/>
        </w:tabs>
        <w:spacing w:line="360" w:lineRule="auto"/>
        <w:ind w:firstLine="420" w:firstLineChars="200"/>
      </w:pPr>
      <w:r>
        <w:rPr>
          <w:rFonts w:hint="eastAsia" w:ascii="宋体" w:hAnsi="宋体" w:cs="宋体"/>
          <w:szCs w:val="21"/>
        </w:rPr>
        <w:t>3</w:t>
      </w:r>
      <w:r>
        <w:rPr>
          <w:rFonts w:ascii="宋体" w:hAnsi="宋体" w:cs="宋体"/>
          <w:szCs w:val="21"/>
        </w:rPr>
        <w:t>.7</w:t>
      </w:r>
      <w: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034997B">
      <w:pPr>
        <w:tabs>
          <w:tab w:val="left" w:pos="2835"/>
        </w:tabs>
        <w:spacing w:line="360" w:lineRule="auto"/>
        <w:ind w:firstLine="420" w:firstLineChars="200"/>
        <w:rPr>
          <w:rFonts w:hint="eastAsia" w:ascii="宋体" w:hAnsi="宋体" w:cs="宋体"/>
          <w:szCs w:val="21"/>
        </w:rPr>
      </w:pPr>
      <w:r>
        <w:t>3.8除本章第3.7条情形</w:t>
      </w:r>
      <w:r>
        <w:rPr>
          <w:rFonts w:hint="eastAsia"/>
        </w:rPr>
        <w:t>外，</w:t>
      </w:r>
      <w:r>
        <w:rPr>
          <w:rFonts w:hint="eastAsia" w:ascii="宋体" w:hAnsi="宋体"/>
          <w:szCs w:val="21"/>
        </w:rPr>
        <w:t>对磋商过程提交的响应文件进行有效性、完整性和响应程度审查，通过审查的合格供应商不足3家的，采购人或者采购代理机构应当重新开展采购活动。</w:t>
      </w:r>
    </w:p>
    <w:p w14:paraId="7CF0AC24">
      <w:pPr>
        <w:spacing w:line="360" w:lineRule="auto"/>
        <w:ind w:firstLine="482" w:firstLineChars="200"/>
        <w:rPr>
          <w:rFonts w:hint="eastAsia" w:ascii="宋体" w:hAnsi="宋体" w:cs="宋体"/>
          <w:szCs w:val="21"/>
        </w:rPr>
      </w:pPr>
      <w:r>
        <w:rPr>
          <w:rFonts w:ascii="黑体" w:hAnsi="黑体" w:eastAsia="黑体" w:cs="宋体"/>
          <w:b/>
          <w:bCs/>
          <w:sz w:val="24"/>
        </w:rPr>
        <w:t>4.</w:t>
      </w:r>
      <w:r>
        <w:rPr>
          <w:rFonts w:hint="eastAsia" w:ascii="黑体" w:hAnsi="黑体" w:eastAsia="黑体" w:cs="宋体"/>
          <w:b/>
          <w:bCs/>
          <w:sz w:val="24"/>
        </w:rPr>
        <w:t xml:space="preserve"> 最后报价</w:t>
      </w:r>
    </w:p>
    <w:p w14:paraId="3808E494">
      <w:pPr>
        <w:spacing w:line="360" w:lineRule="auto"/>
        <w:ind w:firstLine="420" w:firstLineChars="200"/>
        <w:rPr>
          <w:rFonts w:hint="eastAsia" w:ascii="宋体" w:hAnsi="宋体" w:cs="宋体"/>
          <w:szCs w:val="21"/>
        </w:rPr>
      </w:pPr>
      <w:r>
        <w:rPr>
          <w:rFonts w:hint="eastAsia" w:ascii="宋体" w:hAnsi="宋体" w:cs="宋体"/>
          <w:szCs w:val="21"/>
        </w:rPr>
        <w:t>4</w:t>
      </w:r>
      <w:r>
        <w:rPr>
          <w:rFonts w:ascii="宋体" w:hAnsi="宋体" w:cs="宋体"/>
          <w:szCs w:val="21"/>
        </w:rPr>
        <w:t>.1</w:t>
      </w:r>
      <w:r>
        <w:rPr>
          <w:rFonts w:hint="eastAsia" w:ascii="宋体" w:hAnsi="宋体" w:cs="宋体"/>
          <w:szCs w:val="21"/>
        </w:rPr>
        <w:t>磋商文件能够详细列明采购标的的技术、服务要求的，磋商结束后，磋商小组应当要求所有继续参加磋商的供应商在规定时间内在广西政府采购云平台开标大厅提交最后报价，除本章第</w:t>
      </w:r>
      <w:r>
        <w:rPr>
          <w:rFonts w:ascii="宋体" w:hAnsi="宋体" w:cs="宋体"/>
          <w:szCs w:val="21"/>
        </w:rPr>
        <w:t>4.3</w:t>
      </w:r>
      <w:r>
        <w:rPr>
          <w:rFonts w:hint="eastAsia" w:ascii="宋体" w:hAnsi="宋体" w:cs="宋体"/>
          <w:szCs w:val="21"/>
        </w:rPr>
        <w:t>条外，提交最后报价的供应商不得少于3家，否则必须重新采购。</w:t>
      </w:r>
    </w:p>
    <w:p w14:paraId="4835E199">
      <w:pPr>
        <w:spacing w:line="360" w:lineRule="auto"/>
        <w:ind w:firstLine="420" w:firstLineChars="200"/>
        <w:rPr>
          <w:rFonts w:hint="eastAsia" w:ascii="宋体" w:hAnsi="宋体" w:cs="宋体"/>
          <w:szCs w:val="21"/>
        </w:rPr>
      </w:pPr>
      <w:r>
        <w:rPr>
          <w:rFonts w:hint="eastAsia" w:ascii="宋体" w:hAnsi="宋体" w:cs="宋体"/>
          <w:szCs w:val="21"/>
        </w:rPr>
        <w:t>4</w:t>
      </w:r>
      <w:r>
        <w:rPr>
          <w:rFonts w:ascii="宋体" w:hAnsi="宋体" w:cs="宋体"/>
          <w:szCs w:val="21"/>
        </w:rPr>
        <w:t>.2</w:t>
      </w:r>
      <w:r>
        <w:rPr>
          <w:rFonts w:hint="eastAsia" w:ascii="宋体" w:hAnsi="宋体" w:cs="宋体"/>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561C90A2">
      <w:pPr>
        <w:spacing w:line="360" w:lineRule="auto"/>
        <w:ind w:firstLine="420" w:firstLineChars="200"/>
        <w:rPr>
          <w:rFonts w:hint="eastAsia" w:ascii="宋体" w:hAnsi="宋体" w:cs="宋体"/>
          <w:szCs w:val="21"/>
        </w:rPr>
      </w:pPr>
      <w:r>
        <w:rPr>
          <w:rFonts w:ascii="宋体" w:hAnsi="宋体" w:cs="宋体"/>
          <w:szCs w:val="21"/>
        </w:rPr>
        <w:t>4.3</w:t>
      </w:r>
      <w:r>
        <w:rPr>
          <w:rFonts w:hint="eastAsia" w:ascii="宋体" w:hAnsi="宋体" w:cs="宋体"/>
          <w:szCs w:val="21"/>
        </w:rPr>
        <w:t xml:space="preserve"> 最后报价是供应商响应文件的有效组成部分。符合《政府采购竞争性磋商采购方式管理暂行办法》（财库〔2014〕214号）第三条第四项“市场竞争不充分的科研项目，以及需要扶持的科技成果转化项目”和</w:t>
      </w:r>
      <w:r>
        <w:t>本</w:t>
      </w:r>
      <w:r>
        <w:rPr>
          <w:rFonts w:ascii="宋体" w:hAnsi="宋体" w:cs="宋体"/>
          <w:szCs w:val="21"/>
        </w:rPr>
        <w:t>章第3.7条情</w:t>
      </w:r>
      <w:r>
        <w:t>形的，</w:t>
      </w:r>
      <w:r>
        <w:rPr>
          <w:rFonts w:hint="eastAsia" w:ascii="宋体" w:hAnsi="宋体" w:cs="宋体"/>
          <w:szCs w:val="21"/>
        </w:rPr>
        <w:t>提交最后报价的供应商可以为2家。</w:t>
      </w:r>
    </w:p>
    <w:p w14:paraId="20E57FD4">
      <w:pPr>
        <w:spacing w:line="360" w:lineRule="auto"/>
        <w:ind w:firstLine="420" w:firstLineChars="200"/>
        <w:rPr>
          <w:rFonts w:hint="eastAsia" w:ascii="宋体" w:hAnsi="宋体" w:cs="宋体"/>
          <w:szCs w:val="21"/>
        </w:rPr>
      </w:pPr>
      <w:r>
        <w:rPr>
          <w:rFonts w:ascii="宋体" w:hAnsi="宋体" w:cs="宋体"/>
          <w:szCs w:val="21"/>
        </w:rPr>
        <w:t>4.4</w:t>
      </w:r>
      <w:r>
        <w:rPr>
          <w:rFonts w:hint="eastAsia" w:ascii="宋体" w:hAnsi="宋体" w:cs="宋体"/>
          <w:szCs w:val="21"/>
        </w:rPr>
        <w:t>已经提交响应文件的供应商，在提交最后报价之前，可以根据磋商情况退出磋商，退出磋商的供应商的响应文件按无效响应处理。</w:t>
      </w:r>
    </w:p>
    <w:p w14:paraId="1F65ADDA">
      <w:pPr>
        <w:spacing w:line="360" w:lineRule="auto"/>
        <w:ind w:firstLine="420" w:firstLineChars="200"/>
        <w:rPr>
          <w:rFonts w:hint="eastAsia" w:ascii="宋体" w:hAnsi="宋体" w:cs="宋体"/>
          <w:szCs w:val="21"/>
        </w:rPr>
      </w:pPr>
      <w:r>
        <w:rPr>
          <w:rFonts w:ascii="宋体" w:hAnsi="宋体" w:cs="宋体"/>
          <w:szCs w:val="21"/>
        </w:rPr>
        <w:t>4.5</w:t>
      </w:r>
      <w:r>
        <w:rPr>
          <w:rFonts w:hint="eastAsia" w:ascii="宋体" w:hAnsi="宋体" w:cs="宋体"/>
          <w:szCs w:val="21"/>
        </w:rPr>
        <w:t>供应商未在规定时间内提交最后报价的，视同退出磋商，其响应文件按无效处理。</w:t>
      </w:r>
    </w:p>
    <w:p w14:paraId="1ACB42C3">
      <w:pPr>
        <w:spacing w:line="360" w:lineRule="auto"/>
        <w:ind w:firstLine="420" w:firstLineChars="200"/>
        <w:rPr>
          <w:rFonts w:hint="eastAsia" w:ascii="宋体" w:hAnsi="宋体" w:cs="宋体"/>
          <w:szCs w:val="21"/>
        </w:rPr>
      </w:pPr>
      <w:r>
        <w:rPr>
          <w:rFonts w:ascii="宋体" w:hAnsi="宋体" w:cs="宋体"/>
          <w:szCs w:val="21"/>
        </w:rPr>
        <w:t>4.6</w:t>
      </w:r>
      <w:r>
        <w:rPr>
          <w:rFonts w:hint="eastAsia" w:ascii="宋体" w:hAnsi="宋体" w:cs="宋体"/>
          <w:szCs w:val="21"/>
        </w:rPr>
        <w:t>最后报价统一开启后，磋商小组对最后报价进行有效性、完整性和响应程度的审查。</w:t>
      </w:r>
    </w:p>
    <w:p w14:paraId="02CD0005">
      <w:pPr>
        <w:spacing w:line="360" w:lineRule="auto"/>
        <w:ind w:firstLine="420" w:firstLineChars="200"/>
        <w:rPr>
          <w:rFonts w:hint="eastAsia" w:ascii="宋体" w:hAnsi="宋体" w:cs="宋体"/>
          <w:szCs w:val="21"/>
        </w:rPr>
      </w:pPr>
      <w:r>
        <w:rPr>
          <w:rFonts w:ascii="宋体" w:hAnsi="宋体" w:cs="宋体"/>
          <w:szCs w:val="21"/>
        </w:rPr>
        <w:t>4.7</w:t>
      </w:r>
      <w:r>
        <w:rPr>
          <w:rFonts w:hint="eastAsia" w:ascii="宋体" w:hAnsi="宋体" w:cs="宋体"/>
          <w:szCs w:val="21"/>
        </w:rPr>
        <w:t>最后报价出现前后不一致的，按照本章第</w:t>
      </w:r>
      <w:r>
        <w:rPr>
          <w:rFonts w:ascii="宋体" w:hAnsi="宋体" w:cs="宋体"/>
          <w:szCs w:val="21"/>
        </w:rPr>
        <w:t>2.4</w:t>
      </w:r>
      <w:r>
        <w:rPr>
          <w:rFonts w:hint="eastAsia" w:ascii="宋体" w:hAnsi="宋体" w:cs="宋体"/>
          <w:szCs w:val="21"/>
        </w:rPr>
        <w:t xml:space="preserve">条的规定修正。 </w:t>
      </w:r>
    </w:p>
    <w:p w14:paraId="0D8676BE">
      <w:pPr>
        <w:spacing w:line="360" w:lineRule="auto"/>
        <w:ind w:firstLine="420" w:firstLineChars="200"/>
        <w:rPr>
          <w:rFonts w:hint="eastAsia" w:ascii="宋体" w:hAnsi="宋体" w:cs="宋体"/>
          <w:szCs w:val="21"/>
        </w:rPr>
      </w:pPr>
      <w:r>
        <w:rPr>
          <w:rFonts w:ascii="宋体" w:hAnsi="宋体" w:cs="宋体"/>
          <w:szCs w:val="21"/>
        </w:rPr>
        <w:t>4.8</w:t>
      </w:r>
      <w:r>
        <w:rPr>
          <w:rFonts w:hint="eastAsia" w:ascii="宋体" w:hAnsi="宋体" w:cs="宋体"/>
          <w:szCs w:val="21"/>
        </w:rPr>
        <w:t>修正后的报价出现下列情形的，按无效响应处理：</w:t>
      </w:r>
    </w:p>
    <w:p w14:paraId="7A860FF8">
      <w:pPr>
        <w:spacing w:line="360" w:lineRule="auto"/>
        <w:ind w:firstLine="420" w:firstLineChars="200"/>
        <w:rPr>
          <w:rFonts w:hint="eastAsia" w:ascii="宋体" w:hAnsi="宋体" w:cs="宋体"/>
          <w:szCs w:val="21"/>
        </w:rPr>
      </w:pPr>
      <w:r>
        <w:rPr>
          <w:rFonts w:hint="eastAsia" w:ascii="宋体" w:hAnsi="宋体" w:cs="宋体"/>
          <w:szCs w:val="21"/>
        </w:rPr>
        <w:t>（1）供应商不确认的（全流程电子化评标采取在线确认）；</w:t>
      </w:r>
    </w:p>
    <w:p w14:paraId="041F8FBD">
      <w:pPr>
        <w:spacing w:line="360" w:lineRule="auto"/>
        <w:ind w:firstLine="420" w:firstLineChars="200"/>
        <w:rPr>
          <w:rFonts w:hint="eastAsia" w:ascii="宋体" w:hAnsi="宋体" w:cs="宋体"/>
          <w:szCs w:val="21"/>
        </w:rPr>
      </w:pPr>
      <w:r>
        <w:rPr>
          <w:rFonts w:hint="eastAsia" w:ascii="宋体" w:hAnsi="宋体" w:cs="宋体"/>
          <w:szCs w:val="21"/>
        </w:rPr>
        <w:t>（2）经供应商确认修正后的竞标报价（包含首次报价、最后报价）超过所竞标分标规定的采购预算金额或者最高限价的（如本项目公布了最高限价）；</w:t>
      </w:r>
    </w:p>
    <w:p w14:paraId="49D9F5D7">
      <w:pPr>
        <w:spacing w:line="360" w:lineRule="auto"/>
        <w:ind w:firstLine="420" w:firstLineChars="200"/>
        <w:rPr>
          <w:rFonts w:hint="eastAsia" w:ascii="宋体" w:hAnsi="宋体" w:cs="宋体"/>
          <w:szCs w:val="21"/>
        </w:rPr>
      </w:pPr>
      <w:r>
        <w:rPr>
          <w:rFonts w:hint="eastAsia" w:ascii="宋体" w:hAnsi="宋体" w:cs="宋体"/>
          <w:szCs w:val="21"/>
        </w:rPr>
        <w:t>（3）经供应商确认修正后的竞标报价（包含首次报价、最后报价）超过分项采购预算金额或者最高限价的（如本项目公布了最高限价）。</w:t>
      </w:r>
    </w:p>
    <w:p w14:paraId="49B90B14">
      <w:pPr>
        <w:spacing w:line="360" w:lineRule="auto"/>
        <w:ind w:firstLine="420" w:firstLineChars="200"/>
        <w:rPr>
          <w:rFonts w:hint="eastAsia" w:ascii="宋体" w:hAnsi="宋体" w:cs="宋体"/>
          <w:szCs w:val="21"/>
        </w:rPr>
      </w:pPr>
      <w:r>
        <w:rPr>
          <w:rFonts w:ascii="宋体" w:hAnsi="宋体" w:cs="宋体"/>
          <w:szCs w:val="21"/>
        </w:rPr>
        <w:t>4.9</w:t>
      </w:r>
      <w:r>
        <w:rPr>
          <w:rFonts w:hint="eastAsia" w:ascii="宋体" w:hAnsi="宋体" w:cs="宋体"/>
          <w:szCs w:val="21"/>
        </w:rPr>
        <w:t>经供应商确认修正后的最后报价作为评审及签订合同的依据。</w:t>
      </w:r>
    </w:p>
    <w:p w14:paraId="5AEACD2A">
      <w:pPr>
        <w:spacing w:line="360" w:lineRule="auto"/>
        <w:ind w:firstLine="420" w:firstLineChars="200"/>
        <w:rPr>
          <w:rFonts w:hint="eastAsia" w:ascii="宋体" w:hAnsi="宋体" w:cs="宋体"/>
          <w:szCs w:val="21"/>
        </w:rPr>
      </w:pPr>
      <w:r>
        <w:rPr>
          <w:rFonts w:hint="eastAsia" w:ascii="宋体" w:hAnsi="宋体" w:cs="宋体"/>
          <w:szCs w:val="21"/>
        </w:rPr>
        <w:t>4.10供应商出现最后报价按无效响应处理或者响应文件按无效处理时</w:t>
      </w:r>
      <w:r>
        <w:rPr>
          <w:rFonts w:hint="eastAsia" w:ascii="宋体" w:hAnsi="宋体"/>
          <w:sz w:val="22"/>
          <w:szCs w:val="22"/>
        </w:rPr>
        <w:t>，磋商小组应当告知有关供应商</w:t>
      </w:r>
      <w:r>
        <w:rPr>
          <w:rFonts w:hint="eastAsia" w:ascii="宋体" w:hAnsi="宋体" w:cs="宋体"/>
          <w:szCs w:val="21"/>
        </w:rPr>
        <w:t>。</w:t>
      </w:r>
    </w:p>
    <w:p w14:paraId="7CCDA85C">
      <w:pPr>
        <w:spacing w:line="360" w:lineRule="auto"/>
        <w:ind w:firstLine="420" w:firstLineChars="200"/>
        <w:rPr>
          <w:rFonts w:hint="eastAsia" w:ascii="宋体" w:hAnsi="宋体" w:cs="宋体"/>
          <w:szCs w:val="21"/>
        </w:rPr>
      </w:pPr>
      <w:r>
        <w:rPr>
          <w:rFonts w:hint="eastAsia" w:ascii="宋体" w:hAnsi="宋体" w:cs="宋体"/>
          <w:szCs w:val="21"/>
        </w:rPr>
        <w:t>4</w:t>
      </w:r>
      <w:r>
        <w:rPr>
          <w:rFonts w:ascii="宋体" w:hAnsi="宋体" w:cs="宋体"/>
          <w:szCs w:val="21"/>
        </w:rPr>
        <w:t>.1</w:t>
      </w:r>
      <w:r>
        <w:rPr>
          <w:rFonts w:hint="eastAsia" w:ascii="宋体" w:hAnsi="宋体" w:cs="宋体"/>
          <w:szCs w:val="21"/>
        </w:rPr>
        <w:t>1最后报价结束后，磋商小组不得再与供应商进行任何形式的商谈。</w:t>
      </w:r>
    </w:p>
    <w:p w14:paraId="78C0C508">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5</w:t>
      </w:r>
      <w:r>
        <w:rPr>
          <w:rFonts w:ascii="黑体" w:hAnsi="黑体" w:eastAsia="黑体" w:cs="宋体"/>
          <w:b/>
          <w:bCs/>
          <w:sz w:val="24"/>
        </w:rPr>
        <w:t>.</w:t>
      </w:r>
      <w:r>
        <w:rPr>
          <w:rFonts w:hint="eastAsia" w:ascii="黑体" w:hAnsi="黑体" w:eastAsia="黑体" w:cs="宋体"/>
          <w:b/>
          <w:bCs/>
          <w:sz w:val="24"/>
        </w:rPr>
        <w:t>比较与评价</w:t>
      </w:r>
    </w:p>
    <w:p w14:paraId="1653CE9A">
      <w:pPr>
        <w:spacing w:line="360" w:lineRule="auto"/>
        <w:ind w:firstLine="420" w:firstLineChars="200"/>
        <w:rPr>
          <w:rFonts w:hint="eastAsia" w:ascii="宋体" w:hAnsi="宋体" w:cs="宋体"/>
          <w:szCs w:val="21"/>
        </w:rPr>
      </w:pPr>
      <w:r>
        <w:rPr>
          <w:rFonts w:ascii="宋体" w:hAnsi="宋体" w:cs="宋体"/>
          <w:szCs w:val="21"/>
        </w:rPr>
        <w:t>5.1</w:t>
      </w:r>
      <w:r>
        <w:rPr>
          <w:rFonts w:hint="eastAsia" w:ascii="宋体" w:hAnsi="宋体" w:cs="宋体"/>
          <w:szCs w:val="21"/>
        </w:rPr>
        <w:t>评审方法：综合评分法。</w:t>
      </w:r>
    </w:p>
    <w:p w14:paraId="2829A5D1">
      <w:pPr>
        <w:spacing w:line="360" w:lineRule="auto"/>
        <w:ind w:firstLine="420" w:firstLineChars="200"/>
        <w:rPr>
          <w:rFonts w:hint="eastAsia" w:ascii="宋体" w:hAnsi="宋体" w:cs="宋体"/>
          <w:szCs w:val="21"/>
        </w:rPr>
      </w:pPr>
      <w:r>
        <w:rPr>
          <w:rFonts w:ascii="宋体" w:hAnsi="宋体" w:cs="宋体"/>
          <w:szCs w:val="21"/>
        </w:rPr>
        <w:t>5.2</w:t>
      </w:r>
      <w:r>
        <w:rPr>
          <w:rFonts w:hint="eastAsia" w:ascii="宋体" w:hAnsi="宋体" w:cs="宋体"/>
          <w:szCs w:val="21"/>
        </w:rPr>
        <w:t>经磋商确定最终采购需求和提交最后报价的供应商后，由磋商小组采用综合评分法对提交最后报价的供应商的响应文件和最后报价进行综合评分。</w:t>
      </w:r>
    </w:p>
    <w:p w14:paraId="60CAFB6C">
      <w:pPr>
        <w:spacing w:line="360" w:lineRule="auto"/>
        <w:ind w:firstLine="420" w:firstLineChars="200"/>
        <w:rPr>
          <w:rFonts w:hint="eastAsia" w:ascii="宋体" w:hAnsi="宋体" w:cs="宋体"/>
          <w:szCs w:val="21"/>
        </w:rPr>
      </w:pPr>
      <w:r>
        <w:rPr>
          <w:rFonts w:ascii="宋体" w:hAnsi="宋体" w:cs="宋体"/>
          <w:szCs w:val="21"/>
        </w:rPr>
        <w:t>5.3</w:t>
      </w:r>
      <w:r>
        <w:rPr>
          <w:rFonts w:hint="eastAsia" w:ascii="宋体" w:hAnsi="宋体" w:cs="宋体"/>
          <w:szCs w:val="21"/>
        </w:rPr>
        <w:t>评审时，磋商小组各成员应当独立对每个有效响应的文件进行评价、打分，然后汇总每个供应商每项评分因素的得分。</w:t>
      </w:r>
    </w:p>
    <w:p w14:paraId="661C366C">
      <w:pPr>
        <w:spacing w:line="360" w:lineRule="auto"/>
        <w:ind w:firstLine="420" w:firstLineChars="200"/>
        <w:rPr>
          <w:rFonts w:hint="eastAsia" w:ascii="宋体" w:hAnsi="宋体" w:cs="宋体"/>
          <w:szCs w:val="21"/>
        </w:rPr>
      </w:pPr>
      <w:r>
        <w:rPr>
          <w:rFonts w:hint="eastAsia" w:ascii="宋体" w:hAnsi="宋体" w:cs="宋体"/>
          <w:szCs w:val="21"/>
        </w:rPr>
        <w:t>（1）磋商小组按照磋商文件中规定的评审标准计算各供应商的报价得分。项目评审过程中，不得去掉最后报价中的最高报价和最低报价。</w:t>
      </w:r>
    </w:p>
    <w:p w14:paraId="6360C56B">
      <w:pPr>
        <w:spacing w:line="360" w:lineRule="auto"/>
        <w:ind w:firstLine="420" w:firstLineChars="200"/>
        <w:rPr>
          <w:rFonts w:hint="eastAsia" w:ascii="宋体" w:hAnsi="宋体" w:cs="宋体"/>
          <w:szCs w:val="21"/>
        </w:rPr>
      </w:pPr>
      <w:r>
        <w:rPr>
          <w:rFonts w:hint="eastAsia" w:ascii="宋体" w:hAnsi="宋体" w:cs="宋体"/>
          <w:szCs w:val="21"/>
        </w:rPr>
        <w:t>（2）各供应商的得分为磋商小组所有成员的有效评分的算术平均数。</w:t>
      </w:r>
    </w:p>
    <w:p w14:paraId="12828133">
      <w:pPr>
        <w:spacing w:line="360" w:lineRule="auto"/>
        <w:ind w:firstLine="420" w:firstLineChars="200"/>
        <w:rPr>
          <w:rFonts w:hint="eastAsia" w:ascii="宋体" w:hAnsi="宋体" w:cs="宋体"/>
          <w:szCs w:val="21"/>
        </w:rPr>
      </w:pPr>
      <w:r>
        <w:rPr>
          <w:rFonts w:ascii="宋体" w:hAnsi="宋体" w:cs="宋体"/>
          <w:szCs w:val="21"/>
        </w:rPr>
        <w:t>5.4</w:t>
      </w:r>
      <w:r>
        <w:rPr>
          <w:rFonts w:hint="eastAsia" w:ascii="宋体" w:hAnsi="宋体" w:cs="宋体"/>
          <w:szCs w:val="21"/>
        </w:rPr>
        <w:t>评审价为供应商的最后报价进行政策性扣除后的价格，评审价只是作为评审时使用。最终成交供应商的成交金额等于最后报价（如有修正，以确认修正后的最后报价为准）。</w:t>
      </w:r>
    </w:p>
    <w:p w14:paraId="33A34783">
      <w:pPr>
        <w:spacing w:line="360" w:lineRule="auto"/>
        <w:ind w:firstLine="420" w:firstLineChars="200"/>
        <w:rPr>
          <w:rFonts w:hint="eastAsia" w:ascii="宋体" w:hAnsi="宋体"/>
          <w:kern w:val="0"/>
          <w:szCs w:val="21"/>
        </w:rPr>
      </w:pPr>
      <w:r>
        <w:rPr>
          <w:rFonts w:ascii="宋体" w:hAnsi="宋体" w:cs="宋体"/>
          <w:szCs w:val="21"/>
        </w:rPr>
        <w:t>5.5</w:t>
      </w:r>
      <w:r>
        <w:rPr>
          <w:rFonts w:hint="eastAsia" w:ascii="宋体" w:hAnsi="宋体" w:cs="宋体"/>
          <w:szCs w:val="21"/>
        </w:rPr>
        <w:t>由磋商小组根据综合评分情况，按照评审得分由高到低顺序推荐3名以上成交候选供应商，并编写评</w:t>
      </w:r>
      <w:r>
        <w:rPr>
          <w:rFonts w:hint="eastAsia" w:ascii="宋体" w:hAnsi="宋体"/>
          <w:kern w:val="0"/>
          <w:szCs w:val="21"/>
        </w:rPr>
        <w:t>审报告。符合本章第</w:t>
      </w:r>
      <w:r>
        <w:rPr>
          <w:rFonts w:ascii="宋体" w:hAnsi="宋体"/>
          <w:kern w:val="0"/>
          <w:szCs w:val="21"/>
        </w:rPr>
        <w:t>4.3</w:t>
      </w:r>
      <w:r>
        <w:rPr>
          <w:rFonts w:hint="eastAsia" w:ascii="宋体" w:hAnsi="宋体"/>
          <w:kern w:val="0"/>
          <w:szCs w:val="21"/>
        </w:rPr>
        <w:t>条情形的，可以推荐2家成交候选供应商。评审得分相同的，按照最后报价由低到高的顺序推荐。评审得分且最后报价相同的，按照技术指标优劣顺序推荐。</w:t>
      </w:r>
    </w:p>
    <w:p w14:paraId="19FB3918">
      <w:pPr>
        <w:spacing w:line="360" w:lineRule="auto"/>
        <w:ind w:firstLine="420" w:firstLineChars="200"/>
        <w:rPr>
          <w:rFonts w:hint="eastAsia" w:ascii="宋体" w:hAnsi="宋体" w:cs="宋体"/>
          <w:szCs w:val="21"/>
        </w:rPr>
      </w:pPr>
      <w:r>
        <w:rPr>
          <w:rFonts w:ascii="宋体" w:hAnsi="宋体"/>
          <w:kern w:val="0"/>
          <w:szCs w:val="21"/>
        </w:rPr>
        <w:t>5.6</w:t>
      </w:r>
      <w:r>
        <w:rPr>
          <w:rFonts w:hint="eastAsia" w:ascii="宋体" w:hAnsi="宋体"/>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5CA12A7">
      <w:pPr>
        <w:spacing w:line="360" w:lineRule="auto"/>
        <w:jc w:val="center"/>
        <w:rPr>
          <w:rFonts w:hint="eastAsia" w:ascii="宋体" w:hAnsi="宋体"/>
          <w:b/>
          <w:sz w:val="32"/>
          <w:szCs w:val="32"/>
        </w:rPr>
      </w:pPr>
      <w:r>
        <w:rPr>
          <w:rFonts w:hint="eastAsia" w:ascii="宋体" w:hAnsi="宋体"/>
          <w:b/>
          <w:sz w:val="32"/>
          <w:szCs w:val="32"/>
        </w:rPr>
        <w:t>二、评审标准</w:t>
      </w:r>
    </w:p>
    <w:p w14:paraId="443A6EB4">
      <w:pPr>
        <w:spacing w:line="360" w:lineRule="auto"/>
        <w:ind w:firstLine="420" w:firstLineChars="200"/>
        <w:rPr>
          <w:rFonts w:hint="eastAsia" w:ascii="宋体" w:hAnsi="宋体"/>
          <w:bCs/>
          <w:szCs w:val="21"/>
        </w:rPr>
      </w:pPr>
      <w:r>
        <w:rPr>
          <w:rFonts w:hint="eastAsia" w:ascii="宋体" w:hAnsi="宋体"/>
          <w:bCs/>
          <w:szCs w:val="21"/>
        </w:rPr>
        <w:t>6</w:t>
      </w:r>
      <w:r>
        <w:rPr>
          <w:rFonts w:ascii="宋体" w:hAnsi="宋体"/>
          <w:bCs/>
          <w:szCs w:val="21"/>
        </w:rPr>
        <w:t>.</w:t>
      </w:r>
      <w:r>
        <w:rPr>
          <w:rFonts w:hint="eastAsia" w:ascii="宋体" w:hAnsi="宋体"/>
          <w:bCs/>
          <w:szCs w:val="21"/>
        </w:rPr>
        <w:t>评审依据：磋商小组将以磋商响应文件为评审依据，对供应商的报价、技术、商务等方面内容按百分制打分。（计分方法按四舍五入取至百分位）</w:t>
      </w:r>
    </w:p>
    <w:tbl>
      <w:tblPr>
        <w:tblStyle w:val="21"/>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179"/>
        <w:gridCol w:w="6484"/>
      </w:tblGrid>
      <w:tr w14:paraId="094EA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19" w:type="dxa"/>
            <w:vAlign w:val="center"/>
          </w:tcPr>
          <w:p w14:paraId="10B5C7A9">
            <w:pPr>
              <w:adjustRightInd w:val="0"/>
              <w:spacing w:line="410" w:lineRule="exact"/>
              <w:jc w:val="center"/>
              <w:textAlignment w:val="baseline"/>
              <w:rPr>
                <w:rFonts w:hint="eastAsia" w:ascii="宋体" w:hAnsi="宋体" w:cs="宋体"/>
                <w:b/>
                <w:szCs w:val="21"/>
              </w:rPr>
            </w:pPr>
            <w:r>
              <w:rPr>
                <w:rFonts w:hint="eastAsia" w:ascii="宋体" w:hAnsi="宋体" w:cs="宋体"/>
                <w:b/>
                <w:szCs w:val="21"/>
              </w:rPr>
              <w:t>序号</w:t>
            </w:r>
          </w:p>
        </w:tc>
        <w:tc>
          <w:tcPr>
            <w:tcW w:w="2179" w:type="dxa"/>
            <w:vAlign w:val="center"/>
          </w:tcPr>
          <w:p w14:paraId="28B950D3">
            <w:pPr>
              <w:adjustRightInd w:val="0"/>
              <w:spacing w:line="410" w:lineRule="exact"/>
              <w:jc w:val="center"/>
              <w:textAlignment w:val="baseline"/>
              <w:rPr>
                <w:rFonts w:hint="eastAsia" w:ascii="宋体" w:hAnsi="宋体" w:cs="宋体"/>
                <w:b/>
                <w:szCs w:val="21"/>
              </w:rPr>
            </w:pPr>
            <w:r>
              <w:rPr>
                <w:rFonts w:hint="eastAsia" w:ascii="宋体" w:hAnsi="宋体" w:cs="宋体"/>
                <w:b/>
                <w:szCs w:val="21"/>
              </w:rPr>
              <w:t>评审因素</w:t>
            </w:r>
          </w:p>
        </w:tc>
        <w:tc>
          <w:tcPr>
            <w:tcW w:w="6484" w:type="dxa"/>
            <w:vAlign w:val="center"/>
          </w:tcPr>
          <w:p w14:paraId="685E6B7E">
            <w:pPr>
              <w:adjustRightInd w:val="0"/>
              <w:spacing w:line="410" w:lineRule="exact"/>
              <w:jc w:val="center"/>
              <w:textAlignment w:val="baseline"/>
              <w:rPr>
                <w:rFonts w:hint="eastAsia" w:ascii="宋体" w:hAnsi="宋体" w:cs="宋体"/>
                <w:b/>
                <w:szCs w:val="21"/>
              </w:rPr>
            </w:pPr>
            <w:r>
              <w:rPr>
                <w:rFonts w:hint="eastAsia" w:ascii="宋体" w:hAnsi="宋体" w:cs="宋体"/>
                <w:b/>
                <w:szCs w:val="21"/>
              </w:rPr>
              <w:t>评分标准</w:t>
            </w:r>
          </w:p>
        </w:tc>
      </w:tr>
      <w:tr w14:paraId="5D47B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4" w:hRule="atLeast"/>
          <w:jc w:val="center"/>
        </w:trPr>
        <w:tc>
          <w:tcPr>
            <w:tcW w:w="719" w:type="dxa"/>
            <w:vAlign w:val="center"/>
          </w:tcPr>
          <w:p w14:paraId="2A62AA1E">
            <w:pPr>
              <w:adjustRightInd w:val="0"/>
              <w:spacing w:line="360" w:lineRule="auto"/>
              <w:jc w:val="center"/>
              <w:textAlignment w:val="baseline"/>
              <w:rPr>
                <w:rFonts w:hint="eastAsia" w:ascii="宋体" w:hAnsi="宋体" w:cs="宋体"/>
                <w:b/>
                <w:bCs/>
                <w:sz w:val="24"/>
              </w:rPr>
            </w:pPr>
            <w:r>
              <w:rPr>
                <w:rFonts w:hint="eastAsia" w:ascii="宋体" w:hAnsi="宋体" w:cs="宋体"/>
                <w:b/>
                <w:bCs/>
                <w:sz w:val="24"/>
              </w:rPr>
              <w:t>1</w:t>
            </w:r>
          </w:p>
        </w:tc>
        <w:tc>
          <w:tcPr>
            <w:tcW w:w="2179" w:type="dxa"/>
            <w:vAlign w:val="center"/>
          </w:tcPr>
          <w:p w14:paraId="26251798">
            <w:pPr>
              <w:spacing w:line="360" w:lineRule="auto"/>
              <w:ind w:left="1052" w:leftChars="300" w:hanging="422" w:hangingChars="200"/>
              <w:rPr>
                <w:rFonts w:hint="eastAsia" w:ascii="宋体" w:hAnsi="宋体" w:cs="Tahoma"/>
                <w:b/>
                <w:bCs/>
                <w:kern w:val="0"/>
                <w:szCs w:val="21"/>
              </w:rPr>
            </w:pPr>
            <w:r>
              <w:rPr>
                <w:rFonts w:hint="eastAsia" w:ascii="宋体" w:hAnsi="宋体" w:cs="Tahoma"/>
                <w:b/>
                <w:bCs/>
                <w:kern w:val="0"/>
                <w:szCs w:val="21"/>
              </w:rPr>
              <w:t xml:space="preserve">价格分  </w:t>
            </w:r>
          </w:p>
          <w:p w14:paraId="7806DBC3">
            <w:pPr>
              <w:spacing w:line="360" w:lineRule="auto"/>
              <w:ind w:firstLine="211" w:firstLineChars="100"/>
              <w:rPr>
                <w:rFonts w:hint="eastAsia" w:ascii="宋体" w:hAnsi="宋体" w:cs="宋体"/>
                <w:b/>
                <w:bCs/>
                <w:kern w:val="0"/>
                <w:szCs w:val="21"/>
              </w:rPr>
            </w:pPr>
            <w:r>
              <w:rPr>
                <w:rFonts w:hint="eastAsia" w:ascii="宋体" w:hAnsi="宋体" w:cs="Tahoma"/>
                <w:b/>
                <w:bCs/>
                <w:kern w:val="0"/>
                <w:szCs w:val="21"/>
              </w:rPr>
              <w:t>（满分10分）</w:t>
            </w:r>
          </w:p>
        </w:tc>
        <w:tc>
          <w:tcPr>
            <w:tcW w:w="6484" w:type="dxa"/>
          </w:tcPr>
          <w:p w14:paraId="3A29B4DC">
            <w:pPr>
              <w:spacing w:line="360" w:lineRule="auto"/>
              <w:rPr>
                <w:rFonts w:hint="eastAsia" w:ascii="宋体" w:hAnsi="宋体" w:cs="宋体"/>
                <w:bCs/>
                <w:kern w:val="0"/>
                <w:szCs w:val="21"/>
              </w:rPr>
            </w:pPr>
            <w:r>
              <w:rPr>
                <w:rFonts w:hint="eastAsia" w:ascii="宋体" w:hAnsi="宋体" w:cs="宋体"/>
                <w:bCs/>
                <w:kern w:val="0"/>
                <w:szCs w:val="21"/>
              </w:rPr>
              <w:t>（1）本项目为专门面向</w:t>
            </w:r>
            <w:r>
              <w:rPr>
                <w:rFonts w:hint="eastAsia" w:ascii="宋体" w:hAnsi="宋体" w:cs="宋体"/>
                <w:szCs w:val="21"/>
              </w:rPr>
              <w:t>小微</w:t>
            </w:r>
            <w:r>
              <w:rPr>
                <w:rFonts w:hint="eastAsia" w:ascii="宋体" w:hAnsi="宋体" w:cs="宋体"/>
                <w:bCs/>
                <w:kern w:val="0"/>
                <w:szCs w:val="21"/>
              </w:rPr>
              <w:t>企业采购的项目，</w:t>
            </w:r>
            <w:r>
              <w:rPr>
                <w:rFonts w:hint="eastAsia" w:ascii="宋体" w:hAnsi="宋体" w:cs="宋体"/>
                <w:szCs w:val="21"/>
              </w:rPr>
              <w:t>按照《政府采购促进中小企业发展管理办法》（财库[2020]46号）的规定，专门面向小微企业采购的项目，不再执行价格评审优惠的扶持政策。</w:t>
            </w:r>
          </w:p>
          <w:p w14:paraId="6D0C40D9">
            <w:pPr>
              <w:pStyle w:val="14"/>
              <w:spacing w:line="360" w:lineRule="auto"/>
              <w:rPr>
                <w:rFonts w:hint="eastAsia" w:hAnsi="宋体" w:cs="Courier New"/>
                <w:bCs/>
                <w:kern w:val="2"/>
                <w:sz w:val="21"/>
              </w:rPr>
            </w:pPr>
            <w:r>
              <w:rPr>
                <w:rFonts w:hint="eastAsia" w:hAnsi="宋体" w:cs="Courier New"/>
                <w:bCs/>
                <w:kern w:val="2"/>
                <w:sz w:val="21"/>
              </w:rPr>
              <w:t>（2）以进入比较与评价环节的最低的评审价为基准价，基准价得分为</w:t>
            </w:r>
            <w:r>
              <w:rPr>
                <w:rFonts w:hint="eastAsia" w:hAnsi="宋体" w:cs="Courier New"/>
                <w:bCs/>
                <w:kern w:val="2"/>
                <w:sz w:val="21"/>
                <w:u w:val="single"/>
              </w:rPr>
              <w:t>10分</w:t>
            </w:r>
            <w:r>
              <w:rPr>
                <w:rFonts w:hint="eastAsia" w:hAnsi="宋体" w:cs="Courier New"/>
                <w:bCs/>
                <w:kern w:val="2"/>
                <w:sz w:val="21"/>
              </w:rPr>
              <w:t>。</w:t>
            </w:r>
          </w:p>
          <w:p w14:paraId="0A20B860">
            <w:pPr>
              <w:pStyle w:val="14"/>
              <w:spacing w:line="360" w:lineRule="auto"/>
              <w:rPr>
                <w:rFonts w:hint="eastAsia" w:hAnsi="宋体" w:cs="Courier New"/>
                <w:bCs/>
                <w:kern w:val="2"/>
                <w:sz w:val="21"/>
              </w:rPr>
            </w:pPr>
            <w:r>
              <w:rPr>
                <w:rFonts w:hint="eastAsia" w:hAnsi="宋体" w:cs="Courier New"/>
                <w:bCs/>
                <w:kern w:val="2"/>
                <w:sz w:val="21"/>
              </w:rPr>
              <w:t>（3）价格分计算公式：</w:t>
            </w:r>
          </w:p>
          <w:p w14:paraId="244DF1F3">
            <w:pPr>
              <w:spacing w:line="360" w:lineRule="auto"/>
              <w:ind w:firstLine="420" w:firstLineChars="200"/>
              <w:rPr>
                <w:rFonts w:hint="eastAsia" w:hAnsi="宋体" w:cs="Courier New"/>
                <w:bCs/>
              </w:rPr>
            </w:pPr>
            <w:r>
              <w:rPr>
                <w:rFonts w:hint="eastAsia" w:hAnsi="宋体" w:cs="Courier New"/>
                <w:bCs/>
              </w:rPr>
              <w:t>报价得分=（基准价/供应商最后评审报价）×</w:t>
            </w:r>
            <w:r>
              <w:rPr>
                <w:rFonts w:hint="eastAsia" w:ascii="宋体" w:hAnsi="宋体" w:cs="宋体"/>
                <w:bCs/>
                <w:u w:val="single"/>
              </w:rPr>
              <w:t>10分</w:t>
            </w:r>
          </w:p>
        </w:tc>
      </w:tr>
      <w:tr w14:paraId="22E44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19" w:type="dxa"/>
            <w:vAlign w:val="center"/>
          </w:tcPr>
          <w:p w14:paraId="2456FE4B">
            <w:pPr>
              <w:adjustRightInd w:val="0"/>
              <w:spacing w:line="360" w:lineRule="auto"/>
              <w:jc w:val="center"/>
              <w:textAlignment w:val="baseline"/>
              <w:rPr>
                <w:rFonts w:hint="eastAsia" w:ascii="宋体" w:hAnsi="宋体" w:cs="宋体"/>
                <w:b/>
                <w:szCs w:val="21"/>
              </w:rPr>
            </w:pPr>
            <w:r>
              <w:rPr>
                <w:rFonts w:hint="eastAsia" w:ascii="宋体" w:hAnsi="宋体" w:cs="宋体"/>
                <w:b/>
                <w:szCs w:val="21"/>
              </w:rPr>
              <w:t>2</w:t>
            </w:r>
          </w:p>
        </w:tc>
        <w:tc>
          <w:tcPr>
            <w:tcW w:w="2179" w:type="dxa"/>
            <w:vAlign w:val="center"/>
          </w:tcPr>
          <w:p w14:paraId="38663D17">
            <w:pPr>
              <w:adjustRightInd w:val="0"/>
              <w:spacing w:line="360" w:lineRule="auto"/>
              <w:jc w:val="center"/>
              <w:textAlignment w:val="baseline"/>
              <w:rPr>
                <w:rFonts w:hint="eastAsia" w:ascii="宋体" w:hAnsi="宋体" w:cs="宋体"/>
                <w:b/>
                <w:szCs w:val="21"/>
              </w:rPr>
            </w:pPr>
            <w:r>
              <w:rPr>
                <w:rFonts w:hint="eastAsia" w:ascii="宋体" w:hAnsi="宋体" w:cs="宋体"/>
                <w:b/>
                <w:szCs w:val="21"/>
              </w:rPr>
              <w:t>技术分（满分70分）</w:t>
            </w:r>
          </w:p>
        </w:tc>
        <w:tc>
          <w:tcPr>
            <w:tcW w:w="6484" w:type="dxa"/>
            <w:vAlign w:val="center"/>
          </w:tcPr>
          <w:p w14:paraId="45427DE3">
            <w:pPr>
              <w:adjustRightInd w:val="0"/>
              <w:spacing w:line="360" w:lineRule="auto"/>
              <w:jc w:val="center"/>
              <w:textAlignment w:val="baseline"/>
              <w:rPr>
                <w:rFonts w:hint="eastAsia" w:ascii="宋体" w:hAnsi="宋体" w:cs="宋体"/>
                <w:b/>
                <w:szCs w:val="21"/>
              </w:rPr>
            </w:pPr>
            <w:r>
              <w:rPr>
                <w:rFonts w:hint="eastAsia" w:ascii="宋体" w:hAnsi="宋体" w:cs="Tahoma"/>
                <w:b/>
                <w:kern w:val="0"/>
                <w:szCs w:val="21"/>
              </w:rPr>
              <w:t>评审因素</w:t>
            </w:r>
          </w:p>
        </w:tc>
      </w:tr>
      <w:tr w14:paraId="62AA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719" w:type="dxa"/>
            <w:vAlign w:val="center"/>
          </w:tcPr>
          <w:p w14:paraId="29BE7673">
            <w:pPr>
              <w:adjustRightInd w:val="0"/>
              <w:snapToGrid w:val="0"/>
              <w:spacing w:line="360" w:lineRule="auto"/>
              <w:jc w:val="center"/>
              <w:textAlignment w:val="baseline"/>
              <w:rPr>
                <w:rFonts w:hint="eastAsia" w:ascii="宋体" w:hAnsi="宋体" w:cs="宋体"/>
                <w:b/>
                <w:bCs/>
                <w:szCs w:val="21"/>
              </w:rPr>
            </w:pPr>
            <w:r>
              <w:rPr>
                <w:rFonts w:hint="eastAsia" w:ascii="宋体" w:hAnsi="宋体" w:cs="宋体"/>
                <w:b/>
                <w:bCs/>
                <w:szCs w:val="21"/>
              </w:rPr>
              <w:t>2.1</w:t>
            </w:r>
          </w:p>
        </w:tc>
        <w:tc>
          <w:tcPr>
            <w:tcW w:w="2179" w:type="dxa"/>
            <w:vAlign w:val="center"/>
          </w:tcPr>
          <w:p w14:paraId="0AD2ED1A">
            <w:pPr>
              <w:snapToGrid w:val="0"/>
              <w:spacing w:line="360" w:lineRule="auto"/>
              <w:jc w:val="center"/>
              <w:rPr>
                <w:rFonts w:hint="eastAsia" w:ascii="宋体" w:hAnsi="宋体" w:cs="宋体"/>
                <w:b/>
                <w:bCs/>
                <w:kern w:val="0"/>
                <w:szCs w:val="21"/>
              </w:rPr>
            </w:pPr>
            <w:r>
              <w:rPr>
                <w:rFonts w:hint="eastAsia" w:ascii="宋体" w:hAnsi="宋体" w:cs="宋体"/>
                <w:b/>
                <w:bCs/>
                <w:kern w:val="0"/>
                <w:szCs w:val="21"/>
              </w:rPr>
              <w:t>服务管理措施          （满分20分）</w:t>
            </w:r>
          </w:p>
        </w:tc>
        <w:tc>
          <w:tcPr>
            <w:tcW w:w="6484" w:type="dxa"/>
            <w:vAlign w:val="center"/>
          </w:tcPr>
          <w:p w14:paraId="58DEB152">
            <w:pPr>
              <w:widowControl/>
              <w:snapToGrid w:val="0"/>
              <w:spacing w:line="360" w:lineRule="auto"/>
              <w:rPr>
                <w:rFonts w:hint="eastAsia" w:ascii="宋体" w:hAnsi="宋体" w:cs="宋体"/>
                <w:bCs/>
                <w:kern w:val="0"/>
                <w:szCs w:val="21"/>
              </w:rPr>
            </w:pPr>
            <w:r>
              <w:rPr>
                <w:rFonts w:hint="eastAsia" w:ascii="宋体" w:hAnsi="宋体" w:cs="宋体"/>
                <w:bCs/>
                <w:kern w:val="0"/>
                <w:szCs w:val="21"/>
              </w:rPr>
              <w:t>一档（3分）：提供的服务管理措施简单，内容不具体。</w:t>
            </w:r>
          </w:p>
          <w:p w14:paraId="72457D70">
            <w:pPr>
              <w:widowControl/>
              <w:snapToGrid w:val="0"/>
              <w:spacing w:line="360" w:lineRule="auto"/>
              <w:rPr>
                <w:rFonts w:hint="eastAsia" w:ascii="宋体" w:hAnsi="宋体" w:cs="宋体"/>
                <w:bCs/>
                <w:kern w:val="0"/>
                <w:szCs w:val="21"/>
              </w:rPr>
            </w:pPr>
            <w:r>
              <w:rPr>
                <w:rFonts w:hint="eastAsia" w:ascii="宋体" w:hAnsi="宋体" w:cs="宋体"/>
                <w:bCs/>
                <w:kern w:val="0"/>
                <w:szCs w:val="21"/>
              </w:rPr>
              <w:t>二档（8分）：</w:t>
            </w:r>
            <w:r>
              <w:rPr>
                <w:rFonts w:hint="eastAsia"/>
                <w:szCs w:val="21"/>
              </w:rPr>
              <w:t>提供的</w:t>
            </w:r>
            <w:r>
              <w:rPr>
                <w:rFonts w:hint="eastAsia" w:ascii="宋体" w:hAnsi="宋体" w:cs="宋体"/>
                <w:bCs/>
                <w:kern w:val="0"/>
                <w:szCs w:val="21"/>
              </w:rPr>
              <w:t>服务管理措施有各服务区域的管理措施。</w:t>
            </w:r>
          </w:p>
          <w:p w14:paraId="6EEA2C0B">
            <w:pPr>
              <w:widowControl/>
              <w:snapToGrid w:val="0"/>
              <w:spacing w:line="360" w:lineRule="auto"/>
              <w:rPr>
                <w:rFonts w:hint="eastAsia" w:ascii="宋体" w:hAnsi="宋体" w:cs="宋体"/>
                <w:bCs/>
                <w:kern w:val="0"/>
                <w:szCs w:val="21"/>
              </w:rPr>
            </w:pPr>
            <w:r>
              <w:rPr>
                <w:rFonts w:hint="eastAsia" w:ascii="宋体" w:hAnsi="宋体" w:cs="宋体"/>
                <w:bCs/>
                <w:kern w:val="0"/>
                <w:szCs w:val="21"/>
              </w:rPr>
              <w:t>三档（12分）：</w:t>
            </w:r>
            <w:r>
              <w:rPr>
                <w:rFonts w:hint="eastAsia"/>
                <w:szCs w:val="21"/>
              </w:rPr>
              <w:t>提供的</w:t>
            </w:r>
            <w:r>
              <w:rPr>
                <w:rFonts w:hint="eastAsia" w:ascii="宋体" w:hAnsi="宋体" w:cs="宋体"/>
                <w:bCs/>
                <w:kern w:val="0"/>
                <w:szCs w:val="21"/>
              </w:rPr>
              <w:t xml:space="preserve">服务管理措施能针对项目需求制定保洁、保安服务总体要求与目标，有详细的各服务区域的管理措施、保洁、保安服务工作流程管理。 </w:t>
            </w:r>
          </w:p>
          <w:p w14:paraId="28A893AA">
            <w:pPr>
              <w:widowControl/>
              <w:snapToGrid w:val="0"/>
              <w:spacing w:line="360" w:lineRule="auto"/>
              <w:rPr>
                <w:rFonts w:hint="eastAsia" w:ascii="宋体" w:hAnsi="宋体" w:cs="宋体"/>
                <w:bCs/>
                <w:kern w:val="0"/>
                <w:szCs w:val="21"/>
              </w:rPr>
            </w:pPr>
            <w:r>
              <w:rPr>
                <w:rFonts w:hint="eastAsia" w:ascii="宋体" w:hAnsi="宋体" w:cs="宋体"/>
                <w:bCs/>
                <w:kern w:val="0"/>
                <w:szCs w:val="21"/>
              </w:rPr>
              <w:t>四档（16分）：</w:t>
            </w:r>
            <w:r>
              <w:rPr>
                <w:rFonts w:hint="eastAsia"/>
                <w:szCs w:val="21"/>
              </w:rPr>
              <w:t>提供的</w:t>
            </w:r>
            <w:r>
              <w:rPr>
                <w:rFonts w:hint="eastAsia" w:ascii="宋体" w:hAnsi="宋体" w:cs="宋体"/>
                <w:bCs/>
                <w:kern w:val="0"/>
                <w:szCs w:val="21"/>
              </w:rPr>
              <w:t xml:space="preserve">服务管理措施能针对项目需求制定的保洁、保安服务总体要求与目标，有各服务区域的管理措施，能提供保洁、保安员工作管理计划，保洁、保安服务工作流程管理，轮岗管理制度，交接工作管理安排。 </w:t>
            </w:r>
          </w:p>
          <w:p w14:paraId="6635A95C">
            <w:pPr>
              <w:widowControl/>
              <w:snapToGrid w:val="0"/>
              <w:spacing w:line="360" w:lineRule="auto"/>
              <w:rPr>
                <w:rFonts w:hint="eastAsia" w:ascii="宋体" w:hAnsi="宋体" w:cs="宋体"/>
                <w:bCs/>
                <w:kern w:val="0"/>
                <w:szCs w:val="21"/>
              </w:rPr>
            </w:pPr>
            <w:r>
              <w:rPr>
                <w:rFonts w:hint="eastAsia" w:ascii="宋体" w:hAnsi="宋体" w:cs="宋体"/>
                <w:bCs/>
                <w:kern w:val="0"/>
                <w:szCs w:val="21"/>
              </w:rPr>
              <w:t>五档（20分）：</w:t>
            </w:r>
            <w:r>
              <w:rPr>
                <w:rFonts w:hint="eastAsia"/>
                <w:szCs w:val="21"/>
              </w:rPr>
              <w:t>提供的</w:t>
            </w:r>
            <w:r>
              <w:rPr>
                <w:rFonts w:hint="eastAsia" w:ascii="宋体" w:hAnsi="宋体" w:cs="宋体"/>
                <w:bCs/>
                <w:kern w:val="0"/>
                <w:szCs w:val="21"/>
              </w:rPr>
              <w:t>服务管理措施能针对项目需求制定保洁、保安服务总体要求与目标，有各服务区域的管理措施，能提供保安员工作管理计划，保洁、保安服务工作流程管理，轮岗管理制度，交接接管方案（方案应包含设施设备接管、人员交接、档案交接、交接时效），保洁院感防控措施，明确服务人员的职责和权限，配备接收投诉人员、协调处理人员，有健全的管理机制。</w:t>
            </w:r>
          </w:p>
          <w:p w14:paraId="33AF2F00">
            <w:pPr>
              <w:pStyle w:val="2"/>
              <w:ind w:firstLine="0" w:firstLineChars="0"/>
            </w:pPr>
            <w:r>
              <w:rPr>
                <w:rFonts w:hint="eastAsia" w:ascii="宋体" w:hAnsi="宋体" w:eastAsia="宋体" w:cs="宋体"/>
                <w:b/>
                <w:bCs w:val="0"/>
                <w:spacing w:val="0"/>
                <w:sz w:val="21"/>
                <w:szCs w:val="21"/>
              </w:rPr>
              <w:t>注：未提供的得0分。</w:t>
            </w:r>
          </w:p>
        </w:tc>
      </w:tr>
      <w:tr w14:paraId="3A821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9" w:hRule="atLeast"/>
          <w:jc w:val="center"/>
        </w:trPr>
        <w:tc>
          <w:tcPr>
            <w:tcW w:w="719" w:type="dxa"/>
            <w:vAlign w:val="center"/>
          </w:tcPr>
          <w:p w14:paraId="508C59F4">
            <w:pPr>
              <w:adjustRightInd w:val="0"/>
              <w:snapToGrid w:val="0"/>
              <w:spacing w:line="360" w:lineRule="auto"/>
              <w:jc w:val="center"/>
              <w:textAlignment w:val="baseline"/>
              <w:rPr>
                <w:rFonts w:hint="eastAsia" w:ascii="宋体" w:hAnsi="宋体" w:cs="宋体"/>
                <w:b/>
                <w:bCs/>
                <w:szCs w:val="21"/>
              </w:rPr>
            </w:pPr>
            <w:r>
              <w:rPr>
                <w:rFonts w:hint="eastAsia" w:ascii="宋体" w:hAnsi="宋体" w:cs="宋体"/>
                <w:b/>
                <w:bCs/>
                <w:szCs w:val="21"/>
              </w:rPr>
              <w:t>2.2</w:t>
            </w:r>
          </w:p>
        </w:tc>
        <w:tc>
          <w:tcPr>
            <w:tcW w:w="2179" w:type="dxa"/>
            <w:tcMar>
              <w:left w:w="57" w:type="dxa"/>
              <w:right w:w="57" w:type="dxa"/>
            </w:tcMar>
            <w:vAlign w:val="center"/>
          </w:tcPr>
          <w:p w14:paraId="3363B5BD">
            <w:pPr>
              <w:snapToGrid w:val="0"/>
              <w:spacing w:line="360" w:lineRule="auto"/>
              <w:jc w:val="center"/>
              <w:rPr>
                <w:rFonts w:hint="eastAsia" w:ascii="宋体" w:hAnsi="宋体" w:cs="宋体"/>
                <w:b/>
                <w:bCs/>
                <w:kern w:val="0"/>
                <w:szCs w:val="21"/>
              </w:rPr>
            </w:pPr>
            <w:r>
              <w:rPr>
                <w:rFonts w:hint="eastAsia" w:ascii="宋体" w:hAnsi="宋体" w:cs="宋体"/>
                <w:b/>
                <w:bCs/>
                <w:kern w:val="0"/>
                <w:szCs w:val="21"/>
              </w:rPr>
              <w:t>管理规章制度及考核管理办法（满分15分）</w:t>
            </w:r>
          </w:p>
        </w:tc>
        <w:tc>
          <w:tcPr>
            <w:tcW w:w="6484" w:type="dxa"/>
            <w:vAlign w:val="center"/>
          </w:tcPr>
          <w:p w14:paraId="133FF42C">
            <w:pPr>
              <w:widowControl/>
              <w:snapToGrid w:val="0"/>
              <w:spacing w:line="360" w:lineRule="auto"/>
              <w:rPr>
                <w:rFonts w:hint="eastAsia" w:ascii="宋体" w:hAnsi="宋体" w:cs="宋体"/>
                <w:bCs/>
                <w:kern w:val="0"/>
                <w:szCs w:val="21"/>
              </w:rPr>
            </w:pPr>
            <w:r>
              <w:rPr>
                <w:rFonts w:hint="eastAsia" w:ascii="宋体" w:hAnsi="宋体" w:cs="宋体"/>
                <w:bCs/>
                <w:kern w:val="0"/>
                <w:szCs w:val="21"/>
              </w:rPr>
              <w:t xml:space="preserve">一档（3分）：具有内部管理构架、管理运作制度及人员服务考核制度，实行3个月一次的考核管理。 </w:t>
            </w:r>
          </w:p>
          <w:p w14:paraId="1786EDAA">
            <w:pPr>
              <w:widowControl/>
              <w:snapToGrid w:val="0"/>
              <w:spacing w:line="360" w:lineRule="auto"/>
              <w:rPr>
                <w:rFonts w:hint="eastAsia" w:ascii="宋体" w:hAnsi="宋体" w:cs="宋体"/>
                <w:bCs/>
                <w:kern w:val="0"/>
                <w:szCs w:val="21"/>
              </w:rPr>
            </w:pPr>
            <w:r>
              <w:rPr>
                <w:rFonts w:hint="eastAsia" w:ascii="宋体" w:hAnsi="宋体" w:cs="宋体"/>
                <w:bCs/>
                <w:kern w:val="0"/>
                <w:szCs w:val="21"/>
              </w:rPr>
              <w:t xml:space="preserve">二档（7分）：具有内部管理构架、管理运作制度、管理规章制度及人员服务考核制度，实行二个月一次的考核管理，对考核不合格的人员进行整顿及加强管理，有保安人员监督机制、奖惩制度。 </w:t>
            </w:r>
          </w:p>
          <w:p w14:paraId="2E5856A5">
            <w:pPr>
              <w:widowControl/>
              <w:snapToGrid w:val="0"/>
              <w:spacing w:line="360" w:lineRule="auto"/>
              <w:rPr>
                <w:rFonts w:hint="eastAsia" w:ascii="宋体" w:hAnsi="宋体" w:cs="宋体"/>
                <w:bCs/>
                <w:kern w:val="0"/>
                <w:szCs w:val="21"/>
              </w:rPr>
            </w:pPr>
            <w:r>
              <w:rPr>
                <w:rFonts w:hint="eastAsia" w:ascii="宋体" w:hAnsi="宋体" w:cs="宋体"/>
                <w:bCs/>
                <w:kern w:val="0"/>
                <w:szCs w:val="21"/>
              </w:rPr>
              <w:t>三档（11分）：具有内部管理构架、管理运作制度及标准、管理规章制度、考勤管理制度、人员服务考核制度，实行一个月一次的考核管理， 有简单的对考核不合格的人员进行整顿及加强管理措施，有保安人员监督机制、奖惩机制等。</w:t>
            </w:r>
          </w:p>
          <w:p w14:paraId="0E00C126">
            <w:pPr>
              <w:widowControl/>
              <w:snapToGrid w:val="0"/>
              <w:spacing w:line="360" w:lineRule="auto"/>
              <w:rPr>
                <w:rFonts w:hint="eastAsia" w:ascii="宋体" w:hAnsi="宋体" w:cs="宋体"/>
                <w:bCs/>
                <w:kern w:val="0"/>
                <w:szCs w:val="21"/>
              </w:rPr>
            </w:pPr>
            <w:r>
              <w:rPr>
                <w:rFonts w:hint="eastAsia" w:ascii="宋体" w:hAnsi="宋体" w:cs="宋体"/>
                <w:bCs/>
                <w:kern w:val="0"/>
                <w:szCs w:val="21"/>
              </w:rPr>
              <w:t>四档（15分）：具有内部管理构架、管理运作制度及标准、管理规章制度、考勤管理制度、档案管理制度、人员服务考核制度，实行半个月一次的考核管理，有对考核不合格的人员进行整顿及加强管理的详细措施，有保洁、保安人员监督机制，奖惩机制，保洁、安保人员自我约束机制等。</w:t>
            </w:r>
          </w:p>
          <w:p w14:paraId="4DFE940A">
            <w:pPr>
              <w:pStyle w:val="2"/>
              <w:ind w:firstLine="0" w:firstLineChars="0"/>
            </w:pPr>
            <w:r>
              <w:rPr>
                <w:rFonts w:hint="eastAsia" w:ascii="宋体" w:hAnsi="宋体" w:eastAsia="宋体" w:cs="宋体"/>
                <w:b/>
                <w:bCs w:val="0"/>
                <w:spacing w:val="0"/>
                <w:sz w:val="21"/>
                <w:szCs w:val="21"/>
              </w:rPr>
              <w:t>注：未提供的得0分。</w:t>
            </w:r>
          </w:p>
        </w:tc>
      </w:tr>
      <w:tr w14:paraId="5ED6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19" w:type="dxa"/>
            <w:vAlign w:val="center"/>
          </w:tcPr>
          <w:p w14:paraId="2BC0077E">
            <w:pPr>
              <w:adjustRightInd w:val="0"/>
              <w:snapToGrid w:val="0"/>
              <w:spacing w:line="360" w:lineRule="auto"/>
              <w:jc w:val="center"/>
              <w:textAlignment w:val="baseline"/>
              <w:rPr>
                <w:rFonts w:hint="eastAsia" w:ascii="宋体" w:hAnsi="宋体" w:cs="宋体"/>
                <w:b/>
                <w:bCs/>
                <w:szCs w:val="21"/>
              </w:rPr>
            </w:pPr>
            <w:r>
              <w:rPr>
                <w:rFonts w:hint="eastAsia" w:ascii="宋体" w:hAnsi="宋体" w:cs="宋体"/>
                <w:b/>
                <w:bCs/>
                <w:szCs w:val="21"/>
              </w:rPr>
              <w:t>2.3</w:t>
            </w:r>
          </w:p>
        </w:tc>
        <w:tc>
          <w:tcPr>
            <w:tcW w:w="2179" w:type="dxa"/>
            <w:tcMar>
              <w:left w:w="57" w:type="dxa"/>
              <w:right w:w="57" w:type="dxa"/>
            </w:tcMar>
            <w:vAlign w:val="center"/>
          </w:tcPr>
          <w:p w14:paraId="00EC4711">
            <w:pPr>
              <w:snapToGrid w:val="0"/>
              <w:spacing w:line="360" w:lineRule="auto"/>
              <w:jc w:val="center"/>
              <w:rPr>
                <w:rFonts w:hint="eastAsia" w:ascii="宋体" w:hAnsi="宋体" w:cs="宋体"/>
                <w:b/>
                <w:bCs/>
                <w:kern w:val="0"/>
                <w:szCs w:val="21"/>
              </w:rPr>
            </w:pPr>
            <w:r>
              <w:rPr>
                <w:rFonts w:hint="eastAsia" w:ascii="宋体" w:hAnsi="宋体" w:cs="宋体"/>
                <w:b/>
                <w:bCs/>
                <w:kern w:val="0"/>
                <w:szCs w:val="21"/>
              </w:rPr>
              <w:t>服务质量保障方案（满分15分）</w:t>
            </w:r>
          </w:p>
        </w:tc>
        <w:tc>
          <w:tcPr>
            <w:tcW w:w="6484" w:type="dxa"/>
            <w:vAlign w:val="center"/>
          </w:tcPr>
          <w:p w14:paraId="036F05EF">
            <w:pPr>
              <w:widowControl/>
              <w:snapToGrid w:val="0"/>
              <w:spacing w:line="360" w:lineRule="auto"/>
              <w:rPr>
                <w:rFonts w:hint="eastAsia" w:ascii="宋体" w:hAnsi="宋体" w:cs="宋体"/>
                <w:bCs/>
                <w:kern w:val="0"/>
                <w:szCs w:val="21"/>
              </w:rPr>
            </w:pPr>
            <w:r>
              <w:rPr>
                <w:rFonts w:hint="eastAsia" w:ascii="宋体" w:hAnsi="宋体" w:cs="宋体"/>
                <w:bCs/>
                <w:kern w:val="0"/>
                <w:szCs w:val="21"/>
              </w:rPr>
              <w:t xml:space="preserve">一档（3分）：提供有基本的服务质量保障方案，提供有保洁、保安服务质量标准，方案基本符合项目需求。 </w:t>
            </w:r>
          </w:p>
          <w:p w14:paraId="5543627D">
            <w:pPr>
              <w:widowControl/>
              <w:snapToGrid w:val="0"/>
              <w:spacing w:line="360" w:lineRule="auto"/>
              <w:rPr>
                <w:rFonts w:hint="eastAsia" w:ascii="宋体" w:hAnsi="宋体" w:cs="宋体"/>
                <w:bCs/>
                <w:kern w:val="0"/>
                <w:szCs w:val="21"/>
              </w:rPr>
            </w:pPr>
            <w:r>
              <w:rPr>
                <w:rFonts w:hint="eastAsia" w:ascii="宋体" w:hAnsi="宋体" w:cs="宋体"/>
                <w:bCs/>
                <w:kern w:val="0"/>
                <w:szCs w:val="21"/>
              </w:rPr>
              <w:t xml:space="preserve">二档（7分）：提供有完善的服务质量保障方案，提供有保洁、保安服务质量标准，方案中有针对本项目建立的检查及监督机制，方案符合项目需求。 </w:t>
            </w:r>
          </w:p>
          <w:p w14:paraId="15263162">
            <w:pPr>
              <w:widowControl/>
              <w:snapToGrid w:val="0"/>
              <w:spacing w:line="360" w:lineRule="auto"/>
              <w:rPr>
                <w:rFonts w:hint="eastAsia" w:ascii="宋体" w:hAnsi="宋体" w:cs="宋体"/>
                <w:bCs/>
                <w:kern w:val="0"/>
                <w:szCs w:val="21"/>
              </w:rPr>
            </w:pPr>
            <w:r>
              <w:rPr>
                <w:rFonts w:hint="eastAsia" w:ascii="宋体" w:hAnsi="宋体" w:cs="宋体"/>
                <w:bCs/>
                <w:kern w:val="0"/>
                <w:szCs w:val="21"/>
              </w:rPr>
              <w:t>三档（11分）：提供有完善的服务质量保障方案，提供有保洁、保安服务质量标准，方案中有针对本项目建立的检查及监督机制，能说明各级别检查及监督机制的主要职责及检查程序，方案完全满足项目需求。</w:t>
            </w:r>
          </w:p>
          <w:p w14:paraId="75413A44">
            <w:pPr>
              <w:widowControl/>
              <w:snapToGrid w:val="0"/>
              <w:spacing w:line="360" w:lineRule="auto"/>
              <w:rPr>
                <w:rFonts w:hint="eastAsia" w:ascii="宋体" w:hAnsi="宋体" w:cs="宋体"/>
                <w:bCs/>
                <w:kern w:val="0"/>
                <w:szCs w:val="21"/>
              </w:rPr>
            </w:pPr>
            <w:r>
              <w:rPr>
                <w:rFonts w:hint="eastAsia" w:ascii="宋体" w:hAnsi="宋体" w:cs="宋体"/>
                <w:bCs/>
                <w:kern w:val="0"/>
                <w:szCs w:val="21"/>
              </w:rPr>
              <w:t>四档（15分）：提供有合理、完善的服务质量保障方案，提供保安、保安服务质量标准，方案中有针对本项目建立的检查及监督机制，能说明各级别检查及监督机制的主要职责及检查程序，并提供完善的服务保障措施，保证保洁、安保人员的服务质量。</w:t>
            </w:r>
          </w:p>
          <w:p w14:paraId="62652F59">
            <w:pPr>
              <w:pStyle w:val="2"/>
              <w:ind w:firstLine="0" w:firstLineChars="0"/>
            </w:pPr>
            <w:r>
              <w:rPr>
                <w:rFonts w:hint="eastAsia" w:ascii="宋体" w:hAnsi="宋体" w:eastAsia="宋体" w:cs="宋体"/>
                <w:b/>
                <w:bCs w:val="0"/>
                <w:spacing w:val="0"/>
                <w:sz w:val="21"/>
                <w:szCs w:val="21"/>
              </w:rPr>
              <w:t>注：未提供的得0分。</w:t>
            </w:r>
          </w:p>
        </w:tc>
      </w:tr>
      <w:tr w14:paraId="3F64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19" w:type="dxa"/>
            <w:vAlign w:val="center"/>
          </w:tcPr>
          <w:p w14:paraId="5F0F274F">
            <w:pPr>
              <w:adjustRightInd w:val="0"/>
              <w:snapToGrid w:val="0"/>
              <w:spacing w:line="360" w:lineRule="auto"/>
              <w:jc w:val="center"/>
              <w:textAlignment w:val="baseline"/>
              <w:rPr>
                <w:rFonts w:hint="eastAsia" w:ascii="宋体" w:hAnsi="宋体" w:cs="宋体"/>
                <w:b/>
                <w:bCs/>
                <w:szCs w:val="21"/>
              </w:rPr>
            </w:pPr>
            <w:r>
              <w:rPr>
                <w:rFonts w:hint="eastAsia" w:ascii="宋体" w:hAnsi="宋体" w:cs="宋体"/>
                <w:b/>
                <w:bCs/>
                <w:szCs w:val="21"/>
              </w:rPr>
              <w:t>2.4</w:t>
            </w:r>
          </w:p>
        </w:tc>
        <w:tc>
          <w:tcPr>
            <w:tcW w:w="2179" w:type="dxa"/>
            <w:tcMar>
              <w:left w:w="57" w:type="dxa"/>
              <w:right w:w="57" w:type="dxa"/>
            </w:tcMar>
            <w:vAlign w:val="center"/>
          </w:tcPr>
          <w:p w14:paraId="6363D8FD">
            <w:pPr>
              <w:snapToGrid w:val="0"/>
              <w:spacing w:line="360" w:lineRule="auto"/>
              <w:jc w:val="center"/>
              <w:rPr>
                <w:rFonts w:hint="eastAsia" w:ascii="宋体" w:hAnsi="宋体" w:cs="宋体"/>
                <w:b/>
                <w:bCs/>
                <w:kern w:val="0"/>
                <w:szCs w:val="21"/>
              </w:rPr>
            </w:pPr>
            <w:r>
              <w:rPr>
                <w:rFonts w:hint="eastAsia" w:ascii="宋体" w:hAnsi="宋体" w:cs="宋体"/>
                <w:b/>
                <w:bCs/>
                <w:kern w:val="0"/>
                <w:szCs w:val="21"/>
              </w:rPr>
              <w:t>岗前培训方案</w:t>
            </w:r>
          </w:p>
          <w:p w14:paraId="08885335">
            <w:pPr>
              <w:snapToGrid w:val="0"/>
              <w:spacing w:line="360" w:lineRule="auto"/>
              <w:jc w:val="center"/>
              <w:rPr>
                <w:rFonts w:hint="eastAsia" w:ascii="宋体" w:hAnsi="宋体" w:cs="宋体"/>
                <w:b/>
                <w:bCs/>
                <w:kern w:val="0"/>
                <w:szCs w:val="21"/>
              </w:rPr>
            </w:pPr>
            <w:r>
              <w:rPr>
                <w:rFonts w:hint="eastAsia" w:ascii="宋体" w:hAnsi="宋体" w:cs="宋体"/>
                <w:b/>
                <w:bCs/>
                <w:kern w:val="0"/>
                <w:szCs w:val="21"/>
              </w:rPr>
              <w:t>（满分10分）</w:t>
            </w:r>
          </w:p>
        </w:tc>
        <w:tc>
          <w:tcPr>
            <w:tcW w:w="6484" w:type="dxa"/>
            <w:vAlign w:val="center"/>
          </w:tcPr>
          <w:p w14:paraId="70ECBDF1">
            <w:pPr>
              <w:widowControl/>
              <w:snapToGrid w:val="0"/>
              <w:spacing w:line="360" w:lineRule="auto"/>
              <w:rPr>
                <w:rFonts w:hint="eastAsia" w:ascii="宋体" w:hAnsi="宋体" w:cs="宋体"/>
                <w:bCs/>
                <w:kern w:val="0"/>
                <w:szCs w:val="21"/>
              </w:rPr>
            </w:pPr>
            <w:r>
              <w:rPr>
                <w:rFonts w:hint="eastAsia" w:ascii="宋体" w:hAnsi="宋体" w:cs="宋体"/>
                <w:bCs/>
                <w:kern w:val="0"/>
                <w:szCs w:val="21"/>
              </w:rPr>
              <w:t xml:space="preserve">一档（2分）：拟订有保洁、安保人员培训计划，每三个月实行一次培训活动，有培训目标、培训内容。 </w:t>
            </w:r>
          </w:p>
          <w:p w14:paraId="453FAE67">
            <w:pPr>
              <w:widowControl/>
              <w:snapToGrid w:val="0"/>
              <w:spacing w:line="360" w:lineRule="auto"/>
              <w:rPr>
                <w:rFonts w:hint="eastAsia" w:ascii="宋体" w:hAnsi="宋体" w:cs="宋体"/>
                <w:bCs/>
                <w:kern w:val="0"/>
                <w:szCs w:val="21"/>
              </w:rPr>
            </w:pPr>
            <w:r>
              <w:rPr>
                <w:rFonts w:hint="eastAsia" w:ascii="宋体" w:hAnsi="宋体" w:cs="宋体"/>
                <w:bCs/>
                <w:kern w:val="0"/>
                <w:szCs w:val="21"/>
              </w:rPr>
              <w:t xml:space="preserve">二档（5分）：拟订有保洁、安保人员培训计划，每二个月实行一次培训活动，有培训目标、培训内容、培训方式，包含保洁、安保理论知识及专业技能培训，有不少于2种培训方式。 </w:t>
            </w:r>
          </w:p>
          <w:p w14:paraId="371275F7">
            <w:pPr>
              <w:widowControl/>
              <w:snapToGrid w:val="0"/>
              <w:spacing w:line="360" w:lineRule="auto"/>
              <w:rPr>
                <w:rFonts w:hint="eastAsia" w:ascii="宋体" w:hAnsi="宋体" w:cs="宋体"/>
                <w:bCs/>
                <w:kern w:val="0"/>
                <w:szCs w:val="21"/>
              </w:rPr>
            </w:pPr>
            <w:r>
              <w:rPr>
                <w:rFonts w:hint="eastAsia" w:ascii="宋体" w:hAnsi="宋体" w:cs="宋体"/>
                <w:bCs/>
                <w:kern w:val="0"/>
                <w:szCs w:val="21"/>
              </w:rPr>
              <w:t>三档（7分）：拟订有保洁、安保人员培训计划，每一个月实行一次培训活动，有培训目标、培训内容、培训方式，包含保洁、安保理论知识及专业技能培训，有不少于3种培训方式，制定有培训考核办法及考核标准。</w:t>
            </w:r>
          </w:p>
          <w:p w14:paraId="5A4468AF">
            <w:pPr>
              <w:widowControl/>
              <w:snapToGrid w:val="0"/>
              <w:spacing w:line="360" w:lineRule="auto"/>
              <w:rPr>
                <w:rFonts w:hint="eastAsia" w:ascii="宋体" w:hAnsi="宋体" w:cs="宋体"/>
                <w:bCs/>
                <w:kern w:val="0"/>
                <w:szCs w:val="21"/>
              </w:rPr>
            </w:pPr>
            <w:r>
              <w:rPr>
                <w:rFonts w:hint="eastAsia" w:ascii="宋体" w:hAnsi="宋体" w:cs="宋体"/>
                <w:bCs/>
                <w:kern w:val="0"/>
                <w:szCs w:val="21"/>
              </w:rPr>
              <w:t>四档（10分）：拟订有保洁、安保人员培训计划，每半个月实行一次培训活动，有培训目标、培训内容、培训方式，包含保洁、安保理论知识及专业技能培训，有不少于4种培训方式，制定有详细的培训考核办法及考核标准。</w:t>
            </w:r>
          </w:p>
          <w:p w14:paraId="0D70E741">
            <w:pPr>
              <w:pStyle w:val="2"/>
              <w:ind w:firstLine="0" w:firstLineChars="0"/>
            </w:pPr>
            <w:r>
              <w:rPr>
                <w:rFonts w:hint="eastAsia" w:ascii="宋体" w:hAnsi="宋体" w:eastAsia="宋体" w:cs="宋体"/>
                <w:b/>
                <w:bCs w:val="0"/>
                <w:spacing w:val="0"/>
                <w:sz w:val="21"/>
                <w:szCs w:val="21"/>
              </w:rPr>
              <w:t>注：未提供的得0分。</w:t>
            </w:r>
          </w:p>
        </w:tc>
      </w:tr>
      <w:tr w14:paraId="42202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19" w:type="dxa"/>
            <w:vAlign w:val="center"/>
          </w:tcPr>
          <w:p w14:paraId="0AF96FD4">
            <w:pPr>
              <w:adjustRightInd w:val="0"/>
              <w:snapToGrid w:val="0"/>
              <w:spacing w:line="360" w:lineRule="auto"/>
              <w:jc w:val="center"/>
              <w:textAlignment w:val="baseline"/>
              <w:rPr>
                <w:rFonts w:hint="eastAsia" w:ascii="宋体" w:hAnsi="宋体" w:cs="宋体"/>
                <w:b/>
                <w:bCs/>
                <w:szCs w:val="21"/>
              </w:rPr>
            </w:pPr>
            <w:r>
              <w:rPr>
                <w:rFonts w:hint="eastAsia" w:ascii="宋体" w:hAnsi="宋体" w:cs="宋体"/>
                <w:b/>
                <w:bCs/>
                <w:szCs w:val="21"/>
              </w:rPr>
              <w:t>2.5</w:t>
            </w:r>
          </w:p>
        </w:tc>
        <w:tc>
          <w:tcPr>
            <w:tcW w:w="2179" w:type="dxa"/>
            <w:tcMar>
              <w:left w:w="57" w:type="dxa"/>
              <w:right w:w="57" w:type="dxa"/>
            </w:tcMar>
            <w:vAlign w:val="center"/>
          </w:tcPr>
          <w:p w14:paraId="1E43D4B6">
            <w:pPr>
              <w:snapToGrid w:val="0"/>
              <w:spacing w:line="360" w:lineRule="auto"/>
              <w:jc w:val="center"/>
              <w:rPr>
                <w:rFonts w:hint="eastAsia" w:ascii="宋体" w:hAnsi="宋体" w:cs="宋体"/>
                <w:b/>
                <w:bCs/>
                <w:kern w:val="0"/>
                <w:szCs w:val="21"/>
              </w:rPr>
            </w:pPr>
            <w:r>
              <w:rPr>
                <w:rFonts w:hint="eastAsia" w:ascii="宋体" w:hAnsi="宋体" w:cs="宋体"/>
                <w:b/>
                <w:bCs/>
                <w:kern w:val="0"/>
                <w:szCs w:val="21"/>
              </w:rPr>
              <w:t>应急预案</w:t>
            </w:r>
          </w:p>
          <w:p w14:paraId="2B44028A">
            <w:pPr>
              <w:snapToGrid w:val="0"/>
              <w:spacing w:line="360" w:lineRule="auto"/>
              <w:jc w:val="center"/>
              <w:rPr>
                <w:rFonts w:hint="eastAsia" w:ascii="宋体" w:hAnsi="宋体" w:cs="宋体"/>
                <w:b/>
                <w:bCs/>
                <w:kern w:val="0"/>
                <w:szCs w:val="21"/>
              </w:rPr>
            </w:pPr>
            <w:r>
              <w:rPr>
                <w:rFonts w:hint="eastAsia" w:ascii="宋体" w:hAnsi="宋体" w:cs="宋体"/>
                <w:b/>
                <w:bCs/>
                <w:kern w:val="0"/>
                <w:szCs w:val="21"/>
              </w:rPr>
              <w:t>（满分10分）</w:t>
            </w:r>
          </w:p>
        </w:tc>
        <w:tc>
          <w:tcPr>
            <w:tcW w:w="6484" w:type="dxa"/>
            <w:vAlign w:val="center"/>
          </w:tcPr>
          <w:p w14:paraId="6B22395A">
            <w:pPr>
              <w:widowControl/>
              <w:snapToGrid w:val="0"/>
              <w:spacing w:line="360" w:lineRule="auto"/>
              <w:rPr>
                <w:rFonts w:hint="eastAsia" w:ascii="宋体" w:hAnsi="宋体" w:cs="宋体"/>
                <w:bCs/>
                <w:kern w:val="0"/>
                <w:szCs w:val="21"/>
              </w:rPr>
            </w:pPr>
            <w:r>
              <w:rPr>
                <w:rFonts w:hint="eastAsia" w:ascii="宋体" w:hAnsi="宋体" w:cs="宋体"/>
                <w:bCs/>
                <w:kern w:val="0"/>
                <w:szCs w:val="21"/>
              </w:rPr>
              <w:t xml:space="preserve">一档（2分）：具有基本的应急组织措施，提供应急人员安排及应急人员岗位职责、应急人员调配计划及人员计划（安排）表。 </w:t>
            </w:r>
          </w:p>
          <w:p w14:paraId="1AFF2E01">
            <w:pPr>
              <w:widowControl/>
              <w:snapToGrid w:val="0"/>
              <w:spacing w:line="360" w:lineRule="auto"/>
              <w:rPr>
                <w:rFonts w:hint="eastAsia" w:ascii="宋体" w:hAnsi="宋体" w:cs="宋体"/>
                <w:bCs/>
                <w:kern w:val="0"/>
                <w:szCs w:val="21"/>
              </w:rPr>
            </w:pPr>
            <w:r>
              <w:rPr>
                <w:rFonts w:hint="eastAsia" w:ascii="宋体" w:hAnsi="宋体" w:cs="宋体"/>
                <w:bCs/>
                <w:kern w:val="0"/>
                <w:szCs w:val="21"/>
              </w:rPr>
              <w:t xml:space="preserve">二档（5分）：具有应急组织措施，提供应急人员安排及应急人员岗位职责、应急人员调配计划及人员计划（安排）表，能提出对消防管理、治安事件、卫生事件的解决措施。 </w:t>
            </w:r>
          </w:p>
          <w:p w14:paraId="4A949D07">
            <w:pPr>
              <w:widowControl/>
              <w:snapToGrid w:val="0"/>
              <w:spacing w:line="360" w:lineRule="auto"/>
              <w:rPr>
                <w:rFonts w:hint="eastAsia" w:ascii="宋体" w:hAnsi="宋体" w:cs="宋体"/>
                <w:bCs/>
                <w:kern w:val="0"/>
                <w:szCs w:val="21"/>
              </w:rPr>
            </w:pPr>
            <w:r>
              <w:rPr>
                <w:rFonts w:hint="eastAsia" w:ascii="宋体" w:hAnsi="宋体" w:cs="宋体"/>
                <w:bCs/>
                <w:kern w:val="0"/>
                <w:szCs w:val="21"/>
              </w:rPr>
              <w:t>三档（7分）：具有应急组织措施，提供应急人员安排及应急人员岗位职责、应急人员调配计划及人员计划（安排）表，能提出对消防管理、治安事件、卫生事件、自然灾害事件、意外事件等突发事件的解决措施，能对应急情况发生的问题立即响应，提供处理完成时间。</w:t>
            </w:r>
          </w:p>
          <w:p w14:paraId="4258E604">
            <w:pPr>
              <w:pStyle w:val="4"/>
              <w:spacing w:line="360" w:lineRule="auto"/>
              <w:rPr>
                <w:rFonts w:hint="eastAsia" w:ascii="宋体" w:hAnsi="宋体" w:cs="宋体"/>
                <w:bCs/>
                <w:kern w:val="0"/>
                <w:szCs w:val="21"/>
              </w:rPr>
            </w:pPr>
            <w:r>
              <w:rPr>
                <w:rFonts w:hint="eastAsia" w:ascii="宋体" w:hAnsi="宋体" w:cs="宋体"/>
                <w:bCs/>
                <w:kern w:val="0"/>
                <w:szCs w:val="21"/>
              </w:rPr>
              <w:t>四档（10分）：具有应急组织措施，提供应急人员安排及应急人员岗位职责、应急人员调配计划及人员计划（安排）表，能提出对消防管理、治安事件、卫生事件、自然灾害事件、意外事件等突发事件的解决措施，能对应急情况发生的问题立即响应，提供处理完成时间及应急事件处理方案。</w:t>
            </w:r>
          </w:p>
          <w:p w14:paraId="677D0470">
            <w:pPr>
              <w:pStyle w:val="5"/>
              <w:ind w:left="0" w:leftChars="0"/>
            </w:pPr>
            <w:r>
              <w:rPr>
                <w:rFonts w:hint="eastAsia" w:ascii="宋体" w:hAnsi="宋体" w:cs="宋体"/>
                <w:b/>
                <w:kern w:val="0"/>
                <w:szCs w:val="21"/>
              </w:rPr>
              <w:t>注：未提供的得0分。</w:t>
            </w:r>
          </w:p>
        </w:tc>
      </w:tr>
      <w:tr w14:paraId="45CA3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19" w:type="dxa"/>
            <w:shd w:val="clear" w:color="auto" w:fill="auto"/>
            <w:vAlign w:val="center"/>
          </w:tcPr>
          <w:p w14:paraId="66714F2B">
            <w:pPr>
              <w:widowControl/>
              <w:spacing w:line="360" w:lineRule="exact"/>
              <w:jc w:val="center"/>
              <w:rPr>
                <w:rFonts w:hint="eastAsia" w:ascii="宋体" w:hAnsi="宋体" w:cs="Courier New"/>
                <w:b/>
                <w:bCs/>
                <w:szCs w:val="21"/>
              </w:rPr>
            </w:pPr>
            <w:r>
              <w:rPr>
                <w:rFonts w:hint="eastAsia" w:ascii="宋体" w:hAnsi="宋体" w:cs="Courier New"/>
                <w:b/>
                <w:bCs/>
                <w:szCs w:val="21"/>
              </w:rPr>
              <w:t>3</w:t>
            </w:r>
          </w:p>
        </w:tc>
        <w:tc>
          <w:tcPr>
            <w:tcW w:w="2179" w:type="dxa"/>
            <w:shd w:val="clear" w:color="auto" w:fill="auto"/>
            <w:tcMar>
              <w:left w:w="57" w:type="dxa"/>
              <w:right w:w="57" w:type="dxa"/>
            </w:tcMar>
            <w:vAlign w:val="center"/>
          </w:tcPr>
          <w:p w14:paraId="23F70295">
            <w:pPr>
              <w:widowControl/>
              <w:spacing w:line="360" w:lineRule="exact"/>
              <w:jc w:val="center"/>
              <w:rPr>
                <w:rFonts w:hint="eastAsia" w:ascii="宋体" w:hAnsi="宋体" w:cs="Courier New"/>
                <w:b/>
                <w:bCs/>
                <w:szCs w:val="21"/>
              </w:rPr>
            </w:pPr>
            <w:r>
              <w:rPr>
                <w:rFonts w:hint="eastAsia" w:ascii="宋体" w:hAnsi="宋体" w:cs="Courier New"/>
                <w:b/>
                <w:bCs/>
                <w:szCs w:val="21"/>
              </w:rPr>
              <w:t>商务分（满分20分）</w:t>
            </w:r>
          </w:p>
        </w:tc>
        <w:tc>
          <w:tcPr>
            <w:tcW w:w="6484" w:type="dxa"/>
            <w:shd w:val="clear" w:color="auto" w:fill="auto"/>
            <w:vAlign w:val="center"/>
          </w:tcPr>
          <w:p w14:paraId="562ADF6D">
            <w:pPr>
              <w:widowControl/>
              <w:spacing w:line="360" w:lineRule="exact"/>
              <w:jc w:val="center"/>
              <w:rPr>
                <w:rFonts w:hint="eastAsia" w:ascii="宋体" w:hAnsi="宋体" w:cs="宋体"/>
                <w:b/>
                <w:szCs w:val="21"/>
              </w:rPr>
            </w:pPr>
            <w:r>
              <w:rPr>
                <w:rFonts w:hint="eastAsia" w:ascii="宋体" w:hAnsi="宋体" w:cs="Tahoma"/>
                <w:b/>
                <w:kern w:val="0"/>
                <w:szCs w:val="21"/>
              </w:rPr>
              <w:t>评审因素</w:t>
            </w:r>
          </w:p>
        </w:tc>
      </w:tr>
      <w:tr w14:paraId="33DB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3" w:hRule="atLeast"/>
          <w:jc w:val="center"/>
        </w:trPr>
        <w:tc>
          <w:tcPr>
            <w:tcW w:w="719" w:type="dxa"/>
            <w:shd w:val="clear" w:color="auto" w:fill="auto"/>
            <w:vAlign w:val="center"/>
          </w:tcPr>
          <w:p w14:paraId="79739F0E">
            <w:pPr>
              <w:widowControl/>
              <w:spacing w:line="360" w:lineRule="auto"/>
              <w:jc w:val="center"/>
              <w:rPr>
                <w:rFonts w:hint="eastAsia" w:ascii="宋体" w:hAnsi="宋体" w:cs="Courier New"/>
                <w:b/>
                <w:bCs/>
                <w:szCs w:val="21"/>
              </w:rPr>
            </w:pPr>
            <w:r>
              <w:rPr>
                <w:rFonts w:hint="eastAsia" w:ascii="宋体" w:hAnsi="宋体" w:cs="Courier New"/>
                <w:b/>
                <w:bCs/>
                <w:szCs w:val="21"/>
              </w:rPr>
              <w:t>3.1</w:t>
            </w:r>
          </w:p>
        </w:tc>
        <w:tc>
          <w:tcPr>
            <w:tcW w:w="2179" w:type="dxa"/>
            <w:shd w:val="clear" w:color="auto" w:fill="auto"/>
            <w:tcMar>
              <w:left w:w="57" w:type="dxa"/>
              <w:right w:w="57" w:type="dxa"/>
            </w:tcMar>
            <w:vAlign w:val="center"/>
          </w:tcPr>
          <w:p w14:paraId="63A9CC54">
            <w:pPr>
              <w:widowControl/>
              <w:spacing w:line="360" w:lineRule="auto"/>
              <w:jc w:val="center"/>
              <w:rPr>
                <w:rFonts w:hint="eastAsia" w:ascii="宋体" w:hAnsi="宋体" w:cs="宋体"/>
                <w:b/>
                <w:bCs/>
                <w:szCs w:val="21"/>
              </w:rPr>
            </w:pPr>
            <w:r>
              <w:rPr>
                <w:rFonts w:hint="eastAsia" w:ascii="宋体" w:hAnsi="宋体" w:cs="宋体"/>
                <w:b/>
                <w:bCs/>
                <w:szCs w:val="21"/>
              </w:rPr>
              <w:t>人员配置分</w:t>
            </w:r>
            <w:r>
              <w:rPr>
                <w:rFonts w:hint="eastAsia" w:ascii="宋体" w:hAnsi="宋体" w:cs="宋体"/>
                <w:b/>
                <w:kern w:val="0"/>
                <w:szCs w:val="21"/>
              </w:rPr>
              <w:t>（满分13分）</w:t>
            </w:r>
          </w:p>
        </w:tc>
        <w:tc>
          <w:tcPr>
            <w:tcW w:w="6484" w:type="dxa"/>
            <w:shd w:val="clear" w:color="auto" w:fill="auto"/>
            <w:vAlign w:val="center"/>
          </w:tcPr>
          <w:p w14:paraId="04109041">
            <w:pPr>
              <w:pStyle w:val="11"/>
              <w:spacing w:line="360" w:lineRule="auto"/>
              <w:rPr>
                <w:rFonts w:hint="eastAsia" w:ascii="宋体" w:hAnsi="宋体" w:cs="宋体"/>
                <w:b/>
                <w:bCs/>
              </w:rPr>
            </w:pPr>
            <w:bookmarkStart w:id="41" w:name="_Hlk196447601"/>
            <w:r>
              <w:rPr>
                <w:rFonts w:hint="eastAsia" w:ascii="宋体" w:hAnsi="宋体" w:cs="宋体"/>
              </w:rPr>
              <w:t>1、投入本项目的管理人员（保洁主管、保安队长），具有大专及以上学历的每人得0.5分，具有相关行业管理经验的每人得1分，本项满分2分。</w:t>
            </w:r>
            <w:r>
              <w:rPr>
                <w:rFonts w:hint="eastAsia" w:ascii="宋体" w:hAnsi="宋体" w:cs="宋体"/>
                <w:b/>
                <w:bCs/>
              </w:rPr>
              <w:t>（须提供学历证书、聘任为管理岗位的服务合同关键页扫描件等相关证明材料，否则不得分）</w:t>
            </w:r>
          </w:p>
          <w:p w14:paraId="0A7ACA02">
            <w:pPr>
              <w:pStyle w:val="11"/>
              <w:spacing w:line="360" w:lineRule="auto"/>
              <w:rPr>
                <w:rFonts w:hint="eastAsia" w:ascii="宋体" w:hAnsi="宋体" w:cs="宋体"/>
                <w:b/>
                <w:bCs/>
              </w:rPr>
            </w:pPr>
            <w:r>
              <w:rPr>
                <w:rFonts w:hint="eastAsia" w:ascii="宋体" w:hAnsi="宋体" w:cs="宋体"/>
              </w:rPr>
              <w:t>2、拟投入本项目的绿化人员持有园林工程师证或培训证书的，保洁人员持有保洁相关证书或培训证书的每个证书得1分，本项满分3分。</w:t>
            </w:r>
            <w:r>
              <w:rPr>
                <w:rFonts w:hint="eastAsia" w:ascii="宋体" w:hAnsi="宋体" w:cs="宋体"/>
                <w:b/>
                <w:bCs/>
              </w:rPr>
              <w:t>（须提供相关证件扫描件，否则不得分）</w:t>
            </w:r>
          </w:p>
          <w:p w14:paraId="23A471A4">
            <w:pPr>
              <w:pStyle w:val="11"/>
              <w:spacing w:line="360" w:lineRule="auto"/>
              <w:rPr>
                <w:rFonts w:hint="eastAsia" w:ascii="宋体" w:hAnsi="宋体" w:cs="宋体"/>
              </w:rPr>
            </w:pPr>
            <w:r>
              <w:rPr>
                <w:rFonts w:hint="eastAsia" w:ascii="宋体" w:hAnsi="宋体" w:cs="宋体"/>
              </w:rPr>
              <w:t>3、投入本项目的安保人员为复退（转业）军人或者具有保安业务培训证书的，每人得1分，满分5分。</w:t>
            </w:r>
            <w:r>
              <w:rPr>
                <w:rFonts w:hint="eastAsia" w:ascii="宋体" w:hAnsi="宋体" w:cs="宋体"/>
                <w:b/>
                <w:bCs/>
              </w:rPr>
              <w:t>（须提供相关证件扫描件，否则不得分</w:t>
            </w:r>
            <w:r>
              <w:rPr>
                <w:rFonts w:hint="eastAsia" w:ascii="宋体" w:hAnsi="宋体" w:cs="宋体"/>
              </w:rPr>
              <w:t>）</w:t>
            </w:r>
          </w:p>
          <w:p w14:paraId="76A85BEB">
            <w:pPr>
              <w:snapToGrid w:val="0"/>
              <w:spacing w:line="360" w:lineRule="auto"/>
              <w:rPr>
                <w:rFonts w:hint="eastAsia" w:ascii="宋体" w:hAnsi="宋体" w:cs="宋体"/>
                <w:b/>
                <w:kern w:val="0"/>
                <w:szCs w:val="21"/>
              </w:rPr>
            </w:pPr>
            <w:r>
              <w:rPr>
                <w:rFonts w:hint="eastAsia" w:ascii="宋体" w:hAnsi="宋体" w:cs="宋体"/>
              </w:rPr>
              <w:t>4、拟投入本项目的消控室人员持有中级及以上消防设施操作员证书的，每个证书得1分，本项满分3分。</w:t>
            </w:r>
            <w:r>
              <w:rPr>
                <w:rFonts w:hint="eastAsia" w:ascii="宋体" w:hAnsi="宋体" w:cs="宋体"/>
                <w:b/>
                <w:bCs/>
              </w:rPr>
              <w:t>（须提供相关证件扫描件，否则不得分）</w:t>
            </w:r>
            <w:bookmarkEnd w:id="41"/>
          </w:p>
        </w:tc>
      </w:tr>
      <w:tr w14:paraId="3887F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19" w:type="dxa"/>
            <w:shd w:val="clear" w:color="auto" w:fill="auto"/>
            <w:vAlign w:val="center"/>
          </w:tcPr>
          <w:p w14:paraId="7D605075">
            <w:pPr>
              <w:snapToGrid w:val="0"/>
              <w:spacing w:line="360" w:lineRule="auto"/>
              <w:jc w:val="center"/>
              <w:rPr>
                <w:rFonts w:hint="eastAsia" w:ascii="宋体" w:hAnsi="宋体" w:cs="宋体"/>
                <w:szCs w:val="21"/>
              </w:rPr>
            </w:pPr>
            <w:r>
              <w:rPr>
                <w:rFonts w:hint="eastAsia" w:ascii="宋体" w:hAnsi="宋体" w:cs="宋体"/>
                <w:b/>
                <w:bCs/>
                <w:szCs w:val="21"/>
              </w:rPr>
              <w:t>3.2</w:t>
            </w:r>
          </w:p>
        </w:tc>
        <w:tc>
          <w:tcPr>
            <w:tcW w:w="2179" w:type="dxa"/>
            <w:shd w:val="clear" w:color="auto" w:fill="auto"/>
            <w:tcMar>
              <w:left w:w="57" w:type="dxa"/>
              <w:right w:w="57" w:type="dxa"/>
            </w:tcMar>
            <w:vAlign w:val="center"/>
          </w:tcPr>
          <w:p w14:paraId="72FB9508">
            <w:pPr>
              <w:snapToGrid w:val="0"/>
              <w:spacing w:line="360" w:lineRule="auto"/>
              <w:jc w:val="center"/>
              <w:rPr>
                <w:rFonts w:hint="eastAsia" w:ascii="宋体" w:hAnsi="宋体" w:cs="宋体"/>
                <w:b/>
                <w:kern w:val="0"/>
                <w:szCs w:val="21"/>
              </w:rPr>
            </w:pPr>
            <w:r>
              <w:rPr>
                <w:rFonts w:hint="eastAsia" w:ascii="宋体" w:hAnsi="宋体" w:cs="宋体"/>
                <w:b/>
                <w:kern w:val="0"/>
                <w:szCs w:val="21"/>
              </w:rPr>
              <w:t>业绩分</w:t>
            </w:r>
          </w:p>
          <w:p w14:paraId="38914FEA">
            <w:pPr>
              <w:snapToGrid w:val="0"/>
              <w:spacing w:line="360" w:lineRule="auto"/>
              <w:jc w:val="center"/>
              <w:rPr>
                <w:rFonts w:hint="eastAsia" w:ascii="宋体" w:hAnsi="宋体" w:cs="宋体"/>
                <w:bCs/>
                <w:kern w:val="0"/>
                <w:szCs w:val="21"/>
              </w:rPr>
            </w:pPr>
            <w:r>
              <w:rPr>
                <w:rFonts w:hint="eastAsia" w:ascii="宋体" w:hAnsi="宋体" w:cs="宋体"/>
                <w:b/>
                <w:kern w:val="0"/>
                <w:szCs w:val="21"/>
              </w:rPr>
              <w:t>（满分4分）</w:t>
            </w:r>
          </w:p>
        </w:tc>
        <w:tc>
          <w:tcPr>
            <w:tcW w:w="6484" w:type="dxa"/>
            <w:shd w:val="clear" w:color="auto" w:fill="auto"/>
          </w:tcPr>
          <w:p w14:paraId="39B38F29">
            <w:pPr>
              <w:snapToGrid w:val="0"/>
              <w:spacing w:line="360" w:lineRule="auto"/>
              <w:rPr>
                <w:rFonts w:hint="eastAsia" w:ascii="宋体" w:hAnsi="宋体" w:cs="宋体"/>
                <w:bCs/>
                <w:kern w:val="0"/>
                <w:szCs w:val="21"/>
              </w:rPr>
            </w:pPr>
            <w:r>
              <w:rPr>
                <w:rFonts w:hint="eastAsia" w:ascii="宋体" w:hAnsi="宋体" w:cs="宋体"/>
                <w:bCs/>
                <w:kern w:val="0"/>
                <w:szCs w:val="21"/>
              </w:rPr>
              <w:t>2020年1月1日至提交响应文件截止时间止，供应商具有与本次采购内容有关的类似项目业绩的，每提供一个得2分，满分4分。</w:t>
            </w:r>
            <w:bookmarkStart w:id="42" w:name="_Hlk196448751"/>
            <w:r>
              <w:rPr>
                <w:rFonts w:hint="eastAsia" w:ascii="宋体" w:hAnsi="宋体" w:cs="宋体"/>
                <w:b/>
                <w:kern w:val="0"/>
                <w:szCs w:val="21"/>
              </w:rPr>
              <w:t>【</w:t>
            </w:r>
            <w:bookmarkEnd w:id="42"/>
            <w:bookmarkStart w:id="43" w:name="_Hlk196448734"/>
            <w:r>
              <w:rPr>
                <w:rFonts w:hint="eastAsia" w:ascii="宋体" w:hAnsi="宋体" w:cs="宋体"/>
                <w:b/>
                <w:kern w:val="0"/>
                <w:szCs w:val="21"/>
              </w:rPr>
              <w:t>需在响应文件中提供类似项目业绩的有效的合同或者中标（成交）通知书扫描件并加盖供应商公章，未按要求提供的该项不得分。】</w:t>
            </w:r>
            <w:bookmarkEnd w:id="43"/>
          </w:p>
        </w:tc>
      </w:tr>
      <w:tr w14:paraId="7077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19" w:type="dxa"/>
            <w:shd w:val="clear" w:color="auto" w:fill="auto"/>
            <w:vAlign w:val="center"/>
          </w:tcPr>
          <w:p w14:paraId="53629EAF">
            <w:pPr>
              <w:snapToGrid w:val="0"/>
              <w:spacing w:line="360" w:lineRule="auto"/>
              <w:jc w:val="center"/>
              <w:rPr>
                <w:rFonts w:hint="eastAsia" w:ascii="宋体" w:hAnsi="宋体" w:cs="宋体"/>
                <w:b/>
                <w:bCs/>
                <w:szCs w:val="21"/>
              </w:rPr>
            </w:pPr>
            <w:r>
              <w:rPr>
                <w:rFonts w:hint="eastAsia" w:ascii="宋体" w:hAnsi="宋体" w:cs="宋体"/>
                <w:b/>
                <w:bCs/>
                <w:szCs w:val="21"/>
              </w:rPr>
              <w:t>3.3</w:t>
            </w:r>
          </w:p>
        </w:tc>
        <w:tc>
          <w:tcPr>
            <w:tcW w:w="2179" w:type="dxa"/>
            <w:shd w:val="clear" w:color="auto" w:fill="auto"/>
            <w:tcMar>
              <w:left w:w="57" w:type="dxa"/>
              <w:right w:w="57" w:type="dxa"/>
            </w:tcMar>
            <w:vAlign w:val="center"/>
          </w:tcPr>
          <w:p w14:paraId="096E711A">
            <w:pPr>
              <w:snapToGrid w:val="0"/>
              <w:spacing w:line="360" w:lineRule="auto"/>
              <w:jc w:val="center"/>
              <w:rPr>
                <w:rFonts w:hint="eastAsia" w:ascii="宋体" w:hAnsi="宋体" w:cs="宋体"/>
                <w:b/>
                <w:kern w:val="0"/>
                <w:szCs w:val="21"/>
              </w:rPr>
            </w:pPr>
            <w:r>
              <w:rPr>
                <w:rFonts w:hint="eastAsia" w:ascii="宋体" w:hAnsi="宋体" w:cs="宋体"/>
                <w:b/>
                <w:kern w:val="0"/>
                <w:szCs w:val="21"/>
              </w:rPr>
              <w:t>荣誉证书</w:t>
            </w:r>
          </w:p>
          <w:p w14:paraId="6CF59788">
            <w:pPr>
              <w:snapToGrid w:val="0"/>
              <w:spacing w:line="360" w:lineRule="auto"/>
              <w:jc w:val="center"/>
              <w:rPr>
                <w:b/>
              </w:rPr>
            </w:pPr>
            <w:r>
              <w:rPr>
                <w:rFonts w:hint="eastAsia" w:ascii="宋体" w:hAnsi="宋体" w:cs="宋体"/>
                <w:b/>
                <w:kern w:val="0"/>
                <w:szCs w:val="21"/>
              </w:rPr>
              <w:t>（满分3分）</w:t>
            </w:r>
          </w:p>
        </w:tc>
        <w:tc>
          <w:tcPr>
            <w:tcW w:w="6484" w:type="dxa"/>
            <w:shd w:val="clear" w:color="auto" w:fill="auto"/>
          </w:tcPr>
          <w:p w14:paraId="24C3393D">
            <w:pPr>
              <w:snapToGrid w:val="0"/>
              <w:spacing w:line="360" w:lineRule="auto"/>
              <w:rPr>
                <w:rFonts w:hint="eastAsia" w:ascii="宋体" w:hAnsi="宋体" w:cs="宋体"/>
                <w:bCs/>
                <w:kern w:val="0"/>
                <w:szCs w:val="21"/>
              </w:rPr>
            </w:pPr>
            <w:r>
              <w:rPr>
                <w:rFonts w:hint="eastAsia" w:ascii="宋体" w:hAnsi="宋体" w:cs="宋体"/>
                <w:bCs/>
                <w:kern w:val="0"/>
                <w:szCs w:val="21"/>
              </w:rPr>
              <w:t>供应商获得质量管理体系认证或环境管理体系认证或职业健康安全管理体系认证的，每提供有 1 项证书得 1分，满分3分。</w:t>
            </w:r>
            <w:r>
              <w:rPr>
                <w:rFonts w:hint="eastAsia" w:ascii="宋体" w:hAnsi="宋体" w:cs="宋体"/>
                <w:b/>
                <w:kern w:val="0"/>
                <w:szCs w:val="21"/>
              </w:rPr>
              <w:t>（须提供相关证件扫描件，否则不得分）</w:t>
            </w:r>
          </w:p>
        </w:tc>
      </w:tr>
      <w:tr w14:paraId="220E0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382" w:type="dxa"/>
            <w:gridSpan w:val="3"/>
            <w:vAlign w:val="center"/>
          </w:tcPr>
          <w:p w14:paraId="38E77205">
            <w:pPr>
              <w:snapToGrid w:val="0"/>
              <w:spacing w:line="360" w:lineRule="auto"/>
              <w:rPr>
                <w:rFonts w:hint="eastAsia" w:ascii="宋体" w:hAnsi="宋体" w:cs="宋体"/>
                <w:bCs/>
                <w:kern w:val="0"/>
                <w:szCs w:val="21"/>
              </w:rPr>
            </w:pPr>
            <w:r>
              <w:rPr>
                <w:rFonts w:hint="eastAsia" w:ascii="宋体" w:hAnsi="宋体" w:cs="宋体"/>
                <w:b/>
                <w:bCs/>
                <w:sz w:val="24"/>
              </w:rPr>
              <w:t>总得分=1+2+3</w:t>
            </w:r>
          </w:p>
        </w:tc>
      </w:tr>
    </w:tbl>
    <w:p w14:paraId="0EF4129A">
      <w:pPr>
        <w:spacing w:line="360" w:lineRule="auto"/>
        <w:ind w:firstLine="420" w:firstLineChars="200"/>
        <w:rPr>
          <w:rFonts w:hint="eastAsia" w:ascii="宋体" w:hAnsi="宋体"/>
          <w:szCs w:val="21"/>
        </w:rPr>
      </w:pPr>
      <w:r>
        <w:rPr>
          <w:rFonts w:ascii="宋体" w:hAnsi="宋体"/>
          <w:bCs/>
          <w:szCs w:val="21"/>
        </w:rPr>
        <w:t>7.</w:t>
      </w:r>
      <w:r>
        <w:rPr>
          <w:rFonts w:hint="eastAsia" w:ascii="宋体" w:hAnsi="宋体"/>
          <w:bCs/>
          <w:szCs w:val="21"/>
        </w:rPr>
        <w:t>由磋商小组根据综合评分情况，按照评审得分由高到低顺序推荐3名以上成交候选供应商，并编写评审报告，</w:t>
      </w:r>
      <w:r>
        <w:rPr>
          <w:rFonts w:hint="eastAsia" w:ascii="宋体" w:hAnsi="宋体" w:cs="宋体"/>
        </w:rPr>
        <w:t>评审报告</w:t>
      </w:r>
      <w:r>
        <w:rPr>
          <w:rFonts w:hint="eastAsia" w:hAnsi="宋体"/>
        </w:rPr>
        <w:t>通过电子交易平台向采购人、采购代理机构提交。</w:t>
      </w:r>
      <w:r>
        <w:rPr>
          <w:rFonts w:hint="eastAsia" w:ascii="宋体" w:hAnsi="宋体"/>
          <w:bCs/>
          <w:szCs w:val="21"/>
        </w:rPr>
        <w:t>符合本章第</w:t>
      </w:r>
      <w:r>
        <w:rPr>
          <w:rFonts w:ascii="宋体" w:hAnsi="宋体"/>
          <w:bCs/>
          <w:szCs w:val="21"/>
        </w:rPr>
        <w:t>4.3</w:t>
      </w:r>
      <w:r>
        <w:rPr>
          <w:rFonts w:hint="eastAsia" w:ascii="宋体" w:hAnsi="宋体"/>
          <w:bCs/>
          <w:szCs w:val="21"/>
        </w:rPr>
        <w:t>条情形的，可以推荐2家成交候选供应商。评审得分相同的，按照最后报价由低到高的顺序推荐。评审得分且最后报价相同的，按照技术指标优劣顺序推荐（按技术得分由高到低排序，技术得分相同的按照技术要求偏离分由高到低排序）。评审得分、最后报价、技术得分、技术要求偏离分均相同的，由磋商小组随机抽取推荐。</w:t>
      </w:r>
    </w:p>
    <w:p w14:paraId="447A6128">
      <w:pPr>
        <w:spacing w:line="400" w:lineRule="exact"/>
        <w:ind w:firstLine="420" w:firstLineChars="200"/>
        <w:rPr>
          <w:rFonts w:hint="eastAsia" w:ascii="宋体" w:hAnsi="宋体" w:cs="宋体"/>
        </w:rPr>
      </w:pPr>
    </w:p>
    <w:p w14:paraId="25EE12C0">
      <w:pPr>
        <w:spacing w:line="400" w:lineRule="exact"/>
        <w:ind w:firstLine="420" w:firstLineChars="200"/>
        <w:rPr>
          <w:rFonts w:hint="eastAsia" w:ascii="宋体" w:hAnsi="宋体" w:cs="宋体"/>
        </w:rPr>
      </w:pPr>
    </w:p>
    <w:p w14:paraId="395213B6"/>
    <w:p w14:paraId="1CCAFD4B">
      <w:pPr>
        <w:pStyle w:val="6"/>
      </w:pPr>
    </w:p>
    <w:p w14:paraId="3263E75C"/>
    <w:p w14:paraId="3DAF8858">
      <w:pPr>
        <w:pStyle w:val="4"/>
      </w:pPr>
    </w:p>
    <w:p w14:paraId="120E5C3B">
      <w:pPr>
        <w:pStyle w:val="4"/>
      </w:pPr>
    </w:p>
    <w:p w14:paraId="4BF5091E">
      <w:pPr>
        <w:pStyle w:val="4"/>
      </w:pPr>
    </w:p>
    <w:p w14:paraId="126B9AE5">
      <w:pPr>
        <w:pStyle w:val="4"/>
      </w:pPr>
    </w:p>
    <w:p w14:paraId="4521F23F">
      <w:pPr>
        <w:pStyle w:val="4"/>
      </w:pPr>
    </w:p>
    <w:p w14:paraId="4257376C">
      <w:pPr>
        <w:pStyle w:val="6"/>
        <w:jc w:val="center"/>
      </w:pPr>
      <w:bookmarkStart w:id="44" w:name="_Toc2744"/>
      <w:r>
        <w:rPr>
          <w:rFonts w:hint="eastAsia"/>
        </w:rPr>
        <w:t>第五章 响应文件格式</w:t>
      </w:r>
      <w:bookmarkEnd w:id="44"/>
    </w:p>
    <w:p w14:paraId="26F61097">
      <w:pPr>
        <w:spacing w:line="240" w:lineRule="atLeast"/>
        <w:rPr>
          <w:rFonts w:hint="eastAsia" w:ascii="宋体" w:hAnsi="宋体"/>
          <w:b/>
          <w:sz w:val="32"/>
          <w:szCs w:val="32"/>
        </w:rPr>
      </w:pPr>
    </w:p>
    <w:p w14:paraId="48E728FA">
      <w:pPr>
        <w:spacing w:line="240" w:lineRule="atLeast"/>
        <w:rPr>
          <w:rFonts w:hint="eastAsia" w:ascii="宋体" w:hAnsi="宋体"/>
          <w:b/>
          <w:sz w:val="32"/>
          <w:szCs w:val="32"/>
        </w:rPr>
      </w:pPr>
    </w:p>
    <w:p w14:paraId="671BDA88">
      <w:pPr>
        <w:spacing w:line="240" w:lineRule="atLeast"/>
        <w:rPr>
          <w:rFonts w:hint="eastAsia" w:ascii="宋体" w:hAnsi="宋体"/>
          <w:b/>
          <w:sz w:val="32"/>
          <w:szCs w:val="32"/>
        </w:rPr>
      </w:pPr>
    </w:p>
    <w:p w14:paraId="329B79D6">
      <w:pPr>
        <w:spacing w:line="240" w:lineRule="atLeast"/>
        <w:rPr>
          <w:rFonts w:hint="eastAsia" w:ascii="宋体" w:hAnsi="宋体"/>
          <w:b/>
          <w:sz w:val="32"/>
          <w:szCs w:val="32"/>
        </w:rPr>
      </w:pPr>
    </w:p>
    <w:p w14:paraId="119DC5D6">
      <w:pPr>
        <w:spacing w:line="240" w:lineRule="atLeast"/>
        <w:rPr>
          <w:rFonts w:hint="eastAsia" w:ascii="宋体" w:hAnsi="宋体"/>
          <w:b/>
          <w:sz w:val="32"/>
          <w:szCs w:val="32"/>
        </w:rPr>
      </w:pPr>
    </w:p>
    <w:p w14:paraId="6CBB53F8">
      <w:pPr>
        <w:spacing w:line="240" w:lineRule="atLeast"/>
        <w:rPr>
          <w:rFonts w:hint="eastAsia" w:ascii="宋体" w:hAnsi="宋体"/>
          <w:b/>
          <w:sz w:val="32"/>
          <w:szCs w:val="32"/>
        </w:rPr>
      </w:pPr>
    </w:p>
    <w:p w14:paraId="699137E5">
      <w:pPr>
        <w:spacing w:line="240" w:lineRule="atLeast"/>
        <w:rPr>
          <w:rFonts w:hint="eastAsia" w:ascii="宋体" w:hAnsi="宋体"/>
          <w:b/>
          <w:sz w:val="32"/>
          <w:szCs w:val="32"/>
        </w:rPr>
      </w:pPr>
    </w:p>
    <w:p w14:paraId="031A2E20">
      <w:pPr>
        <w:spacing w:line="240" w:lineRule="atLeast"/>
        <w:rPr>
          <w:rFonts w:hint="eastAsia" w:ascii="宋体" w:hAnsi="宋体"/>
          <w:b/>
          <w:sz w:val="32"/>
          <w:szCs w:val="32"/>
        </w:rPr>
      </w:pPr>
    </w:p>
    <w:p w14:paraId="1E68449D">
      <w:pPr>
        <w:spacing w:line="240" w:lineRule="atLeast"/>
        <w:rPr>
          <w:rFonts w:hint="eastAsia" w:ascii="宋体" w:hAnsi="宋体"/>
          <w:b/>
          <w:sz w:val="32"/>
          <w:szCs w:val="32"/>
        </w:rPr>
      </w:pPr>
    </w:p>
    <w:p w14:paraId="211CFD5A">
      <w:pPr>
        <w:spacing w:line="240" w:lineRule="atLeast"/>
        <w:rPr>
          <w:rFonts w:hint="eastAsia" w:ascii="宋体" w:hAnsi="宋体"/>
          <w:b/>
          <w:sz w:val="32"/>
          <w:szCs w:val="32"/>
        </w:rPr>
      </w:pPr>
    </w:p>
    <w:p w14:paraId="703026A8">
      <w:pPr>
        <w:spacing w:line="240" w:lineRule="atLeast"/>
        <w:rPr>
          <w:rFonts w:hint="eastAsia" w:ascii="宋体" w:hAnsi="宋体"/>
          <w:b/>
          <w:sz w:val="32"/>
          <w:szCs w:val="32"/>
        </w:rPr>
      </w:pPr>
    </w:p>
    <w:p w14:paraId="0247E762">
      <w:pPr>
        <w:spacing w:line="240" w:lineRule="atLeast"/>
        <w:rPr>
          <w:rFonts w:hint="eastAsia" w:ascii="宋体" w:hAnsi="宋体"/>
          <w:b/>
          <w:sz w:val="32"/>
          <w:szCs w:val="32"/>
        </w:rPr>
      </w:pPr>
    </w:p>
    <w:p w14:paraId="1B8440E4">
      <w:pPr>
        <w:spacing w:line="240" w:lineRule="atLeast"/>
        <w:rPr>
          <w:rFonts w:hint="eastAsia" w:ascii="宋体" w:hAnsi="宋体"/>
          <w:b/>
          <w:sz w:val="32"/>
          <w:szCs w:val="32"/>
        </w:rPr>
      </w:pPr>
    </w:p>
    <w:p w14:paraId="3BBA3DB4">
      <w:pPr>
        <w:spacing w:line="240" w:lineRule="atLeast"/>
        <w:rPr>
          <w:rFonts w:hint="eastAsia" w:ascii="宋体" w:hAnsi="宋体"/>
          <w:b/>
          <w:sz w:val="32"/>
          <w:szCs w:val="32"/>
        </w:rPr>
      </w:pPr>
    </w:p>
    <w:p w14:paraId="72DDE8D2">
      <w:pPr>
        <w:spacing w:line="240" w:lineRule="atLeast"/>
        <w:rPr>
          <w:rFonts w:hint="eastAsia" w:ascii="宋体" w:hAnsi="宋体"/>
          <w:b/>
          <w:sz w:val="32"/>
          <w:szCs w:val="32"/>
        </w:rPr>
      </w:pPr>
    </w:p>
    <w:p w14:paraId="4639B69A">
      <w:pPr>
        <w:spacing w:line="240" w:lineRule="atLeast"/>
        <w:rPr>
          <w:rFonts w:hint="eastAsia" w:ascii="宋体" w:hAnsi="宋体"/>
          <w:b/>
          <w:sz w:val="32"/>
          <w:szCs w:val="32"/>
        </w:rPr>
      </w:pPr>
    </w:p>
    <w:p w14:paraId="2F1F0498">
      <w:pPr>
        <w:spacing w:line="240" w:lineRule="atLeast"/>
        <w:rPr>
          <w:rFonts w:hint="eastAsia" w:ascii="宋体" w:hAnsi="宋体"/>
          <w:b/>
          <w:sz w:val="32"/>
          <w:szCs w:val="32"/>
        </w:rPr>
      </w:pPr>
    </w:p>
    <w:p w14:paraId="53FFFC1B">
      <w:pPr>
        <w:spacing w:line="240" w:lineRule="atLeast"/>
        <w:rPr>
          <w:rFonts w:hint="eastAsia" w:ascii="宋体" w:hAnsi="宋体"/>
          <w:b/>
          <w:sz w:val="32"/>
          <w:szCs w:val="32"/>
        </w:rPr>
      </w:pPr>
    </w:p>
    <w:p w14:paraId="1E777D30">
      <w:pPr>
        <w:snapToGrid w:val="0"/>
        <w:spacing w:before="50" w:after="50"/>
        <w:outlineLvl w:val="1"/>
        <w:rPr>
          <w:rFonts w:hint="eastAsia" w:ascii="宋体" w:hAnsi="宋体"/>
          <w:b/>
          <w:bCs/>
          <w:sz w:val="24"/>
        </w:rPr>
      </w:pPr>
    </w:p>
    <w:p w14:paraId="690A6B0F">
      <w:pPr>
        <w:pStyle w:val="7"/>
        <w:jc w:val="center"/>
        <w:rPr>
          <w:rFonts w:hint="eastAsia" w:ascii="宋体" w:hAnsi="宋体"/>
          <w:bCs w:val="0"/>
        </w:rPr>
      </w:pPr>
      <w:bookmarkStart w:id="45" w:name="_Toc80886942"/>
      <w:bookmarkStart w:id="46" w:name="_Toc32335"/>
      <w:bookmarkStart w:id="47" w:name="_Toc80205938"/>
      <w:r>
        <w:rPr>
          <w:rFonts w:hint="eastAsia" w:ascii="宋体" w:hAnsi="宋体"/>
          <w:bCs w:val="0"/>
        </w:rPr>
        <w:t>第一节 封面格式</w:t>
      </w:r>
      <w:bookmarkEnd w:id="45"/>
      <w:bookmarkEnd w:id="46"/>
      <w:bookmarkEnd w:id="47"/>
    </w:p>
    <w:p w14:paraId="4FBA095F">
      <w:pPr>
        <w:snapToGrid w:val="0"/>
        <w:spacing w:before="120" w:beforeLines="50" w:after="50"/>
        <w:rPr>
          <w:rFonts w:hint="eastAsia" w:ascii="宋体" w:hAnsi="宋体"/>
          <w:sz w:val="24"/>
          <w:szCs w:val="20"/>
        </w:rPr>
      </w:pPr>
    </w:p>
    <w:p w14:paraId="2F066312">
      <w:pPr>
        <w:snapToGrid w:val="0"/>
        <w:spacing w:before="120" w:beforeLines="50" w:after="50"/>
        <w:jc w:val="center"/>
        <w:rPr>
          <w:rFonts w:hint="eastAsia" w:ascii="宋体" w:hAnsi="宋体"/>
          <w:bCs/>
          <w:sz w:val="24"/>
          <w:szCs w:val="20"/>
        </w:rPr>
      </w:pPr>
    </w:p>
    <w:p w14:paraId="2313700C">
      <w:pPr>
        <w:snapToGrid w:val="0"/>
        <w:spacing w:before="120" w:beforeLines="50" w:after="50"/>
        <w:jc w:val="center"/>
        <w:rPr>
          <w:rFonts w:hint="eastAsia"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响  应  文  件</w:t>
      </w:r>
    </w:p>
    <w:p w14:paraId="3BBE5347">
      <w:pPr>
        <w:snapToGrid w:val="0"/>
        <w:spacing w:before="120" w:beforeLines="50" w:after="50"/>
        <w:rPr>
          <w:rFonts w:hint="eastAsia" w:ascii="宋体" w:hAnsi="宋体"/>
          <w:bCs/>
          <w:sz w:val="24"/>
          <w:szCs w:val="20"/>
        </w:rPr>
      </w:pPr>
    </w:p>
    <w:p w14:paraId="0F8D993F">
      <w:pPr>
        <w:snapToGrid w:val="0"/>
        <w:spacing w:before="120" w:beforeLines="50" w:after="50"/>
        <w:rPr>
          <w:rFonts w:hint="eastAsia" w:ascii="宋体" w:hAnsi="宋体"/>
          <w:bCs/>
          <w:sz w:val="24"/>
          <w:szCs w:val="20"/>
        </w:rPr>
      </w:pPr>
    </w:p>
    <w:p w14:paraId="463CC02E">
      <w:pPr>
        <w:snapToGrid w:val="0"/>
        <w:spacing w:before="120" w:beforeLines="50" w:after="50"/>
        <w:rPr>
          <w:rFonts w:hint="eastAsia" w:ascii="仿宋_GB2312" w:hAnsi="仿宋_GB2312" w:eastAsia="仿宋_GB2312" w:cs="仿宋_GB2312"/>
          <w:bCs/>
          <w:sz w:val="32"/>
          <w:szCs w:val="32"/>
        </w:rPr>
      </w:pPr>
    </w:p>
    <w:p w14:paraId="23A58AB1">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20C663F2">
      <w:pPr>
        <w:snapToGrid w:val="0"/>
        <w:spacing w:before="120" w:beforeLines="50" w:after="50"/>
        <w:ind w:firstLine="480" w:firstLineChars="150"/>
        <w:rPr>
          <w:rFonts w:hint="eastAsia" w:ascii="宋体" w:hAnsi="宋体" w:cs="仿宋_GB2312"/>
          <w:bCs/>
          <w:sz w:val="32"/>
          <w:szCs w:val="32"/>
        </w:rPr>
      </w:pPr>
    </w:p>
    <w:p w14:paraId="75F504DE">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p>
    <w:p w14:paraId="53C89D34">
      <w:pPr>
        <w:snapToGrid w:val="0"/>
        <w:spacing w:before="120" w:beforeLines="50" w:after="50"/>
        <w:rPr>
          <w:rFonts w:hint="eastAsia" w:ascii="宋体" w:hAnsi="宋体" w:cs="仿宋_GB2312"/>
          <w:bCs/>
          <w:sz w:val="32"/>
          <w:szCs w:val="32"/>
        </w:rPr>
      </w:pPr>
    </w:p>
    <w:p w14:paraId="5243A4BD">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0813C021">
      <w:pPr>
        <w:snapToGrid w:val="0"/>
        <w:spacing w:before="120" w:beforeLines="50" w:after="50"/>
        <w:rPr>
          <w:rFonts w:hint="eastAsia" w:ascii="宋体" w:hAnsi="宋体" w:cs="仿宋_GB2312"/>
          <w:bCs/>
          <w:sz w:val="32"/>
          <w:szCs w:val="32"/>
        </w:rPr>
      </w:pPr>
    </w:p>
    <w:p w14:paraId="78BE60D1">
      <w:pPr>
        <w:snapToGrid w:val="0"/>
        <w:spacing w:before="120" w:beforeLines="50" w:after="50"/>
        <w:ind w:firstLine="480" w:firstLineChars="150"/>
        <w:jc w:val="center"/>
        <w:rPr>
          <w:rFonts w:hint="eastAsia" w:ascii="宋体" w:hAnsi="宋体" w:cs="仿宋_GB2312"/>
          <w:bCs/>
          <w:sz w:val="32"/>
          <w:szCs w:val="32"/>
        </w:rPr>
      </w:pPr>
    </w:p>
    <w:p w14:paraId="3A951FEC">
      <w:pPr>
        <w:snapToGrid w:val="0"/>
        <w:spacing w:before="120" w:beforeLines="50" w:after="50"/>
        <w:ind w:firstLine="480" w:firstLineChars="150"/>
        <w:jc w:val="center"/>
        <w:rPr>
          <w:rFonts w:hint="eastAsia" w:ascii="宋体" w:hAnsi="宋体" w:cs="仿宋_GB2312"/>
          <w:bCs/>
          <w:sz w:val="32"/>
          <w:szCs w:val="32"/>
        </w:rPr>
      </w:pPr>
      <w:r>
        <w:rPr>
          <w:rFonts w:hint="eastAsia" w:ascii="宋体" w:hAnsi="宋体" w:cs="仿宋_GB2312"/>
          <w:bCs/>
          <w:sz w:val="32"/>
          <w:szCs w:val="32"/>
        </w:rPr>
        <w:t>首次响应文件提交截止时间前不得解密</w:t>
      </w:r>
    </w:p>
    <w:p w14:paraId="05F66D17">
      <w:pPr>
        <w:snapToGrid w:val="0"/>
        <w:spacing w:before="120" w:beforeLines="50" w:after="50"/>
        <w:ind w:firstLine="5440" w:firstLineChars="1700"/>
        <w:jc w:val="center"/>
        <w:rPr>
          <w:rFonts w:hint="eastAsia" w:ascii="宋体" w:hAnsi="宋体" w:cs="仿宋_GB2312"/>
          <w:bCs/>
          <w:sz w:val="32"/>
          <w:szCs w:val="32"/>
        </w:rPr>
      </w:pPr>
    </w:p>
    <w:p w14:paraId="59C3C25A">
      <w:pPr>
        <w:snapToGrid w:val="0"/>
        <w:spacing w:before="120" w:beforeLines="50" w:after="50"/>
        <w:ind w:firstLine="645"/>
        <w:jc w:val="center"/>
        <w:rPr>
          <w:rFonts w:hint="eastAsia" w:ascii="宋体" w:hAnsi="宋体" w:cs="仿宋_GB2312"/>
          <w:bCs/>
          <w:sz w:val="32"/>
          <w:szCs w:val="32"/>
        </w:rPr>
      </w:pPr>
      <w:r>
        <w:rPr>
          <w:rFonts w:hint="eastAsia" w:ascii="宋体" w:hAnsi="宋体" w:cs="仿宋_GB2312"/>
          <w:bCs/>
          <w:sz w:val="32"/>
          <w:szCs w:val="32"/>
        </w:rPr>
        <w:t>年    月    日</w:t>
      </w:r>
    </w:p>
    <w:p w14:paraId="4603DCF9">
      <w:pPr>
        <w:sectPr>
          <w:footerReference r:id="rId12" w:type="default"/>
          <w:pgSz w:w="11910" w:h="16840"/>
          <w:pgMar w:top="1440" w:right="1080" w:bottom="1440" w:left="1080" w:header="720" w:footer="720" w:gutter="0"/>
          <w:cols w:space="720" w:num="1"/>
        </w:sectPr>
      </w:pPr>
    </w:p>
    <w:p w14:paraId="1D4113FA">
      <w:pPr>
        <w:pStyle w:val="7"/>
        <w:jc w:val="center"/>
        <w:rPr>
          <w:rFonts w:hint="eastAsia" w:ascii="宋体" w:hAnsi="宋体"/>
          <w:bCs w:val="0"/>
        </w:rPr>
      </w:pPr>
      <w:bookmarkStart w:id="48" w:name="_Toc80886943"/>
      <w:bookmarkStart w:id="49" w:name="_Toc80205939"/>
      <w:bookmarkStart w:id="50" w:name="_Toc25684"/>
      <w:r>
        <w:rPr>
          <w:rFonts w:hint="eastAsia" w:ascii="宋体" w:hAnsi="宋体"/>
          <w:bCs w:val="0"/>
        </w:rPr>
        <w:t>第二节 资格证明文件格式</w:t>
      </w:r>
      <w:bookmarkEnd w:id="48"/>
      <w:bookmarkEnd w:id="49"/>
      <w:bookmarkEnd w:id="50"/>
    </w:p>
    <w:p w14:paraId="64A8174A">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14:paraId="1F9257F0">
      <w:pPr>
        <w:snapToGrid w:val="0"/>
        <w:spacing w:before="120" w:beforeLines="50" w:after="50"/>
        <w:rPr>
          <w:rFonts w:hint="eastAsia" w:ascii="宋体" w:hAnsi="宋体"/>
          <w:sz w:val="24"/>
          <w:szCs w:val="20"/>
        </w:rPr>
      </w:pPr>
    </w:p>
    <w:p w14:paraId="4C4454CC">
      <w:pPr>
        <w:snapToGrid w:val="0"/>
        <w:spacing w:before="120" w:beforeLines="50" w:after="50"/>
        <w:rPr>
          <w:rFonts w:hint="eastAsia" w:ascii="宋体" w:hAnsi="宋体"/>
          <w:sz w:val="24"/>
          <w:szCs w:val="20"/>
        </w:rPr>
      </w:pPr>
    </w:p>
    <w:p w14:paraId="7476024E">
      <w:pPr>
        <w:snapToGrid w:val="0"/>
        <w:spacing w:before="120" w:beforeLines="50" w:after="50"/>
        <w:jc w:val="center"/>
        <w:rPr>
          <w:rFonts w:hint="eastAsia" w:asciiTheme="majorEastAsia" w:hAnsiTheme="majorEastAsia" w:eastAsiaTheme="majorEastAsia" w:cstheme="majorEastAsia"/>
          <w:b/>
          <w:sz w:val="48"/>
          <w:szCs w:val="48"/>
        </w:rPr>
      </w:pPr>
    </w:p>
    <w:p w14:paraId="6E434F43">
      <w:pPr>
        <w:snapToGrid w:val="0"/>
        <w:spacing w:before="120" w:beforeLines="50" w:after="50"/>
        <w:jc w:val="center"/>
        <w:rPr>
          <w:rFonts w:hint="eastAsia" w:asciiTheme="majorEastAsia" w:hAnsiTheme="majorEastAsia" w:eastAsiaTheme="majorEastAsia" w:cstheme="majorEastAsia"/>
          <w:b/>
          <w:sz w:val="48"/>
          <w:szCs w:val="48"/>
        </w:rPr>
      </w:pPr>
      <w:r>
        <w:rPr>
          <w:rFonts w:hint="eastAsia" w:asciiTheme="majorEastAsia" w:hAnsiTheme="majorEastAsia" w:eastAsiaTheme="majorEastAsia" w:cstheme="majorEastAsia"/>
          <w:b/>
          <w:sz w:val="48"/>
          <w:szCs w:val="48"/>
        </w:rPr>
        <w:t>资  格  证  明  文  件（封面）</w:t>
      </w:r>
    </w:p>
    <w:p w14:paraId="2744B0F5">
      <w:pPr>
        <w:snapToGrid w:val="0"/>
        <w:spacing w:before="120" w:beforeLines="50" w:after="50"/>
        <w:rPr>
          <w:rFonts w:hint="eastAsia" w:ascii="宋体" w:hAnsi="宋体"/>
          <w:bCs/>
          <w:sz w:val="24"/>
          <w:szCs w:val="20"/>
        </w:rPr>
      </w:pPr>
    </w:p>
    <w:p w14:paraId="114564F9">
      <w:pPr>
        <w:snapToGrid w:val="0"/>
        <w:spacing w:before="120" w:beforeLines="50" w:after="50"/>
        <w:rPr>
          <w:rFonts w:hint="eastAsia" w:ascii="宋体" w:hAnsi="宋体"/>
          <w:bCs/>
          <w:sz w:val="24"/>
          <w:szCs w:val="20"/>
        </w:rPr>
      </w:pPr>
    </w:p>
    <w:p w14:paraId="2E3F6040">
      <w:pPr>
        <w:snapToGrid w:val="0"/>
        <w:spacing w:before="120" w:beforeLines="50" w:after="50"/>
        <w:rPr>
          <w:rFonts w:hint="eastAsia" w:ascii="宋体" w:hAnsi="宋体"/>
          <w:bCs/>
          <w:sz w:val="24"/>
          <w:szCs w:val="20"/>
        </w:rPr>
      </w:pPr>
    </w:p>
    <w:p w14:paraId="505C4F24">
      <w:pPr>
        <w:snapToGrid w:val="0"/>
        <w:spacing w:before="120" w:beforeLines="50" w:after="50"/>
        <w:rPr>
          <w:rFonts w:hint="eastAsia" w:ascii="宋体" w:hAnsi="宋体"/>
          <w:bCs/>
          <w:sz w:val="24"/>
          <w:szCs w:val="20"/>
        </w:rPr>
      </w:pPr>
    </w:p>
    <w:p w14:paraId="0054F465">
      <w:pPr>
        <w:snapToGrid w:val="0"/>
        <w:spacing w:before="120" w:beforeLines="50" w:after="50"/>
        <w:rPr>
          <w:rFonts w:hint="eastAsia" w:ascii="宋体" w:hAnsi="宋体"/>
          <w:bCs/>
          <w:sz w:val="24"/>
          <w:szCs w:val="20"/>
        </w:rPr>
      </w:pPr>
    </w:p>
    <w:p w14:paraId="563071C6">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1B89A3C8">
      <w:pPr>
        <w:snapToGrid w:val="0"/>
        <w:spacing w:before="120" w:beforeLines="50" w:after="50"/>
        <w:ind w:firstLine="720" w:firstLineChars="225"/>
        <w:rPr>
          <w:rFonts w:hint="eastAsia" w:ascii="宋体" w:hAnsi="宋体" w:cs="仿宋_GB2312"/>
          <w:bCs/>
          <w:sz w:val="32"/>
          <w:szCs w:val="32"/>
        </w:rPr>
      </w:pPr>
    </w:p>
    <w:p w14:paraId="0A5CF245">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项目编号：</w:t>
      </w:r>
    </w:p>
    <w:p w14:paraId="2AC706E7">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30608A7C">
      <w:pPr>
        <w:pStyle w:val="9"/>
        <w:snapToGrid w:val="0"/>
        <w:spacing w:before="50" w:after="120"/>
        <w:ind w:firstLine="720" w:firstLineChars="225"/>
        <w:rPr>
          <w:rFonts w:hint="eastAsia" w:ascii="宋体" w:hAnsi="宋体" w:cs="仿宋_GB2312"/>
          <w:bCs/>
          <w:sz w:val="32"/>
          <w:szCs w:val="32"/>
        </w:rPr>
      </w:pPr>
      <w:r>
        <w:rPr>
          <w:rFonts w:hint="eastAsia" w:ascii="宋体" w:hAnsi="宋体" w:cs="仿宋_GB2312"/>
          <w:bCs/>
          <w:sz w:val="32"/>
          <w:szCs w:val="32"/>
        </w:rPr>
        <w:t>供应商名称：</w:t>
      </w:r>
    </w:p>
    <w:p w14:paraId="02AD843A">
      <w:pPr>
        <w:pStyle w:val="9"/>
        <w:snapToGrid w:val="0"/>
        <w:spacing w:before="50" w:after="120"/>
        <w:ind w:firstLine="720" w:firstLineChars="225"/>
        <w:rPr>
          <w:rFonts w:hint="eastAsia" w:ascii="宋体" w:hAnsi="宋体" w:cs="仿宋_GB2312"/>
          <w:bCs/>
          <w:sz w:val="32"/>
          <w:szCs w:val="32"/>
        </w:rPr>
      </w:pPr>
    </w:p>
    <w:p w14:paraId="55B65BFE">
      <w:pPr>
        <w:pStyle w:val="9"/>
        <w:snapToGrid w:val="0"/>
        <w:spacing w:before="50" w:after="120"/>
        <w:ind w:firstLine="720" w:firstLineChars="225"/>
        <w:rPr>
          <w:rFonts w:hint="eastAsia" w:ascii="宋体" w:hAnsi="宋体" w:cs="仿宋_GB2312"/>
          <w:bCs/>
          <w:sz w:val="32"/>
          <w:szCs w:val="32"/>
        </w:rPr>
      </w:pPr>
    </w:p>
    <w:p w14:paraId="4FF3FE95">
      <w:pPr>
        <w:pStyle w:val="9"/>
        <w:snapToGrid w:val="0"/>
        <w:spacing w:before="50" w:after="120"/>
        <w:ind w:firstLine="720" w:firstLineChars="225"/>
        <w:rPr>
          <w:rFonts w:hint="eastAsia" w:ascii="宋体" w:hAnsi="宋体" w:cs="仿宋_GB2312"/>
          <w:bCs/>
          <w:sz w:val="32"/>
          <w:szCs w:val="32"/>
        </w:rPr>
      </w:pPr>
    </w:p>
    <w:p w14:paraId="5E7A8CC5">
      <w:pPr>
        <w:pStyle w:val="9"/>
        <w:snapToGrid w:val="0"/>
        <w:spacing w:before="50" w:after="120"/>
        <w:ind w:firstLine="1280" w:firstLineChars="400"/>
        <w:rPr>
          <w:rFonts w:hint="eastAsia" w:ascii="宋体" w:hAnsi="宋体" w:cs="仿宋_GB2312"/>
          <w:bCs/>
          <w:sz w:val="32"/>
          <w:szCs w:val="32"/>
        </w:rPr>
      </w:pPr>
    </w:p>
    <w:p w14:paraId="1E7737F6">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5EAA9C67">
      <w:pPr>
        <w:snapToGrid w:val="0"/>
        <w:spacing w:before="120" w:beforeLines="50" w:after="50" w:line="360" w:lineRule="auto"/>
        <w:jc w:val="left"/>
        <w:rPr>
          <w:rFonts w:hint="eastAsia" w:ascii="宋体" w:hAnsi="宋体"/>
          <w:b/>
          <w:bCs/>
          <w:sz w:val="32"/>
          <w:szCs w:val="32"/>
        </w:rPr>
      </w:pPr>
    </w:p>
    <w:p w14:paraId="523EF28F">
      <w:pPr>
        <w:snapToGrid w:val="0"/>
        <w:spacing w:before="120" w:beforeLines="50" w:after="50" w:line="360" w:lineRule="auto"/>
        <w:ind w:left="142"/>
        <w:jc w:val="left"/>
        <w:rPr>
          <w:rFonts w:hint="eastAsia" w:ascii="宋体" w:hAnsi="宋体"/>
          <w:b/>
          <w:bCs/>
          <w:sz w:val="32"/>
          <w:szCs w:val="32"/>
        </w:rPr>
      </w:pPr>
      <w:r>
        <w:rPr>
          <w:rFonts w:ascii="宋体" w:hAnsi="宋体"/>
          <w:sz w:val="24"/>
        </w:rPr>
        <w:br w:type="page"/>
      </w:r>
      <w:r>
        <w:rPr>
          <w:rFonts w:hint="eastAsia" w:ascii="宋体" w:hAnsi="宋体"/>
          <w:b/>
          <w:bCs/>
          <w:sz w:val="32"/>
          <w:szCs w:val="32"/>
        </w:rPr>
        <w:t>2.资格证明文件目录</w:t>
      </w:r>
    </w:p>
    <w:p w14:paraId="53EC3B4E">
      <w:pPr>
        <w:snapToGrid w:val="0"/>
        <w:spacing w:before="120" w:beforeLines="50" w:after="50" w:line="360" w:lineRule="auto"/>
        <w:ind w:firstLine="645"/>
        <w:rPr>
          <w:rFonts w:hint="eastAsia" w:ascii="宋体" w:hAnsi="宋体"/>
          <w:sz w:val="32"/>
          <w:szCs w:val="32"/>
        </w:rPr>
      </w:pPr>
      <w:r>
        <w:rPr>
          <w:rFonts w:hint="eastAsia" w:ascii="宋体" w:hAnsi="宋体"/>
          <w:sz w:val="32"/>
          <w:szCs w:val="32"/>
        </w:rPr>
        <w:t>根据磋商文件规定及供应商提供的材料自行编写目录（部分格式后附）。</w:t>
      </w:r>
    </w:p>
    <w:p w14:paraId="28ABF3A2">
      <w:pPr>
        <w:snapToGrid w:val="0"/>
        <w:spacing w:before="120" w:beforeLines="50" w:after="50"/>
        <w:rPr>
          <w:rFonts w:hint="eastAsia" w:ascii="宋体" w:hAnsi="宋体"/>
          <w:sz w:val="24"/>
          <w:szCs w:val="20"/>
        </w:rPr>
      </w:pPr>
      <w:r>
        <w:rPr>
          <w:rFonts w:ascii="宋体" w:hAnsi="宋体"/>
          <w:sz w:val="24"/>
          <w:szCs w:val="20"/>
        </w:rPr>
        <w:t xml:space="preserve"> </w:t>
      </w:r>
    </w:p>
    <w:p w14:paraId="67AE4E96">
      <w:pPr>
        <w:spacing w:line="300" w:lineRule="auto"/>
        <w:rPr>
          <w:rFonts w:hint="eastAsia" w:ascii="宋体" w:hAnsi="宋体"/>
          <w:szCs w:val="21"/>
        </w:rPr>
      </w:pPr>
    </w:p>
    <w:p w14:paraId="2509CE4C">
      <w:pPr>
        <w:spacing w:line="300" w:lineRule="auto"/>
        <w:rPr>
          <w:rFonts w:hint="eastAsia" w:ascii="宋体" w:hAnsi="宋体"/>
          <w:szCs w:val="21"/>
        </w:rPr>
      </w:pPr>
    </w:p>
    <w:p w14:paraId="043C127A">
      <w:pPr>
        <w:spacing w:line="300" w:lineRule="auto"/>
        <w:rPr>
          <w:rFonts w:hint="eastAsia" w:ascii="宋体" w:hAnsi="宋体"/>
          <w:szCs w:val="21"/>
        </w:rPr>
      </w:pPr>
    </w:p>
    <w:p w14:paraId="0F9D9622">
      <w:pPr>
        <w:spacing w:line="300" w:lineRule="auto"/>
        <w:rPr>
          <w:rFonts w:hint="eastAsia" w:ascii="宋体" w:hAnsi="宋体"/>
          <w:szCs w:val="21"/>
        </w:rPr>
      </w:pPr>
    </w:p>
    <w:p w14:paraId="2B955897">
      <w:pPr>
        <w:spacing w:line="300" w:lineRule="auto"/>
        <w:rPr>
          <w:rFonts w:hint="eastAsia" w:ascii="宋体" w:hAnsi="宋体"/>
          <w:szCs w:val="21"/>
        </w:rPr>
      </w:pPr>
    </w:p>
    <w:p w14:paraId="1B746236">
      <w:pPr>
        <w:spacing w:line="300" w:lineRule="auto"/>
        <w:rPr>
          <w:rFonts w:hint="eastAsia" w:ascii="宋体" w:hAnsi="宋体"/>
          <w:szCs w:val="21"/>
        </w:rPr>
      </w:pPr>
    </w:p>
    <w:p w14:paraId="5AE884C9">
      <w:pPr>
        <w:spacing w:line="300" w:lineRule="auto"/>
        <w:rPr>
          <w:rFonts w:hint="eastAsia" w:ascii="宋体" w:hAnsi="宋体"/>
          <w:szCs w:val="21"/>
        </w:rPr>
      </w:pPr>
    </w:p>
    <w:p w14:paraId="253B04B0">
      <w:pPr>
        <w:spacing w:line="300" w:lineRule="auto"/>
        <w:rPr>
          <w:rFonts w:hint="eastAsia" w:ascii="宋体" w:hAnsi="宋体"/>
          <w:szCs w:val="21"/>
        </w:rPr>
      </w:pPr>
    </w:p>
    <w:p w14:paraId="642F9C77">
      <w:pPr>
        <w:spacing w:line="300" w:lineRule="auto"/>
        <w:rPr>
          <w:rFonts w:hint="eastAsia" w:ascii="宋体" w:hAnsi="宋体"/>
          <w:szCs w:val="21"/>
        </w:rPr>
      </w:pPr>
    </w:p>
    <w:p w14:paraId="11927AD8">
      <w:pPr>
        <w:spacing w:line="300" w:lineRule="auto"/>
        <w:rPr>
          <w:rFonts w:hint="eastAsia" w:ascii="宋体" w:hAnsi="宋体"/>
          <w:szCs w:val="21"/>
        </w:rPr>
      </w:pPr>
    </w:p>
    <w:p w14:paraId="3B7F5C61">
      <w:pPr>
        <w:spacing w:line="300" w:lineRule="auto"/>
        <w:rPr>
          <w:rFonts w:hint="eastAsia" w:ascii="宋体" w:hAnsi="宋体"/>
          <w:szCs w:val="21"/>
        </w:rPr>
      </w:pPr>
    </w:p>
    <w:p w14:paraId="2007B9A6">
      <w:pPr>
        <w:spacing w:line="300" w:lineRule="auto"/>
        <w:rPr>
          <w:rFonts w:hint="eastAsia" w:ascii="宋体" w:hAnsi="宋体"/>
          <w:szCs w:val="21"/>
        </w:rPr>
      </w:pPr>
    </w:p>
    <w:p w14:paraId="6369E8EC">
      <w:pPr>
        <w:spacing w:line="300" w:lineRule="auto"/>
        <w:rPr>
          <w:rFonts w:hint="eastAsia" w:ascii="宋体" w:hAnsi="宋体"/>
          <w:szCs w:val="21"/>
        </w:rPr>
      </w:pPr>
    </w:p>
    <w:p w14:paraId="71199AD8">
      <w:pPr>
        <w:spacing w:line="300" w:lineRule="auto"/>
        <w:rPr>
          <w:rFonts w:hint="eastAsia" w:ascii="宋体" w:hAnsi="宋体"/>
          <w:szCs w:val="21"/>
        </w:rPr>
      </w:pPr>
    </w:p>
    <w:p w14:paraId="7E564CFF">
      <w:pPr>
        <w:spacing w:line="300" w:lineRule="auto"/>
        <w:rPr>
          <w:rFonts w:hint="eastAsia" w:ascii="宋体" w:hAnsi="宋体"/>
          <w:szCs w:val="21"/>
        </w:rPr>
      </w:pPr>
    </w:p>
    <w:p w14:paraId="4FD4CEA4">
      <w:pPr>
        <w:spacing w:line="320" w:lineRule="exact"/>
        <w:jc w:val="center"/>
        <w:rPr>
          <w:rFonts w:hint="eastAsia" w:ascii="宋体" w:hAnsi="宋体"/>
          <w:b/>
          <w:sz w:val="32"/>
          <w:szCs w:val="32"/>
        </w:rPr>
      </w:pPr>
      <w:r>
        <w:rPr>
          <w:rFonts w:ascii="宋体" w:hAnsi="宋体"/>
          <w:szCs w:val="21"/>
        </w:rPr>
        <w:br w:type="page"/>
      </w:r>
      <w:r>
        <w:rPr>
          <w:rFonts w:hint="eastAsia" w:ascii="宋体" w:hAnsi="宋体"/>
          <w:szCs w:val="21"/>
        </w:rPr>
        <w:t xml:space="preserve"> </w:t>
      </w:r>
      <w:r>
        <w:rPr>
          <w:rFonts w:hint="eastAsia" w:ascii="宋体" w:hAnsi="宋体"/>
          <w:b/>
          <w:sz w:val="32"/>
          <w:szCs w:val="32"/>
        </w:rPr>
        <w:t>防城港市政府采购供应商信用承诺函（格式）</w:t>
      </w:r>
    </w:p>
    <w:p w14:paraId="32085B18">
      <w:pPr>
        <w:spacing w:line="320" w:lineRule="exact"/>
        <w:jc w:val="left"/>
        <w:rPr>
          <w:rFonts w:hint="eastAsia" w:ascii="宋体" w:hAnsi="宋体"/>
          <w:szCs w:val="21"/>
        </w:rPr>
      </w:pPr>
    </w:p>
    <w:p w14:paraId="059B88AE">
      <w:pPr>
        <w:spacing w:line="360" w:lineRule="auto"/>
        <w:jc w:val="left"/>
        <w:rPr>
          <w:rFonts w:hint="eastAsia" w:ascii="宋体" w:hAnsi="宋体"/>
          <w:sz w:val="24"/>
        </w:rPr>
      </w:pPr>
    </w:p>
    <w:p w14:paraId="3AD73056">
      <w:pPr>
        <w:spacing w:line="360" w:lineRule="auto"/>
        <w:jc w:val="left"/>
        <w:rPr>
          <w:rFonts w:hint="eastAsia" w:ascii="宋体" w:hAnsi="宋体"/>
          <w:sz w:val="24"/>
        </w:rPr>
      </w:pPr>
      <w:r>
        <w:rPr>
          <w:rFonts w:hint="eastAsia" w:ascii="宋体" w:hAnsi="宋体"/>
          <w:sz w:val="24"/>
        </w:rPr>
        <w:t>致（采购人或采购代理机构） ：</w:t>
      </w:r>
    </w:p>
    <w:p w14:paraId="6C6624C3">
      <w:pPr>
        <w:spacing w:line="360" w:lineRule="auto"/>
        <w:ind w:firstLine="480" w:firstLineChars="200"/>
        <w:jc w:val="left"/>
        <w:rPr>
          <w:rFonts w:hint="eastAsia" w:ascii="宋体" w:hAnsi="宋体"/>
          <w:sz w:val="24"/>
        </w:rPr>
      </w:pPr>
      <w:r>
        <w:rPr>
          <w:rFonts w:hint="eastAsia" w:ascii="宋体" w:hAnsi="宋体"/>
          <w:sz w:val="24"/>
        </w:rPr>
        <w:t>我方自愿参加</w:t>
      </w:r>
      <w:r>
        <w:rPr>
          <w:rFonts w:hint="eastAsia" w:ascii="宋体" w:hAnsi="宋体"/>
          <w:sz w:val="24"/>
          <w:u w:val="single"/>
        </w:rPr>
        <w:t xml:space="preserve"> （项目名称） </w:t>
      </w:r>
      <w:r>
        <w:rPr>
          <w:rFonts w:hint="eastAsia" w:ascii="宋体" w:hAnsi="宋体"/>
          <w:sz w:val="24"/>
        </w:rPr>
        <w:t>项目（</w:t>
      </w:r>
      <w:r>
        <w:rPr>
          <w:rFonts w:hint="eastAsia" w:ascii="宋体" w:hAnsi="宋体"/>
          <w:sz w:val="24"/>
          <w:u w:val="single"/>
        </w:rPr>
        <w:t xml:space="preserve">项目编号：         </w:t>
      </w:r>
      <w:r>
        <w:rPr>
          <w:rFonts w:hint="eastAsia" w:ascii="宋体" w:hAnsi="宋体"/>
          <w:sz w:val="24"/>
        </w:rPr>
        <w:t xml:space="preserve">）的政府采购活动，严格遵守《中华人民共和国政府采购法》及相关法律法规，依法诚信经营，无条件遵守本次政府采购活动的各项规定，并郑重承诺： </w:t>
      </w:r>
    </w:p>
    <w:p w14:paraId="259D3EA8">
      <w:pPr>
        <w:spacing w:line="360" w:lineRule="auto"/>
        <w:ind w:firstLine="480" w:firstLineChars="200"/>
        <w:jc w:val="left"/>
        <w:rPr>
          <w:rFonts w:hint="eastAsia" w:ascii="宋体" w:hAnsi="宋体"/>
          <w:sz w:val="24"/>
        </w:rPr>
      </w:pPr>
      <w:r>
        <w:rPr>
          <w:rFonts w:hint="eastAsia" w:ascii="宋体" w:hAnsi="宋体"/>
          <w:sz w:val="24"/>
        </w:rPr>
        <w:t xml:space="preserve">1.我方具有符合采购文件资格要求的财务状况报告。 </w:t>
      </w:r>
    </w:p>
    <w:p w14:paraId="1C798993">
      <w:pPr>
        <w:spacing w:line="360" w:lineRule="auto"/>
        <w:ind w:firstLine="480" w:firstLineChars="200"/>
        <w:jc w:val="left"/>
        <w:rPr>
          <w:rFonts w:hint="eastAsia" w:ascii="宋体" w:hAnsi="宋体"/>
          <w:sz w:val="24"/>
        </w:rPr>
      </w:pPr>
      <w:r>
        <w:rPr>
          <w:rFonts w:hint="eastAsia" w:ascii="宋体" w:hAnsi="宋体"/>
          <w:sz w:val="24"/>
        </w:rPr>
        <w:t xml:space="preserve">2.我方具有符合采购文件资格要求的依法缴纳税收和社会保障资金的良好记录。 </w:t>
      </w:r>
    </w:p>
    <w:p w14:paraId="7D9F9E5F">
      <w:pPr>
        <w:spacing w:line="360" w:lineRule="auto"/>
        <w:ind w:firstLine="480" w:firstLineChars="200"/>
        <w:jc w:val="left"/>
        <w:rPr>
          <w:rFonts w:hint="eastAsia" w:ascii="宋体" w:hAnsi="宋体"/>
          <w:sz w:val="24"/>
        </w:rPr>
      </w:pPr>
      <w:r>
        <w:rPr>
          <w:rFonts w:hint="eastAsia" w:ascii="宋体" w:hAnsi="宋体"/>
          <w:sz w:val="24"/>
        </w:rPr>
        <w:t xml:space="preserve">3.我方参加政府采购活动前三年内在经营活动中没有重大违法记录。 </w:t>
      </w:r>
    </w:p>
    <w:p w14:paraId="6F8B97C6">
      <w:pPr>
        <w:spacing w:line="360" w:lineRule="auto"/>
        <w:ind w:firstLine="480" w:firstLineChars="200"/>
        <w:jc w:val="left"/>
        <w:rPr>
          <w:rFonts w:hint="eastAsia" w:ascii="宋体" w:hAnsi="宋体"/>
          <w:sz w:val="24"/>
        </w:rPr>
      </w:pPr>
      <w:r>
        <w:rPr>
          <w:rFonts w:hint="eastAsia" w:ascii="宋体" w:hAnsi="宋体"/>
          <w:sz w:val="24"/>
        </w:rPr>
        <w:t>我方对以上承诺内容的真实性负责。如有虚假，将依法承担相应责任。</w:t>
      </w:r>
    </w:p>
    <w:p w14:paraId="594A6B1C">
      <w:pPr>
        <w:spacing w:line="360" w:lineRule="auto"/>
        <w:jc w:val="left"/>
        <w:rPr>
          <w:rFonts w:hint="eastAsia" w:ascii="宋体" w:hAnsi="宋体"/>
          <w:sz w:val="24"/>
        </w:rPr>
      </w:pPr>
    </w:p>
    <w:p w14:paraId="16FBE578">
      <w:pPr>
        <w:spacing w:line="360" w:lineRule="auto"/>
        <w:jc w:val="left"/>
        <w:rPr>
          <w:rFonts w:hint="eastAsia" w:ascii="宋体" w:hAnsi="宋体"/>
          <w:sz w:val="24"/>
        </w:rPr>
      </w:pPr>
    </w:p>
    <w:p w14:paraId="589EED55">
      <w:pPr>
        <w:spacing w:line="360" w:lineRule="auto"/>
        <w:ind w:firstLine="480" w:firstLineChars="200"/>
        <w:jc w:val="left"/>
        <w:rPr>
          <w:rFonts w:hint="eastAsia" w:ascii="宋体" w:hAnsi="宋体"/>
          <w:sz w:val="24"/>
        </w:rPr>
      </w:pPr>
      <w:r>
        <w:rPr>
          <w:rFonts w:hint="eastAsia" w:ascii="宋体" w:hAnsi="宋体"/>
          <w:sz w:val="24"/>
        </w:rPr>
        <w:t>供应商名称（电子签章）：</w:t>
      </w:r>
    </w:p>
    <w:p w14:paraId="6403AD51">
      <w:pPr>
        <w:spacing w:line="360" w:lineRule="auto"/>
        <w:ind w:firstLine="480" w:firstLineChars="200"/>
        <w:jc w:val="left"/>
        <w:rPr>
          <w:rFonts w:hint="eastAsia" w:ascii="宋体" w:hAnsi="宋体"/>
          <w:sz w:val="24"/>
        </w:rPr>
      </w:pPr>
      <w:r>
        <w:rPr>
          <w:rFonts w:hint="eastAsia" w:ascii="宋体" w:hAnsi="宋体"/>
          <w:sz w:val="24"/>
        </w:rPr>
        <w:t>统一社会信用代码：</w:t>
      </w:r>
    </w:p>
    <w:p w14:paraId="7C1CFBA7">
      <w:pPr>
        <w:spacing w:line="360" w:lineRule="auto"/>
        <w:ind w:firstLine="480" w:firstLineChars="200"/>
        <w:jc w:val="left"/>
        <w:rPr>
          <w:rFonts w:hint="eastAsia" w:ascii="宋体" w:hAnsi="宋体"/>
          <w:sz w:val="24"/>
        </w:rPr>
      </w:pPr>
      <w:r>
        <w:rPr>
          <w:rFonts w:hint="eastAsia" w:ascii="宋体" w:hAnsi="宋体"/>
          <w:sz w:val="24"/>
        </w:rPr>
        <w:t>法定代表人或授权代表(签字或者电子签名)：</w:t>
      </w:r>
    </w:p>
    <w:p w14:paraId="7EEF1FD6">
      <w:pPr>
        <w:spacing w:line="360" w:lineRule="auto"/>
        <w:ind w:firstLine="480" w:firstLineChars="200"/>
        <w:jc w:val="left"/>
        <w:rPr>
          <w:rFonts w:hint="eastAsia" w:ascii="宋体" w:hAnsi="宋体"/>
          <w:sz w:val="24"/>
        </w:rPr>
      </w:pPr>
      <w:r>
        <w:rPr>
          <w:rFonts w:hint="eastAsia" w:ascii="宋体" w:hAnsi="宋体"/>
          <w:sz w:val="24"/>
        </w:rPr>
        <w:t>日期：   年   月  日</w:t>
      </w:r>
    </w:p>
    <w:p w14:paraId="36A563C8">
      <w:pPr>
        <w:spacing w:line="360" w:lineRule="auto"/>
        <w:jc w:val="left"/>
        <w:rPr>
          <w:rFonts w:hint="eastAsia" w:ascii="宋体" w:hAnsi="宋体"/>
          <w:sz w:val="24"/>
        </w:rPr>
      </w:pPr>
    </w:p>
    <w:p w14:paraId="01F1C00F">
      <w:pPr>
        <w:spacing w:line="360" w:lineRule="auto"/>
        <w:ind w:firstLine="480" w:firstLineChars="200"/>
        <w:jc w:val="left"/>
        <w:rPr>
          <w:rFonts w:hint="eastAsia" w:ascii="宋体" w:hAnsi="宋体"/>
          <w:sz w:val="24"/>
        </w:rPr>
      </w:pPr>
      <w:r>
        <w:rPr>
          <w:rFonts w:hint="eastAsia" w:ascii="宋体" w:hAnsi="宋体"/>
          <w:sz w:val="24"/>
        </w:rPr>
        <w:t>注：1.供应商须在响应文件中按此模板提供承诺函，未提供视为未实质性响应采购文件要求，按无效响应处理。</w:t>
      </w:r>
    </w:p>
    <w:p w14:paraId="3261AF1B">
      <w:pPr>
        <w:spacing w:line="360" w:lineRule="auto"/>
        <w:ind w:firstLine="960" w:firstLineChars="400"/>
        <w:jc w:val="left"/>
        <w:rPr>
          <w:rFonts w:hint="eastAsia" w:ascii="宋体" w:hAnsi="宋体"/>
          <w:sz w:val="24"/>
        </w:rPr>
      </w:pPr>
      <w:r>
        <w:rPr>
          <w:rFonts w:hint="eastAsia" w:ascii="宋体" w:hAnsi="宋体"/>
          <w:sz w:val="24"/>
        </w:rPr>
        <w:t>2.供应商的法定代表人（其他组织的为负责人）或者授权代表的签名或盖章应真实、有效，如由授权代表签名或盖章的，应提供“法定代表人授权书”。</w:t>
      </w:r>
    </w:p>
    <w:p w14:paraId="6887665E">
      <w:pPr>
        <w:spacing w:line="320" w:lineRule="exact"/>
        <w:jc w:val="left"/>
        <w:rPr>
          <w:rFonts w:hint="eastAsia" w:ascii="宋体" w:hAnsi="宋体"/>
          <w:szCs w:val="21"/>
        </w:rPr>
      </w:pPr>
    </w:p>
    <w:p w14:paraId="2D6F0089">
      <w:pPr>
        <w:spacing w:line="320" w:lineRule="exact"/>
        <w:jc w:val="left"/>
        <w:rPr>
          <w:rFonts w:hint="eastAsia" w:ascii="宋体" w:hAnsi="宋体"/>
          <w:szCs w:val="21"/>
        </w:rPr>
      </w:pPr>
    </w:p>
    <w:p w14:paraId="16746030">
      <w:pPr>
        <w:spacing w:line="320" w:lineRule="exact"/>
        <w:jc w:val="left"/>
        <w:rPr>
          <w:rFonts w:hint="eastAsia" w:ascii="宋体" w:hAnsi="宋体"/>
          <w:szCs w:val="21"/>
        </w:rPr>
      </w:pPr>
    </w:p>
    <w:p w14:paraId="099AD1CE">
      <w:pPr>
        <w:spacing w:line="320" w:lineRule="exact"/>
        <w:jc w:val="left"/>
        <w:rPr>
          <w:rFonts w:hint="eastAsia" w:ascii="宋体" w:hAnsi="宋体"/>
          <w:szCs w:val="21"/>
        </w:rPr>
      </w:pPr>
    </w:p>
    <w:p w14:paraId="136F8070">
      <w:pPr>
        <w:spacing w:line="320" w:lineRule="exact"/>
        <w:jc w:val="left"/>
        <w:rPr>
          <w:rFonts w:hint="eastAsia" w:ascii="宋体" w:hAnsi="宋体"/>
          <w:szCs w:val="21"/>
        </w:rPr>
      </w:pPr>
    </w:p>
    <w:p w14:paraId="379F0FCC">
      <w:pPr>
        <w:spacing w:line="320" w:lineRule="exact"/>
        <w:jc w:val="left"/>
        <w:rPr>
          <w:rFonts w:hint="eastAsia" w:ascii="宋体" w:hAnsi="宋体"/>
          <w:szCs w:val="21"/>
        </w:rPr>
      </w:pPr>
    </w:p>
    <w:p w14:paraId="6C2DC70B">
      <w:pPr>
        <w:spacing w:line="320" w:lineRule="exact"/>
        <w:jc w:val="left"/>
        <w:rPr>
          <w:rFonts w:hint="eastAsia" w:ascii="宋体" w:hAnsi="宋体"/>
          <w:szCs w:val="21"/>
        </w:rPr>
      </w:pPr>
    </w:p>
    <w:p w14:paraId="3339EB35">
      <w:pPr>
        <w:spacing w:line="320" w:lineRule="exact"/>
        <w:jc w:val="left"/>
        <w:rPr>
          <w:rFonts w:hint="eastAsia" w:ascii="宋体" w:hAnsi="宋体"/>
          <w:szCs w:val="21"/>
        </w:rPr>
      </w:pPr>
    </w:p>
    <w:p w14:paraId="50010D9F">
      <w:pPr>
        <w:spacing w:line="320" w:lineRule="exact"/>
        <w:jc w:val="left"/>
        <w:rPr>
          <w:rFonts w:hint="eastAsia" w:ascii="宋体" w:hAnsi="宋体"/>
          <w:szCs w:val="21"/>
        </w:rPr>
      </w:pPr>
    </w:p>
    <w:p w14:paraId="53745D89">
      <w:pPr>
        <w:spacing w:line="320" w:lineRule="exact"/>
        <w:jc w:val="left"/>
        <w:rPr>
          <w:rFonts w:hint="eastAsia" w:ascii="宋体" w:hAnsi="宋体"/>
          <w:szCs w:val="21"/>
        </w:rPr>
      </w:pPr>
    </w:p>
    <w:p w14:paraId="32352344">
      <w:pPr>
        <w:pStyle w:val="4"/>
        <w:rPr>
          <w:rFonts w:hint="eastAsia" w:ascii="宋体" w:hAnsi="宋体"/>
          <w:szCs w:val="21"/>
        </w:rPr>
      </w:pPr>
    </w:p>
    <w:p w14:paraId="3B96C105">
      <w:pPr>
        <w:pStyle w:val="4"/>
        <w:rPr>
          <w:rFonts w:hint="eastAsia" w:ascii="宋体" w:hAnsi="宋体"/>
          <w:szCs w:val="21"/>
        </w:rPr>
      </w:pPr>
    </w:p>
    <w:p w14:paraId="2177A413">
      <w:pPr>
        <w:snapToGrid w:val="0"/>
        <w:spacing w:line="360" w:lineRule="auto"/>
        <w:jc w:val="center"/>
        <w:rPr>
          <w:rFonts w:hint="eastAsia" w:ascii="宋体" w:hAnsi="宋体"/>
          <w:b/>
          <w:sz w:val="28"/>
          <w:szCs w:val="28"/>
        </w:rPr>
      </w:pPr>
      <w:r>
        <w:rPr>
          <w:rFonts w:hint="eastAsia" w:ascii="宋体" w:hAnsi="宋体"/>
          <w:b/>
          <w:sz w:val="28"/>
          <w:szCs w:val="28"/>
        </w:rPr>
        <w:t>供应商直接控股股东信息表、</w:t>
      </w:r>
      <w:r>
        <w:rPr>
          <w:rFonts w:hint="eastAsia" w:ascii="宋体" w:hAnsi="宋体"/>
          <w:b/>
          <w:sz w:val="32"/>
          <w:szCs w:val="32"/>
        </w:rPr>
        <w:t>供应商直接管理关系信息表</w:t>
      </w:r>
    </w:p>
    <w:p w14:paraId="05DE3CC8">
      <w:pPr>
        <w:snapToGrid w:val="0"/>
        <w:spacing w:before="50" w:after="120" w:afterLines="50" w:line="360" w:lineRule="auto"/>
        <w:jc w:val="center"/>
        <w:rPr>
          <w:rFonts w:hint="eastAsia" w:ascii="宋体" w:hAnsi="宋体"/>
          <w:b/>
          <w:sz w:val="32"/>
          <w:szCs w:val="32"/>
        </w:rPr>
      </w:pPr>
      <w:r>
        <w:rPr>
          <w:rFonts w:hint="eastAsia" w:ascii="宋体" w:hAnsi="宋体"/>
          <w:b/>
          <w:sz w:val="32"/>
          <w:szCs w:val="32"/>
        </w:rPr>
        <w:t>供应商直接控股股东信息表</w:t>
      </w:r>
    </w:p>
    <w:tbl>
      <w:tblPr>
        <w:tblStyle w:val="21"/>
        <w:tblW w:w="0" w:type="auto"/>
        <w:jc w:val="center"/>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0EF07C56">
        <w:tblPrEx>
          <w:shd w:val="clear" w:color="auto" w:fill="FBFBFB"/>
          <w:tblCellMar>
            <w:top w:w="0" w:type="dxa"/>
            <w:left w:w="0" w:type="dxa"/>
            <w:bottom w:w="0" w:type="dxa"/>
            <w:right w:w="0" w:type="dxa"/>
          </w:tblCellMar>
        </w:tblPrEx>
        <w:trPr>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9CE69E5">
            <w:pPr>
              <w:spacing w:line="360" w:lineRule="auto"/>
              <w:jc w:val="center"/>
              <w:rPr>
                <w:rFonts w:hint="eastAsia"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EC15A99">
            <w:pPr>
              <w:spacing w:line="360" w:lineRule="auto"/>
              <w:jc w:val="center"/>
              <w:rPr>
                <w:rFonts w:hint="eastAsia"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ABD6259">
            <w:pPr>
              <w:spacing w:line="360" w:lineRule="auto"/>
              <w:jc w:val="center"/>
              <w:rPr>
                <w:rFonts w:hint="eastAsia" w:ascii="宋体" w:hAnsi="宋体" w:cs="宋体"/>
                <w:b/>
                <w:bCs/>
                <w:kern w:val="0"/>
                <w:sz w:val="24"/>
              </w:rPr>
            </w:pPr>
            <w:r>
              <w:rPr>
                <w:rFonts w:hint="eastAsia" w:ascii="宋体" w:hAnsi="宋体" w:cs="宋体"/>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E729DBC">
            <w:pPr>
              <w:spacing w:line="360" w:lineRule="auto"/>
              <w:jc w:val="center"/>
              <w:rPr>
                <w:rFonts w:hint="eastAsia" w:ascii="宋体" w:hAnsi="宋体" w:cs="宋体"/>
                <w:b/>
                <w:bCs/>
                <w:kern w:val="0"/>
                <w:sz w:val="24"/>
              </w:rPr>
            </w:pPr>
            <w:r>
              <w:rPr>
                <w:rFonts w:hint="eastAsia" w:ascii="宋体" w:hAnsi="宋体" w:cs="宋体"/>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E1A3859">
            <w:pPr>
              <w:spacing w:line="360" w:lineRule="auto"/>
              <w:jc w:val="center"/>
              <w:rPr>
                <w:rFonts w:hint="eastAsia" w:ascii="宋体" w:hAnsi="宋体" w:cs="宋体"/>
                <w:b/>
                <w:bCs/>
                <w:kern w:val="0"/>
                <w:sz w:val="24"/>
              </w:rPr>
            </w:pPr>
            <w:r>
              <w:rPr>
                <w:rFonts w:hint="eastAsia" w:ascii="宋体" w:hAnsi="宋体" w:cs="宋体"/>
                <w:b/>
                <w:bCs/>
                <w:kern w:val="0"/>
                <w:sz w:val="24"/>
              </w:rPr>
              <w:t>备注</w:t>
            </w:r>
          </w:p>
        </w:tc>
      </w:tr>
      <w:tr w14:paraId="68017C23">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DEA617">
            <w:pPr>
              <w:spacing w:line="360" w:lineRule="auto"/>
              <w:jc w:val="center"/>
              <w:rPr>
                <w:rFonts w:hint="eastAsia"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9698B3">
            <w:pPr>
              <w:spacing w:line="360" w:lineRule="auto"/>
              <w:jc w:val="center"/>
              <w:rPr>
                <w:rFonts w:hint="eastAsia"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6CC46C">
            <w:pPr>
              <w:spacing w:line="360" w:lineRule="auto"/>
              <w:jc w:val="center"/>
              <w:rPr>
                <w:rFonts w:hint="eastAsia"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B84252">
            <w:pPr>
              <w:spacing w:line="360" w:lineRule="auto"/>
              <w:jc w:val="center"/>
              <w:rPr>
                <w:rFonts w:hint="eastAsia"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D50A85">
            <w:pPr>
              <w:spacing w:line="360" w:lineRule="auto"/>
              <w:jc w:val="center"/>
              <w:rPr>
                <w:rFonts w:hint="eastAsia" w:ascii="宋体" w:hAnsi="宋体" w:cs="宋体"/>
                <w:kern w:val="0"/>
                <w:sz w:val="24"/>
              </w:rPr>
            </w:pPr>
          </w:p>
        </w:tc>
      </w:tr>
      <w:tr w14:paraId="6475EB2A">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04332B">
            <w:pPr>
              <w:spacing w:line="360" w:lineRule="auto"/>
              <w:jc w:val="center"/>
              <w:rPr>
                <w:rFonts w:hint="eastAsia"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2BB409">
            <w:pPr>
              <w:spacing w:line="360" w:lineRule="auto"/>
              <w:jc w:val="center"/>
              <w:rPr>
                <w:rFonts w:hint="eastAsia"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A6BF0B">
            <w:pPr>
              <w:spacing w:line="360" w:lineRule="auto"/>
              <w:jc w:val="center"/>
              <w:rPr>
                <w:rFonts w:hint="eastAsia"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FBF9E9">
            <w:pPr>
              <w:spacing w:line="360" w:lineRule="auto"/>
              <w:jc w:val="center"/>
              <w:rPr>
                <w:rFonts w:hint="eastAsia"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AF55A8">
            <w:pPr>
              <w:spacing w:line="360" w:lineRule="auto"/>
              <w:jc w:val="center"/>
              <w:rPr>
                <w:rFonts w:hint="eastAsia" w:ascii="宋体" w:hAnsi="宋体" w:cs="宋体"/>
                <w:kern w:val="0"/>
                <w:sz w:val="24"/>
              </w:rPr>
            </w:pPr>
          </w:p>
        </w:tc>
      </w:tr>
      <w:tr w14:paraId="1A27E3D2">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CBA1FF">
            <w:pPr>
              <w:spacing w:line="360" w:lineRule="auto"/>
              <w:jc w:val="center"/>
              <w:rPr>
                <w:rFonts w:hint="eastAsia"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127128">
            <w:pPr>
              <w:spacing w:line="360" w:lineRule="auto"/>
              <w:jc w:val="center"/>
              <w:rPr>
                <w:rFonts w:hint="eastAsia"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8BC3E1">
            <w:pPr>
              <w:spacing w:line="360" w:lineRule="auto"/>
              <w:jc w:val="center"/>
              <w:rPr>
                <w:rFonts w:hint="eastAsia"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E658FF">
            <w:pPr>
              <w:spacing w:line="360" w:lineRule="auto"/>
              <w:jc w:val="center"/>
              <w:rPr>
                <w:rFonts w:hint="eastAsia"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F0E257">
            <w:pPr>
              <w:spacing w:line="360" w:lineRule="auto"/>
              <w:jc w:val="center"/>
              <w:rPr>
                <w:rFonts w:hint="eastAsia" w:ascii="宋体" w:hAnsi="宋体" w:cs="宋体"/>
                <w:kern w:val="0"/>
                <w:sz w:val="24"/>
              </w:rPr>
            </w:pPr>
          </w:p>
        </w:tc>
      </w:tr>
      <w:tr w14:paraId="4E2B936D">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5BBC52">
            <w:pPr>
              <w:spacing w:line="360" w:lineRule="auto"/>
              <w:jc w:val="center"/>
              <w:rPr>
                <w:rFonts w:hint="eastAsia"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543EC6">
            <w:pPr>
              <w:spacing w:line="360" w:lineRule="auto"/>
              <w:jc w:val="center"/>
              <w:rPr>
                <w:rFonts w:hint="eastAsia"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F9197A">
            <w:pPr>
              <w:spacing w:line="360" w:lineRule="auto"/>
              <w:jc w:val="center"/>
              <w:rPr>
                <w:rFonts w:hint="eastAsia"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535E92">
            <w:pPr>
              <w:spacing w:line="360" w:lineRule="auto"/>
              <w:jc w:val="center"/>
              <w:rPr>
                <w:rFonts w:hint="eastAsia"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5FED9D">
            <w:pPr>
              <w:spacing w:line="360" w:lineRule="auto"/>
              <w:jc w:val="center"/>
              <w:rPr>
                <w:rFonts w:hint="eastAsia" w:ascii="宋体" w:hAnsi="宋体" w:cs="宋体"/>
                <w:kern w:val="0"/>
                <w:sz w:val="24"/>
              </w:rPr>
            </w:pPr>
          </w:p>
        </w:tc>
      </w:tr>
    </w:tbl>
    <w:p w14:paraId="78C38BF2">
      <w:pPr>
        <w:snapToGrid w:val="0"/>
        <w:spacing w:line="360" w:lineRule="auto"/>
        <w:jc w:val="left"/>
        <w:rPr>
          <w:rFonts w:hint="eastAsia" w:ascii="宋体" w:hAnsi="宋体"/>
          <w:sz w:val="24"/>
        </w:rPr>
      </w:pPr>
      <w:r>
        <w:rPr>
          <w:rFonts w:hint="eastAsia" w:ascii="宋体" w:hAnsi="宋体"/>
          <w:sz w:val="24"/>
        </w:rPr>
        <w:t>注：</w:t>
      </w:r>
    </w:p>
    <w:p w14:paraId="00DCAA78">
      <w:pPr>
        <w:snapToGrid w:val="0"/>
        <w:spacing w:line="360" w:lineRule="auto"/>
        <w:jc w:val="left"/>
        <w:rPr>
          <w:rFonts w:hint="eastAsia" w:ascii="宋体" w:hAnsi="宋体"/>
          <w:sz w:val="24"/>
        </w:rPr>
      </w:pPr>
      <w:r>
        <w:rPr>
          <w:rFonts w:hint="eastAsia" w:ascii="宋体" w:hAnsi="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C847245">
      <w:pPr>
        <w:snapToGrid w:val="0"/>
        <w:spacing w:line="360" w:lineRule="auto"/>
        <w:jc w:val="left"/>
        <w:rPr>
          <w:rFonts w:hint="eastAsia" w:ascii="宋体" w:hAnsi="宋体"/>
          <w:sz w:val="24"/>
        </w:rPr>
      </w:pPr>
      <w:r>
        <w:rPr>
          <w:rFonts w:hint="eastAsia" w:ascii="宋体" w:hAnsi="宋体"/>
          <w:sz w:val="24"/>
        </w:rPr>
        <w:t>2.本表所指的控股关系仅限于直接控股关系，不包括间接的控股关系。公司实际控制人与公司之间的关系不属于本表所指的直接控股关系。</w:t>
      </w:r>
    </w:p>
    <w:p w14:paraId="70208F24">
      <w:pPr>
        <w:snapToGrid w:val="0"/>
        <w:spacing w:line="360" w:lineRule="auto"/>
        <w:jc w:val="left"/>
        <w:rPr>
          <w:rFonts w:hint="eastAsia" w:ascii="宋体" w:hAnsi="宋体"/>
          <w:sz w:val="24"/>
        </w:rPr>
      </w:pPr>
      <w:r>
        <w:rPr>
          <w:rFonts w:hint="eastAsia" w:ascii="宋体" w:hAnsi="宋体"/>
          <w:sz w:val="24"/>
        </w:rPr>
        <w:t>3.供应商不存在直接控股股东的，则在“</w:t>
      </w:r>
      <w:r>
        <w:rPr>
          <w:rFonts w:hint="eastAsia" w:ascii="宋体" w:hAnsi="宋体" w:cs="宋体"/>
          <w:b/>
          <w:bCs/>
          <w:kern w:val="0"/>
          <w:sz w:val="24"/>
        </w:rPr>
        <w:t>直接控股股东名称</w:t>
      </w:r>
      <w:r>
        <w:rPr>
          <w:rFonts w:hint="eastAsia" w:ascii="宋体" w:hAnsi="宋体"/>
          <w:sz w:val="24"/>
        </w:rPr>
        <w:t>”中填“无”。</w:t>
      </w:r>
    </w:p>
    <w:p w14:paraId="2C2047C3">
      <w:pPr>
        <w:snapToGrid w:val="0"/>
        <w:spacing w:line="360" w:lineRule="auto"/>
        <w:jc w:val="left"/>
        <w:rPr>
          <w:rFonts w:hint="eastAsia" w:ascii="宋体" w:hAnsi="宋体"/>
          <w:sz w:val="24"/>
        </w:rPr>
      </w:pPr>
    </w:p>
    <w:p w14:paraId="6D6DC074">
      <w:pPr>
        <w:snapToGrid w:val="0"/>
        <w:spacing w:line="360" w:lineRule="auto"/>
        <w:jc w:val="left"/>
        <w:rPr>
          <w:rFonts w:hint="eastAsia" w:ascii="宋体" w:hAnsi="宋体"/>
          <w:sz w:val="24"/>
        </w:rPr>
      </w:pPr>
    </w:p>
    <w:p w14:paraId="267D2052">
      <w:pPr>
        <w:snapToGrid w:val="0"/>
        <w:spacing w:line="360" w:lineRule="auto"/>
        <w:jc w:val="left"/>
        <w:rPr>
          <w:rFonts w:hint="eastAsia" w:ascii="宋体" w:hAnsi="宋体"/>
          <w:sz w:val="24"/>
        </w:rPr>
      </w:pPr>
    </w:p>
    <w:p w14:paraId="294DBF22">
      <w:pPr>
        <w:snapToGrid w:val="0"/>
        <w:spacing w:line="360" w:lineRule="auto"/>
        <w:ind w:left="-2" w:leftChars="-1" w:right="-817" w:rightChars="-389"/>
        <w:rPr>
          <w:rFonts w:hint="eastAsia" w:ascii="宋体" w:hAnsi="宋体"/>
          <w:sz w:val="24"/>
        </w:rPr>
      </w:pPr>
      <w:r>
        <w:rPr>
          <w:rFonts w:hint="eastAsia" w:ascii="宋体" w:hAnsi="宋体"/>
          <w:sz w:val="24"/>
        </w:rPr>
        <w:t xml:space="preserve">             法定代表人或者委托代理人（签字或者电子签名）：</w:t>
      </w:r>
    </w:p>
    <w:p w14:paraId="26AA50EC">
      <w:pPr>
        <w:snapToGrid w:val="0"/>
        <w:spacing w:line="360" w:lineRule="auto"/>
        <w:ind w:left="-3" w:leftChars="-15" w:right="-817" w:rightChars="-389" w:hanging="28" w:hangingChars="12"/>
        <w:rPr>
          <w:rFonts w:hint="eastAsia" w:ascii="宋体" w:hAnsi="宋体"/>
          <w:sz w:val="24"/>
        </w:rPr>
      </w:pPr>
      <w:r>
        <w:rPr>
          <w:rFonts w:hint="eastAsia" w:ascii="宋体" w:hAnsi="宋体"/>
          <w:sz w:val="24"/>
        </w:rPr>
        <w:t xml:space="preserve">                                    供应商名称（电子签章）：</w:t>
      </w:r>
    </w:p>
    <w:p w14:paraId="6EEF31D7">
      <w:pPr>
        <w:snapToGrid w:val="0"/>
        <w:spacing w:line="360" w:lineRule="auto"/>
        <w:jc w:val="left"/>
        <w:rPr>
          <w:rFonts w:hint="eastAsia" w:ascii="宋体" w:hAnsi="宋体"/>
          <w:szCs w:val="21"/>
        </w:rPr>
      </w:pPr>
      <w:r>
        <w:rPr>
          <w:rFonts w:hint="eastAsia" w:ascii="宋体" w:hAnsi="宋体"/>
          <w:sz w:val="24"/>
        </w:rPr>
        <w:t xml:space="preserve">                                    日期：    年   月   日</w:t>
      </w:r>
    </w:p>
    <w:p w14:paraId="69580994">
      <w:pPr>
        <w:snapToGrid w:val="0"/>
        <w:jc w:val="center"/>
        <w:rPr>
          <w:rFonts w:hint="eastAsia" w:ascii="宋体" w:hAnsi="宋体"/>
          <w:b/>
          <w:sz w:val="28"/>
          <w:szCs w:val="28"/>
        </w:rPr>
      </w:pPr>
    </w:p>
    <w:p w14:paraId="717451FF">
      <w:pPr>
        <w:snapToGrid w:val="0"/>
        <w:spacing w:line="360" w:lineRule="auto"/>
        <w:jc w:val="left"/>
        <w:rPr>
          <w:rFonts w:hint="eastAsia" w:ascii="宋体" w:hAnsi="宋体"/>
          <w:b/>
          <w:sz w:val="32"/>
          <w:szCs w:val="32"/>
        </w:rPr>
      </w:pPr>
      <w:r>
        <w:rPr>
          <w:rFonts w:hint="eastAsia" w:ascii="宋体" w:hAnsi="宋体"/>
          <w:b/>
          <w:sz w:val="32"/>
          <w:szCs w:val="32"/>
        </w:rPr>
        <w:br w:type="page"/>
      </w:r>
    </w:p>
    <w:p w14:paraId="167A9EAC">
      <w:pPr>
        <w:snapToGrid w:val="0"/>
        <w:spacing w:line="360" w:lineRule="auto"/>
        <w:jc w:val="center"/>
        <w:rPr>
          <w:rFonts w:hint="eastAsia" w:ascii="宋体" w:hAnsi="宋体"/>
          <w:sz w:val="32"/>
          <w:szCs w:val="32"/>
        </w:rPr>
      </w:pPr>
      <w:r>
        <w:rPr>
          <w:rFonts w:hint="eastAsia" w:ascii="宋体" w:hAnsi="宋体"/>
          <w:b/>
          <w:sz w:val="32"/>
          <w:szCs w:val="32"/>
        </w:rPr>
        <w:t>供应商直接管理关系信息表</w:t>
      </w:r>
    </w:p>
    <w:tbl>
      <w:tblPr>
        <w:tblStyle w:val="21"/>
        <w:tblW w:w="0" w:type="auto"/>
        <w:jc w:val="center"/>
        <w:shd w:val="clear" w:color="auto" w:fill="FBFBFB"/>
        <w:tblLayout w:type="fixed"/>
        <w:tblCellMar>
          <w:top w:w="0" w:type="dxa"/>
          <w:left w:w="0" w:type="dxa"/>
          <w:bottom w:w="0" w:type="dxa"/>
          <w:right w:w="0" w:type="dxa"/>
        </w:tblCellMar>
      </w:tblPr>
      <w:tblGrid>
        <w:gridCol w:w="1005"/>
        <w:gridCol w:w="2659"/>
        <w:gridCol w:w="3924"/>
        <w:gridCol w:w="2064"/>
      </w:tblGrid>
      <w:tr w14:paraId="16980106">
        <w:tblPrEx>
          <w:tblCellMar>
            <w:top w:w="0" w:type="dxa"/>
            <w:left w:w="0" w:type="dxa"/>
            <w:bottom w:w="0" w:type="dxa"/>
            <w:right w:w="0" w:type="dxa"/>
          </w:tblCellMar>
        </w:tblPrEx>
        <w:trPr>
          <w:tblHeader/>
          <w:jc w:val="cent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925E9D9">
            <w:pPr>
              <w:spacing w:line="360" w:lineRule="auto"/>
              <w:jc w:val="center"/>
              <w:rPr>
                <w:rFonts w:hint="eastAsia"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E8920F8">
            <w:pPr>
              <w:spacing w:line="360" w:lineRule="auto"/>
              <w:jc w:val="center"/>
              <w:rPr>
                <w:rFonts w:hint="eastAsia"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DC29CBE">
            <w:pPr>
              <w:spacing w:line="360" w:lineRule="auto"/>
              <w:jc w:val="center"/>
              <w:rPr>
                <w:rFonts w:hint="eastAsia"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E03E5EA">
            <w:pPr>
              <w:spacing w:line="360" w:lineRule="auto"/>
              <w:jc w:val="center"/>
              <w:rPr>
                <w:rFonts w:hint="eastAsia" w:ascii="宋体" w:hAnsi="宋体" w:cs="宋体"/>
                <w:b/>
                <w:bCs/>
                <w:kern w:val="0"/>
                <w:sz w:val="24"/>
              </w:rPr>
            </w:pPr>
            <w:r>
              <w:rPr>
                <w:rFonts w:hint="eastAsia" w:ascii="宋体" w:hAnsi="宋体" w:cs="宋体"/>
                <w:b/>
                <w:bCs/>
                <w:kern w:val="0"/>
                <w:sz w:val="24"/>
              </w:rPr>
              <w:t>备注</w:t>
            </w:r>
          </w:p>
        </w:tc>
      </w:tr>
      <w:tr w14:paraId="441D8865">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6C13CD">
            <w:pPr>
              <w:spacing w:line="360" w:lineRule="auto"/>
              <w:jc w:val="center"/>
              <w:rPr>
                <w:rFonts w:hint="eastAsia"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408A66">
            <w:pPr>
              <w:spacing w:line="360" w:lineRule="auto"/>
              <w:jc w:val="center"/>
              <w:rPr>
                <w:rFonts w:hint="eastAsia"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0A2640">
            <w:pPr>
              <w:spacing w:line="360" w:lineRule="auto"/>
              <w:jc w:val="center"/>
              <w:rPr>
                <w:rFonts w:hint="eastAsia"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6A2BC2">
            <w:pPr>
              <w:spacing w:line="360" w:lineRule="auto"/>
              <w:jc w:val="center"/>
              <w:rPr>
                <w:rFonts w:hint="eastAsia" w:ascii="宋体" w:hAnsi="宋体" w:cs="宋体"/>
                <w:kern w:val="0"/>
                <w:sz w:val="24"/>
              </w:rPr>
            </w:pPr>
          </w:p>
        </w:tc>
      </w:tr>
      <w:tr w14:paraId="597F39A4">
        <w:tblPrEx>
          <w:shd w:val="clear" w:color="auto" w:fill="FBFBFB"/>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065924">
            <w:pPr>
              <w:spacing w:line="360" w:lineRule="auto"/>
              <w:jc w:val="center"/>
              <w:rPr>
                <w:rFonts w:hint="eastAsia"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969ABC">
            <w:pPr>
              <w:spacing w:line="360" w:lineRule="auto"/>
              <w:jc w:val="center"/>
              <w:rPr>
                <w:rFonts w:hint="eastAsia"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EBB0446">
            <w:pPr>
              <w:spacing w:line="360" w:lineRule="auto"/>
              <w:jc w:val="center"/>
              <w:rPr>
                <w:rFonts w:hint="eastAsia"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9FD370">
            <w:pPr>
              <w:spacing w:line="360" w:lineRule="auto"/>
              <w:jc w:val="center"/>
              <w:rPr>
                <w:rFonts w:hint="eastAsia" w:ascii="宋体" w:hAnsi="宋体" w:cs="宋体"/>
                <w:kern w:val="0"/>
                <w:sz w:val="24"/>
              </w:rPr>
            </w:pPr>
          </w:p>
        </w:tc>
      </w:tr>
      <w:tr w14:paraId="7FFC8F07">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D32D23">
            <w:pPr>
              <w:spacing w:line="360" w:lineRule="auto"/>
              <w:jc w:val="center"/>
              <w:rPr>
                <w:rFonts w:hint="eastAsia"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77420D">
            <w:pPr>
              <w:spacing w:line="360" w:lineRule="auto"/>
              <w:jc w:val="center"/>
              <w:rPr>
                <w:rFonts w:hint="eastAsia"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2DB841">
            <w:pPr>
              <w:spacing w:line="360" w:lineRule="auto"/>
              <w:jc w:val="center"/>
              <w:rPr>
                <w:rFonts w:hint="eastAsia"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025827">
            <w:pPr>
              <w:spacing w:line="360" w:lineRule="auto"/>
              <w:jc w:val="center"/>
              <w:rPr>
                <w:rFonts w:hint="eastAsia" w:ascii="宋体" w:hAnsi="宋体" w:cs="宋体"/>
                <w:kern w:val="0"/>
                <w:sz w:val="24"/>
              </w:rPr>
            </w:pPr>
          </w:p>
        </w:tc>
      </w:tr>
      <w:tr w14:paraId="2D455AF2">
        <w:tblPrEx>
          <w:shd w:val="clear" w:color="auto" w:fill="FBFBFB"/>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080EF5">
            <w:pPr>
              <w:spacing w:line="360" w:lineRule="auto"/>
              <w:jc w:val="center"/>
              <w:rPr>
                <w:rFonts w:hint="eastAsia"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3299F5">
            <w:pPr>
              <w:spacing w:line="360" w:lineRule="auto"/>
              <w:jc w:val="center"/>
              <w:rPr>
                <w:rFonts w:hint="eastAsia"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491462">
            <w:pPr>
              <w:spacing w:line="360" w:lineRule="auto"/>
              <w:jc w:val="center"/>
              <w:rPr>
                <w:rFonts w:hint="eastAsia"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9FDF46">
            <w:pPr>
              <w:spacing w:line="360" w:lineRule="auto"/>
              <w:jc w:val="center"/>
              <w:rPr>
                <w:rFonts w:hint="eastAsia" w:ascii="宋体" w:hAnsi="宋体" w:cs="宋体"/>
                <w:kern w:val="0"/>
                <w:sz w:val="24"/>
              </w:rPr>
            </w:pPr>
          </w:p>
        </w:tc>
      </w:tr>
    </w:tbl>
    <w:p w14:paraId="58BEB993">
      <w:pPr>
        <w:snapToGrid w:val="0"/>
        <w:spacing w:line="360" w:lineRule="auto"/>
        <w:jc w:val="left"/>
        <w:rPr>
          <w:rFonts w:hint="eastAsia" w:ascii="宋体" w:hAnsi="宋体"/>
          <w:sz w:val="24"/>
        </w:rPr>
      </w:pPr>
      <w:r>
        <w:rPr>
          <w:rFonts w:hint="eastAsia" w:ascii="宋体" w:hAnsi="宋体"/>
          <w:sz w:val="24"/>
        </w:rPr>
        <w:t>注：</w:t>
      </w:r>
    </w:p>
    <w:p w14:paraId="27E21711">
      <w:pPr>
        <w:snapToGrid w:val="0"/>
        <w:spacing w:line="360" w:lineRule="auto"/>
        <w:ind w:firstLine="480" w:firstLineChars="200"/>
        <w:jc w:val="left"/>
        <w:rPr>
          <w:rFonts w:hint="eastAsia"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14:paraId="279BB8C6">
      <w:pPr>
        <w:snapToGrid w:val="0"/>
        <w:spacing w:line="360" w:lineRule="auto"/>
        <w:ind w:firstLine="480" w:firstLineChars="200"/>
        <w:jc w:val="left"/>
        <w:rPr>
          <w:rFonts w:hint="eastAsia"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14:paraId="1C0C565A">
      <w:pPr>
        <w:snapToGrid w:val="0"/>
        <w:spacing w:line="360" w:lineRule="auto"/>
        <w:ind w:firstLine="480" w:firstLineChars="200"/>
        <w:jc w:val="left"/>
        <w:rPr>
          <w:rFonts w:hint="eastAsia" w:ascii="宋体" w:hAnsi="宋体"/>
          <w:sz w:val="24"/>
        </w:rPr>
      </w:pPr>
      <w:r>
        <w:rPr>
          <w:rFonts w:hint="eastAsia" w:ascii="宋体" w:hAnsi="宋体"/>
          <w:sz w:val="24"/>
        </w:rPr>
        <w:t>3.供应商不存在直接管理关系的，则在“</w:t>
      </w:r>
      <w:r>
        <w:rPr>
          <w:rFonts w:hint="eastAsia" w:ascii="宋体" w:hAnsi="宋体" w:cs="宋体"/>
          <w:b/>
          <w:bCs/>
          <w:kern w:val="0"/>
          <w:sz w:val="24"/>
        </w:rPr>
        <w:t>直接管理关系单位名称</w:t>
      </w:r>
      <w:r>
        <w:rPr>
          <w:rFonts w:hint="eastAsia" w:ascii="宋体" w:hAnsi="宋体"/>
          <w:sz w:val="24"/>
        </w:rPr>
        <w:t>”中填“无”。</w:t>
      </w:r>
    </w:p>
    <w:p w14:paraId="20598D0B">
      <w:pPr>
        <w:snapToGrid w:val="0"/>
        <w:spacing w:line="360" w:lineRule="auto"/>
        <w:jc w:val="left"/>
        <w:rPr>
          <w:rFonts w:hint="eastAsia" w:ascii="宋体" w:hAnsi="宋体"/>
          <w:sz w:val="24"/>
        </w:rPr>
      </w:pPr>
    </w:p>
    <w:p w14:paraId="2684AA60">
      <w:pPr>
        <w:snapToGrid w:val="0"/>
        <w:spacing w:line="360" w:lineRule="auto"/>
        <w:jc w:val="left"/>
        <w:rPr>
          <w:rFonts w:hint="eastAsia" w:ascii="宋体" w:hAnsi="宋体"/>
          <w:sz w:val="24"/>
        </w:rPr>
      </w:pPr>
    </w:p>
    <w:p w14:paraId="4A88F460">
      <w:pPr>
        <w:snapToGrid w:val="0"/>
        <w:spacing w:line="360" w:lineRule="auto"/>
        <w:jc w:val="left"/>
        <w:rPr>
          <w:rFonts w:hint="eastAsia" w:ascii="宋体" w:hAnsi="宋体"/>
          <w:sz w:val="24"/>
        </w:rPr>
      </w:pPr>
    </w:p>
    <w:p w14:paraId="0313D601">
      <w:pPr>
        <w:snapToGrid w:val="0"/>
        <w:spacing w:line="360" w:lineRule="auto"/>
        <w:jc w:val="left"/>
        <w:rPr>
          <w:sz w:val="24"/>
        </w:rPr>
      </w:pPr>
    </w:p>
    <w:p w14:paraId="2B0590A6">
      <w:pPr>
        <w:snapToGrid w:val="0"/>
        <w:spacing w:line="360" w:lineRule="auto"/>
        <w:ind w:left="-2" w:leftChars="-1" w:right="-817" w:rightChars="-389"/>
        <w:rPr>
          <w:rFonts w:hint="eastAsia" w:ascii="宋体" w:hAnsi="宋体"/>
          <w:sz w:val="24"/>
        </w:rPr>
      </w:pPr>
      <w:r>
        <w:rPr>
          <w:rFonts w:hint="eastAsia" w:ascii="宋体" w:hAnsi="宋体"/>
          <w:sz w:val="24"/>
        </w:rPr>
        <w:t xml:space="preserve">            法定代表人或者委托代理人（签字或者电子签名）：</w:t>
      </w:r>
    </w:p>
    <w:p w14:paraId="0F8AF133">
      <w:pPr>
        <w:snapToGrid w:val="0"/>
        <w:spacing w:line="360" w:lineRule="auto"/>
        <w:ind w:left="-3" w:leftChars="-15" w:right="-817" w:rightChars="-389" w:hanging="28" w:hangingChars="12"/>
        <w:rPr>
          <w:rFonts w:hint="eastAsia" w:ascii="宋体" w:hAnsi="宋体"/>
          <w:sz w:val="24"/>
        </w:rPr>
      </w:pPr>
      <w:r>
        <w:rPr>
          <w:rFonts w:hint="eastAsia" w:ascii="宋体" w:hAnsi="宋体"/>
          <w:sz w:val="24"/>
        </w:rPr>
        <w:t xml:space="preserve">                                  供应商名称（电子签章）：</w:t>
      </w:r>
    </w:p>
    <w:p w14:paraId="6053E12E">
      <w:pPr>
        <w:snapToGrid w:val="0"/>
        <w:spacing w:line="360" w:lineRule="auto"/>
        <w:ind w:right="480" w:firstLine="240" w:firstLineChars="100"/>
        <w:jc w:val="left"/>
        <w:rPr>
          <w:rFonts w:hint="eastAsia" w:ascii="宋体" w:hAnsi="宋体"/>
          <w:szCs w:val="21"/>
        </w:rPr>
      </w:pPr>
      <w:r>
        <w:rPr>
          <w:rFonts w:hint="eastAsia" w:ascii="宋体" w:hAnsi="宋体"/>
          <w:sz w:val="24"/>
        </w:rPr>
        <w:t xml:space="preserve">                                日期：    年   月   日</w:t>
      </w:r>
    </w:p>
    <w:p w14:paraId="0CF28FA2">
      <w:pPr>
        <w:snapToGrid w:val="0"/>
        <w:spacing w:before="120" w:beforeLines="50" w:after="50"/>
        <w:jc w:val="left"/>
        <w:rPr>
          <w:rFonts w:hint="eastAsia" w:ascii="宋体" w:hAnsi="宋体"/>
          <w:sz w:val="24"/>
        </w:rPr>
      </w:pPr>
    </w:p>
    <w:p w14:paraId="507CFF3C">
      <w:pPr>
        <w:snapToGrid w:val="0"/>
        <w:spacing w:before="50" w:after="120" w:afterLines="50"/>
        <w:jc w:val="left"/>
        <w:rPr>
          <w:rFonts w:hint="eastAsia" w:ascii="宋体" w:hAnsi="宋体"/>
          <w:szCs w:val="21"/>
        </w:rPr>
      </w:pPr>
    </w:p>
    <w:p w14:paraId="66588247">
      <w:pPr>
        <w:snapToGrid w:val="0"/>
        <w:spacing w:before="120" w:beforeLines="50" w:after="50"/>
        <w:jc w:val="left"/>
        <w:rPr>
          <w:rFonts w:hint="eastAsia" w:ascii="宋体" w:hAnsi="宋体"/>
          <w:b/>
          <w:sz w:val="24"/>
          <w:szCs w:val="20"/>
        </w:rPr>
      </w:pPr>
    </w:p>
    <w:p w14:paraId="6C8AC3B1">
      <w:pPr>
        <w:snapToGrid w:val="0"/>
        <w:spacing w:before="120" w:beforeLines="50" w:after="50"/>
        <w:ind w:left="142"/>
        <w:jc w:val="left"/>
        <w:rPr>
          <w:rFonts w:hint="eastAsia" w:ascii="宋体" w:hAnsi="宋体"/>
          <w:b/>
          <w:sz w:val="24"/>
        </w:rPr>
      </w:pPr>
    </w:p>
    <w:p w14:paraId="22825EB4">
      <w:pPr>
        <w:snapToGrid w:val="0"/>
        <w:spacing w:before="120" w:beforeLines="50" w:after="50"/>
        <w:ind w:left="142"/>
        <w:jc w:val="left"/>
        <w:rPr>
          <w:rFonts w:hint="eastAsia" w:ascii="宋体" w:hAnsi="宋体"/>
          <w:b/>
          <w:sz w:val="24"/>
        </w:rPr>
      </w:pPr>
    </w:p>
    <w:p w14:paraId="7E77ED8A">
      <w:pPr>
        <w:snapToGrid w:val="0"/>
        <w:spacing w:before="120" w:beforeLines="50" w:after="50"/>
        <w:ind w:left="142"/>
        <w:jc w:val="left"/>
        <w:rPr>
          <w:rFonts w:hint="eastAsia" w:ascii="宋体" w:hAnsi="宋体"/>
          <w:b/>
          <w:sz w:val="24"/>
        </w:rPr>
      </w:pPr>
    </w:p>
    <w:p w14:paraId="59E0B247">
      <w:pPr>
        <w:pStyle w:val="4"/>
        <w:rPr>
          <w:rFonts w:hint="eastAsia" w:ascii="宋体" w:hAnsi="宋体"/>
          <w:b/>
          <w:sz w:val="24"/>
        </w:rPr>
      </w:pPr>
    </w:p>
    <w:p w14:paraId="1C244468">
      <w:pPr>
        <w:pStyle w:val="4"/>
        <w:rPr>
          <w:rFonts w:hint="eastAsia" w:ascii="宋体" w:hAnsi="宋体"/>
          <w:b/>
          <w:sz w:val="24"/>
        </w:rPr>
      </w:pPr>
    </w:p>
    <w:p w14:paraId="366111DD">
      <w:pPr>
        <w:snapToGrid w:val="0"/>
        <w:spacing w:before="120" w:beforeLines="50" w:after="50"/>
        <w:ind w:left="142"/>
        <w:jc w:val="left"/>
        <w:rPr>
          <w:rFonts w:hint="eastAsia" w:ascii="宋体" w:hAnsi="宋体"/>
          <w:b/>
          <w:sz w:val="24"/>
        </w:rPr>
      </w:pPr>
    </w:p>
    <w:p w14:paraId="44F71B15">
      <w:pPr>
        <w:snapToGrid w:val="0"/>
        <w:spacing w:before="120" w:beforeLines="50" w:after="50"/>
        <w:ind w:left="142"/>
        <w:jc w:val="left"/>
        <w:rPr>
          <w:rFonts w:hint="eastAsia" w:ascii="宋体" w:hAnsi="宋体"/>
          <w:b/>
          <w:sz w:val="24"/>
        </w:rPr>
      </w:pPr>
    </w:p>
    <w:p w14:paraId="56D6DFA0">
      <w:pPr>
        <w:snapToGrid w:val="0"/>
        <w:spacing w:line="360" w:lineRule="auto"/>
        <w:jc w:val="center"/>
        <w:rPr>
          <w:rFonts w:hint="eastAsia" w:ascii="宋体" w:hAnsi="宋体"/>
          <w:b/>
          <w:sz w:val="32"/>
          <w:szCs w:val="32"/>
        </w:rPr>
      </w:pPr>
      <w:r>
        <w:rPr>
          <w:rFonts w:hint="eastAsia" w:ascii="宋体" w:hAnsi="宋体"/>
          <w:b/>
          <w:sz w:val="32"/>
          <w:szCs w:val="32"/>
        </w:rPr>
        <w:t>竞标声明</w:t>
      </w:r>
    </w:p>
    <w:p w14:paraId="0C4DE5A7">
      <w:pPr>
        <w:spacing w:line="320" w:lineRule="exact"/>
        <w:jc w:val="center"/>
        <w:rPr>
          <w:rFonts w:hint="eastAsia" w:ascii="宋体" w:hAnsi="宋体"/>
          <w:sz w:val="24"/>
          <w:szCs w:val="20"/>
        </w:rPr>
      </w:pPr>
    </w:p>
    <w:p w14:paraId="236FFA0E">
      <w:pPr>
        <w:spacing w:line="360" w:lineRule="auto"/>
        <w:contextualSpacing/>
        <w:rPr>
          <w:rFonts w:hint="eastAsia"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19D8C261">
      <w:pPr>
        <w:spacing w:line="360" w:lineRule="auto"/>
        <w:ind w:firstLine="480" w:firstLineChars="200"/>
        <w:contextualSpacing/>
        <w:rPr>
          <w:rFonts w:hint="eastAsia" w:ascii="宋体" w:hAnsi="宋体" w:cs="宋体"/>
          <w:sz w:val="24"/>
        </w:rPr>
      </w:pPr>
      <w:r>
        <w:rPr>
          <w:rFonts w:hint="eastAsia" w:ascii="宋体" w:hAnsi="宋体" w:cs="宋体"/>
          <w:sz w:val="24"/>
          <w:u w:val="single"/>
        </w:rPr>
        <w:t>（供应商名称）</w:t>
      </w:r>
      <w:r>
        <w:rPr>
          <w:rFonts w:hint="eastAsia" w:ascii="宋体" w:hAnsi="宋体" w:cs="宋体"/>
          <w:sz w:val="24"/>
        </w:rPr>
        <w:t>系中华人民共和国合法供应商，经营地址</w:t>
      </w:r>
      <w:r>
        <w:rPr>
          <w:rFonts w:hint="eastAsia" w:ascii="宋体" w:hAnsi="宋体" w:cs="宋体"/>
          <w:sz w:val="24"/>
          <w:u w:val="single"/>
        </w:rPr>
        <w:t xml:space="preserve">                              </w:t>
      </w:r>
      <w:r>
        <w:rPr>
          <w:rFonts w:hint="eastAsia" w:ascii="宋体" w:hAnsi="宋体" w:cs="宋体"/>
          <w:sz w:val="24"/>
        </w:rPr>
        <w:t>。</w:t>
      </w:r>
    </w:p>
    <w:p w14:paraId="2BA5CE2B">
      <w:pPr>
        <w:spacing w:line="360" w:lineRule="auto"/>
        <w:ind w:firstLine="480" w:firstLineChars="200"/>
        <w:contextualSpacing/>
        <w:rPr>
          <w:rFonts w:hint="eastAsia" w:ascii="宋体" w:hAnsi="宋体" w:cs="宋体"/>
          <w:sz w:val="24"/>
        </w:rPr>
      </w:pPr>
      <w:r>
        <w:rPr>
          <w:rFonts w:hint="eastAsia" w:ascii="宋体" w:hAnsi="宋体" w:cs="宋体"/>
          <w:sz w:val="24"/>
        </w:rPr>
        <w:t>我方愿意参加贵方组织的</w:t>
      </w:r>
      <w:r>
        <w:rPr>
          <w:rFonts w:hint="eastAsia" w:ascii="宋体" w:hAnsi="宋体" w:cs="宋体"/>
          <w:sz w:val="24"/>
          <w:u w:val="single"/>
        </w:rPr>
        <w:t>（项目名称）</w:t>
      </w:r>
      <w:r>
        <w:rPr>
          <w:rFonts w:hint="eastAsia" w:ascii="宋体" w:hAnsi="宋体" w:cs="宋体"/>
          <w:sz w:val="24"/>
        </w:rPr>
        <w:t>项目的竞标，为便于贵方公正、择优地确定成交供应商及其竞标产品和服务，我方就本次竞标有关事项郑重声明如下：</w:t>
      </w:r>
    </w:p>
    <w:p w14:paraId="12E313AD">
      <w:pPr>
        <w:spacing w:line="360" w:lineRule="auto"/>
        <w:ind w:firstLine="480" w:firstLineChars="200"/>
        <w:contextualSpacing/>
        <w:rPr>
          <w:rFonts w:hint="eastAsia" w:ascii="宋体" w:hAnsi="宋体" w:cs="宋体"/>
          <w:sz w:val="24"/>
        </w:rPr>
      </w:pPr>
      <w:r>
        <w:rPr>
          <w:rFonts w:hint="eastAsia" w:ascii="宋体" w:hAnsi="宋体" w:cs="宋体"/>
          <w:sz w:val="24"/>
        </w:rPr>
        <w:t>1.我方向贵方提交的所有响应文件、资料都是准确的和真实的。</w:t>
      </w:r>
    </w:p>
    <w:p w14:paraId="2C769556">
      <w:pPr>
        <w:spacing w:line="360" w:lineRule="auto"/>
        <w:ind w:firstLine="480" w:firstLineChars="200"/>
        <w:contextualSpacing/>
        <w:rPr>
          <w:rFonts w:hint="eastAsia" w:ascii="宋体" w:hAnsi="宋体" w:cs="宋体"/>
          <w:sz w:val="24"/>
        </w:rPr>
      </w:pPr>
      <w:r>
        <w:rPr>
          <w:rFonts w:hint="eastAsia" w:ascii="宋体" w:hAnsi="宋体" w:cs="宋体"/>
          <w:sz w:val="24"/>
        </w:rPr>
        <w:t>2.</w:t>
      </w:r>
      <w:r>
        <w:rPr>
          <w:rFonts w:hint="eastAsia" w:ascii="宋体" w:hAnsi="宋体"/>
          <w:sz w:val="24"/>
        </w:rPr>
        <w:t>我方不是为本次采购项目提供整体设计、规范编制或者项目管理、监理、检测等服务的供应商</w:t>
      </w:r>
      <w:r>
        <w:rPr>
          <w:rFonts w:hint="eastAsia" w:ascii="宋体" w:hAnsi="宋体" w:cs="宋体"/>
          <w:sz w:val="24"/>
        </w:rPr>
        <w:t>。</w:t>
      </w:r>
    </w:p>
    <w:p w14:paraId="5C4BD4A4">
      <w:pPr>
        <w:spacing w:line="360" w:lineRule="auto"/>
        <w:ind w:firstLine="480" w:firstLineChars="200"/>
        <w:contextualSpacing/>
        <w:rPr>
          <w:rFonts w:hint="eastAsia" w:ascii="宋体" w:hAnsi="宋体" w:cs="宋体"/>
          <w:sz w:val="24"/>
        </w:rPr>
      </w:pPr>
      <w:r>
        <w:rPr>
          <w:rFonts w:hint="eastAsia" w:ascii="宋体" w:hAnsi="宋体" w:cs="宋体"/>
          <w:sz w:val="24"/>
        </w:rPr>
        <w:t>3.在此，我方宣布同意如下：</w:t>
      </w:r>
    </w:p>
    <w:p w14:paraId="64296D98">
      <w:pPr>
        <w:spacing w:line="360" w:lineRule="auto"/>
        <w:ind w:firstLine="480" w:firstLineChars="200"/>
        <w:contextualSpacing/>
        <w:rPr>
          <w:rFonts w:hint="eastAsia" w:ascii="宋体" w:hAnsi="宋体" w:cs="宋体"/>
          <w:sz w:val="24"/>
        </w:rPr>
      </w:pPr>
      <w:r>
        <w:rPr>
          <w:rFonts w:hint="eastAsia" w:ascii="宋体" w:hAnsi="宋体" w:cs="宋体"/>
          <w:sz w:val="24"/>
        </w:rPr>
        <w:t>（1）将按磋商文件的约定履行合同责任和义务；</w:t>
      </w:r>
    </w:p>
    <w:p w14:paraId="245E4E24">
      <w:pPr>
        <w:spacing w:line="360" w:lineRule="auto"/>
        <w:ind w:firstLine="480" w:firstLineChars="200"/>
        <w:contextualSpacing/>
        <w:rPr>
          <w:rFonts w:hint="eastAsia" w:ascii="宋体" w:hAnsi="宋体" w:cs="宋体"/>
          <w:sz w:val="24"/>
        </w:rPr>
      </w:pPr>
      <w:r>
        <w:rPr>
          <w:rFonts w:hint="eastAsia" w:ascii="宋体" w:hAnsi="宋体" w:cs="宋体"/>
          <w:sz w:val="24"/>
        </w:rPr>
        <w:t>（2）已详细审查全部磋商文件，包括澄清或者更正公告（如有）；</w:t>
      </w:r>
    </w:p>
    <w:p w14:paraId="50E88076">
      <w:pPr>
        <w:spacing w:line="360" w:lineRule="auto"/>
        <w:ind w:firstLine="480" w:firstLineChars="200"/>
        <w:contextualSpacing/>
        <w:rPr>
          <w:rFonts w:hint="eastAsia" w:ascii="宋体" w:hAnsi="宋体" w:cs="宋体"/>
          <w:sz w:val="24"/>
        </w:rPr>
      </w:pPr>
      <w:r>
        <w:rPr>
          <w:rFonts w:hint="eastAsia" w:ascii="宋体" w:hAnsi="宋体" w:cs="宋体"/>
          <w:sz w:val="24"/>
        </w:rPr>
        <w:t>（3）同意提供按照贵方可能要求的与磋商有关的一切数据或者资料；</w:t>
      </w:r>
    </w:p>
    <w:p w14:paraId="0295105A">
      <w:pPr>
        <w:spacing w:line="360" w:lineRule="auto"/>
        <w:ind w:firstLine="480" w:firstLineChars="200"/>
        <w:contextualSpacing/>
        <w:rPr>
          <w:rFonts w:hint="eastAsia" w:ascii="宋体" w:hAnsi="宋体" w:cs="宋体"/>
          <w:sz w:val="24"/>
        </w:rPr>
      </w:pPr>
      <w:r>
        <w:rPr>
          <w:rFonts w:hint="eastAsia" w:ascii="宋体" w:hAnsi="宋体" w:cs="宋体"/>
          <w:sz w:val="24"/>
        </w:rPr>
        <w:t>（4）响应磋商文件规定的竞标有效期。</w:t>
      </w:r>
    </w:p>
    <w:p w14:paraId="2BA10C3C">
      <w:pPr>
        <w:spacing w:line="360" w:lineRule="auto"/>
        <w:ind w:firstLine="480" w:firstLineChars="200"/>
        <w:contextualSpacing/>
        <w:rPr>
          <w:rFonts w:hint="eastAsia" w:ascii="宋体" w:hAnsi="宋体" w:cs="宋体"/>
          <w:sz w:val="24"/>
        </w:rPr>
      </w:pPr>
      <w:r>
        <w:rPr>
          <w:rFonts w:hint="eastAsia" w:ascii="宋体" w:hAnsi="宋体" w:cs="宋体"/>
          <w:sz w:val="24"/>
        </w:rPr>
        <w:t>4.我方承诺符合《中华人民共和国政府采购法》第二十二条规定：</w:t>
      </w:r>
    </w:p>
    <w:p w14:paraId="5C5F34D6">
      <w:pPr>
        <w:spacing w:line="360" w:lineRule="auto"/>
        <w:ind w:firstLine="480" w:firstLineChars="200"/>
        <w:contextualSpacing/>
        <w:rPr>
          <w:rFonts w:hint="eastAsia" w:ascii="宋体" w:hAnsi="宋体" w:cs="宋体"/>
          <w:sz w:val="24"/>
        </w:rPr>
      </w:pPr>
      <w:r>
        <w:rPr>
          <w:rFonts w:hint="eastAsia" w:ascii="宋体" w:hAnsi="宋体" w:cs="宋体"/>
          <w:sz w:val="24"/>
        </w:rPr>
        <w:t>（1）具有独立承担民事责任的能力；</w:t>
      </w:r>
    </w:p>
    <w:p w14:paraId="4B7ADAD2">
      <w:pPr>
        <w:spacing w:line="360" w:lineRule="auto"/>
        <w:ind w:firstLine="480" w:firstLineChars="200"/>
        <w:contextualSpacing/>
        <w:rPr>
          <w:rFonts w:hint="eastAsia" w:ascii="宋体" w:hAnsi="宋体" w:cs="宋体"/>
          <w:sz w:val="24"/>
        </w:rPr>
      </w:pPr>
      <w:r>
        <w:rPr>
          <w:rFonts w:hint="eastAsia" w:ascii="宋体" w:hAnsi="宋体" w:cs="宋体"/>
          <w:sz w:val="24"/>
        </w:rPr>
        <w:t>（2）具有良好的商业信誉和健全的财务会计制度；</w:t>
      </w:r>
    </w:p>
    <w:p w14:paraId="43298567">
      <w:pPr>
        <w:spacing w:line="360" w:lineRule="auto"/>
        <w:ind w:firstLine="480" w:firstLineChars="200"/>
        <w:contextualSpacing/>
        <w:rPr>
          <w:rFonts w:hint="eastAsia" w:ascii="宋体" w:hAnsi="宋体" w:cs="宋体"/>
          <w:sz w:val="24"/>
        </w:rPr>
      </w:pPr>
      <w:r>
        <w:rPr>
          <w:rFonts w:hint="eastAsia" w:ascii="宋体" w:hAnsi="宋体" w:cs="宋体"/>
          <w:sz w:val="24"/>
        </w:rPr>
        <w:t>（3）具有履行合同所必需的设备和专业技术能力；</w:t>
      </w:r>
    </w:p>
    <w:p w14:paraId="2AEF9577">
      <w:pPr>
        <w:spacing w:line="360" w:lineRule="auto"/>
        <w:ind w:firstLine="480" w:firstLineChars="200"/>
        <w:contextualSpacing/>
        <w:rPr>
          <w:rFonts w:hint="eastAsia" w:ascii="宋体" w:hAnsi="宋体" w:cs="宋体"/>
          <w:sz w:val="24"/>
        </w:rPr>
      </w:pPr>
      <w:r>
        <w:rPr>
          <w:rFonts w:hint="eastAsia" w:ascii="宋体" w:hAnsi="宋体" w:cs="宋体"/>
          <w:sz w:val="24"/>
        </w:rPr>
        <w:t>（4）有依法缴纳税收和社会保障资金的良好记录；</w:t>
      </w:r>
    </w:p>
    <w:p w14:paraId="4445AFED">
      <w:pPr>
        <w:spacing w:line="360" w:lineRule="auto"/>
        <w:ind w:firstLine="480" w:firstLineChars="200"/>
        <w:contextualSpacing/>
        <w:rPr>
          <w:rFonts w:hint="eastAsia" w:ascii="宋体" w:hAnsi="宋体" w:cs="宋体"/>
          <w:sz w:val="24"/>
        </w:rPr>
      </w:pPr>
      <w:r>
        <w:rPr>
          <w:rFonts w:hint="eastAsia" w:ascii="宋体" w:hAnsi="宋体" w:cs="宋体"/>
          <w:sz w:val="24"/>
        </w:rPr>
        <w:t>（5）参加政府采购活动前三年内，在经营活动中没有重大违法记录；</w:t>
      </w:r>
    </w:p>
    <w:p w14:paraId="407AEBB1">
      <w:pPr>
        <w:spacing w:line="360" w:lineRule="auto"/>
        <w:ind w:firstLine="480" w:firstLineChars="200"/>
        <w:contextualSpacing/>
        <w:rPr>
          <w:rFonts w:hint="eastAsia" w:ascii="宋体" w:hAnsi="宋体" w:cs="宋体"/>
          <w:sz w:val="24"/>
        </w:rPr>
      </w:pPr>
      <w:r>
        <w:rPr>
          <w:rFonts w:hint="eastAsia" w:ascii="宋体" w:hAnsi="宋体" w:cs="宋体"/>
          <w:sz w:val="24"/>
        </w:rPr>
        <w:t>（6）法律、行政法规规定的其他条件。</w:t>
      </w:r>
    </w:p>
    <w:p w14:paraId="46B0C1E9">
      <w:pPr>
        <w:spacing w:line="360" w:lineRule="auto"/>
        <w:ind w:firstLine="480" w:firstLineChars="200"/>
        <w:contextualSpacing/>
        <w:rPr>
          <w:rFonts w:hint="eastAsia" w:ascii="宋体" w:hAnsi="宋体" w:cs="宋体"/>
          <w:sz w:val="24"/>
        </w:rPr>
      </w:pPr>
      <w:r>
        <w:rPr>
          <w:rFonts w:hint="eastAsia" w:ascii="宋体" w:hAnsi="宋体"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060BF4F8">
      <w:pPr>
        <w:spacing w:line="360" w:lineRule="auto"/>
        <w:ind w:firstLine="480" w:firstLineChars="200"/>
        <w:contextualSpacing/>
        <w:rPr>
          <w:rFonts w:hint="eastAsia" w:ascii="宋体" w:hAnsi="宋体" w:cs="宋体"/>
          <w:sz w:val="24"/>
        </w:rPr>
      </w:pPr>
      <w:r>
        <w:rPr>
          <w:rFonts w:hint="eastAsia" w:ascii="宋体" w:hAnsi="宋体"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13C18219">
      <w:pPr>
        <w:spacing w:line="360" w:lineRule="auto"/>
        <w:ind w:firstLine="480" w:firstLineChars="200"/>
        <w:contextualSpacing/>
        <w:rPr>
          <w:rFonts w:hint="eastAsia" w:ascii="宋体" w:hAnsi="宋体" w:cs="宋体"/>
          <w:sz w:val="24"/>
        </w:rPr>
      </w:pPr>
      <w:r>
        <w:rPr>
          <w:rFonts w:hint="eastAsia" w:ascii="宋体" w:hAnsi="宋体" w:cs="宋体"/>
          <w:sz w:val="24"/>
        </w:rPr>
        <w:t>□我方本次响应文件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14:paraId="01A8AECF">
      <w:pPr>
        <w:spacing w:line="360" w:lineRule="auto"/>
        <w:ind w:firstLine="480" w:firstLineChars="200"/>
        <w:contextualSpacing/>
        <w:rPr>
          <w:rFonts w:hint="eastAsia" w:ascii="宋体" w:hAnsi="宋体" w:cs="宋体"/>
          <w:sz w:val="24"/>
        </w:rPr>
      </w:pPr>
      <w:r>
        <w:rPr>
          <w:rFonts w:hint="eastAsia" w:ascii="宋体" w:hAnsi="宋体" w:cs="宋体"/>
          <w:sz w:val="24"/>
        </w:rPr>
        <w:t>□我方本次响应文件</w:t>
      </w:r>
      <w:r>
        <w:rPr>
          <w:rFonts w:hint="eastAsia" w:ascii="宋体" w:hAnsi="宋体" w:cs="宋体"/>
          <w:kern w:val="0"/>
          <w:sz w:val="24"/>
        </w:rPr>
        <w:t>涉及商业秘密的内容有：</w:t>
      </w:r>
      <w:r>
        <w:rPr>
          <w:rFonts w:hint="eastAsia" w:ascii="宋体" w:hAnsi="宋体" w:cs="宋体"/>
          <w:kern w:val="0"/>
          <w:sz w:val="24"/>
          <w:u w:val="single"/>
        </w:rPr>
        <w:t xml:space="preserve">                         </w:t>
      </w:r>
      <w:r>
        <w:rPr>
          <w:rFonts w:hint="eastAsia" w:ascii="宋体" w:hAnsi="宋体" w:cs="宋体"/>
          <w:kern w:val="0"/>
          <w:sz w:val="24"/>
        </w:rPr>
        <w:t>；</w:t>
      </w:r>
    </w:p>
    <w:p w14:paraId="3F46F7BE">
      <w:pPr>
        <w:pStyle w:val="14"/>
        <w:spacing w:line="360" w:lineRule="auto"/>
        <w:ind w:firstLine="480" w:firstLineChars="200"/>
        <w:contextualSpacing/>
        <w:rPr>
          <w:rFonts w:hint="eastAsia" w:hAnsi="宋体" w:cs="宋体"/>
          <w:sz w:val="24"/>
          <w:szCs w:val="24"/>
          <w:u w:val="single"/>
        </w:rPr>
      </w:pPr>
      <w:r>
        <w:rPr>
          <w:rFonts w:hint="eastAsia" w:hAnsi="宋体" w:cs="宋体"/>
          <w:sz w:val="24"/>
          <w:szCs w:val="24"/>
        </w:rPr>
        <w:t>7.与本磋商有关的一切正式往来信函请寄：</w:t>
      </w:r>
      <w:r>
        <w:rPr>
          <w:rFonts w:hint="eastAsia" w:hAnsi="宋体" w:cs="宋体"/>
          <w:sz w:val="24"/>
          <w:szCs w:val="24"/>
          <w:u w:val="single"/>
        </w:rPr>
        <w:t xml:space="preserve">                  </w:t>
      </w:r>
      <w:r>
        <w:rPr>
          <w:rFonts w:hint="eastAsia" w:hAnsi="宋体" w:cs="宋体"/>
          <w:sz w:val="24"/>
          <w:szCs w:val="24"/>
        </w:rPr>
        <w:t>邮政编号：</w:t>
      </w:r>
      <w:r>
        <w:rPr>
          <w:rFonts w:hint="eastAsia" w:hAnsi="宋体" w:cs="宋体"/>
          <w:sz w:val="24"/>
          <w:szCs w:val="24"/>
          <w:u w:val="single"/>
        </w:rPr>
        <w:t xml:space="preserve">        </w:t>
      </w:r>
    </w:p>
    <w:p w14:paraId="209B04E0">
      <w:pPr>
        <w:pStyle w:val="14"/>
        <w:spacing w:line="360" w:lineRule="auto"/>
        <w:ind w:firstLine="480" w:firstLineChars="200"/>
        <w:contextualSpacing/>
        <w:rPr>
          <w:rFonts w:hint="eastAsia" w:hAnsi="宋体" w:cs="宋体"/>
          <w:sz w:val="24"/>
          <w:szCs w:val="24"/>
        </w:rPr>
      </w:pPr>
      <w:r>
        <w:rPr>
          <w:rFonts w:hint="eastAsia" w:hAnsi="宋体" w:cs="宋体"/>
          <w:sz w:val="24"/>
          <w:szCs w:val="24"/>
        </w:rPr>
        <w:t>电话/传真：</w:t>
      </w:r>
      <w:r>
        <w:rPr>
          <w:rFonts w:hint="eastAsia" w:hAnsi="宋体" w:cs="宋体"/>
          <w:sz w:val="24"/>
          <w:szCs w:val="24"/>
          <w:u w:val="single"/>
        </w:rPr>
        <w:t xml:space="preserve">                        </w:t>
      </w:r>
      <w:r>
        <w:rPr>
          <w:rFonts w:hint="eastAsia" w:hAnsi="宋体" w:cs="宋体"/>
          <w:sz w:val="24"/>
          <w:szCs w:val="24"/>
        </w:rPr>
        <w:t xml:space="preserve"> 电子邮箱：</w:t>
      </w:r>
      <w:r>
        <w:rPr>
          <w:rFonts w:hint="eastAsia" w:hAnsi="宋体" w:cs="宋体"/>
          <w:sz w:val="24"/>
          <w:szCs w:val="24"/>
          <w:u w:val="single"/>
        </w:rPr>
        <w:t xml:space="preserve">                            </w:t>
      </w:r>
      <w:r>
        <w:rPr>
          <w:rFonts w:hint="eastAsia" w:hAnsi="宋体" w:cs="宋体"/>
          <w:sz w:val="24"/>
          <w:szCs w:val="24"/>
        </w:rPr>
        <w:t xml:space="preserve">    </w:t>
      </w:r>
    </w:p>
    <w:p w14:paraId="7616C3F0">
      <w:pPr>
        <w:pStyle w:val="13"/>
        <w:tabs>
          <w:tab w:val="left" w:pos="939"/>
        </w:tabs>
        <w:spacing w:line="360" w:lineRule="auto"/>
        <w:ind w:left="141" w:leftChars="67" w:firstLine="360" w:firstLineChars="150"/>
        <w:rPr>
          <w:rFonts w:hint="eastAsia"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账号：</w:t>
      </w:r>
      <w:r>
        <w:rPr>
          <w:rFonts w:hint="eastAsia" w:ascii="宋体" w:hAnsi="宋体" w:cs="宋体"/>
          <w:sz w:val="24"/>
          <w:u w:val="single"/>
        </w:rPr>
        <w:t xml:space="preserve">                               </w:t>
      </w:r>
    </w:p>
    <w:p w14:paraId="6267C1BA">
      <w:pPr>
        <w:pStyle w:val="13"/>
        <w:tabs>
          <w:tab w:val="left" w:pos="939"/>
        </w:tabs>
        <w:spacing w:line="360" w:lineRule="auto"/>
        <w:ind w:left="0" w:leftChars="0" w:firstLine="480" w:firstLineChars="200"/>
        <w:rPr>
          <w:rFonts w:hint="eastAsia" w:ascii="宋体" w:hAnsi="宋体" w:cs="宋体"/>
          <w:sz w:val="24"/>
        </w:rPr>
      </w:pPr>
      <w:r>
        <w:rPr>
          <w:rFonts w:hint="eastAsia" w:ascii="宋体" w:hAnsi="宋体" w:cs="宋体"/>
          <w:sz w:val="24"/>
        </w:rPr>
        <w:t>8.以上事项如有虚假或者隐瞒，我方愿意承担一切后果，并不再寻求任何旨在减轻或者免除法律责任的辩解。</w:t>
      </w:r>
    </w:p>
    <w:p w14:paraId="417FDA02">
      <w:pPr>
        <w:pStyle w:val="13"/>
        <w:tabs>
          <w:tab w:val="left" w:pos="939"/>
        </w:tabs>
        <w:spacing w:line="360" w:lineRule="auto"/>
        <w:ind w:left="141" w:leftChars="67" w:firstLine="360" w:firstLineChars="150"/>
        <w:rPr>
          <w:rFonts w:hint="eastAsia" w:ascii="宋体" w:hAnsi="宋体" w:cs="宋体"/>
          <w:sz w:val="24"/>
        </w:rPr>
      </w:pPr>
      <w:r>
        <w:rPr>
          <w:rFonts w:hint="eastAsia" w:ascii="宋体" w:hAnsi="宋体" w:cs="宋体"/>
          <w:sz w:val="24"/>
        </w:rPr>
        <w:t>特此承诺。</w:t>
      </w:r>
    </w:p>
    <w:p w14:paraId="60DB459B">
      <w:pPr>
        <w:spacing w:line="360" w:lineRule="auto"/>
        <w:contextualSpacing/>
        <w:jc w:val="left"/>
        <w:rPr>
          <w:rFonts w:hint="eastAsia" w:ascii="宋体" w:hAnsi="宋体" w:cs="宋体"/>
          <w:szCs w:val="21"/>
        </w:rPr>
      </w:pPr>
    </w:p>
    <w:p w14:paraId="570A4511">
      <w:pPr>
        <w:spacing w:line="360" w:lineRule="auto"/>
        <w:ind w:firstLine="1800" w:firstLineChars="750"/>
        <w:contextualSpacing/>
        <w:rPr>
          <w:rFonts w:hint="eastAsia" w:ascii="宋体" w:hAnsi="宋体" w:cs="宋体"/>
          <w:sz w:val="24"/>
        </w:rPr>
      </w:pPr>
      <w:r>
        <w:rPr>
          <w:rFonts w:hint="eastAsia" w:ascii="宋体" w:hAnsi="宋体" w:cs="宋体"/>
          <w:sz w:val="24"/>
        </w:rPr>
        <w:t xml:space="preserve">法定代表人或者委托代理人（签字或者电子签名）：                                                </w:t>
      </w:r>
    </w:p>
    <w:p w14:paraId="40087D62">
      <w:pPr>
        <w:spacing w:line="360" w:lineRule="auto"/>
        <w:ind w:firstLine="4320" w:firstLineChars="1800"/>
        <w:contextualSpacing/>
        <w:rPr>
          <w:rFonts w:hint="eastAsia" w:ascii="宋体" w:hAnsi="宋体" w:cs="宋体"/>
          <w:sz w:val="24"/>
        </w:rPr>
      </w:pPr>
      <w:r>
        <w:rPr>
          <w:rFonts w:hint="eastAsia" w:ascii="宋体" w:hAnsi="宋体" w:cs="宋体"/>
          <w:sz w:val="24"/>
        </w:rPr>
        <w:t xml:space="preserve">供应商名称（电子签章）：                                          </w:t>
      </w:r>
    </w:p>
    <w:p w14:paraId="20BEFB22">
      <w:pPr>
        <w:pStyle w:val="13"/>
        <w:tabs>
          <w:tab w:val="left" w:pos="939"/>
        </w:tabs>
        <w:spacing w:line="360" w:lineRule="auto"/>
        <w:ind w:left="0" w:leftChars="0" w:firstLine="480" w:firstLineChars="200"/>
        <w:rPr>
          <w:rFonts w:hint="eastAsia" w:ascii="宋体" w:hAnsi="宋体" w:cs="宋体"/>
          <w:sz w:val="24"/>
        </w:rPr>
      </w:pPr>
      <w:r>
        <w:rPr>
          <w:rFonts w:hint="eastAsia" w:ascii="宋体" w:hAnsi="宋体" w:cs="宋体"/>
          <w:sz w:val="24"/>
        </w:rPr>
        <w:t xml:space="preserve">                                                    年  月    日</w:t>
      </w:r>
    </w:p>
    <w:p w14:paraId="59B51BB8">
      <w:pPr>
        <w:jc w:val="center"/>
        <w:rPr>
          <w:rFonts w:hint="eastAsia" w:ascii="方正小标宋简体" w:hAnsi="方正小标宋简体" w:eastAsia="方正小标宋简体" w:cs="方正小标宋简体"/>
          <w:sz w:val="44"/>
          <w:szCs w:val="44"/>
        </w:rPr>
      </w:pPr>
    </w:p>
    <w:p w14:paraId="13F54FEB">
      <w:pPr>
        <w:jc w:val="center"/>
        <w:rPr>
          <w:rFonts w:hint="eastAsia" w:ascii="方正小标宋简体" w:hAnsi="方正小标宋简体" w:eastAsia="方正小标宋简体" w:cs="方正小标宋简体"/>
          <w:sz w:val="44"/>
          <w:szCs w:val="44"/>
        </w:rPr>
      </w:pPr>
    </w:p>
    <w:p w14:paraId="45079754">
      <w:pPr>
        <w:jc w:val="center"/>
        <w:rPr>
          <w:rFonts w:hint="eastAsia" w:ascii="方正小标宋简体" w:hAnsi="方正小标宋简体" w:eastAsia="方正小标宋简体" w:cs="方正小标宋简体"/>
          <w:sz w:val="44"/>
          <w:szCs w:val="44"/>
        </w:rPr>
      </w:pPr>
    </w:p>
    <w:p w14:paraId="4F454AC1">
      <w:pPr>
        <w:jc w:val="center"/>
        <w:rPr>
          <w:rFonts w:hint="eastAsia" w:ascii="方正小标宋简体" w:hAnsi="方正小标宋简体" w:eastAsia="方正小标宋简体" w:cs="方正小标宋简体"/>
          <w:sz w:val="44"/>
          <w:szCs w:val="44"/>
        </w:rPr>
      </w:pPr>
    </w:p>
    <w:p w14:paraId="3051B4C4">
      <w:pPr>
        <w:jc w:val="center"/>
        <w:rPr>
          <w:rFonts w:hint="eastAsia" w:ascii="方正小标宋简体" w:hAnsi="方正小标宋简体" w:eastAsia="方正小标宋简体" w:cs="方正小标宋简体"/>
          <w:sz w:val="44"/>
          <w:szCs w:val="44"/>
        </w:rPr>
      </w:pPr>
    </w:p>
    <w:p w14:paraId="49909733">
      <w:pPr>
        <w:jc w:val="center"/>
        <w:rPr>
          <w:rFonts w:hint="eastAsia" w:ascii="方正小标宋简体" w:hAnsi="方正小标宋简体" w:eastAsia="方正小标宋简体" w:cs="方正小标宋简体"/>
          <w:sz w:val="44"/>
          <w:szCs w:val="44"/>
        </w:rPr>
      </w:pPr>
    </w:p>
    <w:p w14:paraId="4B054AC1">
      <w:pPr>
        <w:jc w:val="center"/>
        <w:rPr>
          <w:rFonts w:hint="eastAsia" w:ascii="方正小标宋简体" w:hAnsi="方正小标宋简体" w:eastAsia="方正小标宋简体" w:cs="方正小标宋简体"/>
          <w:sz w:val="44"/>
          <w:szCs w:val="44"/>
        </w:rPr>
      </w:pPr>
    </w:p>
    <w:p w14:paraId="2511B60A">
      <w:pPr>
        <w:jc w:val="center"/>
        <w:rPr>
          <w:rFonts w:hint="eastAsia" w:ascii="方正小标宋简体" w:hAnsi="方正小标宋简体" w:eastAsia="方正小标宋简体" w:cs="方正小标宋简体"/>
          <w:sz w:val="44"/>
          <w:szCs w:val="44"/>
        </w:rPr>
      </w:pPr>
    </w:p>
    <w:p w14:paraId="33817500">
      <w:pPr>
        <w:jc w:val="center"/>
        <w:rPr>
          <w:rFonts w:hint="eastAsia" w:ascii="方正小标宋简体" w:hAnsi="方正小标宋简体" w:eastAsia="方正小标宋简体" w:cs="方正小标宋简体"/>
          <w:sz w:val="44"/>
          <w:szCs w:val="44"/>
        </w:rPr>
      </w:pPr>
    </w:p>
    <w:p w14:paraId="087252E6">
      <w:pPr>
        <w:jc w:val="center"/>
        <w:rPr>
          <w:rFonts w:hint="eastAsia" w:ascii="方正小标宋简体" w:hAnsi="方正小标宋简体" w:eastAsia="方正小标宋简体" w:cs="方正小标宋简体"/>
          <w:sz w:val="44"/>
          <w:szCs w:val="44"/>
        </w:rPr>
      </w:pPr>
    </w:p>
    <w:p w14:paraId="24E3097D">
      <w:pPr>
        <w:pStyle w:val="9"/>
        <w:overflowPunct w:val="0"/>
        <w:spacing w:line="520" w:lineRule="exact"/>
        <w:ind w:firstLine="0"/>
        <w:jc w:val="center"/>
        <w:rPr>
          <w:rFonts w:hint="eastAsia" w:ascii="宋体" w:hAnsi="宋体"/>
          <w:b/>
          <w:bCs/>
          <w:sz w:val="32"/>
          <w:szCs w:val="32"/>
        </w:rPr>
      </w:pPr>
      <w:r>
        <w:rPr>
          <w:rFonts w:hint="eastAsia"/>
          <w:sz w:val="24"/>
        </w:rPr>
        <w:br w:type="page"/>
      </w:r>
    </w:p>
    <w:p w14:paraId="34EFC246">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中小企业声明函（服务）</w:t>
      </w:r>
    </w:p>
    <w:p w14:paraId="6CFCC44E">
      <w:pPr>
        <w:spacing w:before="2" w:line="500" w:lineRule="exact"/>
        <w:ind w:firstLine="708" w:firstLineChars="294"/>
        <w:rPr>
          <w:rFonts w:hint="eastAsia" w:ascii="宋体" w:hAnsi="宋体" w:cs="宋体"/>
          <w:b/>
          <w:bCs/>
          <w:sz w:val="24"/>
        </w:rPr>
      </w:pPr>
    </w:p>
    <w:p w14:paraId="3803CC1D">
      <w:pPr>
        <w:pStyle w:val="4"/>
        <w:spacing w:line="500" w:lineRule="exact"/>
        <w:ind w:right="142" w:firstLine="705" w:firstLineChars="294"/>
        <w:rPr>
          <w:rFonts w:hint="eastAsia" w:ascii="宋体" w:hAnsi="宋体"/>
          <w:sz w:val="24"/>
        </w:rPr>
      </w:pPr>
      <w:r>
        <w:rPr>
          <w:rFonts w:ascii="宋体" w:hAnsi="宋体"/>
          <w:sz w:val="24"/>
        </w:rPr>
        <w:t>本公司（联合体）郑重声明，根据《政府采购促进中小企业发展管理办法》（财库﹝2020﹞46号）的规定，本公司（联合体）参加</w:t>
      </w:r>
      <w:r>
        <w:rPr>
          <w:rFonts w:ascii="宋体" w:hAnsi="宋体"/>
          <w:sz w:val="24"/>
          <w:u w:val="single"/>
        </w:rPr>
        <w:t>（单位名称）</w:t>
      </w:r>
      <w:r>
        <w:rPr>
          <w:rFonts w:ascii="宋体" w:hAnsi="宋体"/>
          <w:sz w:val="24"/>
        </w:rPr>
        <w:t>的</w:t>
      </w:r>
      <w:r>
        <w:rPr>
          <w:rFonts w:ascii="宋体" w:hAnsi="宋体"/>
          <w:sz w:val="24"/>
          <w:u w:val="single"/>
        </w:rPr>
        <w:t>（项目名称）</w:t>
      </w:r>
      <w:r>
        <w:rPr>
          <w:rFonts w:ascii="宋体" w:hAnsi="宋体"/>
          <w:sz w:val="24"/>
        </w:rPr>
        <w:t>采购活动，</w:t>
      </w:r>
      <w:r>
        <w:rPr>
          <w:rFonts w:hint="eastAsia" w:ascii="宋体" w:hAnsi="宋体"/>
          <w:sz w:val="24"/>
        </w:rPr>
        <w:t>服务全部由符合政策要求的中小企业承接。相关企业（含联合体中的中小企业、签订分包意向协议的中小企业）的具体情况如下：</w:t>
      </w:r>
    </w:p>
    <w:p w14:paraId="04BA3E0B">
      <w:pPr>
        <w:tabs>
          <w:tab w:val="left" w:pos="1384"/>
          <w:tab w:val="left" w:pos="4562"/>
          <w:tab w:val="left" w:pos="6803"/>
        </w:tabs>
        <w:spacing w:before="13" w:line="500" w:lineRule="exact"/>
        <w:ind w:right="142" w:firstLine="772" w:firstLineChars="322"/>
        <w:rPr>
          <w:rFonts w:hint="eastAsia"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hint="eastAsia" w:ascii="宋体" w:hAnsi="宋体"/>
          <w:sz w:val="24"/>
          <w:u w:val="single"/>
        </w:rPr>
        <w:t>行</w:t>
      </w:r>
      <w:r>
        <w:rPr>
          <w:rFonts w:ascii="宋体" w:hAnsi="宋体"/>
          <w:sz w:val="24"/>
          <w:u w:val="single"/>
        </w:rPr>
        <w:t>业）</w:t>
      </w:r>
      <w:r>
        <w:rPr>
          <w:rFonts w:ascii="宋体" w:hAnsi="宋体"/>
          <w:sz w:val="24"/>
        </w:rPr>
        <w:t>；</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14:paraId="77EAE6BD">
      <w:pPr>
        <w:tabs>
          <w:tab w:val="left" w:pos="1065"/>
          <w:tab w:val="left" w:pos="4262"/>
          <w:tab w:val="left" w:pos="6477"/>
        </w:tabs>
        <w:spacing w:before="20" w:line="500" w:lineRule="exact"/>
        <w:ind w:right="84" w:firstLine="772" w:firstLineChars="322"/>
        <w:rPr>
          <w:rFonts w:hint="eastAsia" w:ascii="宋体" w:hAnsi="宋体"/>
          <w:sz w:val="24"/>
          <w:u w:val="single"/>
        </w:rPr>
      </w:pPr>
      <w:r>
        <w:rPr>
          <w:rFonts w:ascii="宋体" w:hAnsi="宋体"/>
          <w:sz w:val="24"/>
        </w:rPr>
        <w:t>2.</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hint="eastAsia" w:ascii="宋体" w:hAnsi="宋体"/>
          <w:sz w:val="24"/>
          <w:u w:val="single"/>
        </w:rPr>
        <w:t>行业</w:t>
      </w:r>
      <w:r>
        <w:rPr>
          <w:rFonts w:ascii="宋体" w:hAnsi="宋体"/>
          <w:sz w:val="24"/>
          <w:u w:val="single"/>
        </w:rPr>
        <w:t>）</w:t>
      </w:r>
      <w:r>
        <w:rPr>
          <w:rFonts w:ascii="宋体" w:hAnsi="宋体"/>
          <w:sz w:val="24"/>
        </w:rPr>
        <w:t>；</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14:paraId="09A2CA17">
      <w:pPr>
        <w:pStyle w:val="4"/>
        <w:spacing w:before="34" w:line="500" w:lineRule="exact"/>
        <w:ind w:right="142" w:firstLine="705" w:firstLineChars="294"/>
        <w:rPr>
          <w:rFonts w:hint="eastAsia" w:ascii="宋体" w:hAnsi="宋体"/>
          <w:sz w:val="24"/>
        </w:rPr>
      </w:pPr>
      <w:r>
        <w:rPr>
          <w:rFonts w:ascii="宋体" w:hAnsi="宋体"/>
          <w:sz w:val="24"/>
        </w:rPr>
        <w:t xml:space="preserve">…… </w:t>
      </w:r>
    </w:p>
    <w:p w14:paraId="452F7759">
      <w:pPr>
        <w:pStyle w:val="4"/>
        <w:spacing w:before="34" w:line="500" w:lineRule="exact"/>
        <w:ind w:right="142" w:firstLine="705" w:firstLineChars="294"/>
        <w:rPr>
          <w:rFonts w:hint="eastAsia" w:ascii="宋体" w:hAnsi="宋体"/>
          <w:sz w:val="24"/>
        </w:rPr>
      </w:pPr>
      <w:r>
        <w:rPr>
          <w:rFonts w:ascii="宋体" w:hAnsi="宋体"/>
          <w:sz w:val="24"/>
        </w:rPr>
        <w:t>以上企业，不属于大企业的分支机构，不存在控股股东为大企业的情形，也不存在与大企业的负责人为同一人的情形。</w:t>
      </w:r>
    </w:p>
    <w:p w14:paraId="49026481">
      <w:pPr>
        <w:pStyle w:val="4"/>
        <w:spacing w:before="25" w:line="500" w:lineRule="exact"/>
        <w:ind w:right="142" w:firstLine="705" w:firstLineChars="294"/>
        <w:rPr>
          <w:rFonts w:hint="eastAsia" w:ascii="宋体" w:hAnsi="宋体"/>
          <w:sz w:val="24"/>
        </w:rPr>
      </w:pPr>
      <w:r>
        <w:rPr>
          <w:rFonts w:ascii="宋体" w:hAnsi="宋体"/>
          <w:sz w:val="24"/>
        </w:rPr>
        <w:t>本企业对上述声明内容的真实性负责。如有虚假，将依法承担相应责任。</w:t>
      </w:r>
    </w:p>
    <w:p w14:paraId="7BD6742A">
      <w:pPr>
        <w:pStyle w:val="4"/>
        <w:spacing w:before="56" w:line="500" w:lineRule="exact"/>
        <w:ind w:right="1808" w:firstLine="705" w:firstLineChars="294"/>
        <w:rPr>
          <w:rFonts w:hint="eastAsia" w:ascii="宋体" w:hAnsi="宋体"/>
          <w:sz w:val="24"/>
        </w:rPr>
      </w:pPr>
    </w:p>
    <w:p w14:paraId="6D335E26">
      <w:pPr>
        <w:pStyle w:val="4"/>
        <w:spacing w:before="56" w:line="500" w:lineRule="exact"/>
        <w:ind w:right="650" w:firstLine="5625" w:firstLineChars="2344"/>
        <w:rPr>
          <w:rFonts w:hint="eastAsia" w:ascii="宋体" w:hAnsi="宋体"/>
          <w:sz w:val="24"/>
        </w:rPr>
      </w:pPr>
      <w:r>
        <w:rPr>
          <w:rFonts w:ascii="宋体" w:hAnsi="宋体"/>
          <w:sz w:val="24"/>
        </w:rPr>
        <w:t xml:space="preserve">企业名称（章）： </w:t>
      </w:r>
    </w:p>
    <w:p w14:paraId="66AFD169">
      <w:pPr>
        <w:pStyle w:val="4"/>
        <w:spacing w:before="56" w:line="500" w:lineRule="exact"/>
        <w:ind w:right="1808" w:firstLine="5625" w:firstLineChars="2344"/>
        <w:rPr>
          <w:rFonts w:hint="eastAsia" w:ascii="宋体" w:hAnsi="宋体"/>
          <w:sz w:val="24"/>
        </w:rPr>
      </w:pPr>
      <w:r>
        <w:rPr>
          <w:rFonts w:ascii="宋体" w:hAnsi="宋体"/>
          <w:sz w:val="24"/>
        </w:rPr>
        <w:t>日 期：</w:t>
      </w:r>
    </w:p>
    <w:p w14:paraId="0201A1DC">
      <w:pPr>
        <w:spacing w:line="520" w:lineRule="exact"/>
        <w:jc w:val="left"/>
        <w:rPr>
          <w:rFonts w:hint="eastAsia" w:ascii="宋体" w:hAnsi="宋体" w:cs="仿宋_GB2312"/>
          <w:sz w:val="24"/>
        </w:rPr>
      </w:pPr>
      <w:r>
        <w:rPr>
          <w:rFonts w:hint="eastAsia" w:ascii="宋体" w:hAnsi="宋体" w:cs="仿宋_GB2312"/>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13AB19F1">
      <w:pPr>
        <w:jc w:val="center"/>
        <w:rPr>
          <w:rFonts w:hint="eastAsia" w:asciiTheme="majorEastAsia" w:hAnsiTheme="majorEastAsia" w:eastAsiaTheme="majorEastAsia" w:cstheme="majorEastAsia"/>
          <w:b/>
          <w:bCs/>
          <w:sz w:val="44"/>
          <w:szCs w:val="44"/>
        </w:rPr>
      </w:pPr>
      <w:r>
        <w:rPr>
          <w:rFonts w:ascii="宋体" w:hAnsi="宋体"/>
          <w:sz w:val="24"/>
        </w:rPr>
        <w:br w:type="page"/>
      </w:r>
      <w:r>
        <w:rPr>
          <w:rFonts w:hint="eastAsia" w:ascii="宋体" w:hAnsi="宋体"/>
          <w:sz w:val="24"/>
        </w:rPr>
        <w:t xml:space="preserve"> </w:t>
      </w:r>
      <w:r>
        <w:rPr>
          <w:rFonts w:hint="eastAsia" w:asciiTheme="majorEastAsia" w:hAnsiTheme="majorEastAsia" w:eastAsiaTheme="majorEastAsia" w:cstheme="majorEastAsia"/>
          <w:b/>
          <w:bCs/>
          <w:sz w:val="44"/>
          <w:szCs w:val="44"/>
        </w:rPr>
        <w:t>残疾人福利性单位声明函</w:t>
      </w:r>
    </w:p>
    <w:p w14:paraId="260EDBB1">
      <w:pPr>
        <w:spacing w:line="360" w:lineRule="auto"/>
        <w:contextualSpacing/>
        <w:rPr>
          <w:rFonts w:hint="eastAsia" w:ascii="仿宋_GB2312" w:hAnsi="仿宋_GB2312" w:eastAsia="仿宋_GB2312" w:cs="仿宋_GB2312"/>
          <w:sz w:val="32"/>
          <w:szCs w:val="32"/>
        </w:rPr>
      </w:pPr>
    </w:p>
    <w:p w14:paraId="230ED511">
      <w:pPr>
        <w:spacing w:line="360" w:lineRule="auto"/>
        <w:ind w:firstLine="480" w:firstLineChars="200"/>
        <w:contextualSpacing/>
        <w:rPr>
          <w:rFonts w:hint="eastAsia"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sz w:val="24"/>
          <w:u w:val="single"/>
        </w:rPr>
        <w:t xml:space="preserve">       </w:t>
      </w:r>
      <w:r>
        <w:rPr>
          <w:rFonts w:hint="eastAsia" w:ascii="宋体" w:hAnsi="宋体" w:cs="仿宋_GB2312"/>
          <w:sz w:val="24"/>
        </w:rPr>
        <w:t>单位的</w:t>
      </w:r>
      <w:r>
        <w:rPr>
          <w:rFonts w:hint="eastAsia" w:ascii="宋体" w:hAnsi="宋体" w:cs="仿宋_GB2312"/>
          <w:sz w:val="24"/>
          <w:u w:val="single"/>
        </w:rPr>
        <w:t xml:space="preserve">        </w:t>
      </w:r>
      <w:r>
        <w:rPr>
          <w:rFonts w:hint="eastAsia" w:ascii="宋体" w:hAnsi="宋体" w:cs="仿宋_GB2312"/>
          <w:sz w:val="24"/>
        </w:rPr>
        <w:t>项目采购活动提供本单位制造的货物（由本单位承担工程/提供服务），或者提供其他残疾人福利性单位制造的货物（不包括使用非残疾人福利性单位注册商标的货物）。</w:t>
      </w:r>
    </w:p>
    <w:p w14:paraId="0B10B6C2">
      <w:pPr>
        <w:spacing w:line="360" w:lineRule="auto"/>
        <w:ind w:firstLine="480" w:firstLineChars="200"/>
        <w:contextualSpacing/>
        <w:rPr>
          <w:rFonts w:hint="eastAsia" w:ascii="宋体" w:hAnsi="宋体" w:cs="仿宋_GB2312"/>
          <w:sz w:val="24"/>
        </w:rPr>
      </w:pPr>
      <w:r>
        <w:rPr>
          <w:rFonts w:hint="eastAsia" w:ascii="宋体" w:hAnsi="宋体" w:cs="仿宋_GB2312"/>
          <w:sz w:val="24"/>
        </w:rPr>
        <w:t>本单位对上述声明的真实性负责。如有虚假，将依法承担相应责任。</w:t>
      </w:r>
    </w:p>
    <w:p w14:paraId="1B3FF231">
      <w:pPr>
        <w:spacing w:line="360" w:lineRule="auto"/>
        <w:contextualSpacing/>
        <w:rPr>
          <w:rFonts w:hint="eastAsia" w:ascii="宋体" w:hAnsi="宋体" w:cs="仿宋_GB2312"/>
          <w:sz w:val="24"/>
        </w:rPr>
      </w:pPr>
    </w:p>
    <w:p w14:paraId="7F3B00BD">
      <w:pPr>
        <w:spacing w:line="360" w:lineRule="auto"/>
        <w:contextualSpacing/>
        <w:rPr>
          <w:rFonts w:hint="eastAsia" w:ascii="宋体" w:hAnsi="宋体" w:cs="仿宋_GB2312"/>
          <w:sz w:val="24"/>
        </w:rPr>
      </w:pPr>
    </w:p>
    <w:p w14:paraId="159842AE">
      <w:pPr>
        <w:spacing w:line="360" w:lineRule="auto"/>
        <w:contextualSpacing/>
        <w:rPr>
          <w:rFonts w:hint="eastAsia" w:ascii="宋体" w:hAnsi="宋体" w:cs="仿宋_GB2312"/>
          <w:sz w:val="24"/>
        </w:rPr>
      </w:pPr>
    </w:p>
    <w:p w14:paraId="0D42D5F8">
      <w:pPr>
        <w:spacing w:line="360" w:lineRule="auto"/>
        <w:ind w:firstLine="2400" w:firstLineChars="1000"/>
        <w:contextualSpacing/>
        <w:rPr>
          <w:rFonts w:hint="eastAsia" w:ascii="宋体" w:hAnsi="宋体" w:cs="仿宋_GB2312"/>
          <w:sz w:val="24"/>
        </w:rPr>
      </w:pPr>
      <w:r>
        <w:rPr>
          <w:rFonts w:hint="eastAsia" w:ascii="宋体" w:hAnsi="宋体" w:cs="仿宋_GB2312"/>
          <w:sz w:val="24"/>
        </w:rPr>
        <w:t>单位名称（盖章）：</w:t>
      </w:r>
    </w:p>
    <w:p w14:paraId="58174CE1">
      <w:pPr>
        <w:spacing w:line="360" w:lineRule="auto"/>
        <w:ind w:firstLine="3600" w:firstLineChars="1500"/>
        <w:contextualSpacing/>
        <w:rPr>
          <w:rFonts w:hint="eastAsia" w:ascii="宋体" w:hAnsi="宋体" w:cs="仿宋_GB2312"/>
          <w:sz w:val="24"/>
        </w:rPr>
      </w:pPr>
      <w:r>
        <w:rPr>
          <w:rFonts w:hint="eastAsia" w:ascii="宋体" w:hAnsi="宋体" w:cs="仿宋_GB2312"/>
          <w:sz w:val="24"/>
        </w:rPr>
        <w:t>日  期：</w:t>
      </w:r>
    </w:p>
    <w:p w14:paraId="10ED4003">
      <w:pPr>
        <w:spacing w:line="360" w:lineRule="auto"/>
        <w:contextualSpacing/>
        <w:rPr>
          <w:rFonts w:hint="eastAsia" w:ascii="宋体" w:hAnsi="宋体" w:cs="仿宋_GB2312"/>
          <w:sz w:val="24"/>
        </w:rPr>
      </w:pPr>
    </w:p>
    <w:p w14:paraId="78BD789F">
      <w:pPr>
        <w:spacing w:line="360" w:lineRule="auto"/>
        <w:contextualSpacing/>
        <w:rPr>
          <w:rFonts w:hint="eastAsia" w:ascii="宋体" w:hAnsi="宋体" w:cs="仿宋_GB2312"/>
          <w:sz w:val="24"/>
        </w:rPr>
      </w:pPr>
    </w:p>
    <w:p w14:paraId="17C95B2F">
      <w:pPr>
        <w:spacing w:line="360" w:lineRule="auto"/>
        <w:contextualSpacing/>
        <w:rPr>
          <w:rFonts w:hint="eastAsia" w:ascii="宋体" w:hAnsi="宋体" w:cs="仿宋_GB2312"/>
          <w:sz w:val="24"/>
        </w:rPr>
      </w:pPr>
    </w:p>
    <w:p w14:paraId="22BBD173">
      <w:pPr>
        <w:spacing w:line="360" w:lineRule="auto"/>
        <w:contextualSpacing/>
        <w:rPr>
          <w:rFonts w:hint="eastAsia" w:ascii="宋体" w:hAnsi="宋体" w:cs="仿宋_GB2312"/>
          <w:sz w:val="24"/>
        </w:rPr>
      </w:pPr>
      <w:r>
        <w:rPr>
          <w:rFonts w:hint="eastAsia" w:ascii="宋体" w:hAnsi="宋体" w:cs="仿宋_GB2312"/>
          <w:sz w:val="24"/>
        </w:rPr>
        <w:t>注：请根据自己的真实情况出具《残疾人福利性单位声明函》。依法享受中小企业优惠政策的，采购人或者采购代理机构在公告成交结果时，同时公告其《残疾人福利性单位声明函》，接受社会监督。</w:t>
      </w:r>
    </w:p>
    <w:p w14:paraId="1A5EE52C">
      <w:pPr>
        <w:spacing w:line="360" w:lineRule="auto"/>
        <w:ind w:right="-817" w:rightChars="-389" w:firstLine="4096" w:firstLineChars="1700"/>
        <w:contextualSpacing/>
        <w:rPr>
          <w:rFonts w:hint="eastAsia" w:ascii="宋体" w:hAnsi="宋体" w:cs="仿宋_GB2312"/>
          <w:b/>
          <w:sz w:val="24"/>
        </w:rPr>
      </w:pPr>
    </w:p>
    <w:p w14:paraId="458A8BE5">
      <w:pPr>
        <w:spacing w:line="360" w:lineRule="auto"/>
        <w:ind w:right="420"/>
        <w:contextualSpacing/>
        <w:jc w:val="left"/>
        <w:rPr>
          <w:rFonts w:hint="eastAsia" w:ascii="宋体" w:hAnsi="宋体"/>
          <w:b/>
          <w:sz w:val="32"/>
          <w:szCs w:val="32"/>
        </w:rPr>
      </w:pPr>
      <w:r>
        <w:rPr>
          <w:rFonts w:ascii="宋体" w:hAnsi="宋体"/>
          <w:b/>
          <w:bCs/>
          <w:sz w:val="32"/>
          <w:szCs w:val="32"/>
        </w:rPr>
        <w:br w:type="page"/>
      </w:r>
      <w:r>
        <w:rPr>
          <w:rFonts w:hint="eastAsia" w:ascii="宋体" w:hAnsi="宋体"/>
          <w:b/>
          <w:bCs/>
          <w:sz w:val="32"/>
          <w:szCs w:val="32"/>
        </w:rPr>
        <w:t>三、</w:t>
      </w:r>
      <w:r>
        <w:rPr>
          <w:rFonts w:hint="eastAsia" w:ascii="宋体" w:hAnsi="宋体"/>
          <w:b/>
          <w:sz w:val="32"/>
          <w:szCs w:val="32"/>
        </w:rPr>
        <w:t xml:space="preserve">报价文件格式 </w:t>
      </w:r>
    </w:p>
    <w:p w14:paraId="6F25B1E5">
      <w:pPr>
        <w:snapToGrid w:val="0"/>
        <w:spacing w:before="120" w:beforeLines="50" w:after="50" w:line="360" w:lineRule="auto"/>
        <w:jc w:val="left"/>
        <w:rPr>
          <w:rFonts w:hint="eastAsia" w:ascii="宋体" w:hAnsi="宋体"/>
          <w:b/>
          <w:sz w:val="32"/>
          <w:szCs w:val="32"/>
        </w:rPr>
      </w:pPr>
      <w:r>
        <w:rPr>
          <w:rFonts w:hint="eastAsia" w:ascii="宋体" w:hAnsi="宋体"/>
          <w:b/>
          <w:sz w:val="32"/>
          <w:szCs w:val="32"/>
        </w:rPr>
        <w:t>1.报价文件封面格式</w:t>
      </w:r>
    </w:p>
    <w:p w14:paraId="14269900">
      <w:pPr>
        <w:snapToGrid w:val="0"/>
        <w:spacing w:before="120" w:beforeLines="50" w:after="50"/>
        <w:rPr>
          <w:rFonts w:hint="eastAsia" w:ascii="宋体" w:hAnsi="宋体"/>
          <w:bCs/>
          <w:sz w:val="32"/>
          <w:szCs w:val="20"/>
        </w:rPr>
      </w:pPr>
      <w:r>
        <w:rPr>
          <w:rFonts w:hint="eastAsia" w:ascii="宋体" w:hAnsi="宋体"/>
          <w:sz w:val="24"/>
        </w:rPr>
        <w:t xml:space="preserve">                                                    </w:t>
      </w:r>
    </w:p>
    <w:p w14:paraId="27C863C0">
      <w:pPr>
        <w:snapToGrid w:val="0"/>
        <w:spacing w:before="120" w:beforeLines="50" w:after="50"/>
        <w:rPr>
          <w:rFonts w:hint="eastAsia" w:ascii="宋体" w:hAnsi="宋体"/>
          <w:sz w:val="24"/>
          <w:szCs w:val="20"/>
        </w:rPr>
      </w:pPr>
    </w:p>
    <w:p w14:paraId="4DA792EB">
      <w:pPr>
        <w:snapToGrid w:val="0"/>
        <w:spacing w:before="120" w:beforeLines="50" w:after="50"/>
        <w:rPr>
          <w:rFonts w:hint="eastAsia" w:ascii="宋体" w:hAnsi="宋体"/>
          <w:sz w:val="24"/>
          <w:szCs w:val="20"/>
        </w:rPr>
      </w:pPr>
    </w:p>
    <w:p w14:paraId="30BC16DE">
      <w:pPr>
        <w:snapToGrid w:val="0"/>
        <w:spacing w:before="120" w:beforeLines="50" w:after="50"/>
        <w:jc w:val="center"/>
        <w:rPr>
          <w:rFonts w:hint="eastAsia" w:asciiTheme="majorEastAsia" w:hAnsiTheme="majorEastAsia" w:eastAsiaTheme="majorEastAsia" w:cstheme="majorEastAsia"/>
          <w:b/>
          <w:sz w:val="72"/>
          <w:szCs w:val="72"/>
        </w:rPr>
      </w:pPr>
      <w:r>
        <w:rPr>
          <w:rFonts w:hint="eastAsia" w:asciiTheme="majorEastAsia" w:hAnsiTheme="majorEastAsia" w:eastAsiaTheme="majorEastAsia" w:cstheme="majorEastAsia"/>
          <w:b/>
          <w:sz w:val="72"/>
          <w:szCs w:val="72"/>
        </w:rPr>
        <w:t>报  价  文  件</w:t>
      </w:r>
    </w:p>
    <w:p w14:paraId="3AC5FFCA">
      <w:pPr>
        <w:snapToGrid w:val="0"/>
        <w:spacing w:before="120" w:beforeLines="50" w:after="50"/>
        <w:rPr>
          <w:rFonts w:hint="eastAsia" w:ascii="宋体" w:hAnsi="宋体"/>
          <w:bCs/>
          <w:sz w:val="24"/>
          <w:szCs w:val="20"/>
        </w:rPr>
      </w:pPr>
    </w:p>
    <w:p w14:paraId="58F2CA9D">
      <w:pPr>
        <w:snapToGrid w:val="0"/>
        <w:spacing w:before="120" w:beforeLines="50" w:after="50"/>
        <w:rPr>
          <w:rFonts w:hint="eastAsia" w:ascii="宋体" w:hAnsi="宋体"/>
          <w:bCs/>
          <w:sz w:val="24"/>
          <w:szCs w:val="20"/>
        </w:rPr>
      </w:pPr>
    </w:p>
    <w:p w14:paraId="7553C7E4">
      <w:pPr>
        <w:snapToGrid w:val="0"/>
        <w:spacing w:before="120" w:beforeLines="50" w:after="50"/>
        <w:rPr>
          <w:rFonts w:hint="eastAsia" w:ascii="宋体" w:hAnsi="宋体"/>
          <w:bCs/>
          <w:sz w:val="24"/>
          <w:szCs w:val="20"/>
        </w:rPr>
      </w:pPr>
    </w:p>
    <w:p w14:paraId="2A287462">
      <w:pPr>
        <w:snapToGrid w:val="0"/>
        <w:spacing w:before="120" w:beforeLines="50" w:after="50"/>
        <w:rPr>
          <w:rFonts w:hint="eastAsia" w:ascii="宋体" w:hAnsi="宋体"/>
          <w:bCs/>
          <w:sz w:val="24"/>
          <w:szCs w:val="20"/>
        </w:rPr>
      </w:pPr>
    </w:p>
    <w:p w14:paraId="6D05A57F">
      <w:pPr>
        <w:snapToGrid w:val="0"/>
        <w:spacing w:before="120" w:beforeLines="50" w:after="50"/>
        <w:rPr>
          <w:rFonts w:hint="eastAsia" w:ascii="宋体" w:hAnsi="宋体"/>
          <w:bCs/>
          <w:sz w:val="24"/>
          <w:szCs w:val="20"/>
        </w:rPr>
      </w:pPr>
    </w:p>
    <w:p w14:paraId="0CAAE76F">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137D4F30">
      <w:pPr>
        <w:snapToGrid w:val="0"/>
        <w:spacing w:before="120" w:beforeLines="50" w:after="50"/>
        <w:ind w:firstLine="720" w:firstLineChars="225"/>
        <w:rPr>
          <w:rFonts w:hint="eastAsia" w:ascii="宋体" w:hAnsi="宋体" w:cs="仿宋_GB2312"/>
          <w:bCs/>
          <w:sz w:val="32"/>
          <w:szCs w:val="32"/>
        </w:rPr>
      </w:pPr>
    </w:p>
    <w:p w14:paraId="4953B150">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p>
    <w:p w14:paraId="2AC631D7">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1072CE8A">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1F6A37E9">
      <w:pPr>
        <w:snapToGrid w:val="0"/>
        <w:spacing w:before="120" w:beforeLines="50" w:after="50"/>
        <w:ind w:firstLine="720" w:firstLineChars="225"/>
        <w:rPr>
          <w:rFonts w:hint="eastAsia" w:ascii="宋体" w:hAnsi="宋体" w:cs="仿宋_GB2312"/>
          <w:bCs/>
          <w:sz w:val="32"/>
          <w:szCs w:val="32"/>
        </w:rPr>
      </w:pPr>
    </w:p>
    <w:p w14:paraId="48EFACD4">
      <w:pPr>
        <w:pStyle w:val="9"/>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2DC609EC">
      <w:pPr>
        <w:pStyle w:val="9"/>
        <w:snapToGrid w:val="0"/>
        <w:spacing w:before="50" w:after="50"/>
        <w:ind w:firstLine="640" w:firstLineChars="200"/>
        <w:rPr>
          <w:rFonts w:hint="eastAsia" w:ascii="宋体" w:hAnsi="宋体" w:cs="仿宋_GB2312"/>
          <w:bCs/>
          <w:sz w:val="32"/>
          <w:szCs w:val="32"/>
        </w:rPr>
      </w:pPr>
    </w:p>
    <w:p w14:paraId="21777276">
      <w:pPr>
        <w:pStyle w:val="9"/>
        <w:snapToGrid w:val="0"/>
        <w:spacing w:before="50" w:after="50"/>
        <w:ind w:firstLine="720" w:firstLineChars="225"/>
        <w:rPr>
          <w:rFonts w:hint="eastAsia" w:ascii="宋体" w:hAnsi="宋体" w:cs="仿宋_GB2312"/>
          <w:bCs/>
          <w:sz w:val="32"/>
          <w:szCs w:val="32"/>
        </w:rPr>
      </w:pPr>
    </w:p>
    <w:p w14:paraId="7E6ED688">
      <w:pPr>
        <w:pStyle w:val="9"/>
        <w:snapToGrid w:val="0"/>
        <w:spacing w:before="50" w:after="50"/>
        <w:ind w:firstLine="0"/>
        <w:rPr>
          <w:rFonts w:hint="eastAsia" w:ascii="宋体" w:hAnsi="宋体" w:cs="仿宋_GB2312"/>
          <w:bCs/>
          <w:sz w:val="32"/>
          <w:szCs w:val="32"/>
        </w:rPr>
      </w:pPr>
    </w:p>
    <w:p w14:paraId="7D290C0D">
      <w:pPr>
        <w:pStyle w:val="9"/>
        <w:snapToGrid w:val="0"/>
        <w:spacing w:before="50" w:after="50"/>
        <w:ind w:firstLine="1280" w:firstLineChars="400"/>
        <w:rPr>
          <w:rFonts w:hint="eastAsia" w:ascii="宋体" w:hAnsi="宋体" w:cs="仿宋_GB2312"/>
          <w:bCs/>
          <w:sz w:val="32"/>
          <w:szCs w:val="32"/>
        </w:rPr>
      </w:pPr>
    </w:p>
    <w:p w14:paraId="2AC03740">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2B1454B7">
      <w:pPr>
        <w:snapToGrid w:val="0"/>
        <w:spacing w:before="120" w:beforeLines="50" w:after="50" w:line="360" w:lineRule="auto"/>
        <w:ind w:left="142"/>
        <w:jc w:val="left"/>
        <w:rPr>
          <w:rFonts w:hint="eastAsia" w:ascii="宋体" w:hAnsi="宋体"/>
          <w:b/>
          <w:bCs/>
          <w:sz w:val="24"/>
        </w:rPr>
      </w:pPr>
      <w:r>
        <w:rPr>
          <w:rFonts w:hint="eastAsia" w:ascii="宋体" w:hAnsi="宋体"/>
          <w:szCs w:val="21"/>
        </w:rPr>
        <w:br w:type="page"/>
      </w:r>
      <w:r>
        <w:rPr>
          <w:rFonts w:hint="eastAsia" w:ascii="宋体" w:hAnsi="宋体"/>
          <w:b/>
          <w:bCs/>
          <w:sz w:val="32"/>
          <w:szCs w:val="32"/>
        </w:rPr>
        <w:t>2.报价文件目录</w:t>
      </w:r>
    </w:p>
    <w:p w14:paraId="4602A860">
      <w:pPr>
        <w:spacing w:line="520" w:lineRule="exact"/>
        <w:jc w:val="center"/>
        <w:rPr>
          <w:rFonts w:hint="eastAsia" w:asciiTheme="majorEastAsia" w:hAnsiTheme="majorEastAsia" w:eastAsiaTheme="majorEastAsia" w:cstheme="majorEastAsia"/>
          <w:b/>
          <w:sz w:val="32"/>
          <w:szCs w:val="32"/>
        </w:rPr>
      </w:pPr>
      <w:r>
        <w:rPr>
          <w:rFonts w:hint="eastAsia" w:ascii="宋体" w:hAnsi="宋体"/>
          <w:sz w:val="32"/>
          <w:szCs w:val="32"/>
        </w:rPr>
        <w:t>根据磋商文件规定及供应商提供的材料自行编写目录（部分格式后附）。</w:t>
      </w:r>
      <w:r>
        <w:rPr>
          <w:rFonts w:ascii="宋体" w:hAnsi="宋体"/>
          <w:b/>
          <w:bCs/>
          <w:sz w:val="32"/>
          <w:szCs w:val="32"/>
        </w:rPr>
        <w:br w:type="page"/>
      </w:r>
      <w:r>
        <w:rPr>
          <w:rFonts w:hint="eastAsia" w:asciiTheme="majorEastAsia" w:hAnsiTheme="majorEastAsia" w:eastAsiaTheme="majorEastAsia" w:cstheme="majorEastAsia"/>
          <w:b/>
          <w:sz w:val="44"/>
          <w:szCs w:val="44"/>
        </w:rPr>
        <w:t>竞标报价表</w:t>
      </w:r>
    </w:p>
    <w:p w14:paraId="6F02580B">
      <w:pPr>
        <w:spacing w:line="440" w:lineRule="exact"/>
        <w:jc w:val="center"/>
        <w:rPr>
          <w:rFonts w:hint="eastAsia" w:ascii="方正小标宋简体" w:hAnsi="方正小标宋简体" w:eastAsia="方正小标宋简体" w:cs="方正小标宋简体"/>
          <w:bCs/>
          <w:sz w:val="32"/>
          <w:szCs w:val="32"/>
        </w:rPr>
      </w:pPr>
    </w:p>
    <w:p w14:paraId="47F890C9">
      <w:pPr>
        <w:spacing w:line="360" w:lineRule="auto"/>
        <w:contextualSpacing/>
        <w:rPr>
          <w:rFonts w:hint="eastAsia" w:ascii="宋体" w:hAnsi="宋体" w:cs="仿宋_GB2312"/>
          <w:sz w:val="24"/>
        </w:rPr>
      </w:pPr>
      <w:r>
        <w:rPr>
          <w:rFonts w:hint="eastAsia" w:ascii="宋体" w:hAnsi="宋体" w:cs="仿宋_GB2312"/>
          <w:sz w:val="24"/>
        </w:rPr>
        <w:t>项目名称：</w:t>
      </w:r>
      <w:r>
        <w:rPr>
          <w:rFonts w:hint="eastAsia" w:ascii="宋体" w:hAnsi="宋体" w:cs="仿宋_GB2312"/>
          <w:sz w:val="24"/>
          <w:u w:val="single"/>
        </w:rPr>
        <w:t xml:space="preserve">                </w:t>
      </w:r>
      <w:r>
        <w:rPr>
          <w:rFonts w:hint="eastAsia" w:ascii="宋体" w:hAnsi="宋体" w:cs="仿宋_GB2312"/>
          <w:sz w:val="24"/>
        </w:rPr>
        <w:t>项目编号：</w:t>
      </w:r>
      <w:r>
        <w:rPr>
          <w:rFonts w:hint="eastAsia" w:ascii="宋体" w:hAnsi="宋体" w:cs="仿宋_GB2312"/>
          <w:sz w:val="24"/>
          <w:u w:val="single"/>
        </w:rPr>
        <w:t xml:space="preserve">                   </w:t>
      </w:r>
      <w:r>
        <w:rPr>
          <w:rFonts w:hint="eastAsia" w:ascii="宋体" w:hAnsi="宋体" w:cs="仿宋_GB2312"/>
          <w:sz w:val="24"/>
        </w:rPr>
        <w:t xml:space="preserve">     </w:t>
      </w:r>
    </w:p>
    <w:p w14:paraId="25D7535A">
      <w:pPr>
        <w:spacing w:line="360" w:lineRule="auto"/>
        <w:contextualSpacing/>
        <w:rPr>
          <w:rFonts w:hint="eastAsia" w:ascii="宋体" w:hAnsi="宋体" w:cs="仿宋_GB2312"/>
          <w:sz w:val="24"/>
          <w:u w:val="single"/>
        </w:rPr>
      </w:pPr>
      <w:r>
        <w:rPr>
          <w:rFonts w:hint="eastAsia" w:ascii="宋体" w:hAnsi="宋体" w:cs="仿宋_GB2312"/>
          <w:sz w:val="24"/>
        </w:rPr>
        <w:t>分标（如有）：</w:t>
      </w:r>
      <w:r>
        <w:rPr>
          <w:rFonts w:hint="eastAsia" w:ascii="宋体" w:hAnsi="宋体" w:cs="仿宋_GB2312"/>
          <w:sz w:val="24"/>
          <w:u w:val="single"/>
        </w:rPr>
        <w:t xml:space="preserve">                                         </w:t>
      </w:r>
    </w:p>
    <w:p w14:paraId="50A55F7D">
      <w:pPr>
        <w:spacing w:line="360" w:lineRule="auto"/>
        <w:contextualSpacing/>
        <w:rPr>
          <w:rFonts w:hint="eastAsia"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 xml:space="preserve">   </w:t>
      </w:r>
    </w:p>
    <w:p w14:paraId="734D164C">
      <w:pPr>
        <w:spacing w:line="360" w:lineRule="auto"/>
        <w:contextualSpacing/>
        <w:rPr>
          <w:rFonts w:hint="eastAsia" w:ascii="宋体" w:hAnsi="宋体" w:cs="仿宋_GB2312"/>
          <w:sz w:val="24"/>
        </w:rPr>
      </w:pPr>
      <w:r>
        <w:rPr>
          <w:rFonts w:hint="eastAsia" w:ascii="宋体" w:hAnsi="宋体" w:cs="仿宋_GB2312"/>
          <w:sz w:val="24"/>
        </w:rPr>
        <w:t xml:space="preserve">                                                                  单位：元</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2712"/>
        <w:gridCol w:w="761"/>
        <w:gridCol w:w="825"/>
        <w:gridCol w:w="1842"/>
        <w:gridCol w:w="1184"/>
        <w:gridCol w:w="1184"/>
      </w:tblGrid>
      <w:tr w14:paraId="05211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14:paraId="6F5D6448">
            <w:pPr>
              <w:spacing w:line="360" w:lineRule="auto"/>
              <w:contextualSpacing/>
              <w:jc w:val="center"/>
              <w:rPr>
                <w:rFonts w:hint="eastAsia" w:ascii="宋体" w:hAnsi="宋体" w:cs="仿宋_GB2312"/>
                <w:sz w:val="24"/>
              </w:rPr>
            </w:pPr>
            <w:r>
              <w:rPr>
                <w:rFonts w:ascii="宋体" w:hAnsi="宋体" w:cs="仿宋_GB2312"/>
                <w:sz w:val="24"/>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6CDD15F7">
            <w:pPr>
              <w:spacing w:line="360" w:lineRule="auto"/>
              <w:contextualSpacing/>
              <w:jc w:val="center"/>
              <w:rPr>
                <w:rFonts w:hint="eastAsia" w:ascii="宋体" w:hAnsi="宋体" w:cs="仿宋_GB2312"/>
                <w:sz w:val="24"/>
              </w:rPr>
            </w:pPr>
            <w:r>
              <w:rPr>
                <w:rFonts w:hint="eastAsia" w:ascii="宋体" w:hAnsi="宋体" w:cs="仿宋_GB2312"/>
                <w:sz w:val="24"/>
              </w:rPr>
              <w:t>服务</w:t>
            </w:r>
            <w:r>
              <w:rPr>
                <w:rFonts w:ascii="宋体" w:hAnsi="宋体" w:cs="仿宋_GB2312"/>
                <w:sz w:val="24"/>
              </w:rPr>
              <w:t>名称</w:t>
            </w:r>
          </w:p>
        </w:tc>
        <w:tc>
          <w:tcPr>
            <w:tcW w:w="761" w:type="dxa"/>
            <w:tcBorders>
              <w:top w:val="single" w:color="auto" w:sz="4" w:space="0"/>
              <w:left w:val="single" w:color="auto" w:sz="4" w:space="0"/>
              <w:bottom w:val="single" w:color="auto" w:sz="4" w:space="0"/>
              <w:right w:val="single" w:color="auto" w:sz="4" w:space="0"/>
            </w:tcBorders>
            <w:vAlign w:val="center"/>
          </w:tcPr>
          <w:p w14:paraId="78A08FA6">
            <w:pPr>
              <w:spacing w:line="360" w:lineRule="auto"/>
              <w:contextualSpacing/>
              <w:jc w:val="center"/>
              <w:rPr>
                <w:rFonts w:hint="eastAsia" w:ascii="宋体" w:hAnsi="宋体" w:cs="仿宋_GB2312"/>
                <w:sz w:val="24"/>
              </w:rPr>
            </w:pPr>
            <w:r>
              <w:rPr>
                <w:rFonts w:hint="eastAsia" w:ascii="宋体" w:hAnsi="宋体" w:cs="仿宋_GB2312"/>
                <w:sz w:val="24"/>
              </w:rPr>
              <w:t>数量</w:t>
            </w:r>
          </w:p>
        </w:tc>
        <w:tc>
          <w:tcPr>
            <w:tcW w:w="825" w:type="dxa"/>
            <w:tcBorders>
              <w:top w:val="single" w:color="auto" w:sz="4" w:space="0"/>
              <w:left w:val="single" w:color="auto" w:sz="4" w:space="0"/>
              <w:bottom w:val="single" w:color="auto" w:sz="4" w:space="0"/>
              <w:right w:val="single" w:color="auto" w:sz="4" w:space="0"/>
            </w:tcBorders>
            <w:vAlign w:val="center"/>
          </w:tcPr>
          <w:p w14:paraId="42B3DB4D">
            <w:pPr>
              <w:spacing w:line="360" w:lineRule="auto"/>
              <w:contextualSpacing/>
              <w:jc w:val="center"/>
              <w:rPr>
                <w:rFonts w:hint="eastAsia" w:ascii="宋体" w:hAnsi="宋体" w:cs="仿宋_GB2312"/>
                <w:sz w:val="24"/>
              </w:rPr>
            </w:pPr>
            <w:r>
              <w:rPr>
                <w:rFonts w:hint="eastAsia" w:ascii="宋体" w:hAnsi="宋体" w:cs="仿宋_GB2312"/>
                <w:sz w:val="24"/>
              </w:rPr>
              <w:t>单位</w:t>
            </w:r>
          </w:p>
        </w:tc>
        <w:tc>
          <w:tcPr>
            <w:tcW w:w="1842" w:type="dxa"/>
            <w:tcBorders>
              <w:top w:val="single" w:color="auto" w:sz="4" w:space="0"/>
              <w:left w:val="single" w:color="auto" w:sz="4" w:space="0"/>
              <w:bottom w:val="single" w:color="auto" w:sz="4" w:space="0"/>
              <w:right w:val="single" w:color="auto" w:sz="4" w:space="0"/>
            </w:tcBorders>
            <w:vAlign w:val="center"/>
          </w:tcPr>
          <w:p w14:paraId="08F0E687">
            <w:pPr>
              <w:spacing w:line="360" w:lineRule="auto"/>
              <w:contextualSpacing/>
              <w:jc w:val="center"/>
              <w:rPr>
                <w:rFonts w:hint="eastAsia" w:ascii="宋体" w:hAnsi="宋体" w:cs="仿宋_GB2312"/>
                <w:sz w:val="24"/>
              </w:rPr>
            </w:pPr>
            <w:r>
              <w:rPr>
                <w:rFonts w:hint="eastAsia" w:ascii="宋体" w:hAnsi="宋体" w:cs="仿宋_GB2312"/>
                <w:sz w:val="24"/>
              </w:rPr>
              <w:t>单价</w:t>
            </w:r>
          </w:p>
        </w:tc>
        <w:tc>
          <w:tcPr>
            <w:tcW w:w="1184" w:type="dxa"/>
            <w:tcBorders>
              <w:top w:val="single" w:color="auto" w:sz="4" w:space="0"/>
              <w:left w:val="single" w:color="auto" w:sz="4" w:space="0"/>
              <w:bottom w:val="single" w:color="auto" w:sz="4" w:space="0"/>
              <w:right w:val="single" w:color="auto" w:sz="4" w:space="0"/>
            </w:tcBorders>
            <w:vAlign w:val="center"/>
          </w:tcPr>
          <w:p w14:paraId="1CC87C72">
            <w:pPr>
              <w:spacing w:line="360" w:lineRule="auto"/>
              <w:contextualSpacing/>
              <w:jc w:val="center"/>
              <w:rPr>
                <w:rFonts w:hint="eastAsia" w:ascii="宋体" w:hAnsi="宋体" w:cs="仿宋_GB2312"/>
                <w:sz w:val="24"/>
              </w:rPr>
            </w:pPr>
            <w:r>
              <w:rPr>
                <w:rFonts w:hint="eastAsia" w:ascii="宋体" w:hAnsi="宋体" w:cs="仿宋_GB2312"/>
                <w:sz w:val="24"/>
              </w:rPr>
              <w:t>总价</w:t>
            </w:r>
          </w:p>
        </w:tc>
        <w:tc>
          <w:tcPr>
            <w:tcW w:w="1184" w:type="dxa"/>
            <w:tcBorders>
              <w:top w:val="single" w:color="auto" w:sz="4" w:space="0"/>
              <w:left w:val="single" w:color="auto" w:sz="4" w:space="0"/>
              <w:bottom w:val="single" w:color="auto" w:sz="4" w:space="0"/>
              <w:right w:val="single" w:color="auto" w:sz="4" w:space="0"/>
            </w:tcBorders>
            <w:vAlign w:val="center"/>
          </w:tcPr>
          <w:p w14:paraId="525AEC1E">
            <w:pPr>
              <w:spacing w:line="360" w:lineRule="auto"/>
              <w:contextualSpacing/>
              <w:jc w:val="center"/>
              <w:rPr>
                <w:rFonts w:hint="eastAsia" w:ascii="宋体" w:hAnsi="宋体" w:cs="仿宋_GB2312"/>
                <w:sz w:val="24"/>
              </w:rPr>
            </w:pPr>
            <w:r>
              <w:rPr>
                <w:rFonts w:ascii="宋体" w:hAnsi="宋体" w:cs="仿宋_GB2312"/>
                <w:sz w:val="24"/>
              </w:rPr>
              <w:t>备注</w:t>
            </w:r>
          </w:p>
        </w:tc>
      </w:tr>
      <w:tr w14:paraId="53D54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14:paraId="61B241FE">
            <w:pPr>
              <w:spacing w:line="360" w:lineRule="auto"/>
              <w:contextualSpacing/>
              <w:jc w:val="center"/>
              <w:rPr>
                <w:rFonts w:hint="eastAsia" w:ascii="宋体" w:hAnsi="宋体" w:cs="仿宋_GB2312"/>
                <w:sz w:val="24"/>
              </w:rPr>
            </w:pPr>
            <w:r>
              <w:rPr>
                <w:rFonts w:ascii="宋体" w:hAnsi="宋体" w:cs="仿宋_GB2312"/>
                <w:sz w:val="24"/>
              </w:rPr>
              <w:t>1</w:t>
            </w:r>
          </w:p>
        </w:tc>
        <w:tc>
          <w:tcPr>
            <w:tcW w:w="2712" w:type="dxa"/>
            <w:tcBorders>
              <w:top w:val="single" w:color="auto" w:sz="4" w:space="0"/>
              <w:left w:val="single" w:color="auto" w:sz="4" w:space="0"/>
              <w:bottom w:val="single" w:color="auto" w:sz="4" w:space="0"/>
              <w:right w:val="single" w:color="auto" w:sz="4" w:space="0"/>
            </w:tcBorders>
            <w:vAlign w:val="center"/>
          </w:tcPr>
          <w:p w14:paraId="0E9AA2EA">
            <w:pPr>
              <w:spacing w:line="360" w:lineRule="auto"/>
              <w:contextualSpacing/>
              <w:jc w:val="center"/>
              <w:rPr>
                <w:rFonts w:hint="eastAsia" w:ascii="宋体" w:hAnsi="宋体" w:cs="仿宋_GB2312"/>
                <w:sz w:val="24"/>
              </w:rPr>
            </w:pPr>
          </w:p>
        </w:tc>
        <w:tc>
          <w:tcPr>
            <w:tcW w:w="761" w:type="dxa"/>
            <w:tcBorders>
              <w:top w:val="single" w:color="auto" w:sz="4" w:space="0"/>
              <w:left w:val="single" w:color="auto" w:sz="4" w:space="0"/>
              <w:bottom w:val="single" w:color="auto" w:sz="4" w:space="0"/>
              <w:right w:val="single" w:color="auto" w:sz="4" w:space="0"/>
            </w:tcBorders>
            <w:vAlign w:val="center"/>
          </w:tcPr>
          <w:p w14:paraId="5D68A53A">
            <w:pPr>
              <w:spacing w:line="360" w:lineRule="auto"/>
              <w:contextualSpacing/>
              <w:jc w:val="center"/>
              <w:rPr>
                <w:rFonts w:hint="eastAsia" w:ascii="宋体" w:hAnsi="宋体" w:cs="仿宋_GB2312"/>
                <w:sz w:val="24"/>
              </w:rPr>
            </w:pPr>
          </w:p>
        </w:tc>
        <w:tc>
          <w:tcPr>
            <w:tcW w:w="825" w:type="dxa"/>
            <w:tcBorders>
              <w:top w:val="single" w:color="auto" w:sz="4" w:space="0"/>
              <w:left w:val="single" w:color="auto" w:sz="4" w:space="0"/>
              <w:bottom w:val="single" w:color="auto" w:sz="4" w:space="0"/>
              <w:right w:val="single" w:color="auto" w:sz="4" w:space="0"/>
            </w:tcBorders>
          </w:tcPr>
          <w:p w14:paraId="12978115">
            <w:pPr>
              <w:spacing w:line="360" w:lineRule="auto"/>
              <w:contextualSpacing/>
              <w:rPr>
                <w:rFonts w:hint="eastAsia" w:ascii="宋体" w:hAnsi="宋体" w:cs="仿宋_GB2312"/>
                <w:sz w:val="24"/>
              </w:rPr>
            </w:pPr>
          </w:p>
        </w:tc>
        <w:tc>
          <w:tcPr>
            <w:tcW w:w="1842" w:type="dxa"/>
            <w:tcBorders>
              <w:top w:val="single" w:color="auto" w:sz="4" w:space="0"/>
              <w:left w:val="single" w:color="auto" w:sz="4" w:space="0"/>
              <w:bottom w:val="single" w:color="auto" w:sz="4" w:space="0"/>
              <w:right w:val="single" w:color="auto" w:sz="4" w:space="0"/>
            </w:tcBorders>
          </w:tcPr>
          <w:p w14:paraId="593FC264">
            <w:pPr>
              <w:spacing w:line="360" w:lineRule="auto"/>
              <w:contextualSpacing/>
              <w:rPr>
                <w:rFonts w:hint="eastAsia" w:ascii="宋体" w:hAnsi="宋体" w:cs="仿宋_GB2312"/>
                <w:sz w:val="24"/>
              </w:rPr>
            </w:pPr>
          </w:p>
        </w:tc>
        <w:tc>
          <w:tcPr>
            <w:tcW w:w="1184" w:type="dxa"/>
            <w:tcBorders>
              <w:top w:val="single" w:color="auto" w:sz="4" w:space="0"/>
              <w:left w:val="single" w:color="auto" w:sz="4" w:space="0"/>
              <w:bottom w:val="single" w:color="auto" w:sz="4" w:space="0"/>
              <w:right w:val="single" w:color="auto" w:sz="4" w:space="0"/>
            </w:tcBorders>
          </w:tcPr>
          <w:p w14:paraId="7E116644">
            <w:pPr>
              <w:spacing w:line="360" w:lineRule="auto"/>
              <w:contextualSpacing/>
              <w:rPr>
                <w:rFonts w:hint="eastAsia" w:ascii="宋体" w:hAnsi="宋体" w:cs="仿宋_GB2312"/>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7C8D4D23">
            <w:pPr>
              <w:spacing w:line="360" w:lineRule="auto"/>
              <w:contextualSpacing/>
              <w:rPr>
                <w:rFonts w:hint="eastAsia" w:ascii="宋体" w:hAnsi="宋体" w:cs="仿宋_GB2312"/>
                <w:sz w:val="24"/>
              </w:rPr>
            </w:pPr>
          </w:p>
        </w:tc>
      </w:tr>
      <w:tr w14:paraId="38398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9389" w:type="dxa"/>
            <w:gridSpan w:val="7"/>
            <w:tcBorders>
              <w:top w:val="single" w:color="auto" w:sz="4" w:space="0"/>
              <w:left w:val="single" w:color="auto" w:sz="4" w:space="0"/>
              <w:bottom w:val="single" w:color="auto" w:sz="4" w:space="0"/>
              <w:right w:val="single" w:color="auto" w:sz="4" w:space="0"/>
            </w:tcBorders>
            <w:vAlign w:val="center"/>
          </w:tcPr>
          <w:p w14:paraId="3789B034">
            <w:pPr>
              <w:spacing w:line="360" w:lineRule="auto"/>
              <w:contextualSpacing/>
              <w:rPr>
                <w:rFonts w:hint="eastAsia" w:ascii="宋体" w:hAnsi="宋体" w:cs="仿宋_GB2312"/>
                <w:sz w:val="24"/>
              </w:rPr>
            </w:pPr>
            <w:r>
              <w:rPr>
                <w:rFonts w:hint="eastAsia" w:ascii="宋体" w:hAnsi="宋体" w:cs="仿宋_GB2312"/>
                <w:sz w:val="24"/>
              </w:rPr>
              <w:t>合计金额大写：人民币</w:t>
            </w:r>
            <w:r>
              <w:rPr>
                <w:rFonts w:hint="eastAsia" w:ascii="宋体" w:hAnsi="宋体" w:cs="仿宋_GB2312"/>
                <w:sz w:val="24"/>
                <w:u w:val="single"/>
              </w:rPr>
              <w:t xml:space="preserve">           </w:t>
            </w:r>
            <w:r>
              <w:rPr>
                <w:rFonts w:hint="eastAsia" w:ascii="宋体" w:hAnsi="宋体" w:cs="仿宋_GB2312"/>
                <w:sz w:val="24"/>
              </w:rPr>
              <w:t>（¥</w:t>
            </w:r>
            <w:r>
              <w:rPr>
                <w:rFonts w:hint="eastAsia" w:ascii="宋体" w:hAnsi="宋体" w:cs="仿宋_GB2312"/>
                <w:sz w:val="24"/>
                <w:u w:val="single"/>
              </w:rPr>
              <w:t xml:space="preserve">           </w:t>
            </w:r>
            <w:r>
              <w:rPr>
                <w:rFonts w:hint="eastAsia" w:ascii="宋体" w:hAnsi="宋体" w:cs="仿宋_GB2312"/>
                <w:sz w:val="24"/>
              </w:rPr>
              <w:t>）</w:t>
            </w:r>
          </w:p>
        </w:tc>
      </w:tr>
    </w:tbl>
    <w:p w14:paraId="11E6944F">
      <w:pPr>
        <w:spacing w:line="360" w:lineRule="auto"/>
        <w:contextualSpacing/>
        <w:jc w:val="left"/>
        <w:rPr>
          <w:rFonts w:hint="eastAsia" w:ascii="宋体" w:hAnsi="宋体" w:cs="仿宋_GB2312"/>
          <w:sz w:val="24"/>
        </w:rPr>
      </w:pPr>
    </w:p>
    <w:p w14:paraId="55D46195">
      <w:pPr>
        <w:spacing w:line="360" w:lineRule="auto"/>
        <w:contextualSpacing/>
        <w:jc w:val="left"/>
        <w:rPr>
          <w:rFonts w:hint="eastAsia" w:ascii="宋体" w:hAnsi="宋体" w:cs="仿宋_GB2312"/>
          <w:sz w:val="24"/>
        </w:rPr>
      </w:pPr>
      <w:r>
        <w:rPr>
          <w:rFonts w:hint="eastAsia" w:ascii="宋体" w:hAnsi="宋体" w:cs="仿宋_GB2312"/>
          <w:sz w:val="24"/>
        </w:rPr>
        <w:t xml:space="preserve">注： </w:t>
      </w:r>
    </w:p>
    <w:p w14:paraId="4FB06486">
      <w:pPr>
        <w:spacing w:line="360" w:lineRule="auto"/>
        <w:ind w:firstLine="480" w:firstLineChars="200"/>
        <w:contextualSpacing/>
        <w:jc w:val="left"/>
        <w:rPr>
          <w:rFonts w:hint="eastAsia" w:ascii="宋体" w:hAnsi="宋体" w:cs="仿宋_GB2312"/>
          <w:sz w:val="24"/>
        </w:rPr>
      </w:pPr>
      <w:r>
        <w:rPr>
          <w:rFonts w:hint="eastAsia" w:ascii="宋体" w:hAnsi="宋体" w:cs="仿宋_GB2312"/>
          <w:sz w:val="24"/>
        </w:rPr>
        <w:t>1. 供应商的报价表必须加盖供应商电子签章并由法定代表人或者委托代理人签字或者电子签名，</w:t>
      </w:r>
      <w:r>
        <w:rPr>
          <w:rFonts w:hint="eastAsia" w:ascii="宋体" w:hAnsi="宋体" w:cs="仿宋_GB2312"/>
          <w:b/>
          <w:sz w:val="24"/>
        </w:rPr>
        <w:t>否则其响应文件按无效处理</w:t>
      </w:r>
      <w:r>
        <w:rPr>
          <w:rFonts w:hint="eastAsia" w:ascii="宋体" w:hAnsi="宋体" w:cs="仿宋_GB2312"/>
          <w:sz w:val="24"/>
        </w:rPr>
        <w:t>。</w:t>
      </w:r>
    </w:p>
    <w:p w14:paraId="3D0D48E3">
      <w:pPr>
        <w:spacing w:line="360" w:lineRule="auto"/>
        <w:ind w:firstLine="480" w:firstLineChars="200"/>
        <w:contextualSpacing/>
        <w:jc w:val="left"/>
        <w:rPr>
          <w:rFonts w:hint="eastAsia" w:ascii="宋体" w:hAnsi="宋体" w:cs="仿宋_GB2312"/>
          <w:b/>
          <w:sz w:val="24"/>
        </w:rPr>
      </w:pPr>
      <w:r>
        <w:rPr>
          <w:rFonts w:hint="eastAsia" w:ascii="宋体" w:hAnsi="宋体" w:cs="仿宋_GB2312"/>
          <w:bCs/>
          <w:sz w:val="24"/>
        </w:rPr>
        <w:t>2.</w:t>
      </w:r>
      <w:r>
        <w:rPr>
          <w:rFonts w:hint="eastAsia" w:ascii="宋体" w:hAnsi="宋体" w:cs="仿宋_GB2312"/>
          <w:sz w:val="24"/>
        </w:rPr>
        <w:t xml:space="preserve"> 报价一经涂改，应在涂改处加盖供应商公章或者加盖电子签章或者由法定代表人或者授权委托人签字</w:t>
      </w:r>
      <w:r>
        <w:rPr>
          <w:rFonts w:hint="eastAsia" w:ascii="宋体" w:hAnsi="宋体"/>
          <w:sz w:val="24"/>
        </w:rPr>
        <w:t>（或者电子签名）</w:t>
      </w:r>
      <w:r>
        <w:rPr>
          <w:rFonts w:hint="eastAsia" w:ascii="宋体" w:hAnsi="宋体" w:cs="仿宋_GB2312"/>
          <w:b/>
          <w:sz w:val="24"/>
        </w:rPr>
        <w:t>，否则其响应文件按无效处理。</w:t>
      </w:r>
    </w:p>
    <w:p w14:paraId="41B20EFF">
      <w:pPr>
        <w:spacing w:line="360" w:lineRule="auto"/>
        <w:ind w:right="-817" w:rightChars="-389"/>
        <w:contextualSpacing/>
        <w:rPr>
          <w:rFonts w:hint="eastAsia" w:ascii="宋体" w:hAnsi="宋体" w:cs="仿宋_GB2312"/>
          <w:sz w:val="24"/>
        </w:rPr>
      </w:pPr>
    </w:p>
    <w:p w14:paraId="66F62101">
      <w:pPr>
        <w:pStyle w:val="4"/>
      </w:pPr>
    </w:p>
    <w:p w14:paraId="0B5D1170">
      <w:pPr>
        <w:spacing w:line="480" w:lineRule="auto"/>
        <w:ind w:right="-817" w:rightChars="-389" w:firstLine="2640" w:firstLineChars="1100"/>
        <w:contextualSpacing/>
        <w:rPr>
          <w:rFonts w:hint="eastAsia" w:ascii="宋体" w:hAnsi="宋体" w:cs="仿宋_GB2312"/>
          <w:sz w:val="24"/>
        </w:rPr>
      </w:pPr>
      <w:r>
        <w:rPr>
          <w:rFonts w:hint="eastAsia" w:ascii="宋体" w:hAnsi="宋体" w:cs="仿宋_GB2312"/>
          <w:sz w:val="24"/>
        </w:rPr>
        <w:t xml:space="preserve">法定代表人或者委托代理人（签字或者电子签名）：                    </w:t>
      </w:r>
    </w:p>
    <w:p w14:paraId="0C72A2A6">
      <w:pPr>
        <w:spacing w:line="480" w:lineRule="auto"/>
        <w:ind w:right="-817" w:rightChars="-389" w:firstLine="2640" w:firstLineChars="1100"/>
        <w:contextualSpacing/>
        <w:rPr>
          <w:rFonts w:hint="eastAsia" w:ascii="宋体" w:hAnsi="宋体" w:cs="仿宋_GB2312"/>
          <w:sz w:val="24"/>
        </w:rPr>
      </w:pPr>
      <w:r>
        <w:rPr>
          <w:rFonts w:hint="eastAsia" w:ascii="宋体" w:hAnsi="宋体" w:cs="仿宋_GB2312"/>
          <w:sz w:val="24"/>
        </w:rPr>
        <w:t xml:space="preserve">供应商名称（电子签章）：      </w:t>
      </w:r>
    </w:p>
    <w:p w14:paraId="24D66D2F">
      <w:pPr>
        <w:spacing w:line="480" w:lineRule="auto"/>
        <w:ind w:right="-817" w:rightChars="-389" w:firstLine="4080" w:firstLineChars="1700"/>
        <w:contextualSpacing/>
        <w:rPr>
          <w:rFonts w:hint="eastAsia" w:ascii="宋体" w:hAnsi="宋体" w:cs="仿宋_GB2312"/>
          <w:sz w:val="24"/>
        </w:rPr>
      </w:pPr>
      <w:r>
        <w:rPr>
          <w:rFonts w:hint="eastAsia" w:ascii="宋体" w:hAnsi="宋体" w:cs="仿宋_GB2312"/>
          <w:sz w:val="24"/>
        </w:rPr>
        <w:t>日期：   年   月   日</w:t>
      </w:r>
    </w:p>
    <w:p w14:paraId="5127645D">
      <w:pPr>
        <w:spacing w:line="360" w:lineRule="auto"/>
        <w:ind w:right="420"/>
        <w:contextualSpacing/>
        <w:jc w:val="left"/>
        <w:rPr>
          <w:rFonts w:hint="eastAsia" w:ascii="宋体" w:hAnsi="宋体"/>
          <w:b/>
          <w:sz w:val="32"/>
          <w:szCs w:val="32"/>
        </w:rPr>
      </w:pPr>
      <w:r>
        <w:rPr>
          <w:rFonts w:hint="eastAsia" w:ascii="宋体" w:hAnsi="宋体" w:cs="仿宋_GB2312"/>
          <w:sz w:val="24"/>
        </w:rPr>
        <w:br w:type="page"/>
      </w:r>
      <w:r>
        <w:rPr>
          <w:rFonts w:hint="eastAsia" w:ascii="宋体" w:hAnsi="宋体"/>
          <w:b/>
          <w:bCs/>
          <w:sz w:val="32"/>
          <w:szCs w:val="32"/>
        </w:rPr>
        <w:t>四、</w:t>
      </w:r>
      <w:r>
        <w:rPr>
          <w:rFonts w:hint="eastAsia" w:ascii="宋体" w:hAnsi="宋体"/>
          <w:b/>
          <w:sz w:val="32"/>
          <w:szCs w:val="32"/>
        </w:rPr>
        <w:t xml:space="preserve">商务技术文件格式 </w:t>
      </w:r>
    </w:p>
    <w:p w14:paraId="6F4217C7">
      <w:pPr>
        <w:snapToGrid w:val="0"/>
        <w:spacing w:before="120" w:beforeLines="50" w:after="50" w:line="360" w:lineRule="auto"/>
        <w:jc w:val="left"/>
        <w:rPr>
          <w:rFonts w:hint="eastAsia" w:ascii="宋体" w:hAnsi="宋体"/>
          <w:b/>
          <w:sz w:val="32"/>
          <w:szCs w:val="32"/>
        </w:rPr>
      </w:pPr>
      <w:r>
        <w:rPr>
          <w:rFonts w:hint="eastAsia" w:ascii="宋体" w:hAnsi="宋体"/>
          <w:b/>
          <w:sz w:val="32"/>
          <w:szCs w:val="32"/>
        </w:rPr>
        <w:t>1.商务技术文件封面格式</w:t>
      </w:r>
    </w:p>
    <w:p w14:paraId="55971EE2">
      <w:pPr>
        <w:snapToGrid w:val="0"/>
        <w:spacing w:before="120" w:beforeLines="50" w:after="50"/>
        <w:rPr>
          <w:rFonts w:hint="eastAsia" w:ascii="宋体" w:hAnsi="宋体"/>
          <w:sz w:val="24"/>
        </w:rPr>
      </w:pPr>
      <w:r>
        <w:rPr>
          <w:rFonts w:hint="eastAsia" w:ascii="宋体" w:hAnsi="宋体"/>
          <w:sz w:val="24"/>
        </w:rPr>
        <w:t xml:space="preserve">                              </w:t>
      </w:r>
    </w:p>
    <w:p w14:paraId="2188AC07">
      <w:pPr>
        <w:snapToGrid w:val="0"/>
        <w:spacing w:before="120" w:beforeLines="50" w:after="50"/>
        <w:rPr>
          <w:rFonts w:hint="eastAsia" w:ascii="宋体" w:hAnsi="宋体"/>
          <w:bCs/>
          <w:sz w:val="32"/>
          <w:szCs w:val="20"/>
        </w:rPr>
      </w:pPr>
      <w:r>
        <w:rPr>
          <w:rFonts w:hint="eastAsia" w:ascii="宋体" w:hAnsi="宋体"/>
          <w:sz w:val="24"/>
        </w:rPr>
        <w:t xml:space="preserve">                      </w:t>
      </w:r>
    </w:p>
    <w:p w14:paraId="133C5FEA">
      <w:pPr>
        <w:snapToGrid w:val="0"/>
        <w:spacing w:before="120" w:beforeLines="50" w:after="50"/>
        <w:rPr>
          <w:rFonts w:hint="eastAsia" w:ascii="宋体" w:hAnsi="宋体"/>
          <w:sz w:val="24"/>
          <w:szCs w:val="20"/>
        </w:rPr>
      </w:pPr>
    </w:p>
    <w:p w14:paraId="0E383F8B">
      <w:pPr>
        <w:snapToGrid w:val="0"/>
        <w:spacing w:before="120" w:beforeLines="50" w:after="50"/>
        <w:jc w:val="center"/>
        <w:rPr>
          <w:rFonts w:hint="eastAsia" w:asciiTheme="majorEastAsia" w:hAnsiTheme="majorEastAsia" w:eastAsiaTheme="majorEastAsia" w:cstheme="majorEastAsia"/>
          <w:b/>
          <w:sz w:val="72"/>
          <w:szCs w:val="72"/>
        </w:rPr>
      </w:pPr>
      <w:r>
        <w:rPr>
          <w:rFonts w:hint="eastAsia" w:asciiTheme="majorEastAsia" w:hAnsiTheme="majorEastAsia" w:eastAsiaTheme="majorEastAsia" w:cstheme="majorEastAsia"/>
          <w:b/>
          <w:sz w:val="72"/>
          <w:szCs w:val="72"/>
        </w:rPr>
        <w:t>商务技术文件</w:t>
      </w:r>
    </w:p>
    <w:p w14:paraId="1EEA7F6E">
      <w:pPr>
        <w:snapToGrid w:val="0"/>
        <w:spacing w:before="120" w:beforeLines="50" w:after="50"/>
        <w:rPr>
          <w:rFonts w:hint="eastAsia" w:ascii="宋体" w:hAnsi="宋体"/>
          <w:bCs/>
          <w:sz w:val="24"/>
          <w:szCs w:val="20"/>
        </w:rPr>
      </w:pPr>
    </w:p>
    <w:p w14:paraId="252760D3">
      <w:pPr>
        <w:snapToGrid w:val="0"/>
        <w:spacing w:before="120" w:beforeLines="50" w:after="50"/>
        <w:rPr>
          <w:rFonts w:hint="eastAsia" w:ascii="宋体" w:hAnsi="宋体"/>
          <w:bCs/>
          <w:sz w:val="24"/>
          <w:szCs w:val="20"/>
        </w:rPr>
      </w:pPr>
    </w:p>
    <w:p w14:paraId="72BA4B87">
      <w:pPr>
        <w:snapToGrid w:val="0"/>
        <w:spacing w:before="120" w:beforeLines="50" w:after="50"/>
        <w:rPr>
          <w:rFonts w:hint="eastAsia" w:ascii="宋体" w:hAnsi="宋体"/>
          <w:bCs/>
          <w:sz w:val="24"/>
          <w:szCs w:val="20"/>
        </w:rPr>
      </w:pPr>
    </w:p>
    <w:p w14:paraId="6FF061D1">
      <w:pPr>
        <w:snapToGrid w:val="0"/>
        <w:spacing w:before="120" w:beforeLines="50" w:after="50"/>
        <w:rPr>
          <w:rFonts w:hint="eastAsia" w:ascii="宋体" w:hAnsi="宋体"/>
          <w:bCs/>
          <w:sz w:val="24"/>
          <w:szCs w:val="20"/>
        </w:rPr>
      </w:pPr>
    </w:p>
    <w:p w14:paraId="73E57ECA">
      <w:pPr>
        <w:snapToGrid w:val="0"/>
        <w:spacing w:before="120" w:beforeLines="50" w:after="50"/>
        <w:rPr>
          <w:rFonts w:hint="eastAsia" w:ascii="宋体" w:hAnsi="宋体"/>
          <w:bCs/>
          <w:sz w:val="24"/>
          <w:szCs w:val="20"/>
        </w:rPr>
      </w:pPr>
    </w:p>
    <w:p w14:paraId="463E12EE">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5668FE90">
      <w:pPr>
        <w:snapToGrid w:val="0"/>
        <w:spacing w:before="120" w:beforeLines="50" w:after="50"/>
        <w:ind w:firstLine="720" w:firstLineChars="225"/>
        <w:rPr>
          <w:rFonts w:hint="eastAsia" w:ascii="宋体" w:hAnsi="宋体" w:cs="仿宋_GB2312"/>
          <w:bCs/>
          <w:sz w:val="32"/>
          <w:szCs w:val="32"/>
        </w:rPr>
      </w:pPr>
    </w:p>
    <w:p w14:paraId="14FACCCE">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p>
    <w:p w14:paraId="748FC34A">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4A43E086">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29094B39">
      <w:pPr>
        <w:snapToGrid w:val="0"/>
        <w:spacing w:before="120" w:beforeLines="50" w:after="50"/>
        <w:ind w:firstLine="720" w:firstLineChars="225"/>
        <w:rPr>
          <w:rFonts w:hint="eastAsia" w:ascii="宋体" w:hAnsi="宋体" w:cs="仿宋_GB2312"/>
          <w:bCs/>
          <w:sz w:val="32"/>
          <w:szCs w:val="32"/>
        </w:rPr>
      </w:pPr>
    </w:p>
    <w:p w14:paraId="64979BAD">
      <w:pPr>
        <w:pStyle w:val="9"/>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273C311D">
      <w:pPr>
        <w:pStyle w:val="9"/>
        <w:snapToGrid w:val="0"/>
        <w:spacing w:before="50" w:after="50"/>
        <w:ind w:firstLine="640" w:firstLineChars="200"/>
        <w:rPr>
          <w:rFonts w:hint="eastAsia" w:ascii="宋体" w:hAnsi="宋体" w:cs="仿宋_GB2312"/>
          <w:bCs/>
          <w:sz w:val="32"/>
          <w:szCs w:val="32"/>
        </w:rPr>
      </w:pPr>
    </w:p>
    <w:p w14:paraId="4B34E347">
      <w:pPr>
        <w:pStyle w:val="9"/>
        <w:snapToGrid w:val="0"/>
        <w:spacing w:before="50" w:after="50"/>
        <w:ind w:firstLine="720" w:firstLineChars="225"/>
        <w:rPr>
          <w:rFonts w:hint="eastAsia" w:ascii="宋体" w:hAnsi="宋体" w:cs="仿宋_GB2312"/>
          <w:bCs/>
          <w:sz w:val="32"/>
          <w:szCs w:val="32"/>
        </w:rPr>
      </w:pPr>
    </w:p>
    <w:p w14:paraId="46FFE80B">
      <w:pPr>
        <w:pStyle w:val="9"/>
        <w:snapToGrid w:val="0"/>
        <w:spacing w:before="50" w:after="50"/>
        <w:ind w:firstLine="0"/>
        <w:rPr>
          <w:rFonts w:hint="eastAsia" w:ascii="宋体" w:hAnsi="宋体" w:cs="仿宋_GB2312"/>
          <w:bCs/>
          <w:sz w:val="32"/>
          <w:szCs w:val="32"/>
        </w:rPr>
      </w:pPr>
    </w:p>
    <w:p w14:paraId="6275D240">
      <w:pPr>
        <w:pStyle w:val="9"/>
        <w:snapToGrid w:val="0"/>
        <w:spacing w:before="50" w:after="50"/>
        <w:ind w:firstLine="1280" w:firstLineChars="400"/>
        <w:rPr>
          <w:rFonts w:hint="eastAsia" w:ascii="宋体" w:hAnsi="宋体" w:cs="仿宋_GB2312"/>
          <w:bCs/>
          <w:sz w:val="32"/>
          <w:szCs w:val="32"/>
        </w:rPr>
      </w:pPr>
    </w:p>
    <w:p w14:paraId="5D0FBC70">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3FBCF0B3">
      <w:pPr>
        <w:snapToGrid w:val="0"/>
        <w:spacing w:before="120" w:beforeLines="50" w:after="50" w:line="360" w:lineRule="auto"/>
        <w:ind w:right="480" w:firstLine="240" w:firstLineChars="100"/>
        <w:jc w:val="left"/>
        <w:rPr>
          <w:rFonts w:hint="eastAsia" w:ascii="宋体" w:hAnsi="宋体"/>
          <w:b/>
          <w:bCs/>
          <w:sz w:val="24"/>
        </w:rPr>
      </w:pPr>
      <w:r>
        <w:rPr>
          <w:rFonts w:ascii="宋体" w:hAnsi="宋体"/>
          <w:sz w:val="24"/>
        </w:rPr>
        <w:br w:type="page"/>
      </w:r>
      <w:r>
        <w:rPr>
          <w:rFonts w:hint="eastAsia" w:ascii="宋体" w:hAnsi="宋体"/>
          <w:b/>
          <w:bCs/>
          <w:sz w:val="32"/>
          <w:szCs w:val="32"/>
        </w:rPr>
        <w:t>2.商务技术文件目录</w:t>
      </w:r>
    </w:p>
    <w:p w14:paraId="4E6ADEF7">
      <w:pPr>
        <w:snapToGrid w:val="0"/>
        <w:spacing w:before="120" w:beforeLines="50" w:after="50" w:line="360" w:lineRule="auto"/>
        <w:ind w:firstLine="640" w:firstLineChars="200"/>
        <w:rPr>
          <w:rFonts w:hint="eastAsia" w:ascii="宋体" w:hAnsi="宋体"/>
          <w:sz w:val="32"/>
          <w:szCs w:val="32"/>
        </w:rPr>
      </w:pPr>
      <w:r>
        <w:rPr>
          <w:rFonts w:hint="eastAsia" w:ascii="宋体" w:hAnsi="宋体"/>
          <w:sz w:val="32"/>
          <w:szCs w:val="32"/>
        </w:rPr>
        <w:t>根据磋商文件规定及供应商提供的材料自行编写目录（部分格式后附）。</w:t>
      </w:r>
    </w:p>
    <w:p w14:paraId="74F87EB2">
      <w:pPr>
        <w:spacing w:line="400" w:lineRule="exact"/>
        <w:rPr>
          <w:rFonts w:hint="eastAsia" w:ascii="仿宋_GB2312" w:hAnsi="仿宋_GB2312" w:eastAsia="仿宋_GB2312" w:cs="仿宋_GB2312"/>
          <w:sz w:val="32"/>
          <w:szCs w:val="32"/>
        </w:rPr>
      </w:pPr>
    </w:p>
    <w:p w14:paraId="7C21721D">
      <w:pPr>
        <w:spacing w:line="520" w:lineRule="exact"/>
        <w:jc w:val="center"/>
        <w:rPr>
          <w:rFonts w:hint="eastAsia" w:asciiTheme="majorEastAsia" w:hAnsiTheme="majorEastAsia" w:eastAsiaTheme="majorEastAsia" w:cstheme="majorEastAsia"/>
          <w:b/>
          <w:bCs/>
          <w:sz w:val="32"/>
          <w:szCs w:val="32"/>
        </w:rPr>
      </w:pPr>
      <w:r>
        <w:rPr>
          <w:rFonts w:hint="eastAsia" w:ascii="方正小标宋简体" w:hAnsi="方正小标宋简体" w:eastAsia="方正小标宋简体" w:cs="方正小标宋简体"/>
          <w:sz w:val="44"/>
          <w:szCs w:val="44"/>
        </w:rPr>
        <w:br w:type="page"/>
      </w:r>
      <w:r>
        <w:rPr>
          <w:rFonts w:hint="eastAsia" w:asciiTheme="majorEastAsia" w:hAnsiTheme="majorEastAsia" w:eastAsiaTheme="majorEastAsia" w:cstheme="majorEastAsia"/>
          <w:b/>
          <w:bCs/>
          <w:sz w:val="44"/>
          <w:szCs w:val="44"/>
        </w:rPr>
        <w:t>无串通竞标行为的承诺函</w:t>
      </w:r>
    </w:p>
    <w:p w14:paraId="2A23C1B1">
      <w:pPr>
        <w:spacing w:line="360" w:lineRule="auto"/>
        <w:ind w:firstLine="640" w:firstLineChars="200"/>
        <w:contextualSpacing/>
        <w:rPr>
          <w:rFonts w:hint="eastAsia" w:ascii="仿宋_GB2312" w:hAnsi="仿宋_GB2312" w:eastAsia="仿宋_GB2312" w:cs="仿宋_GB2312"/>
          <w:sz w:val="32"/>
          <w:szCs w:val="32"/>
        </w:rPr>
      </w:pPr>
    </w:p>
    <w:p w14:paraId="38CA6038">
      <w:pPr>
        <w:spacing w:line="360" w:lineRule="auto"/>
        <w:ind w:firstLine="482" w:firstLineChars="200"/>
        <w:contextualSpacing/>
        <w:rPr>
          <w:rFonts w:hint="eastAsia" w:ascii="宋体" w:hAnsi="宋体" w:cs="仿宋_GB2312"/>
          <w:b/>
          <w:bCs/>
          <w:sz w:val="24"/>
        </w:rPr>
      </w:pPr>
      <w:r>
        <w:rPr>
          <w:rFonts w:hint="eastAsia" w:ascii="宋体" w:hAnsi="宋体" w:cs="仿宋_GB2312"/>
          <w:b/>
          <w:bCs/>
          <w:sz w:val="24"/>
        </w:rPr>
        <w:t>一、我方承诺无下列相互串通竞标的情形：</w:t>
      </w:r>
    </w:p>
    <w:p w14:paraId="46DA11AB">
      <w:pPr>
        <w:spacing w:line="360" w:lineRule="auto"/>
        <w:ind w:firstLine="480" w:firstLineChars="200"/>
        <w:contextualSpacing/>
        <w:rPr>
          <w:rFonts w:hint="eastAsia" w:ascii="宋体" w:hAnsi="宋体" w:cs="仿宋_GB2312"/>
          <w:sz w:val="24"/>
        </w:rPr>
      </w:pPr>
      <w:r>
        <w:rPr>
          <w:rFonts w:hint="eastAsia" w:ascii="宋体" w:hAnsi="宋体" w:cs="仿宋_GB2312"/>
          <w:sz w:val="24"/>
        </w:rPr>
        <w:t xml:space="preserve">1.不同供应商的响应文件由同一单位或者个人编制； </w:t>
      </w:r>
    </w:p>
    <w:p w14:paraId="36E4B858">
      <w:pPr>
        <w:spacing w:line="360" w:lineRule="auto"/>
        <w:ind w:firstLine="480" w:firstLineChars="200"/>
        <w:contextualSpacing/>
        <w:rPr>
          <w:rFonts w:hint="eastAsia" w:ascii="宋体" w:hAnsi="宋体" w:cs="仿宋_GB2312"/>
          <w:sz w:val="24"/>
        </w:rPr>
      </w:pPr>
      <w:r>
        <w:rPr>
          <w:rFonts w:hint="eastAsia" w:ascii="宋体" w:hAnsi="宋体" w:cs="仿宋_GB2312"/>
          <w:sz w:val="24"/>
        </w:rPr>
        <w:t>2.不同供应商委托同一单位或者个人办理竞标事宜；</w:t>
      </w:r>
    </w:p>
    <w:p w14:paraId="7F80DF08">
      <w:pPr>
        <w:spacing w:line="360" w:lineRule="auto"/>
        <w:ind w:firstLine="480" w:firstLineChars="200"/>
        <w:contextualSpacing/>
        <w:rPr>
          <w:rFonts w:hint="eastAsia" w:ascii="宋体" w:hAnsi="宋体" w:cs="仿宋_GB2312"/>
          <w:sz w:val="24"/>
        </w:rPr>
      </w:pPr>
      <w:r>
        <w:rPr>
          <w:rFonts w:hint="eastAsia" w:ascii="宋体" w:hAnsi="宋体" w:cs="仿宋_GB2312"/>
          <w:sz w:val="24"/>
        </w:rPr>
        <w:t>3.不同供应商的响应文件载明的项目管理员为同一个人；</w:t>
      </w:r>
    </w:p>
    <w:p w14:paraId="0DF938A9">
      <w:pPr>
        <w:spacing w:line="360" w:lineRule="auto"/>
        <w:ind w:firstLine="480" w:firstLineChars="200"/>
        <w:contextualSpacing/>
        <w:rPr>
          <w:rFonts w:hint="eastAsia" w:ascii="宋体" w:hAnsi="宋体" w:cs="仿宋_GB2312"/>
          <w:sz w:val="24"/>
        </w:rPr>
      </w:pPr>
      <w:r>
        <w:rPr>
          <w:rFonts w:hint="eastAsia" w:ascii="宋体" w:hAnsi="宋体" w:cs="仿宋_GB2312"/>
          <w:sz w:val="24"/>
        </w:rPr>
        <w:t>4.不</w:t>
      </w:r>
      <w:r>
        <w:rPr>
          <w:rFonts w:hint="eastAsia" w:ascii="宋体" w:hAnsi="宋体" w:cs="仿宋_GB2312"/>
          <w:spacing w:val="-6"/>
          <w:sz w:val="24"/>
        </w:rPr>
        <w:t>同供应商的响应文件异常一致或者竞标报价呈规律性差异；</w:t>
      </w:r>
    </w:p>
    <w:p w14:paraId="2CFF5D86">
      <w:pPr>
        <w:spacing w:line="360" w:lineRule="auto"/>
        <w:ind w:firstLine="480" w:firstLineChars="200"/>
        <w:contextualSpacing/>
        <w:rPr>
          <w:rFonts w:hint="eastAsia" w:ascii="宋体" w:hAnsi="宋体" w:cs="仿宋_GB2312"/>
          <w:sz w:val="24"/>
        </w:rPr>
      </w:pPr>
      <w:r>
        <w:rPr>
          <w:rFonts w:hint="eastAsia" w:ascii="宋体" w:hAnsi="宋体" w:cs="仿宋_GB2312"/>
          <w:sz w:val="24"/>
        </w:rPr>
        <w:t>5.不同供应商的响应文件相互混装；</w:t>
      </w:r>
    </w:p>
    <w:p w14:paraId="5BB3A503">
      <w:pPr>
        <w:spacing w:line="360" w:lineRule="auto"/>
        <w:ind w:firstLine="482" w:firstLineChars="200"/>
        <w:contextualSpacing/>
        <w:rPr>
          <w:rFonts w:hint="eastAsia" w:ascii="宋体" w:hAnsi="宋体" w:cs="仿宋_GB2312"/>
          <w:b/>
          <w:bCs/>
          <w:sz w:val="24"/>
        </w:rPr>
      </w:pPr>
      <w:r>
        <w:rPr>
          <w:rFonts w:hint="eastAsia" w:ascii="宋体" w:hAnsi="宋体" w:cs="仿宋_GB2312"/>
          <w:b/>
          <w:bCs/>
          <w:sz w:val="24"/>
        </w:rPr>
        <w:t>二、我方承诺无下列恶意串通的情形：</w:t>
      </w:r>
    </w:p>
    <w:p w14:paraId="15CE3AEF">
      <w:pPr>
        <w:spacing w:line="360" w:lineRule="auto"/>
        <w:ind w:firstLine="480" w:firstLineChars="200"/>
        <w:contextualSpacing/>
        <w:rPr>
          <w:rFonts w:hint="eastAsia" w:ascii="宋体" w:hAnsi="宋体" w:cs="仿宋_GB2312"/>
          <w:sz w:val="24"/>
        </w:rPr>
      </w:pPr>
      <w:r>
        <w:rPr>
          <w:rFonts w:hint="eastAsia" w:ascii="宋体" w:hAnsi="宋体" w:cs="仿宋_GB2312"/>
          <w:sz w:val="24"/>
        </w:rPr>
        <w:t>1.供应商直接或者间接从采购人或者采购代理机构处获得其他供应商的相关信息并修改其响应文件；</w:t>
      </w:r>
    </w:p>
    <w:p w14:paraId="23B7AA4F">
      <w:pPr>
        <w:spacing w:line="360" w:lineRule="auto"/>
        <w:ind w:firstLine="480" w:firstLineChars="200"/>
        <w:contextualSpacing/>
        <w:rPr>
          <w:rFonts w:hint="eastAsia" w:ascii="宋体" w:hAnsi="宋体" w:cs="仿宋_GB2312"/>
          <w:sz w:val="24"/>
        </w:rPr>
      </w:pPr>
      <w:r>
        <w:rPr>
          <w:rFonts w:hint="eastAsia" w:ascii="宋体" w:hAnsi="宋体" w:cs="仿宋_GB2312"/>
          <w:sz w:val="24"/>
        </w:rPr>
        <w:t>2.供应商按照采购人或者采购代理机构的授意撤换、修改响应文件；</w:t>
      </w:r>
    </w:p>
    <w:p w14:paraId="580D571D">
      <w:pPr>
        <w:spacing w:line="360" w:lineRule="auto"/>
        <w:ind w:firstLine="480" w:firstLineChars="200"/>
        <w:contextualSpacing/>
        <w:rPr>
          <w:rFonts w:hint="eastAsia" w:ascii="宋体" w:hAnsi="宋体" w:cs="仿宋_GB2312"/>
          <w:sz w:val="24"/>
        </w:rPr>
      </w:pPr>
      <w:r>
        <w:rPr>
          <w:rFonts w:hint="eastAsia" w:ascii="宋体" w:hAnsi="宋体" w:cs="仿宋_GB2312"/>
          <w:sz w:val="24"/>
        </w:rPr>
        <w:t>3.供</w:t>
      </w:r>
      <w:r>
        <w:rPr>
          <w:rFonts w:hint="eastAsia" w:ascii="宋体" w:hAnsi="宋体" w:cs="仿宋_GB2312"/>
          <w:spacing w:val="-6"/>
          <w:sz w:val="24"/>
        </w:rPr>
        <w:t>应商之间协商报价、技术方案等响应文件的实质性内容；</w:t>
      </w:r>
    </w:p>
    <w:p w14:paraId="12D3D924">
      <w:pPr>
        <w:spacing w:line="360" w:lineRule="auto"/>
        <w:ind w:firstLine="480" w:firstLineChars="200"/>
        <w:contextualSpacing/>
        <w:rPr>
          <w:rFonts w:hint="eastAsia" w:ascii="宋体" w:hAnsi="宋体" w:cs="仿宋_GB2312"/>
          <w:sz w:val="24"/>
        </w:rPr>
      </w:pPr>
      <w:r>
        <w:rPr>
          <w:rFonts w:hint="eastAsia" w:ascii="宋体" w:hAnsi="宋体" w:cs="仿宋_GB2312"/>
          <w:sz w:val="24"/>
        </w:rPr>
        <w:t>4.属于同一集团、协会、商会等组织成员的供应商按照该组织要求协同参加政府采购活动；</w:t>
      </w:r>
    </w:p>
    <w:p w14:paraId="643DF93E">
      <w:pPr>
        <w:spacing w:line="360" w:lineRule="auto"/>
        <w:ind w:firstLine="480" w:firstLineChars="200"/>
        <w:contextualSpacing/>
        <w:rPr>
          <w:rFonts w:hint="eastAsia" w:ascii="宋体" w:hAnsi="宋体" w:cs="仿宋_GB2312"/>
          <w:sz w:val="24"/>
        </w:rPr>
      </w:pPr>
      <w:r>
        <w:rPr>
          <w:rFonts w:hint="eastAsia" w:ascii="宋体" w:hAnsi="宋体" w:cs="仿宋_GB2312"/>
          <w:sz w:val="24"/>
        </w:rPr>
        <w:t>5.供应商之间事先约定一致抬高或者压低竞标报价，或者在竞争性磋商项目中事先约定轮流以高价位或者低价位成交，或者事先约定由某一特定供应商成交，然后再参加竞标；</w:t>
      </w:r>
    </w:p>
    <w:p w14:paraId="388F9E15">
      <w:pPr>
        <w:spacing w:line="360" w:lineRule="auto"/>
        <w:ind w:firstLine="480" w:firstLineChars="200"/>
        <w:contextualSpacing/>
        <w:rPr>
          <w:rFonts w:hint="eastAsia" w:ascii="宋体" w:hAnsi="宋体" w:cs="仿宋_GB2312"/>
          <w:sz w:val="24"/>
        </w:rPr>
      </w:pPr>
      <w:r>
        <w:rPr>
          <w:rFonts w:hint="eastAsia" w:ascii="宋体" w:hAnsi="宋体" w:cs="仿宋_GB2312"/>
          <w:sz w:val="24"/>
        </w:rPr>
        <w:t>6.供应商之间商定部分供应商放弃参加政府采购活动或者放弃成交；</w:t>
      </w:r>
    </w:p>
    <w:p w14:paraId="78B06E4E">
      <w:pPr>
        <w:spacing w:line="360" w:lineRule="auto"/>
        <w:ind w:firstLine="480" w:firstLineChars="200"/>
        <w:contextualSpacing/>
        <w:rPr>
          <w:rFonts w:hint="eastAsia" w:ascii="宋体" w:hAnsi="宋体" w:cs="仿宋_GB2312"/>
          <w:sz w:val="24"/>
        </w:rPr>
      </w:pPr>
      <w:r>
        <w:rPr>
          <w:rFonts w:hint="eastAsia" w:ascii="宋体" w:hAnsi="宋体" w:cs="仿宋_GB2312"/>
          <w:sz w:val="24"/>
        </w:rPr>
        <w:t>7.供应商与采购人或者采购代理机构之间、供应商相互之间，为</w:t>
      </w:r>
      <w:r>
        <w:rPr>
          <w:rFonts w:hint="eastAsia" w:ascii="宋体" w:hAnsi="宋体" w:cs="仿宋_GB2312"/>
          <w:spacing w:val="-6"/>
          <w:sz w:val="24"/>
        </w:rPr>
        <w:t>谋求特定供应商成交或者排斥其他供应商的其他串通行为。</w:t>
      </w:r>
    </w:p>
    <w:p w14:paraId="2384AF02">
      <w:pPr>
        <w:spacing w:line="360" w:lineRule="auto"/>
        <w:ind w:firstLine="480" w:firstLineChars="200"/>
        <w:contextualSpacing/>
        <w:rPr>
          <w:rFonts w:hint="eastAsia" w:ascii="宋体" w:hAnsi="宋体" w:cs="仿宋_GB2312"/>
          <w:sz w:val="24"/>
        </w:rPr>
      </w:pPr>
    </w:p>
    <w:p w14:paraId="343A9F31">
      <w:pPr>
        <w:spacing w:line="360" w:lineRule="auto"/>
        <w:ind w:firstLine="482" w:firstLineChars="200"/>
        <w:contextualSpacing/>
        <w:rPr>
          <w:rFonts w:hint="eastAsia" w:ascii="宋体" w:hAnsi="宋体" w:cs="仿宋_GB2312"/>
          <w:b/>
          <w:bCs/>
          <w:sz w:val="24"/>
        </w:rPr>
      </w:pPr>
      <w:r>
        <w:rPr>
          <w:rFonts w:hint="eastAsia" w:ascii="宋体" w:hAnsi="宋体" w:cs="仿宋_GB2312"/>
          <w:b/>
          <w:bCs/>
          <w:sz w:val="24"/>
        </w:rPr>
        <w:t>以上情形一经核查属实，我方愿意承担一切后果，并不再寻求任何旨在减轻或者免除法律责任的辩解。</w:t>
      </w:r>
    </w:p>
    <w:p w14:paraId="47F9EEDF">
      <w:pPr>
        <w:spacing w:line="360" w:lineRule="auto"/>
        <w:contextualSpacing/>
        <w:rPr>
          <w:rFonts w:hint="eastAsia" w:ascii="宋体" w:hAnsi="宋体" w:cs="仿宋_GB2312"/>
          <w:sz w:val="24"/>
        </w:rPr>
      </w:pPr>
    </w:p>
    <w:p w14:paraId="5A4DB335">
      <w:pPr>
        <w:spacing w:line="360" w:lineRule="auto"/>
        <w:ind w:firstLine="3600" w:firstLineChars="1500"/>
        <w:contextualSpacing/>
        <w:rPr>
          <w:rFonts w:hint="eastAsia" w:ascii="宋体" w:hAnsi="宋体" w:cs="仿宋_GB2312"/>
          <w:sz w:val="24"/>
        </w:rPr>
      </w:pPr>
      <w:r>
        <w:rPr>
          <w:rFonts w:hint="eastAsia" w:ascii="宋体" w:hAnsi="宋体" w:cs="仿宋_GB2312"/>
          <w:sz w:val="24"/>
        </w:rPr>
        <w:t>供应商名称（电子签章）：</w:t>
      </w:r>
    </w:p>
    <w:p w14:paraId="71E0DC0E">
      <w:pPr>
        <w:spacing w:line="360" w:lineRule="auto"/>
        <w:ind w:firstLine="480" w:firstLineChars="200"/>
        <w:contextualSpacing/>
        <w:jc w:val="center"/>
        <w:rPr>
          <w:rFonts w:hint="eastAsia" w:ascii="仿宋_GB2312" w:hAnsi="仿宋_GB2312" w:eastAsia="仿宋_GB2312" w:cs="仿宋_GB2312"/>
          <w:sz w:val="32"/>
          <w:szCs w:val="32"/>
        </w:rPr>
      </w:pPr>
      <w:r>
        <w:rPr>
          <w:rFonts w:hint="eastAsia" w:ascii="宋体" w:hAnsi="宋体" w:cs="仿宋_GB2312"/>
          <w:sz w:val="24"/>
        </w:rPr>
        <w:t xml:space="preserve">                               年   月   日</w:t>
      </w:r>
    </w:p>
    <w:p w14:paraId="5A670330">
      <w:pPr>
        <w:spacing w:line="520" w:lineRule="exact"/>
        <w:jc w:val="center"/>
        <w:rPr>
          <w:rFonts w:hint="eastAsia" w:asciiTheme="majorEastAsia" w:hAnsiTheme="majorEastAsia" w:eastAsiaTheme="majorEastAsia" w:cstheme="majorEastAsia"/>
          <w:b/>
          <w:sz w:val="32"/>
          <w:szCs w:val="32"/>
        </w:rPr>
      </w:pPr>
      <w:r>
        <w:rPr>
          <w:rFonts w:hint="eastAsia" w:ascii="方正小标宋简体" w:hAnsi="方正小标宋简体" w:eastAsia="方正小标宋简体" w:cs="方正小标宋简体"/>
          <w:bCs/>
          <w:sz w:val="44"/>
          <w:szCs w:val="44"/>
        </w:rPr>
        <w:br w:type="page"/>
      </w:r>
      <w:r>
        <w:rPr>
          <w:rFonts w:hint="eastAsia" w:asciiTheme="majorEastAsia" w:hAnsiTheme="majorEastAsia" w:eastAsiaTheme="majorEastAsia" w:cstheme="majorEastAsia"/>
          <w:b/>
          <w:sz w:val="44"/>
          <w:szCs w:val="44"/>
        </w:rPr>
        <w:t>法定代表人证明书</w:t>
      </w:r>
    </w:p>
    <w:p w14:paraId="3CF23D40">
      <w:pPr>
        <w:spacing w:line="360" w:lineRule="auto"/>
        <w:ind w:left="540"/>
        <w:contextualSpacing/>
        <w:rPr>
          <w:rFonts w:hint="eastAsia" w:ascii="仿宋_GB2312" w:hAnsi="仿宋_GB2312" w:eastAsia="仿宋_GB2312" w:cs="仿宋_GB2312"/>
          <w:sz w:val="32"/>
          <w:szCs w:val="32"/>
        </w:rPr>
      </w:pPr>
    </w:p>
    <w:p w14:paraId="3424A0E9">
      <w:pPr>
        <w:spacing w:line="360" w:lineRule="auto"/>
        <w:ind w:left="540"/>
        <w:contextualSpacing/>
        <w:rPr>
          <w:rFonts w:hint="eastAsia"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p>
    <w:p w14:paraId="7C3DCA41">
      <w:pPr>
        <w:spacing w:line="360" w:lineRule="auto"/>
        <w:ind w:left="540"/>
        <w:contextualSpacing/>
        <w:rPr>
          <w:rFonts w:hint="eastAsia" w:ascii="宋体" w:hAnsi="宋体" w:cs="仿宋_GB2312"/>
          <w:sz w:val="24"/>
        </w:rPr>
      </w:pPr>
      <w:r>
        <w:rPr>
          <w:rFonts w:hint="eastAsia" w:ascii="宋体" w:hAnsi="宋体" w:cs="仿宋_GB2312"/>
          <w:sz w:val="24"/>
        </w:rPr>
        <w:t>地    址：</w:t>
      </w:r>
      <w:r>
        <w:rPr>
          <w:rFonts w:hint="eastAsia" w:ascii="宋体" w:hAnsi="宋体" w:cs="仿宋_GB2312"/>
          <w:sz w:val="24"/>
          <w:u w:val="single"/>
        </w:rPr>
        <w:t xml:space="preserve">                                                        </w:t>
      </w:r>
    </w:p>
    <w:p w14:paraId="698527FB">
      <w:pPr>
        <w:spacing w:line="360" w:lineRule="auto"/>
        <w:ind w:left="540"/>
        <w:contextualSpacing/>
        <w:rPr>
          <w:rFonts w:hint="eastAsia" w:ascii="宋体" w:hAnsi="宋体" w:cs="仿宋_GB2312"/>
          <w:sz w:val="24"/>
        </w:rPr>
      </w:pPr>
      <w:r>
        <w:rPr>
          <w:rFonts w:hint="eastAsia" w:ascii="宋体" w:hAnsi="宋体" w:cs="仿宋_GB2312"/>
          <w:sz w:val="24"/>
        </w:rPr>
        <w:t>姓    名：</w:t>
      </w:r>
      <w:r>
        <w:rPr>
          <w:rFonts w:hint="eastAsia" w:ascii="宋体" w:hAnsi="宋体" w:cs="仿宋_GB2312"/>
          <w:sz w:val="24"/>
          <w:u w:val="single"/>
        </w:rPr>
        <w:t xml:space="preserve">                </w:t>
      </w:r>
      <w:r>
        <w:rPr>
          <w:rFonts w:hint="eastAsia" w:ascii="宋体" w:hAnsi="宋体" w:cs="仿宋_GB2312"/>
          <w:sz w:val="24"/>
        </w:rPr>
        <w:t>性     别：</w:t>
      </w:r>
      <w:r>
        <w:rPr>
          <w:rFonts w:hint="eastAsia" w:ascii="宋体" w:hAnsi="宋体" w:cs="仿宋_GB2312"/>
          <w:sz w:val="24"/>
          <w:u w:val="single"/>
        </w:rPr>
        <w:t xml:space="preserve">                </w:t>
      </w:r>
    </w:p>
    <w:p w14:paraId="345BB881">
      <w:pPr>
        <w:spacing w:line="360" w:lineRule="auto"/>
        <w:ind w:left="540"/>
        <w:contextualSpacing/>
        <w:rPr>
          <w:rFonts w:hint="eastAsia" w:ascii="宋体" w:hAnsi="宋体" w:cs="仿宋_GB2312"/>
          <w:sz w:val="24"/>
          <w:u w:val="single"/>
        </w:rPr>
      </w:pPr>
      <w:r>
        <w:rPr>
          <w:rFonts w:hint="eastAsia" w:ascii="宋体" w:hAnsi="宋体" w:cs="仿宋_GB2312"/>
          <w:sz w:val="24"/>
        </w:rPr>
        <w:t>年    龄：</w:t>
      </w:r>
      <w:r>
        <w:rPr>
          <w:rFonts w:hint="eastAsia" w:ascii="宋体" w:hAnsi="宋体" w:cs="仿宋_GB2312"/>
          <w:sz w:val="24"/>
          <w:u w:val="single"/>
        </w:rPr>
        <w:t xml:space="preserve">                </w:t>
      </w:r>
      <w:r>
        <w:rPr>
          <w:rFonts w:hint="eastAsia" w:ascii="宋体" w:hAnsi="宋体" w:cs="仿宋_GB2312"/>
          <w:sz w:val="24"/>
        </w:rPr>
        <w:t>职     务：</w:t>
      </w:r>
      <w:r>
        <w:rPr>
          <w:rFonts w:hint="eastAsia" w:ascii="宋体" w:hAnsi="宋体" w:cs="仿宋_GB2312"/>
          <w:sz w:val="24"/>
          <w:u w:val="single"/>
        </w:rPr>
        <w:t xml:space="preserve">                </w:t>
      </w:r>
    </w:p>
    <w:p w14:paraId="3DC1EB0E">
      <w:pPr>
        <w:spacing w:line="360" w:lineRule="auto"/>
        <w:ind w:left="540"/>
        <w:contextualSpacing/>
        <w:rPr>
          <w:rFonts w:hint="eastAsia"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p>
    <w:p w14:paraId="536348C8">
      <w:pPr>
        <w:spacing w:line="360" w:lineRule="auto"/>
        <w:ind w:firstLine="480" w:firstLineChars="200"/>
        <w:contextualSpacing/>
        <w:rPr>
          <w:rFonts w:hint="eastAsia" w:ascii="宋体" w:hAnsi="宋体" w:cs="仿宋_GB2312"/>
          <w:sz w:val="24"/>
        </w:rPr>
      </w:pPr>
      <w:r>
        <w:rPr>
          <w:rFonts w:hint="eastAsia" w:ascii="宋体" w:hAnsi="宋体" w:cs="仿宋_GB2312"/>
          <w:sz w:val="24"/>
        </w:rPr>
        <w:t>系</w:t>
      </w:r>
      <w:r>
        <w:rPr>
          <w:rFonts w:hint="eastAsia" w:ascii="宋体" w:hAnsi="宋体" w:cs="仿宋_GB2312"/>
          <w:sz w:val="24"/>
          <w:u w:val="single"/>
          <w:lang w:val="en-US" w:eastAsia="zh-CN"/>
        </w:rPr>
        <w:t xml:space="preserve">           </w:t>
      </w:r>
      <w:r>
        <w:rPr>
          <w:rFonts w:hint="eastAsia" w:ascii="宋体" w:hAnsi="宋体" w:cs="仿宋_GB2312"/>
          <w:sz w:val="24"/>
          <w:u w:val="single"/>
        </w:rPr>
        <w:t>（供应商名称）</w:t>
      </w:r>
      <w:r>
        <w:rPr>
          <w:rFonts w:hint="eastAsia" w:ascii="宋体" w:hAnsi="宋体" w:cs="仿宋_GB2312"/>
          <w:sz w:val="24"/>
        </w:rPr>
        <w:t>的法定代表人。</w:t>
      </w:r>
    </w:p>
    <w:p w14:paraId="22EC128D">
      <w:pPr>
        <w:spacing w:line="360" w:lineRule="auto"/>
        <w:ind w:left="540"/>
        <w:contextualSpacing/>
        <w:rPr>
          <w:rFonts w:hint="eastAsia" w:ascii="宋体" w:hAnsi="宋体" w:cs="仿宋_GB2312"/>
          <w:sz w:val="24"/>
        </w:rPr>
      </w:pPr>
      <w:r>
        <w:rPr>
          <w:rFonts w:hint="eastAsia" w:ascii="宋体" w:hAnsi="宋体" w:cs="仿宋_GB2312"/>
          <w:sz w:val="24"/>
        </w:rPr>
        <w:t>特此证明。</w:t>
      </w:r>
    </w:p>
    <w:p w14:paraId="5590624B">
      <w:pPr>
        <w:spacing w:line="360" w:lineRule="auto"/>
        <w:ind w:left="540"/>
        <w:contextualSpacing/>
        <w:rPr>
          <w:rFonts w:hint="eastAsia" w:ascii="宋体" w:hAnsi="宋体" w:cs="仿宋_GB2312"/>
          <w:sz w:val="24"/>
        </w:rPr>
      </w:pPr>
    </w:p>
    <w:p w14:paraId="1F17C47E">
      <w:pPr>
        <w:spacing w:line="360" w:lineRule="auto"/>
        <w:ind w:left="540"/>
        <w:contextualSpacing/>
        <w:rPr>
          <w:rFonts w:hint="eastAsia" w:ascii="宋体" w:hAnsi="宋体" w:cs="仿宋_GB2312"/>
          <w:sz w:val="24"/>
        </w:rPr>
      </w:pPr>
    </w:p>
    <w:p w14:paraId="6DD9E92B">
      <w:pPr>
        <w:spacing w:line="360" w:lineRule="auto"/>
        <w:ind w:left="540"/>
        <w:contextualSpacing/>
        <w:rPr>
          <w:rFonts w:hint="eastAsia" w:ascii="宋体" w:hAnsi="宋体" w:cs="仿宋_GB2312"/>
          <w:sz w:val="24"/>
        </w:rPr>
      </w:pPr>
    </w:p>
    <w:p w14:paraId="5BD2F6D4">
      <w:pPr>
        <w:spacing w:line="360" w:lineRule="auto"/>
        <w:ind w:left="540"/>
        <w:contextualSpacing/>
        <w:rPr>
          <w:rFonts w:hint="eastAsia" w:ascii="宋体" w:hAnsi="宋体" w:cs="仿宋_GB2312"/>
          <w:sz w:val="24"/>
        </w:rPr>
      </w:pPr>
      <w:r>
        <w:rPr>
          <w:rFonts w:hint="eastAsia" w:ascii="宋体" w:hAnsi="宋体" w:cs="仿宋_GB2312"/>
          <w:sz w:val="24"/>
        </w:rPr>
        <w:t>附件：法定代表人有效身份证正反面复印件</w:t>
      </w:r>
    </w:p>
    <w:p w14:paraId="4754058C">
      <w:pPr>
        <w:spacing w:line="360" w:lineRule="auto"/>
        <w:ind w:left="540"/>
        <w:contextualSpacing/>
        <w:rPr>
          <w:rFonts w:hint="eastAsia" w:ascii="宋体" w:hAnsi="宋体" w:cs="仿宋_GB2312"/>
          <w:sz w:val="24"/>
        </w:rPr>
      </w:pPr>
    </w:p>
    <w:p w14:paraId="7D65A03A">
      <w:pPr>
        <w:spacing w:line="360" w:lineRule="auto"/>
        <w:ind w:left="540" w:leftChars="257" w:right="480" w:firstLine="2280" w:firstLineChars="950"/>
        <w:contextualSpacing/>
        <w:rPr>
          <w:rFonts w:hint="eastAsia" w:ascii="宋体" w:hAnsi="宋体" w:cs="仿宋_GB2312"/>
          <w:sz w:val="24"/>
        </w:rPr>
      </w:pPr>
      <w:r>
        <w:rPr>
          <w:rFonts w:hint="eastAsia" w:ascii="宋体" w:hAnsi="宋体" w:cs="仿宋_GB2312"/>
          <w:sz w:val="24"/>
        </w:rPr>
        <w:t>供应商名称（电子签章）：</w:t>
      </w:r>
      <w:r>
        <w:rPr>
          <w:rFonts w:hint="eastAsia" w:ascii="宋体" w:hAnsi="宋体" w:cs="仿宋_GB2312"/>
          <w:sz w:val="24"/>
          <w:u w:val="single"/>
        </w:rPr>
        <w:t xml:space="preserve">               </w:t>
      </w:r>
    </w:p>
    <w:p w14:paraId="3EC0BF24">
      <w:pPr>
        <w:spacing w:line="360" w:lineRule="auto"/>
        <w:ind w:firstLine="5040" w:firstLineChars="2100"/>
        <w:contextualSpacing/>
        <w:rPr>
          <w:rFonts w:hint="eastAsia"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年</w:t>
      </w:r>
      <w:r>
        <w:rPr>
          <w:rFonts w:hint="eastAsia" w:ascii="宋体" w:hAnsi="宋体" w:cs="仿宋_GB2312"/>
          <w:sz w:val="24"/>
          <w:u w:val="single"/>
        </w:rPr>
        <w:t xml:space="preserve">     </w:t>
      </w:r>
      <w:r>
        <w:rPr>
          <w:rFonts w:hint="eastAsia" w:ascii="宋体" w:hAnsi="宋体" w:cs="仿宋_GB2312"/>
          <w:sz w:val="24"/>
        </w:rPr>
        <w:t>月</w:t>
      </w:r>
      <w:r>
        <w:rPr>
          <w:rFonts w:hint="eastAsia" w:ascii="宋体" w:hAnsi="宋体" w:cs="仿宋_GB2312"/>
          <w:sz w:val="24"/>
          <w:u w:val="single"/>
        </w:rPr>
        <w:t xml:space="preserve">     </w:t>
      </w:r>
      <w:r>
        <w:rPr>
          <w:rFonts w:hint="eastAsia" w:ascii="宋体" w:hAnsi="宋体" w:cs="仿宋_GB2312"/>
          <w:sz w:val="24"/>
        </w:rPr>
        <w:t>日</w:t>
      </w:r>
    </w:p>
    <w:p w14:paraId="03719B7A">
      <w:pPr>
        <w:spacing w:line="360" w:lineRule="auto"/>
        <w:contextualSpacing/>
        <w:jc w:val="center"/>
        <w:rPr>
          <w:rFonts w:hint="eastAsia" w:ascii="宋体" w:hAnsi="宋体" w:cs="仿宋_GB2312"/>
          <w:b/>
          <w:sz w:val="24"/>
        </w:rPr>
      </w:pPr>
    </w:p>
    <w:p w14:paraId="3866512A">
      <w:pPr>
        <w:spacing w:line="360" w:lineRule="auto"/>
        <w:contextualSpacing/>
        <w:jc w:val="left"/>
        <w:rPr>
          <w:rFonts w:hint="eastAsia" w:ascii="宋体" w:hAnsi="宋体" w:cs="仿宋_GB2312"/>
          <w:sz w:val="24"/>
        </w:rPr>
      </w:pPr>
    </w:p>
    <w:p w14:paraId="48449ACA">
      <w:pPr>
        <w:spacing w:line="360" w:lineRule="auto"/>
        <w:contextualSpacing/>
        <w:jc w:val="left"/>
        <w:rPr>
          <w:rFonts w:hint="eastAsia" w:ascii="宋体" w:hAnsi="宋体" w:cs="仿宋_GB2312"/>
          <w:sz w:val="24"/>
        </w:rPr>
      </w:pPr>
      <w:r>
        <w:rPr>
          <w:rFonts w:hint="eastAsia" w:ascii="宋体" w:hAnsi="宋体" w:cs="仿宋_GB2312"/>
          <w:sz w:val="24"/>
        </w:rPr>
        <w:t>注：自然人竞标的无需提供。</w:t>
      </w:r>
    </w:p>
    <w:p w14:paraId="0AF30BC1">
      <w:pPr>
        <w:adjustRightInd w:val="0"/>
        <w:snapToGrid w:val="0"/>
        <w:spacing w:line="300" w:lineRule="auto"/>
        <w:jc w:val="left"/>
        <w:rPr>
          <w:rFonts w:hint="eastAsia" w:ascii="宋体" w:hAnsi="宋体"/>
          <w:b/>
          <w:szCs w:val="21"/>
        </w:rPr>
      </w:pPr>
    </w:p>
    <w:p w14:paraId="2916B2D2">
      <w:pP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66D6F59B">
      <w:pPr>
        <w:spacing w:line="52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授权委托书</w:t>
      </w:r>
    </w:p>
    <w:p w14:paraId="5F993AE9">
      <w:pPr>
        <w:spacing w:line="520" w:lineRule="exact"/>
        <w:jc w:val="center"/>
        <w:rPr>
          <w:rFonts w:hint="eastAsia" w:ascii="方正小标宋简体" w:hAnsi="方正小标宋简体" w:eastAsia="方正小标宋简体" w:cs="方正小标宋简体"/>
          <w:sz w:val="44"/>
          <w:szCs w:val="44"/>
        </w:rPr>
      </w:pPr>
      <w:r>
        <w:rPr>
          <w:rFonts w:hint="eastAsia" w:ascii="宋体" w:hAnsi="宋体" w:cs="宋体"/>
          <w:sz w:val="32"/>
          <w:szCs w:val="32"/>
        </w:rPr>
        <w:t>（如有委托时）</w:t>
      </w:r>
    </w:p>
    <w:p w14:paraId="1475E34D">
      <w:pPr>
        <w:spacing w:line="520" w:lineRule="exact"/>
        <w:rPr>
          <w:rFonts w:hint="eastAsia" w:ascii="仿宋_GB2312" w:hAnsi="仿宋_GB2312" w:eastAsia="仿宋_GB2312" w:cs="仿宋_GB2312"/>
          <w:sz w:val="32"/>
          <w:szCs w:val="32"/>
        </w:rPr>
      </w:pPr>
    </w:p>
    <w:p w14:paraId="099DAE9C">
      <w:pPr>
        <w:spacing w:line="360" w:lineRule="auto"/>
        <w:rPr>
          <w:rFonts w:hint="eastAsia" w:ascii="宋体" w:hAnsi="宋体" w:cs="仿宋_GB2312"/>
          <w:sz w:val="24"/>
        </w:rPr>
      </w:pPr>
      <w:r>
        <w:rPr>
          <w:rFonts w:hint="eastAsia" w:ascii="宋体" w:hAnsi="宋体" w:cs="仿宋_GB2312"/>
          <w:sz w:val="24"/>
        </w:rPr>
        <w:t>致：</w:t>
      </w:r>
      <w:r>
        <w:rPr>
          <w:rFonts w:hint="eastAsia" w:ascii="宋体" w:hAnsi="宋体" w:cs="仿宋_GB2312"/>
          <w:sz w:val="24"/>
          <w:u w:val="single"/>
        </w:rPr>
        <w:t>（采购人名称）</w:t>
      </w:r>
      <w:r>
        <w:rPr>
          <w:rFonts w:hint="eastAsia" w:ascii="宋体" w:hAnsi="宋体" w:cs="仿宋_GB2312"/>
          <w:sz w:val="24"/>
        </w:rPr>
        <w:t>：</w:t>
      </w:r>
    </w:p>
    <w:p w14:paraId="01403B8A">
      <w:pPr>
        <w:spacing w:line="360" w:lineRule="auto"/>
        <w:ind w:firstLine="480" w:firstLineChars="200"/>
        <w:rPr>
          <w:rFonts w:hint="eastAsia" w:ascii="宋体" w:hAnsi="宋体" w:cs="仿宋_GB2312"/>
          <w:sz w:val="24"/>
        </w:rPr>
      </w:pPr>
      <w:r>
        <w:rPr>
          <w:rFonts w:hint="eastAsia" w:ascii="宋体" w:hAnsi="宋体" w:cs="仿宋_GB2312"/>
          <w:sz w:val="24"/>
        </w:rPr>
        <w:t>我</w:t>
      </w:r>
      <w:r>
        <w:rPr>
          <w:rFonts w:hint="eastAsia" w:ascii="宋体" w:hAnsi="宋体" w:cs="仿宋_GB2312"/>
          <w:sz w:val="24"/>
          <w:u w:val="single"/>
        </w:rPr>
        <w:t xml:space="preserve">  （姓名）  </w:t>
      </w:r>
      <w:r>
        <w:rPr>
          <w:rFonts w:hint="eastAsia" w:ascii="宋体" w:hAnsi="宋体" w:cs="仿宋_GB2312"/>
          <w:sz w:val="24"/>
        </w:rPr>
        <w:t>系</w:t>
      </w:r>
      <w:r>
        <w:rPr>
          <w:rFonts w:hint="eastAsia" w:ascii="宋体" w:hAnsi="宋体" w:cs="仿宋_GB2312"/>
          <w:sz w:val="24"/>
          <w:u w:val="single"/>
        </w:rPr>
        <w:t xml:space="preserve">  （供应商名称）  </w:t>
      </w:r>
      <w:r>
        <w:rPr>
          <w:rFonts w:hint="eastAsia" w:ascii="宋体" w:hAnsi="宋体" w:cs="仿宋_GB2312"/>
          <w:sz w:val="24"/>
        </w:rPr>
        <w:t>的（</w:t>
      </w:r>
      <w:r>
        <w:rPr>
          <w:rFonts w:hint="eastAsia" w:ascii="宋体" w:hAnsi="宋体" w:cs="仿宋_GB2312"/>
          <w:sz w:val="24"/>
          <w:u w:val="single"/>
        </w:rPr>
        <w:sym w:font="Wingdings 2" w:char="00A3"/>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 xml:space="preserve"> （姓名） </w:t>
      </w:r>
      <w:r>
        <w:rPr>
          <w:rFonts w:hint="eastAsia" w:ascii="宋体" w:hAnsi="宋体" w:cs="仿宋_GB2312"/>
          <w:sz w:val="24"/>
        </w:rPr>
        <w:t>以我方的名义参加</w:t>
      </w:r>
      <w:r>
        <w:rPr>
          <w:rFonts w:hint="eastAsia" w:ascii="宋体" w:hAnsi="宋体" w:cs="仿宋_GB2312"/>
          <w:sz w:val="24"/>
          <w:u w:val="single"/>
        </w:rPr>
        <w:t xml:space="preserve">              </w:t>
      </w:r>
      <w:r>
        <w:rPr>
          <w:rFonts w:hint="eastAsia" w:ascii="宋体" w:hAnsi="宋体" w:cs="仿宋_GB2312"/>
          <w:sz w:val="24"/>
        </w:rPr>
        <w:t>项目的竞标活动，并代表我方全权办理针对上述项目的所有采购程序和环节的具体事务和签署相关文件。</w:t>
      </w:r>
    </w:p>
    <w:p w14:paraId="1838DEB3">
      <w:pPr>
        <w:spacing w:line="360" w:lineRule="auto"/>
        <w:rPr>
          <w:rFonts w:hint="eastAsia" w:ascii="宋体" w:hAnsi="宋体" w:cs="仿宋_GB2312"/>
          <w:sz w:val="24"/>
        </w:rPr>
      </w:pPr>
      <w:r>
        <w:rPr>
          <w:rFonts w:hint="eastAsia" w:ascii="宋体" w:hAnsi="宋体" w:cs="仿宋_GB2312"/>
          <w:sz w:val="24"/>
        </w:rPr>
        <w:t xml:space="preserve">    我方对委托代理人的签字</w:t>
      </w:r>
      <w:r>
        <w:rPr>
          <w:rFonts w:hint="eastAsia" w:ascii="宋体" w:hAnsi="宋体"/>
          <w:sz w:val="24"/>
        </w:rPr>
        <w:t>或者电子签名</w:t>
      </w:r>
      <w:r>
        <w:rPr>
          <w:rFonts w:hint="eastAsia" w:ascii="宋体" w:hAnsi="宋体" w:cs="仿宋_GB2312"/>
          <w:sz w:val="24"/>
        </w:rPr>
        <w:t>事项负全部责任。</w:t>
      </w:r>
    </w:p>
    <w:p w14:paraId="58C42A08">
      <w:pPr>
        <w:spacing w:line="360" w:lineRule="auto"/>
        <w:ind w:firstLine="480" w:firstLineChars="200"/>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788D524D">
      <w:pPr>
        <w:spacing w:line="360" w:lineRule="auto"/>
        <w:ind w:firstLine="480" w:firstLineChars="200"/>
        <w:rPr>
          <w:rFonts w:hint="eastAsia" w:ascii="宋体" w:hAnsi="宋体" w:cs="仿宋_GB2312"/>
          <w:sz w:val="24"/>
        </w:rPr>
      </w:pPr>
      <w:r>
        <w:rPr>
          <w:rFonts w:hint="eastAsia" w:ascii="宋体" w:hAnsi="宋体" w:cs="仿宋_GB2312"/>
          <w:sz w:val="24"/>
        </w:rPr>
        <w:t>委托代理人无转委托权，特此委托。</w:t>
      </w:r>
    </w:p>
    <w:p w14:paraId="609B50F4">
      <w:pPr>
        <w:spacing w:line="360" w:lineRule="auto"/>
        <w:ind w:firstLine="480" w:firstLineChars="200"/>
        <w:rPr>
          <w:rFonts w:hint="eastAsia" w:ascii="宋体" w:hAnsi="宋体" w:cs="仿宋_GB2312"/>
          <w:sz w:val="24"/>
        </w:rPr>
      </w:pPr>
      <w:r>
        <w:rPr>
          <w:rFonts w:hint="eastAsia" w:ascii="宋体" w:hAnsi="宋体" w:cs="仿宋_GB2312"/>
          <w:sz w:val="24"/>
        </w:rPr>
        <w:t>附：法定代表人/负责人身份证明书及委托代理人有效身份证正反面复印件</w:t>
      </w:r>
    </w:p>
    <w:p w14:paraId="417D7995">
      <w:pPr>
        <w:spacing w:line="360" w:lineRule="auto"/>
        <w:rPr>
          <w:rFonts w:hint="eastAsia" w:ascii="宋体" w:hAnsi="宋体" w:cs="仿宋_GB2312"/>
          <w:sz w:val="24"/>
        </w:rPr>
      </w:pPr>
    </w:p>
    <w:p w14:paraId="05AE13E9">
      <w:pPr>
        <w:spacing w:line="360" w:lineRule="auto"/>
        <w:contextualSpacing/>
        <w:rPr>
          <w:rFonts w:hint="eastAsia" w:ascii="宋体" w:hAnsi="宋体" w:cs="仿宋_GB2312"/>
          <w:sz w:val="24"/>
        </w:rPr>
      </w:pPr>
      <w:r>
        <w:rPr>
          <w:rFonts w:hint="eastAsia" w:ascii="宋体" w:hAnsi="宋体" w:cs="仿宋_GB2312"/>
          <w:sz w:val="24"/>
        </w:rPr>
        <w:t>委托代理人（</w:t>
      </w:r>
      <w:r>
        <w:rPr>
          <w:rFonts w:hint="eastAsia" w:ascii="宋体" w:hAnsi="宋体"/>
          <w:sz w:val="24"/>
        </w:rPr>
        <w:t>签字或者电子签名</w:t>
      </w:r>
      <w:r>
        <w:rPr>
          <w:rFonts w:hint="eastAsia" w:ascii="宋体" w:hAnsi="宋体" w:cs="仿宋_GB2312"/>
          <w:sz w:val="24"/>
        </w:rPr>
        <w:t xml:space="preserve">）：     法定代表人/负责人（签字或者盖章或者电子签名）：                    </w:t>
      </w:r>
    </w:p>
    <w:p w14:paraId="023E8FC4">
      <w:pPr>
        <w:spacing w:line="360" w:lineRule="auto"/>
        <w:contextualSpacing/>
        <w:rPr>
          <w:rFonts w:hint="eastAsia" w:ascii="宋体" w:hAnsi="宋体" w:cs="仿宋_GB2312"/>
          <w:sz w:val="24"/>
        </w:rPr>
      </w:pPr>
      <w:r>
        <w:rPr>
          <w:rFonts w:hint="eastAsia" w:ascii="宋体" w:hAnsi="宋体" w:cs="仿宋_GB2312"/>
          <w:sz w:val="24"/>
        </w:rPr>
        <w:t xml:space="preserve">委托代理人身份证号码：                              </w:t>
      </w:r>
    </w:p>
    <w:p w14:paraId="351DF592">
      <w:pPr>
        <w:spacing w:line="360" w:lineRule="auto"/>
        <w:contextualSpacing/>
        <w:rPr>
          <w:rFonts w:hint="eastAsia" w:ascii="宋体" w:hAnsi="宋体" w:cs="仿宋_GB2312"/>
          <w:sz w:val="24"/>
        </w:rPr>
      </w:pPr>
      <w:r>
        <w:rPr>
          <w:rFonts w:hint="eastAsia" w:ascii="宋体" w:hAnsi="宋体" w:cs="仿宋_GB2312"/>
          <w:sz w:val="24"/>
        </w:rPr>
        <w:t xml:space="preserve">                                </w:t>
      </w:r>
    </w:p>
    <w:p w14:paraId="5962B1B0">
      <w:pPr>
        <w:spacing w:line="360" w:lineRule="auto"/>
        <w:rPr>
          <w:rFonts w:hint="eastAsia" w:ascii="宋体" w:hAnsi="宋体" w:cs="仿宋_GB2312"/>
          <w:sz w:val="24"/>
        </w:rPr>
      </w:pPr>
      <w:r>
        <w:rPr>
          <w:rFonts w:hint="eastAsia" w:ascii="宋体" w:hAnsi="宋体" w:cs="仿宋_GB2312"/>
          <w:sz w:val="24"/>
        </w:rPr>
        <w:t xml:space="preserve">                          供应商名称（电子签章）：                      </w:t>
      </w:r>
    </w:p>
    <w:p w14:paraId="3A47A101">
      <w:pPr>
        <w:spacing w:line="360" w:lineRule="auto"/>
        <w:rPr>
          <w:rFonts w:hint="eastAsia" w:ascii="宋体" w:hAnsi="宋体" w:cs="仿宋_GB2312"/>
          <w:sz w:val="24"/>
        </w:rPr>
      </w:pPr>
      <w:r>
        <w:rPr>
          <w:rFonts w:hint="eastAsia" w:ascii="宋体" w:hAnsi="宋体" w:cs="仿宋_GB2312"/>
          <w:sz w:val="24"/>
        </w:rPr>
        <w:t xml:space="preserve">                                         年    月    日</w:t>
      </w:r>
    </w:p>
    <w:p w14:paraId="68F864B3">
      <w:pPr>
        <w:spacing w:line="360" w:lineRule="auto"/>
        <w:rPr>
          <w:rFonts w:hint="eastAsia" w:ascii="宋体" w:hAnsi="宋体" w:cs="仿宋_GB2312"/>
          <w:sz w:val="24"/>
        </w:rPr>
      </w:pPr>
    </w:p>
    <w:p w14:paraId="1C3C0FDB">
      <w:pPr>
        <w:spacing w:line="360" w:lineRule="auto"/>
        <w:rPr>
          <w:rFonts w:hint="eastAsia" w:ascii="宋体" w:hAnsi="宋体" w:cs="仿宋_GB2312"/>
          <w:sz w:val="24"/>
        </w:rPr>
      </w:pPr>
      <w:r>
        <w:rPr>
          <w:rFonts w:hint="eastAsia" w:ascii="宋体" w:hAnsi="宋体" w:cs="仿宋_GB2312"/>
          <w:sz w:val="24"/>
        </w:rPr>
        <w:t>注：1. 法定代表人/负责人必须在授权委托书上签字或者盖章</w:t>
      </w:r>
      <w:r>
        <w:rPr>
          <w:rFonts w:hint="eastAsia" w:ascii="宋体" w:hAnsi="宋体"/>
          <w:sz w:val="24"/>
        </w:rPr>
        <w:t>或者电子签名</w:t>
      </w:r>
      <w:r>
        <w:rPr>
          <w:rFonts w:hint="eastAsia" w:ascii="宋体" w:hAnsi="宋体" w:cs="仿宋_GB2312"/>
          <w:sz w:val="24"/>
        </w:rPr>
        <w:t>，委托代理人必须在授权委托书上签字或者电子签名，</w:t>
      </w:r>
      <w:r>
        <w:rPr>
          <w:rFonts w:hint="eastAsia" w:ascii="宋体" w:hAnsi="宋体" w:cs="仿宋_GB2312"/>
          <w:b/>
          <w:sz w:val="24"/>
        </w:rPr>
        <w:t>否则其响应文件按无效响应处理。</w:t>
      </w:r>
    </w:p>
    <w:p w14:paraId="4738FC74">
      <w:pPr>
        <w:spacing w:line="360" w:lineRule="auto"/>
        <w:ind w:firstLine="480" w:firstLineChars="200"/>
        <w:jc w:val="left"/>
        <w:rPr>
          <w:rFonts w:hint="eastAsia" w:ascii="宋体" w:hAnsi="宋体" w:cs="仿宋_GB2312"/>
          <w:sz w:val="24"/>
        </w:rPr>
      </w:pPr>
      <w:r>
        <w:rPr>
          <w:rFonts w:ascii="宋体" w:hAnsi="宋体" w:cs="仿宋_GB2312"/>
          <w:sz w:val="24"/>
        </w:rPr>
        <w:t>2.</w:t>
      </w:r>
      <w:r>
        <w:rPr>
          <w:rFonts w:hint="eastAsia" w:ascii="宋体" w:hAnsi="宋体" w:cs="仿宋_GB2312"/>
          <w:sz w:val="24"/>
        </w:rPr>
        <w:t>法人、其他组织竞标时“我方”是指“我单位”，自然人竞标时“我方”是指“本人”。</w:t>
      </w:r>
    </w:p>
    <w:p w14:paraId="7039DB4F">
      <w:pPr>
        <w:spacing w:line="360" w:lineRule="auto"/>
        <w:ind w:firstLine="420" w:firstLineChars="200"/>
        <w:jc w:val="left"/>
        <w:rPr>
          <w:rFonts w:hint="eastAsia" w:ascii="仿宋_GB2312" w:hAnsi="仿宋_GB2312" w:eastAsia="仿宋_GB2312" w:cs="仿宋_GB2312"/>
          <w:szCs w:val="21"/>
        </w:rPr>
      </w:pPr>
    </w:p>
    <w:p w14:paraId="769F587D">
      <w:pPr>
        <w:spacing w:line="500" w:lineRule="exact"/>
        <w:jc w:val="center"/>
        <w:rPr>
          <w:rFonts w:hint="eastAsia" w:ascii="方正小标宋简体" w:hAnsi="方正小标宋简体" w:eastAsia="方正小标宋简体" w:cs="方正小标宋简体"/>
          <w:bCs/>
          <w:sz w:val="44"/>
          <w:szCs w:val="44"/>
        </w:rPr>
      </w:pPr>
      <w:r>
        <w:rPr>
          <w:rFonts w:ascii="仿宋_GB2312" w:hAnsi="仿宋_GB2312" w:eastAsia="仿宋_GB2312" w:cs="仿宋_GB2312"/>
          <w:szCs w:val="21"/>
        </w:rPr>
        <w:br w:type="page"/>
      </w:r>
    </w:p>
    <w:p w14:paraId="5A1297BD">
      <w:pPr>
        <w:spacing w:line="52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商务要求偏离表格式</w:t>
      </w:r>
    </w:p>
    <w:p w14:paraId="16540FE5">
      <w:pPr>
        <w:spacing w:line="520" w:lineRule="exact"/>
        <w:jc w:val="center"/>
        <w:rPr>
          <w:rFonts w:hint="eastAsia" w:asciiTheme="majorEastAsia" w:hAnsiTheme="majorEastAsia" w:eastAsiaTheme="majorEastAsia" w:cstheme="majorEastAsia"/>
          <w:b/>
          <w:sz w:val="44"/>
          <w:szCs w:val="44"/>
        </w:rPr>
      </w:pPr>
    </w:p>
    <w:p w14:paraId="31F27CB0">
      <w:pPr>
        <w:pStyle w:val="14"/>
        <w:spacing w:line="360" w:lineRule="auto"/>
        <w:contextualSpacing/>
        <w:rPr>
          <w:rFonts w:hint="eastAsia" w:hAnsi="宋体" w:cs="仿宋_GB2312"/>
          <w:sz w:val="24"/>
          <w:szCs w:val="24"/>
        </w:rPr>
      </w:pPr>
      <w:r>
        <w:rPr>
          <w:rFonts w:hint="eastAsia" w:hAnsi="宋体" w:cs="仿宋_GB2312"/>
          <w:sz w:val="24"/>
          <w:szCs w:val="24"/>
        </w:rPr>
        <w:t>所竞分标：</w:t>
      </w:r>
      <w:r>
        <w:rPr>
          <w:rFonts w:hint="eastAsia" w:hAnsi="宋体" w:cs="仿宋_GB2312"/>
          <w:sz w:val="24"/>
          <w:szCs w:val="24"/>
          <w:u w:val="single"/>
        </w:rPr>
        <w:t xml:space="preserve">              </w:t>
      </w:r>
    </w:p>
    <w:p w14:paraId="3EA64421">
      <w:pPr>
        <w:spacing w:line="360" w:lineRule="auto"/>
        <w:contextualSpacing/>
        <w:jc w:val="left"/>
        <w:rPr>
          <w:rFonts w:hint="eastAsia" w:ascii="宋体" w:hAnsi="宋体" w:cs="仿宋_GB2312"/>
          <w:sz w:val="24"/>
          <w:u w:val="single"/>
        </w:rPr>
      </w:pPr>
    </w:p>
    <w:tbl>
      <w:tblPr>
        <w:tblStyle w:val="21"/>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3400F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0B9077D0">
            <w:pPr>
              <w:spacing w:line="360" w:lineRule="auto"/>
              <w:contextualSpacing/>
              <w:jc w:val="center"/>
              <w:rPr>
                <w:rFonts w:hint="eastAsia" w:ascii="宋体" w:hAnsi="宋体" w:cs="仿宋_GB2312"/>
                <w:sz w:val="24"/>
              </w:rPr>
            </w:pPr>
            <w:r>
              <w:rPr>
                <w:rFonts w:hint="eastAsia" w:ascii="宋体" w:hAnsi="宋体" w:cs="仿宋_GB2312"/>
                <w:sz w:val="24"/>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40512787">
            <w:pPr>
              <w:spacing w:line="360" w:lineRule="auto"/>
              <w:contextualSpacing/>
              <w:jc w:val="center"/>
              <w:rPr>
                <w:rFonts w:hint="eastAsia" w:ascii="宋体" w:hAnsi="宋体" w:cs="仿宋_GB2312"/>
                <w:sz w:val="24"/>
              </w:rPr>
            </w:pPr>
            <w:r>
              <w:rPr>
                <w:rFonts w:hint="eastAsia" w:ascii="宋体" w:hAnsi="宋体" w:cs="仿宋_GB2312"/>
                <w:sz w:val="24"/>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04662C08">
            <w:pPr>
              <w:spacing w:line="360" w:lineRule="auto"/>
              <w:contextualSpacing/>
              <w:jc w:val="center"/>
              <w:rPr>
                <w:rFonts w:hint="eastAsia" w:ascii="宋体" w:hAnsi="宋体" w:cs="仿宋_GB2312"/>
                <w:sz w:val="24"/>
              </w:rPr>
            </w:pPr>
            <w:r>
              <w:rPr>
                <w:rFonts w:hint="eastAsia" w:ascii="宋体" w:hAnsi="宋体" w:cs="仿宋_GB2312"/>
                <w:sz w:val="24"/>
              </w:rPr>
              <w:t>供应商的</w:t>
            </w:r>
            <w:r>
              <w:rPr>
                <w:rFonts w:hint="eastAsia" w:ascii="宋体" w:hAnsi="宋体" w:cs="仿宋_GB2312"/>
                <w:sz w:val="24"/>
                <w:lang w:val="en-US" w:eastAsia="zh-CN"/>
              </w:rPr>
              <w:t>竞标</w:t>
            </w:r>
            <w:r>
              <w:rPr>
                <w:rFonts w:hint="eastAsia" w:ascii="宋体" w:hAnsi="宋体" w:cs="仿宋_GB2312"/>
                <w:sz w:val="24"/>
              </w:rPr>
              <w:t>响应</w:t>
            </w:r>
          </w:p>
        </w:tc>
        <w:tc>
          <w:tcPr>
            <w:tcW w:w="2112" w:type="dxa"/>
            <w:tcBorders>
              <w:top w:val="single" w:color="auto" w:sz="4" w:space="0"/>
              <w:left w:val="single" w:color="auto" w:sz="4" w:space="0"/>
              <w:bottom w:val="single" w:color="auto" w:sz="4" w:space="0"/>
              <w:right w:val="single" w:color="auto" w:sz="4" w:space="0"/>
            </w:tcBorders>
            <w:vAlign w:val="center"/>
          </w:tcPr>
          <w:p w14:paraId="5EB3D50B">
            <w:pPr>
              <w:spacing w:line="360" w:lineRule="auto"/>
              <w:contextualSpacing/>
              <w:jc w:val="center"/>
              <w:rPr>
                <w:rFonts w:hint="eastAsia" w:ascii="宋体" w:hAnsi="宋体" w:cs="仿宋_GB2312"/>
                <w:sz w:val="24"/>
              </w:rPr>
            </w:pPr>
            <w:r>
              <w:rPr>
                <w:rFonts w:hint="eastAsia" w:ascii="宋体" w:hAnsi="宋体" w:cs="仿宋_GB2312"/>
                <w:sz w:val="24"/>
              </w:rPr>
              <w:t>偏离说明</w:t>
            </w:r>
          </w:p>
        </w:tc>
      </w:tr>
      <w:tr w14:paraId="33D028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2178" w:type="dxa"/>
            <w:tcBorders>
              <w:top w:val="single" w:color="auto" w:sz="4" w:space="0"/>
              <w:left w:val="single" w:color="auto" w:sz="4" w:space="0"/>
              <w:bottom w:val="single" w:color="auto" w:sz="4" w:space="0"/>
              <w:right w:val="single" w:color="auto" w:sz="4" w:space="0"/>
            </w:tcBorders>
            <w:shd w:val="clear" w:color="auto" w:fill="auto"/>
            <w:vAlign w:val="center"/>
          </w:tcPr>
          <w:p w14:paraId="235C0548">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szCs w:val="24"/>
              </w:rPr>
              <w:t>服务期限和地点</w:t>
            </w:r>
          </w:p>
        </w:tc>
        <w:tc>
          <w:tcPr>
            <w:tcW w:w="2668" w:type="dxa"/>
            <w:tcBorders>
              <w:top w:val="single" w:color="auto" w:sz="4" w:space="0"/>
              <w:left w:val="single" w:color="auto" w:sz="4" w:space="0"/>
              <w:bottom w:val="single" w:color="auto" w:sz="4" w:space="0"/>
              <w:right w:val="single" w:color="auto" w:sz="4" w:space="0"/>
            </w:tcBorders>
            <w:vAlign w:val="center"/>
          </w:tcPr>
          <w:p w14:paraId="1C43736D">
            <w:pPr>
              <w:spacing w:line="360" w:lineRule="auto"/>
              <w:contextualSpacing/>
              <w:jc w:val="center"/>
              <w:rPr>
                <w:rFonts w:hint="eastAsia" w:ascii="宋体" w:hAnsi="宋体" w:cs="仿宋_GB2312"/>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62AFCF06">
            <w:pPr>
              <w:spacing w:line="360" w:lineRule="auto"/>
              <w:contextualSpacing/>
              <w:jc w:val="center"/>
              <w:rPr>
                <w:rFonts w:hint="eastAsia" w:ascii="宋体" w:hAnsi="宋体" w:cs="仿宋_GB2312"/>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0DA5FC63">
            <w:pPr>
              <w:spacing w:line="360" w:lineRule="auto"/>
              <w:contextualSpacing/>
              <w:jc w:val="center"/>
              <w:rPr>
                <w:rFonts w:hint="eastAsia" w:ascii="宋体" w:hAnsi="宋体" w:cs="仿宋_GB2312"/>
                <w:sz w:val="24"/>
              </w:rPr>
            </w:pPr>
          </w:p>
        </w:tc>
      </w:tr>
      <w:tr w14:paraId="2D36A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shd w:val="clear" w:color="auto" w:fill="auto"/>
            <w:vAlign w:val="center"/>
          </w:tcPr>
          <w:p w14:paraId="53A7C122">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szCs w:val="24"/>
              </w:rPr>
              <w:t>合同签订时间</w:t>
            </w:r>
          </w:p>
        </w:tc>
        <w:tc>
          <w:tcPr>
            <w:tcW w:w="2668" w:type="dxa"/>
            <w:tcBorders>
              <w:top w:val="single" w:color="auto" w:sz="4" w:space="0"/>
              <w:left w:val="single" w:color="auto" w:sz="4" w:space="0"/>
              <w:bottom w:val="single" w:color="auto" w:sz="4" w:space="0"/>
              <w:right w:val="single" w:color="auto" w:sz="4" w:space="0"/>
            </w:tcBorders>
            <w:vAlign w:val="center"/>
          </w:tcPr>
          <w:p w14:paraId="65A90C0B">
            <w:pPr>
              <w:spacing w:line="360" w:lineRule="auto"/>
              <w:contextualSpacing/>
              <w:jc w:val="center"/>
              <w:rPr>
                <w:rFonts w:hint="eastAsia" w:ascii="宋体" w:hAnsi="宋体" w:cs="仿宋_GB2312"/>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213FE1E8">
            <w:pPr>
              <w:spacing w:line="360" w:lineRule="auto"/>
              <w:ind w:left="43"/>
              <w:contextualSpacing/>
              <w:jc w:val="center"/>
              <w:rPr>
                <w:rFonts w:hint="eastAsia" w:ascii="宋体" w:hAnsi="宋体" w:cs="仿宋_GB2312"/>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2ACA47F1">
            <w:pPr>
              <w:spacing w:line="360" w:lineRule="auto"/>
              <w:ind w:left="43"/>
              <w:contextualSpacing/>
              <w:jc w:val="center"/>
              <w:rPr>
                <w:rFonts w:hint="eastAsia" w:ascii="宋体" w:hAnsi="宋体" w:cs="仿宋_GB2312"/>
                <w:sz w:val="24"/>
              </w:rPr>
            </w:pPr>
          </w:p>
        </w:tc>
      </w:tr>
      <w:tr w14:paraId="39F9F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2178" w:type="dxa"/>
            <w:tcBorders>
              <w:top w:val="single" w:color="auto" w:sz="4" w:space="0"/>
              <w:left w:val="single" w:color="auto" w:sz="4" w:space="0"/>
              <w:bottom w:val="single" w:color="auto" w:sz="4" w:space="0"/>
              <w:right w:val="single" w:color="auto" w:sz="4" w:space="0"/>
            </w:tcBorders>
            <w:shd w:val="clear" w:color="auto" w:fill="auto"/>
            <w:vAlign w:val="center"/>
          </w:tcPr>
          <w:p w14:paraId="24B31735">
            <w:pPr>
              <w:adjustRightInd w:val="0"/>
              <w:spacing w:line="360" w:lineRule="auto"/>
              <w:ind w:left="6" w:leftChars="0" w:firstLine="480" w:firstLineChars="200"/>
              <w:rPr>
                <w:rFonts w:hint="eastAsia" w:ascii="宋体" w:hAnsi="宋体" w:eastAsia="宋体" w:cs="宋体"/>
                <w:b/>
                <w:kern w:val="2"/>
                <w:sz w:val="24"/>
                <w:szCs w:val="24"/>
                <w:lang w:val="en-US" w:eastAsia="zh-CN" w:bidi="ar-SA"/>
              </w:rPr>
            </w:pPr>
            <w:r>
              <w:rPr>
                <w:rFonts w:hint="eastAsia" w:ascii="宋体" w:hAnsi="宋体" w:cs="宋体"/>
                <w:sz w:val="24"/>
                <w:szCs w:val="24"/>
              </w:rPr>
              <w:t>报价要求</w:t>
            </w:r>
          </w:p>
        </w:tc>
        <w:tc>
          <w:tcPr>
            <w:tcW w:w="2668" w:type="dxa"/>
            <w:tcBorders>
              <w:top w:val="single" w:color="auto" w:sz="4" w:space="0"/>
              <w:left w:val="single" w:color="auto" w:sz="4" w:space="0"/>
              <w:bottom w:val="single" w:color="auto" w:sz="4" w:space="0"/>
              <w:right w:val="single" w:color="auto" w:sz="4" w:space="0"/>
            </w:tcBorders>
            <w:vAlign w:val="center"/>
          </w:tcPr>
          <w:p w14:paraId="058E074D">
            <w:pPr>
              <w:spacing w:line="360" w:lineRule="auto"/>
              <w:contextualSpacing/>
              <w:jc w:val="center"/>
              <w:rPr>
                <w:rFonts w:hint="eastAsia" w:ascii="宋体" w:hAnsi="宋体" w:cs="仿宋_GB2312"/>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34BACD8B">
            <w:pPr>
              <w:spacing w:line="360" w:lineRule="auto"/>
              <w:ind w:left="43"/>
              <w:contextualSpacing/>
              <w:jc w:val="center"/>
              <w:rPr>
                <w:rFonts w:hint="eastAsia" w:ascii="宋体" w:hAnsi="宋体" w:cs="仿宋_GB2312"/>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7D6C2CA7">
            <w:pPr>
              <w:spacing w:line="360" w:lineRule="auto"/>
              <w:ind w:left="43"/>
              <w:contextualSpacing/>
              <w:jc w:val="center"/>
              <w:rPr>
                <w:rFonts w:hint="eastAsia" w:ascii="宋体" w:hAnsi="宋体" w:cs="仿宋_GB2312"/>
                <w:sz w:val="24"/>
              </w:rPr>
            </w:pPr>
          </w:p>
        </w:tc>
      </w:tr>
      <w:tr w14:paraId="6C68E2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2178" w:type="dxa"/>
            <w:tcBorders>
              <w:top w:val="single" w:color="auto" w:sz="4" w:space="0"/>
              <w:left w:val="single" w:color="auto" w:sz="4" w:space="0"/>
              <w:bottom w:val="single" w:color="auto" w:sz="4" w:space="0"/>
              <w:right w:val="single" w:color="auto" w:sz="4" w:space="0"/>
            </w:tcBorders>
            <w:shd w:val="clear"/>
            <w:vAlign w:val="center"/>
          </w:tcPr>
          <w:p w14:paraId="457B4BB6">
            <w:pPr>
              <w:snapToGrid w:val="0"/>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szCs w:val="24"/>
              </w:rPr>
              <w:t>付款条件</w:t>
            </w:r>
          </w:p>
        </w:tc>
        <w:tc>
          <w:tcPr>
            <w:tcW w:w="2668" w:type="dxa"/>
            <w:tcBorders>
              <w:top w:val="single" w:color="auto" w:sz="4" w:space="0"/>
              <w:left w:val="single" w:color="auto" w:sz="4" w:space="0"/>
              <w:bottom w:val="single" w:color="auto" w:sz="4" w:space="0"/>
              <w:right w:val="single" w:color="auto" w:sz="4" w:space="0"/>
            </w:tcBorders>
            <w:vAlign w:val="center"/>
          </w:tcPr>
          <w:p w14:paraId="26144E8C">
            <w:pPr>
              <w:spacing w:line="360" w:lineRule="auto"/>
              <w:contextualSpacing/>
              <w:jc w:val="center"/>
              <w:rPr>
                <w:rFonts w:hint="eastAsia" w:ascii="宋体" w:hAnsi="宋体" w:cs="仿宋_GB2312"/>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74162AFF">
            <w:pPr>
              <w:spacing w:line="360" w:lineRule="auto"/>
              <w:ind w:left="43"/>
              <w:contextualSpacing/>
              <w:jc w:val="center"/>
              <w:rPr>
                <w:rFonts w:hint="eastAsia" w:ascii="宋体" w:hAnsi="宋体" w:cs="仿宋_GB2312"/>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117C662F">
            <w:pPr>
              <w:spacing w:line="360" w:lineRule="auto"/>
              <w:ind w:left="43"/>
              <w:contextualSpacing/>
              <w:jc w:val="center"/>
              <w:rPr>
                <w:rFonts w:hint="eastAsia" w:ascii="宋体" w:hAnsi="宋体" w:cs="仿宋_GB2312"/>
                <w:sz w:val="24"/>
              </w:rPr>
            </w:pPr>
          </w:p>
        </w:tc>
      </w:tr>
      <w:tr w14:paraId="7F12C4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2178" w:type="dxa"/>
            <w:tcBorders>
              <w:top w:val="single" w:color="auto" w:sz="4" w:space="0"/>
              <w:left w:val="single" w:color="auto" w:sz="4" w:space="0"/>
              <w:bottom w:val="single" w:color="auto" w:sz="4" w:space="0"/>
              <w:right w:val="single" w:color="auto" w:sz="4" w:space="0"/>
            </w:tcBorders>
            <w:vAlign w:val="center"/>
          </w:tcPr>
          <w:p w14:paraId="0EB7E9A7">
            <w:pPr>
              <w:spacing w:line="360" w:lineRule="exact"/>
              <w:jc w:val="center"/>
              <w:rPr>
                <w:rFonts w:hint="eastAsia" w:ascii="宋体" w:hAnsi="宋体" w:cs="仿宋_GB2312"/>
                <w:sz w:val="24"/>
                <w:szCs w:val="24"/>
              </w:rPr>
            </w:pPr>
            <w:r>
              <w:rPr>
                <w:rFonts w:hint="eastAsia" w:ascii="宋体" w:hAnsi="宋体" w:cs="仿宋_GB2312"/>
                <w:sz w:val="24"/>
                <w:szCs w:val="24"/>
              </w:rPr>
              <w:t>……</w:t>
            </w:r>
          </w:p>
        </w:tc>
        <w:tc>
          <w:tcPr>
            <w:tcW w:w="2668" w:type="dxa"/>
            <w:tcBorders>
              <w:top w:val="single" w:color="auto" w:sz="4" w:space="0"/>
              <w:left w:val="single" w:color="auto" w:sz="4" w:space="0"/>
              <w:bottom w:val="single" w:color="auto" w:sz="4" w:space="0"/>
              <w:right w:val="single" w:color="auto" w:sz="4" w:space="0"/>
            </w:tcBorders>
            <w:vAlign w:val="center"/>
          </w:tcPr>
          <w:p w14:paraId="408B613E">
            <w:pPr>
              <w:spacing w:line="360" w:lineRule="auto"/>
              <w:contextualSpacing/>
              <w:jc w:val="center"/>
              <w:rPr>
                <w:rFonts w:hint="eastAsia" w:ascii="宋体" w:hAnsi="宋体" w:cs="仿宋_GB2312"/>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3E1E5C7E">
            <w:pPr>
              <w:spacing w:line="360" w:lineRule="auto"/>
              <w:contextualSpacing/>
              <w:jc w:val="center"/>
              <w:rPr>
                <w:rFonts w:hint="eastAsia" w:ascii="宋体" w:hAnsi="宋体" w:cs="仿宋_GB2312"/>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2DCF26DD">
            <w:pPr>
              <w:spacing w:line="360" w:lineRule="auto"/>
              <w:contextualSpacing/>
              <w:jc w:val="center"/>
              <w:rPr>
                <w:rFonts w:hint="eastAsia" w:ascii="宋体" w:hAnsi="宋体" w:cs="仿宋_GB2312"/>
                <w:sz w:val="24"/>
              </w:rPr>
            </w:pPr>
          </w:p>
        </w:tc>
      </w:tr>
    </w:tbl>
    <w:p w14:paraId="7138CA34">
      <w:pPr>
        <w:pStyle w:val="12"/>
        <w:spacing w:after="0" w:line="360" w:lineRule="auto"/>
        <w:contextualSpacing/>
        <w:rPr>
          <w:rFonts w:hint="eastAsia" w:ascii="宋体" w:hAnsi="宋体"/>
          <w:kern w:val="0"/>
          <w:sz w:val="24"/>
          <w:szCs w:val="24"/>
        </w:rPr>
      </w:pPr>
      <w:r>
        <w:rPr>
          <w:rFonts w:hint="eastAsia" w:ascii="宋体" w:hAnsi="宋体"/>
          <w:kern w:val="0"/>
          <w:sz w:val="24"/>
          <w:szCs w:val="24"/>
        </w:rPr>
        <w:t>注：</w:t>
      </w:r>
    </w:p>
    <w:p w14:paraId="2AB20F7F">
      <w:pPr>
        <w:pStyle w:val="12"/>
        <w:spacing w:after="0" w:line="360" w:lineRule="auto"/>
        <w:contextualSpacing/>
        <w:rPr>
          <w:rFonts w:hint="eastAsia" w:ascii="宋体" w:hAnsi="宋体"/>
          <w:kern w:val="0"/>
          <w:sz w:val="24"/>
          <w:szCs w:val="24"/>
        </w:rPr>
      </w:pPr>
      <w:r>
        <w:rPr>
          <w:rFonts w:hint="eastAsia" w:ascii="宋体" w:hAnsi="宋体"/>
          <w:kern w:val="0"/>
          <w:sz w:val="24"/>
          <w:szCs w:val="24"/>
        </w:rPr>
        <w:t>1. 说明：应对照磋商文件“第三章 采购需求”中的商务要求逐条作出明确响应，并作出偏离说明。</w:t>
      </w:r>
    </w:p>
    <w:p w14:paraId="0C09567A">
      <w:pPr>
        <w:spacing w:line="360" w:lineRule="auto"/>
        <w:contextualSpacing/>
        <w:jc w:val="left"/>
        <w:rPr>
          <w:rFonts w:hint="eastAsia" w:ascii="宋体" w:hAnsi="宋体" w:cs="仿宋_GB2312"/>
          <w:sz w:val="24"/>
          <w:u w:val="single"/>
        </w:rPr>
      </w:pPr>
      <w:r>
        <w:rPr>
          <w:rFonts w:hint="eastAsia" w:ascii="宋体" w:hAnsi="宋体"/>
          <w:kern w:val="0"/>
          <w:sz w:val="24"/>
        </w:rPr>
        <w:t>2.供应商应根据自身的承诺，对照磋商文件要求在“偏离说明”中注明“正偏离”、“负偏离”或者“无偏离”。既不属于“正偏离”也不属于“负偏离”即为“无偏离”。</w:t>
      </w:r>
    </w:p>
    <w:p w14:paraId="5D4749E7">
      <w:pPr>
        <w:spacing w:line="360" w:lineRule="auto"/>
        <w:ind w:right="-817" w:rightChars="-389"/>
        <w:contextualSpacing/>
        <w:rPr>
          <w:rFonts w:hint="eastAsia" w:ascii="宋体" w:hAnsi="宋体" w:cs="仿宋_GB2312"/>
          <w:sz w:val="24"/>
        </w:rPr>
      </w:pPr>
    </w:p>
    <w:p w14:paraId="12EB1CFB">
      <w:pPr>
        <w:spacing w:line="360" w:lineRule="auto"/>
        <w:ind w:right="-817" w:rightChars="-389"/>
        <w:contextualSpacing/>
        <w:jc w:val="center"/>
        <w:rPr>
          <w:rFonts w:hint="eastAsia" w:ascii="宋体" w:hAnsi="宋体" w:cs="仿宋_GB2312"/>
          <w:sz w:val="24"/>
        </w:rPr>
      </w:pPr>
      <w:r>
        <w:rPr>
          <w:rFonts w:hint="eastAsia" w:ascii="宋体" w:hAnsi="宋体" w:cs="仿宋_GB2312"/>
          <w:sz w:val="24"/>
        </w:rPr>
        <w:t>法定代表人/负责人或者委托代理人（签字或者电子签名）：</w:t>
      </w:r>
    </w:p>
    <w:p w14:paraId="60C37889">
      <w:pPr>
        <w:spacing w:line="360" w:lineRule="auto"/>
        <w:ind w:right="-817" w:rightChars="-389" w:firstLine="2640" w:firstLineChars="1100"/>
        <w:contextualSpacing/>
        <w:rPr>
          <w:rFonts w:hint="eastAsia" w:ascii="宋体" w:hAnsi="宋体" w:cs="仿宋_GB2312"/>
          <w:sz w:val="24"/>
        </w:rPr>
      </w:pPr>
      <w:r>
        <w:rPr>
          <w:rFonts w:hint="eastAsia" w:ascii="宋体" w:hAnsi="宋体" w:cs="仿宋_GB2312"/>
          <w:sz w:val="24"/>
        </w:rPr>
        <w:t xml:space="preserve">供应商名称（电子签章）：      </w:t>
      </w:r>
    </w:p>
    <w:p w14:paraId="45F4182E">
      <w:pPr>
        <w:spacing w:line="360" w:lineRule="auto"/>
        <w:ind w:right="-817" w:rightChars="-389" w:firstLine="4080" w:firstLineChars="1700"/>
        <w:contextualSpacing/>
        <w:rPr>
          <w:rFonts w:hint="eastAsia" w:ascii="仿宋_GB2312" w:hAnsi="仿宋_GB2312" w:eastAsia="仿宋_GB2312" w:cs="仿宋_GB2312"/>
          <w:b/>
          <w:sz w:val="32"/>
          <w:szCs w:val="32"/>
        </w:rPr>
      </w:pPr>
      <w:r>
        <w:rPr>
          <w:rFonts w:hint="eastAsia" w:ascii="宋体" w:hAnsi="宋体" w:cs="仿宋_GB2312"/>
          <w:sz w:val="24"/>
        </w:rPr>
        <w:t>日期：   年   月   日</w:t>
      </w:r>
    </w:p>
    <w:p w14:paraId="40507294">
      <w:pPr>
        <w:adjustRightInd w:val="0"/>
        <w:snapToGrid w:val="0"/>
        <w:spacing w:line="520" w:lineRule="exact"/>
        <w:ind w:firstLine="7040" w:firstLineChars="1600"/>
        <w:jc w:val="center"/>
        <w:rPr>
          <w:rFonts w:hint="eastAsia" w:ascii="方正小标宋简体" w:hAnsi="方正小标宋简体" w:eastAsia="方正小标宋简体" w:cs="方正小标宋简体"/>
          <w:bCs/>
          <w:sz w:val="44"/>
          <w:szCs w:val="44"/>
        </w:rPr>
      </w:pPr>
    </w:p>
    <w:p w14:paraId="694877BF">
      <w:pPr>
        <w:spacing w:line="520" w:lineRule="exact"/>
        <w:jc w:val="center"/>
        <w:rPr>
          <w:rFonts w:hint="eastAsia" w:asciiTheme="majorEastAsia" w:hAnsiTheme="majorEastAsia" w:eastAsiaTheme="majorEastAsia" w:cstheme="majorEastAsia"/>
          <w:b/>
          <w:sz w:val="44"/>
          <w:szCs w:val="44"/>
        </w:rPr>
      </w:pPr>
      <w:r>
        <w:rPr>
          <w:rFonts w:ascii="方正小标宋简体" w:hAnsi="方正小标宋简体" w:eastAsia="方正小标宋简体" w:cs="方正小标宋简体"/>
          <w:bCs/>
          <w:sz w:val="44"/>
          <w:szCs w:val="44"/>
        </w:rPr>
        <w:br w:type="page"/>
      </w:r>
      <w:r>
        <w:rPr>
          <w:rFonts w:hint="eastAsia" w:asciiTheme="majorEastAsia" w:hAnsiTheme="majorEastAsia" w:eastAsiaTheme="majorEastAsia" w:cstheme="majorEastAsia"/>
          <w:b/>
          <w:sz w:val="44"/>
          <w:szCs w:val="44"/>
        </w:rPr>
        <w:t>技术要求偏离表</w:t>
      </w:r>
    </w:p>
    <w:p w14:paraId="1C26CE61">
      <w:pPr>
        <w:spacing w:line="520" w:lineRule="exact"/>
        <w:rPr>
          <w:rFonts w:hint="eastAsia" w:ascii="仿宋_GB2312" w:hAnsi="仿宋_GB2312" w:eastAsia="仿宋_GB2312" w:cs="仿宋_GB2312"/>
          <w:sz w:val="32"/>
          <w:szCs w:val="32"/>
        </w:rPr>
      </w:pPr>
    </w:p>
    <w:p w14:paraId="17C8199C">
      <w:pPr>
        <w:spacing w:line="360" w:lineRule="auto"/>
        <w:contextualSpacing/>
        <w:rPr>
          <w:rFonts w:hint="eastAsia" w:ascii="宋体" w:hAnsi="宋体" w:cs="仿宋_GB2312"/>
          <w:sz w:val="24"/>
          <w:u w:val="single"/>
        </w:rPr>
      </w:pPr>
      <w:r>
        <w:rPr>
          <w:rFonts w:hint="eastAsia" w:ascii="宋体" w:hAnsi="宋体" w:cs="仿宋_GB2312"/>
          <w:sz w:val="24"/>
        </w:rPr>
        <w:t>采购项目编号：</w:t>
      </w:r>
      <w:r>
        <w:rPr>
          <w:rFonts w:hint="eastAsia" w:ascii="宋体" w:hAnsi="宋体" w:cs="仿宋_GB2312"/>
          <w:sz w:val="24"/>
          <w:u w:val="single"/>
        </w:rPr>
        <w:t xml:space="preserve">                 </w:t>
      </w:r>
    </w:p>
    <w:p w14:paraId="728B3C40">
      <w:pPr>
        <w:spacing w:line="360" w:lineRule="auto"/>
        <w:contextualSpacing/>
        <w:rPr>
          <w:rFonts w:hint="eastAsia" w:ascii="宋体" w:hAnsi="宋体" w:cs="仿宋_GB2312"/>
          <w:sz w:val="24"/>
        </w:rPr>
      </w:pPr>
      <w:r>
        <w:rPr>
          <w:rFonts w:hint="eastAsia" w:ascii="宋体" w:hAnsi="宋体" w:cs="仿宋_GB2312"/>
          <w:sz w:val="24"/>
        </w:rPr>
        <w:t>采购项目名称：</w:t>
      </w:r>
      <w:r>
        <w:rPr>
          <w:rFonts w:hint="eastAsia" w:ascii="宋体" w:hAnsi="宋体" w:cs="仿宋_GB2312"/>
          <w:sz w:val="24"/>
          <w:u w:val="single"/>
        </w:rPr>
        <w:t xml:space="preserve">                 </w:t>
      </w:r>
    </w:p>
    <w:p w14:paraId="6293677F">
      <w:pPr>
        <w:spacing w:line="360" w:lineRule="auto"/>
        <w:contextualSpacing/>
        <w:rPr>
          <w:rFonts w:hint="eastAsia" w:ascii="宋体" w:hAnsi="宋体" w:cs="仿宋_GB2312"/>
          <w:sz w:val="24"/>
          <w:u w:val="single"/>
        </w:rPr>
      </w:pPr>
      <w:r>
        <w:rPr>
          <w:rFonts w:hint="eastAsia" w:ascii="宋体" w:hAnsi="宋体" w:cs="仿宋_GB2312"/>
          <w:sz w:val="24"/>
        </w:rPr>
        <w:t>分标号：</w:t>
      </w:r>
      <w:r>
        <w:rPr>
          <w:rFonts w:hint="eastAsia" w:ascii="宋体" w:hAnsi="宋体" w:cs="仿宋_GB2312"/>
          <w:sz w:val="24"/>
          <w:u w:val="single"/>
        </w:rPr>
        <w:t xml:space="preserve">                       </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2"/>
        <w:gridCol w:w="1002"/>
        <w:gridCol w:w="3328"/>
        <w:gridCol w:w="2995"/>
        <w:gridCol w:w="1635"/>
      </w:tblGrid>
      <w:tr w14:paraId="671689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1" w:hRule="atLeast"/>
          <w:jc w:val="center"/>
        </w:trPr>
        <w:tc>
          <w:tcPr>
            <w:tcW w:w="503" w:type="pct"/>
            <w:vAlign w:val="center"/>
          </w:tcPr>
          <w:p w14:paraId="4BF663E7">
            <w:pPr>
              <w:pStyle w:val="3"/>
              <w:spacing w:line="360" w:lineRule="auto"/>
              <w:ind w:firstLine="0" w:firstLineChars="0"/>
              <w:contextualSpacing/>
              <w:jc w:val="center"/>
              <w:rPr>
                <w:rFonts w:hint="eastAsia" w:ascii="宋体" w:hAnsi="宋体" w:eastAsia="宋体" w:cs="仿宋_GB2312"/>
                <w:kern w:val="2"/>
                <w:sz w:val="24"/>
                <w:szCs w:val="24"/>
              </w:rPr>
            </w:pPr>
            <w:r>
              <w:rPr>
                <w:rFonts w:hint="eastAsia" w:ascii="宋体" w:hAnsi="宋体" w:eastAsia="宋体" w:cs="仿宋_GB2312"/>
                <w:kern w:val="2"/>
                <w:sz w:val="24"/>
                <w:szCs w:val="24"/>
              </w:rPr>
              <w:t>序号</w:t>
            </w:r>
          </w:p>
        </w:tc>
        <w:tc>
          <w:tcPr>
            <w:tcW w:w="503" w:type="pct"/>
            <w:tcBorders>
              <w:right w:val="single" w:color="auto" w:sz="4" w:space="0"/>
            </w:tcBorders>
            <w:vAlign w:val="center"/>
          </w:tcPr>
          <w:p w14:paraId="46637CEB">
            <w:pPr>
              <w:pStyle w:val="3"/>
              <w:spacing w:line="360" w:lineRule="auto"/>
              <w:ind w:firstLine="0" w:firstLineChars="0"/>
              <w:contextualSpacing/>
              <w:jc w:val="center"/>
              <w:rPr>
                <w:rFonts w:hint="eastAsia" w:ascii="宋体" w:hAnsi="宋体" w:eastAsia="宋体" w:cs="仿宋_GB2312"/>
                <w:kern w:val="2"/>
                <w:sz w:val="24"/>
                <w:szCs w:val="24"/>
              </w:rPr>
            </w:pPr>
            <w:r>
              <w:rPr>
                <w:rFonts w:hint="eastAsia" w:ascii="宋体" w:hAnsi="宋体" w:eastAsia="宋体" w:cs="仿宋_GB2312"/>
                <w:kern w:val="2"/>
                <w:sz w:val="24"/>
                <w:szCs w:val="24"/>
              </w:rPr>
              <w:t>名称</w:t>
            </w:r>
          </w:p>
        </w:tc>
        <w:tc>
          <w:tcPr>
            <w:tcW w:w="1670" w:type="pct"/>
            <w:tcBorders>
              <w:left w:val="single" w:color="auto" w:sz="4" w:space="0"/>
            </w:tcBorders>
            <w:vAlign w:val="center"/>
          </w:tcPr>
          <w:p w14:paraId="71BC21B4">
            <w:pPr>
              <w:pStyle w:val="3"/>
              <w:spacing w:line="360" w:lineRule="auto"/>
              <w:ind w:firstLine="0" w:firstLineChars="0"/>
              <w:contextualSpacing/>
              <w:jc w:val="center"/>
              <w:rPr>
                <w:rFonts w:hint="eastAsia" w:ascii="宋体" w:hAnsi="宋体" w:eastAsia="宋体" w:cs="仿宋_GB2312"/>
                <w:kern w:val="2"/>
                <w:sz w:val="24"/>
                <w:szCs w:val="24"/>
              </w:rPr>
            </w:pPr>
            <w:r>
              <w:rPr>
                <w:rFonts w:hint="eastAsia" w:ascii="宋体" w:hAnsi="宋体" w:eastAsia="宋体" w:cs="仿宋_GB2312"/>
                <w:kern w:val="2"/>
                <w:sz w:val="24"/>
                <w:szCs w:val="24"/>
              </w:rPr>
              <w:t>磋商文件技术或服务要求</w:t>
            </w:r>
          </w:p>
        </w:tc>
        <w:tc>
          <w:tcPr>
            <w:tcW w:w="1503" w:type="pct"/>
            <w:vAlign w:val="center"/>
          </w:tcPr>
          <w:p w14:paraId="5965EA87">
            <w:pPr>
              <w:pStyle w:val="3"/>
              <w:spacing w:line="360" w:lineRule="auto"/>
              <w:ind w:firstLine="0" w:firstLineChars="0"/>
              <w:contextualSpacing/>
              <w:jc w:val="center"/>
              <w:rPr>
                <w:rFonts w:hint="eastAsia" w:ascii="宋体" w:hAnsi="宋体" w:eastAsia="宋体" w:cs="仿宋_GB2312"/>
                <w:kern w:val="2"/>
                <w:sz w:val="24"/>
                <w:szCs w:val="24"/>
              </w:rPr>
            </w:pPr>
            <w:r>
              <w:rPr>
                <w:rFonts w:hint="eastAsia" w:ascii="宋体" w:hAnsi="宋体" w:eastAsia="宋体" w:cs="仿宋_GB2312"/>
                <w:kern w:val="2"/>
                <w:sz w:val="24"/>
                <w:szCs w:val="24"/>
              </w:rPr>
              <w:t>供应商的</w:t>
            </w:r>
            <w:r>
              <w:rPr>
                <w:rFonts w:hint="eastAsia" w:ascii="宋体" w:hAnsi="宋体" w:eastAsia="宋体" w:cs="仿宋_GB2312"/>
                <w:kern w:val="2"/>
                <w:sz w:val="24"/>
                <w:szCs w:val="24"/>
                <w:lang w:val="en-US" w:eastAsia="zh-CN"/>
              </w:rPr>
              <w:t>竞标</w:t>
            </w:r>
            <w:r>
              <w:rPr>
                <w:rFonts w:hint="eastAsia" w:ascii="宋体" w:hAnsi="宋体" w:eastAsia="宋体" w:cs="仿宋_GB2312"/>
                <w:kern w:val="2"/>
                <w:sz w:val="24"/>
                <w:szCs w:val="24"/>
              </w:rPr>
              <w:t>响应</w:t>
            </w:r>
          </w:p>
        </w:tc>
        <w:tc>
          <w:tcPr>
            <w:tcW w:w="820" w:type="pct"/>
            <w:vAlign w:val="center"/>
          </w:tcPr>
          <w:p w14:paraId="35E32BDD">
            <w:pPr>
              <w:pStyle w:val="3"/>
              <w:spacing w:line="360" w:lineRule="auto"/>
              <w:ind w:firstLine="0" w:firstLineChars="0"/>
              <w:contextualSpacing/>
              <w:jc w:val="center"/>
              <w:rPr>
                <w:rFonts w:hint="eastAsia" w:ascii="宋体" w:hAnsi="宋体" w:eastAsia="宋体" w:cs="仿宋_GB2312"/>
                <w:kern w:val="2"/>
                <w:sz w:val="24"/>
                <w:szCs w:val="24"/>
              </w:rPr>
            </w:pPr>
            <w:r>
              <w:rPr>
                <w:rFonts w:hint="eastAsia" w:ascii="宋体" w:hAnsi="宋体" w:eastAsia="宋体" w:cs="仿宋_GB2312"/>
                <w:kern w:val="2"/>
                <w:sz w:val="24"/>
                <w:szCs w:val="24"/>
              </w:rPr>
              <w:t>偏离说明</w:t>
            </w:r>
          </w:p>
        </w:tc>
      </w:tr>
      <w:tr w14:paraId="15C5EE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66A82FB4">
            <w:pPr>
              <w:pStyle w:val="3"/>
              <w:spacing w:line="360" w:lineRule="auto"/>
              <w:ind w:firstLine="0" w:firstLineChars="0"/>
              <w:contextualSpacing/>
              <w:jc w:val="center"/>
              <w:rPr>
                <w:rFonts w:hint="eastAsia" w:ascii="宋体" w:hAnsi="宋体" w:eastAsia="宋体" w:cs="仿宋_GB2312"/>
                <w:kern w:val="2"/>
                <w:sz w:val="24"/>
                <w:szCs w:val="24"/>
              </w:rPr>
            </w:pPr>
            <w:r>
              <w:rPr>
                <w:rFonts w:hint="eastAsia" w:ascii="宋体" w:hAnsi="宋体" w:eastAsia="宋体" w:cs="仿宋_GB2312"/>
                <w:kern w:val="2"/>
                <w:sz w:val="24"/>
                <w:szCs w:val="24"/>
              </w:rPr>
              <w:t>1</w:t>
            </w:r>
          </w:p>
        </w:tc>
        <w:tc>
          <w:tcPr>
            <w:tcW w:w="503" w:type="pct"/>
            <w:tcBorders>
              <w:right w:val="single" w:color="auto" w:sz="4" w:space="0"/>
            </w:tcBorders>
            <w:vAlign w:val="center"/>
          </w:tcPr>
          <w:p w14:paraId="5D3AF6CA">
            <w:pPr>
              <w:pStyle w:val="3"/>
              <w:spacing w:line="360" w:lineRule="auto"/>
              <w:ind w:firstLine="0" w:firstLineChars="0"/>
              <w:contextualSpacing/>
              <w:jc w:val="center"/>
              <w:rPr>
                <w:rFonts w:hint="eastAsia" w:ascii="宋体" w:hAnsi="宋体" w:eastAsia="宋体" w:cs="仿宋_GB2312"/>
                <w:kern w:val="2"/>
                <w:sz w:val="24"/>
                <w:szCs w:val="24"/>
              </w:rPr>
            </w:pPr>
          </w:p>
        </w:tc>
        <w:tc>
          <w:tcPr>
            <w:tcW w:w="1670" w:type="pct"/>
            <w:tcBorders>
              <w:left w:val="single" w:color="auto" w:sz="4" w:space="0"/>
            </w:tcBorders>
            <w:vAlign w:val="center"/>
          </w:tcPr>
          <w:p w14:paraId="3A1A7A86">
            <w:pPr>
              <w:pStyle w:val="3"/>
              <w:spacing w:line="360" w:lineRule="auto"/>
              <w:ind w:firstLine="0" w:firstLineChars="0"/>
              <w:contextualSpacing/>
              <w:jc w:val="center"/>
              <w:rPr>
                <w:rFonts w:hint="eastAsia" w:ascii="宋体" w:hAnsi="宋体" w:eastAsia="宋体" w:cs="仿宋_GB2312"/>
                <w:kern w:val="2"/>
                <w:sz w:val="24"/>
                <w:szCs w:val="24"/>
              </w:rPr>
            </w:pPr>
          </w:p>
        </w:tc>
        <w:tc>
          <w:tcPr>
            <w:tcW w:w="1503" w:type="pct"/>
            <w:vAlign w:val="center"/>
          </w:tcPr>
          <w:p w14:paraId="24DB4A09">
            <w:pPr>
              <w:pStyle w:val="3"/>
              <w:spacing w:line="360" w:lineRule="auto"/>
              <w:ind w:firstLine="0" w:firstLineChars="0"/>
              <w:contextualSpacing/>
              <w:jc w:val="center"/>
              <w:rPr>
                <w:rFonts w:hint="eastAsia" w:ascii="宋体" w:hAnsi="宋体" w:eastAsia="宋体" w:cs="仿宋_GB2312"/>
                <w:kern w:val="2"/>
                <w:sz w:val="24"/>
                <w:szCs w:val="24"/>
              </w:rPr>
            </w:pPr>
          </w:p>
        </w:tc>
        <w:tc>
          <w:tcPr>
            <w:tcW w:w="820" w:type="pct"/>
            <w:vAlign w:val="center"/>
          </w:tcPr>
          <w:p w14:paraId="0BB40F91">
            <w:pPr>
              <w:pStyle w:val="3"/>
              <w:spacing w:line="360" w:lineRule="auto"/>
              <w:ind w:firstLine="0" w:firstLineChars="0"/>
              <w:contextualSpacing/>
              <w:jc w:val="center"/>
              <w:rPr>
                <w:rFonts w:hint="eastAsia" w:ascii="宋体" w:hAnsi="宋体" w:eastAsia="宋体" w:cs="仿宋_GB2312"/>
                <w:kern w:val="2"/>
                <w:sz w:val="24"/>
                <w:szCs w:val="24"/>
              </w:rPr>
            </w:pPr>
          </w:p>
        </w:tc>
      </w:tr>
      <w:tr w14:paraId="3D23AC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65582FF2">
            <w:pPr>
              <w:pStyle w:val="3"/>
              <w:spacing w:line="360" w:lineRule="auto"/>
              <w:ind w:firstLine="0" w:firstLineChars="0"/>
              <w:contextualSpacing/>
              <w:jc w:val="center"/>
              <w:rPr>
                <w:rFonts w:hint="eastAsia" w:ascii="宋体" w:hAnsi="宋体" w:eastAsia="宋体" w:cs="仿宋_GB2312"/>
                <w:kern w:val="2"/>
                <w:sz w:val="24"/>
                <w:szCs w:val="24"/>
              </w:rPr>
            </w:pPr>
            <w:r>
              <w:rPr>
                <w:rFonts w:hint="eastAsia" w:ascii="宋体" w:hAnsi="宋体" w:eastAsia="宋体" w:cs="仿宋_GB2312"/>
                <w:kern w:val="2"/>
                <w:sz w:val="24"/>
                <w:szCs w:val="24"/>
              </w:rPr>
              <w:t>2</w:t>
            </w:r>
          </w:p>
        </w:tc>
        <w:tc>
          <w:tcPr>
            <w:tcW w:w="503" w:type="pct"/>
            <w:tcBorders>
              <w:right w:val="single" w:color="auto" w:sz="4" w:space="0"/>
            </w:tcBorders>
            <w:vAlign w:val="center"/>
          </w:tcPr>
          <w:p w14:paraId="03345625">
            <w:pPr>
              <w:pStyle w:val="3"/>
              <w:spacing w:line="360" w:lineRule="auto"/>
              <w:ind w:firstLine="0" w:firstLineChars="0"/>
              <w:contextualSpacing/>
              <w:jc w:val="center"/>
              <w:rPr>
                <w:rFonts w:hint="eastAsia" w:ascii="宋体" w:hAnsi="宋体" w:eastAsia="宋体" w:cs="仿宋_GB2312"/>
                <w:kern w:val="2"/>
                <w:sz w:val="24"/>
                <w:szCs w:val="24"/>
              </w:rPr>
            </w:pPr>
          </w:p>
        </w:tc>
        <w:tc>
          <w:tcPr>
            <w:tcW w:w="1670" w:type="pct"/>
            <w:tcBorders>
              <w:left w:val="single" w:color="auto" w:sz="4" w:space="0"/>
            </w:tcBorders>
            <w:vAlign w:val="center"/>
          </w:tcPr>
          <w:p w14:paraId="09D98D41">
            <w:pPr>
              <w:pStyle w:val="3"/>
              <w:spacing w:line="360" w:lineRule="auto"/>
              <w:ind w:firstLine="0" w:firstLineChars="0"/>
              <w:contextualSpacing/>
              <w:jc w:val="center"/>
              <w:rPr>
                <w:rFonts w:hint="eastAsia" w:ascii="宋体" w:hAnsi="宋体" w:eastAsia="宋体" w:cs="仿宋_GB2312"/>
                <w:kern w:val="2"/>
                <w:sz w:val="24"/>
                <w:szCs w:val="24"/>
              </w:rPr>
            </w:pPr>
          </w:p>
        </w:tc>
        <w:tc>
          <w:tcPr>
            <w:tcW w:w="1503" w:type="pct"/>
            <w:vAlign w:val="center"/>
          </w:tcPr>
          <w:p w14:paraId="7A0CB8D9">
            <w:pPr>
              <w:pStyle w:val="3"/>
              <w:spacing w:line="360" w:lineRule="auto"/>
              <w:ind w:firstLine="0" w:firstLineChars="0"/>
              <w:contextualSpacing/>
              <w:jc w:val="center"/>
              <w:rPr>
                <w:rFonts w:hint="eastAsia" w:ascii="宋体" w:hAnsi="宋体" w:eastAsia="宋体" w:cs="仿宋_GB2312"/>
                <w:kern w:val="2"/>
                <w:sz w:val="24"/>
                <w:szCs w:val="24"/>
              </w:rPr>
            </w:pPr>
          </w:p>
        </w:tc>
        <w:tc>
          <w:tcPr>
            <w:tcW w:w="820" w:type="pct"/>
            <w:vAlign w:val="center"/>
          </w:tcPr>
          <w:p w14:paraId="551C638B">
            <w:pPr>
              <w:pStyle w:val="3"/>
              <w:spacing w:line="360" w:lineRule="auto"/>
              <w:ind w:firstLine="0" w:firstLineChars="0"/>
              <w:contextualSpacing/>
              <w:jc w:val="center"/>
              <w:rPr>
                <w:rFonts w:hint="eastAsia" w:ascii="宋体" w:hAnsi="宋体" w:eastAsia="宋体" w:cs="仿宋_GB2312"/>
                <w:kern w:val="2"/>
                <w:sz w:val="24"/>
                <w:szCs w:val="24"/>
              </w:rPr>
            </w:pPr>
          </w:p>
        </w:tc>
      </w:tr>
      <w:tr w14:paraId="1C6FFC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1CAA18FC">
            <w:pPr>
              <w:pStyle w:val="3"/>
              <w:spacing w:line="360" w:lineRule="auto"/>
              <w:ind w:firstLine="0" w:firstLineChars="0"/>
              <w:contextualSpacing/>
              <w:jc w:val="center"/>
              <w:rPr>
                <w:rFonts w:hint="eastAsia" w:ascii="宋体" w:hAnsi="宋体" w:eastAsia="宋体" w:cs="仿宋_GB2312"/>
                <w:kern w:val="2"/>
                <w:sz w:val="24"/>
                <w:szCs w:val="24"/>
              </w:rPr>
            </w:pPr>
            <w:r>
              <w:rPr>
                <w:rFonts w:hint="eastAsia" w:ascii="宋体" w:hAnsi="宋体" w:eastAsia="宋体" w:cs="仿宋_GB2312"/>
                <w:kern w:val="2"/>
                <w:sz w:val="24"/>
                <w:szCs w:val="24"/>
              </w:rPr>
              <w:t>3</w:t>
            </w:r>
          </w:p>
        </w:tc>
        <w:tc>
          <w:tcPr>
            <w:tcW w:w="503" w:type="pct"/>
            <w:tcBorders>
              <w:right w:val="single" w:color="auto" w:sz="4" w:space="0"/>
            </w:tcBorders>
            <w:vAlign w:val="center"/>
          </w:tcPr>
          <w:p w14:paraId="448D3877">
            <w:pPr>
              <w:pStyle w:val="3"/>
              <w:spacing w:line="360" w:lineRule="auto"/>
              <w:ind w:firstLine="0" w:firstLineChars="0"/>
              <w:contextualSpacing/>
              <w:jc w:val="center"/>
              <w:rPr>
                <w:rFonts w:hint="eastAsia" w:ascii="宋体" w:hAnsi="宋体" w:eastAsia="宋体" w:cs="仿宋_GB2312"/>
                <w:kern w:val="2"/>
                <w:sz w:val="24"/>
                <w:szCs w:val="24"/>
              </w:rPr>
            </w:pPr>
          </w:p>
        </w:tc>
        <w:tc>
          <w:tcPr>
            <w:tcW w:w="1670" w:type="pct"/>
            <w:tcBorders>
              <w:left w:val="single" w:color="auto" w:sz="4" w:space="0"/>
            </w:tcBorders>
            <w:vAlign w:val="center"/>
          </w:tcPr>
          <w:p w14:paraId="78BBFA8E">
            <w:pPr>
              <w:pStyle w:val="3"/>
              <w:spacing w:line="360" w:lineRule="auto"/>
              <w:ind w:firstLine="0" w:firstLineChars="0"/>
              <w:contextualSpacing/>
              <w:jc w:val="center"/>
              <w:rPr>
                <w:rFonts w:hint="eastAsia" w:ascii="宋体" w:hAnsi="宋体" w:eastAsia="宋体" w:cs="仿宋_GB2312"/>
                <w:kern w:val="2"/>
                <w:sz w:val="24"/>
                <w:szCs w:val="24"/>
              </w:rPr>
            </w:pPr>
          </w:p>
        </w:tc>
        <w:tc>
          <w:tcPr>
            <w:tcW w:w="1503" w:type="pct"/>
            <w:vAlign w:val="center"/>
          </w:tcPr>
          <w:p w14:paraId="5E8804CF">
            <w:pPr>
              <w:pStyle w:val="3"/>
              <w:spacing w:line="360" w:lineRule="auto"/>
              <w:ind w:firstLine="0" w:firstLineChars="0"/>
              <w:contextualSpacing/>
              <w:jc w:val="center"/>
              <w:rPr>
                <w:rFonts w:hint="eastAsia" w:ascii="宋体" w:hAnsi="宋体" w:eastAsia="宋体" w:cs="仿宋_GB2312"/>
                <w:kern w:val="2"/>
                <w:sz w:val="24"/>
                <w:szCs w:val="24"/>
              </w:rPr>
            </w:pPr>
          </w:p>
        </w:tc>
        <w:tc>
          <w:tcPr>
            <w:tcW w:w="820" w:type="pct"/>
            <w:vAlign w:val="center"/>
          </w:tcPr>
          <w:p w14:paraId="232D5058">
            <w:pPr>
              <w:pStyle w:val="3"/>
              <w:spacing w:line="360" w:lineRule="auto"/>
              <w:ind w:firstLine="0" w:firstLineChars="0"/>
              <w:contextualSpacing/>
              <w:jc w:val="center"/>
              <w:rPr>
                <w:rFonts w:hint="eastAsia" w:ascii="宋体" w:hAnsi="宋体" w:eastAsia="宋体" w:cs="仿宋_GB2312"/>
                <w:kern w:val="2"/>
                <w:sz w:val="24"/>
                <w:szCs w:val="24"/>
              </w:rPr>
            </w:pPr>
          </w:p>
        </w:tc>
      </w:tr>
      <w:tr w14:paraId="4A1981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0F483DAA">
            <w:pPr>
              <w:pStyle w:val="3"/>
              <w:spacing w:line="360" w:lineRule="auto"/>
              <w:ind w:firstLine="0" w:firstLineChars="0"/>
              <w:contextualSpacing/>
              <w:jc w:val="center"/>
              <w:rPr>
                <w:rFonts w:hint="eastAsia" w:ascii="宋体" w:hAnsi="宋体" w:eastAsia="宋体" w:cs="仿宋_GB2312"/>
                <w:kern w:val="2"/>
                <w:sz w:val="24"/>
                <w:szCs w:val="24"/>
              </w:rPr>
            </w:pPr>
            <w:r>
              <w:rPr>
                <w:rFonts w:hint="eastAsia" w:ascii="宋体" w:hAnsi="宋体" w:eastAsia="宋体" w:cs="仿宋_GB2312"/>
                <w:kern w:val="2"/>
                <w:sz w:val="24"/>
                <w:szCs w:val="24"/>
              </w:rPr>
              <w:t>4</w:t>
            </w:r>
          </w:p>
        </w:tc>
        <w:tc>
          <w:tcPr>
            <w:tcW w:w="503" w:type="pct"/>
            <w:tcBorders>
              <w:right w:val="single" w:color="auto" w:sz="4" w:space="0"/>
            </w:tcBorders>
            <w:vAlign w:val="center"/>
          </w:tcPr>
          <w:p w14:paraId="6172637F">
            <w:pPr>
              <w:pStyle w:val="3"/>
              <w:spacing w:line="360" w:lineRule="auto"/>
              <w:ind w:firstLine="0" w:firstLineChars="0"/>
              <w:contextualSpacing/>
              <w:jc w:val="center"/>
              <w:rPr>
                <w:rFonts w:hint="eastAsia" w:ascii="宋体" w:hAnsi="宋体" w:eastAsia="宋体" w:cs="仿宋_GB2312"/>
                <w:kern w:val="2"/>
                <w:sz w:val="24"/>
                <w:szCs w:val="24"/>
              </w:rPr>
            </w:pPr>
          </w:p>
        </w:tc>
        <w:tc>
          <w:tcPr>
            <w:tcW w:w="1670" w:type="pct"/>
            <w:tcBorders>
              <w:left w:val="single" w:color="auto" w:sz="4" w:space="0"/>
            </w:tcBorders>
            <w:vAlign w:val="center"/>
          </w:tcPr>
          <w:p w14:paraId="7C5FD693">
            <w:pPr>
              <w:pStyle w:val="3"/>
              <w:spacing w:line="360" w:lineRule="auto"/>
              <w:ind w:firstLine="0" w:firstLineChars="0"/>
              <w:contextualSpacing/>
              <w:jc w:val="center"/>
              <w:rPr>
                <w:rFonts w:hint="eastAsia" w:ascii="宋体" w:hAnsi="宋体" w:eastAsia="宋体" w:cs="仿宋_GB2312"/>
                <w:kern w:val="2"/>
                <w:sz w:val="24"/>
                <w:szCs w:val="24"/>
              </w:rPr>
            </w:pPr>
          </w:p>
        </w:tc>
        <w:tc>
          <w:tcPr>
            <w:tcW w:w="1503" w:type="pct"/>
            <w:vAlign w:val="center"/>
          </w:tcPr>
          <w:p w14:paraId="03B7C4A2">
            <w:pPr>
              <w:pStyle w:val="3"/>
              <w:spacing w:line="360" w:lineRule="auto"/>
              <w:ind w:firstLine="0" w:firstLineChars="0"/>
              <w:contextualSpacing/>
              <w:jc w:val="center"/>
              <w:rPr>
                <w:rFonts w:hint="eastAsia" w:ascii="宋体" w:hAnsi="宋体" w:eastAsia="宋体" w:cs="仿宋_GB2312"/>
                <w:kern w:val="2"/>
                <w:sz w:val="24"/>
                <w:szCs w:val="24"/>
              </w:rPr>
            </w:pPr>
          </w:p>
        </w:tc>
        <w:tc>
          <w:tcPr>
            <w:tcW w:w="820" w:type="pct"/>
            <w:vAlign w:val="center"/>
          </w:tcPr>
          <w:p w14:paraId="3BFF3ED0">
            <w:pPr>
              <w:pStyle w:val="3"/>
              <w:spacing w:line="360" w:lineRule="auto"/>
              <w:ind w:firstLine="0" w:firstLineChars="0"/>
              <w:contextualSpacing/>
              <w:jc w:val="center"/>
              <w:rPr>
                <w:rFonts w:hint="eastAsia" w:ascii="宋体" w:hAnsi="宋体" w:eastAsia="宋体" w:cs="仿宋_GB2312"/>
                <w:kern w:val="2"/>
                <w:sz w:val="24"/>
                <w:szCs w:val="24"/>
              </w:rPr>
            </w:pPr>
          </w:p>
        </w:tc>
      </w:tr>
      <w:tr w14:paraId="24A381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4F92F0C6">
            <w:pPr>
              <w:pStyle w:val="3"/>
              <w:spacing w:line="360" w:lineRule="auto"/>
              <w:ind w:firstLine="0" w:firstLineChars="0"/>
              <w:contextualSpacing/>
              <w:jc w:val="center"/>
              <w:rPr>
                <w:rFonts w:hint="eastAsia" w:ascii="宋体" w:hAnsi="宋体" w:eastAsia="宋体" w:cs="仿宋_GB2312"/>
                <w:kern w:val="2"/>
                <w:sz w:val="24"/>
                <w:szCs w:val="24"/>
              </w:rPr>
            </w:pPr>
            <w:r>
              <w:rPr>
                <w:rFonts w:hint="eastAsia" w:ascii="宋体" w:hAnsi="宋体" w:eastAsia="宋体" w:cs="仿宋_GB2312"/>
                <w:kern w:val="2"/>
                <w:sz w:val="24"/>
                <w:szCs w:val="24"/>
              </w:rPr>
              <w:t>5</w:t>
            </w:r>
          </w:p>
        </w:tc>
        <w:tc>
          <w:tcPr>
            <w:tcW w:w="503" w:type="pct"/>
            <w:tcBorders>
              <w:right w:val="single" w:color="auto" w:sz="4" w:space="0"/>
            </w:tcBorders>
            <w:vAlign w:val="center"/>
          </w:tcPr>
          <w:p w14:paraId="532BAFD9">
            <w:pPr>
              <w:pStyle w:val="3"/>
              <w:spacing w:line="360" w:lineRule="auto"/>
              <w:ind w:firstLine="0" w:firstLineChars="0"/>
              <w:contextualSpacing/>
              <w:jc w:val="center"/>
              <w:rPr>
                <w:rFonts w:hint="eastAsia" w:ascii="宋体" w:hAnsi="宋体" w:eastAsia="宋体" w:cs="仿宋_GB2312"/>
                <w:kern w:val="2"/>
                <w:sz w:val="24"/>
                <w:szCs w:val="24"/>
              </w:rPr>
            </w:pPr>
          </w:p>
        </w:tc>
        <w:tc>
          <w:tcPr>
            <w:tcW w:w="1670" w:type="pct"/>
            <w:tcBorders>
              <w:left w:val="single" w:color="auto" w:sz="4" w:space="0"/>
            </w:tcBorders>
            <w:vAlign w:val="center"/>
          </w:tcPr>
          <w:p w14:paraId="4E060274">
            <w:pPr>
              <w:pStyle w:val="3"/>
              <w:spacing w:line="360" w:lineRule="auto"/>
              <w:ind w:firstLine="0" w:firstLineChars="0"/>
              <w:contextualSpacing/>
              <w:jc w:val="center"/>
              <w:rPr>
                <w:rFonts w:hint="eastAsia" w:ascii="宋体" w:hAnsi="宋体" w:eastAsia="宋体" w:cs="仿宋_GB2312"/>
                <w:kern w:val="2"/>
                <w:sz w:val="24"/>
                <w:szCs w:val="24"/>
              </w:rPr>
            </w:pPr>
          </w:p>
        </w:tc>
        <w:tc>
          <w:tcPr>
            <w:tcW w:w="1503" w:type="pct"/>
            <w:vAlign w:val="center"/>
          </w:tcPr>
          <w:p w14:paraId="57990830">
            <w:pPr>
              <w:pStyle w:val="3"/>
              <w:spacing w:line="360" w:lineRule="auto"/>
              <w:ind w:firstLine="0" w:firstLineChars="0"/>
              <w:contextualSpacing/>
              <w:jc w:val="center"/>
              <w:rPr>
                <w:rFonts w:hint="eastAsia" w:ascii="宋体" w:hAnsi="宋体" w:eastAsia="宋体" w:cs="仿宋_GB2312"/>
                <w:kern w:val="2"/>
                <w:sz w:val="24"/>
                <w:szCs w:val="24"/>
              </w:rPr>
            </w:pPr>
          </w:p>
        </w:tc>
        <w:tc>
          <w:tcPr>
            <w:tcW w:w="820" w:type="pct"/>
            <w:vAlign w:val="center"/>
          </w:tcPr>
          <w:p w14:paraId="24DBF06E">
            <w:pPr>
              <w:pStyle w:val="3"/>
              <w:spacing w:line="360" w:lineRule="auto"/>
              <w:ind w:firstLine="0" w:firstLineChars="0"/>
              <w:contextualSpacing/>
              <w:jc w:val="center"/>
              <w:rPr>
                <w:rFonts w:hint="eastAsia" w:ascii="宋体" w:hAnsi="宋体" w:eastAsia="宋体" w:cs="仿宋_GB2312"/>
                <w:kern w:val="2"/>
                <w:sz w:val="24"/>
                <w:szCs w:val="24"/>
              </w:rPr>
            </w:pPr>
          </w:p>
        </w:tc>
      </w:tr>
      <w:tr w14:paraId="1E3A60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vAlign w:val="center"/>
          </w:tcPr>
          <w:p w14:paraId="2FA742C7">
            <w:pPr>
              <w:pStyle w:val="3"/>
              <w:spacing w:line="360" w:lineRule="auto"/>
              <w:ind w:firstLine="0" w:firstLineChars="0"/>
              <w:contextualSpacing/>
              <w:jc w:val="center"/>
              <w:rPr>
                <w:rFonts w:hint="eastAsia" w:ascii="宋体" w:hAnsi="宋体" w:eastAsia="宋体" w:cs="仿宋_GB2312"/>
                <w:kern w:val="2"/>
                <w:sz w:val="24"/>
                <w:szCs w:val="24"/>
              </w:rPr>
            </w:pPr>
            <w:r>
              <w:rPr>
                <w:rFonts w:hint="eastAsia" w:ascii="宋体" w:hAnsi="宋体" w:eastAsia="宋体" w:cs="仿宋_GB2312"/>
                <w:kern w:val="2"/>
                <w:sz w:val="24"/>
                <w:szCs w:val="24"/>
              </w:rPr>
              <w:t>…</w:t>
            </w:r>
          </w:p>
        </w:tc>
        <w:tc>
          <w:tcPr>
            <w:tcW w:w="503" w:type="pct"/>
            <w:tcBorders>
              <w:right w:val="single" w:color="auto" w:sz="4" w:space="0"/>
            </w:tcBorders>
            <w:vAlign w:val="center"/>
          </w:tcPr>
          <w:p w14:paraId="3EB98C48">
            <w:pPr>
              <w:pStyle w:val="3"/>
              <w:spacing w:line="360" w:lineRule="auto"/>
              <w:ind w:firstLine="0" w:firstLineChars="0"/>
              <w:contextualSpacing/>
              <w:jc w:val="center"/>
              <w:rPr>
                <w:rFonts w:hint="eastAsia" w:ascii="宋体" w:hAnsi="宋体" w:eastAsia="宋体" w:cs="仿宋_GB2312"/>
                <w:kern w:val="2"/>
                <w:sz w:val="24"/>
                <w:szCs w:val="24"/>
              </w:rPr>
            </w:pPr>
          </w:p>
        </w:tc>
        <w:tc>
          <w:tcPr>
            <w:tcW w:w="1670" w:type="pct"/>
            <w:tcBorders>
              <w:left w:val="single" w:color="auto" w:sz="4" w:space="0"/>
            </w:tcBorders>
            <w:vAlign w:val="center"/>
          </w:tcPr>
          <w:p w14:paraId="6F4784A3">
            <w:pPr>
              <w:pStyle w:val="3"/>
              <w:spacing w:line="360" w:lineRule="auto"/>
              <w:ind w:firstLine="0" w:firstLineChars="0"/>
              <w:contextualSpacing/>
              <w:jc w:val="center"/>
              <w:rPr>
                <w:rFonts w:hint="eastAsia" w:ascii="宋体" w:hAnsi="宋体" w:eastAsia="宋体" w:cs="仿宋_GB2312"/>
                <w:kern w:val="2"/>
                <w:sz w:val="24"/>
                <w:szCs w:val="24"/>
              </w:rPr>
            </w:pPr>
          </w:p>
        </w:tc>
        <w:tc>
          <w:tcPr>
            <w:tcW w:w="1503" w:type="pct"/>
            <w:vAlign w:val="center"/>
          </w:tcPr>
          <w:p w14:paraId="25B8634B">
            <w:pPr>
              <w:pStyle w:val="3"/>
              <w:spacing w:line="360" w:lineRule="auto"/>
              <w:ind w:firstLine="0" w:firstLineChars="0"/>
              <w:contextualSpacing/>
              <w:jc w:val="center"/>
              <w:rPr>
                <w:rFonts w:hint="eastAsia" w:ascii="宋体" w:hAnsi="宋体" w:eastAsia="宋体" w:cs="仿宋_GB2312"/>
                <w:kern w:val="2"/>
                <w:sz w:val="24"/>
                <w:szCs w:val="24"/>
              </w:rPr>
            </w:pPr>
          </w:p>
        </w:tc>
        <w:tc>
          <w:tcPr>
            <w:tcW w:w="820" w:type="pct"/>
            <w:tcBorders>
              <w:right w:val="single" w:color="auto" w:sz="4" w:space="0"/>
            </w:tcBorders>
            <w:vAlign w:val="center"/>
          </w:tcPr>
          <w:p w14:paraId="2DC5F450">
            <w:pPr>
              <w:pStyle w:val="3"/>
              <w:spacing w:line="360" w:lineRule="auto"/>
              <w:ind w:firstLine="0" w:firstLineChars="0"/>
              <w:contextualSpacing/>
              <w:jc w:val="center"/>
              <w:rPr>
                <w:rFonts w:hint="eastAsia" w:ascii="宋体" w:hAnsi="宋体" w:eastAsia="宋体" w:cs="仿宋_GB2312"/>
                <w:kern w:val="2"/>
                <w:sz w:val="24"/>
                <w:szCs w:val="24"/>
              </w:rPr>
            </w:pPr>
          </w:p>
        </w:tc>
      </w:tr>
    </w:tbl>
    <w:p w14:paraId="40878FC2">
      <w:pPr>
        <w:adjustRightInd w:val="0"/>
        <w:spacing w:line="360" w:lineRule="auto"/>
        <w:contextualSpacing/>
        <w:rPr>
          <w:rFonts w:hint="eastAsia" w:ascii="宋体" w:hAnsi="宋体" w:cs="仿宋_GB2312"/>
          <w:sz w:val="24"/>
        </w:rPr>
      </w:pPr>
    </w:p>
    <w:p w14:paraId="2BA2EC48">
      <w:pPr>
        <w:pStyle w:val="3"/>
        <w:spacing w:line="360" w:lineRule="auto"/>
        <w:ind w:firstLine="0" w:firstLineChars="0"/>
        <w:contextualSpacing/>
        <w:rPr>
          <w:rFonts w:hint="eastAsia" w:ascii="宋体" w:hAnsi="宋体" w:eastAsia="宋体" w:cs="仿宋_GB2312"/>
          <w:sz w:val="24"/>
          <w:szCs w:val="24"/>
        </w:rPr>
      </w:pPr>
      <w:r>
        <w:rPr>
          <w:rFonts w:hint="eastAsia" w:ascii="宋体" w:hAnsi="宋体" w:eastAsia="宋体" w:cs="仿宋_GB2312"/>
          <w:sz w:val="24"/>
          <w:szCs w:val="24"/>
        </w:rPr>
        <w:t>注：</w:t>
      </w:r>
    </w:p>
    <w:p w14:paraId="244F41BA">
      <w:pPr>
        <w:pStyle w:val="3"/>
        <w:spacing w:line="360" w:lineRule="auto"/>
        <w:ind w:firstLine="0" w:firstLineChars="0"/>
        <w:contextualSpacing/>
        <w:rPr>
          <w:rFonts w:hint="eastAsia" w:ascii="宋体" w:hAnsi="宋体" w:eastAsia="宋体" w:cs="仿宋_GB2312"/>
          <w:sz w:val="24"/>
          <w:szCs w:val="24"/>
        </w:rPr>
      </w:pPr>
      <w:r>
        <w:rPr>
          <w:rFonts w:hint="eastAsia" w:ascii="宋体" w:hAnsi="宋体" w:eastAsia="宋体" w:cs="仿宋_GB2312"/>
          <w:sz w:val="24"/>
          <w:szCs w:val="24"/>
        </w:rPr>
        <w:t>1. 说明：应对照磋商文件“第三章 采购需求”中的技术或服务要求逐条作出明确响应，并作出偏离说明。</w:t>
      </w:r>
    </w:p>
    <w:p w14:paraId="0F993F8F">
      <w:pPr>
        <w:pStyle w:val="3"/>
        <w:spacing w:line="360" w:lineRule="auto"/>
        <w:ind w:firstLine="0" w:firstLineChars="0"/>
        <w:contextualSpacing/>
        <w:rPr>
          <w:rFonts w:hint="eastAsia" w:ascii="宋体" w:hAnsi="宋体" w:eastAsia="宋体" w:cs="仿宋_GB2312"/>
          <w:sz w:val="24"/>
          <w:szCs w:val="24"/>
        </w:rPr>
      </w:pPr>
      <w:r>
        <w:rPr>
          <w:rFonts w:hint="eastAsia" w:ascii="宋体" w:hAnsi="宋体" w:eastAsia="宋体" w:cs="仿宋_GB2312"/>
          <w:sz w:val="24"/>
          <w:szCs w:val="24"/>
        </w:rPr>
        <w:t>2.供应商应根据自身的承诺，对照磋商文件要求，在“偏离说明”中注明“正偏离”、“负偏离”或者“无偏离”。既不属于“正偏离”也不属于“负偏离”即为“无偏离”。</w:t>
      </w:r>
    </w:p>
    <w:p w14:paraId="05281344">
      <w:pPr>
        <w:spacing w:line="360" w:lineRule="auto"/>
        <w:ind w:right="-817" w:rightChars="-389"/>
        <w:contextualSpacing/>
        <w:rPr>
          <w:rFonts w:hint="eastAsia" w:ascii="宋体" w:hAnsi="宋体" w:cs="仿宋_GB2312"/>
          <w:sz w:val="24"/>
        </w:rPr>
      </w:pPr>
    </w:p>
    <w:p w14:paraId="6D77C1A9">
      <w:pPr>
        <w:spacing w:line="360" w:lineRule="auto"/>
        <w:ind w:right="-817" w:rightChars="-389"/>
        <w:contextualSpacing/>
        <w:jc w:val="center"/>
        <w:rPr>
          <w:rFonts w:hint="eastAsia" w:ascii="宋体" w:hAnsi="宋体" w:cs="仿宋_GB2312"/>
          <w:sz w:val="24"/>
        </w:rPr>
      </w:pPr>
      <w:r>
        <w:rPr>
          <w:rFonts w:hint="eastAsia" w:ascii="宋体" w:hAnsi="宋体" w:cs="仿宋_GB2312"/>
          <w:sz w:val="24"/>
        </w:rPr>
        <w:t>法定代表人/负责人或者委托代理人（签字或者电子签名）：</w:t>
      </w:r>
    </w:p>
    <w:p w14:paraId="264D65CF">
      <w:pPr>
        <w:spacing w:line="360" w:lineRule="auto"/>
        <w:ind w:right="-817" w:rightChars="-389" w:firstLine="2640" w:firstLineChars="1100"/>
        <w:contextualSpacing/>
        <w:rPr>
          <w:rFonts w:hint="eastAsia" w:ascii="宋体" w:hAnsi="宋体" w:cs="仿宋_GB2312"/>
          <w:sz w:val="24"/>
        </w:rPr>
      </w:pPr>
      <w:r>
        <w:rPr>
          <w:rFonts w:hint="eastAsia" w:ascii="宋体" w:hAnsi="宋体" w:cs="仿宋_GB2312"/>
          <w:sz w:val="24"/>
        </w:rPr>
        <w:t xml:space="preserve">供应商名称（电子签章）：      </w:t>
      </w:r>
    </w:p>
    <w:p w14:paraId="024781F5">
      <w:pPr>
        <w:spacing w:line="360" w:lineRule="auto"/>
        <w:ind w:right="-817" w:rightChars="-389" w:firstLine="4080" w:firstLineChars="1700"/>
        <w:contextualSpacing/>
        <w:rPr>
          <w:rFonts w:hint="eastAsia" w:ascii="宋体" w:hAnsi="宋体" w:cs="仿宋_GB2312"/>
          <w:sz w:val="24"/>
        </w:rPr>
      </w:pPr>
      <w:r>
        <w:rPr>
          <w:rFonts w:hint="eastAsia" w:ascii="宋体" w:hAnsi="宋体" w:cs="仿宋_GB2312"/>
          <w:sz w:val="24"/>
        </w:rPr>
        <w:t>日期：   年   月   日</w:t>
      </w:r>
    </w:p>
    <w:p w14:paraId="0C51399F">
      <w:pPr>
        <w:snapToGrid w:val="0"/>
        <w:spacing w:before="120" w:beforeLines="50" w:after="50"/>
        <w:ind w:left="142"/>
        <w:jc w:val="left"/>
        <w:rPr>
          <w:rFonts w:hint="eastAsia" w:ascii="宋体" w:hAnsi="宋体"/>
          <w:b/>
          <w:sz w:val="24"/>
        </w:rPr>
      </w:pPr>
      <w:r>
        <w:rPr>
          <w:rFonts w:ascii="宋体" w:hAnsi="宋体" w:cs="仿宋_GB2312"/>
          <w:sz w:val="24"/>
        </w:rPr>
        <w:br w:type="page"/>
      </w:r>
      <w:r>
        <w:rPr>
          <w:rFonts w:hint="eastAsia" w:ascii="宋体" w:hAnsi="宋体"/>
          <w:b/>
          <w:sz w:val="24"/>
        </w:rPr>
        <w:t>项目实施人员一览表格式</w:t>
      </w:r>
    </w:p>
    <w:p w14:paraId="231C4349">
      <w:pPr>
        <w:snapToGrid w:val="0"/>
        <w:spacing w:before="120" w:beforeLines="50" w:after="50"/>
        <w:ind w:left="142"/>
        <w:jc w:val="left"/>
        <w:rPr>
          <w:rFonts w:hint="eastAsia" w:ascii="宋体" w:hAnsi="宋体"/>
          <w:b/>
          <w:sz w:val="24"/>
        </w:rPr>
      </w:pPr>
    </w:p>
    <w:p w14:paraId="0E4E0CAC">
      <w:pPr>
        <w:spacing w:line="360" w:lineRule="auto"/>
        <w:ind w:left="142"/>
        <w:contextualSpacing/>
        <w:jc w:val="center"/>
        <w:rPr>
          <w:rFonts w:hint="eastAsia" w:ascii="宋体" w:hAnsi="宋体"/>
          <w:b/>
          <w:sz w:val="32"/>
          <w:szCs w:val="32"/>
        </w:rPr>
      </w:pPr>
      <w:r>
        <w:rPr>
          <w:rFonts w:hint="eastAsia" w:ascii="宋体" w:hAnsi="宋体"/>
          <w:b/>
          <w:sz w:val="32"/>
          <w:szCs w:val="32"/>
        </w:rPr>
        <w:t>项目实施人员一览表</w:t>
      </w:r>
    </w:p>
    <w:p w14:paraId="6348DFD0">
      <w:pPr>
        <w:pStyle w:val="14"/>
        <w:spacing w:line="360" w:lineRule="auto"/>
        <w:contextualSpacing/>
        <w:rPr>
          <w:sz w:val="24"/>
          <w:szCs w:val="24"/>
        </w:rPr>
      </w:pPr>
      <w:r>
        <w:rPr>
          <w:rFonts w:hint="eastAsia"/>
          <w:sz w:val="24"/>
          <w:szCs w:val="24"/>
        </w:rPr>
        <w:t>所竞分标：</w:t>
      </w:r>
      <w:r>
        <w:rPr>
          <w:rFonts w:hint="eastAsia"/>
          <w:sz w:val="24"/>
          <w:szCs w:val="24"/>
          <w:u w:val="single"/>
        </w:rPr>
        <w:t xml:space="preserve">     </w:t>
      </w:r>
      <w:r>
        <w:rPr>
          <w:rFonts w:hint="eastAsia"/>
          <w:sz w:val="24"/>
          <w:szCs w:val="24"/>
        </w:rPr>
        <w:t>分标</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163"/>
        <w:gridCol w:w="1942"/>
        <w:gridCol w:w="1179"/>
        <w:gridCol w:w="1698"/>
        <w:gridCol w:w="1843"/>
      </w:tblGrid>
      <w:tr w14:paraId="0AB6A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vAlign w:val="center"/>
          </w:tcPr>
          <w:p w14:paraId="7DBF0F07">
            <w:pPr>
              <w:spacing w:line="360" w:lineRule="auto"/>
              <w:contextualSpacing/>
              <w:jc w:val="center"/>
              <w:rPr>
                <w:rFonts w:hint="eastAsia" w:ascii="宋体" w:hAnsi="宋体"/>
                <w:sz w:val="24"/>
                <w:szCs w:val="20"/>
              </w:rPr>
            </w:pPr>
            <w:r>
              <w:rPr>
                <w:rFonts w:hint="eastAsia" w:ascii="宋体" w:hAnsi="宋体"/>
                <w:sz w:val="24"/>
                <w:szCs w:val="20"/>
              </w:rPr>
              <w:t>姓名</w:t>
            </w:r>
          </w:p>
        </w:tc>
        <w:tc>
          <w:tcPr>
            <w:tcW w:w="1163" w:type="dxa"/>
            <w:vAlign w:val="center"/>
          </w:tcPr>
          <w:p w14:paraId="25B08D9C">
            <w:pPr>
              <w:spacing w:line="360" w:lineRule="auto"/>
              <w:contextualSpacing/>
              <w:jc w:val="center"/>
              <w:rPr>
                <w:rFonts w:hint="eastAsia" w:ascii="宋体" w:hAnsi="宋体"/>
                <w:sz w:val="24"/>
                <w:szCs w:val="20"/>
              </w:rPr>
            </w:pPr>
            <w:r>
              <w:rPr>
                <w:rFonts w:hint="eastAsia" w:ascii="宋体" w:hAnsi="宋体"/>
                <w:sz w:val="24"/>
                <w:szCs w:val="20"/>
              </w:rPr>
              <w:t>职务</w:t>
            </w:r>
          </w:p>
        </w:tc>
        <w:tc>
          <w:tcPr>
            <w:tcW w:w="1942" w:type="dxa"/>
            <w:vAlign w:val="center"/>
          </w:tcPr>
          <w:p w14:paraId="01355C23">
            <w:pPr>
              <w:contextualSpacing/>
              <w:jc w:val="center"/>
              <w:rPr>
                <w:rFonts w:hint="eastAsia" w:ascii="宋体" w:hAnsi="宋体"/>
                <w:sz w:val="24"/>
                <w:szCs w:val="20"/>
              </w:rPr>
            </w:pPr>
            <w:r>
              <w:rPr>
                <w:rFonts w:hint="eastAsia" w:ascii="宋体" w:hAnsi="宋体"/>
                <w:sz w:val="24"/>
                <w:szCs w:val="20"/>
              </w:rPr>
              <w:t>专业技术资格（职称）或者职业资格或者执业资格证或者其他证书</w:t>
            </w:r>
          </w:p>
        </w:tc>
        <w:tc>
          <w:tcPr>
            <w:tcW w:w="1179" w:type="dxa"/>
            <w:vAlign w:val="center"/>
          </w:tcPr>
          <w:p w14:paraId="771C629C">
            <w:pPr>
              <w:spacing w:line="360" w:lineRule="auto"/>
              <w:contextualSpacing/>
              <w:jc w:val="center"/>
              <w:rPr>
                <w:rFonts w:hint="eastAsia" w:ascii="宋体" w:hAnsi="宋体"/>
                <w:sz w:val="24"/>
                <w:szCs w:val="20"/>
              </w:rPr>
            </w:pPr>
            <w:r>
              <w:rPr>
                <w:rFonts w:hint="eastAsia" w:ascii="宋体" w:hAnsi="宋体"/>
                <w:sz w:val="24"/>
                <w:szCs w:val="20"/>
              </w:rPr>
              <w:t>证书编号</w:t>
            </w:r>
          </w:p>
        </w:tc>
        <w:tc>
          <w:tcPr>
            <w:tcW w:w="1698" w:type="dxa"/>
            <w:vAlign w:val="center"/>
          </w:tcPr>
          <w:p w14:paraId="16FFE7D9">
            <w:pPr>
              <w:spacing w:line="360" w:lineRule="auto"/>
              <w:contextualSpacing/>
              <w:jc w:val="center"/>
              <w:rPr>
                <w:rFonts w:hint="eastAsia" w:ascii="宋体" w:hAnsi="宋体"/>
                <w:sz w:val="24"/>
                <w:szCs w:val="20"/>
              </w:rPr>
            </w:pPr>
            <w:r>
              <w:rPr>
                <w:rFonts w:hint="eastAsia" w:ascii="宋体" w:hAnsi="宋体"/>
                <w:sz w:val="24"/>
                <w:szCs w:val="20"/>
              </w:rPr>
              <w:t>参加本单位</w:t>
            </w:r>
          </w:p>
          <w:p w14:paraId="726E2182">
            <w:pPr>
              <w:spacing w:line="360" w:lineRule="auto"/>
              <w:contextualSpacing/>
              <w:jc w:val="center"/>
              <w:rPr>
                <w:rFonts w:hint="eastAsia" w:ascii="宋体" w:hAnsi="宋体"/>
                <w:sz w:val="24"/>
                <w:szCs w:val="20"/>
              </w:rPr>
            </w:pPr>
            <w:r>
              <w:rPr>
                <w:rFonts w:hint="eastAsia" w:ascii="宋体" w:hAnsi="宋体"/>
                <w:sz w:val="24"/>
                <w:szCs w:val="20"/>
              </w:rPr>
              <w:t>工作时间</w:t>
            </w:r>
          </w:p>
        </w:tc>
        <w:tc>
          <w:tcPr>
            <w:tcW w:w="1843" w:type="dxa"/>
            <w:vAlign w:val="center"/>
          </w:tcPr>
          <w:p w14:paraId="0608627B">
            <w:pPr>
              <w:spacing w:line="360" w:lineRule="auto"/>
              <w:contextualSpacing/>
              <w:jc w:val="center"/>
              <w:rPr>
                <w:rFonts w:hint="eastAsia" w:ascii="宋体" w:hAnsi="宋体"/>
                <w:sz w:val="24"/>
                <w:szCs w:val="20"/>
              </w:rPr>
            </w:pPr>
            <w:r>
              <w:rPr>
                <w:rFonts w:hint="eastAsia" w:ascii="宋体" w:hAnsi="宋体"/>
                <w:sz w:val="24"/>
                <w:szCs w:val="20"/>
              </w:rPr>
              <w:t>劳动合同编号</w:t>
            </w:r>
          </w:p>
        </w:tc>
      </w:tr>
      <w:tr w14:paraId="314C1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vAlign w:val="center"/>
          </w:tcPr>
          <w:p w14:paraId="1CE4DF05">
            <w:pPr>
              <w:spacing w:line="360" w:lineRule="auto"/>
              <w:contextualSpacing/>
              <w:jc w:val="center"/>
              <w:rPr>
                <w:rFonts w:hint="eastAsia" w:ascii="宋体" w:hAnsi="宋体"/>
                <w:sz w:val="24"/>
                <w:szCs w:val="20"/>
              </w:rPr>
            </w:pPr>
          </w:p>
        </w:tc>
        <w:tc>
          <w:tcPr>
            <w:tcW w:w="1163" w:type="dxa"/>
            <w:vAlign w:val="center"/>
          </w:tcPr>
          <w:p w14:paraId="134C8E1F">
            <w:pPr>
              <w:spacing w:line="360" w:lineRule="auto"/>
              <w:contextualSpacing/>
              <w:jc w:val="center"/>
              <w:rPr>
                <w:rFonts w:hint="eastAsia" w:ascii="宋体" w:hAnsi="宋体"/>
                <w:sz w:val="24"/>
                <w:szCs w:val="20"/>
              </w:rPr>
            </w:pPr>
          </w:p>
        </w:tc>
        <w:tc>
          <w:tcPr>
            <w:tcW w:w="1942" w:type="dxa"/>
            <w:vAlign w:val="center"/>
          </w:tcPr>
          <w:p w14:paraId="7AF503CA">
            <w:pPr>
              <w:spacing w:line="360" w:lineRule="auto"/>
              <w:contextualSpacing/>
              <w:jc w:val="center"/>
              <w:rPr>
                <w:rFonts w:hint="eastAsia" w:ascii="宋体" w:hAnsi="宋体"/>
                <w:sz w:val="24"/>
                <w:szCs w:val="20"/>
              </w:rPr>
            </w:pPr>
          </w:p>
        </w:tc>
        <w:tc>
          <w:tcPr>
            <w:tcW w:w="1179" w:type="dxa"/>
            <w:vAlign w:val="center"/>
          </w:tcPr>
          <w:p w14:paraId="249F55FE">
            <w:pPr>
              <w:spacing w:line="360" w:lineRule="auto"/>
              <w:contextualSpacing/>
              <w:jc w:val="center"/>
              <w:rPr>
                <w:rFonts w:hint="eastAsia" w:ascii="宋体" w:hAnsi="宋体"/>
                <w:sz w:val="24"/>
                <w:szCs w:val="20"/>
              </w:rPr>
            </w:pPr>
          </w:p>
        </w:tc>
        <w:tc>
          <w:tcPr>
            <w:tcW w:w="1698" w:type="dxa"/>
            <w:vAlign w:val="center"/>
          </w:tcPr>
          <w:p w14:paraId="0FB2C39F">
            <w:pPr>
              <w:spacing w:line="360" w:lineRule="auto"/>
              <w:contextualSpacing/>
              <w:jc w:val="center"/>
              <w:rPr>
                <w:rFonts w:hint="eastAsia" w:ascii="宋体" w:hAnsi="宋体"/>
                <w:sz w:val="24"/>
                <w:szCs w:val="20"/>
              </w:rPr>
            </w:pPr>
          </w:p>
        </w:tc>
        <w:tc>
          <w:tcPr>
            <w:tcW w:w="1843" w:type="dxa"/>
            <w:vAlign w:val="center"/>
          </w:tcPr>
          <w:p w14:paraId="58077623">
            <w:pPr>
              <w:spacing w:line="360" w:lineRule="auto"/>
              <w:contextualSpacing/>
              <w:jc w:val="center"/>
              <w:rPr>
                <w:rFonts w:hint="eastAsia" w:ascii="宋体" w:hAnsi="宋体"/>
                <w:sz w:val="24"/>
                <w:szCs w:val="20"/>
              </w:rPr>
            </w:pPr>
          </w:p>
        </w:tc>
      </w:tr>
      <w:tr w14:paraId="0AC07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vAlign w:val="center"/>
          </w:tcPr>
          <w:p w14:paraId="4E7186E4">
            <w:pPr>
              <w:spacing w:line="360" w:lineRule="auto"/>
              <w:contextualSpacing/>
              <w:jc w:val="center"/>
              <w:rPr>
                <w:rFonts w:hint="eastAsia" w:ascii="宋体" w:hAnsi="宋体"/>
                <w:sz w:val="24"/>
                <w:szCs w:val="20"/>
              </w:rPr>
            </w:pPr>
          </w:p>
        </w:tc>
        <w:tc>
          <w:tcPr>
            <w:tcW w:w="1163" w:type="dxa"/>
            <w:vAlign w:val="center"/>
          </w:tcPr>
          <w:p w14:paraId="7450AB79">
            <w:pPr>
              <w:spacing w:line="360" w:lineRule="auto"/>
              <w:contextualSpacing/>
              <w:jc w:val="center"/>
              <w:rPr>
                <w:rFonts w:hint="eastAsia" w:ascii="宋体" w:hAnsi="宋体"/>
                <w:sz w:val="24"/>
                <w:szCs w:val="20"/>
              </w:rPr>
            </w:pPr>
          </w:p>
        </w:tc>
        <w:tc>
          <w:tcPr>
            <w:tcW w:w="1942" w:type="dxa"/>
            <w:vAlign w:val="center"/>
          </w:tcPr>
          <w:p w14:paraId="55CF2835">
            <w:pPr>
              <w:spacing w:line="360" w:lineRule="auto"/>
              <w:contextualSpacing/>
              <w:jc w:val="center"/>
              <w:rPr>
                <w:rFonts w:hint="eastAsia" w:ascii="宋体" w:hAnsi="宋体"/>
                <w:sz w:val="24"/>
                <w:szCs w:val="20"/>
              </w:rPr>
            </w:pPr>
          </w:p>
        </w:tc>
        <w:tc>
          <w:tcPr>
            <w:tcW w:w="1179" w:type="dxa"/>
            <w:vAlign w:val="center"/>
          </w:tcPr>
          <w:p w14:paraId="07465EC9">
            <w:pPr>
              <w:spacing w:line="360" w:lineRule="auto"/>
              <w:contextualSpacing/>
              <w:jc w:val="center"/>
              <w:rPr>
                <w:rFonts w:hint="eastAsia" w:ascii="宋体" w:hAnsi="宋体"/>
                <w:sz w:val="24"/>
                <w:szCs w:val="20"/>
              </w:rPr>
            </w:pPr>
          </w:p>
        </w:tc>
        <w:tc>
          <w:tcPr>
            <w:tcW w:w="1698" w:type="dxa"/>
            <w:vAlign w:val="center"/>
          </w:tcPr>
          <w:p w14:paraId="31AEFD38">
            <w:pPr>
              <w:spacing w:line="360" w:lineRule="auto"/>
              <w:contextualSpacing/>
              <w:jc w:val="center"/>
              <w:rPr>
                <w:rFonts w:hint="eastAsia" w:ascii="宋体" w:hAnsi="宋体"/>
                <w:sz w:val="24"/>
                <w:szCs w:val="20"/>
              </w:rPr>
            </w:pPr>
          </w:p>
        </w:tc>
        <w:tc>
          <w:tcPr>
            <w:tcW w:w="1843" w:type="dxa"/>
            <w:vAlign w:val="center"/>
          </w:tcPr>
          <w:p w14:paraId="213509AA">
            <w:pPr>
              <w:spacing w:line="360" w:lineRule="auto"/>
              <w:contextualSpacing/>
              <w:jc w:val="center"/>
              <w:rPr>
                <w:rFonts w:hint="eastAsia" w:ascii="宋体" w:hAnsi="宋体"/>
                <w:sz w:val="24"/>
                <w:szCs w:val="20"/>
              </w:rPr>
            </w:pPr>
          </w:p>
        </w:tc>
      </w:tr>
      <w:tr w14:paraId="7E31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vAlign w:val="center"/>
          </w:tcPr>
          <w:p w14:paraId="15300ADC">
            <w:pPr>
              <w:spacing w:line="360" w:lineRule="auto"/>
              <w:contextualSpacing/>
              <w:jc w:val="center"/>
              <w:rPr>
                <w:rFonts w:hint="eastAsia" w:ascii="宋体" w:hAnsi="宋体"/>
                <w:sz w:val="24"/>
                <w:szCs w:val="20"/>
              </w:rPr>
            </w:pPr>
          </w:p>
        </w:tc>
        <w:tc>
          <w:tcPr>
            <w:tcW w:w="1163" w:type="dxa"/>
            <w:vAlign w:val="center"/>
          </w:tcPr>
          <w:p w14:paraId="6F1D47A0">
            <w:pPr>
              <w:spacing w:line="360" w:lineRule="auto"/>
              <w:contextualSpacing/>
              <w:jc w:val="center"/>
              <w:rPr>
                <w:rFonts w:hint="eastAsia" w:ascii="宋体" w:hAnsi="宋体"/>
                <w:sz w:val="24"/>
                <w:szCs w:val="20"/>
              </w:rPr>
            </w:pPr>
          </w:p>
        </w:tc>
        <w:tc>
          <w:tcPr>
            <w:tcW w:w="1942" w:type="dxa"/>
            <w:vAlign w:val="center"/>
          </w:tcPr>
          <w:p w14:paraId="5151BDAF">
            <w:pPr>
              <w:spacing w:line="360" w:lineRule="auto"/>
              <w:contextualSpacing/>
              <w:jc w:val="center"/>
              <w:rPr>
                <w:rFonts w:hint="eastAsia" w:ascii="宋体" w:hAnsi="宋体"/>
                <w:sz w:val="24"/>
                <w:szCs w:val="20"/>
              </w:rPr>
            </w:pPr>
          </w:p>
        </w:tc>
        <w:tc>
          <w:tcPr>
            <w:tcW w:w="1179" w:type="dxa"/>
            <w:vAlign w:val="center"/>
          </w:tcPr>
          <w:p w14:paraId="47E6C674">
            <w:pPr>
              <w:spacing w:line="360" w:lineRule="auto"/>
              <w:contextualSpacing/>
              <w:jc w:val="center"/>
              <w:rPr>
                <w:rFonts w:hint="eastAsia" w:ascii="宋体" w:hAnsi="宋体"/>
                <w:sz w:val="24"/>
                <w:szCs w:val="20"/>
              </w:rPr>
            </w:pPr>
          </w:p>
        </w:tc>
        <w:tc>
          <w:tcPr>
            <w:tcW w:w="1698" w:type="dxa"/>
            <w:vAlign w:val="center"/>
          </w:tcPr>
          <w:p w14:paraId="7B582ED9">
            <w:pPr>
              <w:spacing w:line="360" w:lineRule="auto"/>
              <w:contextualSpacing/>
              <w:jc w:val="center"/>
              <w:rPr>
                <w:rFonts w:hint="eastAsia" w:ascii="宋体" w:hAnsi="宋体"/>
                <w:sz w:val="24"/>
                <w:szCs w:val="20"/>
              </w:rPr>
            </w:pPr>
          </w:p>
        </w:tc>
        <w:tc>
          <w:tcPr>
            <w:tcW w:w="1843" w:type="dxa"/>
            <w:vAlign w:val="center"/>
          </w:tcPr>
          <w:p w14:paraId="010A2B74">
            <w:pPr>
              <w:spacing w:line="360" w:lineRule="auto"/>
              <w:contextualSpacing/>
              <w:jc w:val="center"/>
              <w:rPr>
                <w:rFonts w:hint="eastAsia" w:ascii="宋体" w:hAnsi="宋体"/>
                <w:sz w:val="24"/>
                <w:szCs w:val="20"/>
              </w:rPr>
            </w:pPr>
          </w:p>
        </w:tc>
      </w:tr>
    </w:tbl>
    <w:p w14:paraId="53F6628E">
      <w:pPr>
        <w:spacing w:line="360" w:lineRule="auto"/>
        <w:contextualSpacing/>
        <w:jc w:val="left"/>
        <w:rPr>
          <w:rFonts w:hint="eastAsia" w:ascii="宋体" w:hAnsi="宋体"/>
          <w:sz w:val="24"/>
          <w:szCs w:val="20"/>
        </w:rPr>
      </w:pPr>
      <w:r>
        <w:rPr>
          <w:rFonts w:hint="eastAsia" w:ascii="宋体" w:hAnsi="宋体"/>
          <w:sz w:val="24"/>
          <w:szCs w:val="20"/>
        </w:rPr>
        <w:t>注：</w:t>
      </w:r>
    </w:p>
    <w:p w14:paraId="2E2FB608">
      <w:pPr>
        <w:spacing w:line="360" w:lineRule="auto"/>
        <w:contextualSpacing/>
        <w:jc w:val="left"/>
        <w:rPr>
          <w:rFonts w:hint="eastAsia" w:ascii="宋体" w:hAnsi="宋体"/>
          <w:sz w:val="24"/>
          <w:szCs w:val="20"/>
        </w:rPr>
      </w:pPr>
      <w:r>
        <w:rPr>
          <w:rFonts w:hint="eastAsia" w:ascii="宋体" w:hAnsi="宋体"/>
          <w:sz w:val="24"/>
          <w:szCs w:val="20"/>
        </w:rPr>
        <w:t>1</w:t>
      </w:r>
      <w:r>
        <w:rPr>
          <w:rFonts w:ascii="宋体" w:hAnsi="宋体"/>
          <w:sz w:val="24"/>
          <w:szCs w:val="20"/>
        </w:rPr>
        <w:t>.</w:t>
      </w:r>
      <w:r>
        <w:rPr>
          <w:rFonts w:hint="eastAsia" w:ascii="宋体" w:hAnsi="宋体"/>
          <w:sz w:val="24"/>
          <w:szCs w:val="20"/>
        </w:rPr>
        <w:t>在填写时，如本表格不适合供应商的实际情况，可根据本表格式自行制表填写。</w:t>
      </w:r>
    </w:p>
    <w:p w14:paraId="77671F94">
      <w:pPr>
        <w:spacing w:line="360" w:lineRule="auto"/>
        <w:contextualSpacing/>
        <w:jc w:val="left"/>
        <w:rPr>
          <w:rFonts w:hint="eastAsia" w:ascii="宋体" w:hAnsi="宋体"/>
          <w:sz w:val="24"/>
          <w:szCs w:val="20"/>
        </w:rPr>
      </w:pPr>
      <w:r>
        <w:rPr>
          <w:rFonts w:ascii="宋体" w:hAnsi="宋体"/>
          <w:sz w:val="24"/>
          <w:szCs w:val="20"/>
        </w:rPr>
        <w:t>2.</w:t>
      </w:r>
      <w:r>
        <w:rPr>
          <w:rFonts w:hint="eastAsia" w:ascii="宋体" w:hAnsi="宋体"/>
          <w:sz w:val="24"/>
          <w:szCs w:val="20"/>
        </w:rPr>
        <w:t>供应商应当附本表所列证书的复印件并加盖供应商电子签章。</w:t>
      </w:r>
    </w:p>
    <w:p w14:paraId="4A336654">
      <w:pPr>
        <w:spacing w:line="360" w:lineRule="auto"/>
        <w:contextualSpacing/>
        <w:rPr>
          <w:rFonts w:hint="eastAsia" w:ascii="宋体" w:hAnsi="宋体"/>
          <w:sz w:val="24"/>
        </w:rPr>
      </w:pPr>
    </w:p>
    <w:p w14:paraId="30E97E35">
      <w:pPr>
        <w:pStyle w:val="4"/>
        <w:rPr>
          <w:rFonts w:hint="eastAsia" w:ascii="宋体" w:hAnsi="宋体"/>
          <w:sz w:val="24"/>
        </w:rPr>
      </w:pPr>
    </w:p>
    <w:p w14:paraId="089B7AFE">
      <w:pPr>
        <w:pStyle w:val="4"/>
        <w:rPr>
          <w:rFonts w:hint="eastAsia" w:ascii="宋体" w:hAnsi="宋体"/>
          <w:sz w:val="24"/>
        </w:rPr>
      </w:pPr>
    </w:p>
    <w:p w14:paraId="4FCA1D8B">
      <w:pPr>
        <w:spacing w:line="360" w:lineRule="auto"/>
        <w:contextualSpacing/>
        <w:jc w:val="left"/>
        <w:rPr>
          <w:rFonts w:hint="eastAsia" w:ascii="宋体" w:hAnsi="宋体"/>
          <w:spacing w:val="20"/>
          <w:sz w:val="24"/>
        </w:rPr>
      </w:pPr>
    </w:p>
    <w:p w14:paraId="17DC2AFA">
      <w:pPr>
        <w:spacing w:line="360" w:lineRule="auto"/>
        <w:contextualSpacing/>
        <w:jc w:val="left"/>
        <w:rPr>
          <w:rFonts w:hint="eastAsia" w:ascii="宋体" w:hAnsi="宋体"/>
          <w:sz w:val="24"/>
          <w:szCs w:val="20"/>
        </w:rPr>
      </w:pPr>
      <w:r>
        <w:rPr>
          <w:rFonts w:hint="eastAsia" w:ascii="宋体" w:hAnsi="宋体"/>
          <w:spacing w:val="20"/>
          <w:sz w:val="24"/>
        </w:rPr>
        <w:t>供应商名称（电子签章）：</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14:paraId="74696540">
      <w:pPr>
        <w:snapToGrid w:val="0"/>
        <w:spacing w:line="360" w:lineRule="auto"/>
        <w:ind w:right="480" w:firstLine="240" w:firstLineChars="100"/>
        <w:jc w:val="left"/>
        <w:rPr>
          <w:rFonts w:hint="eastAsia" w:ascii="宋体" w:hAnsi="宋体"/>
          <w:szCs w:val="21"/>
        </w:rPr>
        <w:sectPr>
          <w:pgSz w:w="11906" w:h="16838"/>
          <w:pgMar w:top="1440" w:right="1080" w:bottom="1440" w:left="1080" w:header="851" w:footer="992" w:gutter="0"/>
          <w:cols w:space="720" w:num="1"/>
        </w:sectPr>
      </w:pPr>
      <w:r>
        <w:rPr>
          <w:rFonts w:ascii="宋体" w:hAnsi="宋体"/>
          <w:sz w:val="24"/>
          <w:szCs w:val="20"/>
        </w:rPr>
        <w:br w:type="page"/>
      </w:r>
    </w:p>
    <w:p w14:paraId="0A5E3D71">
      <w:pPr>
        <w:spacing w:line="300" w:lineRule="auto"/>
        <w:rPr>
          <w:rFonts w:hint="eastAsia" w:ascii="宋体" w:hAnsi="宋体"/>
          <w:szCs w:val="21"/>
        </w:rPr>
      </w:pPr>
      <w:r>
        <w:rPr>
          <w:rFonts w:hint="eastAsia" w:ascii="宋体" w:hAnsi="宋体"/>
          <w:b/>
          <w:bCs/>
          <w:sz w:val="24"/>
        </w:rPr>
        <w:t>其他文书、文件格式</w:t>
      </w:r>
    </w:p>
    <w:p w14:paraId="5C67CED2">
      <w:pPr>
        <w:spacing w:line="360" w:lineRule="auto"/>
        <w:jc w:val="center"/>
        <w:rPr>
          <w:rFonts w:hint="eastAsia" w:ascii="宋体" w:hAnsi="宋体" w:cs="仿宋_GB2312"/>
          <w:sz w:val="24"/>
        </w:rPr>
      </w:pPr>
    </w:p>
    <w:p w14:paraId="15764607">
      <w:pPr>
        <w:spacing w:line="360" w:lineRule="auto"/>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44"/>
          <w:szCs w:val="44"/>
        </w:rPr>
        <w:t>质疑函（格式）</w:t>
      </w:r>
    </w:p>
    <w:p w14:paraId="7569380E">
      <w:pPr>
        <w:pStyle w:val="14"/>
        <w:spacing w:line="360" w:lineRule="auto"/>
        <w:ind w:firstLine="482" w:firstLineChars="200"/>
        <w:contextualSpacing/>
        <w:rPr>
          <w:rFonts w:hint="eastAsia" w:hAnsi="宋体"/>
          <w:b/>
          <w:bCs/>
          <w:sz w:val="24"/>
          <w:szCs w:val="24"/>
        </w:rPr>
      </w:pPr>
      <w:r>
        <w:rPr>
          <w:rFonts w:hint="eastAsia" w:hAnsi="宋体"/>
          <w:b/>
          <w:bCs/>
          <w:sz w:val="24"/>
          <w:szCs w:val="24"/>
        </w:rPr>
        <w:t>一、质疑供应商基本信息：</w:t>
      </w:r>
    </w:p>
    <w:p w14:paraId="60987628">
      <w:pPr>
        <w:pStyle w:val="14"/>
        <w:spacing w:line="360" w:lineRule="auto"/>
        <w:ind w:firstLine="480" w:firstLineChars="200"/>
        <w:contextualSpacing/>
        <w:rPr>
          <w:rFonts w:hint="eastAsia" w:hAnsi="宋体"/>
          <w:bCs/>
          <w:sz w:val="24"/>
          <w:szCs w:val="24"/>
          <w:u w:val="single"/>
        </w:rPr>
      </w:pPr>
      <w:r>
        <w:rPr>
          <w:rFonts w:hint="eastAsia" w:hAnsi="宋体"/>
          <w:bCs/>
          <w:sz w:val="24"/>
          <w:szCs w:val="24"/>
        </w:rPr>
        <w:t>质疑供应商：</w:t>
      </w:r>
      <w:r>
        <w:rPr>
          <w:rFonts w:hint="eastAsia" w:hAnsi="宋体"/>
          <w:bCs/>
          <w:sz w:val="24"/>
          <w:szCs w:val="24"/>
          <w:u w:val="single"/>
        </w:rPr>
        <w:t xml:space="preserve">                                       </w:t>
      </w:r>
      <w:r>
        <w:rPr>
          <w:rFonts w:hint="eastAsia" w:hAnsi="宋体"/>
          <w:bCs/>
          <w:sz w:val="24"/>
          <w:szCs w:val="24"/>
        </w:rPr>
        <w:t xml:space="preserve">                 </w:t>
      </w:r>
    </w:p>
    <w:p w14:paraId="53F9CD26">
      <w:pPr>
        <w:pStyle w:val="14"/>
        <w:spacing w:line="360" w:lineRule="auto"/>
        <w:ind w:firstLine="480" w:firstLineChars="200"/>
        <w:contextualSpacing/>
        <w:rPr>
          <w:rFonts w:hint="eastAsia"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314004DF">
      <w:pPr>
        <w:pStyle w:val="14"/>
        <w:spacing w:line="360" w:lineRule="auto"/>
        <w:ind w:firstLine="480" w:firstLineChars="200"/>
        <w:contextualSpacing/>
        <w:rPr>
          <w:rFonts w:hint="eastAsia" w:hAnsi="宋体"/>
          <w:bCs/>
          <w:sz w:val="24"/>
          <w:szCs w:val="24"/>
        </w:rPr>
      </w:pPr>
      <w:r>
        <w:rPr>
          <w:rFonts w:hAnsi="宋体"/>
          <w:bCs/>
          <w:sz w:val="24"/>
          <w:szCs w:val="24"/>
        </w:rPr>
        <w:t>联系人</w:t>
      </w:r>
      <w:r>
        <w:rPr>
          <w:rFonts w:hint="eastAsia" w:hAnsi="宋体"/>
          <w:bCs/>
          <w:sz w:val="24"/>
          <w:szCs w:val="24"/>
        </w:rPr>
        <w:t>：</w:t>
      </w:r>
      <w:r>
        <w:rPr>
          <w:rFonts w:hint="eastAsia" w:hAnsi="宋体"/>
          <w:bCs/>
          <w:sz w:val="24"/>
          <w:szCs w:val="24"/>
          <w:u w:val="single"/>
        </w:rPr>
        <w:t xml:space="preserve">                     </w:t>
      </w: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14:paraId="00079F3B">
      <w:pPr>
        <w:pStyle w:val="14"/>
        <w:spacing w:line="360" w:lineRule="auto"/>
        <w:ind w:firstLine="480" w:firstLineChars="200"/>
        <w:contextualSpacing/>
        <w:rPr>
          <w:rFonts w:hint="eastAsia" w:hAnsi="宋体"/>
          <w:bCs/>
          <w:sz w:val="24"/>
          <w:szCs w:val="24"/>
        </w:rPr>
      </w:pPr>
      <w:r>
        <w:rPr>
          <w:rFonts w:hint="eastAsia" w:hAnsi="宋体"/>
          <w:bCs/>
          <w:sz w:val="24"/>
          <w:szCs w:val="24"/>
        </w:rPr>
        <w:t>授权代表：</w:t>
      </w:r>
      <w:r>
        <w:rPr>
          <w:rFonts w:hint="eastAsia" w:hAnsi="宋体"/>
          <w:bCs/>
          <w:sz w:val="24"/>
          <w:szCs w:val="24"/>
          <w:u w:val="single"/>
        </w:rPr>
        <w:t xml:space="preserve">                      </w:t>
      </w:r>
    </w:p>
    <w:p w14:paraId="3F744119">
      <w:pPr>
        <w:pStyle w:val="14"/>
        <w:spacing w:line="360" w:lineRule="auto"/>
        <w:ind w:firstLine="480" w:firstLineChars="200"/>
        <w:contextualSpacing/>
        <w:rPr>
          <w:rFonts w:hint="eastAsia" w:hAnsi="宋体"/>
          <w:bCs/>
          <w:sz w:val="24"/>
          <w:szCs w:val="24"/>
          <w:u w:val="single"/>
        </w:rPr>
      </w:pP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69F22B6E">
      <w:pPr>
        <w:pStyle w:val="14"/>
        <w:spacing w:line="360" w:lineRule="auto"/>
        <w:ind w:firstLine="480" w:firstLineChars="200"/>
        <w:contextualSpacing/>
        <w:rPr>
          <w:rFonts w:hint="eastAsia"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0A791027">
      <w:pPr>
        <w:pStyle w:val="14"/>
        <w:spacing w:line="360" w:lineRule="auto"/>
        <w:ind w:firstLine="482" w:firstLineChars="200"/>
        <w:contextualSpacing/>
        <w:rPr>
          <w:rFonts w:hint="eastAsia" w:hAnsi="宋体"/>
          <w:b/>
          <w:bCs/>
          <w:sz w:val="24"/>
          <w:szCs w:val="24"/>
        </w:rPr>
      </w:pPr>
      <w:r>
        <w:rPr>
          <w:rFonts w:hint="eastAsia" w:hAnsi="宋体"/>
          <w:b/>
          <w:bCs/>
          <w:sz w:val="24"/>
          <w:szCs w:val="24"/>
        </w:rPr>
        <w:t>二、质疑项目基本情况：</w:t>
      </w:r>
    </w:p>
    <w:p w14:paraId="616D5EF0">
      <w:pPr>
        <w:pStyle w:val="14"/>
        <w:spacing w:line="360" w:lineRule="auto"/>
        <w:ind w:left="25"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项目的名称：</w:t>
      </w:r>
      <w:r>
        <w:rPr>
          <w:rFonts w:hint="eastAsia" w:hAnsi="宋体"/>
          <w:bCs/>
          <w:sz w:val="24"/>
          <w:szCs w:val="24"/>
          <w:u w:val="single"/>
        </w:rPr>
        <w:t xml:space="preserve">                                     </w:t>
      </w:r>
    </w:p>
    <w:p w14:paraId="3BE014EC">
      <w:pPr>
        <w:pStyle w:val="14"/>
        <w:spacing w:line="360" w:lineRule="auto"/>
        <w:ind w:left="25"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项目的编号：</w:t>
      </w:r>
      <w:r>
        <w:rPr>
          <w:rFonts w:hint="eastAsia" w:hAnsi="宋体"/>
          <w:bCs/>
          <w:sz w:val="24"/>
          <w:szCs w:val="24"/>
          <w:u w:val="single"/>
        </w:rPr>
        <w:t xml:space="preserve">                                     </w:t>
      </w:r>
    </w:p>
    <w:p w14:paraId="1E8F859E">
      <w:pPr>
        <w:pStyle w:val="14"/>
        <w:spacing w:line="360" w:lineRule="auto"/>
        <w:ind w:left="25" w:leftChars="12" w:firstLine="472" w:firstLineChars="197"/>
        <w:contextualSpacing/>
        <w:rPr>
          <w:rFonts w:hint="eastAsia" w:hAnsi="宋体"/>
          <w:sz w:val="24"/>
          <w:szCs w:val="24"/>
        </w:rPr>
      </w:pPr>
      <w:r>
        <w:rPr>
          <w:rFonts w:hint="eastAsia" w:hAnsi="宋体"/>
          <w:sz w:val="24"/>
          <w:szCs w:val="24"/>
        </w:rPr>
        <w:t>采购人名称：</w:t>
      </w:r>
      <w:r>
        <w:rPr>
          <w:rFonts w:hint="eastAsia" w:hAnsi="宋体"/>
          <w:bCs/>
          <w:sz w:val="24"/>
          <w:szCs w:val="24"/>
          <w:u w:val="single"/>
        </w:rPr>
        <w:t xml:space="preserve">                                         </w:t>
      </w:r>
    </w:p>
    <w:p w14:paraId="0305B6C0">
      <w:pPr>
        <w:pStyle w:val="14"/>
        <w:spacing w:line="360" w:lineRule="auto"/>
        <w:ind w:left="25" w:leftChars="12" w:firstLine="472" w:firstLineChars="197"/>
        <w:contextualSpacing/>
        <w:rPr>
          <w:rFonts w:hint="eastAsia" w:hAnsi="宋体"/>
          <w:sz w:val="24"/>
          <w:szCs w:val="24"/>
        </w:rPr>
      </w:pPr>
      <w:r>
        <w:rPr>
          <w:rFonts w:hint="eastAsia" w:hAnsi="宋体"/>
          <w:sz w:val="24"/>
          <w:szCs w:val="24"/>
        </w:rPr>
        <w:t>质疑事项：</w:t>
      </w:r>
    </w:p>
    <w:p w14:paraId="0D4087A5">
      <w:pPr>
        <w:pStyle w:val="14"/>
        <w:spacing w:line="360" w:lineRule="auto"/>
        <w:ind w:left="25" w:leftChars="12" w:firstLine="352" w:firstLineChars="147"/>
        <w:contextualSpacing/>
        <w:rPr>
          <w:rFonts w:hint="eastAsia" w:hAnsi="宋体"/>
          <w:sz w:val="24"/>
          <w:szCs w:val="24"/>
        </w:rPr>
      </w:pPr>
      <w:r>
        <w:rPr>
          <w:rFonts w:hint="eastAsia" w:hAnsi="宋体"/>
          <w:sz w:val="24"/>
          <w:szCs w:val="24"/>
        </w:rPr>
        <w:t>□采购文件   采购文件获取日期：</w:t>
      </w:r>
      <w:r>
        <w:rPr>
          <w:rFonts w:hint="eastAsia" w:hAnsi="宋体"/>
          <w:bCs/>
          <w:sz w:val="24"/>
          <w:szCs w:val="24"/>
          <w:u w:val="single"/>
        </w:rPr>
        <w:t xml:space="preserve">                                   </w:t>
      </w:r>
    </w:p>
    <w:p w14:paraId="7FA078A4">
      <w:pPr>
        <w:pStyle w:val="14"/>
        <w:spacing w:line="360" w:lineRule="auto"/>
        <w:ind w:left="25" w:leftChars="12" w:firstLine="352" w:firstLineChars="147"/>
        <w:contextualSpacing/>
        <w:rPr>
          <w:rFonts w:hint="eastAsia" w:hAnsi="宋体"/>
          <w:sz w:val="24"/>
          <w:szCs w:val="24"/>
        </w:rPr>
      </w:pPr>
      <w:r>
        <w:rPr>
          <w:rFonts w:hint="eastAsia" w:hAnsi="宋体"/>
          <w:sz w:val="24"/>
          <w:szCs w:val="24"/>
        </w:rPr>
        <w:t xml:space="preserve">□采购过程   </w:t>
      </w:r>
    </w:p>
    <w:p w14:paraId="4A412926">
      <w:pPr>
        <w:pStyle w:val="14"/>
        <w:spacing w:line="360" w:lineRule="auto"/>
        <w:ind w:left="25" w:leftChars="12" w:firstLine="352" w:firstLineChars="147"/>
        <w:contextualSpacing/>
        <w:rPr>
          <w:rFonts w:hint="eastAsia" w:hAnsi="宋体"/>
          <w:bCs/>
          <w:sz w:val="24"/>
          <w:szCs w:val="24"/>
          <w:u w:val="single"/>
        </w:rPr>
      </w:pPr>
      <w:r>
        <w:rPr>
          <w:rFonts w:hint="eastAsia" w:hAnsi="宋体"/>
          <w:sz w:val="24"/>
          <w:szCs w:val="24"/>
        </w:rPr>
        <w:t xml:space="preserve">□成交结果   </w:t>
      </w:r>
    </w:p>
    <w:p w14:paraId="40D471FE">
      <w:pPr>
        <w:pStyle w:val="14"/>
        <w:spacing w:line="360" w:lineRule="auto"/>
        <w:ind w:left="25" w:leftChars="12" w:firstLine="472" w:firstLineChars="196"/>
        <w:contextualSpacing/>
        <w:rPr>
          <w:rFonts w:hint="eastAsia" w:hAnsi="宋体"/>
          <w:b/>
          <w:sz w:val="24"/>
          <w:szCs w:val="24"/>
        </w:rPr>
      </w:pPr>
      <w:r>
        <w:rPr>
          <w:rFonts w:hint="eastAsia" w:hAnsi="宋体"/>
          <w:b/>
          <w:sz w:val="24"/>
          <w:szCs w:val="24"/>
        </w:rPr>
        <w:t>三、质疑事项具体内容</w:t>
      </w:r>
    </w:p>
    <w:p w14:paraId="3125F949">
      <w:pPr>
        <w:pStyle w:val="14"/>
        <w:spacing w:line="360" w:lineRule="auto"/>
        <w:ind w:left="25" w:leftChars="12" w:firstLine="472" w:firstLineChars="197"/>
        <w:contextualSpacing/>
        <w:rPr>
          <w:rFonts w:hint="eastAsia" w:hAnsi="宋体"/>
          <w:sz w:val="24"/>
          <w:szCs w:val="24"/>
        </w:rPr>
      </w:pPr>
      <w:r>
        <w:rPr>
          <w:rFonts w:hint="eastAsia" w:hAnsi="宋体"/>
          <w:sz w:val="24"/>
          <w:szCs w:val="24"/>
        </w:rPr>
        <w:t>质疑事项1：</w:t>
      </w:r>
      <w:r>
        <w:rPr>
          <w:rFonts w:hint="eastAsia" w:hAnsi="宋体"/>
          <w:bCs/>
          <w:sz w:val="24"/>
          <w:szCs w:val="24"/>
          <w:u w:val="single"/>
        </w:rPr>
        <w:t xml:space="preserve">                                                                    </w:t>
      </w:r>
    </w:p>
    <w:p w14:paraId="18D94176">
      <w:pPr>
        <w:pStyle w:val="14"/>
        <w:spacing w:line="360" w:lineRule="auto"/>
        <w:ind w:left="25" w:leftChars="12" w:firstLine="472" w:firstLineChars="197"/>
        <w:contextualSpacing/>
        <w:rPr>
          <w:rFonts w:hint="eastAsia" w:hAnsi="宋体"/>
          <w:sz w:val="24"/>
          <w:szCs w:val="24"/>
        </w:rPr>
      </w:pPr>
      <w:r>
        <w:rPr>
          <w:rFonts w:hint="eastAsia" w:hAnsi="宋体"/>
          <w:sz w:val="24"/>
          <w:szCs w:val="24"/>
        </w:rPr>
        <w:t>事实依据：</w:t>
      </w:r>
      <w:r>
        <w:rPr>
          <w:rFonts w:hint="eastAsia" w:hAnsi="宋体"/>
          <w:bCs/>
          <w:sz w:val="24"/>
          <w:szCs w:val="24"/>
          <w:u w:val="single"/>
        </w:rPr>
        <w:t xml:space="preserve">                                                                      </w:t>
      </w:r>
    </w:p>
    <w:p w14:paraId="61B0FA79">
      <w:pPr>
        <w:pStyle w:val="14"/>
        <w:spacing w:line="360" w:lineRule="auto"/>
        <w:ind w:left="25" w:leftChars="12" w:firstLine="472" w:firstLineChars="197"/>
        <w:contextualSpacing/>
        <w:rPr>
          <w:rFonts w:hint="eastAsia" w:hAnsi="宋体"/>
          <w:sz w:val="24"/>
          <w:szCs w:val="24"/>
        </w:rPr>
      </w:pPr>
      <w:r>
        <w:rPr>
          <w:rFonts w:hint="eastAsia" w:hAnsi="宋体"/>
          <w:sz w:val="24"/>
          <w:szCs w:val="24"/>
        </w:rPr>
        <w:t>法律依据：</w:t>
      </w:r>
      <w:r>
        <w:rPr>
          <w:rFonts w:hint="eastAsia" w:hAnsi="宋体"/>
          <w:sz w:val="24"/>
          <w:szCs w:val="24"/>
          <w:u w:val="single"/>
        </w:rPr>
        <w:t xml:space="preserve">                                                        </w:t>
      </w:r>
      <w:r>
        <w:rPr>
          <w:rFonts w:hint="eastAsia" w:hAnsi="宋体"/>
          <w:bCs/>
          <w:sz w:val="24"/>
          <w:szCs w:val="24"/>
          <w:u w:val="single"/>
        </w:rPr>
        <w:t xml:space="preserve">               </w:t>
      </w:r>
    </w:p>
    <w:p w14:paraId="5D85CD0C">
      <w:pPr>
        <w:pStyle w:val="14"/>
        <w:spacing w:line="360" w:lineRule="auto"/>
        <w:ind w:left="25" w:leftChars="12" w:firstLine="472" w:firstLineChars="197"/>
        <w:contextualSpacing/>
        <w:rPr>
          <w:rFonts w:hint="eastAsia" w:hAnsi="宋体"/>
          <w:sz w:val="24"/>
          <w:szCs w:val="24"/>
        </w:rPr>
      </w:pPr>
      <w:r>
        <w:rPr>
          <w:rFonts w:hint="eastAsia" w:hAnsi="宋体"/>
          <w:sz w:val="24"/>
          <w:szCs w:val="24"/>
        </w:rPr>
        <w:t>质疑事项2</w:t>
      </w:r>
    </w:p>
    <w:p w14:paraId="71181E12">
      <w:pPr>
        <w:pStyle w:val="14"/>
        <w:spacing w:line="360" w:lineRule="auto"/>
        <w:ind w:left="25" w:leftChars="12" w:firstLine="472" w:firstLineChars="197"/>
        <w:contextualSpacing/>
        <w:rPr>
          <w:rFonts w:hint="eastAsia" w:hAnsi="宋体"/>
          <w:sz w:val="24"/>
          <w:szCs w:val="24"/>
        </w:rPr>
      </w:pPr>
      <w:r>
        <w:rPr>
          <w:rFonts w:hAnsi="宋体"/>
          <w:sz w:val="24"/>
          <w:szCs w:val="24"/>
        </w:rPr>
        <w:t>……</w:t>
      </w:r>
    </w:p>
    <w:p w14:paraId="45469B24">
      <w:pPr>
        <w:pStyle w:val="14"/>
        <w:spacing w:line="360" w:lineRule="auto"/>
        <w:ind w:left="25" w:leftChars="12" w:firstLine="472" w:firstLineChars="197"/>
        <w:contextualSpacing/>
        <w:rPr>
          <w:rFonts w:hint="eastAsia" w:hAnsi="宋体"/>
          <w:sz w:val="24"/>
          <w:szCs w:val="24"/>
        </w:rPr>
      </w:pPr>
      <w:r>
        <w:rPr>
          <w:rFonts w:hint="eastAsia" w:hAnsi="宋体"/>
          <w:sz w:val="24"/>
          <w:szCs w:val="24"/>
        </w:rPr>
        <w:t>四、与质疑事项相关的质疑请求：</w:t>
      </w:r>
    </w:p>
    <w:p w14:paraId="40BA7EA2">
      <w:pPr>
        <w:pStyle w:val="14"/>
        <w:spacing w:line="360" w:lineRule="auto"/>
        <w:ind w:left="25" w:leftChars="12" w:firstLine="472" w:firstLineChars="197"/>
        <w:contextualSpacing/>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14:paraId="4D98DC6D">
      <w:pPr>
        <w:pStyle w:val="14"/>
        <w:spacing w:line="360" w:lineRule="auto"/>
        <w:ind w:left="25" w:leftChars="12" w:firstLine="352" w:firstLineChars="147"/>
        <w:contextualSpacing/>
        <w:rPr>
          <w:rFonts w:hint="eastAsia" w:hAnsi="宋体"/>
          <w:sz w:val="24"/>
          <w:szCs w:val="24"/>
        </w:rPr>
      </w:pPr>
    </w:p>
    <w:p w14:paraId="7C4D17B0">
      <w:pPr>
        <w:pStyle w:val="14"/>
        <w:spacing w:line="360" w:lineRule="auto"/>
        <w:ind w:left="25" w:leftChars="12" w:firstLine="472" w:firstLineChars="197"/>
        <w:contextualSpacing/>
        <w:rPr>
          <w:rFonts w:hint="eastAsia" w:hAnsi="宋体"/>
          <w:sz w:val="24"/>
          <w:szCs w:val="24"/>
        </w:rPr>
      </w:pPr>
      <w:r>
        <w:rPr>
          <w:rFonts w:hint="eastAsia" w:hAnsi="宋体"/>
          <w:sz w:val="24"/>
          <w:szCs w:val="24"/>
        </w:rPr>
        <w:t>签字（签章）：                                       公章：</w:t>
      </w:r>
    </w:p>
    <w:p w14:paraId="3492AFD4">
      <w:pPr>
        <w:pStyle w:val="14"/>
        <w:spacing w:line="360" w:lineRule="auto"/>
        <w:ind w:firstLine="480" w:firstLineChars="200"/>
        <w:contextualSpacing/>
        <w:rPr>
          <w:rFonts w:hint="eastAsia" w:hAnsi="宋体"/>
          <w:b/>
          <w:sz w:val="24"/>
          <w:szCs w:val="24"/>
        </w:rPr>
      </w:pPr>
      <w:r>
        <w:rPr>
          <w:rFonts w:hint="eastAsia" w:hAnsi="宋体"/>
          <w:sz w:val="24"/>
          <w:szCs w:val="24"/>
        </w:rPr>
        <w:t>日期：</w:t>
      </w:r>
    </w:p>
    <w:p w14:paraId="7A701946">
      <w:pPr>
        <w:pStyle w:val="14"/>
        <w:spacing w:line="360" w:lineRule="auto"/>
        <w:contextualSpacing/>
        <w:rPr>
          <w:rFonts w:hint="eastAsia" w:hAnsi="宋体"/>
          <w:b/>
          <w:sz w:val="24"/>
          <w:szCs w:val="24"/>
        </w:rPr>
      </w:pPr>
      <w:r>
        <w:rPr>
          <w:rFonts w:hint="eastAsia" w:hAnsi="宋体"/>
          <w:b/>
          <w:sz w:val="24"/>
          <w:szCs w:val="24"/>
        </w:rPr>
        <w:t>说明：</w:t>
      </w:r>
    </w:p>
    <w:p w14:paraId="39869AA6">
      <w:pPr>
        <w:pStyle w:val="14"/>
        <w:spacing w:line="360" w:lineRule="auto"/>
        <w:ind w:left="25" w:leftChars="12" w:firstLine="354" w:firstLineChars="147"/>
        <w:contextualSpacing/>
        <w:rPr>
          <w:rFonts w:hint="eastAsia"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14:paraId="7BE7B4D5">
      <w:pPr>
        <w:pStyle w:val="14"/>
        <w:spacing w:line="360" w:lineRule="auto"/>
        <w:ind w:left="25" w:leftChars="12" w:firstLine="354" w:firstLineChars="147"/>
        <w:contextualSpacing/>
        <w:rPr>
          <w:rFonts w:hint="eastAsia"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3114A1E">
      <w:pPr>
        <w:pStyle w:val="14"/>
        <w:spacing w:line="360" w:lineRule="auto"/>
        <w:ind w:left="25" w:leftChars="12" w:firstLine="354" w:firstLineChars="147"/>
        <w:contextualSpacing/>
        <w:rPr>
          <w:rFonts w:hint="eastAsia" w:hAnsi="宋体"/>
          <w:b/>
          <w:sz w:val="24"/>
          <w:szCs w:val="24"/>
        </w:rPr>
      </w:pPr>
      <w:r>
        <w:rPr>
          <w:rFonts w:hint="eastAsia" w:hAnsi="宋体"/>
          <w:b/>
          <w:sz w:val="24"/>
          <w:szCs w:val="24"/>
        </w:rPr>
        <w:t>3.质疑函的质疑事项应具体、明确，并有必要的事实依据和法律依据。</w:t>
      </w:r>
    </w:p>
    <w:p w14:paraId="49550264">
      <w:pPr>
        <w:pStyle w:val="14"/>
        <w:spacing w:line="360" w:lineRule="auto"/>
        <w:ind w:left="25" w:leftChars="12" w:firstLine="354" w:firstLineChars="147"/>
        <w:contextualSpacing/>
        <w:rPr>
          <w:rFonts w:hint="eastAsia" w:hAnsi="宋体"/>
          <w:b/>
          <w:sz w:val="24"/>
          <w:szCs w:val="24"/>
        </w:rPr>
      </w:pPr>
      <w:r>
        <w:rPr>
          <w:rFonts w:hint="eastAsia" w:hAnsi="宋体"/>
          <w:b/>
          <w:sz w:val="24"/>
          <w:szCs w:val="24"/>
        </w:rPr>
        <w:t>4.质疑函的质疑请求应与质疑事项相关。</w:t>
      </w:r>
    </w:p>
    <w:p w14:paraId="5D499796">
      <w:pPr>
        <w:pStyle w:val="14"/>
        <w:spacing w:line="360" w:lineRule="auto"/>
        <w:ind w:left="25" w:leftChars="12" w:firstLine="354" w:firstLineChars="147"/>
        <w:contextualSpacing/>
        <w:rPr>
          <w:rFonts w:hint="eastAsia" w:hAnsi="宋体"/>
          <w:b/>
        </w:rPr>
      </w:pPr>
      <w:r>
        <w:rPr>
          <w:rFonts w:hint="eastAsia" w:hAnsi="宋体"/>
          <w:b/>
          <w:sz w:val="24"/>
          <w:szCs w:val="24"/>
        </w:rPr>
        <w:t>5.质疑供应商为法人或者其他组织的，质疑函应由法定代表人/负责人、主要负责人，或者其授权代表签字或者盖章，并加盖公章。</w:t>
      </w:r>
    </w:p>
    <w:p w14:paraId="6B493D7E">
      <w:pPr>
        <w:pStyle w:val="14"/>
        <w:snapToGrid w:val="0"/>
        <w:rPr>
          <w:b/>
          <w:sz w:val="24"/>
          <w:szCs w:val="24"/>
        </w:rPr>
      </w:pPr>
    </w:p>
    <w:p w14:paraId="73C8E91B">
      <w:pPr>
        <w:rPr>
          <w:sz w:val="32"/>
          <w:szCs w:val="40"/>
        </w:rPr>
      </w:pPr>
    </w:p>
    <w:p w14:paraId="7DA3A505">
      <w:pPr>
        <w:rPr>
          <w:sz w:val="32"/>
          <w:szCs w:val="40"/>
        </w:rPr>
      </w:pPr>
    </w:p>
    <w:p w14:paraId="09FEA688">
      <w:pPr>
        <w:rPr>
          <w:sz w:val="32"/>
          <w:szCs w:val="40"/>
        </w:rPr>
      </w:pPr>
    </w:p>
    <w:p w14:paraId="094770AC">
      <w:pPr>
        <w:rPr>
          <w:sz w:val="32"/>
          <w:szCs w:val="40"/>
        </w:rPr>
      </w:pPr>
    </w:p>
    <w:p w14:paraId="14BA31FB">
      <w:pPr>
        <w:rPr>
          <w:sz w:val="32"/>
          <w:szCs w:val="40"/>
        </w:rPr>
      </w:pPr>
    </w:p>
    <w:p w14:paraId="461C2633">
      <w:pPr>
        <w:rPr>
          <w:sz w:val="32"/>
          <w:szCs w:val="40"/>
        </w:rPr>
      </w:pPr>
    </w:p>
    <w:p w14:paraId="40F25F53">
      <w:pPr>
        <w:rPr>
          <w:sz w:val="32"/>
          <w:szCs w:val="40"/>
        </w:rPr>
      </w:pPr>
    </w:p>
    <w:p w14:paraId="2D3FC31A">
      <w:pPr>
        <w:rPr>
          <w:sz w:val="32"/>
          <w:szCs w:val="40"/>
        </w:rPr>
      </w:pPr>
    </w:p>
    <w:p w14:paraId="022C8F05">
      <w:pPr>
        <w:rPr>
          <w:sz w:val="32"/>
          <w:szCs w:val="40"/>
        </w:rPr>
      </w:pPr>
    </w:p>
    <w:p w14:paraId="02776CBD">
      <w:pPr>
        <w:rPr>
          <w:sz w:val="32"/>
          <w:szCs w:val="40"/>
        </w:rPr>
      </w:pPr>
    </w:p>
    <w:p w14:paraId="3A9351CD">
      <w:pPr>
        <w:rPr>
          <w:sz w:val="32"/>
          <w:szCs w:val="40"/>
        </w:rPr>
      </w:pPr>
    </w:p>
    <w:p w14:paraId="40B5E65B">
      <w:pPr>
        <w:rPr>
          <w:sz w:val="32"/>
          <w:szCs w:val="40"/>
        </w:rPr>
      </w:pPr>
    </w:p>
    <w:p w14:paraId="1D530ECC">
      <w:pPr>
        <w:rPr>
          <w:sz w:val="32"/>
          <w:szCs w:val="40"/>
        </w:rPr>
      </w:pPr>
    </w:p>
    <w:p w14:paraId="166B6481">
      <w:pPr>
        <w:pStyle w:val="19"/>
        <w:ind w:firstLine="422"/>
      </w:pPr>
    </w:p>
    <w:p w14:paraId="30FB6BC7">
      <w:pPr>
        <w:rPr>
          <w:sz w:val="32"/>
          <w:szCs w:val="40"/>
        </w:rPr>
      </w:pPr>
    </w:p>
    <w:p w14:paraId="38626CA3">
      <w:pP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br w:type="page"/>
      </w:r>
    </w:p>
    <w:p w14:paraId="32EE7DA9">
      <w:pPr>
        <w:spacing w:line="360" w:lineRule="auto"/>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投诉书（格式）</w:t>
      </w:r>
    </w:p>
    <w:p w14:paraId="02578B13">
      <w:pPr>
        <w:pStyle w:val="14"/>
        <w:snapToGrid w:val="0"/>
        <w:spacing w:line="360" w:lineRule="auto"/>
        <w:ind w:firstLine="482" w:firstLineChars="200"/>
        <w:rPr>
          <w:rFonts w:hint="eastAsia" w:hAnsi="宋体"/>
          <w:b/>
          <w:bCs/>
          <w:sz w:val="24"/>
          <w:szCs w:val="24"/>
        </w:rPr>
      </w:pPr>
      <w:r>
        <w:rPr>
          <w:rFonts w:hint="eastAsia" w:hAnsi="宋体"/>
          <w:b/>
          <w:bCs/>
          <w:sz w:val="24"/>
          <w:szCs w:val="24"/>
        </w:rPr>
        <w:t>一、投诉相关主体基本情况：</w:t>
      </w:r>
    </w:p>
    <w:p w14:paraId="737F00BC">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供应商：</w:t>
      </w:r>
      <w:r>
        <w:rPr>
          <w:rFonts w:hint="eastAsia" w:hAnsi="宋体"/>
          <w:bCs/>
          <w:sz w:val="24"/>
          <w:szCs w:val="24"/>
          <w:u w:val="single"/>
        </w:rPr>
        <w:t xml:space="preserve">                                                                        </w:t>
      </w:r>
      <w:r>
        <w:rPr>
          <w:rFonts w:hint="eastAsia" w:hAnsi="宋体"/>
          <w:bCs/>
          <w:sz w:val="24"/>
          <w:szCs w:val="24"/>
        </w:rPr>
        <w:t xml:space="preserve">                 </w:t>
      </w:r>
    </w:p>
    <w:p w14:paraId="6A4C2C46">
      <w:pPr>
        <w:pStyle w:val="14"/>
        <w:snapToGrid w:val="0"/>
        <w:spacing w:line="360" w:lineRule="auto"/>
        <w:ind w:firstLine="480" w:firstLineChars="200"/>
        <w:rPr>
          <w:rFonts w:hint="eastAsia"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074B73A4">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法定代表人/负责人/主要负责人：</w:t>
      </w:r>
      <w:r>
        <w:rPr>
          <w:rFonts w:hint="eastAsia" w:hAnsi="宋体"/>
          <w:bCs/>
          <w:sz w:val="24"/>
          <w:szCs w:val="24"/>
          <w:u w:val="single"/>
        </w:rPr>
        <w:t xml:space="preserve">                                                         </w:t>
      </w:r>
    </w:p>
    <w:p w14:paraId="74A017DE">
      <w:pPr>
        <w:pStyle w:val="14"/>
        <w:snapToGrid w:val="0"/>
        <w:spacing w:line="360" w:lineRule="auto"/>
        <w:ind w:firstLine="480" w:firstLineChars="200"/>
        <w:rPr>
          <w:rFonts w:hint="eastAsia" w:hAnsi="宋体"/>
          <w:bCs/>
          <w:sz w:val="24"/>
          <w:szCs w:val="24"/>
        </w:rPr>
      </w:pP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14:paraId="3CC08FD1">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授权代表：</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425A1B9E">
      <w:pPr>
        <w:pStyle w:val="14"/>
        <w:snapToGrid w:val="0"/>
        <w:spacing w:line="360" w:lineRule="auto"/>
        <w:ind w:firstLine="480" w:firstLineChars="200"/>
        <w:rPr>
          <w:rFonts w:hint="eastAsia" w:hAnsi="宋体"/>
          <w:bCs/>
          <w:sz w:val="24"/>
          <w:szCs w:val="24"/>
          <w:u w:val="single"/>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p>
    <w:p w14:paraId="15E25C4F">
      <w:pPr>
        <w:pStyle w:val="14"/>
        <w:snapToGrid w:val="0"/>
        <w:spacing w:line="360" w:lineRule="auto"/>
        <w:ind w:firstLine="480" w:firstLineChars="200"/>
        <w:rPr>
          <w:rFonts w:hint="eastAsia" w:hAnsi="宋体"/>
          <w:bCs/>
          <w:sz w:val="24"/>
          <w:szCs w:val="24"/>
        </w:rPr>
      </w:pP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27FC095C">
      <w:pPr>
        <w:pStyle w:val="14"/>
        <w:snapToGrid w:val="0"/>
        <w:spacing w:line="360" w:lineRule="auto"/>
        <w:ind w:firstLine="480" w:firstLineChars="200"/>
        <w:rPr>
          <w:rFonts w:hint="eastAsia" w:hAnsi="宋体"/>
          <w:bCs/>
          <w:sz w:val="24"/>
          <w:szCs w:val="24"/>
        </w:rPr>
      </w:pPr>
      <w:r>
        <w:rPr>
          <w:rFonts w:hint="eastAsia" w:hAnsi="宋体"/>
          <w:bCs/>
          <w:sz w:val="24"/>
          <w:szCs w:val="24"/>
        </w:rPr>
        <w:t>被投诉人1：</w:t>
      </w:r>
    </w:p>
    <w:p w14:paraId="0AFFCCEA">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14:paraId="1264F338">
      <w:pPr>
        <w:pStyle w:val="14"/>
        <w:snapToGrid w:val="0"/>
        <w:spacing w:line="360" w:lineRule="auto"/>
        <w:ind w:firstLine="480" w:firstLineChars="200"/>
        <w:rPr>
          <w:rFonts w:hint="eastAsia" w:hAnsi="宋体"/>
          <w:bCs/>
          <w:sz w:val="24"/>
          <w:szCs w:val="24"/>
        </w:rPr>
      </w:pP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45D36663">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5A0BC2E6">
      <w:pPr>
        <w:pStyle w:val="14"/>
        <w:snapToGrid w:val="0"/>
        <w:spacing w:line="360" w:lineRule="auto"/>
        <w:ind w:firstLine="480" w:firstLineChars="200"/>
        <w:rPr>
          <w:rFonts w:hint="eastAsia" w:hAnsi="宋体"/>
          <w:bCs/>
          <w:sz w:val="24"/>
          <w:szCs w:val="24"/>
        </w:rPr>
      </w:pPr>
      <w:r>
        <w:rPr>
          <w:rFonts w:hint="eastAsia" w:hAnsi="宋体"/>
          <w:bCs/>
          <w:sz w:val="24"/>
          <w:szCs w:val="24"/>
        </w:rPr>
        <w:t>被投诉人2：</w:t>
      </w:r>
    </w:p>
    <w:p w14:paraId="1040D0B8">
      <w:pPr>
        <w:pStyle w:val="14"/>
        <w:snapToGrid w:val="0"/>
        <w:spacing w:line="360" w:lineRule="auto"/>
        <w:ind w:firstLine="480" w:firstLineChars="200"/>
        <w:rPr>
          <w:rFonts w:hint="eastAsia" w:hAnsi="宋体"/>
          <w:bCs/>
          <w:sz w:val="24"/>
          <w:szCs w:val="24"/>
        </w:rPr>
      </w:pPr>
      <w:r>
        <w:rPr>
          <w:rFonts w:hAnsi="宋体"/>
          <w:bCs/>
          <w:sz w:val="24"/>
          <w:szCs w:val="24"/>
        </w:rPr>
        <w:t>……</w:t>
      </w:r>
    </w:p>
    <w:p w14:paraId="2193CA2F">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相关供应商：</w:t>
      </w:r>
      <w:r>
        <w:rPr>
          <w:rFonts w:hint="eastAsia" w:hAnsi="宋体"/>
          <w:bCs/>
          <w:sz w:val="24"/>
          <w:szCs w:val="24"/>
          <w:u w:val="single"/>
        </w:rPr>
        <w:t xml:space="preserve">                                                                       </w:t>
      </w:r>
    </w:p>
    <w:p w14:paraId="3DC02E6A">
      <w:pPr>
        <w:pStyle w:val="14"/>
        <w:snapToGrid w:val="0"/>
        <w:spacing w:line="360" w:lineRule="auto"/>
        <w:ind w:firstLine="480" w:firstLineChars="200"/>
        <w:rPr>
          <w:rFonts w:hint="eastAsia" w:hAnsi="宋体"/>
          <w:bCs/>
          <w:sz w:val="24"/>
          <w:szCs w:val="24"/>
          <w:u w:val="single"/>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p>
    <w:p w14:paraId="10C15AF9">
      <w:pPr>
        <w:pStyle w:val="14"/>
        <w:snapToGrid w:val="0"/>
        <w:spacing w:line="360" w:lineRule="auto"/>
        <w:ind w:firstLine="480" w:firstLineChars="200"/>
        <w:rPr>
          <w:rFonts w:hint="eastAsia"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r>
        <w:rPr>
          <w:rFonts w:hint="eastAsia" w:hAnsi="宋体"/>
          <w:bCs/>
          <w:sz w:val="24"/>
          <w:szCs w:val="24"/>
        </w:rPr>
        <w:t xml:space="preserve">                </w:t>
      </w:r>
    </w:p>
    <w:p w14:paraId="64CBBA5A">
      <w:pPr>
        <w:pStyle w:val="14"/>
        <w:snapToGrid w:val="0"/>
        <w:spacing w:line="360" w:lineRule="auto"/>
        <w:ind w:firstLine="482" w:firstLineChars="200"/>
        <w:rPr>
          <w:rFonts w:hint="eastAsia" w:hAnsi="宋体"/>
          <w:b/>
          <w:bCs/>
          <w:sz w:val="24"/>
          <w:szCs w:val="24"/>
        </w:rPr>
      </w:pPr>
      <w:r>
        <w:rPr>
          <w:rFonts w:hint="eastAsia" w:hAnsi="宋体"/>
          <w:b/>
          <w:bCs/>
          <w:sz w:val="24"/>
          <w:szCs w:val="24"/>
        </w:rPr>
        <w:t>二、投诉项目基本情况：</w:t>
      </w:r>
    </w:p>
    <w:p w14:paraId="76B8FBDD">
      <w:pPr>
        <w:pStyle w:val="14"/>
        <w:spacing w:line="360" w:lineRule="auto"/>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项目的名称：</w:t>
      </w:r>
      <w:r>
        <w:rPr>
          <w:rFonts w:hint="eastAsia" w:hAnsi="宋体"/>
          <w:bCs/>
          <w:sz w:val="24"/>
          <w:szCs w:val="24"/>
          <w:u w:val="single"/>
        </w:rPr>
        <w:t xml:space="preserve">                                                                   </w:t>
      </w:r>
    </w:p>
    <w:p w14:paraId="31A34014">
      <w:pPr>
        <w:pStyle w:val="14"/>
        <w:spacing w:line="360" w:lineRule="auto"/>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项目的编号：</w:t>
      </w:r>
      <w:r>
        <w:rPr>
          <w:rFonts w:hint="eastAsia" w:hAnsi="宋体"/>
          <w:bCs/>
          <w:sz w:val="24"/>
          <w:szCs w:val="24"/>
          <w:u w:val="single"/>
        </w:rPr>
        <w:t xml:space="preserve">                                          </w:t>
      </w:r>
    </w:p>
    <w:p w14:paraId="5EDDFD3B">
      <w:pPr>
        <w:pStyle w:val="14"/>
        <w:spacing w:line="360" w:lineRule="auto"/>
        <w:ind w:left="25" w:leftChars="12" w:firstLine="472" w:firstLineChars="197"/>
        <w:rPr>
          <w:rFonts w:hint="eastAsia" w:hAnsi="宋体"/>
          <w:bCs/>
          <w:sz w:val="24"/>
          <w:szCs w:val="24"/>
          <w:u w:val="single"/>
        </w:rPr>
      </w:pPr>
      <w:r>
        <w:rPr>
          <w:rFonts w:hint="eastAsia" w:hAnsi="宋体"/>
          <w:sz w:val="24"/>
          <w:szCs w:val="24"/>
        </w:rPr>
        <w:t>采购人名称：</w:t>
      </w:r>
      <w:r>
        <w:rPr>
          <w:rFonts w:hint="eastAsia" w:hAnsi="宋体"/>
          <w:bCs/>
          <w:sz w:val="24"/>
          <w:szCs w:val="24"/>
          <w:u w:val="single"/>
        </w:rPr>
        <w:t xml:space="preserve">                                                                        </w:t>
      </w:r>
    </w:p>
    <w:p w14:paraId="0548A298">
      <w:pPr>
        <w:pStyle w:val="14"/>
        <w:spacing w:line="360" w:lineRule="auto"/>
        <w:ind w:left="25" w:leftChars="12" w:firstLine="472" w:firstLineChars="197"/>
        <w:rPr>
          <w:rFonts w:hint="eastAsia" w:hAnsi="宋体"/>
          <w:bCs/>
          <w:sz w:val="24"/>
          <w:szCs w:val="24"/>
          <w:u w:val="single"/>
        </w:rPr>
      </w:pPr>
      <w:r>
        <w:rPr>
          <w:rFonts w:hint="eastAsia" w:hAnsi="宋体"/>
          <w:sz w:val="24"/>
          <w:szCs w:val="24"/>
        </w:rPr>
        <w:t>代理机构名称：</w:t>
      </w:r>
      <w:r>
        <w:rPr>
          <w:rFonts w:hint="eastAsia" w:hAnsi="宋体"/>
          <w:bCs/>
          <w:sz w:val="24"/>
          <w:szCs w:val="24"/>
          <w:u w:val="single"/>
        </w:rPr>
        <w:t xml:space="preserve">                                                                      </w:t>
      </w:r>
    </w:p>
    <w:p w14:paraId="4E9252BF">
      <w:pPr>
        <w:pStyle w:val="14"/>
        <w:spacing w:line="360" w:lineRule="auto"/>
        <w:ind w:left="25" w:leftChars="12" w:firstLine="472" w:firstLineChars="197"/>
        <w:rPr>
          <w:rFonts w:hint="eastAsia" w:hAnsi="宋体"/>
          <w:bCs/>
          <w:sz w:val="24"/>
          <w:szCs w:val="24"/>
          <w:u w:val="single"/>
        </w:rPr>
      </w:pPr>
      <w:r>
        <w:rPr>
          <w:rFonts w:hint="eastAsia" w:hAnsi="宋体"/>
          <w:bCs/>
          <w:sz w:val="24"/>
          <w:szCs w:val="24"/>
        </w:rPr>
        <w:t>采购文件公告：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5E7D45B2">
      <w:pPr>
        <w:pStyle w:val="14"/>
        <w:spacing w:line="360" w:lineRule="auto"/>
        <w:ind w:left="25" w:leftChars="12" w:firstLine="472" w:firstLineChars="197"/>
        <w:rPr>
          <w:rFonts w:hint="eastAsia"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06E7B57A">
      <w:pPr>
        <w:pStyle w:val="14"/>
        <w:spacing w:line="360" w:lineRule="auto"/>
        <w:ind w:left="25" w:leftChars="12" w:firstLine="472" w:firstLineChars="196"/>
        <w:rPr>
          <w:rFonts w:hint="eastAsia" w:hAnsi="宋体"/>
          <w:b/>
          <w:sz w:val="24"/>
          <w:szCs w:val="24"/>
        </w:rPr>
      </w:pPr>
      <w:r>
        <w:rPr>
          <w:rFonts w:hint="eastAsia" w:hAnsi="宋体"/>
          <w:b/>
          <w:sz w:val="24"/>
          <w:szCs w:val="24"/>
        </w:rPr>
        <w:t>三、质疑基本情况</w:t>
      </w:r>
    </w:p>
    <w:p w14:paraId="0229CDCF">
      <w:pPr>
        <w:pStyle w:val="14"/>
        <w:spacing w:line="360" w:lineRule="auto"/>
        <w:ind w:firstLine="480" w:firstLineChars="200"/>
        <w:rPr>
          <w:rFonts w:hint="eastAsia" w:hAnsi="宋体"/>
          <w:sz w:val="24"/>
          <w:szCs w:val="24"/>
        </w:rPr>
      </w:pPr>
      <w:r>
        <w:rPr>
          <w:rFonts w:hint="eastAsia" w:hAnsi="宋体"/>
          <w:sz w:val="24"/>
          <w:szCs w:val="24"/>
        </w:rPr>
        <w:t>投诉人于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日，向</w:t>
      </w:r>
      <w:r>
        <w:rPr>
          <w:rFonts w:hint="eastAsia" w:hAnsi="宋体"/>
          <w:sz w:val="24"/>
          <w:szCs w:val="24"/>
          <w:u w:val="single"/>
        </w:rPr>
        <w:t xml:space="preserve">                                </w:t>
      </w:r>
      <w:r>
        <w:rPr>
          <w:rFonts w:hint="eastAsia" w:hAnsi="宋体"/>
          <w:sz w:val="24"/>
          <w:szCs w:val="24"/>
        </w:rPr>
        <w:t>提出质疑，质疑事项为：</w:t>
      </w:r>
    </w:p>
    <w:p w14:paraId="18C9326D">
      <w:pPr>
        <w:pStyle w:val="14"/>
        <w:spacing w:line="360" w:lineRule="auto"/>
        <w:ind w:firstLine="241"/>
        <w:rPr>
          <w:rFonts w:hint="eastAsia" w:hAnsi="宋体"/>
          <w:bCs/>
          <w:sz w:val="24"/>
          <w:szCs w:val="24"/>
          <w:u w:val="single"/>
        </w:rPr>
      </w:pPr>
      <w:r>
        <w:rPr>
          <w:rFonts w:hint="eastAsia" w:hAnsi="宋体"/>
          <w:sz w:val="24"/>
          <w:szCs w:val="24"/>
        </w:rPr>
        <w:t xml:space="preserve">    </w:t>
      </w:r>
      <w:r>
        <w:rPr>
          <w:rFonts w:hint="eastAsia" w:hAnsi="宋体"/>
          <w:bCs/>
          <w:sz w:val="24"/>
          <w:szCs w:val="24"/>
          <w:u w:val="single"/>
        </w:rPr>
        <w:t xml:space="preserve">                                                                                      </w:t>
      </w:r>
    </w:p>
    <w:p w14:paraId="79A04A3A">
      <w:pPr>
        <w:pStyle w:val="14"/>
        <w:spacing w:line="360" w:lineRule="auto"/>
        <w:ind w:firstLine="241"/>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154C809E">
      <w:pPr>
        <w:pStyle w:val="14"/>
        <w:spacing w:line="360" w:lineRule="auto"/>
        <w:ind w:firstLine="480" w:firstLineChars="200"/>
        <w:rPr>
          <w:rFonts w:hint="eastAsia"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hint="eastAsia" w:hAnsi="宋体"/>
          <w:bCs/>
          <w:sz w:val="24"/>
          <w:szCs w:val="24"/>
        </w:rPr>
        <w:t xml:space="preserve">就质疑事项作出了答复/没有在法定期限内作出答复。                                                                                             </w:t>
      </w:r>
    </w:p>
    <w:p w14:paraId="32EEF674">
      <w:pPr>
        <w:pStyle w:val="14"/>
        <w:spacing w:line="360" w:lineRule="auto"/>
        <w:ind w:left="25" w:leftChars="12" w:firstLine="472" w:firstLineChars="196"/>
        <w:rPr>
          <w:rFonts w:hint="eastAsia" w:hAnsi="宋体"/>
          <w:b/>
          <w:sz w:val="24"/>
          <w:szCs w:val="24"/>
        </w:rPr>
      </w:pPr>
      <w:r>
        <w:rPr>
          <w:rFonts w:hint="eastAsia" w:hAnsi="宋体"/>
          <w:b/>
          <w:sz w:val="24"/>
          <w:szCs w:val="24"/>
        </w:rPr>
        <w:t>四、投诉事项具体内容</w:t>
      </w:r>
    </w:p>
    <w:p w14:paraId="14719DCE">
      <w:pPr>
        <w:pStyle w:val="14"/>
        <w:spacing w:line="360" w:lineRule="auto"/>
        <w:ind w:left="25" w:leftChars="12" w:firstLine="472" w:firstLineChars="197"/>
        <w:rPr>
          <w:rFonts w:hint="eastAsia" w:hAnsi="宋体"/>
          <w:bCs/>
          <w:sz w:val="24"/>
          <w:szCs w:val="24"/>
          <w:u w:val="single"/>
        </w:rPr>
      </w:pPr>
      <w:r>
        <w:rPr>
          <w:rFonts w:hint="eastAsia" w:hAnsi="宋体"/>
          <w:sz w:val="24"/>
          <w:szCs w:val="24"/>
        </w:rPr>
        <w:t>投诉事项1：</w:t>
      </w:r>
      <w:r>
        <w:rPr>
          <w:rFonts w:hint="eastAsia" w:hAnsi="宋体"/>
          <w:bCs/>
          <w:sz w:val="24"/>
          <w:szCs w:val="24"/>
          <w:u w:val="single"/>
        </w:rPr>
        <w:t xml:space="preserve">                                                                           </w:t>
      </w:r>
    </w:p>
    <w:p w14:paraId="65BF9D42">
      <w:pPr>
        <w:pStyle w:val="14"/>
        <w:spacing w:line="360" w:lineRule="auto"/>
        <w:ind w:firstLine="480" w:firstLineChars="200"/>
        <w:rPr>
          <w:rFonts w:hint="eastAsia" w:hAnsi="宋体"/>
          <w:bCs/>
          <w:sz w:val="24"/>
          <w:szCs w:val="24"/>
          <w:u w:val="single"/>
        </w:rPr>
      </w:pPr>
      <w:r>
        <w:rPr>
          <w:rFonts w:hint="eastAsia" w:hAnsi="宋体"/>
          <w:bCs/>
          <w:sz w:val="24"/>
          <w:szCs w:val="24"/>
        </w:rPr>
        <w:t>事实依据：</w:t>
      </w:r>
      <w:r>
        <w:rPr>
          <w:rFonts w:hint="eastAsia" w:hAnsi="宋体"/>
          <w:sz w:val="24"/>
          <w:szCs w:val="24"/>
        </w:rPr>
        <w:t xml:space="preserve"> </w:t>
      </w:r>
      <w:r>
        <w:rPr>
          <w:rFonts w:hint="eastAsia" w:hAnsi="宋体"/>
          <w:bCs/>
          <w:sz w:val="24"/>
          <w:szCs w:val="24"/>
          <w:u w:val="single"/>
        </w:rPr>
        <w:t xml:space="preserve">                                                                                      </w:t>
      </w:r>
    </w:p>
    <w:p w14:paraId="0300DA60">
      <w:pPr>
        <w:pStyle w:val="14"/>
        <w:spacing w:line="360" w:lineRule="auto"/>
        <w:ind w:left="25" w:leftChars="12" w:firstLine="472" w:firstLineChars="197"/>
        <w:rPr>
          <w:rFonts w:hint="eastAsia" w:hAnsi="宋体"/>
          <w:sz w:val="24"/>
          <w:szCs w:val="24"/>
        </w:rPr>
      </w:pPr>
      <w:r>
        <w:rPr>
          <w:rFonts w:hint="eastAsia" w:hAnsi="宋体"/>
          <w:bCs/>
          <w:sz w:val="24"/>
          <w:szCs w:val="24"/>
          <w:u w:val="single"/>
        </w:rPr>
        <w:t xml:space="preserve">                                                                                        </w:t>
      </w:r>
    </w:p>
    <w:p w14:paraId="52C64FD8">
      <w:pPr>
        <w:pStyle w:val="14"/>
        <w:spacing w:line="360" w:lineRule="auto"/>
        <w:ind w:firstLine="480" w:firstLineChars="200"/>
        <w:rPr>
          <w:rFonts w:hint="eastAsia" w:hAnsi="宋体"/>
          <w:bCs/>
          <w:sz w:val="24"/>
          <w:szCs w:val="24"/>
          <w:u w:val="single"/>
        </w:rPr>
      </w:pPr>
      <w:r>
        <w:rPr>
          <w:rFonts w:hint="eastAsia" w:hAnsi="宋体"/>
          <w:bCs/>
          <w:sz w:val="24"/>
          <w:szCs w:val="24"/>
        </w:rPr>
        <w:t>法律依据：</w:t>
      </w:r>
      <w:r>
        <w:rPr>
          <w:rFonts w:hint="eastAsia" w:hAnsi="宋体"/>
          <w:sz w:val="24"/>
          <w:szCs w:val="24"/>
        </w:rPr>
        <w:t xml:space="preserve"> </w:t>
      </w:r>
      <w:r>
        <w:rPr>
          <w:rFonts w:hint="eastAsia" w:hAnsi="宋体"/>
          <w:bCs/>
          <w:sz w:val="24"/>
          <w:szCs w:val="24"/>
          <w:u w:val="single"/>
        </w:rPr>
        <w:t xml:space="preserve">                                                                                      </w:t>
      </w:r>
    </w:p>
    <w:p w14:paraId="1CF1E970">
      <w:pPr>
        <w:pStyle w:val="14"/>
        <w:spacing w:line="360" w:lineRule="auto"/>
        <w:ind w:left="25" w:leftChars="12" w:firstLine="352" w:firstLineChars="147"/>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0795419C">
      <w:pPr>
        <w:pStyle w:val="14"/>
        <w:spacing w:line="360" w:lineRule="auto"/>
        <w:ind w:left="25" w:leftChars="12" w:firstLine="472" w:firstLineChars="197"/>
        <w:rPr>
          <w:rFonts w:hint="eastAsia" w:hAnsi="宋体"/>
          <w:bCs/>
          <w:sz w:val="24"/>
          <w:szCs w:val="24"/>
        </w:rPr>
      </w:pPr>
      <w:r>
        <w:rPr>
          <w:rFonts w:hint="eastAsia" w:hAnsi="宋体"/>
          <w:sz w:val="24"/>
          <w:szCs w:val="24"/>
        </w:rPr>
        <w:t xml:space="preserve">投诉事项2  </w:t>
      </w:r>
      <w:r>
        <w:rPr>
          <w:rFonts w:hint="eastAsia" w:hAnsi="宋体"/>
          <w:bCs/>
          <w:sz w:val="24"/>
          <w:szCs w:val="24"/>
        </w:rPr>
        <w:t xml:space="preserve">   </w:t>
      </w:r>
    </w:p>
    <w:p w14:paraId="0402C1EF">
      <w:pPr>
        <w:pStyle w:val="14"/>
        <w:spacing w:line="360" w:lineRule="auto"/>
        <w:ind w:left="25" w:leftChars="12" w:firstLine="472" w:firstLineChars="197"/>
        <w:rPr>
          <w:rFonts w:hint="eastAsia" w:hAnsi="宋体"/>
          <w:bCs/>
          <w:sz w:val="24"/>
          <w:szCs w:val="24"/>
        </w:rPr>
      </w:pPr>
      <w:r>
        <w:rPr>
          <w:rFonts w:hAnsi="宋体"/>
          <w:bCs/>
          <w:sz w:val="24"/>
          <w:szCs w:val="24"/>
        </w:rPr>
        <w:t>……</w:t>
      </w:r>
    </w:p>
    <w:p w14:paraId="78D6B381">
      <w:pPr>
        <w:pStyle w:val="14"/>
        <w:spacing w:line="360" w:lineRule="auto"/>
        <w:ind w:left="25" w:leftChars="12" w:firstLine="472" w:firstLineChars="196"/>
        <w:rPr>
          <w:rFonts w:hint="eastAsia" w:hAnsi="宋体"/>
          <w:b/>
          <w:sz w:val="24"/>
          <w:szCs w:val="24"/>
        </w:rPr>
      </w:pPr>
      <w:r>
        <w:rPr>
          <w:rFonts w:hint="eastAsia" w:hAnsi="宋体"/>
          <w:b/>
          <w:sz w:val="24"/>
          <w:szCs w:val="24"/>
        </w:rPr>
        <w:t>五、与投诉事项相关的投诉请求：</w:t>
      </w:r>
    </w:p>
    <w:p w14:paraId="5FB15937">
      <w:pPr>
        <w:pStyle w:val="14"/>
        <w:spacing w:line="360" w:lineRule="auto"/>
        <w:ind w:left="25" w:leftChars="12" w:firstLine="472" w:firstLineChars="197"/>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14:paraId="31B88ED7">
      <w:pPr>
        <w:pStyle w:val="14"/>
        <w:spacing w:line="360" w:lineRule="auto"/>
        <w:ind w:left="25" w:leftChars="12" w:firstLine="352" w:firstLineChars="147"/>
        <w:rPr>
          <w:rFonts w:hint="eastAsia" w:hAnsi="宋体"/>
          <w:sz w:val="24"/>
          <w:szCs w:val="24"/>
        </w:rPr>
      </w:pPr>
    </w:p>
    <w:p w14:paraId="104C8B40">
      <w:pPr>
        <w:pStyle w:val="14"/>
        <w:spacing w:line="360" w:lineRule="auto"/>
        <w:ind w:left="25" w:leftChars="12" w:firstLine="472" w:firstLineChars="197"/>
        <w:rPr>
          <w:rFonts w:hint="eastAsia" w:hAnsi="宋体"/>
          <w:sz w:val="24"/>
          <w:szCs w:val="24"/>
        </w:rPr>
      </w:pPr>
      <w:r>
        <w:rPr>
          <w:rFonts w:hint="eastAsia" w:hAnsi="宋体"/>
          <w:sz w:val="24"/>
          <w:szCs w:val="24"/>
        </w:rPr>
        <w:t>签字（签章）：                                       公章：</w:t>
      </w:r>
    </w:p>
    <w:p w14:paraId="6386D21E">
      <w:pPr>
        <w:pStyle w:val="14"/>
        <w:spacing w:line="360" w:lineRule="auto"/>
        <w:ind w:left="25" w:leftChars="12" w:firstLine="352" w:firstLineChars="147"/>
        <w:rPr>
          <w:rFonts w:hint="eastAsia" w:hAnsi="宋体"/>
          <w:sz w:val="24"/>
          <w:szCs w:val="24"/>
        </w:rPr>
      </w:pPr>
    </w:p>
    <w:p w14:paraId="4637A7C2">
      <w:pPr>
        <w:pStyle w:val="14"/>
        <w:spacing w:line="360" w:lineRule="auto"/>
        <w:ind w:left="25" w:leftChars="12" w:firstLine="472" w:firstLineChars="197"/>
        <w:rPr>
          <w:rFonts w:hint="eastAsia" w:hAnsi="宋体"/>
          <w:sz w:val="24"/>
          <w:szCs w:val="24"/>
        </w:rPr>
      </w:pPr>
      <w:r>
        <w:rPr>
          <w:rFonts w:hint="eastAsia" w:hAnsi="宋体"/>
          <w:sz w:val="24"/>
          <w:szCs w:val="24"/>
        </w:rPr>
        <w:t>日期：</w:t>
      </w:r>
    </w:p>
    <w:p w14:paraId="602B95AA">
      <w:pPr>
        <w:pStyle w:val="14"/>
        <w:spacing w:line="360" w:lineRule="auto"/>
        <w:ind w:left="25" w:leftChars="12" w:firstLine="472" w:firstLineChars="197"/>
        <w:rPr>
          <w:rFonts w:hint="eastAsia" w:hAnsi="宋体"/>
          <w:b/>
          <w:sz w:val="24"/>
          <w:szCs w:val="24"/>
        </w:rPr>
      </w:pPr>
      <w:r>
        <w:rPr>
          <w:rFonts w:hint="eastAsia" w:hAnsi="宋体"/>
          <w:bCs/>
          <w:sz w:val="24"/>
          <w:szCs w:val="24"/>
        </w:rPr>
        <w:t xml:space="preserve">                                                                                 </w:t>
      </w:r>
    </w:p>
    <w:p w14:paraId="031992F2">
      <w:pPr>
        <w:pStyle w:val="14"/>
        <w:snapToGrid w:val="0"/>
        <w:spacing w:line="360" w:lineRule="auto"/>
        <w:rPr>
          <w:rFonts w:hint="eastAsia" w:hAnsi="宋体"/>
          <w:b/>
          <w:sz w:val="24"/>
          <w:szCs w:val="24"/>
        </w:rPr>
      </w:pPr>
      <w:r>
        <w:rPr>
          <w:rFonts w:hint="eastAsia" w:hAnsi="宋体"/>
          <w:b/>
          <w:sz w:val="24"/>
          <w:szCs w:val="24"/>
        </w:rPr>
        <w:t>说明：</w:t>
      </w:r>
    </w:p>
    <w:p w14:paraId="07270EE1">
      <w:pPr>
        <w:pStyle w:val="14"/>
        <w:spacing w:line="360" w:lineRule="auto"/>
        <w:ind w:left="25" w:leftChars="12" w:firstLine="354" w:firstLineChars="147"/>
        <w:rPr>
          <w:rFonts w:hint="eastAsia"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14:paraId="007293BA">
      <w:pPr>
        <w:pStyle w:val="14"/>
        <w:spacing w:line="360" w:lineRule="auto"/>
        <w:ind w:left="25" w:leftChars="12" w:firstLine="354" w:firstLineChars="147"/>
        <w:rPr>
          <w:rFonts w:hint="eastAsia"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69A03B4">
      <w:pPr>
        <w:pStyle w:val="14"/>
        <w:spacing w:line="360" w:lineRule="auto"/>
        <w:ind w:left="25" w:leftChars="12" w:firstLine="354" w:firstLineChars="147"/>
        <w:rPr>
          <w:rFonts w:hint="eastAsia" w:hAnsi="宋体"/>
          <w:b/>
          <w:sz w:val="24"/>
          <w:szCs w:val="24"/>
        </w:rPr>
      </w:pPr>
      <w:r>
        <w:rPr>
          <w:rFonts w:hint="eastAsia" w:hAnsi="宋体"/>
          <w:b/>
          <w:sz w:val="24"/>
          <w:szCs w:val="24"/>
        </w:rPr>
        <w:t>3.投诉书应简要列明质疑事项，质疑函、质疑答复等作为附件材料提供。</w:t>
      </w:r>
    </w:p>
    <w:p w14:paraId="1D8CE35E">
      <w:pPr>
        <w:pStyle w:val="14"/>
        <w:spacing w:line="360" w:lineRule="auto"/>
        <w:ind w:left="25" w:leftChars="12" w:firstLine="354" w:firstLineChars="147"/>
        <w:rPr>
          <w:rFonts w:hint="eastAsia" w:hAnsi="宋体"/>
          <w:b/>
          <w:sz w:val="24"/>
          <w:szCs w:val="24"/>
        </w:rPr>
      </w:pPr>
      <w:r>
        <w:rPr>
          <w:rFonts w:hint="eastAsia" w:hAnsi="宋体"/>
          <w:b/>
          <w:sz w:val="24"/>
          <w:szCs w:val="24"/>
        </w:rPr>
        <w:t>4.投诉书的投诉事项应具体、明确，并有必要的事实依据和法律依据。</w:t>
      </w:r>
    </w:p>
    <w:p w14:paraId="40FB566E">
      <w:pPr>
        <w:pStyle w:val="14"/>
        <w:spacing w:line="360" w:lineRule="auto"/>
        <w:ind w:left="25" w:leftChars="12" w:firstLine="354" w:firstLineChars="147"/>
        <w:rPr>
          <w:rFonts w:hint="eastAsia" w:hAnsi="宋体"/>
          <w:b/>
          <w:sz w:val="24"/>
          <w:szCs w:val="24"/>
        </w:rPr>
      </w:pPr>
      <w:r>
        <w:rPr>
          <w:rFonts w:hint="eastAsia" w:hAnsi="宋体"/>
          <w:b/>
          <w:sz w:val="24"/>
          <w:szCs w:val="24"/>
        </w:rPr>
        <w:t>5.投诉书的投诉请求应与投诉事项相关。</w:t>
      </w:r>
    </w:p>
    <w:p w14:paraId="052F862B">
      <w:pPr>
        <w:pStyle w:val="14"/>
        <w:spacing w:line="360" w:lineRule="auto"/>
        <w:ind w:left="25" w:leftChars="12" w:firstLine="354" w:firstLineChars="147"/>
        <w:rPr>
          <w:rFonts w:hint="eastAsia" w:hAnsi="宋体"/>
          <w:b/>
        </w:rPr>
      </w:pPr>
      <w:r>
        <w:rPr>
          <w:rFonts w:hint="eastAsia" w:hAnsi="宋体"/>
          <w:b/>
          <w:sz w:val="24"/>
          <w:szCs w:val="24"/>
        </w:rPr>
        <w:t>6.投诉人为法人或者其他组织的，投诉书应由法定代表人/负责人、主要负责人，或者其授权代表签字或者盖章，并加盖公章。</w:t>
      </w:r>
    </w:p>
    <w:p w14:paraId="0B3AC8AF">
      <w:pPr>
        <w:pStyle w:val="6"/>
        <w:jc w:val="center"/>
      </w:pPr>
    </w:p>
    <w:p w14:paraId="6931A9BA">
      <w:pPr>
        <w:pStyle w:val="6"/>
        <w:jc w:val="center"/>
      </w:pPr>
    </w:p>
    <w:p w14:paraId="314941B4">
      <w:pPr>
        <w:pStyle w:val="6"/>
        <w:jc w:val="center"/>
      </w:pPr>
    </w:p>
    <w:p w14:paraId="626A56E7">
      <w:pPr>
        <w:pStyle w:val="6"/>
        <w:jc w:val="center"/>
      </w:pPr>
    </w:p>
    <w:p w14:paraId="2494C4D2">
      <w:pPr>
        <w:pStyle w:val="6"/>
        <w:jc w:val="center"/>
      </w:pPr>
      <w:bookmarkStart w:id="51" w:name="_Toc27541"/>
      <w:r>
        <w:rPr>
          <w:rFonts w:hint="eastAsia"/>
        </w:rPr>
        <w:t>第六章 合同文本</w:t>
      </w:r>
      <w:bookmarkEnd w:id="51"/>
    </w:p>
    <w:p w14:paraId="7A4F6B27">
      <w:pPr>
        <w:jc w:val="center"/>
        <w:rPr>
          <w:rFonts w:hint="eastAsia" w:ascii="宋体" w:hAnsi="宋体" w:cs="Courier New"/>
          <w:b/>
          <w:sz w:val="32"/>
          <w:szCs w:val="32"/>
        </w:rPr>
      </w:pPr>
      <w:r>
        <w:rPr>
          <w:rFonts w:ascii="宋体" w:hAnsi="宋体" w:cs="Courier New"/>
          <w:b/>
          <w:sz w:val="32"/>
          <w:szCs w:val="32"/>
        </w:rPr>
        <w:br w:type="page"/>
      </w:r>
      <w:bookmarkStart w:id="52" w:name="_Toc74322013"/>
    </w:p>
    <w:p w14:paraId="53CEA037">
      <w:pPr>
        <w:jc w:val="center"/>
        <w:rPr>
          <w:rFonts w:hint="eastAsia" w:ascii="宋体" w:hAnsi="宋体" w:cs="Courier New"/>
          <w:b/>
          <w:sz w:val="32"/>
          <w:szCs w:val="32"/>
        </w:rPr>
      </w:pPr>
    </w:p>
    <w:p w14:paraId="38E5514C">
      <w:pPr>
        <w:pStyle w:val="19"/>
        <w:ind w:firstLine="422"/>
      </w:pPr>
    </w:p>
    <w:p w14:paraId="506C98FD"/>
    <w:p w14:paraId="71360D94">
      <w:pPr>
        <w:pStyle w:val="19"/>
        <w:ind w:firstLine="422"/>
      </w:pPr>
    </w:p>
    <w:p w14:paraId="41B3E7A4"/>
    <w:p w14:paraId="2DCA689A">
      <w:pPr>
        <w:jc w:val="center"/>
        <w:rPr>
          <w:rFonts w:hint="eastAsia" w:ascii="宋体" w:hAnsi="宋体" w:cs="Courier New"/>
          <w:b/>
          <w:sz w:val="32"/>
          <w:szCs w:val="32"/>
        </w:rPr>
      </w:pPr>
    </w:p>
    <w:p w14:paraId="491BB69C">
      <w:pPr>
        <w:jc w:val="center"/>
        <w:rPr>
          <w:b/>
          <w:sz w:val="72"/>
          <w:szCs w:val="72"/>
        </w:rPr>
      </w:pPr>
      <w:r>
        <w:rPr>
          <w:rFonts w:hint="eastAsia"/>
          <w:b/>
          <w:sz w:val="72"/>
          <w:szCs w:val="72"/>
        </w:rPr>
        <w:t>防城港市妇幼保健院</w:t>
      </w:r>
    </w:p>
    <w:p w14:paraId="47395045">
      <w:pPr>
        <w:jc w:val="center"/>
        <w:rPr>
          <w:b/>
          <w:sz w:val="72"/>
          <w:szCs w:val="72"/>
        </w:rPr>
      </w:pPr>
    </w:p>
    <w:p w14:paraId="7CC9397C">
      <w:pPr>
        <w:rPr>
          <w:b/>
          <w:sz w:val="72"/>
          <w:szCs w:val="72"/>
        </w:rPr>
      </w:pPr>
    </w:p>
    <w:p w14:paraId="4EAF42C1">
      <w:pPr>
        <w:jc w:val="center"/>
        <w:rPr>
          <w:b/>
          <w:sz w:val="72"/>
          <w:szCs w:val="72"/>
        </w:rPr>
      </w:pPr>
      <w:r>
        <w:rPr>
          <w:rFonts w:hint="eastAsia"/>
          <w:b/>
          <w:sz w:val="72"/>
          <w:szCs w:val="72"/>
        </w:rPr>
        <w:t>政府采购合同</w:t>
      </w:r>
    </w:p>
    <w:p w14:paraId="34A0D7EE"/>
    <w:p w14:paraId="19889BEE">
      <w:pPr>
        <w:rPr>
          <w:szCs w:val="20"/>
        </w:rPr>
      </w:pPr>
    </w:p>
    <w:p w14:paraId="28D2C477">
      <w:pPr>
        <w:rPr>
          <w:szCs w:val="20"/>
        </w:rPr>
      </w:pPr>
    </w:p>
    <w:p w14:paraId="38C7DC40">
      <w:pPr>
        <w:rPr>
          <w:sz w:val="44"/>
          <w:szCs w:val="20"/>
        </w:rPr>
      </w:pPr>
    </w:p>
    <w:p w14:paraId="665966FA">
      <w:pPr>
        <w:snapToGrid w:val="0"/>
        <w:jc w:val="left"/>
        <w:rPr>
          <w:sz w:val="18"/>
          <w:szCs w:val="18"/>
        </w:rPr>
      </w:pPr>
    </w:p>
    <w:p w14:paraId="0ED07BF6">
      <w:pPr>
        <w:snapToGrid w:val="0"/>
        <w:jc w:val="left"/>
        <w:rPr>
          <w:sz w:val="18"/>
          <w:szCs w:val="18"/>
        </w:rPr>
      </w:pPr>
    </w:p>
    <w:p w14:paraId="6F30387F">
      <w:pPr>
        <w:snapToGrid w:val="0"/>
        <w:jc w:val="left"/>
        <w:rPr>
          <w:sz w:val="18"/>
          <w:szCs w:val="18"/>
        </w:rPr>
      </w:pPr>
    </w:p>
    <w:p w14:paraId="27F45FD1">
      <w:pPr>
        <w:snapToGrid w:val="0"/>
        <w:jc w:val="left"/>
        <w:rPr>
          <w:sz w:val="18"/>
          <w:szCs w:val="18"/>
        </w:rPr>
      </w:pPr>
    </w:p>
    <w:p w14:paraId="650C9C2E">
      <w:pPr>
        <w:snapToGrid w:val="0"/>
        <w:jc w:val="left"/>
        <w:rPr>
          <w:sz w:val="18"/>
          <w:szCs w:val="18"/>
        </w:rPr>
      </w:pPr>
    </w:p>
    <w:p w14:paraId="2FD086F3">
      <w:pPr>
        <w:snapToGrid w:val="0"/>
        <w:jc w:val="left"/>
        <w:rPr>
          <w:sz w:val="18"/>
          <w:szCs w:val="18"/>
        </w:rPr>
      </w:pPr>
    </w:p>
    <w:p w14:paraId="6DD5E3E1">
      <w:pPr>
        <w:snapToGrid w:val="0"/>
        <w:jc w:val="left"/>
        <w:rPr>
          <w:sz w:val="18"/>
          <w:szCs w:val="18"/>
        </w:rPr>
      </w:pPr>
    </w:p>
    <w:p w14:paraId="41941324">
      <w:pPr>
        <w:snapToGrid w:val="0"/>
        <w:jc w:val="left"/>
        <w:rPr>
          <w:sz w:val="18"/>
          <w:szCs w:val="18"/>
        </w:rPr>
      </w:pPr>
    </w:p>
    <w:p w14:paraId="68AF3533">
      <w:pPr>
        <w:snapToGrid w:val="0"/>
        <w:jc w:val="left"/>
        <w:rPr>
          <w:sz w:val="18"/>
          <w:szCs w:val="18"/>
        </w:rPr>
      </w:pPr>
    </w:p>
    <w:p w14:paraId="2498DFAA">
      <w:pPr>
        <w:snapToGrid w:val="0"/>
        <w:jc w:val="left"/>
        <w:rPr>
          <w:sz w:val="18"/>
          <w:szCs w:val="18"/>
        </w:rPr>
      </w:pPr>
    </w:p>
    <w:p w14:paraId="17C93315">
      <w:pPr>
        <w:snapToGrid w:val="0"/>
        <w:jc w:val="left"/>
        <w:rPr>
          <w:sz w:val="18"/>
          <w:szCs w:val="18"/>
        </w:rPr>
      </w:pPr>
    </w:p>
    <w:p w14:paraId="1CB97A8F">
      <w:pPr>
        <w:spacing w:line="600" w:lineRule="exact"/>
        <w:ind w:left="2435" w:leftChars="374" w:hanging="1650" w:hangingChars="550"/>
        <w:jc w:val="left"/>
        <w:rPr>
          <w:sz w:val="30"/>
          <w:szCs w:val="30"/>
        </w:rPr>
      </w:pPr>
      <w:r>
        <w:rPr>
          <w:rFonts w:hint="eastAsia"/>
          <w:sz w:val="30"/>
          <w:szCs w:val="30"/>
        </w:rPr>
        <w:t>项目名称：</w:t>
      </w:r>
      <w:r>
        <w:rPr>
          <w:rFonts w:hint="eastAsia"/>
          <w:sz w:val="30"/>
          <w:szCs w:val="30"/>
          <w:u w:val="single"/>
        </w:rPr>
        <w:t>防城港市妇幼保健院保洁保安服务采购项目</w:t>
      </w:r>
    </w:p>
    <w:p w14:paraId="129F6FD5">
      <w:pPr>
        <w:spacing w:line="600" w:lineRule="exact"/>
        <w:ind w:left="2435" w:leftChars="374" w:hanging="1650" w:hangingChars="550"/>
        <w:jc w:val="left"/>
        <w:rPr>
          <w:sz w:val="30"/>
          <w:szCs w:val="30"/>
          <w:u w:val="single"/>
        </w:rPr>
      </w:pPr>
      <w:r>
        <w:rPr>
          <w:rFonts w:hint="eastAsia"/>
          <w:sz w:val="30"/>
          <w:szCs w:val="30"/>
        </w:rPr>
        <w:t>项目编号：</w:t>
      </w:r>
      <w:r>
        <w:rPr>
          <w:rFonts w:hint="eastAsia"/>
          <w:sz w:val="30"/>
          <w:szCs w:val="30"/>
          <w:u w:val="single"/>
        </w:rPr>
        <w:t xml:space="preserve">  FCZC2025-C3-990025-ZTZX </w:t>
      </w:r>
    </w:p>
    <w:p w14:paraId="0991F47B">
      <w:pPr>
        <w:spacing w:line="600" w:lineRule="exact"/>
        <w:ind w:firstLine="750" w:firstLineChars="250"/>
        <w:jc w:val="left"/>
        <w:rPr>
          <w:sz w:val="30"/>
          <w:szCs w:val="30"/>
        </w:rPr>
      </w:pPr>
      <w:r>
        <w:rPr>
          <w:rFonts w:hint="eastAsia"/>
          <w:sz w:val="30"/>
          <w:szCs w:val="30"/>
        </w:rPr>
        <w:t>甲方（采购人）：</w:t>
      </w:r>
      <w:r>
        <w:rPr>
          <w:rFonts w:hint="eastAsia"/>
          <w:sz w:val="30"/>
          <w:szCs w:val="30"/>
          <w:u w:val="single"/>
        </w:rPr>
        <w:t>防城港市妇幼保健院</w:t>
      </w:r>
    </w:p>
    <w:p w14:paraId="3F5CCBB4">
      <w:pPr>
        <w:spacing w:line="600" w:lineRule="exact"/>
        <w:ind w:firstLine="750" w:firstLineChars="250"/>
        <w:jc w:val="left"/>
        <w:rPr>
          <w:sz w:val="30"/>
          <w:szCs w:val="30"/>
        </w:rPr>
      </w:pPr>
      <w:r>
        <w:rPr>
          <w:rFonts w:hint="eastAsia"/>
          <w:sz w:val="30"/>
          <w:szCs w:val="30"/>
        </w:rPr>
        <w:t>乙方（成交供应商）：</w:t>
      </w:r>
      <w:r>
        <w:rPr>
          <w:rFonts w:hint="eastAsia"/>
          <w:sz w:val="30"/>
          <w:szCs w:val="30"/>
          <w:u w:val="single"/>
        </w:rPr>
        <w:t xml:space="preserve">                      </w:t>
      </w:r>
    </w:p>
    <w:p w14:paraId="65FF9AFF">
      <w:pPr>
        <w:spacing w:line="600" w:lineRule="exact"/>
        <w:ind w:firstLine="2550" w:firstLineChars="850"/>
        <w:jc w:val="left"/>
        <w:rPr>
          <w:sz w:val="30"/>
          <w:szCs w:val="30"/>
        </w:rPr>
      </w:pPr>
    </w:p>
    <w:p w14:paraId="19EA03FA">
      <w:pPr>
        <w:spacing w:line="600" w:lineRule="exact"/>
        <w:ind w:firstLine="3150" w:firstLineChars="1050"/>
        <w:jc w:val="left"/>
        <w:rPr>
          <w:sz w:val="30"/>
          <w:szCs w:val="30"/>
        </w:rPr>
      </w:pPr>
      <w:r>
        <w:rPr>
          <w:rFonts w:hint="eastAsia"/>
          <w:sz w:val="30"/>
          <w:szCs w:val="30"/>
        </w:rPr>
        <w:t>日期：  年  月  日</w:t>
      </w:r>
    </w:p>
    <w:p w14:paraId="41A75168">
      <w:pPr>
        <w:snapToGrid w:val="0"/>
        <w:spacing w:line="500" w:lineRule="exact"/>
        <w:ind w:right="482"/>
        <w:jc w:val="center"/>
        <w:rPr>
          <w:rFonts w:hint="eastAsia" w:ascii="宋体" w:hAnsi="宋体"/>
          <w:b/>
          <w:bCs/>
          <w:sz w:val="32"/>
          <w:szCs w:val="32"/>
        </w:rPr>
      </w:pPr>
    </w:p>
    <w:p w14:paraId="4AEAD67A">
      <w:pPr>
        <w:rPr>
          <w:rFonts w:hint="eastAsia" w:ascii="宋体" w:hAnsi="宋体"/>
          <w:b/>
          <w:bCs/>
          <w:sz w:val="32"/>
          <w:szCs w:val="32"/>
        </w:rPr>
      </w:pPr>
      <w:r>
        <w:rPr>
          <w:rFonts w:ascii="宋体" w:hAnsi="宋体"/>
          <w:b/>
          <w:bCs/>
          <w:sz w:val="32"/>
          <w:szCs w:val="32"/>
        </w:rPr>
        <w:br w:type="page"/>
      </w:r>
    </w:p>
    <w:p w14:paraId="2E32DC0A">
      <w:pPr>
        <w:pStyle w:val="6"/>
        <w:spacing w:line="440" w:lineRule="exact"/>
        <w:jc w:val="center"/>
        <w:rPr>
          <w:sz w:val="32"/>
          <w:szCs w:val="32"/>
        </w:rPr>
      </w:pPr>
      <w:r>
        <w:rPr>
          <w:rFonts w:hint="eastAsia"/>
          <w:sz w:val="32"/>
          <w:szCs w:val="32"/>
        </w:rPr>
        <w:t>防城港市妇幼保健院保洁保安服务采购项目</w:t>
      </w:r>
    </w:p>
    <w:p w14:paraId="70303DAD">
      <w:pPr>
        <w:pStyle w:val="6"/>
        <w:spacing w:line="440" w:lineRule="exact"/>
        <w:jc w:val="center"/>
        <w:rPr>
          <w:sz w:val="32"/>
          <w:szCs w:val="32"/>
        </w:rPr>
      </w:pPr>
      <w:r>
        <w:rPr>
          <w:rFonts w:hint="eastAsia"/>
          <w:sz w:val="32"/>
          <w:szCs w:val="32"/>
        </w:rPr>
        <w:t>政府采购合同</w:t>
      </w:r>
      <w:bookmarkEnd w:id="52"/>
    </w:p>
    <w:p w14:paraId="05BB1215">
      <w:pPr>
        <w:spacing w:line="360" w:lineRule="auto"/>
        <w:ind w:right="800"/>
        <w:rPr>
          <w:rFonts w:hint="eastAsia" w:ascii="宋体" w:hAnsi="宋体" w:cs="宋体"/>
          <w:szCs w:val="21"/>
        </w:rPr>
      </w:pPr>
    </w:p>
    <w:p w14:paraId="74B16965">
      <w:pPr>
        <w:spacing w:line="360" w:lineRule="auto"/>
        <w:ind w:right="800"/>
        <w:rPr>
          <w:rFonts w:hint="eastAsia" w:ascii="宋体" w:hAnsi="宋体" w:cs="宋体"/>
          <w:bCs/>
          <w:szCs w:val="21"/>
          <w:u w:val="single"/>
        </w:rPr>
      </w:pPr>
      <w:r>
        <w:rPr>
          <w:rFonts w:hint="eastAsia" w:ascii="宋体" w:hAnsi="宋体" w:cs="宋体"/>
          <w:szCs w:val="21"/>
        </w:rPr>
        <w:t>采购计划号：</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 xml:space="preserve">   </w:t>
      </w:r>
      <w:r>
        <w:rPr>
          <w:rFonts w:hint="eastAsia" w:ascii="宋体" w:hAnsi="宋体" w:cs="宋体"/>
          <w:bCs/>
          <w:szCs w:val="21"/>
        </w:rPr>
        <w:t>合同编号：</w:t>
      </w:r>
      <w:r>
        <w:rPr>
          <w:rFonts w:ascii="宋体" w:hAnsi="宋体" w:cs="宋体"/>
          <w:szCs w:val="21"/>
          <w:u w:val="single"/>
        </w:rPr>
        <w:t xml:space="preserve">                </w:t>
      </w:r>
      <w:r>
        <w:rPr>
          <w:rFonts w:hint="eastAsia" w:ascii="宋体" w:hAnsi="宋体" w:cs="宋体"/>
          <w:szCs w:val="21"/>
          <w:u w:val="single"/>
        </w:rPr>
        <w:t xml:space="preserve">  </w:t>
      </w:r>
    </w:p>
    <w:p w14:paraId="5525499E">
      <w:pPr>
        <w:spacing w:line="360" w:lineRule="auto"/>
        <w:rPr>
          <w:rFonts w:hint="eastAsia" w:ascii="宋体" w:hAnsi="宋体" w:cs="宋体"/>
          <w:szCs w:val="21"/>
          <w:u w:val="single"/>
        </w:rPr>
      </w:pPr>
      <w:r>
        <w:rPr>
          <w:rFonts w:hint="eastAsia" w:ascii="宋体" w:hAnsi="宋体" w:cs="宋体"/>
          <w:szCs w:val="21"/>
        </w:rPr>
        <w:t>采购人（甲方）：</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 xml:space="preserve">   供应商（乙方）：</w:t>
      </w:r>
      <w:r>
        <w:rPr>
          <w:rFonts w:ascii="宋体" w:hAnsi="宋体" w:cs="宋体"/>
          <w:szCs w:val="21"/>
          <w:u w:val="single"/>
        </w:rPr>
        <w:t xml:space="preserve">                    </w:t>
      </w:r>
      <w:r>
        <w:rPr>
          <w:rFonts w:hint="eastAsia" w:ascii="宋体" w:hAnsi="宋体" w:cs="宋体"/>
          <w:szCs w:val="21"/>
        </w:rPr>
        <w:t xml:space="preserve">    </w:t>
      </w:r>
    </w:p>
    <w:p w14:paraId="12860B0B">
      <w:pPr>
        <w:spacing w:line="360" w:lineRule="auto"/>
        <w:rPr>
          <w:rFonts w:hint="eastAsia" w:ascii="宋体" w:hAnsi="宋体" w:cs="宋体"/>
          <w:szCs w:val="21"/>
          <w:u w:val="single"/>
        </w:rPr>
      </w:pPr>
      <w:r>
        <w:rPr>
          <w:rFonts w:hint="eastAsia" w:ascii="宋体" w:hAnsi="宋体" w:cs="宋体"/>
          <w:szCs w:val="21"/>
        </w:rPr>
        <w:t>项目名称：</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项目编号：</w:t>
      </w:r>
      <w:r>
        <w:rPr>
          <w:rFonts w:ascii="宋体" w:hAnsi="宋体" w:cs="宋体"/>
          <w:szCs w:val="21"/>
          <w:u w:val="single"/>
        </w:rPr>
        <w:t xml:space="preserve">                          </w:t>
      </w:r>
    </w:p>
    <w:p w14:paraId="3B6253E7">
      <w:pPr>
        <w:spacing w:line="360" w:lineRule="auto"/>
        <w:rPr>
          <w:rFonts w:hint="eastAsia" w:ascii="宋体" w:hAnsi="宋体" w:cs="宋体"/>
          <w:szCs w:val="21"/>
          <w:u w:val="single"/>
        </w:rPr>
      </w:pPr>
      <w:r>
        <w:rPr>
          <w:rFonts w:hint="eastAsia" w:ascii="宋体" w:hAnsi="宋体" w:cs="宋体"/>
          <w:szCs w:val="21"/>
        </w:rPr>
        <w:t>签订地点：</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 xml:space="preserve">   签订时间：</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14:paraId="46399385">
      <w:pPr>
        <w:spacing w:line="360" w:lineRule="auto"/>
        <w:rPr>
          <w:rFonts w:hint="eastAsia" w:ascii="宋体" w:hAnsi="宋体" w:cs="宋体"/>
          <w:szCs w:val="21"/>
        </w:rPr>
      </w:pPr>
      <w:r>
        <w:rPr>
          <w:rFonts w:hint="eastAsia" w:ascii="宋体" w:hAnsi="宋体" w:cs="宋体"/>
          <w:szCs w:val="21"/>
        </w:rPr>
        <w:t>本合同为中小企业预留合同：</w:t>
      </w:r>
      <w:r>
        <w:rPr>
          <w:rFonts w:hint="eastAsia" w:ascii="宋体" w:hAnsi="宋体" w:cs="宋体"/>
          <w:szCs w:val="21"/>
          <w:u w:val="single"/>
        </w:rPr>
        <w:t>（是/否）</w:t>
      </w:r>
      <w:r>
        <w:rPr>
          <w:rFonts w:hint="eastAsia" w:ascii="宋体" w:hAnsi="宋体" w:cs="宋体"/>
          <w:szCs w:val="21"/>
        </w:rPr>
        <w:t>。</w:t>
      </w:r>
    </w:p>
    <w:p w14:paraId="29DD1D8D">
      <w:pPr>
        <w:spacing w:line="360" w:lineRule="auto"/>
        <w:ind w:firstLine="420" w:firstLineChars="200"/>
        <w:rPr>
          <w:rFonts w:hint="eastAsia" w:ascii="宋体" w:hAnsi="宋体" w:cs="宋体"/>
          <w:szCs w:val="21"/>
        </w:rPr>
      </w:pPr>
      <w:r>
        <w:rPr>
          <w:rFonts w:hint="eastAsia" w:ascii="宋体" w:hAnsi="宋体" w:cs="宋体"/>
          <w:szCs w:val="21"/>
        </w:rPr>
        <w:t>根据《中华人民共和国政府采购法》、《中华人民共和国民法典》等法律、法规规定，按照</w:t>
      </w:r>
      <w:r>
        <w:rPr>
          <w:rFonts w:hint="eastAsia" w:ascii="宋体" w:hAnsi="宋体"/>
          <w:szCs w:val="21"/>
        </w:rPr>
        <w:t>磋商文件规定条款和乙方响应文件及其承诺，甲乙双方签订本合同。</w:t>
      </w:r>
    </w:p>
    <w:p w14:paraId="22C36199">
      <w:pPr>
        <w:spacing w:line="360" w:lineRule="auto"/>
        <w:ind w:firstLine="422" w:firstLineChars="200"/>
        <w:rPr>
          <w:rFonts w:hint="eastAsia" w:ascii="宋体" w:hAnsi="宋体" w:cs="宋体"/>
          <w:b/>
          <w:szCs w:val="21"/>
        </w:rPr>
      </w:pPr>
      <w:r>
        <w:rPr>
          <w:rFonts w:hint="eastAsia" w:ascii="宋体" w:hAnsi="宋体" w:cs="宋体"/>
          <w:b/>
          <w:szCs w:val="21"/>
        </w:rPr>
        <w:t>第一条　合同标的</w:t>
      </w:r>
    </w:p>
    <w:p w14:paraId="3C83E6FA">
      <w:pPr>
        <w:spacing w:line="360" w:lineRule="auto"/>
        <w:ind w:firstLine="420" w:firstLineChars="200"/>
        <w:rPr>
          <w:rFonts w:hint="eastAsia" w:ascii="宋体" w:hAnsi="宋体" w:cs="宋体"/>
          <w:szCs w:val="21"/>
        </w:rPr>
      </w:pPr>
      <w:r>
        <w:rPr>
          <w:rFonts w:hint="eastAsia" w:ascii="宋体" w:hAnsi="宋体" w:cs="宋体"/>
          <w:szCs w:val="21"/>
        </w:rPr>
        <w:t>1、项目一览表</w:t>
      </w:r>
    </w:p>
    <w:tbl>
      <w:tblPr>
        <w:tblStyle w:val="21"/>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205C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2B40C7BC">
            <w:pPr>
              <w:spacing w:line="360" w:lineRule="auto"/>
              <w:jc w:val="center"/>
              <w:rPr>
                <w:rFonts w:hint="eastAsia" w:ascii="宋体" w:hAnsi="宋体" w:cs="宋体"/>
                <w:szCs w:val="21"/>
              </w:rPr>
            </w:pPr>
            <w:r>
              <w:rPr>
                <w:rFonts w:hint="eastAsia" w:ascii="宋体" w:hAnsi="宋体" w:cs="宋体"/>
                <w:szCs w:val="21"/>
              </w:rPr>
              <w:t>序号</w:t>
            </w:r>
          </w:p>
        </w:tc>
        <w:tc>
          <w:tcPr>
            <w:tcW w:w="1213" w:type="dxa"/>
            <w:tcBorders>
              <w:top w:val="single" w:color="auto" w:sz="4" w:space="0"/>
              <w:left w:val="single" w:color="auto" w:sz="4" w:space="0"/>
              <w:bottom w:val="single" w:color="auto" w:sz="4" w:space="0"/>
              <w:right w:val="single" w:color="auto" w:sz="4" w:space="0"/>
            </w:tcBorders>
            <w:vAlign w:val="center"/>
          </w:tcPr>
          <w:p w14:paraId="6F3B32A3">
            <w:pPr>
              <w:spacing w:line="360" w:lineRule="auto"/>
              <w:jc w:val="center"/>
              <w:rPr>
                <w:rFonts w:hint="eastAsia" w:ascii="宋体" w:hAnsi="宋体" w:cs="宋体"/>
                <w:szCs w:val="21"/>
              </w:rPr>
            </w:pPr>
            <w:r>
              <w:rPr>
                <w:rFonts w:hint="eastAsia" w:ascii="宋体" w:hAnsi="宋体" w:cs="宋体"/>
                <w:szCs w:val="21"/>
              </w:rPr>
              <w:t>名称</w:t>
            </w:r>
          </w:p>
        </w:tc>
        <w:tc>
          <w:tcPr>
            <w:tcW w:w="2400" w:type="dxa"/>
            <w:tcBorders>
              <w:top w:val="single" w:color="auto" w:sz="4" w:space="0"/>
              <w:left w:val="single" w:color="auto" w:sz="4" w:space="0"/>
              <w:bottom w:val="single" w:color="auto" w:sz="4" w:space="0"/>
              <w:right w:val="single" w:color="auto" w:sz="4" w:space="0"/>
            </w:tcBorders>
            <w:vAlign w:val="center"/>
          </w:tcPr>
          <w:p w14:paraId="4D129206">
            <w:pPr>
              <w:spacing w:line="360" w:lineRule="auto"/>
              <w:jc w:val="center"/>
              <w:rPr>
                <w:rFonts w:hint="eastAsia" w:ascii="宋体" w:hAnsi="宋体" w:cs="宋体"/>
                <w:szCs w:val="21"/>
              </w:rPr>
            </w:pPr>
            <w:r>
              <w:rPr>
                <w:rFonts w:hint="eastAsia" w:ascii="宋体" w:hAnsi="宋体" w:cs="宋体"/>
                <w:szCs w:val="21"/>
              </w:rPr>
              <w:t>服务内容</w:t>
            </w:r>
          </w:p>
        </w:tc>
        <w:tc>
          <w:tcPr>
            <w:tcW w:w="1320" w:type="dxa"/>
            <w:tcBorders>
              <w:top w:val="single" w:color="auto" w:sz="4" w:space="0"/>
              <w:left w:val="single" w:color="auto" w:sz="4" w:space="0"/>
              <w:bottom w:val="single" w:color="auto" w:sz="4" w:space="0"/>
              <w:right w:val="single" w:color="auto" w:sz="4" w:space="0"/>
            </w:tcBorders>
            <w:vAlign w:val="center"/>
          </w:tcPr>
          <w:p w14:paraId="5C78BEEE">
            <w:pPr>
              <w:spacing w:line="360" w:lineRule="auto"/>
              <w:jc w:val="center"/>
              <w:rPr>
                <w:rFonts w:hint="eastAsia" w:ascii="宋体" w:hAnsi="宋体" w:cs="宋体"/>
                <w:szCs w:val="21"/>
              </w:rPr>
            </w:pPr>
            <w:r>
              <w:rPr>
                <w:rFonts w:hint="eastAsia" w:ascii="宋体" w:hAnsi="宋体" w:cs="宋体"/>
                <w:szCs w:val="21"/>
              </w:rPr>
              <w:t>数  量</w:t>
            </w:r>
          </w:p>
        </w:tc>
        <w:tc>
          <w:tcPr>
            <w:tcW w:w="1200" w:type="dxa"/>
            <w:tcBorders>
              <w:top w:val="single" w:color="auto" w:sz="4" w:space="0"/>
              <w:left w:val="single" w:color="auto" w:sz="4" w:space="0"/>
              <w:bottom w:val="single" w:color="auto" w:sz="4" w:space="0"/>
              <w:right w:val="single" w:color="auto" w:sz="4" w:space="0"/>
            </w:tcBorders>
            <w:vAlign w:val="center"/>
          </w:tcPr>
          <w:p w14:paraId="1F4186A1">
            <w:pPr>
              <w:spacing w:line="360" w:lineRule="auto"/>
              <w:jc w:val="center"/>
              <w:rPr>
                <w:rFonts w:hint="eastAsia" w:ascii="宋体" w:hAnsi="宋体" w:cs="宋体"/>
                <w:szCs w:val="21"/>
              </w:rPr>
            </w:pPr>
            <w:r>
              <w:rPr>
                <w:rFonts w:hint="eastAsia" w:ascii="宋体" w:hAnsi="宋体" w:cs="宋体"/>
                <w:szCs w:val="21"/>
              </w:rPr>
              <w:t>单位</w:t>
            </w:r>
          </w:p>
        </w:tc>
        <w:tc>
          <w:tcPr>
            <w:tcW w:w="1300" w:type="dxa"/>
            <w:tcBorders>
              <w:top w:val="single" w:color="auto" w:sz="4" w:space="0"/>
              <w:left w:val="single" w:color="auto" w:sz="4" w:space="0"/>
              <w:bottom w:val="single" w:color="auto" w:sz="4" w:space="0"/>
              <w:right w:val="single" w:color="auto" w:sz="4" w:space="0"/>
            </w:tcBorders>
            <w:vAlign w:val="center"/>
          </w:tcPr>
          <w:p w14:paraId="2FD6A3FC">
            <w:pPr>
              <w:spacing w:line="360" w:lineRule="auto"/>
              <w:jc w:val="center"/>
              <w:rPr>
                <w:rFonts w:hint="eastAsia" w:ascii="宋体" w:hAnsi="宋体" w:cs="宋体"/>
                <w:szCs w:val="21"/>
              </w:rPr>
            </w:pPr>
            <w:r>
              <w:rPr>
                <w:rFonts w:hint="eastAsia" w:ascii="宋体" w:hAnsi="宋体" w:cs="宋体"/>
                <w:szCs w:val="21"/>
              </w:rPr>
              <w:t>单  价</w:t>
            </w:r>
          </w:p>
          <w:p w14:paraId="585DB7B0">
            <w:pPr>
              <w:spacing w:line="360" w:lineRule="auto"/>
              <w:jc w:val="center"/>
              <w:rPr>
                <w:rFonts w:hint="eastAsia" w:ascii="宋体" w:hAnsi="宋体" w:cs="宋体"/>
                <w:szCs w:val="21"/>
              </w:rPr>
            </w:pPr>
            <w:r>
              <w:rPr>
                <w:rFonts w:hint="eastAsia" w:ascii="宋体" w:hAnsi="宋体" w:cs="宋体"/>
                <w:szCs w:val="21"/>
              </w:rPr>
              <w:t>（元）</w:t>
            </w:r>
          </w:p>
        </w:tc>
        <w:tc>
          <w:tcPr>
            <w:tcW w:w="1207" w:type="dxa"/>
            <w:tcBorders>
              <w:top w:val="single" w:color="auto" w:sz="4" w:space="0"/>
              <w:left w:val="single" w:color="auto" w:sz="4" w:space="0"/>
              <w:bottom w:val="single" w:color="auto" w:sz="4" w:space="0"/>
              <w:right w:val="single" w:color="auto" w:sz="4" w:space="0"/>
            </w:tcBorders>
            <w:vAlign w:val="center"/>
          </w:tcPr>
          <w:p w14:paraId="1E5CBD2C">
            <w:pPr>
              <w:spacing w:line="360" w:lineRule="auto"/>
              <w:jc w:val="center"/>
              <w:rPr>
                <w:rFonts w:hint="eastAsia" w:ascii="宋体" w:hAnsi="宋体" w:cs="宋体"/>
                <w:szCs w:val="21"/>
              </w:rPr>
            </w:pPr>
            <w:r>
              <w:rPr>
                <w:rFonts w:hint="eastAsia" w:ascii="宋体" w:hAnsi="宋体" w:cs="宋体"/>
                <w:szCs w:val="21"/>
              </w:rPr>
              <w:t xml:space="preserve">总 </w:t>
            </w:r>
            <w:r>
              <w:rPr>
                <w:rFonts w:ascii="宋体" w:hAnsi="宋体" w:cs="宋体"/>
                <w:szCs w:val="21"/>
              </w:rPr>
              <w:t xml:space="preserve"> </w:t>
            </w:r>
            <w:r>
              <w:rPr>
                <w:rFonts w:hint="eastAsia" w:ascii="宋体" w:hAnsi="宋体" w:cs="宋体"/>
                <w:szCs w:val="21"/>
              </w:rPr>
              <w:t>价</w:t>
            </w:r>
          </w:p>
          <w:p w14:paraId="66D1F97A">
            <w:pPr>
              <w:spacing w:line="360" w:lineRule="auto"/>
              <w:jc w:val="center"/>
              <w:rPr>
                <w:rFonts w:hint="eastAsia" w:ascii="宋体" w:hAnsi="宋体" w:cs="宋体"/>
                <w:szCs w:val="21"/>
              </w:rPr>
            </w:pPr>
            <w:r>
              <w:rPr>
                <w:rFonts w:hint="eastAsia" w:ascii="宋体" w:hAnsi="宋体" w:cs="宋体"/>
                <w:szCs w:val="21"/>
              </w:rPr>
              <w:t>（元）</w:t>
            </w:r>
          </w:p>
        </w:tc>
      </w:tr>
      <w:tr w14:paraId="0DE14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20A05233">
            <w:pPr>
              <w:spacing w:line="360" w:lineRule="auto"/>
              <w:jc w:val="center"/>
              <w:rPr>
                <w:rFonts w:hint="eastAsia" w:ascii="宋体" w:hAnsi="宋体" w:cs="宋体"/>
                <w:szCs w:val="21"/>
              </w:rPr>
            </w:pPr>
          </w:p>
        </w:tc>
        <w:tc>
          <w:tcPr>
            <w:tcW w:w="1213" w:type="dxa"/>
            <w:tcBorders>
              <w:top w:val="single" w:color="auto" w:sz="4" w:space="0"/>
              <w:left w:val="single" w:color="auto" w:sz="4" w:space="0"/>
              <w:bottom w:val="single" w:color="auto" w:sz="4" w:space="0"/>
              <w:right w:val="single" w:color="auto" w:sz="4" w:space="0"/>
            </w:tcBorders>
            <w:vAlign w:val="center"/>
          </w:tcPr>
          <w:p w14:paraId="417E2F7E">
            <w:pPr>
              <w:spacing w:line="360" w:lineRule="auto"/>
              <w:jc w:val="center"/>
              <w:rPr>
                <w:rFonts w:hint="eastAsia" w:ascii="宋体" w:hAnsi="宋体" w:cs="宋体"/>
                <w:szCs w:val="21"/>
              </w:rPr>
            </w:pPr>
          </w:p>
        </w:tc>
        <w:tc>
          <w:tcPr>
            <w:tcW w:w="2400" w:type="dxa"/>
            <w:tcBorders>
              <w:top w:val="single" w:color="auto" w:sz="4" w:space="0"/>
              <w:left w:val="single" w:color="auto" w:sz="4" w:space="0"/>
              <w:bottom w:val="single" w:color="auto" w:sz="4" w:space="0"/>
              <w:right w:val="single" w:color="auto" w:sz="4" w:space="0"/>
            </w:tcBorders>
            <w:vAlign w:val="center"/>
          </w:tcPr>
          <w:p w14:paraId="20F0BAC2">
            <w:pPr>
              <w:spacing w:line="360" w:lineRule="auto"/>
              <w:jc w:val="center"/>
              <w:rPr>
                <w:rFonts w:hint="eastAsia" w:ascii="宋体" w:hAnsi="宋体" w:cs="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4E3970FA">
            <w:pPr>
              <w:spacing w:line="360" w:lineRule="auto"/>
              <w:jc w:val="center"/>
              <w:rPr>
                <w:rFonts w:hint="eastAsia" w:ascii="宋体" w:hAnsi="宋体" w:cs="宋体"/>
                <w:szCs w:val="21"/>
              </w:rPr>
            </w:pPr>
          </w:p>
        </w:tc>
        <w:tc>
          <w:tcPr>
            <w:tcW w:w="1200" w:type="dxa"/>
            <w:tcBorders>
              <w:top w:val="single" w:color="auto" w:sz="4" w:space="0"/>
              <w:left w:val="single" w:color="auto" w:sz="4" w:space="0"/>
              <w:bottom w:val="single" w:color="auto" w:sz="4" w:space="0"/>
              <w:right w:val="single" w:color="auto" w:sz="4" w:space="0"/>
            </w:tcBorders>
            <w:vAlign w:val="center"/>
          </w:tcPr>
          <w:p w14:paraId="0CB0121F">
            <w:pPr>
              <w:spacing w:line="360" w:lineRule="auto"/>
              <w:jc w:val="center"/>
              <w:rPr>
                <w:rFonts w:hint="eastAsia" w:ascii="宋体" w:hAnsi="宋体" w:cs="宋体"/>
                <w:szCs w:val="21"/>
              </w:rPr>
            </w:pPr>
          </w:p>
        </w:tc>
        <w:tc>
          <w:tcPr>
            <w:tcW w:w="1300" w:type="dxa"/>
            <w:tcBorders>
              <w:top w:val="single" w:color="auto" w:sz="4" w:space="0"/>
              <w:left w:val="single" w:color="auto" w:sz="4" w:space="0"/>
              <w:bottom w:val="single" w:color="auto" w:sz="4" w:space="0"/>
              <w:right w:val="single" w:color="auto" w:sz="4" w:space="0"/>
            </w:tcBorders>
            <w:vAlign w:val="center"/>
          </w:tcPr>
          <w:p w14:paraId="59B3E6EF">
            <w:pPr>
              <w:spacing w:line="360" w:lineRule="auto"/>
              <w:jc w:val="center"/>
              <w:rPr>
                <w:rFonts w:hint="eastAsia" w:ascii="宋体" w:hAnsi="宋体" w:cs="宋体"/>
                <w:szCs w:val="21"/>
              </w:rPr>
            </w:pPr>
          </w:p>
        </w:tc>
        <w:tc>
          <w:tcPr>
            <w:tcW w:w="1207" w:type="dxa"/>
            <w:tcBorders>
              <w:top w:val="single" w:color="auto" w:sz="4" w:space="0"/>
              <w:left w:val="single" w:color="auto" w:sz="4" w:space="0"/>
              <w:bottom w:val="single" w:color="auto" w:sz="4" w:space="0"/>
              <w:right w:val="single" w:color="auto" w:sz="4" w:space="0"/>
            </w:tcBorders>
            <w:vAlign w:val="center"/>
          </w:tcPr>
          <w:p w14:paraId="65AF3716">
            <w:pPr>
              <w:spacing w:line="360" w:lineRule="auto"/>
              <w:jc w:val="center"/>
              <w:rPr>
                <w:rFonts w:hint="eastAsia" w:ascii="宋体" w:hAnsi="宋体" w:cs="宋体"/>
                <w:szCs w:val="21"/>
              </w:rPr>
            </w:pPr>
          </w:p>
        </w:tc>
      </w:tr>
      <w:tr w14:paraId="1DB9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14:paraId="164CDCA6">
            <w:pPr>
              <w:spacing w:line="360" w:lineRule="auto"/>
              <w:jc w:val="center"/>
              <w:rPr>
                <w:rFonts w:hint="eastAsia" w:ascii="宋体" w:hAnsi="宋体" w:cs="宋体"/>
                <w:szCs w:val="21"/>
              </w:rPr>
            </w:pPr>
            <w:r>
              <w:rPr>
                <w:rFonts w:hint="eastAsia" w:ascii="宋体" w:hAnsi="宋体" w:cs="宋体"/>
                <w:szCs w:val="21"/>
              </w:rPr>
              <w:t>详见报价表</w:t>
            </w:r>
          </w:p>
        </w:tc>
      </w:tr>
      <w:tr w14:paraId="6B58C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14:paraId="733C4CBC">
            <w:pPr>
              <w:spacing w:line="360" w:lineRule="auto"/>
              <w:rPr>
                <w:rFonts w:hint="eastAsia" w:ascii="宋体" w:hAnsi="宋体" w:cs="宋体"/>
                <w:szCs w:val="21"/>
              </w:rPr>
            </w:pPr>
            <w:r>
              <w:rPr>
                <w:rFonts w:hint="eastAsia" w:ascii="宋体" w:hAnsi="宋体" w:cs="宋体"/>
                <w:szCs w:val="21"/>
              </w:rPr>
              <w:t>人民币合计金额（大写）：</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元整（¥</w:t>
            </w:r>
            <w:r>
              <w:rPr>
                <w:rFonts w:ascii="宋体" w:hAnsi="宋体" w:cs="宋体"/>
                <w:szCs w:val="21"/>
                <w:u w:val="single"/>
              </w:rPr>
              <w:t xml:space="preserve">           </w:t>
            </w:r>
            <w:r>
              <w:rPr>
                <w:rFonts w:hint="eastAsia" w:ascii="宋体" w:hAnsi="宋体" w:cs="宋体"/>
                <w:szCs w:val="21"/>
              </w:rPr>
              <w:t xml:space="preserve">）              </w:t>
            </w:r>
          </w:p>
        </w:tc>
      </w:tr>
    </w:tbl>
    <w:p w14:paraId="4797EDAE">
      <w:pPr>
        <w:spacing w:line="360" w:lineRule="auto"/>
        <w:ind w:firstLine="420" w:firstLineChars="200"/>
        <w:rPr>
          <w:rFonts w:hint="eastAsia" w:ascii="宋体" w:hAnsi="宋体" w:cs="宋体"/>
          <w:szCs w:val="21"/>
        </w:rPr>
      </w:pPr>
    </w:p>
    <w:p w14:paraId="2A85F9EA">
      <w:pPr>
        <w:spacing w:line="360" w:lineRule="auto"/>
        <w:ind w:firstLine="420" w:firstLineChars="200"/>
        <w:rPr>
          <w:rFonts w:hint="eastAsia" w:ascii="宋体" w:hAnsi="宋体" w:cs="宋体"/>
          <w:szCs w:val="21"/>
        </w:rPr>
      </w:pPr>
      <w:r>
        <w:rPr>
          <w:rFonts w:hint="eastAsia" w:ascii="宋体" w:hAnsi="宋体" w:cs="宋体"/>
          <w:szCs w:val="21"/>
        </w:rPr>
        <w:t>2、本项目实行总价包干制，供应商的竞标报价包括但不限于服务人员费用（含工资、社保费、劳保、意外伤害保险、福利、加班费、奖金等）、服务材料消耗品（清洁工具，清洁用品、生活垃圾袋、洗涤粉等洗涤用品）的补充、更换和维修维护、服装等费用、办公费用（含对讲机、通讯费、办公用品、培训费等）、人工费、管理费、利润、税费等完成合同所需的一切本身和不可或缺的所有开支、政策性文件规定的合同包含的所有风险、责任等各项全部费用的总和。服务总包的用工与采购人无劳动合同关系。</w:t>
      </w:r>
    </w:p>
    <w:p w14:paraId="70D14758">
      <w:pPr>
        <w:spacing w:line="360" w:lineRule="auto"/>
        <w:ind w:firstLine="422" w:firstLineChars="200"/>
        <w:rPr>
          <w:rFonts w:hint="eastAsia" w:ascii="宋体" w:hAnsi="宋体" w:cs="宋体"/>
          <w:b/>
          <w:szCs w:val="21"/>
        </w:rPr>
      </w:pPr>
      <w:r>
        <w:rPr>
          <w:rFonts w:hint="eastAsia" w:ascii="宋体" w:hAnsi="宋体" w:cs="宋体"/>
          <w:b/>
          <w:szCs w:val="21"/>
        </w:rPr>
        <w:t>第二条　质量保证</w:t>
      </w:r>
    </w:p>
    <w:p w14:paraId="27AAE3CC">
      <w:pPr>
        <w:snapToGrid w:val="0"/>
        <w:spacing w:line="360" w:lineRule="auto"/>
        <w:ind w:firstLine="420" w:firstLineChars="200"/>
        <w:rPr>
          <w:rFonts w:hint="eastAsia" w:ascii="宋体" w:hAnsi="宋体" w:cs="宋体"/>
          <w:szCs w:val="21"/>
        </w:rPr>
      </w:pPr>
      <w:r>
        <w:rPr>
          <w:rFonts w:hint="eastAsia" w:ascii="宋体" w:hAnsi="宋体" w:cs="宋体"/>
          <w:szCs w:val="21"/>
        </w:rPr>
        <w:t>乙方所提供的服务及服务内容必须与响应文件承诺相一致，有国家强制性标准的，还必须符合国家强制性标准的规定，没有国家强制性标准但有其他强制性标准的，必须符合其他强制性标准的规定。</w:t>
      </w:r>
    </w:p>
    <w:p w14:paraId="61F1C114">
      <w:pPr>
        <w:spacing w:line="360" w:lineRule="auto"/>
        <w:ind w:firstLine="422" w:firstLineChars="200"/>
        <w:rPr>
          <w:rFonts w:hint="eastAsia" w:ascii="宋体" w:hAnsi="宋体" w:cs="宋体"/>
          <w:szCs w:val="21"/>
        </w:rPr>
      </w:pPr>
      <w:r>
        <w:rPr>
          <w:rFonts w:hint="eastAsia" w:ascii="宋体" w:hAnsi="宋体" w:cs="宋体"/>
          <w:b/>
          <w:szCs w:val="21"/>
        </w:rPr>
        <w:t>第三条　权利保证</w:t>
      </w:r>
    </w:p>
    <w:p w14:paraId="12891068">
      <w:pPr>
        <w:snapToGrid w:val="0"/>
        <w:spacing w:line="360" w:lineRule="auto"/>
        <w:ind w:firstLine="420" w:firstLineChars="200"/>
        <w:rPr>
          <w:rFonts w:hint="eastAsia" w:ascii="宋体" w:hAnsi="宋体" w:cs="宋体"/>
          <w:szCs w:val="21"/>
        </w:rPr>
      </w:pPr>
      <w:r>
        <w:rPr>
          <w:rFonts w:hint="eastAsia" w:ascii="宋体" w:hAnsi="宋体" w:cs="宋体"/>
          <w:szCs w:val="21"/>
        </w:rPr>
        <w:t>1、乙方应保证所提供服务在使用时不会侵犯任何第三方的专利权、商标权、工业设计权等知识产权及其他合法权利，且所有权、处分权等没有受到任何限制。</w:t>
      </w:r>
    </w:p>
    <w:p w14:paraId="2F472E17">
      <w:pPr>
        <w:snapToGrid w:val="0"/>
        <w:spacing w:line="360" w:lineRule="auto"/>
        <w:ind w:firstLine="420" w:firstLineChars="200"/>
        <w:rPr>
          <w:rFonts w:hint="eastAsia" w:ascii="宋体" w:hAnsi="宋体" w:cs="宋体"/>
          <w:szCs w:val="21"/>
        </w:rPr>
      </w:pPr>
      <w:r>
        <w:rPr>
          <w:rFonts w:hint="eastAsia" w:ascii="宋体" w:hAnsi="宋体" w:cs="宋体"/>
          <w:szCs w:val="21"/>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58BFE6B2">
      <w:pPr>
        <w:spacing w:line="360" w:lineRule="auto"/>
        <w:ind w:firstLine="422" w:firstLineChars="200"/>
        <w:rPr>
          <w:rFonts w:hint="eastAsia" w:ascii="宋体" w:hAnsi="宋体" w:cs="宋体"/>
          <w:szCs w:val="21"/>
        </w:rPr>
      </w:pPr>
      <w:r>
        <w:rPr>
          <w:rFonts w:hint="eastAsia" w:ascii="宋体" w:hAnsi="宋体" w:cs="宋体"/>
          <w:b/>
          <w:szCs w:val="21"/>
        </w:rPr>
        <w:t>第四条　交付和验收</w:t>
      </w:r>
    </w:p>
    <w:p w14:paraId="5502194C">
      <w:pPr>
        <w:spacing w:line="360" w:lineRule="auto"/>
        <w:ind w:firstLine="420" w:firstLineChars="200"/>
        <w:rPr>
          <w:rFonts w:hint="eastAsia" w:ascii="宋体" w:hAnsi="宋体" w:cs="宋体"/>
          <w:szCs w:val="21"/>
        </w:rPr>
      </w:pPr>
      <w:r>
        <w:rPr>
          <w:rFonts w:hint="eastAsia" w:ascii="宋体" w:hAnsi="宋体" w:cs="宋体"/>
          <w:szCs w:val="21"/>
        </w:rPr>
        <w:t>1、服务期限：</w:t>
      </w:r>
      <w:r>
        <w:rPr>
          <w:rFonts w:hint="eastAsia" w:ascii="宋体" w:hAnsi="宋体" w:cs="宋体"/>
          <w:szCs w:val="21"/>
          <w:u w:val="single"/>
        </w:rPr>
        <w:t xml:space="preserve"> 自合同签订之日起2年（2025年  月   日  起至  年  月   日）</w:t>
      </w:r>
      <w:r>
        <w:rPr>
          <w:rFonts w:hint="eastAsia" w:ascii="宋体" w:hAnsi="宋体" w:cs="宋体"/>
          <w:szCs w:val="21"/>
        </w:rPr>
        <w:t>，服务地点：</w:t>
      </w:r>
      <w:r>
        <w:rPr>
          <w:rFonts w:hint="eastAsia" w:ascii="宋体" w:hAnsi="宋体" w:cs="宋体"/>
          <w:szCs w:val="21"/>
          <w:u w:val="single"/>
        </w:rPr>
        <w:t xml:space="preserve"> 防城港市采购人指定地点</w:t>
      </w:r>
      <w:r>
        <w:rPr>
          <w:rFonts w:ascii="宋体" w:hAnsi="宋体" w:cs="宋体"/>
          <w:szCs w:val="21"/>
          <w:u w:val="single"/>
        </w:rPr>
        <w:t xml:space="preserve"> </w:t>
      </w:r>
      <w:r>
        <w:rPr>
          <w:rFonts w:hint="eastAsia" w:ascii="宋体" w:hAnsi="宋体" w:cs="宋体"/>
          <w:szCs w:val="21"/>
        </w:rPr>
        <w:t>。</w:t>
      </w:r>
    </w:p>
    <w:p w14:paraId="4C916242">
      <w:pPr>
        <w:snapToGrid w:val="0"/>
        <w:spacing w:line="360" w:lineRule="auto"/>
        <w:ind w:firstLine="420" w:firstLineChars="200"/>
        <w:rPr>
          <w:rFonts w:hint="eastAsia" w:ascii="宋体" w:hAnsi="宋体" w:cs="宋体"/>
          <w:szCs w:val="21"/>
        </w:rPr>
      </w:pPr>
      <w:r>
        <w:rPr>
          <w:rFonts w:hint="eastAsia" w:ascii="宋体" w:hAnsi="宋体" w:cs="宋体"/>
          <w:szCs w:val="21"/>
        </w:rPr>
        <w:t>2、乙方应按响应文件的承诺向甲方提供相应的服务，并提供所服务内容的相关技术资料。</w:t>
      </w:r>
    </w:p>
    <w:p w14:paraId="00735C2A">
      <w:pPr>
        <w:spacing w:line="360" w:lineRule="auto"/>
        <w:ind w:firstLine="420" w:firstLineChars="200"/>
        <w:rPr>
          <w:rFonts w:hint="eastAsia" w:ascii="宋体" w:hAnsi="宋体" w:cs="宋体"/>
          <w:szCs w:val="21"/>
        </w:rPr>
      </w:pPr>
      <w:r>
        <w:rPr>
          <w:rFonts w:hint="eastAsia" w:ascii="宋体" w:hAnsi="宋体" w:cs="宋体"/>
          <w:szCs w:val="21"/>
        </w:rPr>
        <w:t>3、乙方提供不符合响应文件和本合同规定的服务成果，甲方有权拒绝接受。</w:t>
      </w:r>
    </w:p>
    <w:p w14:paraId="64A37718">
      <w:pPr>
        <w:spacing w:line="360" w:lineRule="auto"/>
        <w:ind w:firstLine="420" w:firstLineChars="200"/>
        <w:rPr>
          <w:rFonts w:hint="eastAsia" w:ascii="宋体" w:hAnsi="宋体"/>
          <w:szCs w:val="21"/>
        </w:rPr>
      </w:pPr>
      <w:r>
        <w:rPr>
          <w:rFonts w:hint="eastAsia" w:ascii="宋体" w:hAnsi="宋体"/>
          <w:szCs w:val="21"/>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6E1CCAA1">
      <w:pPr>
        <w:spacing w:line="360" w:lineRule="auto"/>
        <w:ind w:firstLine="420" w:firstLineChars="200"/>
        <w:rPr>
          <w:rFonts w:hint="eastAsia" w:ascii="宋体" w:hAnsi="宋体"/>
          <w:szCs w:val="21"/>
        </w:rPr>
      </w:pPr>
      <w:r>
        <w:rPr>
          <w:rFonts w:hint="eastAsia" w:ascii="宋体" w:hAnsi="宋体" w:cs="宋体"/>
          <w:szCs w:val="21"/>
        </w:rPr>
        <w:t>5、甲乙双方应按照《</w:t>
      </w:r>
      <w:r>
        <w:rPr>
          <w:rFonts w:ascii="宋体" w:hAnsi="宋体" w:cs="宋体"/>
          <w:szCs w:val="21"/>
        </w:rPr>
        <w:t>广西壮族自治区政府采购项目履约验收管理办法</w:t>
      </w:r>
      <w:r>
        <w:rPr>
          <w:rFonts w:hint="eastAsia" w:ascii="宋体" w:hAnsi="宋体" w:cs="宋体"/>
          <w:szCs w:val="21"/>
        </w:rPr>
        <w:t>》、双方合同、响应文件验收。</w:t>
      </w:r>
    </w:p>
    <w:p w14:paraId="619671E8">
      <w:pPr>
        <w:spacing w:line="360" w:lineRule="auto"/>
        <w:ind w:firstLine="420" w:firstLineChars="200"/>
        <w:rPr>
          <w:rFonts w:hint="eastAsia" w:ascii="宋体" w:hAnsi="宋体" w:cs="宋体"/>
          <w:szCs w:val="21"/>
        </w:rPr>
      </w:pPr>
      <w:r>
        <w:rPr>
          <w:rFonts w:hint="eastAsia" w:ascii="宋体" w:hAnsi="宋体" w:cs="宋体"/>
          <w:szCs w:val="21"/>
        </w:rPr>
        <w:t>6、甲方在初步验收或者最终验收过程中如发现乙方提供的服务成果不满足响应文件及本合同规定的，可暂缓向乙方付款，直到乙方及时完善并提交相应的服务成果且经甲方验收合格后，方可办理付款。</w:t>
      </w:r>
    </w:p>
    <w:p w14:paraId="639CAF04">
      <w:pPr>
        <w:spacing w:line="360" w:lineRule="auto"/>
        <w:ind w:firstLine="420" w:firstLineChars="200"/>
        <w:rPr>
          <w:rFonts w:hint="eastAsia" w:ascii="宋体" w:hAnsi="宋体" w:cs="宋体"/>
          <w:szCs w:val="21"/>
        </w:rPr>
      </w:pPr>
      <w:r>
        <w:rPr>
          <w:rFonts w:hint="eastAsia" w:ascii="宋体" w:hAnsi="宋体" w:cs="宋体"/>
          <w:szCs w:val="21"/>
        </w:rPr>
        <w:t>7、甲方验收时以书面形式提出异议的，乙方应自收到甲方书面异议后五个工作日内及时予以解决，否则甲方有权不出具服务验收合格单。</w:t>
      </w:r>
    </w:p>
    <w:p w14:paraId="0CF30F36">
      <w:pPr>
        <w:snapToGrid w:val="0"/>
        <w:spacing w:line="360" w:lineRule="auto"/>
        <w:ind w:firstLine="422" w:firstLineChars="200"/>
        <w:rPr>
          <w:rFonts w:hint="eastAsia" w:ascii="宋体" w:hAnsi="宋体" w:cs="宋体"/>
          <w:b/>
          <w:szCs w:val="21"/>
        </w:rPr>
      </w:pPr>
      <w:r>
        <w:rPr>
          <w:rFonts w:hint="eastAsia" w:ascii="宋体" w:hAnsi="宋体" w:cs="宋体"/>
          <w:b/>
          <w:szCs w:val="21"/>
        </w:rPr>
        <w:t>第五条  售后服务及培训</w:t>
      </w:r>
    </w:p>
    <w:p w14:paraId="639B4D87">
      <w:pPr>
        <w:snapToGrid w:val="0"/>
        <w:spacing w:line="360" w:lineRule="auto"/>
        <w:ind w:firstLine="420" w:firstLineChars="200"/>
        <w:rPr>
          <w:rFonts w:hint="eastAsia" w:ascii="宋体" w:hAnsi="宋体" w:cs="宋体"/>
          <w:szCs w:val="21"/>
        </w:rPr>
      </w:pPr>
      <w:r>
        <w:rPr>
          <w:rFonts w:hint="eastAsia" w:ascii="宋体" w:hAnsi="宋体" w:cs="宋体"/>
          <w:szCs w:val="21"/>
        </w:rPr>
        <w:t>1、乙方应按照国家有关法律法规和本合同所附的《售后服务承诺》要求为甲方提供相应的售后服务。</w:t>
      </w:r>
    </w:p>
    <w:p w14:paraId="57FA15C0">
      <w:pPr>
        <w:spacing w:line="360" w:lineRule="auto"/>
        <w:ind w:firstLine="420" w:firstLineChars="200"/>
        <w:rPr>
          <w:rFonts w:hint="eastAsia" w:ascii="宋体" w:hAnsi="宋体" w:cs="宋体"/>
          <w:szCs w:val="21"/>
        </w:rPr>
      </w:pPr>
      <w:r>
        <w:rPr>
          <w:rFonts w:hint="eastAsia" w:ascii="宋体" w:hAnsi="宋体" w:cs="宋体"/>
          <w:szCs w:val="21"/>
        </w:rPr>
        <w:t>2、甲方应提供必要测试条件（如场地、电源、水源等）。</w:t>
      </w:r>
    </w:p>
    <w:p w14:paraId="30213B32">
      <w:pPr>
        <w:spacing w:line="360" w:lineRule="auto"/>
        <w:ind w:firstLine="420" w:firstLineChars="200"/>
        <w:rPr>
          <w:rFonts w:hint="eastAsia" w:ascii="宋体" w:hAnsi="宋体" w:cs="宋体"/>
          <w:szCs w:val="21"/>
        </w:rPr>
      </w:pPr>
      <w:r>
        <w:rPr>
          <w:rFonts w:hint="eastAsia" w:ascii="宋体" w:hAnsi="宋体" w:cs="宋体"/>
          <w:szCs w:val="21"/>
        </w:rPr>
        <w:t>3、乙方负责甲方有关人员的培训。培训时间、地点：</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w:t>
      </w:r>
    </w:p>
    <w:p w14:paraId="05E8BBD8">
      <w:pPr>
        <w:snapToGrid w:val="0"/>
        <w:spacing w:line="360" w:lineRule="auto"/>
        <w:ind w:firstLine="422" w:firstLineChars="200"/>
        <w:rPr>
          <w:rFonts w:hint="eastAsia" w:ascii="宋体" w:hAnsi="宋体" w:cs="宋体"/>
          <w:szCs w:val="21"/>
          <w:u w:val="single"/>
        </w:rPr>
      </w:pPr>
      <w:r>
        <w:rPr>
          <w:rFonts w:hint="eastAsia" w:ascii="宋体" w:hAnsi="宋体" w:cs="宋体"/>
          <w:b/>
          <w:szCs w:val="21"/>
        </w:rPr>
        <w:t>第六条　付款方式</w:t>
      </w:r>
    </w:p>
    <w:p w14:paraId="4C7AF64E">
      <w:pPr>
        <w:snapToGrid w:val="0"/>
        <w:spacing w:line="360" w:lineRule="auto"/>
        <w:ind w:firstLine="420" w:firstLineChars="200"/>
        <w:rPr>
          <w:rFonts w:hint="eastAsia" w:ascii="宋体" w:hAnsi="宋体" w:cs="宋体"/>
          <w:bCs/>
          <w:szCs w:val="21"/>
        </w:rPr>
      </w:pPr>
      <w:r>
        <w:rPr>
          <w:rFonts w:hint="eastAsia" w:ascii="宋体" w:hAnsi="宋体" w:cs="宋体"/>
          <w:bCs/>
          <w:szCs w:val="21"/>
        </w:rPr>
        <w:t>1、本项目无预付款。服务费用支付采取先服务，按考核结果后结算方式。由</w:t>
      </w:r>
      <w:r>
        <w:rPr>
          <w:rFonts w:hint="eastAsia" w:ascii="宋体" w:hAnsi="宋体" w:cs="宋体"/>
          <w:bCs/>
          <w:szCs w:val="21"/>
          <w:lang w:val="en-US" w:eastAsia="zh-CN"/>
        </w:rPr>
        <w:t>乙方</w:t>
      </w:r>
      <w:r>
        <w:rPr>
          <w:rFonts w:hint="eastAsia" w:ascii="宋体" w:hAnsi="宋体" w:cs="宋体"/>
          <w:bCs/>
          <w:szCs w:val="21"/>
        </w:rPr>
        <w:t>按要求提供服务，</w:t>
      </w:r>
      <w:r>
        <w:rPr>
          <w:rFonts w:hint="eastAsia" w:ascii="宋体" w:hAnsi="宋体" w:cs="宋体"/>
          <w:bCs/>
          <w:szCs w:val="21"/>
          <w:lang w:val="en-US" w:eastAsia="zh-CN"/>
        </w:rPr>
        <w:t>甲方</w:t>
      </w:r>
      <w:r>
        <w:rPr>
          <w:rFonts w:hint="eastAsia" w:ascii="宋体" w:hAnsi="宋体" w:cs="宋体"/>
          <w:bCs/>
          <w:szCs w:val="21"/>
        </w:rPr>
        <w:t>管理部门后勤保障科、医院感染管理科、护理部考核后，按双方认可的考核结果支付上月服务费用。如因</w:t>
      </w:r>
      <w:r>
        <w:rPr>
          <w:rFonts w:hint="eastAsia" w:ascii="宋体" w:hAnsi="宋体" w:cs="宋体"/>
          <w:bCs/>
          <w:szCs w:val="21"/>
          <w:lang w:val="en-US" w:eastAsia="zh-CN"/>
        </w:rPr>
        <w:t>乙方</w:t>
      </w:r>
      <w:r>
        <w:rPr>
          <w:rFonts w:hint="eastAsia" w:ascii="宋体" w:hAnsi="宋体" w:cs="宋体"/>
          <w:bCs/>
          <w:szCs w:val="21"/>
        </w:rPr>
        <w:t>自身无法及时提供资料导致无法按时</w:t>
      </w:r>
      <w:r>
        <w:rPr>
          <w:rFonts w:hint="eastAsia" w:ascii="宋体" w:hAnsi="宋体" w:cs="宋体"/>
          <w:bCs/>
          <w:szCs w:val="21"/>
          <w:lang w:val="en-US" w:eastAsia="zh-CN"/>
        </w:rPr>
        <w:t>进行考核、</w:t>
      </w:r>
      <w:r>
        <w:rPr>
          <w:rFonts w:hint="eastAsia" w:ascii="宋体" w:hAnsi="宋体" w:cs="宋体"/>
          <w:bCs/>
          <w:szCs w:val="21"/>
        </w:rPr>
        <w:t>结算</w:t>
      </w:r>
      <w:r>
        <w:rPr>
          <w:rFonts w:hint="eastAsia" w:ascii="宋体" w:hAnsi="宋体" w:cs="宋体"/>
          <w:bCs/>
          <w:szCs w:val="21"/>
          <w:lang w:val="en-US" w:eastAsia="zh-CN"/>
        </w:rPr>
        <w:t>的</w:t>
      </w:r>
      <w:r>
        <w:rPr>
          <w:rFonts w:hint="eastAsia" w:ascii="宋体" w:hAnsi="宋体" w:cs="宋体"/>
          <w:bCs/>
          <w:szCs w:val="21"/>
        </w:rPr>
        <w:t>，由</w:t>
      </w:r>
      <w:r>
        <w:rPr>
          <w:rFonts w:hint="eastAsia" w:ascii="宋体" w:hAnsi="宋体" w:cs="宋体"/>
          <w:bCs/>
          <w:szCs w:val="21"/>
          <w:lang w:val="en-US" w:eastAsia="zh-CN"/>
        </w:rPr>
        <w:t>乙方</w:t>
      </w:r>
      <w:r>
        <w:rPr>
          <w:rFonts w:hint="eastAsia" w:ascii="宋体" w:hAnsi="宋体" w:cs="宋体"/>
          <w:bCs/>
          <w:szCs w:val="21"/>
        </w:rPr>
        <w:t>自行承担责任。如</w:t>
      </w:r>
      <w:r>
        <w:rPr>
          <w:rFonts w:hint="eastAsia" w:ascii="宋体" w:hAnsi="宋体" w:cs="宋体"/>
          <w:bCs/>
          <w:szCs w:val="21"/>
          <w:lang w:val="en-US" w:eastAsia="zh-CN"/>
        </w:rPr>
        <w:t>乙方</w:t>
      </w:r>
      <w:r>
        <w:rPr>
          <w:rFonts w:hint="eastAsia" w:ascii="宋体" w:hAnsi="宋体" w:cs="宋体"/>
          <w:bCs/>
          <w:szCs w:val="21"/>
        </w:rPr>
        <w:t>向</w:t>
      </w:r>
      <w:r>
        <w:rPr>
          <w:rFonts w:hint="eastAsia" w:ascii="宋体" w:hAnsi="宋体" w:cs="宋体"/>
          <w:bCs/>
          <w:szCs w:val="21"/>
          <w:lang w:val="en-US" w:eastAsia="zh-CN"/>
        </w:rPr>
        <w:t>甲方</w:t>
      </w:r>
      <w:r>
        <w:rPr>
          <w:rFonts w:hint="eastAsia" w:ascii="宋体" w:hAnsi="宋体" w:cs="宋体"/>
          <w:bCs/>
          <w:szCs w:val="21"/>
        </w:rPr>
        <w:t>提供虚假税务发票或委托第三方进行结算，</w:t>
      </w:r>
      <w:r>
        <w:rPr>
          <w:rFonts w:hint="eastAsia" w:ascii="宋体" w:hAnsi="宋体" w:cs="宋体"/>
          <w:bCs/>
          <w:szCs w:val="21"/>
          <w:lang w:val="en-US" w:eastAsia="zh-CN"/>
        </w:rPr>
        <w:t>甲方</w:t>
      </w:r>
      <w:r>
        <w:rPr>
          <w:rFonts w:hint="eastAsia" w:ascii="宋体" w:hAnsi="宋体" w:cs="宋体"/>
          <w:bCs/>
          <w:szCs w:val="21"/>
        </w:rPr>
        <w:t>有权拒绝支付</w:t>
      </w:r>
      <w:r>
        <w:rPr>
          <w:rFonts w:hint="eastAsia" w:ascii="宋体" w:hAnsi="宋体" w:cs="宋体"/>
          <w:bCs/>
          <w:szCs w:val="21"/>
          <w:lang w:val="en-US" w:eastAsia="zh-CN"/>
        </w:rPr>
        <w:t>乙方</w:t>
      </w:r>
      <w:r>
        <w:rPr>
          <w:rFonts w:hint="eastAsia" w:ascii="宋体" w:hAnsi="宋体" w:cs="宋体"/>
          <w:bCs/>
          <w:szCs w:val="21"/>
        </w:rPr>
        <w:t>的所有款项，并立即依法解除合同。</w:t>
      </w:r>
    </w:p>
    <w:p w14:paraId="2447E7F4">
      <w:pPr>
        <w:snapToGrid w:val="0"/>
        <w:spacing w:line="360" w:lineRule="auto"/>
        <w:ind w:firstLine="420" w:firstLineChars="200"/>
        <w:rPr>
          <w:rFonts w:hint="eastAsia" w:ascii="宋体" w:hAnsi="宋体" w:cs="宋体"/>
          <w:bCs/>
          <w:szCs w:val="21"/>
        </w:rPr>
      </w:pPr>
      <w:r>
        <w:rPr>
          <w:rFonts w:hint="eastAsia" w:ascii="宋体" w:hAnsi="宋体" w:cs="宋体"/>
          <w:bCs/>
          <w:szCs w:val="21"/>
        </w:rPr>
        <w:t>2、</w:t>
      </w:r>
      <w:r>
        <w:rPr>
          <w:rFonts w:hint="eastAsia" w:ascii="宋体" w:hAnsi="宋体" w:cs="宋体"/>
          <w:bCs/>
          <w:szCs w:val="21"/>
          <w:lang w:val="en-US" w:eastAsia="zh-CN"/>
        </w:rPr>
        <w:t>甲方</w:t>
      </w:r>
      <w:r>
        <w:rPr>
          <w:rFonts w:hint="eastAsia" w:ascii="宋体" w:hAnsi="宋体" w:cs="宋体"/>
          <w:bCs/>
          <w:szCs w:val="21"/>
        </w:rPr>
        <w:t>按月（一年成交金额/12个月）向</w:t>
      </w:r>
      <w:r>
        <w:rPr>
          <w:rFonts w:hint="eastAsia" w:ascii="宋体" w:hAnsi="宋体" w:cs="宋体"/>
          <w:bCs/>
          <w:szCs w:val="21"/>
          <w:lang w:val="en-US" w:eastAsia="zh-CN"/>
        </w:rPr>
        <w:t>乙方</w:t>
      </w:r>
      <w:r>
        <w:rPr>
          <w:rFonts w:hint="eastAsia" w:ascii="宋体" w:hAnsi="宋体" w:cs="宋体"/>
          <w:bCs/>
          <w:szCs w:val="21"/>
        </w:rPr>
        <w:t>支付服务费。</w:t>
      </w:r>
    </w:p>
    <w:p w14:paraId="759A3868">
      <w:pPr>
        <w:snapToGrid w:val="0"/>
        <w:spacing w:line="360" w:lineRule="auto"/>
        <w:ind w:firstLine="420" w:firstLineChars="200"/>
        <w:rPr>
          <w:rFonts w:hint="eastAsia" w:ascii="宋体" w:hAnsi="宋体" w:cs="宋体"/>
          <w:b/>
          <w:szCs w:val="21"/>
        </w:rPr>
      </w:pPr>
      <w:r>
        <w:rPr>
          <w:rFonts w:hint="eastAsia" w:ascii="宋体" w:hAnsi="宋体" w:cs="宋体"/>
          <w:bCs/>
          <w:szCs w:val="21"/>
        </w:rPr>
        <w:t>3、从</w:t>
      </w:r>
      <w:r>
        <w:rPr>
          <w:rFonts w:hint="eastAsia" w:ascii="宋体" w:hAnsi="宋体" w:cs="宋体"/>
          <w:bCs/>
          <w:szCs w:val="21"/>
          <w:lang w:val="en-US" w:eastAsia="zh-CN"/>
        </w:rPr>
        <w:t>乙方</w:t>
      </w:r>
      <w:r>
        <w:rPr>
          <w:rFonts w:hint="eastAsia" w:ascii="宋体" w:hAnsi="宋体" w:cs="宋体"/>
          <w:bCs/>
          <w:szCs w:val="21"/>
        </w:rPr>
        <w:t>开始实施服务工作之日起开始计算，足月的月份服务费为月金额，不足月的月份服务费计算方法为：（</w:t>
      </w:r>
      <w:r>
        <w:rPr>
          <w:rFonts w:hint="eastAsia" w:ascii="宋体" w:hAnsi="宋体" w:cs="宋体"/>
          <w:bCs/>
          <w:szCs w:val="21"/>
          <w:lang w:val="en-US" w:eastAsia="zh-CN"/>
        </w:rPr>
        <w:t>乙方</w:t>
      </w:r>
      <w:r>
        <w:rPr>
          <w:rFonts w:hint="eastAsia" w:ascii="宋体" w:hAnsi="宋体" w:cs="宋体"/>
          <w:bCs/>
          <w:szCs w:val="21"/>
        </w:rPr>
        <w:t>月服务费采购价金额）÷（当月日历天数）×当月实际工作天数＝不足月的月份的服务费。当月的服务费，在下一月25日前，</w:t>
      </w:r>
      <w:r>
        <w:rPr>
          <w:rFonts w:hint="eastAsia" w:ascii="宋体" w:hAnsi="宋体" w:cs="宋体"/>
          <w:bCs/>
          <w:szCs w:val="21"/>
          <w:lang w:val="en-US" w:eastAsia="zh-CN"/>
        </w:rPr>
        <w:t>甲方</w:t>
      </w:r>
      <w:r>
        <w:rPr>
          <w:rFonts w:hint="eastAsia" w:ascii="宋体" w:hAnsi="宋体" w:cs="宋体"/>
          <w:bCs/>
          <w:szCs w:val="21"/>
        </w:rPr>
        <w:t>以转账方式足额转入</w:t>
      </w:r>
      <w:r>
        <w:rPr>
          <w:rFonts w:hint="eastAsia" w:ascii="宋体" w:hAnsi="宋体" w:cs="宋体"/>
          <w:bCs/>
          <w:szCs w:val="21"/>
          <w:lang w:val="en-US" w:eastAsia="zh-CN"/>
        </w:rPr>
        <w:t>乙方</w:t>
      </w:r>
      <w:r>
        <w:rPr>
          <w:rFonts w:hint="eastAsia" w:ascii="宋体" w:hAnsi="宋体" w:cs="宋体"/>
          <w:bCs/>
          <w:szCs w:val="21"/>
        </w:rPr>
        <w:t>指定账户。转账前</w:t>
      </w:r>
      <w:r>
        <w:rPr>
          <w:rFonts w:hint="eastAsia" w:ascii="宋体" w:hAnsi="宋体" w:cs="宋体"/>
          <w:bCs/>
          <w:szCs w:val="21"/>
          <w:lang w:val="en-US" w:eastAsia="zh-CN"/>
        </w:rPr>
        <w:t>乙方</w:t>
      </w:r>
      <w:r>
        <w:rPr>
          <w:rFonts w:hint="eastAsia" w:ascii="宋体" w:hAnsi="宋体" w:cs="宋体"/>
          <w:bCs/>
          <w:szCs w:val="21"/>
        </w:rPr>
        <w:t>将相应金额的发票交给</w:t>
      </w:r>
      <w:r>
        <w:rPr>
          <w:rFonts w:hint="eastAsia" w:ascii="宋体" w:hAnsi="宋体" w:cs="宋体"/>
          <w:bCs/>
          <w:szCs w:val="21"/>
          <w:lang w:val="en-US" w:eastAsia="zh-CN"/>
        </w:rPr>
        <w:t>甲方</w:t>
      </w:r>
      <w:r>
        <w:rPr>
          <w:rFonts w:hint="eastAsia" w:ascii="宋体" w:hAnsi="宋体" w:cs="宋体"/>
          <w:bCs/>
          <w:szCs w:val="21"/>
        </w:rPr>
        <w:t>。若乙方未按时提供发票或提供的发票不符合约定的，甲方将有权延顺支付时间，并且不承担逾期付款的责任及其他违约责任。</w:t>
      </w:r>
    </w:p>
    <w:p w14:paraId="3872D389">
      <w:pPr>
        <w:snapToGrid w:val="0"/>
        <w:spacing w:line="360" w:lineRule="auto"/>
        <w:ind w:firstLine="422" w:firstLineChars="200"/>
        <w:rPr>
          <w:rFonts w:hint="eastAsia" w:ascii="宋体" w:hAnsi="宋体" w:cs="宋体"/>
          <w:b/>
          <w:szCs w:val="21"/>
        </w:rPr>
      </w:pPr>
      <w:r>
        <w:rPr>
          <w:rFonts w:hint="eastAsia" w:ascii="宋体" w:hAnsi="宋体" w:cs="宋体"/>
          <w:b/>
          <w:szCs w:val="21"/>
        </w:rPr>
        <w:t>第七条　履约保证金</w:t>
      </w:r>
    </w:p>
    <w:p w14:paraId="2829FC06">
      <w:pPr>
        <w:spacing w:line="360" w:lineRule="auto"/>
        <w:ind w:firstLine="420" w:firstLineChars="200"/>
        <w:rPr>
          <w:rFonts w:hint="eastAsia" w:ascii="宋体" w:hAnsi="宋体" w:cs="Courier New"/>
          <w:szCs w:val="21"/>
        </w:rPr>
      </w:pPr>
      <w:r>
        <w:rPr>
          <w:rFonts w:hint="eastAsia" w:ascii="宋体" w:hAnsi="宋体" w:cs="宋体"/>
          <w:szCs w:val="21"/>
        </w:rPr>
        <w:t>1、履约保证金金额：成交金额的2%【根据《防城港市人民政府办公室关于印发防城港市保障中小企业款项支付工作方案的通知》（防政办发[2021]1号）文件精神，如成交供应商为小微企业的，免收履约保证金。根据《防城港市财政局关于进一步发挥政府采购政策功能促进企业发展的通知》（防财采〔2022〕12号）文件精神，如成交供应商为中型企业的，履约保证金金额为成交金额的2%】。</w:t>
      </w:r>
    </w:p>
    <w:p w14:paraId="6DB63011">
      <w:pPr>
        <w:spacing w:line="360" w:lineRule="auto"/>
        <w:ind w:firstLine="420" w:firstLineChars="200"/>
        <w:rPr>
          <w:rFonts w:hint="eastAsia" w:ascii="宋体" w:hAnsi="宋体" w:cs="宋体"/>
          <w:szCs w:val="21"/>
        </w:rPr>
      </w:pPr>
      <w:r>
        <w:rPr>
          <w:rFonts w:hint="eastAsia" w:ascii="宋体" w:hAnsi="宋体" w:cs="宋体"/>
          <w:szCs w:val="21"/>
        </w:rPr>
        <w:t>2、履约保证金递交方式：乙方在合同签订前以银行转账、支票、汇票、本票或者银行、保险机构出具的保函等非现金方式递交。</w:t>
      </w:r>
    </w:p>
    <w:p w14:paraId="015EFDBB">
      <w:pPr>
        <w:spacing w:line="360" w:lineRule="auto"/>
        <w:ind w:firstLine="420" w:firstLineChars="200"/>
        <w:rPr>
          <w:rFonts w:hint="eastAsia" w:ascii="宋体" w:hAnsi="宋体" w:cs="宋体"/>
          <w:szCs w:val="21"/>
        </w:rPr>
      </w:pPr>
      <w:r>
        <w:rPr>
          <w:rFonts w:hint="eastAsia" w:ascii="宋体" w:hAnsi="宋体" w:cs="宋体"/>
          <w:szCs w:val="21"/>
        </w:rPr>
        <w:t>3、履约保证金退付的方式、时间及条件：履约</w:t>
      </w:r>
      <w:r>
        <w:rPr>
          <w:rFonts w:hint="eastAsia" w:ascii="宋体" w:hAnsi="宋体" w:cs="宋体"/>
          <w:szCs w:val="21"/>
          <w:lang w:val="en-US" w:eastAsia="zh-CN"/>
        </w:rPr>
        <w:t>完毕且经甲方</w:t>
      </w:r>
      <w:r>
        <w:rPr>
          <w:rFonts w:hint="eastAsia" w:ascii="宋体" w:hAnsi="宋体" w:cs="宋体"/>
          <w:szCs w:val="21"/>
        </w:rPr>
        <w:t>验收合格，由乙方向履约保证金收取单位提供《政府采购项目合同验收书》及《政府采购项目履约保证金退付意见书》，保证金收取单位在收到合格材料后5个工作日内办理退还手续（不计利息）</w:t>
      </w:r>
    </w:p>
    <w:p w14:paraId="3438A4A9">
      <w:pPr>
        <w:spacing w:line="360" w:lineRule="auto"/>
        <w:ind w:firstLine="420" w:firstLineChars="200"/>
        <w:rPr>
          <w:rFonts w:hint="eastAsia" w:ascii="宋体" w:hAnsi="宋体" w:cs="宋体"/>
          <w:szCs w:val="21"/>
        </w:rPr>
      </w:pPr>
      <w:r>
        <w:rPr>
          <w:rFonts w:hint="eastAsia" w:ascii="宋体" w:hAnsi="宋体" w:cs="宋体"/>
          <w:szCs w:val="21"/>
        </w:rPr>
        <w:t>甲方收取履约保证金的指定账户如下：</w:t>
      </w:r>
    </w:p>
    <w:p w14:paraId="7C11A3EF">
      <w:pPr>
        <w:spacing w:line="360" w:lineRule="auto"/>
        <w:ind w:firstLine="420" w:firstLineChars="200"/>
        <w:rPr>
          <w:rFonts w:hint="eastAsia" w:ascii="宋体" w:hAnsi="宋体" w:cs="宋体"/>
          <w:szCs w:val="21"/>
        </w:rPr>
      </w:pPr>
      <w:r>
        <w:rPr>
          <w:rFonts w:hint="eastAsia" w:ascii="宋体" w:hAnsi="宋体" w:cs="宋体"/>
          <w:szCs w:val="21"/>
        </w:rPr>
        <w:t>账户名称：</w:t>
      </w:r>
    </w:p>
    <w:p w14:paraId="4BCB0A89">
      <w:pPr>
        <w:spacing w:line="360" w:lineRule="auto"/>
        <w:ind w:firstLine="420" w:firstLineChars="200"/>
        <w:rPr>
          <w:rFonts w:hint="eastAsia" w:ascii="宋体" w:hAnsi="宋体" w:cs="宋体"/>
          <w:szCs w:val="21"/>
        </w:rPr>
      </w:pPr>
      <w:r>
        <w:rPr>
          <w:rFonts w:hint="eastAsia" w:ascii="宋体" w:hAnsi="宋体" w:cs="宋体"/>
          <w:szCs w:val="21"/>
        </w:rPr>
        <w:t xml:space="preserve">开户行：  </w:t>
      </w:r>
    </w:p>
    <w:p w14:paraId="476011FF">
      <w:pPr>
        <w:spacing w:line="360" w:lineRule="auto"/>
        <w:ind w:firstLine="420" w:firstLineChars="200"/>
        <w:rPr>
          <w:rFonts w:hint="eastAsia" w:ascii="宋体" w:hAnsi="宋体" w:cs="宋体"/>
          <w:szCs w:val="21"/>
        </w:rPr>
      </w:pPr>
      <w:r>
        <w:rPr>
          <w:rFonts w:hint="eastAsia" w:ascii="宋体" w:hAnsi="宋体" w:cs="宋体"/>
          <w:szCs w:val="21"/>
        </w:rPr>
        <w:t>银行账号：</w:t>
      </w:r>
    </w:p>
    <w:p w14:paraId="4B9F3083">
      <w:pPr>
        <w:spacing w:line="360" w:lineRule="auto"/>
        <w:ind w:firstLine="420" w:firstLineChars="200"/>
        <w:rPr>
          <w:rFonts w:hint="eastAsia" w:ascii="宋体" w:hAnsi="宋体" w:cs="宋体"/>
          <w:szCs w:val="21"/>
        </w:rPr>
      </w:pPr>
      <w:r>
        <w:rPr>
          <w:rFonts w:hint="eastAsia" w:ascii="宋体" w:hAnsi="宋体" w:cs="宋体"/>
          <w:szCs w:val="21"/>
        </w:rPr>
        <w:t>4、不予退还的情形：签订合同后，如乙方不按双方签订的合同规定履约，则其全部履约保证金不予退还。</w:t>
      </w:r>
    </w:p>
    <w:p w14:paraId="3514F95E">
      <w:pPr>
        <w:spacing w:line="360" w:lineRule="auto"/>
        <w:ind w:firstLine="422" w:firstLineChars="200"/>
        <w:rPr>
          <w:rFonts w:hint="eastAsia" w:ascii="宋体" w:hAnsi="宋体" w:cs="宋体"/>
          <w:b/>
          <w:szCs w:val="21"/>
        </w:rPr>
      </w:pPr>
      <w:r>
        <w:rPr>
          <w:rFonts w:hint="eastAsia" w:ascii="宋体" w:hAnsi="宋体" w:cs="宋体"/>
          <w:b/>
          <w:szCs w:val="21"/>
        </w:rPr>
        <w:t>第八条  税费</w:t>
      </w:r>
    </w:p>
    <w:p w14:paraId="00AF5495">
      <w:pPr>
        <w:spacing w:line="360" w:lineRule="auto"/>
        <w:ind w:firstLine="420" w:firstLineChars="200"/>
        <w:rPr>
          <w:rFonts w:hint="eastAsia" w:ascii="宋体" w:hAnsi="宋体" w:cs="宋体"/>
          <w:szCs w:val="21"/>
        </w:rPr>
      </w:pPr>
      <w:r>
        <w:rPr>
          <w:rFonts w:hint="eastAsia" w:ascii="宋体" w:hAnsi="宋体" w:cs="宋体"/>
          <w:szCs w:val="21"/>
        </w:rPr>
        <w:t>本合同执行中相关的一切税费均由乙方负担，合同另有约定的除外。</w:t>
      </w:r>
    </w:p>
    <w:p w14:paraId="614C8BE7">
      <w:pPr>
        <w:spacing w:line="360" w:lineRule="auto"/>
        <w:ind w:firstLine="422" w:firstLineChars="200"/>
        <w:rPr>
          <w:rFonts w:hint="eastAsia" w:ascii="宋体" w:hAnsi="宋体" w:cs="宋体"/>
          <w:b/>
          <w:szCs w:val="21"/>
        </w:rPr>
      </w:pPr>
      <w:r>
        <w:rPr>
          <w:rFonts w:hint="eastAsia" w:ascii="宋体" w:hAnsi="宋体" w:cs="宋体"/>
          <w:b/>
          <w:szCs w:val="21"/>
        </w:rPr>
        <w:t>第九条　违约责任</w:t>
      </w:r>
    </w:p>
    <w:p w14:paraId="408B883F">
      <w:pPr>
        <w:snapToGrid w:val="0"/>
        <w:spacing w:line="360" w:lineRule="auto"/>
        <w:ind w:firstLine="420" w:firstLineChars="200"/>
        <w:rPr>
          <w:rFonts w:hint="eastAsia" w:ascii="宋体" w:hAnsi="宋体" w:cs="宋体"/>
          <w:szCs w:val="21"/>
        </w:rPr>
      </w:pPr>
      <w:r>
        <w:rPr>
          <w:rFonts w:hint="eastAsia" w:ascii="宋体" w:hAnsi="宋体"/>
          <w:szCs w:val="21"/>
        </w:rPr>
        <w:t>1、除不可抗力原因外，</w:t>
      </w:r>
      <w:r>
        <w:rPr>
          <w:rFonts w:hint="eastAsia" w:ascii="宋体" w:hAnsi="宋体"/>
          <w:szCs w:val="21"/>
          <w:lang w:val="en-US" w:eastAsia="zh-CN"/>
        </w:rPr>
        <w:t>乙方未能按照合同约定提供服务的或是提供的服务不符合采购需求、甲方要求的，上述情形每出现1次，则甲方可以要求乙方按照合同金额的3‰标准支付违约金，</w:t>
      </w:r>
      <w:r>
        <w:rPr>
          <w:rFonts w:hint="eastAsia" w:ascii="宋体" w:hAnsi="宋体"/>
          <w:szCs w:val="21"/>
        </w:rPr>
        <w:t>支付违约金，该违约金累计不超过合同金额的10%</w:t>
      </w:r>
      <w:r>
        <w:rPr>
          <w:rFonts w:hint="eastAsia" w:ascii="宋体" w:hAnsi="宋体"/>
          <w:szCs w:val="21"/>
          <w:lang w:eastAsia="zh-CN"/>
        </w:rPr>
        <w:t>，</w:t>
      </w:r>
      <w:r>
        <w:rPr>
          <w:rFonts w:hint="eastAsia" w:ascii="宋体" w:hAnsi="宋体"/>
          <w:szCs w:val="21"/>
        </w:rPr>
        <w:t>乙方逾期超过10天的，甲方有权解除合同，并要求乙方赔偿损失。</w:t>
      </w:r>
      <w:r>
        <w:rPr>
          <w:rFonts w:hint="eastAsia" w:ascii="宋体" w:hAnsi="宋体" w:cs="宋体"/>
          <w:szCs w:val="21"/>
        </w:rPr>
        <w:t xml:space="preserve">                                  </w:t>
      </w:r>
    </w:p>
    <w:p w14:paraId="26BE4B9A">
      <w:pPr>
        <w:snapToGrid w:val="0"/>
        <w:spacing w:line="360" w:lineRule="auto"/>
        <w:ind w:firstLine="420" w:firstLineChars="200"/>
        <w:rPr>
          <w:rFonts w:hint="eastAsia" w:ascii="宋体" w:hAnsi="宋体" w:cs="宋体"/>
          <w:szCs w:val="21"/>
        </w:rPr>
      </w:pPr>
      <w:r>
        <w:rPr>
          <w:rFonts w:hint="eastAsia" w:ascii="宋体" w:hAnsi="宋体" w:cs="宋体"/>
          <w:szCs w:val="21"/>
        </w:rPr>
        <w:t>2、乙方提供的服务如侵犯了第三方合法权益而引发的任何纠纷或者诉讼，均由乙方负责交涉并承担全部责任。如需甲方对外承担责任，甲方有权向乙方追偿。</w:t>
      </w:r>
    </w:p>
    <w:p w14:paraId="6D671AA6">
      <w:pPr>
        <w:snapToGrid w:val="0"/>
        <w:spacing w:line="360" w:lineRule="auto"/>
        <w:ind w:firstLine="420" w:firstLineChars="200"/>
        <w:rPr>
          <w:rFonts w:hint="eastAsia" w:ascii="宋体" w:hAnsi="宋体" w:cs="宋体"/>
          <w:szCs w:val="21"/>
        </w:rPr>
      </w:pPr>
      <w:r>
        <w:rPr>
          <w:rFonts w:ascii="宋体" w:hAnsi="宋体"/>
          <w:szCs w:val="21"/>
        </w:rPr>
        <w:t>3</w:t>
      </w:r>
      <w:r>
        <w:rPr>
          <w:rFonts w:hint="eastAsia" w:ascii="宋体" w:hAnsi="宋体"/>
          <w:szCs w:val="21"/>
        </w:rPr>
        <w:t>、甲方延期付款的，每天向乙方偿付延期款额3‰滞纳金，但滞纳金累计不得超过延期款额5%。</w:t>
      </w:r>
    </w:p>
    <w:p w14:paraId="1A016D5E">
      <w:pPr>
        <w:spacing w:line="360" w:lineRule="auto"/>
        <w:ind w:firstLine="420" w:firstLineChars="200"/>
        <w:rPr>
          <w:rFonts w:ascii="宋体" w:hAnsi="宋体" w:cs="宋体"/>
          <w:bCs/>
          <w:szCs w:val="21"/>
        </w:rPr>
      </w:pPr>
      <w:r>
        <w:rPr>
          <w:rFonts w:hint="eastAsia" w:ascii="宋体" w:hAnsi="宋体" w:cs="宋体"/>
          <w:bCs/>
          <w:szCs w:val="21"/>
        </w:rPr>
        <w:t>4、本合同所称的损失、违约责任，除明确约定以外，还包括但不限于守约方因维权而支出的诉讼仲裁费、保全费、因财产保全产生保险费用、差旅费、律师费等。前述律师费可以仅凭《委托代理合同》并结合《广西壮族自治区律师服务收费管理实施办法》所确定的标准向违约方主张。</w:t>
      </w:r>
    </w:p>
    <w:p w14:paraId="27764BFD">
      <w:pPr>
        <w:spacing w:line="360" w:lineRule="auto"/>
        <w:ind w:firstLine="422" w:firstLineChars="200"/>
        <w:rPr>
          <w:rFonts w:hint="eastAsia" w:ascii="宋体" w:hAnsi="宋体" w:cs="宋体"/>
          <w:b/>
          <w:szCs w:val="21"/>
        </w:rPr>
      </w:pPr>
      <w:r>
        <w:rPr>
          <w:rFonts w:hint="eastAsia" w:ascii="宋体" w:hAnsi="宋体" w:cs="宋体"/>
          <w:b/>
          <w:szCs w:val="21"/>
        </w:rPr>
        <w:t>第十条  不可抗力事件处理</w:t>
      </w:r>
    </w:p>
    <w:p w14:paraId="004E0227">
      <w:pPr>
        <w:spacing w:line="360" w:lineRule="auto"/>
        <w:ind w:firstLine="420" w:firstLineChars="200"/>
        <w:rPr>
          <w:rFonts w:hint="eastAsia" w:ascii="宋体" w:hAnsi="宋体" w:cs="宋体"/>
          <w:szCs w:val="21"/>
        </w:rPr>
      </w:pPr>
      <w:r>
        <w:rPr>
          <w:rFonts w:hint="eastAsia" w:ascii="宋体" w:hAnsi="宋体" w:cs="宋体"/>
          <w:szCs w:val="21"/>
        </w:rPr>
        <w:t>1、在合同有效期内，任何一方因不可抗力事件导致不能履行合同，则合同履行期可延长，其延长期与不可抗力影响期相同。</w:t>
      </w:r>
    </w:p>
    <w:p w14:paraId="4BB55275">
      <w:pPr>
        <w:spacing w:line="360" w:lineRule="auto"/>
        <w:ind w:firstLine="420" w:firstLineChars="200"/>
        <w:rPr>
          <w:rFonts w:hint="eastAsia" w:ascii="宋体" w:hAnsi="宋体" w:cs="宋体"/>
          <w:szCs w:val="21"/>
        </w:rPr>
      </w:pPr>
      <w:r>
        <w:rPr>
          <w:rFonts w:hint="eastAsia" w:ascii="宋体" w:hAnsi="宋体" w:cs="宋体"/>
          <w:szCs w:val="21"/>
        </w:rPr>
        <w:t>2、不可抗力事件发生后，应立即通知对方，并寄送有关权威机构出具的证明。</w:t>
      </w:r>
    </w:p>
    <w:p w14:paraId="06292681">
      <w:pPr>
        <w:spacing w:line="360" w:lineRule="auto"/>
        <w:ind w:firstLine="420" w:firstLineChars="200"/>
        <w:rPr>
          <w:rFonts w:hint="eastAsia" w:ascii="宋体" w:hAnsi="宋体" w:cs="宋体"/>
          <w:szCs w:val="21"/>
        </w:rPr>
      </w:pPr>
      <w:r>
        <w:rPr>
          <w:rFonts w:hint="eastAsia" w:ascii="宋体" w:hAnsi="宋体" w:cs="宋体"/>
          <w:szCs w:val="21"/>
        </w:rPr>
        <w:t>3、不可抗力事件延续一百二十天以上，双方应通过友好协商，确定是否继续履行合同。</w:t>
      </w:r>
    </w:p>
    <w:p w14:paraId="73B6D61D">
      <w:pPr>
        <w:spacing w:line="360" w:lineRule="auto"/>
        <w:ind w:firstLine="422" w:firstLineChars="200"/>
        <w:rPr>
          <w:rFonts w:hint="eastAsia" w:ascii="宋体" w:hAnsi="宋体" w:cs="宋体"/>
          <w:szCs w:val="21"/>
        </w:rPr>
      </w:pPr>
      <w:r>
        <w:rPr>
          <w:rFonts w:hint="eastAsia" w:ascii="宋体" w:hAnsi="宋体" w:cs="宋体"/>
          <w:b/>
          <w:szCs w:val="21"/>
        </w:rPr>
        <w:t>第十一条  合同争议解决</w:t>
      </w:r>
    </w:p>
    <w:p w14:paraId="4840F9AA">
      <w:pPr>
        <w:snapToGrid w:val="0"/>
        <w:spacing w:line="360" w:lineRule="auto"/>
        <w:ind w:firstLine="420" w:firstLineChars="200"/>
        <w:rPr>
          <w:rFonts w:hint="eastAsia" w:ascii="宋体" w:hAnsi="宋体" w:cs="宋体"/>
          <w:szCs w:val="21"/>
        </w:rPr>
      </w:pPr>
      <w:r>
        <w:rPr>
          <w:rFonts w:hint="eastAsia" w:ascii="宋体" w:hAnsi="宋体" w:cs="宋体"/>
          <w:szCs w:val="21"/>
        </w:rPr>
        <w:t>1、因服务质量问题发生争议的，应邀请国家认可的质量检测机构进行鉴定。服务符合标准的，鉴定费由甲方承担；服务不符合标准的，鉴定费由乙方承担。</w:t>
      </w:r>
    </w:p>
    <w:p w14:paraId="7FB6D495">
      <w:pPr>
        <w:snapToGrid w:val="0"/>
        <w:spacing w:line="360" w:lineRule="auto"/>
        <w:ind w:firstLine="420" w:firstLineChars="200"/>
        <w:rPr>
          <w:rFonts w:hint="eastAsia" w:ascii="宋体" w:hAnsi="宋体" w:cs="宋体"/>
          <w:szCs w:val="21"/>
        </w:rPr>
      </w:pPr>
      <w:r>
        <w:rPr>
          <w:rFonts w:hint="eastAsia" w:ascii="宋体" w:hAnsi="宋体" w:cs="宋体"/>
          <w:szCs w:val="21"/>
        </w:rPr>
        <w:t>2、因履行本合同引起的或者与本合同有关的争议，甲乙双方应首先通过友好协商解决，如果协商不能解决，可向甲方所在地人民法院提起诉讼。</w:t>
      </w:r>
    </w:p>
    <w:p w14:paraId="24065290">
      <w:pPr>
        <w:snapToGrid w:val="0"/>
        <w:spacing w:line="360" w:lineRule="auto"/>
        <w:ind w:firstLine="420" w:firstLineChars="200"/>
        <w:rPr>
          <w:rFonts w:hint="eastAsia" w:ascii="宋体" w:hAnsi="宋体" w:cs="宋体"/>
          <w:szCs w:val="21"/>
        </w:rPr>
      </w:pPr>
      <w:r>
        <w:rPr>
          <w:rFonts w:hint="eastAsia" w:ascii="宋体" w:hAnsi="宋体" w:cs="宋体"/>
          <w:szCs w:val="21"/>
        </w:rPr>
        <w:t>3、诉讼期间，本合同继续履行。</w:t>
      </w:r>
    </w:p>
    <w:p w14:paraId="219A30A9">
      <w:pPr>
        <w:spacing w:line="360" w:lineRule="auto"/>
        <w:ind w:firstLine="422" w:firstLineChars="200"/>
        <w:rPr>
          <w:rFonts w:hint="eastAsia" w:ascii="宋体" w:hAnsi="宋体" w:cs="宋体"/>
          <w:b/>
          <w:szCs w:val="21"/>
        </w:rPr>
      </w:pPr>
      <w:r>
        <w:rPr>
          <w:rFonts w:hint="eastAsia" w:ascii="宋体" w:hAnsi="宋体" w:cs="宋体"/>
          <w:b/>
          <w:szCs w:val="21"/>
        </w:rPr>
        <w:t>第十二条  合同生效及其它</w:t>
      </w:r>
    </w:p>
    <w:p w14:paraId="33498EC6">
      <w:pPr>
        <w:spacing w:line="360" w:lineRule="auto"/>
        <w:ind w:firstLine="420" w:firstLineChars="200"/>
        <w:rPr>
          <w:rFonts w:hint="eastAsia" w:ascii="宋体" w:hAnsi="宋体" w:cs="宋体"/>
          <w:szCs w:val="21"/>
        </w:rPr>
      </w:pPr>
      <w:r>
        <w:rPr>
          <w:rFonts w:hint="eastAsia" w:ascii="宋体" w:hAnsi="宋体" w:cs="宋体"/>
          <w:szCs w:val="21"/>
        </w:rPr>
        <w:t>1、合同经双方法定代表人或者授权代表签字并加盖单位公章后生效（委托代理人签字的需后附授权委托书，格式自拟）。</w:t>
      </w:r>
    </w:p>
    <w:p w14:paraId="27F7116E">
      <w:pPr>
        <w:spacing w:line="360" w:lineRule="auto"/>
        <w:ind w:firstLine="420" w:firstLineChars="200"/>
        <w:rPr>
          <w:rFonts w:hint="eastAsia" w:ascii="宋体" w:hAnsi="宋体" w:cs="宋体"/>
          <w:szCs w:val="21"/>
        </w:rPr>
      </w:pPr>
      <w:r>
        <w:rPr>
          <w:rFonts w:hint="eastAsia" w:ascii="宋体" w:hAnsi="宋体" w:cs="宋体"/>
          <w:szCs w:val="21"/>
        </w:rPr>
        <w:t>2、合同执行中涉及采购资金和采购内容修改或者补充的，须经财政部门审批，并签书面补充协议报财政部门备案，方可作为主合同不可分割的一部分。</w:t>
      </w:r>
    </w:p>
    <w:p w14:paraId="4C647816">
      <w:pPr>
        <w:spacing w:line="360" w:lineRule="auto"/>
        <w:ind w:firstLine="420" w:firstLineChars="200"/>
        <w:rPr>
          <w:rFonts w:hint="eastAsia" w:ascii="宋体" w:hAnsi="宋体" w:cs="宋体"/>
          <w:szCs w:val="21"/>
        </w:rPr>
      </w:pPr>
      <w:r>
        <w:rPr>
          <w:rFonts w:hint="eastAsia" w:ascii="宋体" w:hAnsi="宋体" w:cs="宋体"/>
          <w:szCs w:val="21"/>
        </w:rPr>
        <w:t>3、本合同未尽事宜，遵照《中华人民共和国民法典》有关条文执行。</w:t>
      </w:r>
    </w:p>
    <w:p w14:paraId="455FB6A3">
      <w:pPr>
        <w:spacing w:line="360" w:lineRule="auto"/>
        <w:ind w:firstLine="422" w:firstLineChars="200"/>
        <w:rPr>
          <w:rFonts w:hint="eastAsia" w:ascii="宋体" w:hAnsi="宋体" w:cs="宋体"/>
          <w:b/>
          <w:szCs w:val="21"/>
        </w:rPr>
      </w:pPr>
      <w:r>
        <w:rPr>
          <w:rFonts w:hint="eastAsia" w:ascii="宋体" w:hAnsi="宋体" w:cs="宋体"/>
          <w:b/>
          <w:szCs w:val="21"/>
        </w:rPr>
        <w:t>第十三条　合同的变更、终止与转让</w:t>
      </w:r>
    </w:p>
    <w:p w14:paraId="03EE7278">
      <w:pPr>
        <w:spacing w:line="360" w:lineRule="auto"/>
        <w:ind w:firstLine="420" w:firstLineChars="200"/>
        <w:rPr>
          <w:rFonts w:hint="eastAsia" w:ascii="宋体" w:hAnsi="宋体" w:cs="宋体"/>
          <w:szCs w:val="21"/>
        </w:rPr>
      </w:pPr>
      <w:r>
        <w:rPr>
          <w:rFonts w:hint="eastAsia" w:ascii="宋体" w:hAnsi="宋体" w:cs="宋体"/>
          <w:szCs w:val="21"/>
        </w:rPr>
        <w:t>1、除《中华人民共和国政府采购法》第五十条规定的情形外，本合同一经签订，甲乙双方不得擅自变更、中止或者终止。</w:t>
      </w:r>
    </w:p>
    <w:p w14:paraId="6DAA249B">
      <w:pPr>
        <w:spacing w:line="360" w:lineRule="auto"/>
        <w:ind w:firstLine="420" w:firstLineChars="200"/>
        <w:rPr>
          <w:rFonts w:hint="eastAsia" w:ascii="宋体" w:hAnsi="宋体" w:cs="宋体"/>
          <w:szCs w:val="21"/>
        </w:rPr>
      </w:pPr>
      <w:r>
        <w:rPr>
          <w:rFonts w:hint="eastAsia" w:ascii="宋体" w:hAnsi="宋体" w:cs="宋体"/>
          <w:szCs w:val="21"/>
        </w:rPr>
        <w:t>2、乙方不得擅自转让其应履行的合同义务。</w:t>
      </w:r>
    </w:p>
    <w:p w14:paraId="334B454C">
      <w:pPr>
        <w:spacing w:line="360" w:lineRule="auto"/>
        <w:ind w:firstLine="422" w:firstLineChars="200"/>
        <w:rPr>
          <w:rFonts w:hint="eastAsia" w:ascii="宋体" w:hAnsi="宋体" w:cs="宋体"/>
          <w:b/>
          <w:szCs w:val="21"/>
        </w:rPr>
      </w:pPr>
      <w:r>
        <w:rPr>
          <w:rFonts w:hint="eastAsia" w:ascii="宋体" w:hAnsi="宋体" w:cs="宋体"/>
          <w:b/>
          <w:szCs w:val="21"/>
        </w:rPr>
        <w:t>第十四条　签订本合同依据</w:t>
      </w:r>
    </w:p>
    <w:p w14:paraId="69AE392B">
      <w:pPr>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szCs w:val="21"/>
        </w:rPr>
        <w:t>成交通知书</w:t>
      </w:r>
      <w:r>
        <w:rPr>
          <w:rFonts w:hint="eastAsia" w:ascii="宋体" w:hAnsi="宋体" w:cs="宋体"/>
          <w:szCs w:val="21"/>
        </w:rPr>
        <w:t>；</w:t>
      </w:r>
    </w:p>
    <w:p w14:paraId="5BD4082D">
      <w:pPr>
        <w:spacing w:line="360" w:lineRule="auto"/>
        <w:ind w:firstLine="420" w:firstLineChars="200"/>
        <w:rPr>
          <w:rFonts w:hint="eastAsia" w:ascii="宋体" w:hAnsi="宋体" w:cs="宋体"/>
          <w:szCs w:val="21"/>
        </w:rPr>
      </w:pPr>
      <w:r>
        <w:rPr>
          <w:rFonts w:hint="eastAsia" w:ascii="宋体" w:hAnsi="宋体" w:cs="宋体"/>
          <w:szCs w:val="21"/>
        </w:rPr>
        <w:t>2、竞标报价表；</w:t>
      </w:r>
    </w:p>
    <w:p w14:paraId="704A9337">
      <w:pPr>
        <w:spacing w:line="360" w:lineRule="auto"/>
        <w:ind w:firstLine="420" w:firstLineChars="200"/>
        <w:rPr>
          <w:rFonts w:hint="eastAsia" w:ascii="宋体" w:hAnsi="宋体" w:cs="宋体"/>
          <w:szCs w:val="21"/>
        </w:rPr>
      </w:pPr>
      <w:r>
        <w:rPr>
          <w:rFonts w:hint="eastAsia" w:ascii="宋体" w:hAnsi="宋体" w:cs="宋体"/>
          <w:szCs w:val="21"/>
        </w:rPr>
        <w:t>3、商务要求偏离表和技术要求偏离表；</w:t>
      </w:r>
    </w:p>
    <w:p w14:paraId="77FEA242">
      <w:pPr>
        <w:spacing w:line="360" w:lineRule="auto"/>
        <w:ind w:firstLine="420" w:firstLineChars="200"/>
        <w:rPr>
          <w:rFonts w:hint="eastAsia" w:ascii="宋体" w:hAnsi="宋体" w:cs="宋体"/>
          <w:szCs w:val="21"/>
        </w:rPr>
      </w:pPr>
      <w:r>
        <w:rPr>
          <w:rFonts w:ascii="宋体" w:hAnsi="宋体" w:cs="宋体"/>
          <w:szCs w:val="21"/>
        </w:rPr>
        <w:t>4</w:t>
      </w:r>
      <w:r>
        <w:rPr>
          <w:rFonts w:hint="eastAsia" w:ascii="宋体" w:hAnsi="宋体" w:cs="宋体"/>
          <w:szCs w:val="21"/>
        </w:rPr>
        <w:t>、服务方案；</w:t>
      </w:r>
    </w:p>
    <w:p w14:paraId="7EA3B2C9">
      <w:pPr>
        <w:spacing w:line="360" w:lineRule="auto"/>
        <w:ind w:firstLine="420" w:firstLineChars="200"/>
        <w:rPr>
          <w:rFonts w:hint="eastAsia" w:ascii="宋体" w:hAnsi="宋体" w:cs="宋体"/>
          <w:szCs w:val="21"/>
        </w:rPr>
      </w:pPr>
      <w:r>
        <w:rPr>
          <w:rFonts w:hint="eastAsia" w:ascii="宋体" w:hAnsi="宋体" w:cs="宋体"/>
          <w:szCs w:val="21"/>
        </w:rPr>
        <w:t>5、响应文件中的其他相关文件。</w:t>
      </w:r>
    </w:p>
    <w:p w14:paraId="690ED01D">
      <w:pPr>
        <w:spacing w:line="360" w:lineRule="auto"/>
        <w:ind w:firstLine="420" w:firstLineChars="200"/>
        <w:rPr>
          <w:rFonts w:hint="eastAsia" w:ascii="宋体" w:hAnsi="宋体" w:cs="宋体"/>
          <w:szCs w:val="21"/>
        </w:rPr>
      </w:pPr>
      <w:r>
        <w:rPr>
          <w:rFonts w:ascii="宋体" w:hAnsi="宋体" w:cs="宋体"/>
          <w:szCs w:val="21"/>
        </w:rPr>
        <w:t>6</w:t>
      </w:r>
      <w:r>
        <w:rPr>
          <w:rFonts w:hint="eastAsia" w:ascii="宋体" w:hAnsi="宋体" w:cs="宋体"/>
          <w:szCs w:val="21"/>
        </w:rPr>
        <w:t>、上述合同文件互相补充和解释。如果合同文件之间存在矛盾或者不一致之处，以上述文件的排列顺序在先者为准。</w:t>
      </w:r>
    </w:p>
    <w:p w14:paraId="7852D58D">
      <w:pPr>
        <w:spacing w:line="360" w:lineRule="auto"/>
        <w:ind w:firstLine="422" w:firstLineChars="200"/>
        <w:rPr>
          <w:rFonts w:hint="eastAsia" w:ascii="宋体" w:hAnsi="宋体" w:cs="宋体"/>
          <w:szCs w:val="21"/>
        </w:rPr>
      </w:pPr>
      <w:r>
        <w:rPr>
          <w:rFonts w:hint="eastAsia" w:ascii="宋体" w:hAnsi="宋体" w:cs="宋体"/>
          <w:b/>
          <w:szCs w:val="21"/>
        </w:rPr>
        <w:t>第十五条　</w:t>
      </w:r>
      <w:r>
        <w:rPr>
          <w:rFonts w:hint="eastAsia" w:ascii="宋体" w:hAnsi="宋体" w:cs="宋体"/>
          <w:szCs w:val="21"/>
        </w:rPr>
        <w:t>本合同一式四份，具有同等法律效力，财政部门（政府采购监管部门）、采购代理机构各一份，甲乙双方各一份（可根据需要另增加）。</w:t>
      </w:r>
    </w:p>
    <w:p w14:paraId="1CD78D71">
      <w:pPr>
        <w:spacing w:line="360" w:lineRule="auto"/>
        <w:ind w:firstLine="420" w:firstLineChars="200"/>
        <w:rPr>
          <w:rFonts w:hint="eastAsia" w:ascii="宋体" w:hAnsi="宋体" w:cs="宋体"/>
          <w:szCs w:val="21"/>
        </w:rPr>
      </w:pPr>
      <w:r>
        <w:rPr>
          <w:rFonts w:hint="eastAsia" w:ascii="宋体" w:hAnsi="宋体" w:cs="宋体"/>
          <w:szCs w:val="21"/>
        </w:rPr>
        <w:t>本合同甲乙双方法定代表人或委托代理人签字并加盖公章后生效，自签订之日起七个工作日内，甲方应当将合同副本报同级财政部门备案。</w:t>
      </w:r>
    </w:p>
    <w:p w14:paraId="1459EE69">
      <w:pPr>
        <w:spacing w:line="360" w:lineRule="auto"/>
        <w:ind w:firstLine="420" w:firstLineChars="200"/>
        <w:rPr>
          <w:rFonts w:ascii="宋体" w:hAnsi="宋体" w:cs="宋体"/>
          <w:szCs w:val="21"/>
        </w:rPr>
      </w:pPr>
      <w:r>
        <w:rPr>
          <w:rFonts w:hint="eastAsia" w:ascii="宋体" w:hAnsi="宋体" w:cs="宋体"/>
          <w:szCs w:val="21"/>
        </w:rPr>
        <w:t>本合同自签订之日起2个工作日内，甲方应当将采购合同在广西壮族自治区财政厅指定的媒体上公告。</w:t>
      </w:r>
    </w:p>
    <w:p w14:paraId="7A7494B7">
      <w:pPr>
        <w:pStyle w:val="2"/>
        <w:ind w:firstLine="915"/>
        <w:rPr>
          <w:rFonts w:hint="eastAsia"/>
        </w:rPr>
      </w:pPr>
      <w:r>
        <w:rPr>
          <w:rFonts w:hint="eastAsia"/>
        </w:rPr>
        <w:t>（以下无正文）</w:t>
      </w:r>
    </w:p>
    <w:tbl>
      <w:tblPr>
        <w:tblStyle w:val="21"/>
        <w:tblpPr w:leftFromText="180" w:rightFromText="180" w:vertAnchor="text" w:horzAnchor="margin" w:tblpXSpec="center" w:tblpY="2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4FEC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591BFB20">
            <w:pPr>
              <w:snapToGrid w:val="0"/>
              <w:spacing w:line="360" w:lineRule="auto"/>
              <w:rPr>
                <w:rFonts w:hint="eastAsia" w:ascii="宋体" w:hAnsi="宋体" w:cs="宋体"/>
                <w:szCs w:val="21"/>
              </w:rPr>
            </w:pPr>
            <w:r>
              <w:rPr>
                <w:rFonts w:hint="eastAsia" w:ascii="宋体" w:hAnsi="宋体" w:cs="宋体"/>
                <w:szCs w:val="21"/>
              </w:rPr>
              <w:t>甲方：（章）</w:t>
            </w:r>
          </w:p>
          <w:p w14:paraId="217DD152">
            <w:pPr>
              <w:snapToGrid w:val="0"/>
              <w:spacing w:line="360" w:lineRule="auto"/>
              <w:rPr>
                <w:rFonts w:hint="eastAsia" w:ascii="宋体" w:hAnsi="宋体" w:cs="宋体"/>
                <w:szCs w:val="21"/>
              </w:rPr>
            </w:pPr>
          </w:p>
          <w:p w14:paraId="72D3F055">
            <w:pPr>
              <w:snapToGrid w:val="0"/>
              <w:spacing w:line="360" w:lineRule="auto"/>
              <w:rPr>
                <w:rFonts w:hint="eastAsia" w:ascii="宋体" w:hAnsi="宋体" w:cs="宋体"/>
                <w:szCs w:val="21"/>
              </w:rPr>
            </w:pPr>
          </w:p>
          <w:p w14:paraId="47B7D9E6">
            <w:pPr>
              <w:snapToGrid w:val="0"/>
              <w:spacing w:line="360" w:lineRule="auto"/>
              <w:ind w:firstLine="945" w:firstLineChars="450"/>
              <w:jc w:val="right"/>
              <w:rPr>
                <w:rFonts w:hint="eastAsia" w:ascii="宋体" w:hAnsi="宋体" w:cs="宋体"/>
                <w:szCs w:val="21"/>
              </w:rPr>
            </w:pPr>
          </w:p>
          <w:p w14:paraId="732F317B">
            <w:pPr>
              <w:snapToGrid w:val="0"/>
              <w:spacing w:line="360" w:lineRule="auto"/>
              <w:ind w:firstLine="945" w:firstLineChars="450"/>
              <w:jc w:val="right"/>
              <w:rPr>
                <w:rFonts w:hint="eastAsia" w:ascii="宋体" w:hAnsi="宋体" w:cs="宋体"/>
                <w:szCs w:val="21"/>
              </w:rPr>
            </w:pPr>
            <w:r>
              <w:rPr>
                <w:rFonts w:hint="eastAsia" w:ascii="宋体" w:hAnsi="宋体" w:cs="宋体"/>
                <w:szCs w:val="21"/>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14:paraId="748A2F38">
            <w:pPr>
              <w:snapToGrid w:val="0"/>
              <w:spacing w:line="360" w:lineRule="auto"/>
              <w:rPr>
                <w:rFonts w:hint="eastAsia" w:ascii="宋体" w:hAnsi="宋体" w:cs="宋体"/>
                <w:szCs w:val="21"/>
              </w:rPr>
            </w:pPr>
            <w:r>
              <w:rPr>
                <w:rFonts w:hint="eastAsia" w:ascii="宋体" w:hAnsi="宋体" w:cs="宋体"/>
                <w:szCs w:val="21"/>
              </w:rPr>
              <w:t xml:space="preserve">乙方：（章）       </w:t>
            </w:r>
          </w:p>
          <w:p w14:paraId="74427B24">
            <w:pPr>
              <w:snapToGrid w:val="0"/>
              <w:spacing w:line="360" w:lineRule="auto"/>
              <w:rPr>
                <w:rFonts w:hint="eastAsia" w:ascii="宋体" w:hAnsi="宋体" w:cs="宋体"/>
                <w:szCs w:val="21"/>
              </w:rPr>
            </w:pPr>
          </w:p>
          <w:p w14:paraId="357B0166">
            <w:pPr>
              <w:snapToGrid w:val="0"/>
              <w:spacing w:line="360" w:lineRule="auto"/>
              <w:rPr>
                <w:rFonts w:hint="eastAsia" w:ascii="宋体" w:hAnsi="宋体" w:cs="宋体"/>
                <w:szCs w:val="21"/>
              </w:rPr>
            </w:pPr>
            <w:r>
              <w:rPr>
                <w:rFonts w:hint="eastAsia" w:ascii="宋体" w:hAnsi="宋体" w:cs="宋体"/>
                <w:szCs w:val="21"/>
              </w:rPr>
              <w:t xml:space="preserve">       </w:t>
            </w:r>
          </w:p>
          <w:p w14:paraId="4AF1807E">
            <w:pPr>
              <w:snapToGrid w:val="0"/>
              <w:spacing w:line="360" w:lineRule="auto"/>
              <w:jc w:val="right"/>
              <w:rPr>
                <w:rFonts w:hint="eastAsia" w:ascii="宋体" w:hAnsi="宋体" w:cs="宋体"/>
                <w:szCs w:val="21"/>
              </w:rPr>
            </w:pPr>
          </w:p>
          <w:p w14:paraId="2DDB44D4">
            <w:pPr>
              <w:snapToGrid w:val="0"/>
              <w:spacing w:line="360" w:lineRule="auto"/>
              <w:jc w:val="right"/>
              <w:rPr>
                <w:rFonts w:hint="eastAsia" w:ascii="宋体" w:hAnsi="宋体" w:cs="宋体"/>
                <w:szCs w:val="21"/>
              </w:rPr>
            </w:pPr>
            <w:r>
              <w:rPr>
                <w:rFonts w:hint="eastAsia" w:ascii="宋体" w:hAnsi="宋体" w:cs="宋体"/>
                <w:szCs w:val="21"/>
              </w:rPr>
              <w:t xml:space="preserve"> 年   月   日</w:t>
            </w:r>
          </w:p>
        </w:tc>
      </w:tr>
      <w:tr w14:paraId="6EB39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38F124B2">
            <w:pPr>
              <w:snapToGrid w:val="0"/>
              <w:spacing w:line="360" w:lineRule="auto"/>
              <w:rPr>
                <w:rFonts w:hint="eastAsia" w:ascii="宋体" w:hAnsi="宋体" w:cs="宋体"/>
                <w:szCs w:val="21"/>
              </w:rPr>
            </w:pPr>
            <w:r>
              <w:rPr>
                <w:rFonts w:hint="eastAsia" w:ascii="宋体" w:hAnsi="宋体" w:cs="宋体"/>
                <w:szCs w:val="21"/>
              </w:rPr>
              <w:t>单位地址：</w:t>
            </w:r>
            <w:r>
              <w:rPr>
                <w:rFonts w:ascii="宋体" w:hAnsi="宋体" w:cs="宋体"/>
                <w:szCs w:val="21"/>
              </w:rPr>
              <w:t xml:space="preserve"> </w:t>
            </w:r>
          </w:p>
        </w:tc>
        <w:tc>
          <w:tcPr>
            <w:tcW w:w="4583" w:type="dxa"/>
            <w:tcBorders>
              <w:top w:val="single" w:color="auto" w:sz="4" w:space="0"/>
              <w:left w:val="single" w:color="auto" w:sz="4" w:space="0"/>
              <w:bottom w:val="single" w:color="auto" w:sz="4" w:space="0"/>
              <w:right w:val="single" w:color="auto" w:sz="4" w:space="0"/>
            </w:tcBorders>
            <w:vAlign w:val="center"/>
          </w:tcPr>
          <w:p w14:paraId="1619969C">
            <w:pPr>
              <w:snapToGrid w:val="0"/>
              <w:spacing w:line="360" w:lineRule="auto"/>
              <w:rPr>
                <w:rFonts w:hint="eastAsia" w:ascii="宋体" w:hAnsi="宋体" w:cs="宋体"/>
                <w:szCs w:val="21"/>
              </w:rPr>
            </w:pPr>
            <w:r>
              <w:rPr>
                <w:rFonts w:hint="eastAsia" w:ascii="宋体" w:hAnsi="宋体" w:cs="宋体"/>
                <w:szCs w:val="21"/>
              </w:rPr>
              <w:t xml:space="preserve">单位地址： </w:t>
            </w:r>
          </w:p>
        </w:tc>
      </w:tr>
      <w:tr w14:paraId="485C7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7BF196D7">
            <w:pPr>
              <w:snapToGrid w:val="0"/>
              <w:spacing w:line="360" w:lineRule="auto"/>
              <w:rPr>
                <w:rFonts w:hint="eastAsia" w:ascii="宋体" w:hAnsi="宋体" w:cs="宋体"/>
                <w:szCs w:val="21"/>
              </w:rPr>
            </w:pPr>
            <w:r>
              <w:rPr>
                <w:rFonts w:hint="eastAsia" w:ascii="宋体" w:hAnsi="宋体" w:cs="宋体"/>
                <w:szCs w:val="21"/>
              </w:rPr>
              <w:t>法定代表人：</w:t>
            </w:r>
          </w:p>
        </w:tc>
        <w:tc>
          <w:tcPr>
            <w:tcW w:w="4583" w:type="dxa"/>
            <w:tcBorders>
              <w:top w:val="single" w:color="auto" w:sz="4" w:space="0"/>
              <w:left w:val="single" w:color="auto" w:sz="4" w:space="0"/>
              <w:bottom w:val="single" w:color="auto" w:sz="4" w:space="0"/>
              <w:right w:val="single" w:color="auto" w:sz="4" w:space="0"/>
            </w:tcBorders>
            <w:vAlign w:val="center"/>
          </w:tcPr>
          <w:p w14:paraId="7E34BDA6">
            <w:pPr>
              <w:snapToGrid w:val="0"/>
              <w:spacing w:line="360" w:lineRule="auto"/>
              <w:rPr>
                <w:rFonts w:hint="eastAsia" w:ascii="宋体" w:hAnsi="宋体" w:cs="宋体"/>
                <w:szCs w:val="21"/>
              </w:rPr>
            </w:pPr>
            <w:r>
              <w:rPr>
                <w:rFonts w:hint="eastAsia" w:ascii="宋体" w:hAnsi="宋体" w:cs="宋体"/>
                <w:szCs w:val="21"/>
              </w:rPr>
              <w:t>法定代表人：</w:t>
            </w:r>
          </w:p>
        </w:tc>
      </w:tr>
      <w:tr w14:paraId="333C1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1EB86D22">
            <w:pPr>
              <w:snapToGrid w:val="0"/>
              <w:spacing w:line="360" w:lineRule="auto"/>
              <w:rPr>
                <w:rFonts w:hint="eastAsia" w:ascii="宋体" w:hAnsi="宋体" w:cs="宋体"/>
                <w:szCs w:val="21"/>
              </w:rPr>
            </w:pPr>
            <w:r>
              <w:rPr>
                <w:rFonts w:hint="eastAsia" w:ascii="宋体" w:hAnsi="宋体" w:cs="宋体"/>
                <w:szCs w:val="21"/>
              </w:rPr>
              <w:t>委托代理人：</w:t>
            </w:r>
          </w:p>
        </w:tc>
        <w:tc>
          <w:tcPr>
            <w:tcW w:w="4583" w:type="dxa"/>
            <w:tcBorders>
              <w:top w:val="single" w:color="auto" w:sz="4" w:space="0"/>
              <w:left w:val="single" w:color="auto" w:sz="4" w:space="0"/>
              <w:bottom w:val="single" w:color="auto" w:sz="4" w:space="0"/>
              <w:right w:val="single" w:color="auto" w:sz="4" w:space="0"/>
            </w:tcBorders>
            <w:vAlign w:val="center"/>
          </w:tcPr>
          <w:p w14:paraId="243F80C7">
            <w:pPr>
              <w:snapToGrid w:val="0"/>
              <w:spacing w:line="360" w:lineRule="auto"/>
              <w:rPr>
                <w:rFonts w:hint="eastAsia" w:ascii="宋体" w:hAnsi="宋体" w:cs="宋体"/>
                <w:szCs w:val="21"/>
              </w:rPr>
            </w:pPr>
            <w:r>
              <w:rPr>
                <w:rFonts w:hint="eastAsia" w:ascii="宋体" w:hAnsi="宋体" w:cs="宋体"/>
                <w:szCs w:val="21"/>
              </w:rPr>
              <w:t>委托代理人：</w:t>
            </w:r>
          </w:p>
        </w:tc>
      </w:tr>
      <w:tr w14:paraId="4680B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23CF848C">
            <w:pPr>
              <w:snapToGrid w:val="0"/>
              <w:spacing w:line="360" w:lineRule="auto"/>
              <w:rPr>
                <w:rFonts w:hint="eastAsia" w:ascii="宋体" w:hAnsi="宋体" w:cs="宋体"/>
                <w:szCs w:val="21"/>
              </w:rPr>
            </w:pPr>
            <w:r>
              <w:rPr>
                <w:rFonts w:hint="eastAsia" w:ascii="宋体" w:hAnsi="宋体" w:cs="宋体"/>
                <w:szCs w:val="21"/>
              </w:rPr>
              <w:t>电话：</w:t>
            </w:r>
          </w:p>
        </w:tc>
        <w:tc>
          <w:tcPr>
            <w:tcW w:w="4583" w:type="dxa"/>
            <w:tcBorders>
              <w:top w:val="single" w:color="auto" w:sz="4" w:space="0"/>
              <w:left w:val="single" w:color="auto" w:sz="4" w:space="0"/>
              <w:bottom w:val="single" w:color="auto" w:sz="4" w:space="0"/>
              <w:right w:val="single" w:color="auto" w:sz="4" w:space="0"/>
            </w:tcBorders>
            <w:vAlign w:val="center"/>
          </w:tcPr>
          <w:p w14:paraId="6B1CAF5F">
            <w:pPr>
              <w:snapToGrid w:val="0"/>
              <w:spacing w:line="360" w:lineRule="auto"/>
              <w:rPr>
                <w:rFonts w:hint="eastAsia" w:ascii="宋体" w:hAnsi="宋体" w:cs="宋体"/>
                <w:szCs w:val="21"/>
              </w:rPr>
            </w:pPr>
            <w:r>
              <w:rPr>
                <w:rFonts w:hint="eastAsia" w:ascii="宋体" w:hAnsi="宋体" w:cs="宋体"/>
                <w:szCs w:val="21"/>
              </w:rPr>
              <w:t>电话：</w:t>
            </w:r>
          </w:p>
        </w:tc>
      </w:tr>
      <w:tr w14:paraId="1F17D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532F795F">
            <w:pPr>
              <w:snapToGrid w:val="0"/>
              <w:spacing w:line="360" w:lineRule="auto"/>
              <w:rPr>
                <w:rFonts w:hint="eastAsia" w:ascii="宋体" w:hAnsi="宋体" w:cs="宋体"/>
                <w:szCs w:val="21"/>
              </w:rPr>
            </w:pPr>
            <w:r>
              <w:rPr>
                <w:rFonts w:hint="eastAsia" w:ascii="宋体" w:hAnsi="宋体" w:cs="宋体"/>
                <w:szCs w:val="21"/>
              </w:rPr>
              <w:t xml:space="preserve">开户银行： </w:t>
            </w:r>
          </w:p>
        </w:tc>
        <w:tc>
          <w:tcPr>
            <w:tcW w:w="4583" w:type="dxa"/>
            <w:tcBorders>
              <w:top w:val="single" w:color="auto" w:sz="4" w:space="0"/>
              <w:left w:val="single" w:color="auto" w:sz="4" w:space="0"/>
              <w:bottom w:val="single" w:color="auto" w:sz="4" w:space="0"/>
              <w:right w:val="single" w:color="auto" w:sz="4" w:space="0"/>
            </w:tcBorders>
            <w:vAlign w:val="center"/>
          </w:tcPr>
          <w:p w14:paraId="5F501A8F">
            <w:pPr>
              <w:snapToGrid w:val="0"/>
              <w:spacing w:line="360" w:lineRule="auto"/>
              <w:rPr>
                <w:rFonts w:hint="eastAsia" w:ascii="宋体" w:hAnsi="宋体" w:cs="宋体"/>
                <w:szCs w:val="21"/>
              </w:rPr>
            </w:pPr>
            <w:r>
              <w:rPr>
                <w:rFonts w:hint="eastAsia" w:ascii="宋体" w:hAnsi="宋体" w:cs="宋体"/>
                <w:szCs w:val="21"/>
              </w:rPr>
              <w:t xml:space="preserve">开户银行： </w:t>
            </w:r>
          </w:p>
        </w:tc>
      </w:tr>
      <w:tr w14:paraId="6F09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700AE057">
            <w:pPr>
              <w:snapToGrid w:val="0"/>
              <w:spacing w:line="360" w:lineRule="auto"/>
              <w:rPr>
                <w:rFonts w:hint="eastAsia" w:ascii="宋体" w:hAnsi="宋体" w:cs="宋体"/>
                <w:szCs w:val="21"/>
              </w:rPr>
            </w:pPr>
            <w:r>
              <w:rPr>
                <w:rFonts w:hint="eastAsia" w:ascii="宋体" w:hAnsi="宋体" w:cs="宋体"/>
                <w:szCs w:val="21"/>
              </w:rPr>
              <w:t>账号：</w:t>
            </w:r>
          </w:p>
        </w:tc>
        <w:tc>
          <w:tcPr>
            <w:tcW w:w="4583" w:type="dxa"/>
            <w:tcBorders>
              <w:top w:val="single" w:color="auto" w:sz="4" w:space="0"/>
              <w:left w:val="single" w:color="auto" w:sz="4" w:space="0"/>
              <w:bottom w:val="single" w:color="auto" w:sz="4" w:space="0"/>
              <w:right w:val="single" w:color="auto" w:sz="4" w:space="0"/>
            </w:tcBorders>
            <w:vAlign w:val="center"/>
          </w:tcPr>
          <w:p w14:paraId="6C4D5D84">
            <w:pPr>
              <w:snapToGrid w:val="0"/>
              <w:spacing w:line="360" w:lineRule="auto"/>
              <w:rPr>
                <w:rFonts w:hint="eastAsia" w:ascii="宋体" w:hAnsi="宋体" w:cs="宋体"/>
                <w:szCs w:val="21"/>
              </w:rPr>
            </w:pPr>
            <w:r>
              <w:rPr>
                <w:rFonts w:hint="eastAsia" w:ascii="宋体" w:hAnsi="宋体" w:cs="宋体"/>
                <w:szCs w:val="21"/>
              </w:rPr>
              <w:t>账号：</w:t>
            </w:r>
          </w:p>
        </w:tc>
      </w:tr>
      <w:tr w14:paraId="6D059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5D127D47">
            <w:pPr>
              <w:snapToGrid w:val="0"/>
              <w:spacing w:line="360" w:lineRule="auto"/>
              <w:rPr>
                <w:rFonts w:hint="eastAsia" w:ascii="宋体" w:hAnsi="宋体" w:cs="宋体"/>
                <w:szCs w:val="21"/>
              </w:rPr>
            </w:pPr>
            <w:r>
              <w:rPr>
                <w:rFonts w:hint="eastAsia" w:ascii="宋体" w:hAnsi="宋体" w:cs="宋体"/>
                <w:szCs w:val="21"/>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14:paraId="295CED3A">
            <w:pPr>
              <w:snapToGrid w:val="0"/>
              <w:spacing w:line="360" w:lineRule="auto"/>
              <w:rPr>
                <w:rFonts w:hint="eastAsia" w:ascii="宋体" w:hAnsi="宋体" w:cs="宋体"/>
                <w:szCs w:val="21"/>
              </w:rPr>
            </w:pPr>
            <w:r>
              <w:rPr>
                <w:rFonts w:hint="eastAsia" w:ascii="宋体" w:hAnsi="宋体" w:cs="宋体"/>
                <w:szCs w:val="21"/>
              </w:rPr>
              <w:t>邮政编码：</w:t>
            </w:r>
          </w:p>
        </w:tc>
      </w:tr>
    </w:tbl>
    <w:p w14:paraId="0B1DA273">
      <w:pPr>
        <w:spacing w:line="360" w:lineRule="auto"/>
        <w:ind w:right="800"/>
        <w:rPr>
          <w:rFonts w:hint="eastAsia" w:ascii="宋体" w:hAnsi="宋体" w:cs="宋体"/>
          <w:szCs w:val="21"/>
        </w:rPr>
      </w:pPr>
    </w:p>
    <w:p w14:paraId="0AEDDEB0">
      <w:pPr>
        <w:spacing w:line="360" w:lineRule="auto"/>
        <w:ind w:right="800"/>
        <w:rPr>
          <w:rFonts w:hint="eastAsia" w:ascii="宋体" w:hAnsi="宋体" w:cs="宋体"/>
          <w:szCs w:val="21"/>
        </w:rPr>
      </w:pPr>
    </w:p>
    <w:p w14:paraId="6284AF4C">
      <w:pPr>
        <w:spacing w:line="360" w:lineRule="auto"/>
        <w:ind w:right="800"/>
        <w:rPr>
          <w:rFonts w:hint="eastAsia" w:ascii="宋体" w:hAnsi="宋体" w:cs="宋体"/>
          <w:szCs w:val="21"/>
        </w:rPr>
      </w:pPr>
    </w:p>
    <w:p w14:paraId="1745DAA4">
      <w:pPr>
        <w:spacing w:line="360" w:lineRule="auto"/>
        <w:ind w:right="800"/>
        <w:rPr>
          <w:rFonts w:hint="eastAsia" w:ascii="宋体" w:hAnsi="宋体" w:cs="宋体"/>
          <w:szCs w:val="21"/>
        </w:rPr>
      </w:pPr>
    </w:p>
    <w:p w14:paraId="6DE18BDC">
      <w:pPr>
        <w:spacing w:line="360" w:lineRule="auto"/>
        <w:ind w:right="800"/>
        <w:rPr>
          <w:rFonts w:hint="eastAsia" w:ascii="宋体" w:hAnsi="宋体" w:cs="宋体"/>
          <w:szCs w:val="21"/>
        </w:rPr>
      </w:pPr>
    </w:p>
    <w:p w14:paraId="102E0B0F">
      <w:pPr>
        <w:spacing w:line="520" w:lineRule="exact"/>
        <w:rPr>
          <w:rFonts w:hint="eastAsia" w:ascii="宋体" w:hAnsi="宋体"/>
          <w:sz w:val="32"/>
          <w:szCs w:val="32"/>
        </w:rPr>
      </w:pPr>
      <w:r>
        <w:rPr>
          <w:rFonts w:hint="eastAsia" w:ascii="宋体" w:hAnsi="宋体"/>
          <w:b/>
          <w:sz w:val="30"/>
          <w:szCs w:val="30"/>
        </w:rPr>
        <w:t>附件：</w:t>
      </w:r>
    </w:p>
    <w:p w14:paraId="516AFDFD">
      <w:pPr>
        <w:spacing w:line="360" w:lineRule="auto"/>
        <w:jc w:val="center"/>
        <w:rPr>
          <w:rFonts w:hint="eastAsia" w:ascii="宋体" w:hAnsi="宋体" w:cs="宋体"/>
          <w:b/>
          <w:bCs/>
          <w:snapToGrid w:val="0"/>
          <w:color w:val="000000"/>
          <w:spacing w:val="6"/>
          <w:kern w:val="0"/>
          <w:sz w:val="31"/>
          <w:szCs w:val="31"/>
        </w:rPr>
      </w:pPr>
      <w:r>
        <w:rPr>
          <w:rFonts w:hint="eastAsia" w:ascii="宋体" w:hAnsi="宋体" w:cs="宋体"/>
          <w:b/>
          <w:bCs/>
          <w:snapToGrid w:val="0"/>
          <w:color w:val="000000"/>
          <w:spacing w:val="6"/>
          <w:kern w:val="0"/>
          <w:sz w:val="31"/>
          <w:szCs w:val="31"/>
        </w:rPr>
        <w:t>防城港市妇幼保健院保安服务质量考核分（分 100 分）</w:t>
      </w:r>
    </w:p>
    <w:p w14:paraId="109EADF4">
      <w:pPr>
        <w:spacing w:before="101" w:line="217" w:lineRule="auto"/>
        <w:ind w:left="177" w:firstLine="420" w:firstLineChars="200"/>
        <w:rPr>
          <w:rFonts w:hint="eastAsia" w:ascii="宋体" w:hAnsi="宋体" w:cs="宋体"/>
          <w:sz w:val="30"/>
          <w:szCs w:val="30"/>
        </w:rPr>
      </w:pPr>
      <w:r>
        <w:rPr>
          <w:rFonts w:hint="eastAsia" w:ascii="宋体" w:hAnsi="宋体"/>
          <w:color w:val="000000"/>
          <w:szCs w:val="21"/>
        </w:rPr>
        <w:t>考核人员：          考核日期：           本月得分：      分    管理人员签字：</w:t>
      </w:r>
    </w:p>
    <w:tbl>
      <w:tblPr>
        <w:tblStyle w:val="31"/>
        <w:tblW w:w="10000" w:type="dxa"/>
        <w:tblInd w:w="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5"/>
        <w:gridCol w:w="742"/>
        <w:gridCol w:w="750"/>
        <w:gridCol w:w="3788"/>
        <w:gridCol w:w="2490"/>
        <w:gridCol w:w="825"/>
        <w:gridCol w:w="780"/>
      </w:tblGrid>
      <w:tr w14:paraId="74B57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25" w:type="dxa"/>
            <w:tcBorders>
              <w:top w:val="single" w:color="000000" w:sz="4" w:space="0"/>
              <w:left w:val="single" w:color="000000" w:sz="4" w:space="0"/>
              <w:bottom w:val="single" w:color="000000" w:sz="4" w:space="0"/>
            </w:tcBorders>
            <w:textDirection w:val="tbRlV"/>
          </w:tcPr>
          <w:p w14:paraId="3284115B">
            <w:pPr>
              <w:pStyle w:val="28"/>
              <w:spacing w:before="134" w:line="324" w:lineRule="auto"/>
              <w:ind w:left="36"/>
              <w:rPr>
                <w:rFonts w:eastAsia="Times New Roman"/>
              </w:rPr>
            </w:pPr>
            <w:r>
              <w:rPr>
                <w:rFonts w:eastAsia="Times New Roman"/>
                <w:b/>
                <w:bCs/>
                <w:spacing w:val="7"/>
              </w:rPr>
              <w:t>序</w:t>
            </w:r>
            <w:r>
              <w:rPr>
                <w:rFonts w:eastAsia="Times New Roman"/>
                <w:spacing w:val="-39"/>
              </w:rPr>
              <w:t xml:space="preserve"> </w:t>
            </w:r>
            <w:r>
              <w:rPr>
                <w:rFonts w:eastAsia="Times New Roman"/>
                <w:b/>
                <w:bCs/>
                <w:spacing w:val="7"/>
              </w:rPr>
              <w:t>号</w:t>
            </w:r>
          </w:p>
        </w:tc>
        <w:tc>
          <w:tcPr>
            <w:tcW w:w="742" w:type="dxa"/>
            <w:tcBorders>
              <w:bottom w:val="single" w:color="000000" w:sz="4" w:space="0"/>
            </w:tcBorders>
            <w:vAlign w:val="center"/>
          </w:tcPr>
          <w:p w14:paraId="0F9A8DE1">
            <w:pPr>
              <w:pStyle w:val="28"/>
              <w:spacing w:before="36" w:line="324" w:lineRule="auto"/>
              <w:ind w:left="197"/>
              <w:jc w:val="center"/>
              <w:rPr>
                <w:rFonts w:eastAsia="Times New Roman"/>
              </w:rPr>
            </w:pPr>
            <w:r>
              <w:rPr>
                <w:rFonts w:eastAsia="Times New Roman"/>
                <w:b/>
                <w:bCs/>
                <w:spacing w:val="2"/>
              </w:rPr>
              <w:t>项目</w:t>
            </w:r>
          </w:p>
        </w:tc>
        <w:tc>
          <w:tcPr>
            <w:tcW w:w="750" w:type="dxa"/>
            <w:tcBorders>
              <w:bottom w:val="single" w:color="000000" w:sz="4" w:space="0"/>
            </w:tcBorders>
            <w:vAlign w:val="center"/>
          </w:tcPr>
          <w:p w14:paraId="37419E98">
            <w:pPr>
              <w:pStyle w:val="28"/>
              <w:spacing w:before="36" w:line="324" w:lineRule="auto"/>
              <w:ind w:firstLine="214" w:firstLineChars="100"/>
              <w:rPr>
                <w:rFonts w:eastAsia="Times New Roman"/>
              </w:rPr>
            </w:pPr>
            <w:r>
              <w:rPr>
                <w:rFonts w:eastAsia="Times New Roman"/>
                <w:b/>
                <w:bCs/>
                <w:spacing w:val="2"/>
              </w:rPr>
              <w:t>分类</w:t>
            </w:r>
          </w:p>
        </w:tc>
        <w:tc>
          <w:tcPr>
            <w:tcW w:w="3788" w:type="dxa"/>
            <w:tcBorders>
              <w:bottom w:val="single" w:color="000000" w:sz="4" w:space="0"/>
            </w:tcBorders>
            <w:vAlign w:val="center"/>
          </w:tcPr>
          <w:p w14:paraId="6B6E0D59">
            <w:pPr>
              <w:pStyle w:val="28"/>
              <w:spacing w:before="36" w:line="324" w:lineRule="auto"/>
              <w:ind w:left="1505"/>
              <w:rPr>
                <w:rFonts w:eastAsia="Times New Roman"/>
              </w:rPr>
            </w:pPr>
            <w:r>
              <w:rPr>
                <w:rFonts w:eastAsia="Times New Roman"/>
                <w:b/>
                <w:bCs/>
                <w:spacing w:val="5"/>
              </w:rPr>
              <w:t>具体内容</w:t>
            </w:r>
          </w:p>
        </w:tc>
        <w:tc>
          <w:tcPr>
            <w:tcW w:w="2490" w:type="dxa"/>
            <w:tcBorders>
              <w:bottom w:val="single" w:color="000000" w:sz="4" w:space="0"/>
            </w:tcBorders>
            <w:vAlign w:val="center"/>
          </w:tcPr>
          <w:p w14:paraId="78031141">
            <w:pPr>
              <w:pStyle w:val="28"/>
              <w:spacing w:before="36" w:line="324" w:lineRule="auto"/>
              <w:ind w:left="297" w:firstLine="440" w:firstLineChars="200"/>
              <w:rPr>
                <w:rFonts w:eastAsia="Times New Roman"/>
                <w:lang w:eastAsia="zh-CN"/>
              </w:rPr>
            </w:pPr>
            <w:r>
              <w:rPr>
                <w:rFonts w:eastAsia="Times New Roman"/>
                <w:b/>
                <w:bCs/>
                <w:spacing w:val="5"/>
              </w:rPr>
              <w:t>扣分</w:t>
            </w:r>
            <w:r>
              <w:rPr>
                <w:rFonts w:hint="eastAsia" w:eastAsia="Times New Roman"/>
                <w:b/>
                <w:bCs/>
                <w:spacing w:val="5"/>
                <w:lang w:eastAsia="zh-CN"/>
              </w:rPr>
              <w:t>方法</w:t>
            </w:r>
          </w:p>
        </w:tc>
        <w:tc>
          <w:tcPr>
            <w:tcW w:w="825" w:type="dxa"/>
            <w:tcBorders>
              <w:bottom w:val="single" w:color="000000" w:sz="4" w:space="0"/>
            </w:tcBorders>
          </w:tcPr>
          <w:p w14:paraId="28B9E99E">
            <w:pPr>
              <w:pStyle w:val="28"/>
              <w:spacing w:before="36" w:line="324" w:lineRule="auto"/>
              <w:ind w:left="407"/>
              <w:rPr>
                <w:rFonts w:eastAsia="Times New Roman"/>
              </w:rPr>
            </w:pPr>
            <w:r>
              <w:rPr>
                <w:rFonts w:eastAsia="Times New Roman"/>
                <w:b/>
                <w:bCs/>
                <w:spacing w:val="3"/>
              </w:rPr>
              <w:t>得分</w:t>
            </w:r>
          </w:p>
        </w:tc>
        <w:tc>
          <w:tcPr>
            <w:tcW w:w="780" w:type="dxa"/>
            <w:tcBorders>
              <w:bottom w:val="single" w:color="000000" w:sz="4" w:space="0"/>
            </w:tcBorders>
          </w:tcPr>
          <w:p w14:paraId="7F4427BD">
            <w:pPr>
              <w:pStyle w:val="28"/>
              <w:spacing w:before="36" w:line="324" w:lineRule="auto"/>
              <w:ind w:left="206"/>
              <w:rPr>
                <w:rFonts w:eastAsia="Times New Roman"/>
              </w:rPr>
            </w:pPr>
            <w:r>
              <w:rPr>
                <w:rFonts w:eastAsia="Times New Roman"/>
                <w:b/>
                <w:bCs/>
                <w:spacing w:val="4"/>
              </w:rPr>
              <w:t>扣分说</w:t>
            </w:r>
            <w:r>
              <w:rPr>
                <w:rFonts w:eastAsia="Times New Roman"/>
                <w:b/>
                <w:bCs/>
                <w:spacing w:val="-3"/>
              </w:rPr>
              <w:t>明</w:t>
            </w:r>
          </w:p>
        </w:tc>
      </w:tr>
      <w:tr w14:paraId="0B6A5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5" w:type="dxa"/>
            <w:tcBorders>
              <w:top w:val="single" w:color="000000" w:sz="4" w:space="0"/>
              <w:left w:val="single" w:color="000000" w:sz="4" w:space="0"/>
              <w:bottom w:val="single" w:color="000000" w:sz="4" w:space="0"/>
              <w:right w:val="single" w:color="000000" w:sz="4" w:space="0"/>
            </w:tcBorders>
          </w:tcPr>
          <w:p w14:paraId="7106807A">
            <w:pPr>
              <w:pStyle w:val="28"/>
              <w:spacing w:before="27" w:line="324" w:lineRule="auto"/>
              <w:ind w:left="207"/>
              <w:rPr>
                <w:rFonts w:eastAsia="Times New Roman"/>
              </w:rPr>
            </w:pPr>
          </w:p>
          <w:p w14:paraId="217BB472">
            <w:pPr>
              <w:pStyle w:val="28"/>
              <w:spacing w:before="27" w:line="324" w:lineRule="auto"/>
              <w:ind w:left="207"/>
              <w:rPr>
                <w:rFonts w:eastAsia="Times New Roman"/>
              </w:rPr>
            </w:pPr>
          </w:p>
          <w:p w14:paraId="21C63117">
            <w:pPr>
              <w:pStyle w:val="28"/>
              <w:spacing w:before="27" w:line="324" w:lineRule="auto"/>
              <w:ind w:left="207"/>
              <w:rPr>
                <w:rFonts w:eastAsia="Times New Roman"/>
                <w:lang w:eastAsia="zh-CN"/>
              </w:rPr>
            </w:pPr>
            <w:r>
              <w:rPr>
                <w:rFonts w:hint="eastAsia" w:eastAsia="Times New Roman"/>
                <w:lang w:eastAsia="zh-CN"/>
              </w:rPr>
              <w:t>1</w:t>
            </w:r>
          </w:p>
        </w:tc>
        <w:tc>
          <w:tcPr>
            <w:tcW w:w="742" w:type="dxa"/>
            <w:tcBorders>
              <w:top w:val="single" w:color="000000" w:sz="4" w:space="0"/>
              <w:left w:val="single" w:color="000000" w:sz="4" w:space="0"/>
              <w:bottom w:val="single" w:color="000000" w:sz="4" w:space="0"/>
              <w:right w:val="single" w:color="000000" w:sz="4" w:space="0"/>
            </w:tcBorders>
          </w:tcPr>
          <w:p w14:paraId="4B55F142">
            <w:pPr>
              <w:pStyle w:val="28"/>
              <w:spacing w:before="26" w:line="324" w:lineRule="auto"/>
              <w:ind w:right="137"/>
              <w:rPr>
                <w:rFonts w:eastAsia="Times New Roman"/>
              </w:rPr>
            </w:pPr>
            <w:r>
              <w:rPr>
                <w:rFonts w:eastAsia="Times New Roman"/>
                <w:spacing w:val="-7"/>
              </w:rPr>
              <w:t>人员出勤（</w:t>
            </w:r>
            <w:r>
              <w:rPr>
                <w:rFonts w:hint="eastAsia" w:eastAsia="Times New Roman"/>
                <w:spacing w:val="-7"/>
                <w:lang w:eastAsia="zh-CN"/>
              </w:rPr>
              <w:t>10</w:t>
            </w:r>
            <w:r>
              <w:rPr>
                <w:rFonts w:eastAsia="Times New Roman"/>
                <w:spacing w:val="-7"/>
              </w:rPr>
              <w:t>分</w:t>
            </w:r>
          </w:p>
        </w:tc>
        <w:tc>
          <w:tcPr>
            <w:tcW w:w="750" w:type="dxa"/>
            <w:tcBorders>
              <w:top w:val="single" w:color="000000" w:sz="4" w:space="0"/>
              <w:left w:val="single" w:color="000000" w:sz="4" w:space="0"/>
              <w:bottom w:val="single" w:color="000000" w:sz="4" w:space="0"/>
              <w:right w:val="single" w:color="000000" w:sz="4" w:space="0"/>
            </w:tcBorders>
          </w:tcPr>
          <w:p w14:paraId="3B1549C4">
            <w:pPr>
              <w:pStyle w:val="28"/>
              <w:spacing w:before="27" w:line="324" w:lineRule="auto"/>
              <w:ind w:left="170"/>
              <w:rPr>
                <w:rFonts w:eastAsia="Times New Roman"/>
                <w:spacing w:val="-7"/>
              </w:rPr>
            </w:pPr>
          </w:p>
          <w:p w14:paraId="3ABBC769">
            <w:pPr>
              <w:pStyle w:val="28"/>
              <w:spacing w:before="27" w:line="324" w:lineRule="auto"/>
              <w:jc w:val="center"/>
              <w:rPr>
                <w:rFonts w:eastAsia="Times New Roman"/>
                <w:spacing w:val="-7"/>
              </w:rPr>
            </w:pPr>
            <w:r>
              <w:rPr>
                <w:rFonts w:eastAsia="Times New Roman"/>
                <w:spacing w:val="-7"/>
              </w:rPr>
              <w:t>岗位</w:t>
            </w:r>
          </w:p>
          <w:p w14:paraId="50DDCD80">
            <w:pPr>
              <w:pStyle w:val="28"/>
              <w:spacing w:before="27" w:line="324" w:lineRule="auto"/>
              <w:jc w:val="center"/>
              <w:rPr>
                <w:rFonts w:eastAsia="Times New Roman"/>
              </w:rPr>
            </w:pPr>
            <w:r>
              <w:rPr>
                <w:rFonts w:eastAsia="Times New Roman"/>
                <w:spacing w:val="-7"/>
              </w:rPr>
              <w:t>管理</w:t>
            </w:r>
          </w:p>
        </w:tc>
        <w:tc>
          <w:tcPr>
            <w:tcW w:w="3788" w:type="dxa"/>
            <w:tcBorders>
              <w:top w:val="single" w:color="000000" w:sz="4" w:space="0"/>
              <w:left w:val="single" w:color="000000" w:sz="4" w:space="0"/>
              <w:bottom w:val="single" w:color="000000" w:sz="4" w:space="0"/>
              <w:right w:val="single" w:color="000000" w:sz="4" w:space="0"/>
            </w:tcBorders>
          </w:tcPr>
          <w:p w14:paraId="682196D7">
            <w:pPr>
              <w:pStyle w:val="28"/>
              <w:spacing w:before="30" w:line="324" w:lineRule="auto"/>
              <w:ind w:right="129"/>
              <w:rPr>
                <w:rFonts w:eastAsia="Times New Roman"/>
                <w:spacing w:val="9"/>
                <w:lang w:eastAsia="zh-CN"/>
              </w:rPr>
            </w:pPr>
            <w:r>
              <w:rPr>
                <w:rFonts w:eastAsia="Times New Roman"/>
                <w:spacing w:val="9"/>
                <w:lang w:eastAsia="zh-CN"/>
              </w:rPr>
              <w:t>根据工作实际情况，合理安排休班，保证不空岗。缺岗的按每人每次扣</w:t>
            </w:r>
            <w:r>
              <w:rPr>
                <w:rFonts w:hint="eastAsia" w:eastAsia="Times New Roman"/>
                <w:spacing w:val="9"/>
                <w:lang w:eastAsia="zh-CN"/>
              </w:rPr>
              <w:t>2</w:t>
            </w:r>
            <w:r>
              <w:rPr>
                <w:rFonts w:eastAsia="Times New Roman"/>
                <w:spacing w:val="9"/>
                <w:lang w:eastAsia="zh-CN"/>
              </w:rPr>
              <w:t>分</w:t>
            </w:r>
            <w:r>
              <w:rPr>
                <w:rFonts w:hint="eastAsia" w:eastAsia="Times New Roman"/>
                <w:spacing w:val="9"/>
                <w:lang w:eastAsia="zh-CN"/>
              </w:rPr>
              <w:t>，每月扣完为止</w:t>
            </w:r>
            <w:r>
              <w:rPr>
                <w:rFonts w:eastAsia="Times New Roman"/>
                <w:spacing w:val="9"/>
                <w:lang w:eastAsia="zh-CN"/>
              </w:rPr>
              <w:t>。</w:t>
            </w:r>
            <w:r>
              <w:rPr>
                <w:rFonts w:hint="eastAsia" w:eastAsia="Times New Roman"/>
                <w:spacing w:val="9"/>
                <w:lang w:eastAsia="zh-CN"/>
              </w:rPr>
              <w:t>（10分）</w:t>
            </w:r>
          </w:p>
        </w:tc>
        <w:tc>
          <w:tcPr>
            <w:tcW w:w="2490" w:type="dxa"/>
            <w:tcBorders>
              <w:top w:val="single" w:color="000000" w:sz="4" w:space="0"/>
              <w:left w:val="single" w:color="000000" w:sz="4" w:space="0"/>
              <w:bottom w:val="single" w:color="000000" w:sz="4" w:space="0"/>
              <w:right w:val="single" w:color="000000" w:sz="4" w:space="0"/>
            </w:tcBorders>
          </w:tcPr>
          <w:p w14:paraId="6BA4B329">
            <w:pPr>
              <w:pStyle w:val="28"/>
              <w:spacing w:before="30" w:line="324" w:lineRule="auto"/>
              <w:ind w:right="129"/>
              <w:rPr>
                <w:rFonts w:eastAsia="Times New Roman"/>
                <w:spacing w:val="9"/>
                <w:lang w:eastAsia="zh-CN"/>
              </w:rPr>
            </w:pPr>
            <w:r>
              <w:rPr>
                <w:rFonts w:hint="eastAsia" w:eastAsia="Times New Roman"/>
                <w:spacing w:val="9"/>
                <w:lang w:eastAsia="zh-CN"/>
              </w:rPr>
              <w:t>现场核查和视频监控核查，空岗超过15分钟以上。</w:t>
            </w:r>
          </w:p>
        </w:tc>
        <w:tc>
          <w:tcPr>
            <w:tcW w:w="825" w:type="dxa"/>
            <w:tcBorders>
              <w:top w:val="single" w:color="000000" w:sz="4" w:space="0"/>
              <w:left w:val="single" w:color="000000" w:sz="4" w:space="0"/>
              <w:bottom w:val="single" w:color="000000" w:sz="4" w:space="0"/>
              <w:right w:val="single" w:color="000000" w:sz="4" w:space="0"/>
            </w:tcBorders>
          </w:tcPr>
          <w:p w14:paraId="287A0BCE">
            <w:pPr>
              <w:spacing w:line="324" w:lineRule="auto"/>
              <w:rPr>
                <w:rFonts w:ascii="Arial" w:hAnsi="Calibri" w:eastAsia="Times New Roman"/>
                <w:szCs w:val="21"/>
                <w:lang w:eastAsia="en-US"/>
              </w:rPr>
            </w:pPr>
          </w:p>
        </w:tc>
        <w:tc>
          <w:tcPr>
            <w:tcW w:w="780" w:type="dxa"/>
            <w:tcBorders>
              <w:top w:val="single" w:color="000000" w:sz="4" w:space="0"/>
              <w:left w:val="single" w:color="000000" w:sz="4" w:space="0"/>
              <w:bottom w:val="single" w:color="000000" w:sz="4" w:space="0"/>
              <w:right w:val="single" w:color="000000" w:sz="4" w:space="0"/>
            </w:tcBorders>
          </w:tcPr>
          <w:p w14:paraId="6D23A47E">
            <w:pPr>
              <w:spacing w:line="324" w:lineRule="auto"/>
              <w:rPr>
                <w:rFonts w:ascii="Arial" w:hAnsi="Calibri" w:eastAsia="Times New Roman"/>
                <w:szCs w:val="21"/>
                <w:lang w:eastAsia="en-US"/>
              </w:rPr>
            </w:pPr>
          </w:p>
        </w:tc>
      </w:tr>
      <w:tr w14:paraId="21236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625" w:type="dxa"/>
            <w:tcBorders>
              <w:top w:val="single" w:color="000000" w:sz="4" w:space="0"/>
              <w:left w:val="single" w:color="000000" w:sz="4" w:space="0"/>
              <w:bottom w:val="single" w:color="000000" w:sz="4" w:space="0"/>
            </w:tcBorders>
          </w:tcPr>
          <w:p w14:paraId="0A2398D9">
            <w:pPr>
              <w:pStyle w:val="28"/>
              <w:spacing w:before="30" w:line="324" w:lineRule="auto"/>
              <w:ind w:left="197"/>
              <w:rPr>
                <w:rFonts w:eastAsia="Times New Roman"/>
                <w:lang w:eastAsia="zh-CN"/>
              </w:rPr>
            </w:pPr>
          </w:p>
          <w:p w14:paraId="12AB85D1">
            <w:pPr>
              <w:pStyle w:val="28"/>
              <w:spacing w:before="30" w:line="324" w:lineRule="auto"/>
              <w:ind w:left="197"/>
              <w:rPr>
                <w:rFonts w:eastAsia="Times New Roman"/>
                <w:lang w:eastAsia="zh-CN"/>
              </w:rPr>
            </w:pPr>
            <w:r>
              <w:rPr>
                <w:rFonts w:hint="eastAsia" w:eastAsia="Times New Roman"/>
                <w:lang w:eastAsia="zh-CN"/>
              </w:rPr>
              <w:t>2</w:t>
            </w:r>
          </w:p>
        </w:tc>
        <w:tc>
          <w:tcPr>
            <w:tcW w:w="742" w:type="dxa"/>
            <w:vMerge w:val="restart"/>
            <w:tcBorders>
              <w:top w:val="single" w:color="000000" w:sz="4" w:space="0"/>
              <w:bottom w:val="nil"/>
            </w:tcBorders>
          </w:tcPr>
          <w:p w14:paraId="59395341">
            <w:pPr>
              <w:pStyle w:val="28"/>
              <w:spacing w:before="27" w:line="324" w:lineRule="auto"/>
              <w:ind w:left="170"/>
              <w:rPr>
                <w:rFonts w:eastAsia="Times New Roman"/>
                <w:spacing w:val="-7"/>
              </w:rPr>
            </w:pPr>
          </w:p>
          <w:p w14:paraId="073BC486">
            <w:pPr>
              <w:pStyle w:val="28"/>
              <w:spacing w:before="27" w:line="324" w:lineRule="auto"/>
              <w:ind w:left="170"/>
              <w:rPr>
                <w:rFonts w:eastAsia="Times New Roman"/>
                <w:spacing w:val="-7"/>
              </w:rPr>
            </w:pPr>
          </w:p>
          <w:p w14:paraId="1AEF0F57">
            <w:pPr>
              <w:pStyle w:val="28"/>
              <w:spacing w:before="27" w:line="324" w:lineRule="auto"/>
              <w:ind w:left="170"/>
              <w:rPr>
                <w:rFonts w:eastAsia="Times New Roman"/>
                <w:spacing w:val="-7"/>
              </w:rPr>
            </w:pPr>
          </w:p>
          <w:p w14:paraId="602C3B18">
            <w:pPr>
              <w:pStyle w:val="28"/>
              <w:spacing w:before="27" w:line="324" w:lineRule="auto"/>
              <w:ind w:left="170"/>
              <w:rPr>
                <w:rFonts w:eastAsia="Times New Roman"/>
                <w:spacing w:val="-7"/>
              </w:rPr>
            </w:pPr>
          </w:p>
          <w:p w14:paraId="1BE3F44B">
            <w:pPr>
              <w:pStyle w:val="28"/>
              <w:spacing w:before="27" w:line="324" w:lineRule="auto"/>
              <w:ind w:left="170"/>
              <w:rPr>
                <w:rFonts w:eastAsia="Times New Roman"/>
                <w:spacing w:val="-7"/>
              </w:rPr>
            </w:pPr>
            <w:r>
              <w:rPr>
                <w:rFonts w:eastAsia="Times New Roman"/>
                <w:spacing w:val="-7"/>
              </w:rPr>
              <w:t>礼貌</w:t>
            </w:r>
          </w:p>
          <w:p w14:paraId="131F9C4B">
            <w:pPr>
              <w:pStyle w:val="28"/>
              <w:spacing w:before="27" w:line="324" w:lineRule="auto"/>
              <w:ind w:left="170"/>
              <w:rPr>
                <w:rFonts w:eastAsia="Times New Roman"/>
                <w:spacing w:val="-7"/>
              </w:rPr>
            </w:pPr>
            <w:r>
              <w:rPr>
                <w:rFonts w:eastAsia="Times New Roman"/>
                <w:spacing w:val="-7"/>
              </w:rPr>
              <w:t>礼仪</w:t>
            </w:r>
          </w:p>
          <w:p w14:paraId="3EBBA1D1">
            <w:pPr>
              <w:pStyle w:val="28"/>
              <w:spacing w:before="27" w:line="324" w:lineRule="auto"/>
              <w:ind w:left="170"/>
              <w:rPr>
                <w:rFonts w:eastAsia="Times New Roman"/>
                <w:spacing w:val="-7"/>
              </w:rPr>
            </w:pPr>
            <w:r>
              <w:rPr>
                <w:rFonts w:eastAsia="Times New Roman"/>
                <w:spacing w:val="-7"/>
              </w:rPr>
              <w:t>规范</w:t>
            </w:r>
          </w:p>
          <w:p w14:paraId="3F3BAE16">
            <w:pPr>
              <w:pStyle w:val="28"/>
              <w:spacing w:before="27" w:line="324" w:lineRule="auto"/>
              <w:rPr>
                <w:rFonts w:eastAsia="Times New Roman"/>
                <w:spacing w:val="-7"/>
              </w:rPr>
            </w:pPr>
            <w:r>
              <w:rPr>
                <w:rFonts w:eastAsia="Times New Roman"/>
                <w:spacing w:val="-7"/>
              </w:rPr>
              <w:t>（</w:t>
            </w:r>
            <w:r>
              <w:rPr>
                <w:rFonts w:hint="eastAsia" w:eastAsia="Times New Roman"/>
                <w:spacing w:val="-7"/>
                <w:lang w:eastAsia="zh-CN"/>
              </w:rPr>
              <w:t>20</w:t>
            </w:r>
            <w:r>
              <w:rPr>
                <w:rFonts w:eastAsia="Times New Roman"/>
                <w:spacing w:val="-7"/>
              </w:rPr>
              <w:t>分）</w:t>
            </w:r>
          </w:p>
        </w:tc>
        <w:tc>
          <w:tcPr>
            <w:tcW w:w="750" w:type="dxa"/>
            <w:tcBorders>
              <w:top w:val="single" w:color="000000" w:sz="4" w:space="0"/>
            </w:tcBorders>
          </w:tcPr>
          <w:p w14:paraId="6F924FB1">
            <w:pPr>
              <w:pStyle w:val="28"/>
              <w:spacing w:before="27" w:line="324" w:lineRule="auto"/>
              <w:rPr>
                <w:rFonts w:eastAsia="Times New Roman"/>
                <w:spacing w:val="-7"/>
              </w:rPr>
            </w:pPr>
          </w:p>
          <w:p w14:paraId="5B082100">
            <w:pPr>
              <w:pStyle w:val="28"/>
              <w:spacing w:before="27" w:line="324" w:lineRule="auto"/>
              <w:ind w:left="170"/>
              <w:rPr>
                <w:rFonts w:eastAsia="Times New Roman"/>
                <w:spacing w:val="-7"/>
              </w:rPr>
            </w:pPr>
            <w:r>
              <w:rPr>
                <w:rFonts w:eastAsia="Times New Roman"/>
                <w:spacing w:val="-7"/>
              </w:rPr>
              <w:t>礼仪</w:t>
            </w:r>
          </w:p>
          <w:p w14:paraId="61E6E5D3">
            <w:pPr>
              <w:pStyle w:val="28"/>
              <w:spacing w:before="27" w:line="324" w:lineRule="auto"/>
              <w:ind w:left="170"/>
              <w:rPr>
                <w:rFonts w:eastAsia="Times New Roman"/>
                <w:spacing w:val="-7"/>
              </w:rPr>
            </w:pPr>
            <w:r>
              <w:rPr>
                <w:rFonts w:eastAsia="Times New Roman"/>
                <w:spacing w:val="-7"/>
              </w:rPr>
              <w:t>行为</w:t>
            </w:r>
          </w:p>
        </w:tc>
        <w:tc>
          <w:tcPr>
            <w:tcW w:w="3788" w:type="dxa"/>
            <w:tcBorders>
              <w:top w:val="single" w:color="000000" w:sz="4" w:space="0"/>
            </w:tcBorders>
          </w:tcPr>
          <w:p w14:paraId="720BADE9">
            <w:pPr>
              <w:pStyle w:val="28"/>
              <w:spacing w:before="30" w:line="324" w:lineRule="auto"/>
              <w:ind w:left="114" w:right="129" w:hanging="3"/>
              <w:rPr>
                <w:rFonts w:eastAsia="Times New Roman"/>
                <w:spacing w:val="9"/>
                <w:lang w:eastAsia="zh-CN"/>
              </w:rPr>
            </w:pPr>
            <w:r>
              <w:rPr>
                <w:rFonts w:eastAsia="Times New Roman"/>
                <w:spacing w:val="9"/>
                <w:lang w:eastAsia="zh-CN"/>
              </w:rPr>
              <w:t>微笑规范询问，合理阻止非文明行为及非规范 行为，文明用语，严禁粗话、脏话，无肢体冲突</w:t>
            </w:r>
            <w:r>
              <w:rPr>
                <w:rFonts w:hint="eastAsia" w:eastAsia="Times New Roman"/>
                <w:spacing w:val="9"/>
                <w:lang w:eastAsia="zh-CN"/>
              </w:rPr>
              <w:t>。收到有效投诉每次扣1分，每月扣完为止</w:t>
            </w:r>
            <w:r>
              <w:rPr>
                <w:rFonts w:eastAsia="Times New Roman"/>
                <w:spacing w:val="9"/>
                <w:lang w:eastAsia="zh-CN"/>
              </w:rPr>
              <w:t>。</w:t>
            </w:r>
            <w:r>
              <w:rPr>
                <w:rFonts w:hint="eastAsia" w:eastAsia="Times New Roman"/>
                <w:spacing w:val="9"/>
                <w:lang w:eastAsia="zh-CN"/>
              </w:rPr>
              <w:t>（4分）</w:t>
            </w:r>
          </w:p>
        </w:tc>
        <w:tc>
          <w:tcPr>
            <w:tcW w:w="2490" w:type="dxa"/>
            <w:tcBorders>
              <w:top w:val="single" w:color="000000" w:sz="4" w:space="0"/>
            </w:tcBorders>
          </w:tcPr>
          <w:p w14:paraId="451BB0D1">
            <w:pPr>
              <w:pStyle w:val="28"/>
              <w:spacing w:before="30" w:line="324" w:lineRule="auto"/>
              <w:ind w:left="114" w:right="129" w:hanging="3"/>
              <w:rPr>
                <w:rFonts w:eastAsia="Times New Roman"/>
                <w:spacing w:val="9"/>
                <w:lang w:eastAsia="zh-CN"/>
              </w:rPr>
            </w:pPr>
            <w:r>
              <w:rPr>
                <w:rFonts w:hint="eastAsia" w:eastAsia="Times New Roman"/>
                <w:spacing w:val="9"/>
                <w:lang w:eastAsia="zh-CN"/>
              </w:rPr>
              <w:t>收到电话、口头、纸质或者12345热线平台等渠道投诉，经现场核查和视频监控核查属实的。</w:t>
            </w:r>
          </w:p>
        </w:tc>
        <w:tc>
          <w:tcPr>
            <w:tcW w:w="825" w:type="dxa"/>
            <w:tcBorders>
              <w:top w:val="single" w:color="000000" w:sz="4" w:space="0"/>
            </w:tcBorders>
          </w:tcPr>
          <w:p w14:paraId="525B0E6D">
            <w:pPr>
              <w:spacing w:line="324" w:lineRule="auto"/>
              <w:rPr>
                <w:rFonts w:ascii="Arial" w:hAnsi="Calibri" w:eastAsia="Times New Roman"/>
                <w:szCs w:val="21"/>
                <w:lang w:eastAsia="en-US"/>
              </w:rPr>
            </w:pPr>
          </w:p>
        </w:tc>
        <w:tc>
          <w:tcPr>
            <w:tcW w:w="780" w:type="dxa"/>
            <w:tcBorders>
              <w:top w:val="single" w:color="000000" w:sz="4" w:space="0"/>
            </w:tcBorders>
          </w:tcPr>
          <w:p w14:paraId="0A4556E6">
            <w:pPr>
              <w:spacing w:line="324" w:lineRule="auto"/>
              <w:rPr>
                <w:rFonts w:ascii="Arial" w:hAnsi="Calibri" w:eastAsia="Times New Roman"/>
                <w:szCs w:val="21"/>
                <w:lang w:eastAsia="en-US"/>
              </w:rPr>
            </w:pPr>
          </w:p>
        </w:tc>
      </w:tr>
      <w:tr w14:paraId="5A37A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25" w:type="dxa"/>
            <w:tcBorders>
              <w:top w:val="single" w:color="000000" w:sz="4" w:space="0"/>
              <w:left w:val="single" w:color="000000" w:sz="4" w:space="0"/>
              <w:bottom w:val="single" w:color="000000" w:sz="4" w:space="0"/>
            </w:tcBorders>
          </w:tcPr>
          <w:p w14:paraId="67222255">
            <w:pPr>
              <w:pStyle w:val="28"/>
              <w:spacing w:before="30" w:line="324" w:lineRule="auto"/>
              <w:ind w:left="197"/>
              <w:rPr>
                <w:rFonts w:eastAsia="Times New Roman"/>
                <w:lang w:eastAsia="zh-CN"/>
              </w:rPr>
            </w:pPr>
          </w:p>
          <w:p w14:paraId="238C1609">
            <w:pPr>
              <w:pStyle w:val="28"/>
              <w:spacing w:before="30" w:line="324" w:lineRule="auto"/>
              <w:ind w:left="197"/>
              <w:rPr>
                <w:rFonts w:eastAsia="Times New Roman"/>
                <w:lang w:eastAsia="zh-CN"/>
              </w:rPr>
            </w:pPr>
          </w:p>
          <w:p w14:paraId="5036141C">
            <w:pPr>
              <w:pStyle w:val="28"/>
              <w:spacing w:before="30" w:line="324" w:lineRule="auto"/>
              <w:ind w:left="197"/>
              <w:rPr>
                <w:rFonts w:eastAsia="Times New Roman"/>
                <w:lang w:eastAsia="zh-CN"/>
              </w:rPr>
            </w:pPr>
            <w:r>
              <w:rPr>
                <w:rFonts w:hint="eastAsia" w:eastAsia="Times New Roman"/>
                <w:lang w:eastAsia="zh-CN"/>
              </w:rPr>
              <w:t>3</w:t>
            </w:r>
          </w:p>
        </w:tc>
        <w:tc>
          <w:tcPr>
            <w:tcW w:w="742" w:type="dxa"/>
            <w:vMerge w:val="continue"/>
            <w:tcBorders>
              <w:top w:val="nil"/>
              <w:bottom w:val="nil"/>
            </w:tcBorders>
          </w:tcPr>
          <w:p w14:paraId="45AE62E5">
            <w:pPr>
              <w:pStyle w:val="28"/>
              <w:spacing w:before="27" w:line="324" w:lineRule="auto"/>
              <w:ind w:left="170"/>
              <w:rPr>
                <w:rFonts w:eastAsia="Times New Roman"/>
                <w:spacing w:val="-7"/>
              </w:rPr>
            </w:pPr>
          </w:p>
        </w:tc>
        <w:tc>
          <w:tcPr>
            <w:tcW w:w="750" w:type="dxa"/>
          </w:tcPr>
          <w:p w14:paraId="4E14B42C">
            <w:pPr>
              <w:pStyle w:val="28"/>
              <w:spacing w:before="27" w:line="324" w:lineRule="auto"/>
              <w:ind w:left="170"/>
              <w:rPr>
                <w:rFonts w:eastAsia="Times New Roman"/>
                <w:spacing w:val="-7"/>
              </w:rPr>
            </w:pPr>
          </w:p>
          <w:p w14:paraId="0B50D2AE">
            <w:pPr>
              <w:pStyle w:val="28"/>
              <w:spacing w:before="27" w:line="324" w:lineRule="auto"/>
              <w:ind w:left="170"/>
              <w:rPr>
                <w:rFonts w:eastAsia="Times New Roman"/>
                <w:spacing w:val="-7"/>
              </w:rPr>
            </w:pPr>
            <w:r>
              <w:rPr>
                <w:rFonts w:eastAsia="Times New Roman"/>
                <w:spacing w:val="-7"/>
              </w:rPr>
              <w:t>礼仪</w:t>
            </w:r>
          </w:p>
          <w:p w14:paraId="36AF16C2">
            <w:pPr>
              <w:pStyle w:val="28"/>
              <w:spacing w:before="27" w:line="324" w:lineRule="auto"/>
              <w:ind w:left="170"/>
              <w:rPr>
                <w:rFonts w:eastAsia="Times New Roman"/>
                <w:spacing w:val="-7"/>
              </w:rPr>
            </w:pPr>
            <w:r>
              <w:rPr>
                <w:rFonts w:eastAsia="Times New Roman"/>
                <w:spacing w:val="-7"/>
              </w:rPr>
              <w:t>行为</w:t>
            </w:r>
          </w:p>
        </w:tc>
        <w:tc>
          <w:tcPr>
            <w:tcW w:w="3788" w:type="dxa"/>
          </w:tcPr>
          <w:p w14:paraId="7608D722">
            <w:pPr>
              <w:pStyle w:val="28"/>
              <w:spacing w:before="30" w:line="324" w:lineRule="auto"/>
              <w:ind w:right="129"/>
              <w:rPr>
                <w:rFonts w:eastAsia="Times New Roman"/>
                <w:spacing w:val="9"/>
                <w:lang w:eastAsia="zh-CN"/>
              </w:rPr>
            </w:pPr>
            <w:r>
              <w:rPr>
                <w:rFonts w:eastAsia="Times New Roman"/>
                <w:spacing w:val="9"/>
                <w:lang w:eastAsia="zh-CN"/>
              </w:rPr>
              <w:t>穿着保安服装上岗，需干净整齐</w:t>
            </w:r>
            <w:r>
              <w:rPr>
                <w:rFonts w:hint="eastAsia" w:eastAsia="Times New Roman"/>
                <w:spacing w:val="9"/>
                <w:lang w:eastAsia="zh-CN"/>
              </w:rPr>
              <w:t>。不按要求穿戴装备的每次扣1分，每月扣完为止</w:t>
            </w:r>
            <w:r>
              <w:rPr>
                <w:rFonts w:eastAsia="Times New Roman"/>
                <w:spacing w:val="9"/>
                <w:lang w:eastAsia="zh-CN"/>
              </w:rPr>
              <w:t>。</w:t>
            </w:r>
            <w:r>
              <w:rPr>
                <w:rFonts w:hint="eastAsia" w:eastAsia="Times New Roman"/>
                <w:spacing w:val="9"/>
                <w:lang w:eastAsia="zh-CN"/>
              </w:rPr>
              <w:t>（4分）</w:t>
            </w:r>
          </w:p>
        </w:tc>
        <w:tc>
          <w:tcPr>
            <w:tcW w:w="2490" w:type="dxa"/>
          </w:tcPr>
          <w:p w14:paraId="4C321834">
            <w:pPr>
              <w:pStyle w:val="28"/>
              <w:spacing w:before="30" w:line="324" w:lineRule="auto"/>
              <w:ind w:left="114" w:right="129" w:hanging="3"/>
              <w:rPr>
                <w:rFonts w:eastAsia="Times New Roman"/>
                <w:spacing w:val="9"/>
                <w:lang w:eastAsia="zh-CN"/>
              </w:rPr>
            </w:pPr>
            <w:r>
              <w:rPr>
                <w:rFonts w:hint="eastAsia" w:eastAsia="Times New Roman"/>
                <w:spacing w:val="9"/>
                <w:lang w:eastAsia="zh-CN"/>
              </w:rPr>
              <w:t>现场核查不穿戴保安服、帽子、安防器械等内容，未按要求穿戴的。</w:t>
            </w:r>
          </w:p>
        </w:tc>
        <w:tc>
          <w:tcPr>
            <w:tcW w:w="825" w:type="dxa"/>
          </w:tcPr>
          <w:p w14:paraId="38D76F9D">
            <w:pPr>
              <w:spacing w:line="324" w:lineRule="auto"/>
              <w:rPr>
                <w:rFonts w:ascii="Arial" w:hAnsi="Calibri" w:eastAsia="Times New Roman"/>
                <w:szCs w:val="21"/>
                <w:lang w:eastAsia="en-US"/>
              </w:rPr>
            </w:pPr>
          </w:p>
        </w:tc>
        <w:tc>
          <w:tcPr>
            <w:tcW w:w="780" w:type="dxa"/>
          </w:tcPr>
          <w:p w14:paraId="3BE1A304">
            <w:pPr>
              <w:spacing w:line="324" w:lineRule="auto"/>
              <w:rPr>
                <w:rFonts w:ascii="Arial" w:hAnsi="Calibri" w:eastAsia="Times New Roman"/>
                <w:szCs w:val="21"/>
                <w:lang w:eastAsia="en-US"/>
              </w:rPr>
            </w:pPr>
          </w:p>
        </w:tc>
      </w:tr>
      <w:tr w14:paraId="39691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25" w:type="dxa"/>
            <w:tcBorders>
              <w:top w:val="single" w:color="000000" w:sz="4" w:space="0"/>
              <w:left w:val="single" w:color="000000" w:sz="4" w:space="0"/>
              <w:bottom w:val="single" w:color="000000" w:sz="4" w:space="0"/>
            </w:tcBorders>
          </w:tcPr>
          <w:p w14:paraId="2414165A">
            <w:pPr>
              <w:pStyle w:val="28"/>
              <w:spacing w:before="31" w:line="324" w:lineRule="auto"/>
              <w:ind w:left="195"/>
              <w:rPr>
                <w:rFonts w:eastAsia="Times New Roman"/>
                <w:lang w:eastAsia="zh-CN"/>
              </w:rPr>
            </w:pPr>
          </w:p>
          <w:p w14:paraId="31AA415B">
            <w:pPr>
              <w:pStyle w:val="28"/>
              <w:spacing w:before="31" w:line="324" w:lineRule="auto"/>
              <w:ind w:left="195"/>
              <w:rPr>
                <w:rFonts w:eastAsia="Times New Roman"/>
                <w:lang w:eastAsia="zh-CN"/>
              </w:rPr>
            </w:pPr>
            <w:r>
              <w:rPr>
                <w:rFonts w:hint="eastAsia" w:eastAsia="Times New Roman"/>
                <w:lang w:eastAsia="zh-CN"/>
              </w:rPr>
              <w:t>4</w:t>
            </w:r>
          </w:p>
        </w:tc>
        <w:tc>
          <w:tcPr>
            <w:tcW w:w="742" w:type="dxa"/>
            <w:vMerge w:val="continue"/>
            <w:tcBorders>
              <w:top w:val="nil"/>
              <w:bottom w:val="nil"/>
            </w:tcBorders>
          </w:tcPr>
          <w:p w14:paraId="6B99FE8C">
            <w:pPr>
              <w:pStyle w:val="28"/>
              <w:spacing w:before="27" w:line="324" w:lineRule="auto"/>
              <w:ind w:left="170"/>
              <w:rPr>
                <w:rFonts w:eastAsia="Times New Roman"/>
                <w:spacing w:val="-7"/>
              </w:rPr>
            </w:pPr>
          </w:p>
        </w:tc>
        <w:tc>
          <w:tcPr>
            <w:tcW w:w="750" w:type="dxa"/>
          </w:tcPr>
          <w:p w14:paraId="0DC72D6F">
            <w:pPr>
              <w:pStyle w:val="28"/>
              <w:spacing w:before="27" w:line="324" w:lineRule="auto"/>
              <w:rPr>
                <w:rFonts w:eastAsia="Times New Roman"/>
                <w:spacing w:val="-7"/>
              </w:rPr>
            </w:pPr>
          </w:p>
          <w:p w14:paraId="2D26B672">
            <w:pPr>
              <w:pStyle w:val="28"/>
              <w:spacing w:before="27" w:line="324" w:lineRule="auto"/>
              <w:ind w:left="170"/>
              <w:rPr>
                <w:rFonts w:eastAsia="Times New Roman"/>
                <w:spacing w:val="-7"/>
              </w:rPr>
            </w:pPr>
            <w:r>
              <w:rPr>
                <w:rFonts w:eastAsia="Times New Roman"/>
                <w:spacing w:val="-7"/>
              </w:rPr>
              <w:t>礼仪</w:t>
            </w:r>
          </w:p>
          <w:p w14:paraId="4131F2F4">
            <w:pPr>
              <w:pStyle w:val="28"/>
              <w:spacing w:before="27" w:line="324" w:lineRule="auto"/>
              <w:ind w:left="170"/>
              <w:rPr>
                <w:rFonts w:eastAsia="Times New Roman"/>
                <w:spacing w:val="-7"/>
              </w:rPr>
            </w:pPr>
            <w:r>
              <w:rPr>
                <w:rFonts w:eastAsia="Times New Roman"/>
                <w:spacing w:val="-7"/>
              </w:rPr>
              <w:t>行为</w:t>
            </w:r>
          </w:p>
        </w:tc>
        <w:tc>
          <w:tcPr>
            <w:tcW w:w="3788" w:type="dxa"/>
          </w:tcPr>
          <w:p w14:paraId="344255AE">
            <w:pPr>
              <w:pStyle w:val="28"/>
              <w:spacing w:before="30" w:line="324" w:lineRule="auto"/>
              <w:ind w:left="114" w:right="129" w:hanging="3"/>
              <w:rPr>
                <w:rFonts w:eastAsia="Times New Roman"/>
                <w:spacing w:val="9"/>
                <w:lang w:eastAsia="zh-CN"/>
              </w:rPr>
            </w:pPr>
            <w:r>
              <w:rPr>
                <w:rFonts w:eastAsia="Times New Roman"/>
                <w:spacing w:val="9"/>
                <w:lang w:eastAsia="zh-CN"/>
              </w:rPr>
              <w:t>严禁酒后当值</w:t>
            </w:r>
            <w:r>
              <w:rPr>
                <w:rFonts w:hint="eastAsia" w:eastAsia="Times New Roman"/>
                <w:spacing w:val="9"/>
                <w:lang w:eastAsia="zh-CN"/>
              </w:rPr>
              <w:t>。酒后上班的一次扣2分，每月扣完为止</w:t>
            </w:r>
            <w:r>
              <w:rPr>
                <w:rFonts w:eastAsia="Times New Roman"/>
                <w:spacing w:val="9"/>
                <w:lang w:eastAsia="zh-CN"/>
              </w:rPr>
              <w:t>。</w:t>
            </w:r>
            <w:r>
              <w:rPr>
                <w:rFonts w:hint="eastAsia" w:eastAsia="Times New Roman"/>
                <w:spacing w:val="9"/>
                <w:lang w:eastAsia="zh-CN"/>
              </w:rPr>
              <w:t>（8分）</w:t>
            </w:r>
          </w:p>
        </w:tc>
        <w:tc>
          <w:tcPr>
            <w:tcW w:w="2490" w:type="dxa"/>
          </w:tcPr>
          <w:p w14:paraId="6FDDC249">
            <w:pPr>
              <w:pStyle w:val="28"/>
              <w:spacing w:before="30" w:line="324" w:lineRule="auto"/>
              <w:ind w:left="114" w:right="129" w:hanging="3"/>
              <w:rPr>
                <w:rFonts w:eastAsia="Times New Roman"/>
                <w:spacing w:val="9"/>
                <w:lang w:eastAsia="zh-CN"/>
              </w:rPr>
            </w:pPr>
            <w:r>
              <w:rPr>
                <w:rFonts w:hint="eastAsia" w:eastAsia="Times New Roman"/>
                <w:spacing w:val="9"/>
                <w:lang w:eastAsia="zh-CN"/>
              </w:rPr>
              <w:t>现场核查当班人员当班状态，经双方管理人员核查后属实的。</w:t>
            </w:r>
          </w:p>
        </w:tc>
        <w:tc>
          <w:tcPr>
            <w:tcW w:w="825" w:type="dxa"/>
          </w:tcPr>
          <w:p w14:paraId="29734EB3">
            <w:pPr>
              <w:spacing w:line="324" w:lineRule="auto"/>
              <w:rPr>
                <w:rFonts w:ascii="Arial" w:hAnsi="Calibri" w:eastAsia="Times New Roman"/>
                <w:szCs w:val="21"/>
                <w:lang w:eastAsia="en-US"/>
              </w:rPr>
            </w:pPr>
          </w:p>
        </w:tc>
        <w:tc>
          <w:tcPr>
            <w:tcW w:w="780" w:type="dxa"/>
          </w:tcPr>
          <w:p w14:paraId="479EFD52">
            <w:pPr>
              <w:spacing w:line="324" w:lineRule="auto"/>
              <w:rPr>
                <w:rFonts w:ascii="Arial" w:hAnsi="Calibri" w:eastAsia="Times New Roman"/>
                <w:szCs w:val="21"/>
                <w:lang w:eastAsia="en-US"/>
              </w:rPr>
            </w:pPr>
          </w:p>
        </w:tc>
      </w:tr>
      <w:tr w14:paraId="6ABE5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625" w:type="dxa"/>
            <w:tcBorders>
              <w:top w:val="single" w:color="000000" w:sz="4" w:space="0"/>
              <w:left w:val="single" w:color="000000" w:sz="4" w:space="0"/>
              <w:bottom w:val="single" w:color="000000" w:sz="4" w:space="0"/>
            </w:tcBorders>
          </w:tcPr>
          <w:p w14:paraId="10131746">
            <w:pPr>
              <w:pStyle w:val="28"/>
              <w:spacing w:before="30" w:line="324" w:lineRule="auto"/>
              <w:ind w:left="198"/>
              <w:rPr>
                <w:rFonts w:eastAsia="Times New Roman"/>
                <w:lang w:eastAsia="zh-CN"/>
              </w:rPr>
            </w:pPr>
          </w:p>
          <w:p w14:paraId="47708AEE">
            <w:pPr>
              <w:pStyle w:val="28"/>
              <w:spacing w:before="30" w:line="324" w:lineRule="auto"/>
              <w:ind w:left="198"/>
              <w:rPr>
                <w:rFonts w:eastAsia="Times New Roman"/>
                <w:lang w:eastAsia="zh-CN"/>
              </w:rPr>
            </w:pPr>
          </w:p>
          <w:p w14:paraId="438EB6A2">
            <w:pPr>
              <w:pStyle w:val="28"/>
              <w:spacing w:before="30" w:line="324" w:lineRule="auto"/>
              <w:ind w:left="198"/>
              <w:rPr>
                <w:rFonts w:eastAsia="Times New Roman"/>
                <w:lang w:eastAsia="zh-CN"/>
              </w:rPr>
            </w:pPr>
            <w:r>
              <w:rPr>
                <w:rFonts w:hint="eastAsia" w:eastAsia="Times New Roman"/>
                <w:lang w:eastAsia="zh-CN"/>
              </w:rPr>
              <w:t>5</w:t>
            </w:r>
          </w:p>
        </w:tc>
        <w:tc>
          <w:tcPr>
            <w:tcW w:w="742" w:type="dxa"/>
            <w:vMerge w:val="continue"/>
            <w:tcBorders>
              <w:top w:val="nil"/>
              <w:bottom w:val="nil"/>
            </w:tcBorders>
          </w:tcPr>
          <w:p w14:paraId="55014D73">
            <w:pPr>
              <w:pStyle w:val="28"/>
              <w:spacing w:before="27" w:line="324" w:lineRule="auto"/>
              <w:ind w:left="170"/>
              <w:rPr>
                <w:rFonts w:eastAsia="Times New Roman"/>
                <w:spacing w:val="-7"/>
              </w:rPr>
            </w:pPr>
          </w:p>
        </w:tc>
        <w:tc>
          <w:tcPr>
            <w:tcW w:w="750" w:type="dxa"/>
          </w:tcPr>
          <w:p w14:paraId="2E05247F">
            <w:pPr>
              <w:pStyle w:val="28"/>
              <w:spacing w:before="27" w:line="324" w:lineRule="auto"/>
              <w:ind w:left="170"/>
              <w:rPr>
                <w:rFonts w:eastAsia="Times New Roman"/>
                <w:spacing w:val="-7"/>
              </w:rPr>
            </w:pPr>
          </w:p>
          <w:p w14:paraId="1655EF4F">
            <w:pPr>
              <w:pStyle w:val="28"/>
              <w:spacing w:before="27" w:line="324" w:lineRule="auto"/>
              <w:ind w:left="170"/>
              <w:rPr>
                <w:rFonts w:eastAsia="Times New Roman"/>
                <w:spacing w:val="-7"/>
              </w:rPr>
            </w:pPr>
            <w:r>
              <w:rPr>
                <w:rFonts w:eastAsia="Times New Roman"/>
                <w:spacing w:val="-7"/>
              </w:rPr>
              <w:t>岗位</w:t>
            </w:r>
          </w:p>
          <w:p w14:paraId="79CA7500">
            <w:pPr>
              <w:pStyle w:val="28"/>
              <w:spacing w:before="27" w:line="324" w:lineRule="auto"/>
              <w:ind w:left="170"/>
              <w:rPr>
                <w:rFonts w:eastAsia="Times New Roman"/>
                <w:spacing w:val="-7"/>
              </w:rPr>
            </w:pPr>
            <w:r>
              <w:rPr>
                <w:rFonts w:eastAsia="Times New Roman"/>
                <w:spacing w:val="-7"/>
              </w:rPr>
              <w:t>环境</w:t>
            </w:r>
          </w:p>
        </w:tc>
        <w:tc>
          <w:tcPr>
            <w:tcW w:w="3788" w:type="dxa"/>
          </w:tcPr>
          <w:p w14:paraId="66F76FE4">
            <w:pPr>
              <w:pStyle w:val="28"/>
              <w:spacing w:before="30" w:line="324" w:lineRule="auto"/>
              <w:ind w:right="129"/>
              <w:rPr>
                <w:rFonts w:eastAsia="Times New Roman"/>
                <w:spacing w:val="9"/>
              </w:rPr>
            </w:pPr>
            <w:r>
              <w:rPr>
                <w:rFonts w:eastAsia="Times New Roman"/>
                <w:spacing w:val="9"/>
                <w:lang w:eastAsia="zh-CN"/>
              </w:rPr>
              <w:t>工作、休息区域卫生整洁，各类记录表单、使用器具摆放整齐</w:t>
            </w:r>
            <w:r>
              <w:rPr>
                <w:rFonts w:hint="eastAsia" w:eastAsia="Times New Roman"/>
                <w:spacing w:val="9"/>
                <w:lang w:eastAsia="zh-CN"/>
              </w:rPr>
              <w:t>。物品杂乱，卫生不清洁的每次扣1分，每月扣完为止</w:t>
            </w:r>
            <w:r>
              <w:rPr>
                <w:rFonts w:eastAsia="Times New Roman"/>
                <w:spacing w:val="9"/>
                <w:lang w:eastAsia="zh-CN"/>
              </w:rPr>
              <w:t>。</w:t>
            </w:r>
            <w:r>
              <w:rPr>
                <w:rFonts w:hint="eastAsia" w:eastAsia="Times New Roman"/>
                <w:spacing w:val="9"/>
                <w:lang w:eastAsia="zh-CN"/>
              </w:rPr>
              <w:t>（2分）</w:t>
            </w:r>
          </w:p>
        </w:tc>
        <w:tc>
          <w:tcPr>
            <w:tcW w:w="2490" w:type="dxa"/>
          </w:tcPr>
          <w:p w14:paraId="3D8C7770">
            <w:pPr>
              <w:pStyle w:val="28"/>
              <w:spacing w:before="30" w:line="324" w:lineRule="auto"/>
              <w:ind w:left="114" w:right="129" w:hanging="3"/>
              <w:rPr>
                <w:rFonts w:eastAsia="Times New Roman"/>
                <w:spacing w:val="9"/>
                <w:lang w:eastAsia="zh-CN"/>
              </w:rPr>
            </w:pPr>
            <w:r>
              <w:rPr>
                <w:rFonts w:hint="eastAsia" w:eastAsia="Times New Roman"/>
                <w:spacing w:val="9"/>
                <w:lang w:eastAsia="zh-CN"/>
              </w:rPr>
              <w:t>现场核查工作休息区域卫生情况，此类物品杂乱，卫生不清洁的。</w:t>
            </w:r>
          </w:p>
        </w:tc>
        <w:tc>
          <w:tcPr>
            <w:tcW w:w="825" w:type="dxa"/>
          </w:tcPr>
          <w:p w14:paraId="50CED5F5">
            <w:pPr>
              <w:spacing w:line="324" w:lineRule="auto"/>
              <w:rPr>
                <w:rFonts w:ascii="Arial" w:hAnsi="Calibri" w:eastAsia="Times New Roman"/>
                <w:szCs w:val="21"/>
                <w:lang w:eastAsia="en-US"/>
              </w:rPr>
            </w:pPr>
          </w:p>
        </w:tc>
        <w:tc>
          <w:tcPr>
            <w:tcW w:w="780" w:type="dxa"/>
          </w:tcPr>
          <w:p w14:paraId="29F302C7">
            <w:pPr>
              <w:spacing w:line="324" w:lineRule="auto"/>
              <w:rPr>
                <w:rFonts w:ascii="Arial" w:hAnsi="Calibri" w:eastAsia="Times New Roman"/>
                <w:szCs w:val="21"/>
                <w:lang w:eastAsia="en-US"/>
              </w:rPr>
            </w:pPr>
          </w:p>
        </w:tc>
      </w:tr>
      <w:tr w14:paraId="3A05A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5" w:type="dxa"/>
            <w:tcBorders>
              <w:top w:val="single" w:color="000000" w:sz="4" w:space="0"/>
              <w:left w:val="single" w:color="000000" w:sz="4" w:space="0"/>
              <w:bottom w:val="single" w:color="000000" w:sz="4" w:space="0"/>
            </w:tcBorders>
          </w:tcPr>
          <w:p w14:paraId="247262C2">
            <w:pPr>
              <w:pStyle w:val="28"/>
              <w:spacing w:before="30" w:line="324" w:lineRule="auto"/>
              <w:ind w:left="194"/>
              <w:rPr>
                <w:rFonts w:eastAsia="Times New Roman"/>
                <w:lang w:eastAsia="zh-CN"/>
              </w:rPr>
            </w:pPr>
          </w:p>
          <w:p w14:paraId="534382A5">
            <w:pPr>
              <w:pStyle w:val="28"/>
              <w:spacing w:before="30" w:line="324" w:lineRule="auto"/>
              <w:ind w:left="194"/>
              <w:rPr>
                <w:rFonts w:eastAsia="Times New Roman"/>
                <w:lang w:eastAsia="zh-CN"/>
              </w:rPr>
            </w:pPr>
          </w:p>
          <w:p w14:paraId="5FF7C96F">
            <w:pPr>
              <w:pStyle w:val="28"/>
              <w:spacing w:before="30" w:line="324" w:lineRule="auto"/>
              <w:ind w:left="194"/>
              <w:rPr>
                <w:rFonts w:eastAsia="Times New Roman"/>
                <w:lang w:eastAsia="zh-CN"/>
              </w:rPr>
            </w:pPr>
            <w:r>
              <w:rPr>
                <w:rFonts w:hint="eastAsia" w:eastAsia="Times New Roman"/>
                <w:lang w:eastAsia="zh-CN"/>
              </w:rPr>
              <w:t>6</w:t>
            </w:r>
          </w:p>
        </w:tc>
        <w:tc>
          <w:tcPr>
            <w:tcW w:w="742" w:type="dxa"/>
            <w:vMerge w:val="continue"/>
            <w:tcBorders>
              <w:top w:val="nil"/>
            </w:tcBorders>
          </w:tcPr>
          <w:p w14:paraId="3FF78AD4">
            <w:pPr>
              <w:pStyle w:val="28"/>
              <w:spacing w:before="27" w:line="324" w:lineRule="auto"/>
              <w:ind w:left="170"/>
              <w:rPr>
                <w:rFonts w:eastAsia="Times New Roman"/>
                <w:spacing w:val="-7"/>
              </w:rPr>
            </w:pPr>
          </w:p>
        </w:tc>
        <w:tc>
          <w:tcPr>
            <w:tcW w:w="750" w:type="dxa"/>
          </w:tcPr>
          <w:p w14:paraId="1695C940">
            <w:pPr>
              <w:pStyle w:val="28"/>
              <w:spacing w:before="27" w:line="324" w:lineRule="auto"/>
              <w:ind w:left="170"/>
              <w:rPr>
                <w:rFonts w:eastAsia="Times New Roman"/>
                <w:spacing w:val="-7"/>
              </w:rPr>
            </w:pPr>
          </w:p>
          <w:p w14:paraId="0B5654C0">
            <w:pPr>
              <w:pStyle w:val="28"/>
              <w:spacing w:before="27" w:line="324" w:lineRule="auto"/>
              <w:ind w:left="170"/>
              <w:rPr>
                <w:rFonts w:eastAsia="Times New Roman"/>
                <w:spacing w:val="-7"/>
              </w:rPr>
            </w:pPr>
            <w:r>
              <w:rPr>
                <w:rFonts w:eastAsia="Times New Roman"/>
                <w:spacing w:val="-7"/>
              </w:rPr>
              <w:t>工作</w:t>
            </w:r>
          </w:p>
          <w:p w14:paraId="09FDFB95">
            <w:pPr>
              <w:pStyle w:val="28"/>
              <w:spacing w:before="27" w:line="324" w:lineRule="auto"/>
              <w:ind w:left="170"/>
              <w:rPr>
                <w:rFonts w:eastAsia="Times New Roman"/>
                <w:spacing w:val="-7"/>
              </w:rPr>
            </w:pPr>
            <w:r>
              <w:rPr>
                <w:rFonts w:eastAsia="Times New Roman"/>
                <w:spacing w:val="-7"/>
              </w:rPr>
              <w:t>纪律</w:t>
            </w:r>
          </w:p>
        </w:tc>
        <w:tc>
          <w:tcPr>
            <w:tcW w:w="3788" w:type="dxa"/>
          </w:tcPr>
          <w:p w14:paraId="6FA92E96">
            <w:pPr>
              <w:pStyle w:val="28"/>
              <w:spacing w:before="30" w:line="324" w:lineRule="auto"/>
              <w:ind w:left="114" w:right="129" w:hanging="3"/>
              <w:rPr>
                <w:rFonts w:eastAsia="Times New Roman"/>
                <w:spacing w:val="9"/>
              </w:rPr>
            </w:pPr>
            <w:r>
              <w:rPr>
                <w:rFonts w:eastAsia="Times New Roman"/>
                <w:spacing w:val="9"/>
                <w:lang w:eastAsia="zh-CN"/>
              </w:rPr>
              <w:t>工作时注意站姿，坐姿、行姿，不得做与工作无关的事情如玩手机，禁止上班时间利用工作身份进行其他活动，如</w:t>
            </w:r>
            <w:r>
              <w:rPr>
                <w:rFonts w:hint="eastAsia" w:eastAsia="Times New Roman"/>
                <w:spacing w:val="9"/>
                <w:lang w:eastAsia="zh-CN"/>
              </w:rPr>
              <w:t>抽烟、睡觉等，有上述行为的每次发现扣1分，每月扣完为止</w:t>
            </w:r>
            <w:r>
              <w:rPr>
                <w:rFonts w:eastAsia="Times New Roman"/>
                <w:spacing w:val="9"/>
                <w:lang w:eastAsia="zh-CN"/>
              </w:rPr>
              <w:t>。</w:t>
            </w:r>
            <w:r>
              <w:rPr>
                <w:rFonts w:hint="eastAsia" w:eastAsia="Times New Roman"/>
                <w:spacing w:val="9"/>
                <w:lang w:eastAsia="zh-CN"/>
              </w:rPr>
              <w:t>（2分）</w:t>
            </w:r>
          </w:p>
        </w:tc>
        <w:tc>
          <w:tcPr>
            <w:tcW w:w="2490" w:type="dxa"/>
          </w:tcPr>
          <w:p w14:paraId="486D17D1">
            <w:pPr>
              <w:pStyle w:val="28"/>
              <w:spacing w:before="30" w:line="324" w:lineRule="auto"/>
              <w:ind w:left="114" w:right="129" w:hanging="3"/>
              <w:rPr>
                <w:rFonts w:eastAsia="Times New Roman"/>
                <w:spacing w:val="9"/>
                <w:lang w:eastAsia="zh-CN"/>
              </w:rPr>
            </w:pPr>
          </w:p>
          <w:p w14:paraId="1C379959">
            <w:pPr>
              <w:pStyle w:val="28"/>
              <w:spacing w:before="30" w:line="324" w:lineRule="auto"/>
              <w:ind w:left="114" w:right="129" w:hanging="3"/>
              <w:rPr>
                <w:rFonts w:eastAsia="Times New Roman"/>
                <w:spacing w:val="9"/>
                <w:lang w:eastAsia="zh-CN"/>
              </w:rPr>
            </w:pPr>
            <w:r>
              <w:rPr>
                <w:rFonts w:hint="eastAsia" w:eastAsia="Times New Roman"/>
                <w:spacing w:val="9"/>
                <w:lang w:eastAsia="zh-CN"/>
              </w:rPr>
              <w:t>现场核查和视频监控核查，有此类情况扣分。</w:t>
            </w:r>
          </w:p>
        </w:tc>
        <w:tc>
          <w:tcPr>
            <w:tcW w:w="825" w:type="dxa"/>
          </w:tcPr>
          <w:p w14:paraId="1C02BECE">
            <w:pPr>
              <w:spacing w:line="324" w:lineRule="auto"/>
              <w:rPr>
                <w:rFonts w:ascii="Arial" w:hAnsi="Calibri" w:eastAsia="Times New Roman"/>
                <w:szCs w:val="21"/>
                <w:lang w:eastAsia="en-US"/>
              </w:rPr>
            </w:pPr>
          </w:p>
        </w:tc>
        <w:tc>
          <w:tcPr>
            <w:tcW w:w="780" w:type="dxa"/>
          </w:tcPr>
          <w:p w14:paraId="305EA5A6">
            <w:pPr>
              <w:spacing w:line="324" w:lineRule="auto"/>
              <w:rPr>
                <w:rFonts w:ascii="Arial" w:hAnsi="Calibri" w:eastAsia="Times New Roman"/>
                <w:szCs w:val="21"/>
                <w:lang w:eastAsia="en-US"/>
              </w:rPr>
            </w:pPr>
          </w:p>
        </w:tc>
      </w:tr>
      <w:tr w14:paraId="334AF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25" w:type="dxa"/>
            <w:tcBorders>
              <w:top w:val="single" w:color="000000" w:sz="4" w:space="0"/>
              <w:left w:val="single" w:color="000000" w:sz="4" w:space="0"/>
              <w:bottom w:val="single" w:color="000000" w:sz="4" w:space="0"/>
            </w:tcBorders>
          </w:tcPr>
          <w:p w14:paraId="0732D43A">
            <w:pPr>
              <w:pStyle w:val="28"/>
              <w:spacing w:before="30" w:line="324" w:lineRule="auto"/>
              <w:ind w:left="194"/>
              <w:rPr>
                <w:rFonts w:eastAsia="Times New Roman"/>
                <w:lang w:eastAsia="zh-CN"/>
              </w:rPr>
            </w:pPr>
          </w:p>
          <w:p w14:paraId="44047941">
            <w:pPr>
              <w:pStyle w:val="28"/>
              <w:spacing w:before="30" w:line="324" w:lineRule="auto"/>
              <w:ind w:left="194"/>
              <w:rPr>
                <w:rFonts w:eastAsia="Times New Roman"/>
                <w:lang w:eastAsia="zh-CN"/>
              </w:rPr>
            </w:pPr>
          </w:p>
          <w:p w14:paraId="7AAC97B0">
            <w:pPr>
              <w:pStyle w:val="28"/>
              <w:spacing w:before="30" w:line="324" w:lineRule="auto"/>
              <w:ind w:left="194"/>
              <w:rPr>
                <w:rFonts w:eastAsia="Times New Roman"/>
                <w:lang w:eastAsia="zh-CN"/>
              </w:rPr>
            </w:pPr>
            <w:r>
              <w:rPr>
                <w:rFonts w:hint="eastAsia" w:eastAsia="Times New Roman"/>
                <w:lang w:eastAsia="zh-CN"/>
              </w:rPr>
              <w:t>7</w:t>
            </w:r>
          </w:p>
        </w:tc>
        <w:tc>
          <w:tcPr>
            <w:tcW w:w="742" w:type="dxa"/>
            <w:vMerge w:val="restart"/>
          </w:tcPr>
          <w:p w14:paraId="4A443C6A">
            <w:pPr>
              <w:pStyle w:val="28"/>
              <w:spacing w:before="27" w:line="324" w:lineRule="auto"/>
              <w:ind w:left="170"/>
              <w:rPr>
                <w:rFonts w:eastAsia="Times New Roman"/>
                <w:spacing w:val="-7"/>
              </w:rPr>
            </w:pPr>
          </w:p>
          <w:p w14:paraId="36CE838D">
            <w:pPr>
              <w:pStyle w:val="28"/>
              <w:spacing w:before="27" w:line="324" w:lineRule="auto"/>
              <w:ind w:left="170"/>
              <w:rPr>
                <w:rFonts w:eastAsia="Times New Roman"/>
                <w:spacing w:val="-7"/>
              </w:rPr>
            </w:pPr>
          </w:p>
          <w:p w14:paraId="2B999848">
            <w:pPr>
              <w:pStyle w:val="28"/>
              <w:spacing w:before="27" w:line="324" w:lineRule="auto"/>
              <w:ind w:left="170"/>
              <w:rPr>
                <w:rFonts w:eastAsia="Times New Roman"/>
                <w:spacing w:val="-7"/>
              </w:rPr>
            </w:pPr>
          </w:p>
          <w:p w14:paraId="3E73D6C0">
            <w:pPr>
              <w:pStyle w:val="28"/>
              <w:spacing w:before="27" w:line="324" w:lineRule="auto"/>
              <w:ind w:left="170"/>
              <w:rPr>
                <w:rFonts w:eastAsia="Times New Roman"/>
                <w:spacing w:val="-7"/>
              </w:rPr>
            </w:pPr>
          </w:p>
          <w:p w14:paraId="7D02605C">
            <w:pPr>
              <w:pStyle w:val="28"/>
              <w:spacing w:before="27" w:line="324" w:lineRule="auto"/>
              <w:ind w:left="170"/>
              <w:rPr>
                <w:rFonts w:eastAsia="Times New Roman"/>
                <w:spacing w:val="-7"/>
              </w:rPr>
            </w:pPr>
          </w:p>
          <w:p w14:paraId="5F3796BE">
            <w:pPr>
              <w:pStyle w:val="28"/>
              <w:spacing w:before="27" w:line="324" w:lineRule="auto"/>
              <w:ind w:left="170"/>
              <w:rPr>
                <w:rFonts w:eastAsia="Times New Roman"/>
                <w:spacing w:val="-7"/>
              </w:rPr>
            </w:pPr>
          </w:p>
          <w:p w14:paraId="729ED176">
            <w:pPr>
              <w:pStyle w:val="28"/>
              <w:spacing w:before="27" w:line="324" w:lineRule="auto"/>
              <w:ind w:left="170"/>
              <w:rPr>
                <w:rFonts w:eastAsia="Times New Roman"/>
                <w:spacing w:val="-7"/>
              </w:rPr>
            </w:pPr>
          </w:p>
          <w:p w14:paraId="51D67EEC">
            <w:pPr>
              <w:pStyle w:val="28"/>
              <w:spacing w:before="27" w:line="324" w:lineRule="auto"/>
              <w:ind w:left="170"/>
              <w:rPr>
                <w:rFonts w:eastAsia="Times New Roman"/>
                <w:spacing w:val="-7"/>
              </w:rPr>
            </w:pPr>
          </w:p>
          <w:p w14:paraId="2CD002AC">
            <w:pPr>
              <w:pStyle w:val="28"/>
              <w:spacing w:before="27" w:line="324" w:lineRule="auto"/>
              <w:ind w:left="170"/>
              <w:rPr>
                <w:rFonts w:eastAsia="Times New Roman"/>
                <w:spacing w:val="-7"/>
              </w:rPr>
            </w:pPr>
            <w:r>
              <w:rPr>
                <w:rFonts w:eastAsia="Times New Roman"/>
                <w:spacing w:val="-7"/>
              </w:rPr>
              <w:t>现场</w:t>
            </w:r>
          </w:p>
          <w:p w14:paraId="43033948">
            <w:pPr>
              <w:pStyle w:val="28"/>
              <w:spacing w:before="27" w:line="324" w:lineRule="auto"/>
              <w:ind w:left="170"/>
              <w:rPr>
                <w:rFonts w:eastAsia="Times New Roman"/>
                <w:spacing w:val="-7"/>
              </w:rPr>
            </w:pPr>
            <w:r>
              <w:rPr>
                <w:rFonts w:eastAsia="Times New Roman"/>
                <w:spacing w:val="-7"/>
              </w:rPr>
              <w:t>管 理</w:t>
            </w:r>
          </w:p>
          <w:p w14:paraId="6DB94CDB">
            <w:pPr>
              <w:pStyle w:val="28"/>
              <w:spacing w:before="27" w:line="324" w:lineRule="auto"/>
              <w:rPr>
                <w:rFonts w:eastAsia="Times New Roman"/>
                <w:spacing w:val="-7"/>
              </w:rPr>
            </w:pPr>
            <w:r>
              <w:rPr>
                <w:rFonts w:eastAsia="Times New Roman"/>
                <w:spacing w:val="-7"/>
              </w:rPr>
              <w:t>（</w:t>
            </w:r>
            <w:r>
              <w:rPr>
                <w:rFonts w:hint="eastAsia" w:eastAsia="Times New Roman"/>
                <w:spacing w:val="-7"/>
                <w:lang w:eastAsia="zh-CN"/>
              </w:rPr>
              <w:t>60</w:t>
            </w:r>
            <w:r>
              <w:rPr>
                <w:rFonts w:eastAsia="Times New Roman"/>
                <w:spacing w:val="-7"/>
              </w:rPr>
              <w:t>分）</w:t>
            </w:r>
          </w:p>
        </w:tc>
        <w:tc>
          <w:tcPr>
            <w:tcW w:w="750" w:type="dxa"/>
          </w:tcPr>
          <w:p w14:paraId="78C65542">
            <w:pPr>
              <w:pStyle w:val="28"/>
              <w:spacing w:before="27" w:line="324" w:lineRule="auto"/>
              <w:ind w:left="170"/>
              <w:rPr>
                <w:rFonts w:eastAsia="Times New Roman"/>
                <w:spacing w:val="-7"/>
              </w:rPr>
            </w:pPr>
          </w:p>
          <w:p w14:paraId="6BC1ADCD">
            <w:pPr>
              <w:pStyle w:val="28"/>
              <w:spacing w:before="27" w:line="324" w:lineRule="auto"/>
              <w:ind w:left="170"/>
              <w:rPr>
                <w:rFonts w:eastAsia="Times New Roman"/>
                <w:spacing w:val="-7"/>
              </w:rPr>
            </w:pPr>
            <w:r>
              <w:rPr>
                <w:rFonts w:eastAsia="Times New Roman"/>
                <w:spacing w:val="-7"/>
              </w:rPr>
              <w:t>日常</w:t>
            </w:r>
          </w:p>
          <w:p w14:paraId="00356FD0">
            <w:pPr>
              <w:pStyle w:val="28"/>
              <w:spacing w:before="27" w:line="324" w:lineRule="auto"/>
              <w:ind w:left="170"/>
              <w:rPr>
                <w:rFonts w:eastAsia="Times New Roman"/>
                <w:spacing w:val="-7"/>
              </w:rPr>
            </w:pPr>
            <w:r>
              <w:rPr>
                <w:rFonts w:eastAsia="Times New Roman"/>
                <w:spacing w:val="-7"/>
              </w:rPr>
              <w:t>工作</w:t>
            </w:r>
          </w:p>
          <w:p w14:paraId="1D0F260D">
            <w:pPr>
              <w:pStyle w:val="28"/>
              <w:spacing w:before="27" w:line="324" w:lineRule="auto"/>
              <w:ind w:left="170"/>
              <w:rPr>
                <w:rFonts w:eastAsia="Times New Roman"/>
                <w:spacing w:val="-7"/>
              </w:rPr>
            </w:pPr>
            <w:r>
              <w:rPr>
                <w:rFonts w:eastAsia="Times New Roman"/>
                <w:spacing w:val="-7"/>
              </w:rPr>
              <w:t>记录</w:t>
            </w:r>
          </w:p>
        </w:tc>
        <w:tc>
          <w:tcPr>
            <w:tcW w:w="3788" w:type="dxa"/>
          </w:tcPr>
          <w:p w14:paraId="69338FFF">
            <w:pPr>
              <w:pStyle w:val="28"/>
              <w:spacing w:before="30" w:line="324" w:lineRule="auto"/>
              <w:ind w:left="114" w:right="129" w:hanging="3"/>
              <w:rPr>
                <w:rFonts w:eastAsia="Times New Roman"/>
                <w:spacing w:val="9"/>
                <w:lang w:eastAsia="zh-CN"/>
              </w:rPr>
            </w:pPr>
            <w:r>
              <w:rPr>
                <w:rFonts w:eastAsia="Times New Roman"/>
                <w:spacing w:val="9"/>
                <w:lang w:eastAsia="zh-CN"/>
              </w:rPr>
              <w:t>按计划完成日常治安、消防巡逻工作，并规范记录</w:t>
            </w:r>
            <w:r>
              <w:rPr>
                <w:rFonts w:hint="eastAsia" w:eastAsia="Times New Roman"/>
                <w:spacing w:val="9"/>
                <w:lang w:eastAsia="zh-CN"/>
              </w:rPr>
              <w:t>巡逻情况形成记录表</w:t>
            </w:r>
            <w:r>
              <w:rPr>
                <w:rFonts w:eastAsia="Times New Roman"/>
                <w:spacing w:val="9"/>
                <w:lang w:eastAsia="zh-CN"/>
              </w:rPr>
              <w:t>。</w:t>
            </w:r>
            <w:r>
              <w:rPr>
                <w:rFonts w:hint="eastAsia" w:eastAsia="Times New Roman"/>
                <w:spacing w:val="9"/>
                <w:lang w:eastAsia="zh-CN"/>
              </w:rPr>
              <w:t>各区域</w:t>
            </w:r>
            <w:r>
              <w:rPr>
                <w:rFonts w:eastAsia="Times New Roman"/>
                <w:spacing w:val="9"/>
                <w:lang w:eastAsia="zh-CN"/>
              </w:rPr>
              <w:t>消防治安巡逻每班</w:t>
            </w:r>
            <w:r>
              <w:rPr>
                <w:rFonts w:hint="eastAsia" w:eastAsia="Times New Roman"/>
                <w:spacing w:val="9"/>
                <w:lang w:eastAsia="zh-CN"/>
              </w:rPr>
              <w:t>每2小时一次</w:t>
            </w:r>
            <w:r>
              <w:rPr>
                <w:rFonts w:eastAsia="Times New Roman"/>
                <w:spacing w:val="9"/>
                <w:lang w:eastAsia="zh-CN"/>
              </w:rPr>
              <w:t>，全天不少于</w:t>
            </w:r>
            <w:r>
              <w:rPr>
                <w:rFonts w:hint="eastAsia" w:eastAsia="Times New Roman"/>
                <w:spacing w:val="9"/>
                <w:lang w:eastAsia="zh-CN"/>
              </w:rPr>
              <w:t>12</w:t>
            </w:r>
            <w:r>
              <w:rPr>
                <w:rFonts w:eastAsia="Times New Roman"/>
                <w:spacing w:val="9"/>
                <w:lang w:eastAsia="zh-CN"/>
              </w:rPr>
              <w:t xml:space="preserve"> 次</w:t>
            </w:r>
            <w:r>
              <w:rPr>
                <w:rFonts w:hint="eastAsia" w:eastAsia="Times New Roman"/>
                <w:spacing w:val="9"/>
                <w:lang w:eastAsia="zh-CN"/>
              </w:rPr>
              <w:t>，查阅巡逻台账，缺1次扣1分，每月扣完为止</w:t>
            </w:r>
            <w:r>
              <w:rPr>
                <w:rFonts w:eastAsia="Times New Roman"/>
                <w:spacing w:val="9"/>
                <w:lang w:eastAsia="zh-CN"/>
              </w:rPr>
              <w:t>。</w:t>
            </w:r>
            <w:r>
              <w:rPr>
                <w:rFonts w:hint="eastAsia" w:eastAsia="Times New Roman"/>
                <w:spacing w:val="9"/>
                <w:lang w:eastAsia="zh-CN"/>
              </w:rPr>
              <w:t>（12分）</w:t>
            </w:r>
          </w:p>
        </w:tc>
        <w:tc>
          <w:tcPr>
            <w:tcW w:w="2490" w:type="dxa"/>
          </w:tcPr>
          <w:p w14:paraId="7A28189A">
            <w:pPr>
              <w:pStyle w:val="28"/>
              <w:spacing w:before="30" w:line="324" w:lineRule="auto"/>
              <w:ind w:left="114" w:right="129" w:hanging="3"/>
              <w:rPr>
                <w:rFonts w:eastAsia="Times New Roman"/>
                <w:spacing w:val="9"/>
                <w:lang w:eastAsia="zh-CN"/>
              </w:rPr>
            </w:pPr>
            <w:r>
              <w:rPr>
                <w:rFonts w:hint="eastAsia" w:eastAsia="Times New Roman"/>
                <w:spacing w:val="9"/>
                <w:lang w:eastAsia="zh-CN"/>
              </w:rPr>
              <w:t>现场核查台账记录时间与视频监控核查人员到场时间不一致的。</w:t>
            </w:r>
          </w:p>
        </w:tc>
        <w:tc>
          <w:tcPr>
            <w:tcW w:w="825" w:type="dxa"/>
          </w:tcPr>
          <w:p w14:paraId="6F44CC85">
            <w:pPr>
              <w:spacing w:line="324" w:lineRule="auto"/>
              <w:rPr>
                <w:rFonts w:ascii="Arial" w:hAnsi="Calibri" w:eastAsia="Times New Roman"/>
                <w:szCs w:val="21"/>
                <w:lang w:eastAsia="en-US"/>
              </w:rPr>
            </w:pPr>
          </w:p>
        </w:tc>
        <w:tc>
          <w:tcPr>
            <w:tcW w:w="780" w:type="dxa"/>
          </w:tcPr>
          <w:p w14:paraId="3D66FED5">
            <w:pPr>
              <w:spacing w:line="324" w:lineRule="auto"/>
              <w:rPr>
                <w:rFonts w:ascii="Arial" w:hAnsi="Calibri" w:eastAsia="Times New Roman"/>
                <w:szCs w:val="21"/>
                <w:lang w:eastAsia="en-US"/>
              </w:rPr>
            </w:pPr>
          </w:p>
        </w:tc>
      </w:tr>
      <w:tr w14:paraId="196F8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25" w:type="dxa"/>
            <w:tcBorders>
              <w:top w:val="single" w:color="000000" w:sz="4" w:space="0"/>
              <w:left w:val="single" w:color="000000" w:sz="4" w:space="0"/>
              <w:bottom w:val="single" w:color="000000" w:sz="4" w:space="0"/>
            </w:tcBorders>
          </w:tcPr>
          <w:p w14:paraId="5DD5593A">
            <w:pPr>
              <w:pStyle w:val="28"/>
              <w:spacing w:before="31" w:line="324" w:lineRule="auto"/>
              <w:ind w:left="161"/>
              <w:rPr>
                <w:rFonts w:eastAsia="Times New Roman"/>
                <w:lang w:eastAsia="zh-CN"/>
              </w:rPr>
            </w:pPr>
          </w:p>
          <w:p w14:paraId="5CCCE275">
            <w:pPr>
              <w:pStyle w:val="28"/>
              <w:spacing w:before="31" w:line="324" w:lineRule="auto"/>
              <w:ind w:left="161"/>
              <w:rPr>
                <w:rFonts w:eastAsia="Times New Roman"/>
                <w:lang w:eastAsia="zh-CN"/>
              </w:rPr>
            </w:pPr>
          </w:p>
          <w:p w14:paraId="3B187AEB">
            <w:pPr>
              <w:pStyle w:val="28"/>
              <w:spacing w:before="31" w:line="324" w:lineRule="auto"/>
              <w:ind w:left="161"/>
              <w:rPr>
                <w:rFonts w:eastAsia="Times New Roman"/>
                <w:lang w:eastAsia="zh-CN"/>
              </w:rPr>
            </w:pPr>
            <w:r>
              <w:rPr>
                <w:rFonts w:hint="eastAsia" w:eastAsia="Times New Roman"/>
                <w:lang w:eastAsia="zh-CN"/>
              </w:rPr>
              <w:t>8</w:t>
            </w:r>
          </w:p>
        </w:tc>
        <w:tc>
          <w:tcPr>
            <w:tcW w:w="742" w:type="dxa"/>
            <w:vMerge w:val="continue"/>
          </w:tcPr>
          <w:p w14:paraId="35307019">
            <w:pPr>
              <w:pStyle w:val="28"/>
              <w:spacing w:before="30" w:line="324" w:lineRule="auto"/>
              <w:ind w:left="114" w:right="129" w:hanging="3"/>
              <w:rPr>
                <w:rFonts w:eastAsia="Times New Roman"/>
                <w:spacing w:val="9"/>
              </w:rPr>
            </w:pPr>
          </w:p>
        </w:tc>
        <w:tc>
          <w:tcPr>
            <w:tcW w:w="750" w:type="dxa"/>
          </w:tcPr>
          <w:p w14:paraId="1E494A0C">
            <w:pPr>
              <w:pStyle w:val="28"/>
              <w:spacing w:before="27" w:line="324" w:lineRule="auto"/>
              <w:ind w:left="170"/>
              <w:rPr>
                <w:rFonts w:eastAsia="Times New Roman"/>
                <w:spacing w:val="-7"/>
              </w:rPr>
            </w:pPr>
          </w:p>
          <w:p w14:paraId="7CAA7577">
            <w:pPr>
              <w:pStyle w:val="28"/>
              <w:spacing w:before="27" w:line="324" w:lineRule="auto"/>
              <w:ind w:left="170"/>
              <w:rPr>
                <w:rFonts w:eastAsia="Times New Roman"/>
                <w:spacing w:val="-7"/>
              </w:rPr>
            </w:pPr>
            <w:r>
              <w:rPr>
                <w:rFonts w:eastAsia="Times New Roman"/>
                <w:spacing w:val="-7"/>
              </w:rPr>
              <w:t>日常</w:t>
            </w:r>
          </w:p>
          <w:p w14:paraId="32693E88">
            <w:pPr>
              <w:pStyle w:val="28"/>
              <w:spacing w:before="27" w:line="324" w:lineRule="auto"/>
              <w:ind w:left="170"/>
              <w:rPr>
                <w:rFonts w:eastAsia="Times New Roman"/>
                <w:spacing w:val="-7"/>
                <w:lang w:eastAsia="zh-CN"/>
              </w:rPr>
            </w:pPr>
            <w:r>
              <w:rPr>
                <w:rFonts w:eastAsia="Times New Roman"/>
                <w:spacing w:val="-7"/>
              </w:rPr>
              <w:t>工作</w:t>
            </w:r>
          </w:p>
          <w:p w14:paraId="0A90BB41">
            <w:pPr>
              <w:pStyle w:val="28"/>
              <w:spacing w:before="27" w:line="324" w:lineRule="auto"/>
              <w:ind w:left="170"/>
              <w:rPr>
                <w:rFonts w:eastAsia="Times New Roman"/>
                <w:spacing w:val="-7"/>
              </w:rPr>
            </w:pPr>
            <w:r>
              <w:rPr>
                <w:rFonts w:eastAsia="Times New Roman"/>
                <w:spacing w:val="-7"/>
              </w:rPr>
              <w:t>记录</w:t>
            </w:r>
          </w:p>
        </w:tc>
        <w:tc>
          <w:tcPr>
            <w:tcW w:w="3788" w:type="dxa"/>
          </w:tcPr>
          <w:p w14:paraId="6D6C69E7">
            <w:pPr>
              <w:pStyle w:val="28"/>
              <w:spacing w:before="30" w:line="324" w:lineRule="auto"/>
              <w:ind w:left="114" w:right="129" w:hanging="3"/>
              <w:rPr>
                <w:rFonts w:eastAsia="Times New Roman"/>
                <w:spacing w:val="9"/>
                <w:lang w:eastAsia="zh-CN"/>
              </w:rPr>
            </w:pPr>
            <w:r>
              <w:rPr>
                <w:rFonts w:hint="eastAsia" w:eastAsia="Times New Roman"/>
                <w:spacing w:val="9"/>
                <w:lang w:eastAsia="zh-CN"/>
              </w:rPr>
              <w:t>核查</w:t>
            </w:r>
            <w:r>
              <w:rPr>
                <w:rFonts w:eastAsia="Times New Roman"/>
                <w:spacing w:val="9"/>
                <w:lang w:eastAsia="zh-CN"/>
              </w:rPr>
              <w:t>外来访客、施工人员</w:t>
            </w:r>
            <w:r>
              <w:rPr>
                <w:rFonts w:hint="eastAsia" w:eastAsia="Times New Roman"/>
                <w:spacing w:val="9"/>
                <w:lang w:eastAsia="zh-CN"/>
              </w:rPr>
              <w:t>和携带</w:t>
            </w:r>
            <w:r>
              <w:rPr>
                <w:rFonts w:eastAsia="Times New Roman"/>
                <w:spacing w:val="9"/>
                <w:lang w:eastAsia="zh-CN"/>
              </w:rPr>
              <w:t>物品进</w:t>
            </w:r>
            <w:r>
              <w:rPr>
                <w:rFonts w:hint="eastAsia" w:eastAsia="Times New Roman"/>
                <w:spacing w:val="9"/>
                <w:lang w:eastAsia="zh-CN"/>
              </w:rPr>
              <w:t>如医院</w:t>
            </w:r>
            <w:r>
              <w:rPr>
                <w:rFonts w:eastAsia="Times New Roman"/>
                <w:spacing w:val="9"/>
                <w:lang w:eastAsia="zh-CN"/>
              </w:rPr>
              <w:t>，确保</w:t>
            </w:r>
            <w:r>
              <w:rPr>
                <w:rFonts w:hint="eastAsia" w:eastAsia="Times New Roman"/>
                <w:spacing w:val="9"/>
                <w:lang w:eastAsia="zh-CN"/>
              </w:rPr>
              <w:t>医院</w:t>
            </w:r>
            <w:r>
              <w:rPr>
                <w:rFonts w:eastAsia="Times New Roman"/>
                <w:spacing w:val="9"/>
                <w:lang w:eastAsia="zh-CN"/>
              </w:rPr>
              <w:t>内无重大治安事件</w:t>
            </w:r>
            <w:r>
              <w:rPr>
                <w:rFonts w:hint="eastAsia" w:eastAsia="Times New Roman"/>
                <w:spacing w:val="9"/>
                <w:lang w:eastAsia="zh-CN"/>
              </w:rPr>
              <w:t>，出现重大治安事件1次扣5分，每月扣完为止</w:t>
            </w:r>
            <w:r>
              <w:rPr>
                <w:rFonts w:eastAsia="Times New Roman"/>
                <w:spacing w:val="9"/>
                <w:lang w:eastAsia="zh-CN"/>
              </w:rPr>
              <w:t>。</w:t>
            </w:r>
            <w:r>
              <w:rPr>
                <w:rFonts w:hint="eastAsia" w:eastAsia="Times New Roman"/>
                <w:spacing w:val="9"/>
                <w:lang w:eastAsia="zh-CN"/>
              </w:rPr>
              <w:t>（10分）</w:t>
            </w:r>
          </w:p>
        </w:tc>
        <w:tc>
          <w:tcPr>
            <w:tcW w:w="2490" w:type="dxa"/>
          </w:tcPr>
          <w:p w14:paraId="7327B315">
            <w:pPr>
              <w:pStyle w:val="28"/>
              <w:spacing w:before="30" w:line="324" w:lineRule="auto"/>
              <w:ind w:left="114" w:right="129" w:hanging="3"/>
              <w:rPr>
                <w:rFonts w:eastAsia="Times New Roman"/>
                <w:spacing w:val="9"/>
                <w:lang w:eastAsia="zh-CN"/>
              </w:rPr>
            </w:pPr>
            <w:r>
              <w:rPr>
                <w:rFonts w:hint="eastAsia" w:eastAsia="Times New Roman"/>
                <w:spacing w:val="9"/>
                <w:lang w:eastAsia="zh-CN"/>
              </w:rPr>
              <w:t>现场核查医院内重大治安事件，有此类情况的。</w:t>
            </w:r>
          </w:p>
        </w:tc>
        <w:tc>
          <w:tcPr>
            <w:tcW w:w="825" w:type="dxa"/>
          </w:tcPr>
          <w:p w14:paraId="550E29AF">
            <w:pPr>
              <w:spacing w:line="324" w:lineRule="auto"/>
              <w:rPr>
                <w:rFonts w:ascii="Arial" w:hAnsi="Calibri" w:eastAsia="Times New Roman"/>
                <w:szCs w:val="21"/>
                <w:lang w:eastAsia="en-US"/>
              </w:rPr>
            </w:pPr>
          </w:p>
        </w:tc>
        <w:tc>
          <w:tcPr>
            <w:tcW w:w="780" w:type="dxa"/>
          </w:tcPr>
          <w:p w14:paraId="1B61FE8F">
            <w:pPr>
              <w:spacing w:line="324" w:lineRule="auto"/>
              <w:rPr>
                <w:rFonts w:ascii="Arial" w:hAnsi="Calibri" w:eastAsia="Times New Roman"/>
                <w:szCs w:val="21"/>
                <w:lang w:eastAsia="en-US"/>
              </w:rPr>
            </w:pPr>
          </w:p>
        </w:tc>
      </w:tr>
      <w:tr w14:paraId="74DA1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25" w:type="dxa"/>
            <w:tcBorders>
              <w:top w:val="single" w:color="000000" w:sz="4" w:space="0"/>
              <w:left w:val="single" w:color="000000" w:sz="4" w:space="0"/>
              <w:bottom w:val="single" w:color="000000" w:sz="4" w:space="0"/>
            </w:tcBorders>
          </w:tcPr>
          <w:p w14:paraId="65CAC522">
            <w:pPr>
              <w:pStyle w:val="28"/>
              <w:spacing w:before="31" w:line="324" w:lineRule="auto"/>
              <w:ind w:left="161"/>
              <w:rPr>
                <w:rFonts w:eastAsia="Times New Roman"/>
                <w:lang w:eastAsia="zh-CN"/>
              </w:rPr>
            </w:pPr>
          </w:p>
          <w:p w14:paraId="2EF9964C">
            <w:pPr>
              <w:pStyle w:val="28"/>
              <w:spacing w:before="31" w:line="324" w:lineRule="auto"/>
              <w:ind w:left="161"/>
              <w:rPr>
                <w:rFonts w:eastAsia="Times New Roman"/>
                <w:lang w:eastAsia="zh-CN"/>
              </w:rPr>
            </w:pPr>
          </w:p>
          <w:p w14:paraId="3807BF7F">
            <w:pPr>
              <w:pStyle w:val="28"/>
              <w:spacing w:before="31" w:line="324" w:lineRule="auto"/>
              <w:ind w:left="161"/>
              <w:rPr>
                <w:rFonts w:eastAsia="Times New Roman"/>
                <w:lang w:eastAsia="zh-CN"/>
              </w:rPr>
            </w:pPr>
            <w:r>
              <w:rPr>
                <w:rFonts w:hint="eastAsia" w:eastAsia="Times New Roman"/>
                <w:lang w:eastAsia="zh-CN"/>
              </w:rPr>
              <w:t>9</w:t>
            </w:r>
          </w:p>
        </w:tc>
        <w:tc>
          <w:tcPr>
            <w:tcW w:w="742" w:type="dxa"/>
            <w:vMerge w:val="continue"/>
          </w:tcPr>
          <w:p w14:paraId="1C4A3578">
            <w:pPr>
              <w:pStyle w:val="28"/>
              <w:spacing w:before="30" w:line="324" w:lineRule="auto"/>
              <w:ind w:left="114" w:right="129" w:hanging="3"/>
              <w:rPr>
                <w:rFonts w:eastAsia="Times New Roman"/>
                <w:spacing w:val="9"/>
              </w:rPr>
            </w:pPr>
          </w:p>
        </w:tc>
        <w:tc>
          <w:tcPr>
            <w:tcW w:w="750" w:type="dxa"/>
          </w:tcPr>
          <w:p w14:paraId="65F1F743">
            <w:pPr>
              <w:pStyle w:val="28"/>
              <w:spacing w:before="27" w:line="324" w:lineRule="auto"/>
              <w:ind w:left="170"/>
              <w:rPr>
                <w:rFonts w:eastAsia="Times New Roman"/>
                <w:spacing w:val="-7"/>
              </w:rPr>
            </w:pPr>
          </w:p>
          <w:p w14:paraId="0EA7A7CD">
            <w:pPr>
              <w:pStyle w:val="28"/>
              <w:spacing w:before="27" w:line="324" w:lineRule="auto"/>
              <w:ind w:left="170"/>
              <w:rPr>
                <w:rFonts w:eastAsia="Times New Roman"/>
                <w:spacing w:val="-7"/>
              </w:rPr>
            </w:pPr>
            <w:r>
              <w:rPr>
                <w:rFonts w:eastAsia="Times New Roman"/>
                <w:spacing w:val="-7"/>
              </w:rPr>
              <w:t>日常</w:t>
            </w:r>
          </w:p>
          <w:p w14:paraId="50DD0A82">
            <w:pPr>
              <w:pStyle w:val="28"/>
              <w:spacing w:before="27" w:line="324" w:lineRule="auto"/>
              <w:ind w:left="170"/>
              <w:rPr>
                <w:rFonts w:eastAsia="Times New Roman"/>
                <w:spacing w:val="-7"/>
              </w:rPr>
            </w:pPr>
            <w:r>
              <w:rPr>
                <w:rFonts w:eastAsia="Times New Roman"/>
                <w:spacing w:val="-7"/>
              </w:rPr>
              <w:t>工作</w:t>
            </w:r>
          </w:p>
          <w:p w14:paraId="4AE90F6B">
            <w:pPr>
              <w:pStyle w:val="28"/>
              <w:spacing w:before="27" w:line="324" w:lineRule="auto"/>
              <w:ind w:left="170"/>
              <w:rPr>
                <w:rFonts w:eastAsia="Times New Roman"/>
                <w:spacing w:val="-7"/>
              </w:rPr>
            </w:pPr>
            <w:r>
              <w:rPr>
                <w:rFonts w:eastAsia="Times New Roman"/>
                <w:spacing w:val="-7"/>
              </w:rPr>
              <w:t>记录</w:t>
            </w:r>
          </w:p>
        </w:tc>
        <w:tc>
          <w:tcPr>
            <w:tcW w:w="3788" w:type="dxa"/>
          </w:tcPr>
          <w:p w14:paraId="6A014ED1">
            <w:pPr>
              <w:pStyle w:val="28"/>
              <w:spacing w:before="30" w:line="324" w:lineRule="auto"/>
              <w:ind w:right="129"/>
              <w:rPr>
                <w:rFonts w:eastAsia="Times New Roman"/>
                <w:spacing w:val="9"/>
                <w:lang w:eastAsia="zh-CN"/>
              </w:rPr>
            </w:pPr>
            <w:r>
              <w:rPr>
                <w:rFonts w:eastAsia="Times New Roman"/>
                <w:spacing w:val="9"/>
                <w:lang w:eastAsia="zh-CN"/>
              </w:rPr>
              <w:t>到岗人员熟悉岗位内安全出口位置</w:t>
            </w:r>
            <w:r>
              <w:rPr>
                <w:rFonts w:hint="eastAsia" w:eastAsia="Times New Roman"/>
                <w:spacing w:val="9"/>
                <w:lang w:eastAsia="zh-CN"/>
              </w:rPr>
              <w:t>、</w:t>
            </w:r>
            <w:r>
              <w:rPr>
                <w:rFonts w:eastAsia="Times New Roman"/>
                <w:spacing w:val="9"/>
                <w:lang w:eastAsia="zh-CN"/>
              </w:rPr>
              <w:t>消防器材摆放位置</w:t>
            </w:r>
            <w:r>
              <w:rPr>
                <w:rFonts w:hint="eastAsia" w:eastAsia="Times New Roman"/>
                <w:spacing w:val="9"/>
                <w:lang w:eastAsia="zh-CN"/>
              </w:rPr>
              <w:t>、使用安防器械、使用消防器材，每人不熟悉1次扣1分，每月扣完为止</w:t>
            </w:r>
            <w:r>
              <w:rPr>
                <w:rFonts w:eastAsia="Times New Roman"/>
                <w:spacing w:val="9"/>
                <w:lang w:eastAsia="zh-CN"/>
              </w:rPr>
              <w:t>。</w:t>
            </w:r>
            <w:r>
              <w:rPr>
                <w:rFonts w:hint="eastAsia" w:eastAsia="Times New Roman"/>
                <w:spacing w:val="9"/>
                <w:lang w:eastAsia="zh-CN"/>
              </w:rPr>
              <w:t>（4分）</w:t>
            </w:r>
          </w:p>
        </w:tc>
        <w:tc>
          <w:tcPr>
            <w:tcW w:w="2490" w:type="dxa"/>
          </w:tcPr>
          <w:p w14:paraId="4F3984B0">
            <w:pPr>
              <w:pStyle w:val="28"/>
              <w:spacing w:before="30" w:line="324" w:lineRule="auto"/>
              <w:ind w:left="114" w:right="129" w:hanging="3"/>
              <w:rPr>
                <w:rFonts w:eastAsia="Times New Roman"/>
                <w:spacing w:val="9"/>
                <w:lang w:eastAsia="zh-CN"/>
              </w:rPr>
            </w:pPr>
            <w:r>
              <w:rPr>
                <w:rFonts w:hint="eastAsia" w:eastAsia="Times New Roman"/>
                <w:spacing w:val="9"/>
                <w:lang w:eastAsia="zh-CN"/>
              </w:rPr>
              <w:t>现场提问在岗人员此类内容，回答不对或实操不正确的。</w:t>
            </w:r>
          </w:p>
        </w:tc>
        <w:tc>
          <w:tcPr>
            <w:tcW w:w="825" w:type="dxa"/>
          </w:tcPr>
          <w:p w14:paraId="6CA428D4">
            <w:pPr>
              <w:spacing w:line="324" w:lineRule="auto"/>
              <w:rPr>
                <w:rFonts w:ascii="Arial" w:hAnsi="Calibri" w:eastAsia="Times New Roman"/>
                <w:szCs w:val="21"/>
                <w:lang w:eastAsia="en-US"/>
              </w:rPr>
            </w:pPr>
          </w:p>
        </w:tc>
        <w:tc>
          <w:tcPr>
            <w:tcW w:w="780" w:type="dxa"/>
          </w:tcPr>
          <w:p w14:paraId="70BF457F">
            <w:pPr>
              <w:spacing w:line="324" w:lineRule="auto"/>
              <w:rPr>
                <w:rFonts w:ascii="Arial" w:hAnsi="Calibri" w:eastAsia="Times New Roman"/>
                <w:szCs w:val="21"/>
                <w:lang w:eastAsia="en-US"/>
              </w:rPr>
            </w:pPr>
          </w:p>
        </w:tc>
      </w:tr>
      <w:tr w14:paraId="5DF70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25" w:type="dxa"/>
            <w:tcBorders>
              <w:top w:val="single" w:color="000000" w:sz="4" w:space="0"/>
              <w:left w:val="single" w:color="000000" w:sz="4" w:space="0"/>
              <w:bottom w:val="single" w:color="000000" w:sz="4" w:space="0"/>
            </w:tcBorders>
          </w:tcPr>
          <w:p w14:paraId="6E7DEB2D">
            <w:pPr>
              <w:pStyle w:val="28"/>
              <w:spacing w:before="32" w:line="324" w:lineRule="auto"/>
              <w:ind w:left="161"/>
              <w:rPr>
                <w:rFonts w:eastAsia="Times New Roman"/>
                <w:lang w:eastAsia="zh-CN"/>
              </w:rPr>
            </w:pPr>
          </w:p>
          <w:p w14:paraId="6FB418C1">
            <w:pPr>
              <w:pStyle w:val="28"/>
              <w:spacing w:before="32" w:line="324" w:lineRule="auto"/>
              <w:ind w:left="161"/>
              <w:rPr>
                <w:rFonts w:eastAsia="Times New Roman"/>
                <w:lang w:eastAsia="zh-CN"/>
              </w:rPr>
            </w:pPr>
          </w:p>
          <w:p w14:paraId="6B26843E">
            <w:pPr>
              <w:pStyle w:val="28"/>
              <w:spacing w:before="32" w:line="324" w:lineRule="auto"/>
              <w:ind w:left="161"/>
              <w:rPr>
                <w:rFonts w:eastAsia="Times New Roman"/>
                <w:lang w:eastAsia="zh-CN"/>
              </w:rPr>
            </w:pPr>
          </w:p>
          <w:p w14:paraId="3FAC4086">
            <w:pPr>
              <w:pStyle w:val="28"/>
              <w:spacing w:before="32" w:line="324" w:lineRule="auto"/>
              <w:ind w:left="161"/>
              <w:rPr>
                <w:rFonts w:eastAsia="Times New Roman"/>
                <w:lang w:eastAsia="zh-CN"/>
              </w:rPr>
            </w:pPr>
            <w:r>
              <w:rPr>
                <w:rFonts w:hint="eastAsia" w:eastAsia="Times New Roman"/>
                <w:lang w:eastAsia="zh-CN"/>
              </w:rPr>
              <w:t>10</w:t>
            </w:r>
          </w:p>
        </w:tc>
        <w:tc>
          <w:tcPr>
            <w:tcW w:w="742" w:type="dxa"/>
            <w:vMerge w:val="continue"/>
          </w:tcPr>
          <w:p w14:paraId="4E343436">
            <w:pPr>
              <w:pStyle w:val="28"/>
              <w:spacing w:before="30" w:line="324" w:lineRule="auto"/>
              <w:ind w:left="114" w:right="129" w:hanging="3"/>
              <w:rPr>
                <w:rFonts w:eastAsia="Times New Roman"/>
                <w:spacing w:val="9"/>
              </w:rPr>
            </w:pPr>
          </w:p>
        </w:tc>
        <w:tc>
          <w:tcPr>
            <w:tcW w:w="750" w:type="dxa"/>
          </w:tcPr>
          <w:p w14:paraId="43C3EC29">
            <w:pPr>
              <w:pStyle w:val="28"/>
              <w:spacing w:before="27" w:line="324" w:lineRule="auto"/>
              <w:ind w:left="170"/>
              <w:rPr>
                <w:rFonts w:eastAsia="Times New Roman"/>
                <w:spacing w:val="-7"/>
              </w:rPr>
            </w:pPr>
          </w:p>
          <w:p w14:paraId="4E47B3FD">
            <w:pPr>
              <w:pStyle w:val="28"/>
              <w:spacing w:before="27" w:line="324" w:lineRule="auto"/>
              <w:ind w:left="170"/>
              <w:rPr>
                <w:rFonts w:eastAsia="Times New Roman"/>
                <w:spacing w:val="-7"/>
                <w:lang w:eastAsia="zh-CN"/>
              </w:rPr>
            </w:pPr>
          </w:p>
          <w:p w14:paraId="2FD0DB9C">
            <w:pPr>
              <w:pStyle w:val="28"/>
              <w:spacing w:before="27" w:line="324" w:lineRule="auto"/>
              <w:rPr>
                <w:rFonts w:eastAsia="Times New Roman"/>
                <w:spacing w:val="-7"/>
                <w:lang w:eastAsia="zh-CN"/>
              </w:rPr>
            </w:pPr>
            <w:r>
              <w:rPr>
                <w:rFonts w:hint="eastAsia" w:eastAsia="Times New Roman"/>
                <w:spacing w:val="-7"/>
                <w:lang w:eastAsia="zh-CN"/>
              </w:rPr>
              <w:t>出入口</w:t>
            </w:r>
          </w:p>
          <w:p w14:paraId="7A85BC52">
            <w:pPr>
              <w:pStyle w:val="28"/>
              <w:spacing w:before="27" w:line="324" w:lineRule="auto"/>
              <w:ind w:left="170"/>
              <w:jc w:val="center"/>
              <w:rPr>
                <w:rFonts w:eastAsia="Times New Roman"/>
                <w:spacing w:val="-7"/>
              </w:rPr>
            </w:pPr>
            <w:r>
              <w:rPr>
                <w:rFonts w:eastAsia="Times New Roman"/>
                <w:spacing w:val="-7"/>
              </w:rPr>
              <w:t>管理</w:t>
            </w:r>
          </w:p>
        </w:tc>
        <w:tc>
          <w:tcPr>
            <w:tcW w:w="3788" w:type="dxa"/>
          </w:tcPr>
          <w:p w14:paraId="77968F05">
            <w:pPr>
              <w:pStyle w:val="28"/>
              <w:spacing w:before="30" w:line="324" w:lineRule="auto"/>
              <w:ind w:left="114" w:right="129" w:hanging="3"/>
              <w:rPr>
                <w:rFonts w:eastAsia="Times New Roman"/>
                <w:spacing w:val="9"/>
                <w:lang w:eastAsia="zh-CN"/>
              </w:rPr>
            </w:pPr>
          </w:p>
          <w:p w14:paraId="65F9AF1F">
            <w:pPr>
              <w:pStyle w:val="28"/>
              <w:spacing w:before="30" w:line="324" w:lineRule="auto"/>
              <w:ind w:right="129"/>
              <w:rPr>
                <w:rFonts w:eastAsia="Times New Roman"/>
                <w:spacing w:val="9"/>
              </w:rPr>
            </w:pPr>
            <w:r>
              <w:rPr>
                <w:rFonts w:eastAsia="Times New Roman"/>
                <w:spacing w:val="9"/>
                <w:lang w:eastAsia="zh-CN"/>
              </w:rPr>
              <w:t>做好出入口管理，无偷盗案件</w:t>
            </w:r>
            <w:r>
              <w:rPr>
                <w:rFonts w:hint="eastAsia" w:eastAsia="Times New Roman"/>
                <w:spacing w:val="9"/>
                <w:lang w:eastAsia="zh-CN"/>
              </w:rPr>
              <w:t>和医院财务损失等事件</w:t>
            </w:r>
            <w:r>
              <w:rPr>
                <w:rFonts w:eastAsia="Times New Roman"/>
                <w:spacing w:val="9"/>
                <w:lang w:eastAsia="zh-CN"/>
              </w:rPr>
              <w:t>发生</w:t>
            </w:r>
            <w:r>
              <w:rPr>
                <w:rFonts w:hint="eastAsia" w:eastAsia="Times New Roman"/>
                <w:spacing w:val="9"/>
                <w:lang w:eastAsia="zh-CN"/>
              </w:rPr>
              <w:t>，发生1次扣5分，每月扣完为止。（10分）</w:t>
            </w:r>
          </w:p>
        </w:tc>
        <w:tc>
          <w:tcPr>
            <w:tcW w:w="2490" w:type="dxa"/>
          </w:tcPr>
          <w:p w14:paraId="36C01F4A">
            <w:pPr>
              <w:pStyle w:val="28"/>
              <w:spacing w:before="30" w:line="324" w:lineRule="auto"/>
              <w:ind w:left="114" w:right="129" w:hanging="3"/>
              <w:rPr>
                <w:rFonts w:eastAsia="Times New Roman"/>
                <w:spacing w:val="9"/>
                <w:lang w:eastAsia="zh-CN"/>
              </w:rPr>
            </w:pPr>
            <w:r>
              <w:rPr>
                <w:rFonts w:hint="eastAsia" w:eastAsia="Times New Roman"/>
                <w:spacing w:val="9"/>
                <w:lang w:eastAsia="zh-CN"/>
              </w:rPr>
              <w:t>现场核查和视频监控核查案件发生时，出入口岗位人员是否发现、上报医院，不发现、不阻止或不上报的。</w:t>
            </w:r>
          </w:p>
        </w:tc>
        <w:tc>
          <w:tcPr>
            <w:tcW w:w="825" w:type="dxa"/>
          </w:tcPr>
          <w:p w14:paraId="037D2A5C">
            <w:pPr>
              <w:spacing w:line="324" w:lineRule="auto"/>
              <w:rPr>
                <w:rFonts w:ascii="Arial" w:hAnsi="Calibri" w:eastAsia="Times New Roman"/>
                <w:szCs w:val="21"/>
                <w:lang w:eastAsia="en-US"/>
              </w:rPr>
            </w:pPr>
          </w:p>
        </w:tc>
        <w:tc>
          <w:tcPr>
            <w:tcW w:w="780" w:type="dxa"/>
          </w:tcPr>
          <w:p w14:paraId="73CEC20B">
            <w:pPr>
              <w:spacing w:line="324" w:lineRule="auto"/>
              <w:rPr>
                <w:rFonts w:ascii="Arial" w:hAnsi="Calibri" w:eastAsia="Times New Roman"/>
                <w:szCs w:val="21"/>
                <w:lang w:eastAsia="en-US"/>
              </w:rPr>
            </w:pPr>
          </w:p>
        </w:tc>
      </w:tr>
      <w:tr w14:paraId="1A32F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1" w:hRule="atLeast"/>
        </w:trPr>
        <w:tc>
          <w:tcPr>
            <w:tcW w:w="625" w:type="dxa"/>
            <w:tcBorders>
              <w:top w:val="single" w:color="000000" w:sz="4" w:space="0"/>
              <w:left w:val="single" w:color="000000" w:sz="4" w:space="0"/>
              <w:bottom w:val="single" w:color="000000" w:sz="4" w:space="0"/>
            </w:tcBorders>
          </w:tcPr>
          <w:p w14:paraId="693F9CDE">
            <w:pPr>
              <w:pStyle w:val="28"/>
              <w:spacing w:before="32" w:line="324" w:lineRule="auto"/>
              <w:ind w:left="161"/>
              <w:rPr>
                <w:rFonts w:eastAsia="Times New Roman"/>
                <w:lang w:eastAsia="zh-CN"/>
              </w:rPr>
            </w:pPr>
          </w:p>
          <w:p w14:paraId="4871CE9C">
            <w:pPr>
              <w:pStyle w:val="28"/>
              <w:spacing w:before="32" w:line="324" w:lineRule="auto"/>
              <w:ind w:left="161"/>
              <w:rPr>
                <w:rFonts w:eastAsia="Times New Roman"/>
                <w:lang w:eastAsia="zh-CN"/>
              </w:rPr>
            </w:pPr>
          </w:p>
          <w:p w14:paraId="511007F8">
            <w:pPr>
              <w:pStyle w:val="28"/>
              <w:spacing w:before="32" w:line="324" w:lineRule="auto"/>
              <w:ind w:left="161"/>
              <w:rPr>
                <w:rFonts w:eastAsia="Times New Roman"/>
                <w:lang w:eastAsia="zh-CN"/>
              </w:rPr>
            </w:pPr>
          </w:p>
          <w:p w14:paraId="6F0E9201">
            <w:pPr>
              <w:pStyle w:val="28"/>
              <w:spacing w:before="32" w:line="324" w:lineRule="auto"/>
              <w:ind w:left="161"/>
              <w:rPr>
                <w:rFonts w:eastAsia="Times New Roman"/>
                <w:lang w:eastAsia="zh-CN"/>
              </w:rPr>
            </w:pPr>
            <w:r>
              <w:rPr>
                <w:rFonts w:hint="eastAsia" w:eastAsia="Times New Roman"/>
                <w:lang w:eastAsia="zh-CN"/>
              </w:rPr>
              <w:t>11</w:t>
            </w:r>
          </w:p>
        </w:tc>
        <w:tc>
          <w:tcPr>
            <w:tcW w:w="742" w:type="dxa"/>
            <w:vMerge w:val="continue"/>
          </w:tcPr>
          <w:p w14:paraId="1D041332">
            <w:pPr>
              <w:pStyle w:val="28"/>
              <w:spacing w:before="30" w:line="324" w:lineRule="auto"/>
              <w:ind w:left="114" w:right="129" w:hanging="3"/>
              <w:rPr>
                <w:rFonts w:eastAsia="Times New Roman"/>
                <w:spacing w:val="9"/>
              </w:rPr>
            </w:pPr>
          </w:p>
        </w:tc>
        <w:tc>
          <w:tcPr>
            <w:tcW w:w="750" w:type="dxa"/>
          </w:tcPr>
          <w:p w14:paraId="40612F1E">
            <w:pPr>
              <w:pStyle w:val="28"/>
              <w:spacing w:before="27" w:line="324" w:lineRule="auto"/>
              <w:rPr>
                <w:rFonts w:eastAsia="Times New Roman"/>
                <w:spacing w:val="-7"/>
              </w:rPr>
            </w:pPr>
          </w:p>
          <w:p w14:paraId="6B597673">
            <w:pPr>
              <w:pStyle w:val="28"/>
              <w:spacing w:before="27" w:line="324" w:lineRule="auto"/>
              <w:ind w:left="170"/>
              <w:rPr>
                <w:rFonts w:eastAsia="Times New Roman"/>
                <w:spacing w:val="-7"/>
              </w:rPr>
            </w:pPr>
          </w:p>
          <w:p w14:paraId="622210D6">
            <w:pPr>
              <w:pStyle w:val="28"/>
              <w:spacing w:before="27" w:line="324" w:lineRule="auto"/>
              <w:ind w:left="170"/>
              <w:rPr>
                <w:rFonts w:eastAsia="Times New Roman"/>
                <w:spacing w:val="-7"/>
              </w:rPr>
            </w:pPr>
            <w:r>
              <w:rPr>
                <w:rFonts w:eastAsia="Times New Roman"/>
                <w:spacing w:val="-7"/>
              </w:rPr>
              <w:t>车辆</w:t>
            </w:r>
          </w:p>
          <w:p w14:paraId="4FECD3B5">
            <w:pPr>
              <w:pStyle w:val="28"/>
              <w:spacing w:before="27" w:line="324" w:lineRule="auto"/>
              <w:ind w:left="170"/>
              <w:rPr>
                <w:rFonts w:eastAsia="Times New Roman"/>
                <w:spacing w:val="-7"/>
              </w:rPr>
            </w:pPr>
            <w:r>
              <w:rPr>
                <w:rFonts w:eastAsia="Times New Roman"/>
                <w:spacing w:val="-7"/>
              </w:rPr>
              <w:t>管理</w:t>
            </w:r>
          </w:p>
        </w:tc>
        <w:tc>
          <w:tcPr>
            <w:tcW w:w="3788" w:type="dxa"/>
          </w:tcPr>
          <w:p w14:paraId="4B82AB28">
            <w:pPr>
              <w:pStyle w:val="28"/>
              <w:spacing w:before="30" w:line="324" w:lineRule="auto"/>
              <w:ind w:right="129"/>
              <w:rPr>
                <w:rFonts w:eastAsia="Times New Roman"/>
                <w:spacing w:val="9"/>
                <w:lang w:eastAsia="zh-CN"/>
              </w:rPr>
            </w:pPr>
            <w:r>
              <w:rPr>
                <w:rFonts w:hint="eastAsia" w:eastAsia="Times New Roman"/>
                <w:spacing w:val="9"/>
                <w:lang w:eastAsia="zh-CN"/>
              </w:rPr>
              <w:t>停车位</w:t>
            </w:r>
            <w:r>
              <w:rPr>
                <w:rFonts w:eastAsia="Times New Roman"/>
                <w:spacing w:val="9"/>
                <w:lang w:eastAsia="zh-CN"/>
              </w:rPr>
              <w:t>管理规范，如果车辆无法停入</w:t>
            </w:r>
            <w:r>
              <w:rPr>
                <w:rFonts w:hint="eastAsia" w:eastAsia="Times New Roman"/>
                <w:spacing w:val="9"/>
                <w:lang w:eastAsia="zh-CN"/>
              </w:rPr>
              <w:t>地下</w:t>
            </w:r>
            <w:r>
              <w:rPr>
                <w:rFonts w:eastAsia="Times New Roman"/>
                <w:spacing w:val="9"/>
                <w:lang w:eastAsia="zh-CN"/>
              </w:rPr>
              <w:t>车库且地面无停车位时，应该</w:t>
            </w:r>
            <w:r>
              <w:rPr>
                <w:rFonts w:hint="eastAsia" w:eastAsia="Times New Roman"/>
                <w:spacing w:val="9"/>
                <w:lang w:eastAsia="zh-CN"/>
              </w:rPr>
              <w:t>和患者</w:t>
            </w:r>
            <w:r>
              <w:rPr>
                <w:rFonts w:eastAsia="Times New Roman"/>
                <w:spacing w:val="9"/>
                <w:lang w:eastAsia="zh-CN"/>
              </w:rPr>
              <w:t>解释清楚原因，劝导到院外停放，沟通过程中应该使用文明用语，语言清晰明了。 现场机动车与非机动车停放有序，及时处理违章停</w:t>
            </w:r>
            <w:r>
              <w:rPr>
                <w:rFonts w:hint="eastAsia" w:eastAsia="Times New Roman"/>
                <w:spacing w:val="9"/>
                <w:lang w:eastAsia="zh-CN"/>
              </w:rPr>
              <w:t>，有乱停乱放扣1分，每月扣完为止</w:t>
            </w:r>
            <w:r>
              <w:rPr>
                <w:rFonts w:eastAsia="Times New Roman"/>
                <w:spacing w:val="9"/>
                <w:lang w:eastAsia="zh-CN"/>
              </w:rPr>
              <w:t>。</w:t>
            </w:r>
            <w:r>
              <w:rPr>
                <w:rFonts w:hint="eastAsia" w:eastAsia="Times New Roman"/>
                <w:spacing w:val="9"/>
                <w:lang w:eastAsia="zh-CN"/>
              </w:rPr>
              <w:t>（10分）</w:t>
            </w:r>
          </w:p>
        </w:tc>
        <w:tc>
          <w:tcPr>
            <w:tcW w:w="2490" w:type="dxa"/>
            <w:vAlign w:val="center"/>
          </w:tcPr>
          <w:p w14:paraId="6EED06A7">
            <w:pPr>
              <w:pStyle w:val="28"/>
              <w:spacing w:before="30" w:line="324" w:lineRule="auto"/>
              <w:ind w:left="114" w:right="129" w:hanging="3"/>
              <w:rPr>
                <w:rFonts w:eastAsia="Times New Roman"/>
                <w:spacing w:val="9"/>
                <w:lang w:eastAsia="zh-CN"/>
              </w:rPr>
            </w:pPr>
            <w:r>
              <w:rPr>
                <w:rFonts w:hint="eastAsia" w:eastAsia="Times New Roman"/>
                <w:spacing w:val="9"/>
                <w:lang w:eastAsia="zh-CN"/>
              </w:rPr>
              <w:t>现场核查和视频监控核查院内停车状态，发现主要通道、消防通道或医院各出入口有违规停车10分钟以上的。</w:t>
            </w:r>
          </w:p>
        </w:tc>
        <w:tc>
          <w:tcPr>
            <w:tcW w:w="825" w:type="dxa"/>
          </w:tcPr>
          <w:p w14:paraId="16252ECE">
            <w:pPr>
              <w:spacing w:line="324" w:lineRule="auto"/>
              <w:rPr>
                <w:rFonts w:ascii="Arial" w:hAnsi="Calibri" w:eastAsia="Times New Roman"/>
                <w:szCs w:val="21"/>
                <w:lang w:eastAsia="en-US"/>
              </w:rPr>
            </w:pPr>
          </w:p>
        </w:tc>
        <w:tc>
          <w:tcPr>
            <w:tcW w:w="780" w:type="dxa"/>
          </w:tcPr>
          <w:p w14:paraId="2B814B4F">
            <w:pPr>
              <w:spacing w:line="324" w:lineRule="auto"/>
              <w:rPr>
                <w:rFonts w:ascii="Arial" w:hAnsi="Calibri" w:eastAsia="Times New Roman"/>
                <w:szCs w:val="21"/>
                <w:lang w:eastAsia="en-US"/>
              </w:rPr>
            </w:pPr>
          </w:p>
        </w:tc>
      </w:tr>
      <w:tr w14:paraId="52EEE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2" w:hRule="atLeast"/>
        </w:trPr>
        <w:tc>
          <w:tcPr>
            <w:tcW w:w="625" w:type="dxa"/>
            <w:tcBorders>
              <w:top w:val="single" w:color="000000" w:sz="4" w:space="0"/>
              <w:left w:val="single" w:color="000000" w:sz="4" w:space="0"/>
              <w:bottom w:val="single" w:color="000000" w:sz="4" w:space="0"/>
            </w:tcBorders>
          </w:tcPr>
          <w:p w14:paraId="2F69EF50">
            <w:pPr>
              <w:pStyle w:val="28"/>
              <w:spacing w:before="35" w:line="324" w:lineRule="auto"/>
              <w:ind w:left="161"/>
              <w:rPr>
                <w:rFonts w:eastAsia="Times New Roman"/>
                <w:lang w:eastAsia="zh-CN"/>
              </w:rPr>
            </w:pPr>
          </w:p>
          <w:p w14:paraId="0E0EAD47">
            <w:pPr>
              <w:pStyle w:val="28"/>
              <w:spacing w:before="35" w:line="324" w:lineRule="auto"/>
              <w:ind w:left="161"/>
              <w:rPr>
                <w:rFonts w:eastAsia="Times New Roman"/>
                <w:lang w:eastAsia="zh-CN"/>
              </w:rPr>
            </w:pPr>
          </w:p>
          <w:p w14:paraId="641A2EC5">
            <w:pPr>
              <w:pStyle w:val="28"/>
              <w:spacing w:before="35" w:line="324" w:lineRule="auto"/>
              <w:ind w:left="161"/>
              <w:rPr>
                <w:rFonts w:eastAsia="Times New Roman"/>
                <w:lang w:eastAsia="zh-CN"/>
              </w:rPr>
            </w:pPr>
            <w:r>
              <w:rPr>
                <w:rFonts w:hint="eastAsia" w:eastAsia="Times New Roman"/>
                <w:lang w:eastAsia="zh-CN"/>
              </w:rPr>
              <w:t>12</w:t>
            </w:r>
          </w:p>
        </w:tc>
        <w:tc>
          <w:tcPr>
            <w:tcW w:w="742" w:type="dxa"/>
            <w:vMerge w:val="continue"/>
          </w:tcPr>
          <w:p w14:paraId="5B811B53">
            <w:pPr>
              <w:pStyle w:val="28"/>
              <w:spacing w:before="27" w:line="324" w:lineRule="auto"/>
              <w:ind w:left="170"/>
              <w:rPr>
                <w:rFonts w:eastAsia="Times New Roman"/>
                <w:spacing w:val="-7"/>
              </w:rPr>
            </w:pPr>
          </w:p>
        </w:tc>
        <w:tc>
          <w:tcPr>
            <w:tcW w:w="750" w:type="dxa"/>
          </w:tcPr>
          <w:p w14:paraId="03021E3E">
            <w:pPr>
              <w:pStyle w:val="28"/>
              <w:spacing w:before="27" w:line="324" w:lineRule="auto"/>
              <w:ind w:left="170"/>
              <w:rPr>
                <w:rFonts w:eastAsia="Times New Roman"/>
                <w:spacing w:val="9"/>
              </w:rPr>
            </w:pPr>
          </w:p>
          <w:p w14:paraId="034ED0E6">
            <w:pPr>
              <w:pStyle w:val="28"/>
              <w:spacing w:before="27" w:line="324" w:lineRule="auto"/>
              <w:ind w:left="170"/>
              <w:rPr>
                <w:rFonts w:eastAsia="Times New Roman"/>
                <w:spacing w:val="9"/>
              </w:rPr>
            </w:pPr>
            <w:r>
              <w:rPr>
                <w:rFonts w:eastAsia="Times New Roman"/>
                <w:spacing w:val="9"/>
              </w:rPr>
              <w:t>快速</w:t>
            </w:r>
          </w:p>
          <w:p w14:paraId="01B0A6A8">
            <w:pPr>
              <w:pStyle w:val="28"/>
              <w:spacing w:before="27" w:line="324" w:lineRule="auto"/>
              <w:ind w:left="170"/>
              <w:rPr>
                <w:rFonts w:eastAsia="Times New Roman"/>
                <w:spacing w:val="-7"/>
              </w:rPr>
            </w:pPr>
            <w:r>
              <w:rPr>
                <w:rFonts w:eastAsia="Times New Roman"/>
                <w:spacing w:val="9"/>
              </w:rPr>
              <w:t>反应</w:t>
            </w:r>
          </w:p>
        </w:tc>
        <w:tc>
          <w:tcPr>
            <w:tcW w:w="3788" w:type="dxa"/>
          </w:tcPr>
          <w:p w14:paraId="70F62DC0">
            <w:pPr>
              <w:pStyle w:val="28"/>
              <w:spacing w:before="27" w:line="324" w:lineRule="auto"/>
              <w:rPr>
                <w:rFonts w:eastAsia="Times New Roman"/>
                <w:spacing w:val="-7"/>
                <w:lang w:eastAsia="zh-CN"/>
              </w:rPr>
            </w:pPr>
            <w:r>
              <w:rPr>
                <w:rFonts w:eastAsia="Times New Roman"/>
                <w:spacing w:val="9"/>
                <w:lang w:eastAsia="zh-CN"/>
              </w:rPr>
              <w:t>面对突发事件及时到达现场并作出合理</w:t>
            </w:r>
            <w:r>
              <w:rPr>
                <w:rFonts w:hint="eastAsia" w:eastAsia="Times New Roman"/>
                <w:spacing w:val="9"/>
                <w:lang w:eastAsia="zh-CN"/>
              </w:rPr>
              <w:t>应急</w:t>
            </w:r>
            <w:r>
              <w:rPr>
                <w:rFonts w:eastAsia="Times New Roman"/>
                <w:spacing w:val="9"/>
                <w:lang w:eastAsia="zh-CN"/>
              </w:rPr>
              <w:t>处置及报告程序合理</w:t>
            </w:r>
            <w:r>
              <w:rPr>
                <w:rFonts w:hint="eastAsia" w:eastAsia="Times New Roman"/>
                <w:spacing w:val="9"/>
                <w:lang w:eastAsia="zh-CN"/>
              </w:rPr>
              <w:t>，每季度做到至少一次灭火及疏散预案演练和防爆防恐预案演练，在岗员工必须熟悉预案流程，并有档案记录，实操</w:t>
            </w:r>
            <w:r>
              <w:rPr>
                <w:rFonts w:eastAsia="Times New Roman"/>
                <w:spacing w:val="9"/>
                <w:lang w:eastAsia="zh-CN"/>
              </w:rPr>
              <w:t>做到1分钟内保安到位，3 分钟内支援保安到位</w:t>
            </w:r>
            <w:r>
              <w:rPr>
                <w:rFonts w:hint="eastAsia" w:eastAsia="Times New Roman"/>
                <w:spacing w:val="9"/>
                <w:lang w:eastAsia="zh-CN"/>
              </w:rPr>
              <w:t>，未做到1次扣2分，每月扣完为止。（10分）</w:t>
            </w:r>
          </w:p>
        </w:tc>
        <w:tc>
          <w:tcPr>
            <w:tcW w:w="2490" w:type="dxa"/>
          </w:tcPr>
          <w:p w14:paraId="2F461634">
            <w:pPr>
              <w:pStyle w:val="28"/>
              <w:spacing w:before="27" w:line="324" w:lineRule="auto"/>
              <w:ind w:left="170"/>
              <w:rPr>
                <w:rFonts w:eastAsia="Times New Roman"/>
                <w:spacing w:val="-7"/>
                <w:lang w:eastAsia="zh-CN"/>
              </w:rPr>
            </w:pPr>
          </w:p>
          <w:p w14:paraId="2ECE988A">
            <w:pPr>
              <w:pStyle w:val="28"/>
              <w:spacing w:before="27" w:line="324" w:lineRule="auto"/>
              <w:ind w:left="170"/>
              <w:rPr>
                <w:rFonts w:eastAsia="Times New Roman"/>
                <w:spacing w:val="-7"/>
                <w:lang w:eastAsia="zh-CN"/>
              </w:rPr>
            </w:pPr>
            <w:r>
              <w:rPr>
                <w:rFonts w:hint="eastAsia" w:eastAsia="Times New Roman"/>
                <w:spacing w:val="9"/>
                <w:lang w:eastAsia="zh-CN"/>
              </w:rPr>
              <w:t>现场核查和视频监控核查出现此类事件或医院管理人员抽查应急处置情况或演练时未按时到达的。</w:t>
            </w:r>
          </w:p>
        </w:tc>
        <w:tc>
          <w:tcPr>
            <w:tcW w:w="825" w:type="dxa"/>
          </w:tcPr>
          <w:p w14:paraId="46BEC332">
            <w:pPr>
              <w:pStyle w:val="28"/>
              <w:spacing w:before="27" w:line="324" w:lineRule="auto"/>
              <w:ind w:left="170"/>
              <w:rPr>
                <w:rFonts w:eastAsia="Times New Roman"/>
                <w:spacing w:val="-7"/>
                <w:lang w:eastAsia="zh-CN"/>
              </w:rPr>
            </w:pPr>
          </w:p>
        </w:tc>
        <w:tc>
          <w:tcPr>
            <w:tcW w:w="780" w:type="dxa"/>
          </w:tcPr>
          <w:p w14:paraId="1F531F92">
            <w:pPr>
              <w:pStyle w:val="28"/>
              <w:spacing w:before="27" w:line="324" w:lineRule="auto"/>
              <w:ind w:left="170"/>
              <w:rPr>
                <w:rFonts w:eastAsia="Times New Roman"/>
                <w:spacing w:val="-7"/>
                <w:lang w:eastAsia="zh-CN"/>
              </w:rPr>
            </w:pPr>
          </w:p>
        </w:tc>
      </w:tr>
      <w:tr w14:paraId="554CE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1" w:hRule="atLeast"/>
        </w:trPr>
        <w:tc>
          <w:tcPr>
            <w:tcW w:w="625" w:type="dxa"/>
            <w:tcBorders>
              <w:top w:val="single" w:color="000000" w:sz="4" w:space="0"/>
              <w:left w:val="single" w:color="000000" w:sz="4" w:space="0"/>
              <w:bottom w:val="single" w:color="000000" w:sz="4" w:space="0"/>
            </w:tcBorders>
          </w:tcPr>
          <w:p w14:paraId="31EDFC2F">
            <w:pPr>
              <w:pStyle w:val="28"/>
              <w:spacing w:before="35" w:line="324" w:lineRule="auto"/>
              <w:ind w:left="161"/>
              <w:rPr>
                <w:rFonts w:eastAsia="Times New Roman"/>
                <w:lang w:eastAsia="zh-CN"/>
              </w:rPr>
            </w:pPr>
          </w:p>
          <w:p w14:paraId="11F064DA">
            <w:pPr>
              <w:pStyle w:val="28"/>
              <w:spacing w:before="35" w:line="324" w:lineRule="auto"/>
              <w:ind w:left="161"/>
              <w:rPr>
                <w:rFonts w:eastAsia="Times New Roman"/>
                <w:lang w:eastAsia="zh-CN"/>
              </w:rPr>
            </w:pPr>
          </w:p>
          <w:p w14:paraId="4E59C780">
            <w:pPr>
              <w:pStyle w:val="28"/>
              <w:spacing w:before="35" w:line="324" w:lineRule="auto"/>
              <w:ind w:left="161"/>
              <w:rPr>
                <w:rFonts w:eastAsia="Times New Roman"/>
                <w:lang w:eastAsia="zh-CN"/>
              </w:rPr>
            </w:pPr>
            <w:r>
              <w:rPr>
                <w:rFonts w:hint="eastAsia" w:eastAsia="Times New Roman"/>
                <w:lang w:eastAsia="zh-CN"/>
              </w:rPr>
              <w:t>13</w:t>
            </w:r>
          </w:p>
        </w:tc>
        <w:tc>
          <w:tcPr>
            <w:tcW w:w="742" w:type="dxa"/>
            <w:vMerge w:val="continue"/>
            <w:tcBorders>
              <w:bottom w:val="single" w:color="000000" w:sz="4" w:space="0"/>
            </w:tcBorders>
          </w:tcPr>
          <w:p w14:paraId="65475E34">
            <w:pPr>
              <w:pStyle w:val="28"/>
              <w:spacing w:before="27" w:line="324" w:lineRule="auto"/>
              <w:ind w:left="170"/>
              <w:rPr>
                <w:rFonts w:eastAsia="Times New Roman"/>
                <w:spacing w:val="-7"/>
              </w:rPr>
            </w:pPr>
          </w:p>
        </w:tc>
        <w:tc>
          <w:tcPr>
            <w:tcW w:w="750" w:type="dxa"/>
            <w:tcBorders>
              <w:bottom w:val="single" w:color="000000" w:sz="4" w:space="0"/>
            </w:tcBorders>
          </w:tcPr>
          <w:p w14:paraId="7DF5CF86">
            <w:pPr>
              <w:pStyle w:val="28"/>
              <w:spacing w:before="27" w:line="324" w:lineRule="auto"/>
              <w:ind w:left="170"/>
              <w:rPr>
                <w:rFonts w:eastAsia="Times New Roman"/>
                <w:spacing w:val="9"/>
              </w:rPr>
            </w:pPr>
          </w:p>
          <w:p w14:paraId="5A273154">
            <w:pPr>
              <w:pStyle w:val="28"/>
              <w:spacing w:before="27" w:line="324" w:lineRule="auto"/>
              <w:ind w:left="170"/>
              <w:rPr>
                <w:rFonts w:eastAsia="Times New Roman"/>
                <w:spacing w:val="9"/>
              </w:rPr>
            </w:pPr>
          </w:p>
          <w:p w14:paraId="2C9C41DA">
            <w:pPr>
              <w:pStyle w:val="28"/>
              <w:spacing w:before="27" w:line="324" w:lineRule="auto"/>
              <w:ind w:left="170"/>
              <w:rPr>
                <w:rFonts w:eastAsia="Times New Roman"/>
                <w:spacing w:val="9"/>
              </w:rPr>
            </w:pPr>
            <w:r>
              <w:rPr>
                <w:rFonts w:eastAsia="Times New Roman"/>
                <w:spacing w:val="9"/>
              </w:rPr>
              <w:t>岗位</w:t>
            </w:r>
          </w:p>
          <w:p w14:paraId="019715FA">
            <w:pPr>
              <w:pStyle w:val="28"/>
              <w:spacing w:before="27" w:line="324" w:lineRule="auto"/>
              <w:ind w:left="170"/>
              <w:rPr>
                <w:rFonts w:eastAsia="Times New Roman"/>
                <w:spacing w:val="9"/>
              </w:rPr>
            </w:pPr>
            <w:r>
              <w:rPr>
                <w:rFonts w:eastAsia="Times New Roman"/>
                <w:spacing w:val="9"/>
              </w:rPr>
              <w:t>职责</w:t>
            </w:r>
          </w:p>
        </w:tc>
        <w:tc>
          <w:tcPr>
            <w:tcW w:w="3788" w:type="dxa"/>
            <w:tcBorders>
              <w:bottom w:val="single" w:color="000000" w:sz="4" w:space="0"/>
            </w:tcBorders>
          </w:tcPr>
          <w:p w14:paraId="1C32B9C4">
            <w:pPr>
              <w:pStyle w:val="28"/>
              <w:spacing w:before="27" w:line="324" w:lineRule="auto"/>
              <w:rPr>
                <w:rFonts w:eastAsia="Times New Roman"/>
                <w:spacing w:val="9"/>
                <w:lang w:eastAsia="zh-CN"/>
              </w:rPr>
            </w:pPr>
            <w:r>
              <w:rPr>
                <w:rFonts w:eastAsia="Times New Roman"/>
                <w:spacing w:val="9"/>
                <w:lang w:eastAsia="zh-CN"/>
              </w:rPr>
              <w:t>各岗位</w:t>
            </w:r>
            <w:r>
              <w:rPr>
                <w:rFonts w:hint="eastAsia" w:eastAsia="Times New Roman"/>
                <w:spacing w:val="9"/>
                <w:lang w:eastAsia="zh-CN"/>
              </w:rPr>
              <w:t>人员</w:t>
            </w:r>
            <w:r>
              <w:rPr>
                <w:rFonts w:eastAsia="Times New Roman"/>
                <w:spacing w:val="9"/>
                <w:lang w:eastAsia="zh-CN"/>
              </w:rPr>
              <w:t>熟知本岗位职责，遇到</w:t>
            </w:r>
            <w:r>
              <w:rPr>
                <w:rFonts w:hint="eastAsia" w:eastAsia="Times New Roman"/>
                <w:spacing w:val="9"/>
                <w:lang w:eastAsia="zh-CN"/>
              </w:rPr>
              <w:t>患者或其他人员</w:t>
            </w:r>
            <w:r>
              <w:rPr>
                <w:rFonts w:eastAsia="Times New Roman"/>
                <w:spacing w:val="9"/>
                <w:lang w:eastAsia="zh-CN"/>
              </w:rPr>
              <w:t>询问</w:t>
            </w:r>
            <w:r>
              <w:rPr>
                <w:rFonts w:hint="eastAsia" w:eastAsia="Times New Roman"/>
                <w:spacing w:val="9"/>
                <w:lang w:eastAsia="zh-CN"/>
              </w:rPr>
              <w:t>时</w:t>
            </w:r>
            <w:r>
              <w:rPr>
                <w:rFonts w:eastAsia="Times New Roman"/>
                <w:spacing w:val="9"/>
                <w:lang w:eastAsia="zh-CN"/>
              </w:rPr>
              <w:t>， 应耐心解答，如自己不清楚，应向</w:t>
            </w:r>
            <w:r>
              <w:rPr>
                <w:rFonts w:hint="eastAsia" w:eastAsia="Times New Roman"/>
                <w:spacing w:val="9"/>
                <w:lang w:eastAsia="zh-CN"/>
              </w:rPr>
              <w:t>保安经理</w:t>
            </w:r>
            <w:r>
              <w:rPr>
                <w:rFonts w:eastAsia="Times New Roman"/>
                <w:spacing w:val="9"/>
                <w:lang w:eastAsia="zh-CN"/>
              </w:rPr>
              <w:t>或医务人员求助，或者引导他向其他</w:t>
            </w:r>
            <w:r>
              <w:rPr>
                <w:rFonts w:hint="eastAsia" w:eastAsia="Times New Roman"/>
                <w:spacing w:val="9"/>
                <w:lang w:eastAsia="zh-CN"/>
              </w:rPr>
              <w:t>医务</w:t>
            </w:r>
            <w:r>
              <w:rPr>
                <w:rFonts w:eastAsia="Times New Roman"/>
                <w:spacing w:val="9"/>
                <w:lang w:eastAsia="zh-CN"/>
              </w:rPr>
              <w:t>人员咨询</w:t>
            </w:r>
            <w:r>
              <w:rPr>
                <w:rFonts w:hint="eastAsia" w:eastAsia="Times New Roman"/>
                <w:spacing w:val="9"/>
                <w:lang w:eastAsia="zh-CN"/>
              </w:rPr>
              <w:t>，收到投诉1次扣1分</w:t>
            </w:r>
            <w:r>
              <w:rPr>
                <w:rFonts w:eastAsia="Times New Roman"/>
                <w:spacing w:val="9"/>
                <w:lang w:eastAsia="zh-CN"/>
              </w:rPr>
              <w:t>。</w:t>
            </w:r>
            <w:r>
              <w:rPr>
                <w:rFonts w:hint="eastAsia" w:eastAsia="Times New Roman"/>
                <w:spacing w:val="9"/>
                <w:lang w:eastAsia="zh-CN"/>
              </w:rPr>
              <w:t>（2分）</w:t>
            </w:r>
          </w:p>
        </w:tc>
        <w:tc>
          <w:tcPr>
            <w:tcW w:w="2490" w:type="dxa"/>
            <w:tcBorders>
              <w:bottom w:val="single" w:color="000000" w:sz="4" w:space="0"/>
            </w:tcBorders>
          </w:tcPr>
          <w:p w14:paraId="610D528B">
            <w:pPr>
              <w:pStyle w:val="28"/>
              <w:spacing w:before="27" w:line="324" w:lineRule="auto"/>
              <w:rPr>
                <w:rFonts w:eastAsia="Times New Roman"/>
                <w:spacing w:val="9"/>
                <w:lang w:eastAsia="zh-CN"/>
              </w:rPr>
            </w:pPr>
            <w:r>
              <w:rPr>
                <w:rFonts w:hint="eastAsia" w:eastAsia="Times New Roman"/>
                <w:spacing w:val="9"/>
                <w:lang w:eastAsia="zh-CN"/>
              </w:rPr>
              <w:t>现场核查和视频监控核查出现此类投诉事件的。</w:t>
            </w:r>
          </w:p>
        </w:tc>
        <w:tc>
          <w:tcPr>
            <w:tcW w:w="825" w:type="dxa"/>
            <w:tcBorders>
              <w:bottom w:val="single" w:color="000000" w:sz="4" w:space="0"/>
            </w:tcBorders>
          </w:tcPr>
          <w:p w14:paraId="572488A2">
            <w:pPr>
              <w:pStyle w:val="28"/>
              <w:spacing w:before="27" w:line="324" w:lineRule="auto"/>
              <w:ind w:left="170"/>
              <w:rPr>
                <w:rFonts w:eastAsia="Times New Roman"/>
                <w:spacing w:val="9"/>
                <w:lang w:eastAsia="zh-CN"/>
              </w:rPr>
            </w:pPr>
          </w:p>
        </w:tc>
        <w:tc>
          <w:tcPr>
            <w:tcW w:w="780" w:type="dxa"/>
            <w:tcBorders>
              <w:bottom w:val="single" w:color="000000" w:sz="4" w:space="0"/>
            </w:tcBorders>
          </w:tcPr>
          <w:p w14:paraId="2F9A80D3">
            <w:pPr>
              <w:pStyle w:val="28"/>
              <w:spacing w:before="27" w:line="324" w:lineRule="auto"/>
              <w:ind w:left="170"/>
              <w:rPr>
                <w:rFonts w:eastAsia="Times New Roman"/>
                <w:spacing w:val="9"/>
                <w:lang w:eastAsia="zh-CN"/>
              </w:rPr>
            </w:pPr>
          </w:p>
        </w:tc>
      </w:tr>
      <w:tr w14:paraId="50D16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625" w:type="dxa"/>
            <w:tcBorders>
              <w:top w:val="single" w:color="000000" w:sz="4" w:space="0"/>
              <w:left w:val="single" w:color="000000" w:sz="4" w:space="0"/>
              <w:bottom w:val="single" w:color="000000" w:sz="4" w:space="0"/>
              <w:right w:val="single" w:color="000000" w:sz="4" w:space="0"/>
            </w:tcBorders>
          </w:tcPr>
          <w:p w14:paraId="03421E55">
            <w:pPr>
              <w:pStyle w:val="28"/>
              <w:spacing w:before="35" w:line="324" w:lineRule="auto"/>
              <w:ind w:left="161"/>
              <w:rPr>
                <w:rFonts w:eastAsia="Times New Roman"/>
                <w:lang w:eastAsia="zh-CN"/>
              </w:rPr>
            </w:pPr>
          </w:p>
          <w:p w14:paraId="1A9249C5">
            <w:pPr>
              <w:pStyle w:val="28"/>
              <w:spacing w:before="35" w:line="324" w:lineRule="auto"/>
              <w:ind w:left="161"/>
              <w:rPr>
                <w:rFonts w:eastAsia="Times New Roman"/>
                <w:lang w:eastAsia="zh-CN"/>
              </w:rPr>
            </w:pPr>
            <w:r>
              <w:rPr>
                <w:rFonts w:hint="eastAsia" w:eastAsia="Times New Roman"/>
                <w:lang w:eastAsia="zh-CN"/>
              </w:rPr>
              <w:t>14</w:t>
            </w:r>
          </w:p>
        </w:tc>
        <w:tc>
          <w:tcPr>
            <w:tcW w:w="742" w:type="dxa"/>
            <w:vMerge w:val="continue"/>
            <w:tcBorders>
              <w:top w:val="single" w:color="000000" w:sz="4" w:space="0"/>
              <w:left w:val="single" w:color="000000" w:sz="4" w:space="0"/>
              <w:bottom w:val="single" w:color="000000" w:sz="4" w:space="0"/>
              <w:right w:val="single" w:color="000000" w:sz="4" w:space="0"/>
            </w:tcBorders>
          </w:tcPr>
          <w:p w14:paraId="7924C875">
            <w:pPr>
              <w:pStyle w:val="28"/>
              <w:spacing w:before="27" w:line="324" w:lineRule="auto"/>
              <w:ind w:left="170"/>
              <w:rPr>
                <w:rFonts w:eastAsia="Times New Roman"/>
                <w:spacing w:val="-7"/>
              </w:rPr>
            </w:pPr>
          </w:p>
        </w:tc>
        <w:tc>
          <w:tcPr>
            <w:tcW w:w="750" w:type="dxa"/>
            <w:tcBorders>
              <w:top w:val="single" w:color="000000" w:sz="4" w:space="0"/>
              <w:left w:val="single" w:color="000000" w:sz="4" w:space="0"/>
              <w:bottom w:val="single" w:color="000000" w:sz="4" w:space="0"/>
              <w:right w:val="single" w:color="000000" w:sz="4" w:space="0"/>
            </w:tcBorders>
          </w:tcPr>
          <w:p w14:paraId="132B22B3">
            <w:pPr>
              <w:pStyle w:val="28"/>
              <w:spacing w:before="27" w:line="324" w:lineRule="auto"/>
              <w:ind w:left="170"/>
              <w:rPr>
                <w:rFonts w:eastAsia="Times New Roman"/>
                <w:spacing w:val="9"/>
                <w:lang w:eastAsia="zh-CN"/>
              </w:rPr>
            </w:pPr>
          </w:p>
          <w:p w14:paraId="78DED99B">
            <w:pPr>
              <w:pStyle w:val="28"/>
              <w:spacing w:before="27" w:line="324" w:lineRule="auto"/>
              <w:ind w:left="170"/>
              <w:rPr>
                <w:rFonts w:eastAsia="Times New Roman"/>
                <w:spacing w:val="9"/>
                <w:lang w:eastAsia="zh-CN"/>
              </w:rPr>
            </w:pPr>
            <w:r>
              <w:rPr>
                <w:rFonts w:hint="eastAsia" w:eastAsia="Times New Roman"/>
                <w:spacing w:val="9"/>
                <w:lang w:eastAsia="zh-CN"/>
              </w:rPr>
              <w:t>岗位</w:t>
            </w:r>
          </w:p>
          <w:p w14:paraId="184F1270">
            <w:pPr>
              <w:pStyle w:val="28"/>
              <w:spacing w:before="27" w:line="324" w:lineRule="auto"/>
              <w:ind w:left="170"/>
              <w:rPr>
                <w:rFonts w:eastAsia="Times New Roman"/>
                <w:spacing w:val="9"/>
                <w:lang w:eastAsia="zh-CN"/>
              </w:rPr>
            </w:pPr>
            <w:r>
              <w:rPr>
                <w:rFonts w:hint="eastAsia" w:eastAsia="Times New Roman"/>
                <w:spacing w:val="9"/>
                <w:lang w:eastAsia="zh-CN"/>
              </w:rPr>
              <w:t>职责</w:t>
            </w:r>
          </w:p>
        </w:tc>
        <w:tc>
          <w:tcPr>
            <w:tcW w:w="3788" w:type="dxa"/>
            <w:tcBorders>
              <w:top w:val="single" w:color="000000" w:sz="4" w:space="0"/>
              <w:left w:val="single" w:color="000000" w:sz="4" w:space="0"/>
              <w:bottom w:val="single" w:color="000000" w:sz="4" w:space="0"/>
              <w:right w:val="single" w:color="000000" w:sz="4" w:space="0"/>
            </w:tcBorders>
          </w:tcPr>
          <w:p w14:paraId="2C83015F">
            <w:pPr>
              <w:pStyle w:val="28"/>
              <w:spacing w:before="27" w:line="324" w:lineRule="auto"/>
              <w:rPr>
                <w:rFonts w:eastAsia="Times New Roman"/>
                <w:spacing w:val="9"/>
                <w:lang w:eastAsia="zh-CN"/>
              </w:rPr>
            </w:pPr>
            <w:r>
              <w:rPr>
                <w:rFonts w:hint="eastAsia" w:eastAsia="Times New Roman"/>
                <w:spacing w:val="9"/>
                <w:lang w:eastAsia="zh-CN"/>
              </w:rPr>
              <w:t>保安经理需要请假时，应先经过公司批准，后再向医院后勤保障科报备，</w:t>
            </w:r>
            <w:r>
              <w:rPr>
                <w:rFonts w:eastAsia="Times New Roman"/>
                <w:spacing w:val="9"/>
                <w:lang w:eastAsia="zh-CN"/>
              </w:rPr>
              <w:t>同时安排好相关负责人接替工作，否则视为旷工</w:t>
            </w:r>
            <w:r>
              <w:rPr>
                <w:rFonts w:hint="eastAsia" w:eastAsia="Times New Roman"/>
                <w:spacing w:val="9"/>
                <w:lang w:eastAsia="zh-CN"/>
              </w:rPr>
              <w:t>，旷工1次扣1分，每月扣完为止。（2分）</w:t>
            </w:r>
          </w:p>
        </w:tc>
        <w:tc>
          <w:tcPr>
            <w:tcW w:w="2490" w:type="dxa"/>
            <w:tcBorders>
              <w:top w:val="single" w:color="000000" w:sz="4" w:space="0"/>
              <w:left w:val="single" w:color="000000" w:sz="4" w:space="0"/>
              <w:bottom w:val="single" w:color="000000" w:sz="4" w:space="0"/>
              <w:right w:val="single" w:color="000000" w:sz="4" w:space="0"/>
            </w:tcBorders>
          </w:tcPr>
          <w:p w14:paraId="38D85335">
            <w:pPr>
              <w:pStyle w:val="28"/>
              <w:spacing w:before="27" w:line="324" w:lineRule="auto"/>
              <w:rPr>
                <w:rFonts w:eastAsia="Times New Roman"/>
                <w:spacing w:val="9"/>
                <w:lang w:eastAsia="zh-CN"/>
              </w:rPr>
            </w:pPr>
            <w:r>
              <w:rPr>
                <w:rFonts w:hint="eastAsia" w:eastAsia="Times New Roman"/>
                <w:spacing w:val="9"/>
                <w:lang w:eastAsia="zh-CN"/>
              </w:rPr>
              <w:t>现场核查和视频监控核查出现此类投诉事件扣分。</w:t>
            </w:r>
          </w:p>
        </w:tc>
        <w:tc>
          <w:tcPr>
            <w:tcW w:w="825" w:type="dxa"/>
            <w:tcBorders>
              <w:top w:val="single" w:color="000000" w:sz="4" w:space="0"/>
              <w:left w:val="single" w:color="000000" w:sz="4" w:space="0"/>
              <w:bottom w:val="single" w:color="000000" w:sz="4" w:space="0"/>
              <w:right w:val="single" w:color="000000" w:sz="4" w:space="0"/>
            </w:tcBorders>
          </w:tcPr>
          <w:p w14:paraId="5DFCECD9">
            <w:pPr>
              <w:pStyle w:val="28"/>
              <w:spacing w:before="27" w:line="324" w:lineRule="auto"/>
              <w:ind w:left="170"/>
              <w:rPr>
                <w:rFonts w:eastAsia="Times New Roman"/>
                <w:spacing w:val="9"/>
                <w:lang w:eastAsia="zh-CN"/>
              </w:rPr>
            </w:pPr>
          </w:p>
        </w:tc>
        <w:tc>
          <w:tcPr>
            <w:tcW w:w="780" w:type="dxa"/>
            <w:tcBorders>
              <w:top w:val="single" w:color="000000" w:sz="4" w:space="0"/>
              <w:left w:val="single" w:color="000000" w:sz="4" w:space="0"/>
              <w:bottom w:val="single" w:color="000000" w:sz="4" w:space="0"/>
              <w:right w:val="single" w:color="000000" w:sz="4" w:space="0"/>
            </w:tcBorders>
          </w:tcPr>
          <w:p w14:paraId="4B171D71">
            <w:pPr>
              <w:pStyle w:val="28"/>
              <w:spacing w:before="27" w:line="324" w:lineRule="auto"/>
              <w:ind w:left="170"/>
              <w:rPr>
                <w:rFonts w:eastAsia="Times New Roman"/>
                <w:spacing w:val="9"/>
                <w:lang w:eastAsia="zh-CN"/>
              </w:rPr>
            </w:pPr>
          </w:p>
        </w:tc>
      </w:tr>
      <w:tr w14:paraId="23923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3" w:hRule="atLeast"/>
        </w:trPr>
        <w:tc>
          <w:tcPr>
            <w:tcW w:w="625" w:type="dxa"/>
            <w:tcBorders>
              <w:top w:val="single" w:color="000000" w:sz="4" w:space="0"/>
              <w:left w:val="single" w:color="000000" w:sz="4" w:space="0"/>
              <w:bottom w:val="single" w:color="000000" w:sz="4" w:space="0"/>
              <w:right w:val="single" w:color="000000" w:sz="4" w:space="0"/>
            </w:tcBorders>
          </w:tcPr>
          <w:p w14:paraId="0C2AC7E1">
            <w:pPr>
              <w:pStyle w:val="28"/>
              <w:spacing w:before="35" w:line="324" w:lineRule="auto"/>
              <w:ind w:left="161"/>
              <w:rPr>
                <w:rFonts w:eastAsia="Times New Roman"/>
                <w:spacing w:val="-10"/>
                <w:lang w:eastAsia="zh-CN"/>
              </w:rPr>
            </w:pPr>
          </w:p>
          <w:p w14:paraId="6042B876">
            <w:pPr>
              <w:pStyle w:val="28"/>
              <w:spacing w:before="35" w:line="324" w:lineRule="auto"/>
              <w:ind w:left="161"/>
              <w:rPr>
                <w:rFonts w:eastAsia="Times New Roman"/>
                <w:spacing w:val="-10"/>
                <w:lang w:eastAsia="zh-CN"/>
              </w:rPr>
            </w:pPr>
            <w:r>
              <w:rPr>
                <w:rFonts w:hint="eastAsia" w:eastAsia="Times New Roman"/>
                <w:spacing w:val="-10"/>
                <w:lang w:eastAsia="zh-CN"/>
              </w:rPr>
              <w:t>15</w:t>
            </w:r>
          </w:p>
        </w:tc>
        <w:tc>
          <w:tcPr>
            <w:tcW w:w="742" w:type="dxa"/>
            <w:vMerge w:val="restart"/>
            <w:tcBorders>
              <w:top w:val="single" w:color="000000" w:sz="4" w:space="0"/>
              <w:left w:val="single" w:color="000000" w:sz="4" w:space="0"/>
              <w:bottom w:val="single" w:color="000000" w:sz="4" w:space="0"/>
              <w:right w:val="single" w:color="000000" w:sz="4" w:space="0"/>
            </w:tcBorders>
          </w:tcPr>
          <w:p w14:paraId="7AAB69C5">
            <w:pPr>
              <w:pStyle w:val="28"/>
              <w:spacing w:before="27" w:line="324" w:lineRule="auto"/>
              <w:ind w:left="170"/>
              <w:rPr>
                <w:rFonts w:eastAsia="Times New Roman"/>
                <w:spacing w:val="-9"/>
              </w:rPr>
            </w:pPr>
          </w:p>
          <w:p w14:paraId="1D05A1C8">
            <w:pPr>
              <w:pStyle w:val="28"/>
              <w:spacing w:before="27" w:line="324" w:lineRule="auto"/>
              <w:ind w:left="170"/>
              <w:rPr>
                <w:rFonts w:eastAsia="Times New Roman"/>
                <w:spacing w:val="-9"/>
              </w:rPr>
            </w:pPr>
          </w:p>
          <w:p w14:paraId="7C1C28D4">
            <w:pPr>
              <w:pStyle w:val="28"/>
              <w:spacing w:before="27" w:line="324" w:lineRule="auto"/>
              <w:ind w:left="170"/>
              <w:rPr>
                <w:rFonts w:eastAsia="Times New Roman"/>
                <w:spacing w:val="-9"/>
              </w:rPr>
            </w:pPr>
          </w:p>
          <w:p w14:paraId="5F574F8A">
            <w:pPr>
              <w:pStyle w:val="28"/>
              <w:spacing w:before="27" w:line="324" w:lineRule="auto"/>
              <w:ind w:left="170"/>
              <w:rPr>
                <w:rFonts w:eastAsia="Times New Roman"/>
                <w:spacing w:val="-9"/>
              </w:rPr>
            </w:pPr>
          </w:p>
          <w:p w14:paraId="33934B28">
            <w:pPr>
              <w:pStyle w:val="28"/>
              <w:spacing w:before="27" w:line="324" w:lineRule="auto"/>
              <w:jc w:val="center"/>
              <w:rPr>
                <w:rFonts w:eastAsia="Times New Roman"/>
                <w:spacing w:val="-9"/>
                <w:lang w:eastAsia="zh-CN"/>
              </w:rPr>
            </w:pPr>
            <w:r>
              <w:rPr>
                <w:rFonts w:hint="eastAsia" w:eastAsia="Times New Roman"/>
                <w:spacing w:val="-9"/>
                <w:lang w:eastAsia="zh-CN"/>
              </w:rPr>
              <w:t>人员</w:t>
            </w:r>
          </w:p>
          <w:p w14:paraId="34B71832">
            <w:pPr>
              <w:pStyle w:val="28"/>
              <w:spacing w:before="27" w:line="324" w:lineRule="auto"/>
              <w:jc w:val="center"/>
              <w:rPr>
                <w:rFonts w:eastAsia="Times New Roman"/>
                <w:spacing w:val="-9"/>
                <w:lang w:eastAsia="zh-CN"/>
              </w:rPr>
            </w:pPr>
            <w:r>
              <w:rPr>
                <w:rFonts w:hint="eastAsia" w:eastAsia="Times New Roman"/>
                <w:spacing w:val="-9"/>
                <w:lang w:eastAsia="zh-CN"/>
              </w:rPr>
              <w:t>培训</w:t>
            </w:r>
          </w:p>
          <w:p w14:paraId="6F2807C2">
            <w:pPr>
              <w:pStyle w:val="28"/>
              <w:spacing w:before="27" w:line="324" w:lineRule="auto"/>
              <w:rPr>
                <w:rFonts w:eastAsia="Times New Roman"/>
                <w:spacing w:val="-7"/>
                <w:lang w:eastAsia="zh-CN"/>
              </w:rPr>
            </w:pPr>
            <w:r>
              <w:rPr>
                <w:rFonts w:hint="eastAsia" w:eastAsia="Times New Roman"/>
                <w:spacing w:val="-7"/>
                <w:lang w:eastAsia="zh-CN"/>
              </w:rPr>
              <w:t>（10分）</w:t>
            </w:r>
          </w:p>
        </w:tc>
        <w:tc>
          <w:tcPr>
            <w:tcW w:w="750" w:type="dxa"/>
            <w:tcBorders>
              <w:top w:val="single" w:color="000000" w:sz="4" w:space="0"/>
              <w:left w:val="single" w:color="000000" w:sz="4" w:space="0"/>
              <w:bottom w:val="single" w:color="000000" w:sz="4" w:space="0"/>
              <w:right w:val="single" w:color="000000" w:sz="4" w:space="0"/>
            </w:tcBorders>
          </w:tcPr>
          <w:p w14:paraId="6DBE9642">
            <w:pPr>
              <w:pStyle w:val="28"/>
              <w:spacing w:before="27" w:line="324" w:lineRule="auto"/>
              <w:ind w:left="170"/>
              <w:rPr>
                <w:rFonts w:eastAsia="Times New Roman"/>
                <w:spacing w:val="9"/>
                <w:lang w:eastAsia="zh-CN"/>
              </w:rPr>
            </w:pPr>
          </w:p>
          <w:p w14:paraId="43975AB0">
            <w:pPr>
              <w:pStyle w:val="28"/>
              <w:spacing w:before="27" w:line="324" w:lineRule="auto"/>
              <w:ind w:left="170"/>
              <w:rPr>
                <w:rFonts w:eastAsia="Times New Roman"/>
                <w:spacing w:val="9"/>
                <w:lang w:eastAsia="zh-CN"/>
              </w:rPr>
            </w:pPr>
            <w:r>
              <w:rPr>
                <w:rFonts w:hint="eastAsia" w:eastAsia="Times New Roman"/>
                <w:spacing w:val="9"/>
                <w:lang w:eastAsia="zh-CN"/>
              </w:rPr>
              <w:t>岗前</w:t>
            </w:r>
          </w:p>
          <w:p w14:paraId="207EDD64">
            <w:pPr>
              <w:pStyle w:val="28"/>
              <w:spacing w:before="27" w:line="324" w:lineRule="auto"/>
              <w:ind w:left="170"/>
              <w:rPr>
                <w:rFonts w:eastAsia="Times New Roman"/>
                <w:spacing w:val="9"/>
                <w:lang w:eastAsia="zh-CN"/>
              </w:rPr>
            </w:pPr>
            <w:r>
              <w:rPr>
                <w:rFonts w:hint="eastAsia" w:eastAsia="Times New Roman"/>
                <w:spacing w:val="9"/>
                <w:lang w:eastAsia="zh-CN"/>
              </w:rPr>
              <w:t>培训</w:t>
            </w:r>
          </w:p>
        </w:tc>
        <w:tc>
          <w:tcPr>
            <w:tcW w:w="3788" w:type="dxa"/>
            <w:tcBorders>
              <w:top w:val="single" w:color="000000" w:sz="4" w:space="0"/>
              <w:left w:val="single" w:color="000000" w:sz="4" w:space="0"/>
              <w:bottom w:val="single" w:color="000000" w:sz="4" w:space="0"/>
              <w:right w:val="single" w:color="000000" w:sz="4" w:space="0"/>
            </w:tcBorders>
          </w:tcPr>
          <w:p w14:paraId="3E001BCC">
            <w:pPr>
              <w:pStyle w:val="28"/>
              <w:spacing w:before="27" w:line="324" w:lineRule="auto"/>
              <w:rPr>
                <w:rFonts w:eastAsia="Times New Roman"/>
                <w:spacing w:val="9"/>
                <w:lang w:eastAsia="zh-CN"/>
              </w:rPr>
            </w:pPr>
            <w:r>
              <w:rPr>
                <w:rFonts w:hint="eastAsia" w:eastAsia="Times New Roman"/>
                <w:spacing w:val="9"/>
                <w:lang w:eastAsia="zh-CN"/>
              </w:rPr>
              <w:t>员工上岗前接受岗前培训（治安、 消防），并能独立操作，并有完整培训内容及记录存档，未有岗前培训记录的扣1分，每月扣完为止。（4分）</w:t>
            </w:r>
          </w:p>
        </w:tc>
        <w:tc>
          <w:tcPr>
            <w:tcW w:w="2490" w:type="dxa"/>
            <w:tcBorders>
              <w:top w:val="single" w:color="000000" w:sz="4" w:space="0"/>
              <w:left w:val="single" w:color="000000" w:sz="4" w:space="0"/>
              <w:bottom w:val="single" w:color="000000" w:sz="4" w:space="0"/>
              <w:right w:val="single" w:color="000000" w:sz="4" w:space="0"/>
            </w:tcBorders>
          </w:tcPr>
          <w:p w14:paraId="25372C1D">
            <w:pPr>
              <w:pStyle w:val="28"/>
              <w:spacing w:before="27" w:line="324" w:lineRule="auto"/>
              <w:rPr>
                <w:rFonts w:eastAsia="Times New Roman"/>
                <w:spacing w:val="9"/>
                <w:lang w:eastAsia="zh-CN"/>
              </w:rPr>
            </w:pPr>
            <w:r>
              <w:rPr>
                <w:rFonts w:hint="eastAsia" w:eastAsia="Times New Roman"/>
                <w:spacing w:val="9"/>
                <w:lang w:eastAsia="zh-CN"/>
              </w:rPr>
              <w:t>现场核查岗前培训台账，无台账的。</w:t>
            </w:r>
          </w:p>
        </w:tc>
        <w:tc>
          <w:tcPr>
            <w:tcW w:w="825" w:type="dxa"/>
            <w:tcBorders>
              <w:top w:val="single" w:color="000000" w:sz="4" w:space="0"/>
              <w:left w:val="single" w:color="000000" w:sz="4" w:space="0"/>
              <w:bottom w:val="single" w:color="000000" w:sz="4" w:space="0"/>
              <w:right w:val="single" w:color="000000" w:sz="4" w:space="0"/>
            </w:tcBorders>
          </w:tcPr>
          <w:p w14:paraId="50A4278E">
            <w:pPr>
              <w:pStyle w:val="28"/>
              <w:spacing w:before="27" w:line="324" w:lineRule="auto"/>
              <w:ind w:left="170"/>
              <w:rPr>
                <w:rFonts w:eastAsia="Times New Roman"/>
                <w:spacing w:val="9"/>
                <w:lang w:eastAsia="zh-CN"/>
              </w:rPr>
            </w:pPr>
          </w:p>
        </w:tc>
        <w:tc>
          <w:tcPr>
            <w:tcW w:w="780" w:type="dxa"/>
            <w:tcBorders>
              <w:top w:val="single" w:color="000000" w:sz="4" w:space="0"/>
              <w:left w:val="single" w:color="000000" w:sz="4" w:space="0"/>
              <w:bottom w:val="single" w:color="000000" w:sz="4" w:space="0"/>
              <w:right w:val="single" w:color="000000" w:sz="4" w:space="0"/>
            </w:tcBorders>
          </w:tcPr>
          <w:p w14:paraId="448E5651">
            <w:pPr>
              <w:pStyle w:val="28"/>
              <w:spacing w:before="27" w:line="324" w:lineRule="auto"/>
              <w:ind w:left="170"/>
              <w:rPr>
                <w:rFonts w:eastAsia="Times New Roman"/>
                <w:spacing w:val="9"/>
                <w:lang w:eastAsia="zh-CN"/>
              </w:rPr>
            </w:pPr>
          </w:p>
        </w:tc>
      </w:tr>
      <w:tr w14:paraId="25A82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625" w:type="dxa"/>
            <w:tcBorders>
              <w:top w:val="single" w:color="000000" w:sz="4" w:space="0"/>
              <w:left w:val="single" w:color="000000" w:sz="4" w:space="0"/>
              <w:bottom w:val="single" w:color="000000" w:sz="4" w:space="0"/>
              <w:right w:val="single" w:color="000000" w:sz="4" w:space="0"/>
            </w:tcBorders>
          </w:tcPr>
          <w:p w14:paraId="3A9CA106">
            <w:pPr>
              <w:pStyle w:val="28"/>
              <w:spacing w:before="35" w:line="324" w:lineRule="auto"/>
              <w:ind w:left="161"/>
              <w:rPr>
                <w:rFonts w:eastAsia="Times New Roman"/>
                <w:spacing w:val="-10"/>
                <w:lang w:eastAsia="zh-CN"/>
              </w:rPr>
            </w:pPr>
          </w:p>
          <w:p w14:paraId="25DA3C7F">
            <w:pPr>
              <w:pStyle w:val="28"/>
              <w:spacing w:before="35" w:line="324" w:lineRule="auto"/>
              <w:ind w:left="161"/>
              <w:rPr>
                <w:rFonts w:eastAsia="Times New Roman"/>
                <w:spacing w:val="-10"/>
                <w:lang w:eastAsia="zh-CN"/>
              </w:rPr>
            </w:pPr>
            <w:r>
              <w:rPr>
                <w:rFonts w:hint="eastAsia" w:eastAsia="Times New Roman"/>
                <w:spacing w:val="-10"/>
                <w:lang w:eastAsia="zh-CN"/>
              </w:rPr>
              <w:t>16</w:t>
            </w:r>
          </w:p>
        </w:tc>
        <w:tc>
          <w:tcPr>
            <w:tcW w:w="742" w:type="dxa"/>
            <w:vMerge w:val="continue"/>
            <w:tcBorders>
              <w:top w:val="single" w:color="000000" w:sz="4" w:space="0"/>
              <w:left w:val="single" w:color="000000" w:sz="4" w:space="0"/>
              <w:bottom w:val="single" w:color="000000" w:sz="4" w:space="0"/>
              <w:right w:val="single" w:color="000000" w:sz="4" w:space="0"/>
            </w:tcBorders>
          </w:tcPr>
          <w:p w14:paraId="404F9B65">
            <w:pPr>
              <w:pStyle w:val="28"/>
              <w:spacing w:before="27" w:line="324" w:lineRule="auto"/>
              <w:ind w:left="170"/>
              <w:rPr>
                <w:rFonts w:eastAsia="Times New Roman"/>
                <w:spacing w:val="-7"/>
              </w:rPr>
            </w:pPr>
          </w:p>
        </w:tc>
        <w:tc>
          <w:tcPr>
            <w:tcW w:w="750" w:type="dxa"/>
            <w:tcBorders>
              <w:top w:val="single" w:color="000000" w:sz="4" w:space="0"/>
              <w:left w:val="single" w:color="000000" w:sz="4" w:space="0"/>
              <w:bottom w:val="single" w:color="000000" w:sz="4" w:space="0"/>
              <w:right w:val="single" w:color="000000" w:sz="4" w:space="0"/>
            </w:tcBorders>
          </w:tcPr>
          <w:p w14:paraId="49094191">
            <w:pPr>
              <w:pStyle w:val="28"/>
              <w:spacing w:before="27" w:line="324" w:lineRule="auto"/>
              <w:ind w:left="170"/>
              <w:rPr>
                <w:rFonts w:eastAsia="Times New Roman"/>
                <w:spacing w:val="9"/>
                <w:lang w:eastAsia="zh-CN"/>
              </w:rPr>
            </w:pPr>
          </w:p>
          <w:p w14:paraId="03252348">
            <w:pPr>
              <w:pStyle w:val="28"/>
              <w:spacing w:before="27" w:line="324" w:lineRule="auto"/>
              <w:ind w:left="170"/>
              <w:rPr>
                <w:rFonts w:eastAsia="Times New Roman"/>
                <w:spacing w:val="9"/>
                <w:lang w:eastAsia="zh-CN"/>
              </w:rPr>
            </w:pPr>
            <w:r>
              <w:rPr>
                <w:rFonts w:hint="eastAsia" w:eastAsia="Times New Roman"/>
                <w:spacing w:val="9"/>
                <w:lang w:eastAsia="zh-CN"/>
              </w:rPr>
              <w:t>制度</w:t>
            </w:r>
          </w:p>
          <w:p w14:paraId="42C73F32">
            <w:pPr>
              <w:pStyle w:val="28"/>
              <w:spacing w:before="27" w:line="324" w:lineRule="auto"/>
              <w:ind w:left="170"/>
              <w:rPr>
                <w:rFonts w:eastAsia="Times New Roman"/>
                <w:spacing w:val="9"/>
                <w:lang w:eastAsia="zh-CN"/>
              </w:rPr>
            </w:pPr>
            <w:r>
              <w:rPr>
                <w:rFonts w:hint="eastAsia" w:eastAsia="Times New Roman"/>
                <w:spacing w:val="9"/>
                <w:lang w:eastAsia="zh-CN"/>
              </w:rPr>
              <w:t>考核</w:t>
            </w:r>
          </w:p>
        </w:tc>
        <w:tc>
          <w:tcPr>
            <w:tcW w:w="3788" w:type="dxa"/>
            <w:tcBorders>
              <w:top w:val="single" w:color="000000" w:sz="4" w:space="0"/>
              <w:left w:val="single" w:color="000000" w:sz="4" w:space="0"/>
              <w:bottom w:val="single" w:color="000000" w:sz="4" w:space="0"/>
              <w:right w:val="single" w:color="000000" w:sz="4" w:space="0"/>
            </w:tcBorders>
          </w:tcPr>
          <w:p w14:paraId="70D04A4A">
            <w:pPr>
              <w:pStyle w:val="28"/>
              <w:spacing w:before="27" w:line="324" w:lineRule="auto"/>
              <w:rPr>
                <w:rFonts w:eastAsia="Times New Roman"/>
                <w:spacing w:val="9"/>
                <w:lang w:eastAsia="zh-CN"/>
              </w:rPr>
            </w:pPr>
            <w:r>
              <w:rPr>
                <w:rFonts w:hint="eastAsia" w:eastAsia="Times New Roman"/>
                <w:spacing w:val="9"/>
                <w:lang w:eastAsia="zh-CN"/>
              </w:rPr>
              <w:t>每月一次常规安防技能和消防操作培训，并有完整培训内容及记录存档，未有培训记录的扣1分，（2分）</w:t>
            </w:r>
          </w:p>
        </w:tc>
        <w:tc>
          <w:tcPr>
            <w:tcW w:w="2490" w:type="dxa"/>
            <w:tcBorders>
              <w:top w:val="single" w:color="000000" w:sz="4" w:space="0"/>
              <w:left w:val="single" w:color="000000" w:sz="4" w:space="0"/>
              <w:bottom w:val="single" w:color="000000" w:sz="4" w:space="0"/>
              <w:right w:val="single" w:color="000000" w:sz="4" w:space="0"/>
            </w:tcBorders>
          </w:tcPr>
          <w:p w14:paraId="01BEE3A9">
            <w:pPr>
              <w:pStyle w:val="28"/>
              <w:spacing w:before="27" w:line="324" w:lineRule="auto"/>
              <w:rPr>
                <w:rFonts w:eastAsia="Times New Roman"/>
                <w:spacing w:val="9"/>
                <w:lang w:eastAsia="zh-CN"/>
              </w:rPr>
            </w:pPr>
            <w:r>
              <w:rPr>
                <w:rFonts w:hint="eastAsia" w:eastAsia="Times New Roman"/>
                <w:spacing w:val="9"/>
                <w:lang w:eastAsia="zh-CN"/>
              </w:rPr>
              <w:t>现场核查岗前培训台账，无台账。</w:t>
            </w:r>
          </w:p>
        </w:tc>
        <w:tc>
          <w:tcPr>
            <w:tcW w:w="825" w:type="dxa"/>
            <w:tcBorders>
              <w:top w:val="single" w:color="000000" w:sz="4" w:space="0"/>
              <w:left w:val="single" w:color="000000" w:sz="4" w:space="0"/>
              <w:bottom w:val="single" w:color="000000" w:sz="4" w:space="0"/>
              <w:right w:val="single" w:color="000000" w:sz="4" w:space="0"/>
            </w:tcBorders>
          </w:tcPr>
          <w:p w14:paraId="133077BB">
            <w:pPr>
              <w:pStyle w:val="28"/>
              <w:spacing w:before="27" w:line="324" w:lineRule="auto"/>
              <w:ind w:left="170"/>
              <w:rPr>
                <w:rFonts w:eastAsia="Times New Roman"/>
                <w:spacing w:val="9"/>
                <w:lang w:eastAsia="zh-CN"/>
              </w:rPr>
            </w:pPr>
          </w:p>
        </w:tc>
        <w:tc>
          <w:tcPr>
            <w:tcW w:w="780" w:type="dxa"/>
            <w:tcBorders>
              <w:top w:val="single" w:color="000000" w:sz="4" w:space="0"/>
              <w:left w:val="single" w:color="000000" w:sz="4" w:space="0"/>
              <w:bottom w:val="single" w:color="000000" w:sz="4" w:space="0"/>
              <w:right w:val="single" w:color="000000" w:sz="4" w:space="0"/>
            </w:tcBorders>
          </w:tcPr>
          <w:p w14:paraId="456DF04A">
            <w:pPr>
              <w:pStyle w:val="28"/>
              <w:spacing w:before="27" w:line="324" w:lineRule="auto"/>
              <w:ind w:left="170"/>
              <w:rPr>
                <w:rFonts w:eastAsia="Times New Roman"/>
                <w:spacing w:val="9"/>
                <w:lang w:eastAsia="zh-CN"/>
              </w:rPr>
            </w:pPr>
          </w:p>
        </w:tc>
      </w:tr>
      <w:tr w14:paraId="4E8DA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625" w:type="dxa"/>
            <w:tcBorders>
              <w:top w:val="single" w:color="000000" w:sz="4" w:space="0"/>
              <w:left w:val="single" w:color="000000" w:sz="4" w:space="0"/>
              <w:bottom w:val="single" w:color="000000" w:sz="4" w:space="0"/>
              <w:right w:val="single" w:color="000000" w:sz="4" w:space="0"/>
            </w:tcBorders>
          </w:tcPr>
          <w:p w14:paraId="4043B0A0">
            <w:pPr>
              <w:pStyle w:val="28"/>
              <w:spacing w:before="35" w:line="324" w:lineRule="auto"/>
              <w:ind w:left="161"/>
              <w:rPr>
                <w:rFonts w:eastAsia="Times New Roman"/>
                <w:spacing w:val="-10"/>
                <w:lang w:eastAsia="zh-CN"/>
              </w:rPr>
            </w:pPr>
          </w:p>
          <w:p w14:paraId="7FDBCAEE">
            <w:pPr>
              <w:pStyle w:val="28"/>
              <w:spacing w:before="35" w:line="324" w:lineRule="auto"/>
              <w:ind w:left="161"/>
              <w:rPr>
                <w:rFonts w:eastAsia="Times New Roman"/>
                <w:spacing w:val="-10"/>
                <w:lang w:eastAsia="zh-CN"/>
              </w:rPr>
            </w:pPr>
            <w:r>
              <w:rPr>
                <w:rFonts w:hint="eastAsia" w:eastAsia="Times New Roman"/>
                <w:spacing w:val="-10"/>
                <w:lang w:eastAsia="zh-CN"/>
              </w:rPr>
              <w:t>17</w:t>
            </w:r>
          </w:p>
        </w:tc>
        <w:tc>
          <w:tcPr>
            <w:tcW w:w="742" w:type="dxa"/>
            <w:vMerge w:val="continue"/>
            <w:tcBorders>
              <w:top w:val="single" w:color="000000" w:sz="4" w:space="0"/>
              <w:left w:val="single" w:color="000000" w:sz="4" w:space="0"/>
              <w:bottom w:val="single" w:color="000000" w:sz="4" w:space="0"/>
              <w:right w:val="single" w:color="000000" w:sz="4" w:space="0"/>
            </w:tcBorders>
          </w:tcPr>
          <w:p w14:paraId="2E050060">
            <w:pPr>
              <w:pStyle w:val="28"/>
              <w:spacing w:before="27" w:line="324" w:lineRule="auto"/>
              <w:ind w:left="170"/>
              <w:rPr>
                <w:rFonts w:eastAsia="Times New Roman"/>
                <w:spacing w:val="-7"/>
              </w:rPr>
            </w:pPr>
          </w:p>
        </w:tc>
        <w:tc>
          <w:tcPr>
            <w:tcW w:w="750" w:type="dxa"/>
            <w:tcBorders>
              <w:top w:val="single" w:color="000000" w:sz="4" w:space="0"/>
              <w:left w:val="single" w:color="000000" w:sz="4" w:space="0"/>
              <w:bottom w:val="single" w:color="000000" w:sz="4" w:space="0"/>
              <w:right w:val="single" w:color="000000" w:sz="4" w:space="0"/>
            </w:tcBorders>
          </w:tcPr>
          <w:p w14:paraId="10EC3CB8">
            <w:pPr>
              <w:pStyle w:val="28"/>
              <w:spacing w:before="27" w:line="324" w:lineRule="auto"/>
              <w:ind w:left="170"/>
              <w:rPr>
                <w:rFonts w:eastAsia="Times New Roman"/>
                <w:spacing w:val="9"/>
                <w:lang w:eastAsia="zh-CN"/>
              </w:rPr>
            </w:pPr>
          </w:p>
          <w:p w14:paraId="51E20A27">
            <w:pPr>
              <w:pStyle w:val="28"/>
              <w:spacing w:before="27" w:line="324" w:lineRule="auto"/>
              <w:ind w:left="170"/>
              <w:rPr>
                <w:rFonts w:eastAsia="Times New Roman"/>
                <w:spacing w:val="9"/>
                <w:lang w:eastAsia="zh-CN"/>
              </w:rPr>
            </w:pPr>
            <w:r>
              <w:rPr>
                <w:rFonts w:hint="eastAsia" w:eastAsia="Times New Roman"/>
                <w:spacing w:val="9"/>
                <w:lang w:eastAsia="zh-CN"/>
              </w:rPr>
              <w:t>设备</w:t>
            </w:r>
          </w:p>
          <w:p w14:paraId="67AC538E">
            <w:pPr>
              <w:pStyle w:val="28"/>
              <w:spacing w:before="27" w:line="324" w:lineRule="auto"/>
              <w:ind w:left="170"/>
              <w:rPr>
                <w:rFonts w:eastAsia="Times New Roman"/>
                <w:spacing w:val="9"/>
                <w:lang w:eastAsia="zh-CN"/>
              </w:rPr>
            </w:pPr>
            <w:r>
              <w:rPr>
                <w:rFonts w:hint="eastAsia" w:eastAsia="Times New Roman"/>
                <w:spacing w:val="9"/>
                <w:lang w:eastAsia="zh-CN"/>
              </w:rPr>
              <w:t>使用</w:t>
            </w:r>
          </w:p>
        </w:tc>
        <w:tc>
          <w:tcPr>
            <w:tcW w:w="3788" w:type="dxa"/>
            <w:tcBorders>
              <w:top w:val="single" w:color="000000" w:sz="4" w:space="0"/>
              <w:left w:val="single" w:color="000000" w:sz="4" w:space="0"/>
              <w:bottom w:val="single" w:color="000000" w:sz="4" w:space="0"/>
              <w:right w:val="single" w:color="000000" w:sz="4" w:space="0"/>
            </w:tcBorders>
          </w:tcPr>
          <w:p w14:paraId="590E632C">
            <w:pPr>
              <w:pStyle w:val="28"/>
              <w:spacing w:before="27" w:line="324" w:lineRule="auto"/>
              <w:rPr>
                <w:rFonts w:eastAsia="Times New Roman"/>
                <w:spacing w:val="9"/>
                <w:lang w:eastAsia="zh-CN"/>
              </w:rPr>
            </w:pPr>
            <w:r>
              <w:rPr>
                <w:rFonts w:hint="eastAsia" w:eastAsia="Times New Roman"/>
                <w:spacing w:val="9"/>
                <w:lang w:eastAsia="zh-CN"/>
              </w:rPr>
              <w:t>按现场要求规范熟练使用对讲机、巡更棒等保安器具及设备，不熟练的发现1次扣1分。（2分）</w:t>
            </w:r>
          </w:p>
        </w:tc>
        <w:tc>
          <w:tcPr>
            <w:tcW w:w="2490" w:type="dxa"/>
            <w:tcBorders>
              <w:top w:val="single" w:color="000000" w:sz="4" w:space="0"/>
              <w:left w:val="single" w:color="000000" w:sz="4" w:space="0"/>
              <w:bottom w:val="single" w:color="000000" w:sz="4" w:space="0"/>
              <w:right w:val="single" w:color="000000" w:sz="4" w:space="0"/>
            </w:tcBorders>
          </w:tcPr>
          <w:p w14:paraId="17FF811A">
            <w:pPr>
              <w:pStyle w:val="28"/>
              <w:spacing w:before="27" w:line="324" w:lineRule="auto"/>
              <w:rPr>
                <w:rFonts w:eastAsia="Times New Roman"/>
                <w:spacing w:val="9"/>
                <w:lang w:eastAsia="zh-CN"/>
              </w:rPr>
            </w:pPr>
            <w:r>
              <w:rPr>
                <w:rFonts w:hint="eastAsia" w:eastAsia="Times New Roman"/>
                <w:spacing w:val="9"/>
                <w:lang w:eastAsia="zh-CN"/>
              </w:rPr>
              <w:t>现场抽查时人员不熟练的。</w:t>
            </w:r>
          </w:p>
        </w:tc>
        <w:tc>
          <w:tcPr>
            <w:tcW w:w="825" w:type="dxa"/>
            <w:tcBorders>
              <w:top w:val="single" w:color="000000" w:sz="4" w:space="0"/>
              <w:left w:val="single" w:color="000000" w:sz="4" w:space="0"/>
              <w:bottom w:val="single" w:color="000000" w:sz="4" w:space="0"/>
              <w:right w:val="single" w:color="000000" w:sz="4" w:space="0"/>
            </w:tcBorders>
          </w:tcPr>
          <w:p w14:paraId="40088E6C">
            <w:pPr>
              <w:pStyle w:val="28"/>
              <w:spacing w:before="27" w:line="324" w:lineRule="auto"/>
              <w:ind w:left="170"/>
              <w:rPr>
                <w:rFonts w:eastAsia="Times New Roman"/>
                <w:spacing w:val="9"/>
                <w:lang w:eastAsia="zh-CN"/>
              </w:rPr>
            </w:pPr>
          </w:p>
        </w:tc>
        <w:tc>
          <w:tcPr>
            <w:tcW w:w="780" w:type="dxa"/>
            <w:tcBorders>
              <w:top w:val="single" w:color="000000" w:sz="4" w:space="0"/>
              <w:left w:val="single" w:color="000000" w:sz="4" w:space="0"/>
              <w:bottom w:val="single" w:color="000000" w:sz="4" w:space="0"/>
              <w:right w:val="single" w:color="000000" w:sz="4" w:space="0"/>
            </w:tcBorders>
          </w:tcPr>
          <w:p w14:paraId="234CA61E">
            <w:pPr>
              <w:pStyle w:val="28"/>
              <w:spacing w:before="27" w:line="324" w:lineRule="auto"/>
              <w:ind w:left="170"/>
              <w:rPr>
                <w:rFonts w:eastAsia="Times New Roman"/>
                <w:spacing w:val="9"/>
                <w:lang w:eastAsia="zh-CN"/>
              </w:rPr>
            </w:pPr>
          </w:p>
        </w:tc>
      </w:tr>
      <w:tr w14:paraId="7EE1B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Pr>
          <w:p w14:paraId="2A765B84">
            <w:pPr>
              <w:pStyle w:val="28"/>
              <w:spacing w:before="27" w:line="324" w:lineRule="auto"/>
              <w:ind w:left="170"/>
              <w:rPr>
                <w:rFonts w:eastAsia="Times New Roman"/>
                <w:spacing w:val="9"/>
                <w:lang w:eastAsia="zh-CN"/>
              </w:rPr>
            </w:pPr>
          </w:p>
          <w:p w14:paraId="19A1A209">
            <w:pPr>
              <w:pStyle w:val="28"/>
              <w:spacing w:before="27" w:line="324" w:lineRule="auto"/>
              <w:ind w:left="170"/>
              <w:rPr>
                <w:rFonts w:eastAsia="Times New Roman"/>
                <w:spacing w:val="9"/>
                <w:lang w:eastAsia="zh-CN"/>
              </w:rPr>
            </w:pPr>
            <w:r>
              <w:rPr>
                <w:rFonts w:hint="eastAsia" w:eastAsia="Times New Roman"/>
                <w:spacing w:val="9"/>
                <w:lang w:eastAsia="zh-CN"/>
              </w:rPr>
              <w:t>18</w:t>
            </w:r>
          </w:p>
        </w:tc>
        <w:tc>
          <w:tcPr>
            <w:tcW w:w="742" w:type="dxa"/>
            <w:vMerge w:val="restart"/>
            <w:tcBorders>
              <w:top w:val="single" w:color="000000" w:sz="4" w:space="0"/>
              <w:left w:val="single" w:color="000000" w:sz="4" w:space="0"/>
              <w:right w:val="single" w:color="000000" w:sz="4" w:space="0"/>
            </w:tcBorders>
            <w:vAlign w:val="center"/>
          </w:tcPr>
          <w:p w14:paraId="68D1E6E5">
            <w:pPr>
              <w:pStyle w:val="28"/>
              <w:spacing w:before="27" w:line="324" w:lineRule="auto"/>
              <w:ind w:left="170"/>
              <w:jc w:val="center"/>
              <w:rPr>
                <w:rFonts w:eastAsia="Times New Roman"/>
                <w:spacing w:val="-7"/>
              </w:rPr>
            </w:pPr>
            <w:r>
              <w:rPr>
                <w:rFonts w:hint="eastAsia" w:eastAsia="Times New Roman"/>
                <w:spacing w:val="9"/>
                <w:lang w:eastAsia="zh-CN"/>
              </w:rPr>
              <w:t>加分项（10分）</w:t>
            </w:r>
          </w:p>
        </w:tc>
        <w:tc>
          <w:tcPr>
            <w:tcW w:w="750" w:type="dxa"/>
            <w:tcBorders>
              <w:top w:val="single" w:color="000000" w:sz="4" w:space="0"/>
              <w:left w:val="single" w:color="000000" w:sz="4" w:space="0"/>
              <w:bottom w:val="single" w:color="000000" w:sz="4" w:space="0"/>
              <w:right w:val="single" w:color="000000" w:sz="4" w:space="0"/>
            </w:tcBorders>
            <w:shd w:val="clear" w:color="auto" w:fill="auto"/>
          </w:tcPr>
          <w:p w14:paraId="5793BECC">
            <w:pPr>
              <w:pStyle w:val="28"/>
              <w:spacing w:before="27" w:line="324" w:lineRule="auto"/>
              <w:ind w:left="170"/>
              <w:rPr>
                <w:rFonts w:eastAsia="Times New Roman"/>
                <w:spacing w:val="9"/>
                <w:lang w:eastAsia="zh-CN"/>
              </w:rPr>
            </w:pPr>
          </w:p>
          <w:p w14:paraId="5A0B8F9E">
            <w:pPr>
              <w:pStyle w:val="28"/>
              <w:spacing w:before="27" w:line="324" w:lineRule="auto"/>
              <w:rPr>
                <w:rFonts w:eastAsia="Times New Roman"/>
                <w:spacing w:val="9"/>
                <w:lang w:eastAsia="zh-CN"/>
              </w:rPr>
            </w:pPr>
            <w:r>
              <w:rPr>
                <w:rFonts w:hint="eastAsia" w:eastAsia="Times New Roman"/>
                <w:spacing w:val="9"/>
                <w:lang w:eastAsia="zh-CN"/>
              </w:rPr>
              <w:t>隐患排查</w:t>
            </w:r>
          </w:p>
        </w:tc>
        <w:tc>
          <w:tcPr>
            <w:tcW w:w="3788" w:type="dxa"/>
            <w:tcBorders>
              <w:top w:val="single" w:color="000000" w:sz="4" w:space="0"/>
              <w:left w:val="single" w:color="000000" w:sz="4" w:space="0"/>
              <w:bottom w:val="single" w:color="000000" w:sz="4" w:space="0"/>
              <w:right w:val="single" w:color="000000" w:sz="4" w:space="0"/>
            </w:tcBorders>
            <w:shd w:val="clear" w:color="auto" w:fill="auto"/>
          </w:tcPr>
          <w:p w14:paraId="089195BD">
            <w:pPr>
              <w:pStyle w:val="28"/>
              <w:spacing w:before="27" w:line="324" w:lineRule="auto"/>
              <w:rPr>
                <w:rFonts w:eastAsia="Times New Roman"/>
                <w:spacing w:val="9"/>
                <w:lang w:eastAsia="zh-CN"/>
              </w:rPr>
            </w:pPr>
            <w:r>
              <w:rPr>
                <w:rFonts w:hint="eastAsia" w:eastAsia="Times New Roman"/>
                <w:spacing w:val="9"/>
                <w:lang w:eastAsia="zh-CN"/>
              </w:rPr>
              <w:t>主动发现并报告安全生产隐患（如消防隐患、安防漏洞），并能提供有效性建议的，发现1处加1分，加完为止</w:t>
            </w:r>
            <w:r>
              <w:rPr>
                <w:rFonts w:eastAsia="Times New Roman"/>
                <w:spacing w:val="9"/>
                <w:lang w:eastAsia="zh-CN"/>
              </w:rPr>
              <w:t>。</w:t>
            </w:r>
            <w:r>
              <w:rPr>
                <w:rFonts w:hint="eastAsia" w:eastAsia="Times New Roman"/>
                <w:spacing w:val="9"/>
                <w:lang w:eastAsia="zh-CN"/>
              </w:rPr>
              <w:t>（4分）</w:t>
            </w:r>
          </w:p>
        </w:tc>
        <w:tc>
          <w:tcPr>
            <w:tcW w:w="2490" w:type="dxa"/>
            <w:tcBorders>
              <w:top w:val="single" w:color="000000" w:sz="4" w:space="0"/>
              <w:left w:val="single" w:color="000000" w:sz="4" w:space="0"/>
              <w:bottom w:val="single" w:color="000000" w:sz="4" w:space="0"/>
              <w:right w:val="single" w:color="000000" w:sz="4" w:space="0"/>
            </w:tcBorders>
            <w:shd w:val="clear" w:color="auto" w:fill="auto"/>
          </w:tcPr>
          <w:p w14:paraId="542A385E">
            <w:pPr>
              <w:pStyle w:val="28"/>
              <w:spacing w:before="27" w:line="324" w:lineRule="auto"/>
              <w:rPr>
                <w:rFonts w:eastAsia="Times New Roman"/>
                <w:spacing w:val="9"/>
                <w:lang w:eastAsia="zh-CN"/>
              </w:rPr>
            </w:pPr>
          </w:p>
          <w:p w14:paraId="72C15DA4">
            <w:pPr>
              <w:pStyle w:val="28"/>
              <w:spacing w:before="27" w:line="324" w:lineRule="auto"/>
              <w:rPr>
                <w:rFonts w:eastAsia="Times New Roman"/>
                <w:spacing w:val="9"/>
                <w:lang w:eastAsia="zh-CN"/>
              </w:rPr>
            </w:pPr>
            <w:r>
              <w:rPr>
                <w:rFonts w:hint="eastAsia" w:eastAsia="Times New Roman"/>
                <w:spacing w:val="9"/>
                <w:lang w:eastAsia="zh-CN"/>
              </w:rPr>
              <w:t>现场核查后得到医院认可的。</w:t>
            </w:r>
          </w:p>
        </w:tc>
        <w:tc>
          <w:tcPr>
            <w:tcW w:w="825" w:type="dxa"/>
            <w:tcBorders>
              <w:top w:val="single" w:color="000000" w:sz="4" w:space="0"/>
              <w:left w:val="single" w:color="000000" w:sz="4" w:space="0"/>
              <w:bottom w:val="single" w:color="000000" w:sz="4" w:space="0"/>
              <w:right w:val="single" w:color="000000" w:sz="4" w:space="0"/>
            </w:tcBorders>
          </w:tcPr>
          <w:p w14:paraId="7F324134">
            <w:pPr>
              <w:pStyle w:val="28"/>
              <w:spacing w:before="27" w:line="324" w:lineRule="auto"/>
              <w:ind w:left="170"/>
              <w:rPr>
                <w:rFonts w:eastAsia="Times New Roman"/>
                <w:spacing w:val="9"/>
                <w:lang w:eastAsia="zh-CN"/>
              </w:rPr>
            </w:pPr>
          </w:p>
        </w:tc>
        <w:tc>
          <w:tcPr>
            <w:tcW w:w="780" w:type="dxa"/>
            <w:tcBorders>
              <w:top w:val="single" w:color="000000" w:sz="4" w:space="0"/>
              <w:left w:val="single" w:color="000000" w:sz="4" w:space="0"/>
              <w:bottom w:val="single" w:color="000000" w:sz="4" w:space="0"/>
              <w:right w:val="single" w:color="000000" w:sz="4" w:space="0"/>
            </w:tcBorders>
          </w:tcPr>
          <w:p w14:paraId="45FC65FF">
            <w:pPr>
              <w:pStyle w:val="28"/>
              <w:spacing w:before="27" w:line="324" w:lineRule="auto"/>
              <w:ind w:left="170"/>
              <w:rPr>
                <w:rFonts w:eastAsia="Times New Roman"/>
                <w:spacing w:val="9"/>
                <w:lang w:eastAsia="zh-CN"/>
              </w:rPr>
            </w:pPr>
          </w:p>
        </w:tc>
      </w:tr>
      <w:tr w14:paraId="19527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Pr>
          <w:p w14:paraId="34134AA7">
            <w:pPr>
              <w:pStyle w:val="28"/>
              <w:spacing w:before="35" w:line="324" w:lineRule="auto"/>
              <w:ind w:left="161"/>
              <w:rPr>
                <w:rFonts w:eastAsia="Times New Roman"/>
                <w:spacing w:val="-10"/>
                <w:lang w:eastAsia="zh-CN"/>
              </w:rPr>
            </w:pPr>
          </w:p>
          <w:p w14:paraId="6323A86E">
            <w:pPr>
              <w:pStyle w:val="28"/>
              <w:spacing w:before="35" w:line="324" w:lineRule="auto"/>
              <w:ind w:left="161"/>
              <w:rPr>
                <w:rFonts w:eastAsia="Times New Roman"/>
                <w:spacing w:val="-10"/>
                <w:lang w:eastAsia="zh-CN"/>
              </w:rPr>
            </w:pPr>
            <w:r>
              <w:rPr>
                <w:rFonts w:hint="eastAsia" w:eastAsia="Times New Roman"/>
                <w:spacing w:val="-10"/>
                <w:lang w:eastAsia="zh-CN"/>
              </w:rPr>
              <w:t>19</w:t>
            </w:r>
          </w:p>
        </w:tc>
        <w:tc>
          <w:tcPr>
            <w:tcW w:w="742" w:type="dxa"/>
            <w:vMerge w:val="continue"/>
            <w:tcBorders>
              <w:left w:val="single" w:color="000000" w:sz="4" w:space="0"/>
              <w:right w:val="single" w:color="000000" w:sz="4" w:space="0"/>
            </w:tcBorders>
          </w:tcPr>
          <w:p w14:paraId="6A0173E7">
            <w:pPr>
              <w:pStyle w:val="28"/>
              <w:spacing w:before="27" w:line="324" w:lineRule="auto"/>
              <w:ind w:left="170"/>
              <w:rPr>
                <w:rFonts w:eastAsia="Times New Roman"/>
                <w:spacing w:val="-7"/>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Pr>
          <w:p w14:paraId="54C84CFE">
            <w:pPr>
              <w:pStyle w:val="28"/>
              <w:spacing w:before="27" w:line="324" w:lineRule="auto"/>
              <w:ind w:left="170"/>
              <w:rPr>
                <w:rFonts w:eastAsia="Times New Roman"/>
                <w:spacing w:val="9"/>
                <w:lang w:eastAsia="zh-CN"/>
              </w:rPr>
            </w:pPr>
          </w:p>
          <w:p w14:paraId="233E9194">
            <w:pPr>
              <w:pStyle w:val="28"/>
              <w:spacing w:before="27" w:line="324" w:lineRule="auto"/>
              <w:ind w:left="170"/>
              <w:rPr>
                <w:rFonts w:eastAsia="Times New Roman"/>
                <w:spacing w:val="9"/>
                <w:lang w:eastAsia="zh-CN"/>
              </w:rPr>
            </w:pPr>
            <w:r>
              <w:rPr>
                <w:rFonts w:hint="eastAsia" w:eastAsia="Times New Roman"/>
                <w:spacing w:val="9"/>
                <w:lang w:eastAsia="zh-CN"/>
              </w:rPr>
              <w:t>工作</w:t>
            </w:r>
          </w:p>
          <w:p w14:paraId="3263A46C">
            <w:pPr>
              <w:pStyle w:val="28"/>
              <w:spacing w:before="27" w:line="324" w:lineRule="auto"/>
              <w:ind w:left="170"/>
              <w:rPr>
                <w:rFonts w:eastAsia="Times New Roman"/>
                <w:spacing w:val="9"/>
                <w:lang w:eastAsia="zh-CN"/>
              </w:rPr>
            </w:pPr>
            <w:r>
              <w:rPr>
                <w:rFonts w:hint="eastAsia" w:eastAsia="Times New Roman"/>
                <w:spacing w:val="9"/>
                <w:lang w:eastAsia="zh-CN"/>
              </w:rPr>
              <w:t>负责</w:t>
            </w:r>
          </w:p>
        </w:tc>
        <w:tc>
          <w:tcPr>
            <w:tcW w:w="3788" w:type="dxa"/>
            <w:tcBorders>
              <w:top w:val="single" w:color="000000" w:sz="4" w:space="0"/>
              <w:left w:val="single" w:color="000000" w:sz="4" w:space="0"/>
              <w:bottom w:val="single" w:color="000000" w:sz="4" w:space="0"/>
              <w:right w:val="single" w:color="000000" w:sz="4" w:space="0"/>
            </w:tcBorders>
            <w:shd w:val="clear" w:color="auto" w:fill="auto"/>
          </w:tcPr>
          <w:p w14:paraId="33A78BEA">
            <w:pPr>
              <w:pStyle w:val="28"/>
              <w:spacing w:before="27" w:line="324" w:lineRule="auto"/>
              <w:rPr>
                <w:rFonts w:eastAsia="Times New Roman"/>
                <w:spacing w:val="9"/>
                <w:lang w:eastAsia="zh-CN"/>
              </w:rPr>
            </w:pPr>
            <w:r>
              <w:rPr>
                <w:rFonts w:hint="eastAsia" w:eastAsia="Times New Roman"/>
                <w:spacing w:val="9"/>
                <w:lang w:eastAsia="zh-CN"/>
              </w:rPr>
              <w:t>收到医务人员或患者的书面或口头表扬的（如主动帮助患者、态度友善得到认可）</w:t>
            </w:r>
            <w:r>
              <w:rPr>
                <w:rFonts w:eastAsia="Times New Roman"/>
                <w:spacing w:val="9"/>
                <w:lang w:eastAsia="zh-CN"/>
              </w:rPr>
              <w:t>，</w:t>
            </w:r>
            <w:r>
              <w:rPr>
                <w:rFonts w:hint="eastAsia" w:eastAsia="Times New Roman"/>
                <w:spacing w:val="9"/>
                <w:lang w:eastAsia="zh-CN"/>
              </w:rPr>
              <w:t>收到1次加1分，加完为止。（3分）</w:t>
            </w:r>
          </w:p>
        </w:tc>
        <w:tc>
          <w:tcPr>
            <w:tcW w:w="2490" w:type="dxa"/>
            <w:tcBorders>
              <w:top w:val="single" w:color="000000" w:sz="4" w:space="0"/>
              <w:left w:val="single" w:color="000000" w:sz="4" w:space="0"/>
              <w:bottom w:val="single" w:color="000000" w:sz="4" w:space="0"/>
              <w:right w:val="single" w:color="000000" w:sz="4" w:space="0"/>
            </w:tcBorders>
            <w:shd w:val="clear" w:color="auto" w:fill="auto"/>
          </w:tcPr>
          <w:p w14:paraId="3DAF7131">
            <w:pPr>
              <w:pStyle w:val="28"/>
              <w:spacing w:before="27" w:line="324" w:lineRule="auto"/>
              <w:rPr>
                <w:rFonts w:eastAsia="Times New Roman"/>
                <w:spacing w:val="9"/>
                <w:lang w:eastAsia="zh-CN"/>
              </w:rPr>
            </w:pPr>
          </w:p>
          <w:p w14:paraId="0E962ED5">
            <w:pPr>
              <w:pStyle w:val="28"/>
              <w:spacing w:before="27" w:line="324" w:lineRule="auto"/>
              <w:rPr>
                <w:rFonts w:eastAsia="Times New Roman"/>
                <w:spacing w:val="9"/>
                <w:lang w:eastAsia="zh-CN"/>
              </w:rPr>
            </w:pPr>
            <w:r>
              <w:rPr>
                <w:rFonts w:hint="eastAsia" w:eastAsia="Times New Roman"/>
                <w:spacing w:val="9"/>
                <w:lang w:eastAsia="zh-CN"/>
              </w:rPr>
              <w:t>现场核查后得到医院认可的。</w:t>
            </w:r>
          </w:p>
        </w:tc>
        <w:tc>
          <w:tcPr>
            <w:tcW w:w="825" w:type="dxa"/>
            <w:tcBorders>
              <w:top w:val="single" w:color="000000" w:sz="4" w:space="0"/>
              <w:left w:val="single" w:color="000000" w:sz="4" w:space="0"/>
              <w:bottom w:val="single" w:color="000000" w:sz="4" w:space="0"/>
              <w:right w:val="single" w:color="000000" w:sz="4" w:space="0"/>
            </w:tcBorders>
          </w:tcPr>
          <w:p w14:paraId="328F668A">
            <w:pPr>
              <w:pStyle w:val="28"/>
              <w:spacing w:before="27" w:line="324" w:lineRule="auto"/>
              <w:ind w:left="170"/>
              <w:rPr>
                <w:rFonts w:eastAsia="Times New Roman"/>
                <w:spacing w:val="9"/>
                <w:lang w:eastAsia="zh-CN"/>
              </w:rPr>
            </w:pPr>
          </w:p>
        </w:tc>
        <w:tc>
          <w:tcPr>
            <w:tcW w:w="780" w:type="dxa"/>
            <w:tcBorders>
              <w:top w:val="single" w:color="000000" w:sz="4" w:space="0"/>
              <w:left w:val="single" w:color="000000" w:sz="4" w:space="0"/>
              <w:bottom w:val="single" w:color="000000" w:sz="4" w:space="0"/>
              <w:right w:val="single" w:color="000000" w:sz="4" w:space="0"/>
            </w:tcBorders>
          </w:tcPr>
          <w:p w14:paraId="425D88B6">
            <w:pPr>
              <w:pStyle w:val="28"/>
              <w:spacing w:before="27" w:line="324" w:lineRule="auto"/>
              <w:ind w:left="170"/>
              <w:rPr>
                <w:rFonts w:eastAsia="Times New Roman"/>
                <w:spacing w:val="9"/>
                <w:lang w:eastAsia="zh-CN"/>
              </w:rPr>
            </w:pPr>
          </w:p>
        </w:tc>
      </w:tr>
      <w:tr w14:paraId="64833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8"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Pr>
          <w:p w14:paraId="0C1FEBBC">
            <w:pPr>
              <w:pStyle w:val="28"/>
              <w:spacing w:before="35" w:line="324" w:lineRule="auto"/>
              <w:ind w:left="161"/>
              <w:rPr>
                <w:rFonts w:eastAsia="Times New Roman"/>
                <w:spacing w:val="-10"/>
                <w:lang w:eastAsia="zh-CN"/>
              </w:rPr>
            </w:pPr>
          </w:p>
          <w:p w14:paraId="3FA33D93">
            <w:pPr>
              <w:pStyle w:val="28"/>
              <w:spacing w:before="35" w:line="324" w:lineRule="auto"/>
              <w:ind w:left="161"/>
              <w:rPr>
                <w:rFonts w:eastAsia="Times New Roman"/>
                <w:spacing w:val="-10"/>
                <w:lang w:eastAsia="zh-CN"/>
              </w:rPr>
            </w:pPr>
            <w:r>
              <w:rPr>
                <w:rFonts w:hint="eastAsia" w:eastAsia="Times New Roman"/>
                <w:spacing w:val="-10"/>
                <w:lang w:eastAsia="zh-CN"/>
              </w:rPr>
              <w:t>20</w:t>
            </w:r>
          </w:p>
        </w:tc>
        <w:tc>
          <w:tcPr>
            <w:tcW w:w="742" w:type="dxa"/>
            <w:vMerge w:val="continue"/>
            <w:tcBorders>
              <w:left w:val="single" w:color="000000" w:sz="4" w:space="0"/>
              <w:bottom w:val="single" w:color="000000" w:sz="4" w:space="0"/>
              <w:right w:val="single" w:color="000000" w:sz="4" w:space="0"/>
            </w:tcBorders>
          </w:tcPr>
          <w:p w14:paraId="747E05AB">
            <w:pPr>
              <w:pStyle w:val="28"/>
              <w:spacing w:before="27" w:line="324" w:lineRule="auto"/>
              <w:ind w:left="170"/>
              <w:rPr>
                <w:rFonts w:eastAsia="Times New Roman"/>
                <w:spacing w:val="-7"/>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Pr>
          <w:p w14:paraId="21AC6616">
            <w:pPr>
              <w:pStyle w:val="28"/>
              <w:spacing w:before="27" w:line="324" w:lineRule="auto"/>
              <w:ind w:left="170"/>
              <w:rPr>
                <w:rFonts w:eastAsia="Times New Roman"/>
                <w:spacing w:val="9"/>
                <w:lang w:eastAsia="zh-CN"/>
              </w:rPr>
            </w:pPr>
          </w:p>
          <w:p w14:paraId="6DD5224C">
            <w:pPr>
              <w:pStyle w:val="28"/>
              <w:spacing w:before="27" w:line="324" w:lineRule="auto"/>
              <w:ind w:left="170"/>
              <w:rPr>
                <w:rFonts w:eastAsia="Times New Roman"/>
                <w:spacing w:val="9"/>
                <w:lang w:eastAsia="zh-CN"/>
              </w:rPr>
            </w:pPr>
          </w:p>
          <w:p w14:paraId="2491A251">
            <w:pPr>
              <w:pStyle w:val="28"/>
              <w:spacing w:before="27" w:line="324" w:lineRule="auto"/>
              <w:ind w:left="170"/>
              <w:rPr>
                <w:rFonts w:eastAsia="Times New Roman"/>
                <w:spacing w:val="9"/>
                <w:lang w:eastAsia="zh-CN"/>
              </w:rPr>
            </w:pPr>
            <w:r>
              <w:rPr>
                <w:rFonts w:hint="eastAsia" w:eastAsia="Times New Roman"/>
                <w:spacing w:val="9"/>
                <w:lang w:eastAsia="zh-CN"/>
              </w:rPr>
              <w:t>主动</w:t>
            </w:r>
          </w:p>
          <w:p w14:paraId="020CB5B3">
            <w:pPr>
              <w:pStyle w:val="28"/>
              <w:spacing w:before="27" w:line="324" w:lineRule="auto"/>
              <w:ind w:left="170"/>
              <w:rPr>
                <w:rFonts w:eastAsia="Times New Roman"/>
                <w:spacing w:val="9"/>
                <w:lang w:eastAsia="zh-CN"/>
              </w:rPr>
            </w:pPr>
            <w:r>
              <w:rPr>
                <w:rFonts w:hint="eastAsia" w:eastAsia="Times New Roman"/>
                <w:spacing w:val="9"/>
                <w:lang w:eastAsia="zh-CN"/>
              </w:rPr>
              <w:t>配合</w:t>
            </w:r>
          </w:p>
        </w:tc>
        <w:tc>
          <w:tcPr>
            <w:tcW w:w="3788" w:type="dxa"/>
            <w:tcBorders>
              <w:top w:val="single" w:color="000000" w:sz="4" w:space="0"/>
              <w:left w:val="single" w:color="000000" w:sz="4" w:space="0"/>
              <w:bottom w:val="single" w:color="000000" w:sz="4" w:space="0"/>
              <w:right w:val="single" w:color="000000" w:sz="4" w:space="0"/>
            </w:tcBorders>
            <w:shd w:val="clear" w:color="auto" w:fill="auto"/>
          </w:tcPr>
          <w:p w14:paraId="3CA35750">
            <w:pPr>
              <w:pStyle w:val="28"/>
              <w:spacing w:before="27" w:line="324" w:lineRule="auto"/>
              <w:rPr>
                <w:rFonts w:eastAsia="Times New Roman"/>
                <w:spacing w:val="9"/>
                <w:lang w:eastAsia="zh-CN"/>
              </w:rPr>
            </w:pPr>
            <w:r>
              <w:rPr>
                <w:rFonts w:hint="eastAsia" w:eastAsia="Times New Roman"/>
                <w:spacing w:val="9"/>
                <w:lang w:eastAsia="zh-CN"/>
              </w:rPr>
              <w:t>协助医院完成紧急任务或上级部门检查室配合良好，使得医院工作得到扎实推进的，有1次加1分。加完为止。（3分）</w:t>
            </w:r>
          </w:p>
        </w:tc>
        <w:tc>
          <w:tcPr>
            <w:tcW w:w="2490" w:type="dxa"/>
            <w:tcBorders>
              <w:top w:val="single" w:color="000000" w:sz="4" w:space="0"/>
              <w:left w:val="single" w:color="000000" w:sz="4" w:space="0"/>
              <w:bottom w:val="single" w:color="000000" w:sz="4" w:space="0"/>
              <w:right w:val="single" w:color="000000" w:sz="4" w:space="0"/>
            </w:tcBorders>
            <w:shd w:val="clear" w:color="auto" w:fill="auto"/>
          </w:tcPr>
          <w:p w14:paraId="6159763F">
            <w:pPr>
              <w:pStyle w:val="28"/>
              <w:spacing w:before="27" w:line="324" w:lineRule="auto"/>
              <w:rPr>
                <w:rFonts w:eastAsia="Times New Roman"/>
                <w:spacing w:val="9"/>
                <w:lang w:eastAsia="zh-CN"/>
              </w:rPr>
            </w:pPr>
          </w:p>
          <w:p w14:paraId="401A4C18">
            <w:pPr>
              <w:pStyle w:val="28"/>
              <w:spacing w:before="27" w:line="324" w:lineRule="auto"/>
              <w:rPr>
                <w:rFonts w:eastAsia="Times New Roman"/>
                <w:spacing w:val="9"/>
                <w:lang w:eastAsia="zh-CN"/>
              </w:rPr>
            </w:pPr>
            <w:r>
              <w:rPr>
                <w:rFonts w:hint="eastAsia" w:eastAsia="Times New Roman"/>
                <w:spacing w:val="9"/>
                <w:lang w:eastAsia="zh-CN"/>
              </w:rPr>
              <w:t>现场核查后得到医院认可的</w:t>
            </w:r>
          </w:p>
        </w:tc>
        <w:tc>
          <w:tcPr>
            <w:tcW w:w="825" w:type="dxa"/>
            <w:tcBorders>
              <w:top w:val="single" w:color="000000" w:sz="4" w:space="0"/>
              <w:left w:val="single" w:color="000000" w:sz="4" w:space="0"/>
              <w:bottom w:val="single" w:color="000000" w:sz="4" w:space="0"/>
              <w:right w:val="single" w:color="000000" w:sz="4" w:space="0"/>
            </w:tcBorders>
          </w:tcPr>
          <w:p w14:paraId="4BE5FC33">
            <w:pPr>
              <w:pStyle w:val="28"/>
              <w:spacing w:before="27" w:line="324" w:lineRule="auto"/>
              <w:ind w:left="170"/>
              <w:rPr>
                <w:rFonts w:eastAsia="Times New Roman"/>
                <w:spacing w:val="9"/>
                <w:lang w:eastAsia="zh-CN"/>
              </w:rPr>
            </w:pPr>
          </w:p>
        </w:tc>
        <w:tc>
          <w:tcPr>
            <w:tcW w:w="780" w:type="dxa"/>
            <w:tcBorders>
              <w:top w:val="single" w:color="000000" w:sz="4" w:space="0"/>
              <w:left w:val="single" w:color="000000" w:sz="4" w:space="0"/>
              <w:bottom w:val="single" w:color="000000" w:sz="4" w:space="0"/>
              <w:right w:val="single" w:color="000000" w:sz="4" w:space="0"/>
            </w:tcBorders>
          </w:tcPr>
          <w:p w14:paraId="5109154E">
            <w:pPr>
              <w:pStyle w:val="28"/>
              <w:spacing w:before="27" w:line="324" w:lineRule="auto"/>
              <w:ind w:left="170"/>
              <w:rPr>
                <w:rFonts w:eastAsia="Times New Roman"/>
                <w:spacing w:val="9"/>
                <w:lang w:eastAsia="zh-CN"/>
              </w:rPr>
            </w:pPr>
          </w:p>
        </w:tc>
      </w:tr>
      <w:tr w14:paraId="379A9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extDirection w:val="tbRlV"/>
          </w:tcPr>
          <w:p w14:paraId="18DF7AB8">
            <w:pPr>
              <w:pStyle w:val="28"/>
              <w:spacing w:before="35" w:line="324" w:lineRule="auto"/>
              <w:rPr>
                <w:rFonts w:eastAsia="Times New Roman"/>
                <w:spacing w:val="-10"/>
                <w:lang w:eastAsia="zh-CN"/>
              </w:rPr>
            </w:pPr>
            <w:r>
              <w:rPr>
                <w:rFonts w:eastAsia="Times New Roman"/>
                <w:spacing w:val="-10"/>
                <w:lang w:eastAsia="zh-CN"/>
              </w:rPr>
              <w:t>总 分</w:t>
            </w:r>
          </w:p>
        </w:tc>
        <w:tc>
          <w:tcPr>
            <w:tcW w:w="742" w:type="dxa"/>
            <w:tcBorders>
              <w:top w:val="single" w:color="000000" w:sz="4" w:space="0"/>
              <w:left w:val="single" w:color="000000" w:sz="4" w:space="0"/>
              <w:bottom w:val="single" w:color="000000" w:sz="4" w:space="0"/>
              <w:right w:val="single" w:color="000000" w:sz="4" w:space="0"/>
            </w:tcBorders>
          </w:tcPr>
          <w:p w14:paraId="50739D0A">
            <w:pPr>
              <w:pStyle w:val="28"/>
              <w:spacing w:before="27" w:line="324" w:lineRule="auto"/>
              <w:ind w:left="170"/>
              <w:rPr>
                <w:rFonts w:eastAsia="Times New Roman"/>
                <w:spacing w:val="-7"/>
              </w:rPr>
            </w:pPr>
          </w:p>
        </w:tc>
        <w:tc>
          <w:tcPr>
            <w:tcW w:w="750" w:type="dxa"/>
            <w:tcBorders>
              <w:top w:val="single" w:color="000000" w:sz="4" w:space="0"/>
              <w:left w:val="single" w:color="000000" w:sz="4" w:space="0"/>
              <w:bottom w:val="single" w:color="000000" w:sz="4" w:space="0"/>
              <w:right w:val="single" w:color="000000" w:sz="4" w:space="0"/>
            </w:tcBorders>
          </w:tcPr>
          <w:p w14:paraId="7E5C6B4F">
            <w:pPr>
              <w:pStyle w:val="28"/>
              <w:spacing w:before="27" w:line="324" w:lineRule="auto"/>
              <w:ind w:left="170"/>
              <w:rPr>
                <w:rFonts w:eastAsia="Times New Roman"/>
                <w:spacing w:val="9"/>
                <w:lang w:eastAsia="zh-CN"/>
              </w:rPr>
            </w:pPr>
          </w:p>
        </w:tc>
        <w:tc>
          <w:tcPr>
            <w:tcW w:w="3788" w:type="dxa"/>
            <w:tcBorders>
              <w:top w:val="single" w:color="000000" w:sz="4" w:space="0"/>
              <w:left w:val="single" w:color="000000" w:sz="4" w:space="0"/>
              <w:bottom w:val="single" w:color="000000" w:sz="4" w:space="0"/>
              <w:right w:val="single" w:color="000000" w:sz="4" w:space="0"/>
            </w:tcBorders>
          </w:tcPr>
          <w:p w14:paraId="3A8DBE5E">
            <w:pPr>
              <w:pStyle w:val="28"/>
              <w:spacing w:before="27" w:line="324" w:lineRule="auto"/>
              <w:rPr>
                <w:rFonts w:eastAsia="Times New Roman"/>
                <w:spacing w:val="9"/>
                <w:lang w:eastAsia="zh-CN"/>
              </w:rPr>
            </w:pPr>
          </w:p>
        </w:tc>
        <w:tc>
          <w:tcPr>
            <w:tcW w:w="2490" w:type="dxa"/>
            <w:tcBorders>
              <w:top w:val="single" w:color="000000" w:sz="4" w:space="0"/>
              <w:left w:val="single" w:color="000000" w:sz="4" w:space="0"/>
              <w:bottom w:val="single" w:color="000000" w:sz="4" w:space="0"/>
              <w:right w:val="single" w:color="000000" w:sz="4" w:space="0"/>
            </w:tcBorders>
          </w:tcPr>
          <w:p w14:paraId="6ACD01F9">
            <w:pPr>
              <w:pStyle w:val="28"/>
              <w:spacing w:before="27" w:line="324" w:lineRule="auto"/>
              <w:rPr>
                <w:rFonts w:eastAsia="Times New Roman"/>
                <w:spacing w:val="9"/>
                <w:lang w:eastAsia="zh-CN"/>
              </w:rPr>
            </w:pPr>
          </w:p>
        </w:tc>
        <w:tc>
          <w:tcPr>
            <w:tcW w:w="825" w:type="dxa"/>
            <w:tcBorders>
              <w:top w:val="single" w:color="000000" w:sz="4" w:space="0"/>
              <w:left w:val="single" w:color="000000" w:sz="4" w:space="0"/>
              <w:bottom w:val="single" w:color="000000" w:sz="4" w:space="0"/>
              <w:right w:val="single" w:color="000000" w:sz="4" w:space="0"/>
            </w:tcBorders>
          </w:tcPr>
          <w:p w14:paraId="55D1A7E4">
            <w:pPr>
              <w:pStyle w:val="28"/>
              <w:spacing w:before="27" w:line="324" w:lineRule="auto"/>
              <w:ind w:left="170"/>
              <w:rPr>
                <w:rFonts w:eastAsia="Times New Roman"/>
                <w:spacing w:val="9"/>
                <w:lang w:eastAsia="zh-CN"/>
              </w:rPr>
            </w:pPr>
          </w:p>
        </w:tc>
        <w:tc>
          <w:tcPr>
            <w:tcW w:w="780" w:type="dxa"/>
            <w:tcBorders>
              <w:top w:val="single" w:color="000000" w:sz="4" w:space="0"/>
              <w:left w:val="single" w:color="000000" w:sz="4" w:space="0"/>
              <w:bottom w:val="single" w:color="000000" w:sz="4" w:space="0"/>
              <w:right w:val="single" w:color="000000" w:sz="4" w:space="0"/>
            </w:tcBorders>
          </w:tcPr>
          <w:p w14:paraId="6722A82C">
            <w:pPr>
              <w:pStyle w:val="28"/>
              <w:spacing w:before="27" w:line="324" w:lineRule="auto"/>
              <w:ind w:left="170"/>
              <w:rPr>
                <w:rFonts w:eastAsia="Times New Roman"/>
                <w:spacing w:val="9"/>
                <w:lang w:eastAsia="zh-CN"/>
              </w:rPr>
            </w:pPr>
          </w:p>
        </w:tc>
      </w:tr>
      <w:tr w14:paraId="4D746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extDirection w:val="tbRlV"/>
          </w:tcPr>
          <w:p w14:paraId="3FD55C12">
            <w:pPr>
              <w:pStyle w:val="28"/>
              <w:spacing w:before="127" w:line="324" w:lineRule="auto"/>
              <w:ind w:left="35"/>
              <w:jc w:val="center"/>
              <w:rPr>
                <w:rFonts w:eastAsia="Times New Roman"/>
                <w:lang w:eastAsia="zh-CN"/>
              </w:rPr>
            </w:pPr>
            <w:r>
              <w:rPr>
                <w:rFonts w:eastAsia="Times New Roman"/>
                <w:spacing w:val="32"/>
                <w:position w:val="1"/>
              </w:rPr>
              <w:t>日</w:t>
            </w:r>
            <w:r>
              <w:rPr>
                <w:rFonts w:eastAsia="Times New Roman"/>
                <w:spacing w:val="32"/>
              </w:rPr>
              <w:t>期</w:t>
            </w:r>
          </w:p>
        </w:tc>
        <w:tc>
          <w:tcPr>
            <w:tcW w:w="742" w:type="dxa"/>
            <w:tcBorders>
              <w:top w:val="single" w:color="000000" w:sz="4" w:space="0"/>
              <w:left w:val="single" w:color="000000" w:sz="4" w:space="0"/>
              <w:bottom w:val="single" w:color="000000" w:sz="4" w:space="0"/>
              <w:right w:val="single" w:color="000000" w:sz="4" w:space="0"/>
            </w:tcBorders>
          </w:tcPr>
          <w:p w14:paraId="7739EDA9">
            <w:pPr>
              <w:pStyle w:val="28"/>
              <w:spacing w:before="27" w:line="324" w:lineRule="auto"/>
              <w:ind w:left="170"/>
              <w:rPr>
                <w:rFonts w:eastAsia="Times New Roman"/>
                <w:spacing w:val="-7"/>
              </w:rPr>
            </w:pPr>
          </w:p>
        </w:tc>
        <w:tc>
          <w:tcPr>
            <w:tcW w:w="750" w:type="dxa"/>
            <w:tcBorders>
              <w:top w:val="single" w:color="000000" w:sz="4" w:space="0"/>
              <w:left w:val="single" w:color="000000" w:sz="4" w:space="0"/>
              <w:bottom w:val="single" w:color="000000" w:sz="4" w:space="0"/>
              <w:right w:val="single" w:color="000000" w:sz="4" w:space="0"/>
            </w:tcBorders>
          </w:tcPr>
          <w:p w14:paraId="045F6568">
            <w:pPr>
              <w:pStyle w:val="28"/>
              <w:spacing w:before="27" w:line="324" w:lineRule="auto"/>
              <w:ind w:left="170"/>
              <w:rPr>
                <w:rFonts w:eastAsia="Times New Roman"/>
                <w:spacing w:val="9"/>
                <w:lang w:eastAsia="zh-CN"/>
              </w:rPr>
            </w:pPr>
          </w:p>
        </w:tc>
        <w:tc>
          <w:tcPr>
            <w:tcW w:w="3788" w:type="dxa"/>
            <w:tcBorders>
              <w:top w:val="single" w:color="000000" w:sz="4" w:space="0"/>
              <w:left w:val="single" w:color="000000" w:sz="4" w:space="0"/>
              <w:bottom w:val="single" w:color="000000" w:sz="4" w:space="0"/>
              <w:right w:val="single" w:color="000000" w:sz="4" w:space="0"/>
            </w:tcBorders>
            <w:shd w:val="clear" w:color="auto" w:fill="auto"/>
          </w:tcPr>
          <w:p w14:paraId="5AC207BE">
            <w:pPr>
              <w:pStyle w:val="28"/>
              <w:spacing w:before="35" w:line="324" w:lineRule="auto"/>
              <w:ind w:left="111"/>
              <w:rPr>
                <w:rFonts w:eastAsia="Times New Roman"/>
                <w:spacing w:val="-2"/>
              </w:rPr>
            </w:pPr>
          </w:p>
          <w:p w14:paraId="60AFF05E">
            <w:pPr>
              <w:pStyle w:val="28"/>
              <w:spacing w:before="35" w:line="324" w:lineRule="auto"/>
              <w:rPr>
                <w:rFonts w:eastAsia="Times New Roman"/>
              </w:rPr>
            </w:pPr>
            <w:r>
              <w:rPr>
                <w:rFonts w:eastAsia="Times New Roman"/>
                <w:spacing w:val="-2"/>
              </w:rPr>
              <w:t>考核意见：</w:t>
            </w:r>
          </w:p>
          <w:p w14:paraId="58A53903">
            <w:pPr>
              <w:pStyle w:val="28"/>
              <w:spacing w:before="21" w:line="324" w:lineRule="auto"/>
              <w:rPr>
                <w:rFonts w:eastAsia="Times New Roman"/>
                <w:lang w:eastAsia="zh-CN"/>
              </w:rPr>
            </w:pPr>
            <w:r>
              <w:rPr>
                <w:rFonts w:eastAsia="Times New Roman"/>
                <w:spacing w:val="-3"/>
              </w:rPr>
              <w:t>考核人：</w:t>
            </w:r>
          </w:p>
        </w:tc>
        <w:tc>
          <w:tcPr>
            <w:tcW w:w="2490" w:type="dxa"/>
            <w:tcBorders>
              <w:top w:val="single" w:color="000000" w:sz="4" w:space="0"/>
              <w:left w:val="single" w:color="000000" w:sz="4" w:space="0"/>
              <w:bottom w:val="single" w:color="000000" w:sz="4" w:space="0"/>
              <w:right w:val="single" w:color="000000" w:sz="4" w:space="0"/>
            </w:tcBorders>
            <w:shd w:val="clear" w:color="auto" w:fill="auto"/>
          </w:tcPr>
          <w:p w14:paraId="55891363">
            <w:pPr>
              <w:pStyle w:val="28"/>
              <w:spacing w:before="20" w:line="324" w:lineRule="auto"/>
              <w:ind w:left="165"/>
              <w:rPr>
                <w:rFonts w:eastAsia="Times New Roman"/>
                <w:spacing w:val="-2"/>
                <w:lang w:eastAsia="zh-CN"/>
              </w:rPr>
            </w:pPr>
          </w:p>
          <w:p w14:paraId="06B99B01">
            <w:pPr>
              <w:pStyle w:val="28"/>
              <w:spacing w:before="20" w:line="324" w:lineRule="auto"/>
              <w:ind w:left="165"/>
              <w:rPr>
                <w:rFonts w:eastAsia="Times New Roman"/>
                <w:spacing w:val="-2"/>
                <w:lang w:eastAsia="zh-CN"/>
              </w:rPr>
            </w:pPr>
          </w:p>
          <w:p w14:paraId="197C2745">
            <w:pPr>
              <w:pStyle w:val="28"/>
              <w:spacing w:before="20" w:line="324" w:lineRule="auto"/>
              <w:ind w:left="165"/>
              <w:rPr>
                <w:rFonts w:eastAsia="Times New Roman"/>
                <w:lang w:eastAsia="zh-CN"/>
              </w:rPr>
            </w:pPr>
            <w:r>
              <w:rPr>
                <w:rFonts w:hint="eastAsia" w:eastAsia="Times New Roman"/>
                <w:spacing w:val="-2"/>
                <w:lang w:eastAsia="zh-CN"/>
              </w:rPr>
              <w:t>后勤保障科主任</w:t>
            </w:r>
            <w:r>
              <w:rPr>
                <w:rFonts w:eastAsia="Times New Roman"/>
                <w:spacing w:val="-2"/>
                <w:lang w:eastAsia="zh-CN"/>
              </w:rPr>
              <w:t>签</w:t>
            </w:r>
            <w:r>
              <w:rPr>
                <w:rFonts w:eastAsia="Times New Roman"/>
                <w:spacing w:val="-5"/>
                <w:lang w:eastAsia="zh-CN"/>
              </w:rPr>
              <w:t>字：</w:t>
            </w:r>
          </w:p>
        </w:tc>
        <w:tc>
          <w:tcPr>
            <w:tcW w:w="825" w:type="dxa"/>
            <w:tcBorders>
              <w:top w:val="single" w:color="000000" w:sz="4" w:space="0"/>
              <w:left w:val="single" w:color="000000" w:sz="4" w:space="0"/>
              <w:bottom w:val="single" w:color="000000" w:sz="4" w:space="0"/>
              <w:right w:val="single" w:color="000000" w:sz="4" w:space="0"/>
            </w:tcBorders>
          </w:tcPr>
          <w:p w14:paraId="4AFB347E">
            <w:pPr>
              <w:pStyle w:val="28"/>
              <w:spacing w:before="27" w:line="324" w:lineRule="auto"/>
              <w:ind w:left="170"/>
              <w:rPr>
                <w:rFonts w:eastAsia="Times New Roman"/>
                <w:spacing w:val="9"/>
                <w:lang w:eastAsia="zh-CN"/>
              </w:rPr>
            </w:pPr>
          </w:p>
        </w:tc>
        <w:tc>
          <w:tcPr>
            <w:tcW w:w="780" w:type="dxa"/>
            <w:tcBorders>
              <w:top w:val="single" w:color="000000" w:sz="4" w:space="0"/>
              <w:left w:val="single" w:color="000000" w:sz="4" w:space="0"/>
              <w:bottom w:val="single" w:color="000000" w:sz="4" w:space="0"/>
              <w:right w:val="single" w:color="000000" w:sz="4" w:space="0"/>
            </w:tcBorders>
          </w:tcPr>
          <w:p w14:paraId="2219A8FB">
            <w:pPr>
              <w:pStyle w:val="28"/>
              <w:spacing w:before="27" w:line="324" w:lineRule="auto"/>
              <w:ind w:left="170"/>
              <w:rPr>
                <w:rFonts w:eastAsia="Times New Roman"/>
                <w:spacing w:val="9"/>
                <w:lang w:eastAsia="zh-CN"/>
              </w:rPr>
            </w:pPr>
          </w:p>
        </w:tc>
      </w:tr>
      <w:tr w14:paraId="4825D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extDirection w:val="tbRlV"/>
          </w:tcPr>
          <w:p w14:paraId="064E7C7B">
            <w:pPr>
              <w:pStyle w:val="28"/>
              <w:spacing w:before="127" w:line="324" w:lineRule="auto"/>
              <w:ind w:left="34"/>
              <w:jc w:val="center"/>
              <w:rPr>
                <w:rFonts w:eastAsia="Times New Roman"/>
                <w:lang w:eastAsia="zh-CN"/>
              </w:rPr>
            </w:pPr>
            <w:r>
              <w:rPr>
                <w:rFonts w:eastAsia="Times New Roman"/>
                <w:spacing w:val="33"/>
                <w:position w:val="1"/>
              </w:rPr>
              <w:t>日</w:t>
            </w:r>
            <w:r>
              <w:rPr>
                <w:rFonts w:eastAsia="Times New Roman"/>
                <w:spacing w:val="33"/>
              </w:rPr>
              <w:t>期</w:t>
            </w:r>
          </w:p>
        </w:tc>
        <w:tc>
          <w:tcPr>
            <w:tcW w:w="742" w:type="dxa"/>
            <w:tcBorders>
              <w:top w:val="single" w:color="000000" w:sz="4" w:space="0"/>
              <w:left w:val="single" w:color="000000" w:sz="4" w:space="0"/>
              <w:bottom w:val="single" w:color="000000" w:sz="4" w:space="0"/>
              <w:right w:val="single" w:color="000000" w:sz="4" w:space="0"/>
            </w:tcBorders>
          </w:tcPr>
          <w:p w14:paraId="0C0A2B04">
            <w:pPr>
              <w:pStyle w:val="28"/>
              <w:spacing w:before="27" w:line="324" w:lineRule="auto"/>
              <w:ind w:left="170"/>
              <w:rPr>
                <w:rFonts w:eastAsia="Times New Roman"/>
                <w:spacing w:val="-7"/>
              </w:rPr>
            </w:pPr>
          </w:p>
        </w:tc>
        <w:tc>
          <w:tcPr>
            <w:tcW w:w="750" w:type="dxa"/>
            <w:tcBorders>
              <w:top w:val="single" w:color="000000" w:sz="4" w:space="0"/>
              <w:left w:val="single" w:color="000000" w:sz="4" w:space="0"/>
              <w:bottom w:val="single" w:color="000000" w:sz="4" w:space="0"/>
              <w:right w:val="single" w:color="000000" w:sz="4" w:space="0"/>
            </w:tcBorders>
          </w:tcPr>
          <w:p w14:paraId="7D20F1FF">
            <w:pPr>
              <w:pStyle w:val="28"/>
              <w:spacing w:before="27" w:line="324" w:lineRule="auto"/>
              <w:ind w:left="170"/>
              <w:rPr>
                <w:rFonts w:eastAsia="Times New Roman"/>
                <w:spacing w:val="9"/>
                <w:lang w:eastAsia="zh-CN"/>
              </w:rPr>
            </w:pPr>
          </w:p>
        </w:tc>
        <w:tc>
          <w:tcPr>
            <w:tcW w:w="3788" w:type="dxa"/>
            <w:tcBorders>
              <w:top w:val="single" w:color="000000" w:sz="4" w:space="0"/>
              <w:left w:val="single" w:color="000000" w:sz="4" w:space="0"/>
              <w:bottom w:val="single" w:color="000000" w:sz="4" w:space="0"/>
              <w:right w:val="single" w:color="000000" w:sz="4" w:space="0"/>
            </w:tcBorders>
            <w:shd w:val="clear" w:color="auto" w:fill="auto"/>
          </w:tcPr>
          <w:p w14:paraId="73F0B0A8">
            <w:pPr>
              <w:spacing w:line="324" w:lineRule="auto"/>
              <w:rPr>
                <w:rFonts w:ascii="Arial" w:hAnsi="Calibri" w:eastAsia="Times New Roman"/>
                <w:szCs w:val="21"/>
                <w:lang w:eastAsia="en-US"/>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tcPr>
          <w:p w14:paraId="73B601F5">
            <w:pPr>
              <w:pStyle w:val="28"/>
              <w:spacing w:before="34" w:line="324" w:lineRule="auto"/>
              <w:ind w:left="165"/>
              <w:rPr>
                <w:rFonts w:eastAsia="Times New Roman"/>
                <w:spacing w:val="-2"/>
              </w:rPr>
            </w:pPr>
          </w:p>
          <w:p w14:paraId="2876079F">
            <w:pPr>
              <w:pStyle w:val="28"/>
              <w:spacing w:before="34" w:line="324" w:lineRule="auto"/>
              <w:ind w:left="165"/>
              <w:rPr>
                <w:rFonts w:eastAsia="Times New Roman"/>
                <w:lang w:eastAsia="zh-CN"/>
              </w:rPr>
            </w:pPr>
            <w:r>
              <w:rPr>
                <w:rFonts w:hint="eastAsia" w:eastAsia="Times New Roman"/>
                <w:spacing w:val="-2"/>
                <w:lang w:eastAsia="zh-CN"/>
              </w:rPr>
              <w:t>医院</w:t>
            </w:r>
            <w:r>
              <w:rPr>
                <w:rFonts w:eastAsia="Times New Roman"/>
                <w:spacing w:val="-2"/>
              </w:rPr>
              <w:t>负责人</w:t>
            </w:r>
            <w:r>
              <w:rPr>
                <w:rFonts w:eastAsia="Times New Roman"/>
                <w:spacing w:val="-4"/>
              </w:rPr>
              <w:t>签字</w:t>
            </w:r>
            <w:r>
              <w:rPr>
                <w:rFonts w:hint="eastAsia" w:eastAsia="Times New Roman"/>
                <w:spacing w:val="-4"/>
                <w:lang w:eastAsia="zh-CN"/>
              </w:rPr>
              <w:t>：</w:t>
            </w:r>
          </w:p>
        </w:tc>
        <w:tc>
          <w:tcPr>
            <w:tcW w:w="825" w:type="dxa"/>
            <w:tcBorders>
              <w:top w:val="single" w:color="000000" w:sz="4" w:space="0"/>
              <w:left w:val="single" w:color="000000" w:sz="4" w:space="0"/>
              <w:bottom w:val="single" w:color="000000" w:sz="4" w:space="0"/>
              <w:right w:val="single" w:color="000000" w:sz="4" w:space="0"/>
            </w:tcBorders>
          </w:tcPr>
          <w:p w14:paraId="530F1CBA">
            <w:pPr>
              <w:pStyle w:val="28"/>
              <w:spacing w:before="27" w:line="324" w:lineRule="auto"/>
              <w:ind w:left="170"/>
              <w:rPr>
                <w:rFonts w:eastAsia="Times New Roman"/>
                <w:spacing w:val="9"/>
                <w:lang w:eastAsia="zh-CN"/>
              </w:rPr>
            </w:pPr>
          </w:p>
        </w:tc>
        <w:tc>
          <w:tcPr>
            <w:tcW w:w="780" w:type="dxa"/>
            <w:tcBorders>
              <w:top w:val="single" w:color="000000" w:sz="4" w:space="0"/>
              <w:left w:val="single" w:color="000000" w:sz="4" w:space="0"/>
              <w:bottom w:val="single" w:color="000000" w:sz="4" w:space="0"/>
              <w:right w:val="single" w:color="000000" w:sz="4" w:space="0"/>
            </w:tcBorders>
          </w:tcPr>
          <w:p w14:paraId="05CDEDBB">
            <w:pPr>
              <w:pStyle w:val="28"/>
              <w:spacing w:before="27" w:line="324" w:lineRule="auto"/>
              <w:ind w:left="170"/>
              <w:rPr>
                <w:rFonts w:eastAsia="Times New Roman"/>
                <w:spacing w:val="9"/>
                <w:lang w:eastAsia="zh-CN"/>
              </w:rPr>
            </w:pPr>
          </w:p>
        </w:tc>
      </w:tr>
    </w:tbl>
    <w:p w14:paraId="6DBB1B2D">
      <w:pPr>
        <w:pStyle w:val="4"/>
        <w:spacing w:line="324" w:lineRule="auto"/>
        <w:rPr>
          <w:szCs w:val="21"/>
        </w:rPr>
      </w:pPr>
    </w:p>
    <w:p w14:paraId="3E0E8529">
      <w:pPr>
        <w:spacing w:line="324" w:lineRule="auto"/>
        <w:rPr>
          <w:szCs w:val="21"/>
        </w:rPr>
        <w:sectPr>
          <w:footerReference r:id="rId13" w:type="default"/>
          <w:pgSz w:w="11910" w:h="16840"/>
          <w:pgMar w:top="1035" w:right="927" w:bottom="1148" w:left="1072" w:header="698" w:footer="912" w:gutter="0"/>
          <w:cols w:space="720" w:num="1"/>
        </w:sectPr>
      </w:pPr>
    </w:p>
    <w:p w14:paraId="4E173A74">
      <w:pPr>
        <w:pStyle w:val="4"/>
        <w:jc w:val="center"/>
        <w:rPr>
          <w:rFonts w:hint="eastAsia" w:ascii="宋体" w:hAnsi="宋体" w:cs="宋体"/>
          <w:b/>
          <w:bCs/>
          <w:snapToGrid w:val="0"/>
          <w:color w:val="000000"/>
          <w:spacing w:val="6"/>
          <w:kern w:val="0"/>
          <w:sz w:val="31"/>
          <w:szCs w:val="31"/>
        </w:rPr>
      </w:pPr>
      <w:r>
        <w:rPr>
          <w:rFonts w:hint="eastAsia" w:ascii="宋体" w:hAnsi="宋体" w:cs="宋体"/>
          <w:b/>
          <w:bCs/>
          <w:snapToGrid w:val="0"/>
          <w:color w:val="000000"/>
          <w:spacing w:val="6"/>
          <w:kern w:val="0"/>
          <w:sz w:val="31"/>
          <w:szCs w:val="31"/>
        </w:rPr>
        <w:t>防城港市妇幼保健院保洁服务质量考核评分表（表100分）</w:t>
      </w:r>
    </w:p>
    <w:p w14:paraId="6C2A55B2">
      <w:pPr>
        <w:jc w:val="center"/>
        <w:rPr>
          <w:b/>
          <w:bCs/>
          <w:spacing w:val="-2"/>
          <w:sz w:val="24"/>
        </w:rPr>
      </w:pPr>
    </w:p>
    <w:p w14:paraId="2F267A89">
      <w:pPr>
        <w:spacing w:line="320" w:lineRule="exact"/>
        <w:jc w:val="left"/>
        <w:rPr>
          <w:rFonts w:hint="eastAsia" w:ascii="宋体" w:hAnsi="宋体"/>
          <w:b/>
          <w:sz w:val="28"/>
          <w:szCs w:val="28"/>
        </w:rPr>
      </w:pPr>
      <w:r>
        <w:rPr>
          <w:rFonts w:hint="eastAsia" w:ascii="宋体" w:hAnsi="宋体"/>
          <w:color w:val="000000"/>
          <w:szCs w:val="21"/>
        </w:rPr>
        <w:t>考核人员：          考核日期：           本月得分：      分    管理人员签字：</w:t>
      </w:r>
    </w:p>
    <w:tbl>
      <w:tblPr>
        <w:tblStyle w:val="21"/>
        <w:tblW w:w="5057" w:type="pct"/>
        <w:tblInd w:w="-2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9"/>
        <w:gridCol w:w="1526"/>
        <w:gridCol w:w="4840"/>
        <w:gridCol w:w="1108"/>
        <w:gridCol w:w="876"/>
      </w:tblGrid>
      <w:tr w14:paraId="73ADDE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461" w:type="pct"/>
            <w:tcBorders>
              <w:top w:val="single" w:color="auto" w:sz="4" w:space="0"/>
              <w:left w:val="single" w:color="auto" w:sz="4" w:space="0"/>
              <w:bottom w:val="single" w:color="auto" w:sz="6" w:space="0"/>
              <w:right w:val="single" w:color="auto" w:sz="6" w:space="0"/>
            </w:tcBorders>
            <w:vAlign w:val="center"/>
          </w:tcPr>
          <w:p w14:paraId="7237B0C2">
            <w:pPr>
              <w:spacing w:line="360" w:lineRule="exact"/>
              <w:jc w:val="center"/>
              <w:rPr>
                <w:rFonts w:hint="eastAsia" w:ascii="宋体" w:hAnsi="宋体"/>
                <w:color w:val="0D0D0D"/>
                <w:szCs w:val="21"/>
              </w:rPr>
            </w:pPr>
            <w:r>
              <w:rPr>
                <w:rFonts w:hint="eastAsia" w:ascii="宋体" w:hAnsi="宋体"/>
                <w:color w:val="0D0D0D"/>
                <w:szCs w:val="21"/>
              </w:rPr>
              <w:t>序号</w:t>
            </w:r>
          </w:p>
        </w:tc>
        <w:tc>
          <w:tcPr>
            <w:tcW w:w="828" w:type="pct"/>
            <w:tcBorders>
              <w:top w:val="single" w:color="auto" w:sz="4" w:space="0"/>
              <w:left w:val="single" w:color="auto" w:sz="6" w:space="0"/>
              <w:bottom w:val="single" w:color="auto" w:sz="6" w:space="0"/>
              <w:right w:val="single" w:color="auto" w:sz="6" w:space="0"/>
            </w:tcBorders>
            <w:vAlign w:val="center"/>
          </w:tcPr>
          <w:p w14:paraId="5D84FE42">
            <w:pPr>
              <w:spacing w:line="360" w:lineRule="exact"/>
              <w:jc w:val="center"/>
              <w:rPr>
                <w:rFonts w:hint="eastAsia" w:ascii="宋体" w:hAnsi="宋体"/>
                <w:color w:val="0D0D0D"/>
                <w:szCs w:val="21"/>
              </w:rPr>
            </w:pPr>
            <w:r>
              <w:rPr>
                <w:rFonts w:hint="eastAsia" w:ascii="宋体" w:hAnsi="宋体"/>
                <w:color w:val="0D0D0D"/>
                <w:szCs w:val="21"/>
              </w:rPr>
              <w:t>考评项目与标准分值</w:t>
            </w:r>
          </w:p>
        </w:tc>
        <w:tc>
          <w:tcPr>
            <w:tcW w:w="2630" w:type="pct"/>
            <w:tcBorders>
              <w:top w:val="single" w:color="auto" w:sz="4" w:space="0"/>
              <w:left w:val="single" w:color="auto" w:sz="6" w:space="0"/>
              <w:bottom w:val="single" w:color="auto" w:sz="6" w:space="0"/>
              <w:right w:val="single" w:color="auto" w:sz="6" w:space="0"/>
            </w:tcBorders>
            <w:vAlign w:val="center"/>
          </w:tcPr>
          <w:p w14:paraId="521B0683">
            <w:pPr>
              <w:spacing w:line="360" w:lineRule="exact"/>
              <w:jc w:val="center"/>
              <w:rPr>
                <w:rFonts w:hint="eastAsia" w:ascii="宋体" w:hAnsi="宋体"/>
                <w:color w:val="0D0D0D"/>
                <w:szCs w:val="21"/>
              </w:rPr>
            </w:pPr>
            <w:r>
              <w:rPr>
                <w:rFonts w:hint="eastAsia" w:ascii="宋体" w:hAnsi="宋体"/>
                <w:color w:val="0D0D0D"/>
                <w:szCs w:val="21"/>
              </w:rPr>
              <w:t>考评内容与标准分值</w:t>
            </w:r>
          </w:p>
        </w:tc>
        <w:tc>
          <w:tcPr>
            <w:tcW w:w="602" w:type="pct"/>
            <w:tcBorders>
              <w:top w:val="single" w:color="auto" w:sz="4" w:space="0"/>
              <w:left w:val="single" w:color="auto" w:sz="6" w:space="0"/>
              <w:bottom w:val="single" w:color="auto" w:sz="6" w:space="0"/>
              <w:right w:val="single" w:color="auto" w:sz="4" w:space="0"/>
            </w:tcBorders>
            <w:vAlign w:val="center"/>
          </w:tcPr>
          <w:p w14:paraId="71D5B5F0">
            <w:pPr>
              <w:spacing w:line="360" w:lineRule="exact"/>
              <w:jc w:val="center"/>
              <w:rPr>
                <w:rFonts w:hint="eastAsia" w:ascii="宋体" w:hAnsi="宋体"/>
                <w:color w:val="0D0D0D"/>
                <w:szCs w:val="21"/>
              </w:rPr>
            </w:pPr>
            <w:r>
              <w:rPr>
                <w:rFonts w:hint="eastAsia" w:ascii="宋体" w:hAnsi="宋体"/>
                <w:color w:val="0D0D0D"/>
                <w:szCs w:val="21"/>
              </w:rPr>
              <w:t>扣分方法与标准</w:t>
            </w:r>
          </w:p>
        </w:tc>
        <w:tc>
          <w:tcPr>
            <w:tcW w:w="476" w:type="pct"/>
            <w:tcBorders>
              <w:top w:val="single" w:color="auto" w:sz="4" w:space="0"/>
              <w:left w:val="single" w:color="auto" w:sz="6" w:space="0"/>
              <w:bottom w:val="single" w:color="auto" w:sz="6" w:space="0"/>
              <w:right w:val="single" w:color="auto" w:sz="4" w:space="0"/>
            </w:tcBorders>
            <w:vAlign w:val="center"/>
          </w:tcPr>
          <w:p w14:paraId="2EB1BD09">
            <w:pPr>
              <w:spacing w:line="360" w:lineRule="exact"/>
              <w:jc w:val="center"/>
              <w:rPr>
                <w:rFonts w:hint="eastAsia" w:ascii="宋体" w:hAnsi="宋体"/>
                <w:color w:val="0D0D0D"/>
                <w:szCs w:val="21"/>
              </w:rPr>
            </w:pPr>
            <w:r>
              <w:rPr>
                <w:rFonts w:hint="eastAsia" w:ascii="宋体" w:hAnsi="宋体"/>
                <w:color w:val="0D0D0D"/>
                <w:szCs w:val="21"/>
              </w:rPr>
              <w:t>扣分情况</w:t>
            </w:r>
          </w:p>
        </w:tc>
      </w:tr>
      <w:tr w14:paraId="41AA0C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44" w:hRule="atLeast"/>
        </w:trPr>
        <w:tc>
          <w:tcPr>
            <w:tcW w:w="461" w:type="pct"/>
            <w:tcBorders>
              <w:top w:val="single" w:color="auto" w:sz="6" w:space="0"/>
              <w:left w:val="single" w:color="auto" w:sz="4" w:space="0"/>
              <w:bottom w:val="single" w:color="auto" w:sz="6" w:space="0"/>
              <w:right w:val="single" w:color="auto" w:sz="6" w:space="0"/>
            </w:tcBorders>
            <w:vAlign w:val="center"/>
          </w:tcPr>
          <w:p w14:paraId="702CAC7B">
            <w:pPr>
              <w:spacing w:line="360" w:lineRule="exact"/>
              <w:jc w:val="center"/>
              <w:rPr>
                <w:rFonts w:hint="eastAsia" w:ascii="宋体" w:hAnsi="宋体"/>
                <w:color w:val="0D0D0D"/>
                <w:szCs w:val="21"/>
              </w:rPr>
            </w:pPr>
            <w:r>
              <w:rPr>
                <w:rFonts w:hint="eastAsia" w:ascii="宋体" w:hAnsi="宋体"/>
                <w:color w:val="0D0D0D"/>
                <w:szCs w:val="21"/>
              </w:rPr>
              <w:t>一</w:t>
            </w:r>
          </w:p>
        </w:tc>
        <w:tc>
          <w:tcPr>
            <w:tcW w:w="828" w:type="pct"/>
            <w:tcBorders>
              <w:top w:val="single" w:color="auto" w:sz="6" w:space="0"/>
              <w:left w:val="single" w:color="auto" w:sz="6" w:space="0"/>
              <w:bottom w:val="single" w:color="auto" w:sz="6" w:space="0"/>
              <w:right w:val="single" w:color="auto" w:sz="6" w:space="0"/>
            </w:tcBorders>
            <w:vAlign w:val="center"/>
          </w:tcPr>
          <w:p w14:paraId="7CE1CC03">
            <w:pPr>
              <w:spacing w:line="360" w:lineRule="exact"/>
              <w:jc w:val="center"/>
              <w:rPr>
                <w:rFonts w:hint="eastAsia" w:ascii="宋体" w:hAnsi="宋体"/>
                <w:color w:val="0D0D0D"/>
                <w:szCs w:val="21"/>
              </w:rPr>
            </w:pPr>
            <w:r>
              <w:rPr>
                <w:rFonts w:hint="eastAsia" w:ascii="宋体" w:hAnsi="宋体"/>
                <w:color w:val="0D0D0D"/>
                <w:szCs w:val="21"/>
              </w:rPr>
              <w:t>安全和礼仪管理(6分)</w:t>
            </w:r>
          </w:p>
        </w:tc>
        <w:tc>
          <w:tcPr>
            <w:tcW w:w="2630" w:type="pct"/>
            <w:tcBorders>
              <w:top w:val="single" w:color="auto" w:sz="6" w:space="0"/>
              <w:left w:val="single" w:color="auto" w:sz="6" w:space="0"/>
              <w:bottom w:val="single" w:color="auto" w:sz="6" w:space="0"/>
              <w:right w:val="single" w:color="auto" w:sz="6" w:space="0"/>
            </w:tcBorders>
            <w:vAlign w:val="center"/>
          </w:tcPr>
          <w:p w14:paraId="7D5C8D7E">
            <w:pPr>
              <w:spacing w:line="360" w:lineRule="exact"/>
              <w:ind w:firstLine="420"/>
              <w:rPr>
                <w:rFonts w:hint="eastAsia" w:ascii="宋体" w:hAnsi="宋体"/>
                <w:color w:val="0D0D0D"/>
                <w:szCs w:val="21"/>
              </w:rPr>
            </w:pPr>
            <w:r>
              <w:rPr>
                <w:rFonts w:hint="eastAsia" w:ascii="宋体" w:hAnsi="宋体"/>
                <w:color w:val="0D0D0D"/>
                <w:szCs w:val="21"/>
              </w:rPr>
              <w:t>1.严格遵守消毒隔离制度，防止交叉感染。现场询问各科室护士长及医院院感科人员，发现有保洁交叉感染记录的扣1分，每月扣完为止；（1分）（询问）</w:t>
            </w:r>
          </w:p>
          <w:p w14:paraId="62AD0518">
            <w:pPr>
              <w:spacing w:line="360" w:lineRule="exact"/>
              <w:ind w:firstLine="420"/>
              <w:rPr>
                <w:rFonts w:hint="eastAsia" w:ascii="宋体" w:hAnsi="宋体"/>
                <w:color w:val="0D0D0D"/>
                <w:szCs w:val="21"/>
              </w:rPr>
            </w:pPr>
            <w:r>
              <w:rPr>
                <w:rFonts w:hint="eastAsia" w:ascii="宋体" w:hAnsi="宋体"/>
                <w:color w:val="0D0D0D"/>
                <w:szCs w:val="21"/>
              </w:rPr>
              <w:t>2.各区清洁用具分类使用，有明显各区域标识；各类用具分类摆放定位、整齐，无乱摆、乱挂现象。现场核查污洗间清洁工具摆放位置，杂乱无章的违反1例扣1分，每月扣完为止；（1分）</w:t>
            </w:r>
          </w:p>
          <w:p w14:paraId="22A96055">
            <w:pPr>
              <w:spacing w:line="360" w:lineRule="exact"/>
              <w:ind w:firstLine="420"/>
              <w:rPr>
                <w:rFonts w:hint="eastAsia" w:ascii="宋体" w:hAnsi="宋体"/>
                <w:color w:val="0D0D0D"/>
                <w:szCs w:val="21"/>
              </w:rPr>
            </w:pPr>
            <w:r>
              <w:rPr>
                <w:rFonts w:hint="eastAsia" w:ascii="宋体" w:hAnsi="宋体"/>
                <w:color w:val="0D0D0D"/>
                <w:szCs w:val="21"/>
              </w:rPr>
              <w:t>3.每天病区内卫生上午8点前、下午2点30分前完成。现场询问各科室护士长实际情况以及视频监控核查未按时完成的扣1分，每月扣完为止；（1分）</w:t>
            </w:r>
          </w:p>
          <w:p w14:paraId="56E164F5">
            <w:pPr>
              <w:spacing w:line="360" w:lineRule="exact"/>
              <w:ind w:firstLine="420"/>
              <w:rPr>
                <w:rFonts w:hint="eastAsia" w:ascii="宋体" w:hAnsi="宋体"/>
                <w:color w:val="0D0D0D"/>
                <w:szCs w:val="21"/>
              </w:rPr>
            </w:pPr>
            <w:r>
              <w:rPr>
                <w:rFonts w:hint="eastAsia" w:ascii="宋体" w:hAnsi="宋体"/>
                <w:color w:val="0D0D0D"/>
                <w:szCs w:val="21"/>
              </w:rPr>
              <w:t>4.妥善管好消毒液、监测试纸等等，无过期、无分装现象，禁止把消毒液、清洁剂等放在病房卫生间等。现场核查此类物品放置情况，不按规定存放的1例扣1分，每月扣完为止。（1分）</w:t>
            </w:r>
          </w:p>
          <w:p w14:paraId="1FEB012B">
            <w:pPr>
              <w:spacing w:line="360" w:lineRule="exact"/>
              <w:ind w:firstLine="420"/>
              <w:rPr>
                <w:rFonts w:hint="eastAsia" w:ascii="宋体" w:hAnsi="宋体"/>
                <w:color w:val="0D0D0D"/>
                <w:szCs w:val="21"/>
              </w:rPr>
            </w:pPr>
            <w:r>
              <w:rPr>
                <w:rFonts w:hint="eastAsia" w:ascii="宋体" w:hAnsi="宋体"/>
                <w:color w:val="0D0D0D"/>
                <w:szCs w:val="21"/>
              </w:rPr>
              <w:t>5.执行标准预防，根据不同的工作需要正确穿戴个人防护用品，掌握正确的洗手方法及快速手消毒方法。掌握职业暴露（针刺伤）的应急处理方法及报告，现场随机询问1名保洁人员，未能答出扣1分，每月扣完为止。（1分）</w:t>
            </w:r>
          </w:p>
          <w:p w14:paraId="15989342">
            <w:pPr>
              <w:spacing w:line="360" w:lineRule="exact"/>
              <w:ind w:firstLine="420"/>
              <w:rPr>
                <w:rFonts w:hint="eastAsia" w:ascii="宋体" w:hAnsi="宋体"/>
                <w:color w:val="0D0D0D"/>
                <w:szCs w:val="21"/>
              </w:rPr>
            </w:pPr>
            <w:r>
              <w:rPr>
                <w:rFonts w:hint="eastAsia" w:ascii="宋体" w:hAnsi="宋体"/>
                <w:color w:val="0D0D0D"/>
                <w:szCs w:val="21"/>
              </w:rPr>
              <w:t>6.着装整洁、挂牌上岗，礼貌待人，服务主动热情，纪律严明，不迟到、早退，不串岗、脱岗，不干工作以外的事、不闲聊等，日常巡查发现保洁人员违反上述情况扣1分，每月扣完为止（1分）</w:t>
            </w:r>
          </w:p>
        </w:tc>
        <w:tc>
          <w:tcPr>
            <w:tcW w:w="602" w:type="pct"/>
            <w:tcBorders>
              <w:top w:val="single" w:color="auto" w:sz="6" w:space="0"/>
              <w:left w:val="single" w:color="auto" w:sz="6" w:space="0"/>
              <w:bottom w:val="single" w:color="auto" w:sz="6" w:space="0"/>
              <w:right w:val="single" w:color="auto" w:sz="4" w:space="0"/>
            </w:tcBorders>
            <w:vAlign w:val="center"/>
          </w:tcPr>
          <w:p w14:paraId="19560D24">
            <w:pPr>
              <w:spacing w:line="360" w:lineRule="exact"/>
              <w:rPr>
                <w:rFonts w:hint="eastAsia" w:ascii="宋体" w:hAnsi="宋体"/>
                <w:color w:val="0D0D0D"/>
                <w:szCs w:val="21"/>
              </w:rPr>
            </w:pPr>
            <w:r>
              <w:rPr>
                <w:rFonts w:hint="eastAsia" w:ascii="宋体" w:hAnsi="宋体"/>
                <w:color w:val="0D0D0D"/>
                <w:szCs w:val="21"/>
              </w:rPr>
              <w:t>不符合项从1分起扣，最高扣分不超过该项目和内容的标准分值。</w:t>
            </w:r>
          </w:p>
        </w:tc>
        <w:tc>
          <w:tcPr>
            <w:tcW w:w="476" w:type="pct"/>
            <w:tcBorders>
              <w:top w:val="single" w:color="auto" w:sz="6" w:space="0"/>
              <w:left w:val="single" w:color="auto" w:sz="6" w:space="0"/>
              <w:bottom w:val="single" w:color="auto" w:sz="6" w:space="0"/>
              <w:right w:val="single" w:color="auto" w:sz="4" w:space="0"/>
            </w:tcBorders>
            <w:vAlign w:val="center"/>
          </w:tcPr>
          <w:p w14:paraId="1542E078">
            <w:pPr>
              <w:spacing w:line="360" w:lineRule="exact"/>
              <w:ind w:firstLine="420"/>
              <w:rPr>
                <w:rFonts w:hint="eastAsia" w:ascii="宋体" w:hAnsi="宋体"/>
                <w:color w:val="0D0D0D"/>
                <w:szCs w:val="21"/>
              </w:rPr>
            </w:pPr>
          </w:p>
        </w:tc>
      </w:tr>
      <w:tr w14:paraId="689492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61" w:type="pct"/>
            <w:tcBorders>
              <w:top w:val="single" w:color="auto" w:sz="6" w:space="0"/>
              <w:left w:val="single" w:color="auto" w:sz="4" w:space="0"/>
              <w:bottom w:val="single" w:color="auto" w:sz="6" w:space="0"/>
              <w:right w:val="single" w:color="auto" w:sz="6" w:space="0"/>
            </w:tcBorders>
            <w:vAlign w:val="center"/>
          </w:tcPr>
          <w:p w14:paraId="33AF3B9C">
            <w:pPr>
              <w:spacing w:line="360" w:lineRule="exact"/>
              <w:ind w:firstLine="210" w:firstLineChars="100"/>
              <w:rPr>
                <w:rFonts w:hint="eastAsia" w:ascii="宋体" w:hAnsi="宋体"/>
                <w:color w:val="0D0D0D"/>
                <w:szCs w:val="21"/>
              </w:rPr>
            </w:pPr>
            <w:r>
              <w:rPr>
                <w:rFonts w:hint="eastAsia" w:ascii="宋体" w:hAnsi="宋体"/>
                <w:color w:val="0D0D0D"/>
                <w:szCs w:val="21"/>
              </w:rPr>
              <w:t>二</w:t>
            </w:r>
          </w:p>
        </w:tc>
        <w:tc>
          <w:tcPr>
            <w:tcW w:w="828" w:type="pct"/>
            <w:tcBorders>
              <w:top w:val="single" w:color="auto" w:sz="6" w:space="0"/>
              <w:left w:val="single" w:color="auto" w:sz="6" w:space="0"/>
              <w:bottom w:val="single" w:color="auto" w:sz="6" w:space="0"/>
              <w:right w:val="single" w:color="auto" w:sz="6" w:space="0"/>
            </w:tcBorders>
            <w:vAlign w:val="center"/>
          </w:tcPr>
          <w:p w14:paraId="648E9BB9">
            <w:pPr>
              <w:spacing w:line="360" w:lineRule="exact"/>
              <w:jc w:val="center"/>
              <w:rPr>
                <w:rFonts w:hint="eastAsia" w:ascii="宋体" w:hAnsi="宋体"/>
                <w:color w:val="0D0D0D"/>
                <w:szCs w:val="21"/>
              </w:rPr>
            </w:pPr>
            <w:r>
              <w:rPr>
                <w:rFonts w:hint="eastAsia" w:ascii="宋体" w:hAnsi="宋体"/>
                <w:color w:val="0D0D0D"/>
                <w:szCs w:val="21"/>
              </w:rPr>
              <w:t>室内清洁</w:t>
            </w:r>
          </w:p>
          <w:p w14:paraId="4DF8F00F">
            <w:pPr>
              <w:spacing w:line="360" w:lineRule="exact"/>
              <w:jc w:val="center"/>
              <w:rPr>
                <w:rFonts w:hint="eastAsia" w:ascii="宋体" w:hAnsi="宋体"/>
                <w:color w:val="0D0D0D"/>
                <w:szCs w:val="21"/>
              </w:rPr>
            </w:pPr>
            <w:r>
              <w:rPr>
                <w:rFonts w:hint="eastAsia" w:ascii="宋体" w:hAnsi="宋体"/>
                <w:color w:val="0D0D0D"/>
                <w:szCs w:val="21"/>
              </w:rPr>
              <w:t>（57分）</w:t>
            </w:r>
          </w:p>
        </w:tc>
        <w:tc>
          <w:tcPr>
            <w:tcW w:w="2630" w:type="pct"/>
            <w:tcBorders>
              <w:top w:val="single" w:color="auto" w:sz="6" w:space="0"/>
              <w:left w:val="single" w:color="auto" w:sz="6" w:space="0"/>
              <w:bottom w:val="single" w:color="auto" w:sz="6" w:space="0"/>
              <w:right w:val="single" w:color="auto" w:sz="6" w:space="0"/>
            </w:tcBorders>
            <w:vAlign w:val="center"/>
          </w:tcPr>
          <w:p w14:paraId="621E3FD8">
            <w:pPr>
              <w:spacing w:line="360" w:lineRule="exact"/>
              <w:ind w:firstLine="420"/>
              <w:rPr>
                <w:rFonts w:hint="eastAsia" w:ascii="宋体" w:hAnsi="宋体"/>
                <w:color w:val="0D0D0D"/>
                <w:szCs w:val="21"/>
              </w:rPr>
            </w:pPr>
            <w:r>
              <w:rPr>
                <w:rFonts w:hint="eastAsia" w:ascii="宋体" w:hAnsi="宋体"/>
                <w:color w:val="0D0D0D"/>
                <w:szCs w:val="21"/>
              </w:rPr>
              <w:t>1.室内地面保洁标准：无垃圾废物，无烟蒂纸屑，无痰迹，无其他可擦洗污迹，现场核查上述内容，违反1例扣1分，每月扣完为止；（3分）</w:t>
            </w:r>
          </w:p>
          <w:p w14:paraId="3D843DDA">
            <w:pPr>
              <w:spacing w:line="360" w:lineRule="exact"/>
              <w:ind w:firstLine="420"/>
              <w:rPr>
                <w:rFonts w:hint="eastAsia" w:ascii="宋体" w:hAnsi="宋体"/>
                <w:color w:val="0D0D0D"/>
                <w:szCs w:val="21"/>
              </w:rPr>
            </w:pPr>
            <w:r>
              <w:rPr>
                <w:rFonts w:hint="eastAsia" w:ascii="宋体" w:hAnsi="宋体"/>
                <w:color w:val="0D0D0D"/>
                <w:szCs w:val="21"/>
              </w:rPr>
              <w:t>2.墙壁、天蓬保洁标准：目视干净，无蛛网，无可擦洗污迹，无牛皮癣，现场核查上述内容，违反1例扣1分，每月扣完为止。（3分）</w:t>
            </w:r>
          </w:p>
          <w:p w14:paraId="15459BC1">
            <w:pPr>
              <w:spacing w:line="360" w:lineRule="exact"/>
              <w:ind w:firstLine="420"/>
              <w:rPr>
                <w:rFonts w:hint="eastAsia" w:ascii="宋体" w:hAnsi="宋体"/>
                <w:color w:val="0D0D0D"/>
                <w:szCs w:val="21"/>
              </w:rPr>
            </w:pPr>
            <w:r>
              <w:rPr>
                <w:rFonts w:hint="eastAsia" w:ascii="宋体" w:hAnsi="宋体"/>
                <w:color w:val="0D0D0D"/>
                <w:szCs w:val="21"/>
              </w:rPr>
              <w:t>3.墙壁、天蓬附着物保洁标准：设备带、开关插座、电扇、消防箱、消毒箱、钩、框及其他外凸物、附属设备目视干净端正，现场核查上述内容，违反1例扣1分，每月扣完为止。（3分）</w:t>
            </w:r>
          </w:p>
          <w:p w14:paraId="2A750080">
            <w:pPr>
              <w:spacing w:line="360" w:lineRule="exact"/>
              <w:ind w:firstLine="420"/>
              <w:rPr>
                <w:rFonts w:hint="eastAsia" w:ascii="宋体" w:hAnsi="宋体"/>
                <w:color w:val="0D0D0D"/>
                <w:szCs w:val="21"/>
              </w:rPr>
            </w:pPr>
            <w:r>
              <w:rPr>
                <w:rFonts w:hint="eastAsia" w:ascii="宋体" w:hAnsi="宋体"/>
                <w:color w:val="0D0D0D"/>
                <w:szCs w:val="21"/>
              </w:rPr>
              <w:t>4.门、窗、洞、台保洁标准：目视干净整洁，无可擦洗污迹，门窗手摸无积灰，无蛛网，无隐藏垃圾、废物、烟蒂等，现场核查上述内容，违反1例扣1分，每月扣完为止。（3分）</w:t>
            </w:r>
          </w:p>
          <w:p w14:paraId="65A0E99E">
            <w:pPr>
              <w:spacing w:line="360" w:lineRule="exact"/>
              <w:ind w:firstLine="420"/>
              <w:rPr>
                <w:rFonts w:hint="eastAsia" w:ascii="宋体" w:hAnsi="宋体"/>
                <w:color w:val="0D0D0D"/>
                <w:szCs w:val="21"/>
              </w:rPr>
            </w:pPr>
            <w:r>
              <w:rPr>
                <w:rFonts w:hint="eastAsia" w:ascii="宋体" w:hAnsi="宋体"/>
                <w:color w:val="0D0D0D"/>
                <w:szCs w:val="21"/>
              </w:rPr>
              <w:t>5.病房家具保洁标准：目视干净，摆放整齐，手摸无积尘，现场核查上述内容，违反1例扣1分，每月扣完为止。（3分）</w:t>
            </w:r>
          </w:p>
          <w:p w14:paraId="692F384C">
            <w:pPr>
              <w:spacing w:line="360" w:lineRule="exact"/>
              <w:ind w:firstLine="420"/>
              <w:rPr>
                <w:rFonts w:hint="eastAsia" w:ascii="宋体" w:hAnsi="宋体"/>
                <w:color w:val="0D0D0D"/>
                <w:szCs w:val="21"/>
              </w:rPr>
            </w:pPr>
            <w:r>
              <w:rPr>
                <w:rFonts w:hint="eastAsia" w:ascii="宋体" w:hAnsi="宋体"/>
                <w:color w:val="0D0D0D"/>
                <w:szCs w:val="21"/>
              </w:rPr>
              <w:t>6.病房床单元保洁标准：目视干净，摆放整齐，手摸无积尘，现场核查上述内容，违反1例扣1分，每月扣完为止。（3分）</w:t>
            </w:r>
          </w:p>
          <w:p w14:paraId="538FBD02">
            <w:pPr>
              <w:spacing w:line="360" w:lineRule="exact"/>
              <w:ind w:firstLine="420"/>
              <w:rPr>
                <w:rFonts w:hint="eastAsia" w:ascii="宋体" w:hAnsi="宋体"/>
                <w:color w:val="0D0D0D"/>
                <w:szCs w:val="21"/>
              </w:rPr>
            </w:pPr>
            <w:r>
              <w:rPr>
                <w:rFonts w:hint="eastAsia" w:ascii="宋体" w:hAnsi="宋体"/>
                <w:color w:val="0D0D0D"/>
                <w:szCs w:val="21"/>
              </w:rPr>
              <w:t>7.病房卫生洁具保洁标准：水池、水龙头、便器及其他洗浴清洁设备每日清洁，便器每日消毒，目视干净整洁，无污垢，台面等无积水，无异味，现场核查上述内容，违反1例扣1分，每月扣完为止。（3分）</w:t>
            </w:r>
          </w:p>
          <w:p w14:paraId="4C52EA2A">
            <w:pPr>
              <w:spacing w:line="360" w:lineRule="exact"/>
              <w:ind w:firstLine="420"/>
              <w:rPr>
                <w:rFonts w:hint="eastAsia" w:ascii="宋体" w:hAnsi="宋体"/>
                <w:color w:val="0D0D0D"/>
                <w:szCs w:val="21"/>
              </w:rPr>
            </w:pPr>
            <w:r>
              <w:rPr>
                <w:rFonts w:hint="eastAsia" w:ascii="宋体" w:hAnsi="宋体"/>
                <w:color w:val="0D0D0D"/>
                <w:szCs w:val="21"/>
              </w:rPr>
              <w:t>8.治疗室、处置室及其他特殊医疗用房保洁标准：垃圾按规定分类存放收集，台面、污染墙壁擦洗消毒，无蚊蝇，无污迹，无积水，现场核查上述内容，违反1例扣1分，每月扣完为止。（3分）</w:t>
            </w:r>
          </w:p>
          <w:p w14:paraId="23EE3170">
            <w:pPr>
              <w:spacing w:line="360" w:lineRule="exact"/>
              <w:ind w:firstLine="420"/>
              <w:rPr>
                <w:rFonts w:hint="eastAsia" w:ascii="宋体" w:hAnsi="宋体"/>
                <w:color w:val="0D0D0D"/>
                <w:szCs w:val="21"/>
              </w:rPr>
            </w:pPr>
            <w:r>
              <w:rPr>
                <w:rFonts w:hint="eastAsia" w:ascii="宋体" w:hAnsi="宋体"/>
                <w:color w:val="0D0D0D"/>
                <w:szCs w:val="21"/>
              </w:rPr>
              <w:t>9.公共卫生间洁具保洁标准：目视干净整洁，无污垢，台面等无积水，保持通风正常，无异味，按规定投放除味增香材料，现场核查上述内容，违反1例扣1分，每月扣完为止。（3分）</w:t>
            </w:r>
          </w:p>
          <w:p w14:paraId="03EB69E9">
            <w:pPr>
              <w:spacing w:line="360" w:lineRule="exact"/>
              <w:ind w:firstLine="420"/>
              <w:rPr>
                <w:rFonts w:hint="eastAsia" w:ascii="宋体" w:hAnsi="宋体"/>
                <w:color w:val="0D0D0D"/>
                <w:szCs w:val="21"/>
              </w:rPr>
            </w:pPr>
            <w:r>
              <w:rPr>
                <w:rFonts w:hint="eastAsia" w:ascii="宋体" w:hAnsi="宋体"/>
                <w:color w:val="0D0D0D"/>
                <w:szCs w:val="21"/>
              </w:rPr>
              <w:t>10.玻璃、镜子保洁标准：擦洗使用专用清洁试剂，保持干净明亮，目视无灰尘，无污迹，无水渍，手摸边框无积尘，现场核查上述内容，违反1例扣1分，每月扣完为止。（3分）</w:t>
            </w:r>
          </w:p>
          <w:p w14:paraId="794AC969">
            <w:pPr>
              <w:spacing w:line="360" w:lineRule="exact"/>
              <w:ind w:firstLine="420"/>
              <w:rPr>
                <w:rFonts w:hint="eastAsia" w:ascii="宋体" w:hAnsi="宋体"/>
                <w:color w:val="0D0D0D"/>
                <w:szCs w:val="21"/>
              </w:rPr>
            </w:pPr>
            <w:r>
              <w:rPr>
                <w:rFonts w:hint="eastAsia" w:ascii="宋体" w:hAnsi="宋体"/>
                <w:color w:val="0D0D0D"/>
                <w:szCs w:val="21"/>
              </w:rPr>
              <w:t>11.治疗室、处置室及其他特殊医疗用房保洁标准：垃圾按规定分类存放收集，台面、污染墙壁每日擦洗消毒，无蚊蝇，无污迹，无积水，现场核查上述内容，违反1例扣1分，每月扣完为止。（3分）</w:t>
            </w:r>
          </w:p>
          <w:p w14:paraId="451DC312">
            <w:pPr>
              <w:spacing w:line="360" w:lineRule="exact"/>
              <w:ind w:firstLine="420"/>
              <w:rPr>
                <w:rFonts w:hint="eastAsia" w:ascii="宋体" w:hAnsi="宋体"/>
                <w:color w:val="0D0D0D"/>
                <w:szCs w:val="21"/>
              </w:rPr>
            </w:pPr>
            <w:r>
              <w:rPr>
                <w:rFonts w:hint="eastAsia" w:ascii="宋体" w:hAnsi="宋体"/>
                <w:color w:val="0D0D0D"/>
                <w:szCs w:val="21"/>
              </w:rPr>
              <w:t>12.★手术室、产房、新生儿科等：地、台面、墙无灰尘，无污迹，无蛛网，垃圾按规定分类存放收集等，现场核查上述内容，违反1例扣1分，每月扣完为止。（3分）</w:t>
            </w:r>
          </w:p>
          <w:p w14:paraId="21D1622E">
            <w:pPr>
              <w:spacing w:line="360" w:lineRule="exact"/>
              <w:ind w:firstLine="420"/>
              <w:rPr>
                <w:rFonts w:hint="eastAsia" w:ascii="宋体" w:hAnsi="宋体"/>
                <w:color w:val="0D0D0D"/>
                <w:szCs w:val="21"/>
              </w:rPr>
            </w:pPr>
            <w:r>
              <w:rPr>
                <w:rFonts w:hint="eastAsia" w:ascii="宋体" w:hAnsi="宋体"/>
                <w:color w:val="0D0D0D"/>
                <w:szCs w:val="21"/>
              </w:rPr>
              <w:t>13.卫生（废物）桶、篓保洁标准：专用垃圾袋完好，铺放整齐符合要求，实时回收更换，保证内容物不超容积2/3，有污秽物时实时清理更换，桶（篓）体清洁，无污迹，无积灰，无异味，无溢满，现场核查上述内容，违反1例扣1分，每月扣完为止。（3分）</w:t>
            </w:r>
          </w:p>
          <w:p w14:paraId="78B053FA">
            <w:pPr>
              <w:spacing w:line="360" w:lineRule="exact"/>
              <w:ind w:firstLine="420"/>
              <w:rPr>
                <w:rFonts w:hint="eastAsia" w:ascii="宋体" w:hAnsi="宋体"/>
                <w:color w:val="0D0D0D"/>
                <w:szCs w:val="21"/>
              </w:rPr>
            </w:pPr>
            <w:r>
              <w:rPr>
                <w:rFonts w:hint="eastAsia" w:ascii="宋体" w:hAnsi="宋体"/>
                <w:color w:val="0D0D0D"/>
                <w:szCs w:val="21"/>
              </w:rPr>
              <w:t>14.大厅、走廊、楼梯：干净明亮，地面无纸屑、果皮、烟头等丢弃物，无污迹，无张贴，无污渍，无蛛网，无积尘，现场核查上述内容，违反1例扣1分，每月扣完为止。（3分）</w:t>
            </w:r>
          </w:p>
          <w:p w14:paraId="1F9292C9">
            <w:pPr>
              <w:spacing w:line="360" w:lineRule="exact"/>
              <w:ind w:firstLine="420"/>
              <w:rPr>
                <w:rFonts w:hint="eastAsia" w:ascii="宋体" w:hAnsi="宋体"/>
                <w:color w:val="0D0D0D"/>
                <w:szCs w:val="21"/>
              </w:rPr>
            </w:pPr>
            <w:r>
              <w:rPr>
                <w:rFonts w:hint="eastAsia" w:ascii="宋体" w:hAnsi="宋体"/>
                <w:color w:val="0D0D0D"/>
                <w:szCs w:val="21"/>
              </w:rPr>
              <w:t>15.开水间：开水间清洁整齐，无杂物，无晾挂；地面清洁，无污迹，无积水，无异味；开水炉清洁干净，现场核查上述内容，违反1例扣1分，每月扣完为止。（3分）</w:t>
            </w:r>
          </w:p>
          <w:p w14:paraId="5515F153">
            <w:pPr>
              <w:spacing w:line="360" w:lineRule="exact"/>
              <w:ind w:firstLine="420"/>
              <w:rPr>
                <w:rFonts w:hint="eastAsia" w:ascii="宋体" w:hAnsi="宋体"/>
                <w:color w:val="0D0D0D"/>
                <w:szCs w:val="21"/>
              </w:rPr>
            </w:pPr>
            <w:r>
              <w:rPr>
                <w:rFonts w:hint="eastAsia" w:ascii="宋体" w:hAnsi="宋体"/>
                <w:color w:val="0D0D0D"/>
                <w:szCs w:val="21"/>
              </w:rPr>
              <w:t>16.PVC、花岗岩地面保养标准：每月对楼宇内公共区域的PVC、地砖、花岗岩等地面清洗，保持地面光泽、亮度。PVC清洗保养制剂使用以不损伤釉面为宜，现场核查上述内容，违反1例扣1分，每月扣完为止；（3分）</w:t>
            </w:r>
          </w:p>
          <w:p w14:paraId="45D7E1DB">
            <w:pPr>
              <w:spacing w:line="360" w:lineRule="exact"/>
              <w:ind w:firstLine="420"/>
              <w:rPr>
                <w:rFonts w:hint="eastAsia" w:ascii="宋体" w:hAnsi="宋体"/>
                <w:color w:val="0D0D0D"/>
                <w:szCs w:val="21"/>
              </w:rPr>
            </w:pPr>
            <w:r>
              <w:rPr>
                <w:rFonts w:hint="eastAsia" w:ascii="宋体" w:hAnsi="宋体"/>
                <w:color w:val="0D0D0D"/>
                <w:szCs w:val="21"/>
              </w:rPr>
              <w:t>17.窗帘床帘及空调滤网每半年要求拆洗，无污迹，现场查看清洗记录，未有1次扣1分，扣完为止；（3分）</w:t>
            </w:r>
          </w:p>
          <w:p w14:paraId="06006D32">
            <w:pPr>
              <w:spacing w:line="360" w:lineRule="exact"/>
              <w:ind w:firstLine="420"/>
              <w:rPr>
                <w:rFonts w:hint="eastAsia" w:ascii="宋体" w:hAnsi="宋体"/>
                <w:color w:val="0D0D0D"/>
                <w:szCs w:val="21"/>
              </w:rPr>
            </w:pPr>
            <w:r>
              <w:rPr>
                <w:rFonts w:hint="eastAsia" w:ascii="宋体" w:hAnsi="宋体"/>
                <w:color w:val="0D0D0D"/>
                <w:szCs w:val="21"/>
              </w:rPr>
              <w:t>18.掌握保洁区域的隔离标识及清洁消毒方法并在工作中落实（多重耐药菌感染患者按多重耐药菌考核标准执行）。需要增加清洁与消毒频率的区域或病房，应在护长要求下执行，现场询问各科室</w:t>
            </w:r>
            <w:r>
              <w:rPr>
                <w:rFonts w:hint="eastAsia" w:ascii="宋体" w:hAnsi="宋体"/>
                <w:color w:val="0D0D0D"/>
                <w:szCs w:val="21"/>
                <w:lang w:eastAsia="zh-CN"/>
              </w:rPr>
              <w:t>护士</w:t>
            </w:r>
            <w:r>
              <w:rPr>
                <w:rFonts w:hint="eastAsia" w:ascii="宋体" w:hAnsi="宋体"/>
                <w:color w:val="0D0D0D"/>
                <w:szCs w:val="21"/>
              </w:rPr>
              <w:t>长保洁员落实情况，不按护士长要求落实工作的扣1分，每月扣完为止；（3分）</w:t>
            </w:r>
          </w:p>
          <w:p w14:paraId="5969DA73">
            <w:pPr>
              <w:spacing w:line="360" w:lineRule="exact"/>
              <w:ind w:firstLine="420"/>
              <w:rPr>
                <w:rFonts w:hint="eastAsia" w:ascii="宋体" w:hAnsi="宋体"/>
                <w:color w:val="0D0D0D"/>
                <w:szCs w:val="21"/>
              </w:rPr>
            </w:pPr>
            <w:r>
              <w:rPr>
                <w:rFonts w:hint="eastAsia" w:ascii="宋体" w:hAnsi="宋体"/>
                <w:color w:val="0D0D0D"/>
                <w:szCs w:val="21"/>
              </w:rPr>
              <w:t>19.保洁服务时注意节约用水用电，保洁活动时避免耗水量大的冲洗法，如必须使用冲洗时，应采用间断冲洗，做到人走水关，杜绝长流水；做好室内公共区域照明灯管理，无长明灯现象，现场核查上述内容，违反1例扣1分，每月扣完为止；（3分）</w:t>
            </w:r>
          </w:p>
        </w:tc>
        <w:tc>
          <w:tcPr>
            <w:tcW w:w="602" w:type="pct"/>
            <w:tcBorders>
              <w:top w:val="single" w:color="auto" w:sz="6" w:space="0"/>
              <w:left w:val="single" w:color="auto" w:sz="6" w:space="0"/>
              <w:bottom w:val="single" w:color="auto" w:sz="6" w:space="0"/>
              <w:right w:val="single" w:color="auto" w:sz="4" w:space="0"/>
            </w:tcBorders>
            <w:vAlign w:val="center"/>
          </w:tcPr>
          <w:p w14:paraId="4CEE4BF6">
            <w:pPr>
              <w:spacing w:line="360" w:lineRule="exact"/>
              <w:rPr>
                <w:rFonts w:hint="eastAsia" w:ascii="宋体" w:hAnsi="宋体"/>
                <w:color w:val="0D0D0D"/>
                <w:szCs w:val="21"/>
              </w:rPr>
            </w:pPr>
          </w:p>
          <w:p w14:paraId="6CE50291">
            <w:pPr>
              <w:spacing w:line="360" w:lineRule="exact"/>
              <w:rPr>
                <w:rFonts w:hint="eastAsia" w:ascii="宋体" w:hAnsi="宋体"/>
                <w:color w:val="0D0D0D"/>
                <w:szCs w:val="21"/>
              </w:rPr>
            </w:pPr>
          </w:p>
          <w:p w14:paraId="28A06B97">
            <w:pPr>
              <w:spacing w:line="360" w:lineRule="exact"/>
              <w:rPr>
                <w:rFonts w:hint="eastAsia" w:ascii="宋体" w:hAnsi="宋体"/>
                <w:color w:val="0D0D0D"/>
                <w:szCs w:val="21"/>
              </w:rPr>
            </w:pPr>
          </w:p>
          <w:p w14:paraId="2D4C3D86">
            <w:pPr>
              <w:spacing w:line="360" w:lineRule="exact"/>
              <w:rPr>
                <w:rFonts w:hint="eastAsia" w:ascii="宋体" w:hAnsi="宋体"/>
                <w:color w:val="0D0D0D"/>
                <w:szCs w:val="21"/>
              </w:rPr>
            </w:pPr>
          </w:p>
          <w:p w14:paraId="60E103F6">
            <w:pPr>
              <w:spacing w:line="360" w:lineRule="exact"/>
              <w:rPr>
                <w:rFonts w:hint="eastAsia" w:ascii="宋体" w:hAnsi="宋体"/>
                <w:color w:val="0D0D0D"/>
                <w:szCs w:val="21"/>
              </w:rPr>
            </w:pPr>
          </w:p>
          <w:p w14:paraId="3361DCBE">
            <w:pPr>
              <w:spacing w:line="360" w:lineRule="exact"/>
              <w:rPr>
                <w:rFonts w:hint="eastAsia" w:ascii="宋体" w:hAnsi="宋体"/>
                <w:color w:val="0D0D0D"/>
                <w:szCs w:val="21"/>
              </w:rPr>
            </w:pPr>
          </w:p>
          <w:p w14:paraId="4C5E3FD6">
            <w:pPr>
              <w:spacing w:line="360" w:lineRule="exact"/>
              <w:rPr>
                <w:rFonts w:hint="eastAsia" w:ascii="宋体" w:hAnsi="宋体"/>
                <w:color w:val="0D0D0D"/>
                <w:szCs w:val="21"/>
              </w:rPr>
            </w:pPr>
          </w:p>
          <w:p w14:paraId="56C3D446">
            <w:pPr>
              <w:spacing w:line="360" w:lineRule="exact"/>
              <w:rPr>
                <w:rFonts w:hint="eastAsia" w:ascii="宋体" w:hAnsi="宋体"/>
                <w:color w:val="0D0D0D"/>
                <w:szCs w:val="21"/>
              </w:rPr>
            </w:pPr>
          </w:p>
          <w:p w14:paraId="31B371F9">
            <w:pPr>
              <w:spacing w:line="360" w:lineRule="exact"/>
              <w:rPr>
                <w:rFonts w:hint="eastAsia" w:ascii="宋体" w:hAnsi="宋体"/>
                <w:color w:val="0D0D0D"/>
                <w:szCs w:val="21"/>
              </w:rPr>
            </w:pPr>
          </w:p>
          <w:p w14:paraId="4C28308D">
            <w:pPr>
              <w:spacing w:line="360" w:lineRule="exact"/>
              <w:rPr>
                <w:rFonts w:hint="eastAsia" w:ascii="宋体" w:hAnsi="宋体"/>
                <w:color w:val="0D0D0D"/>
                <w:szCs w:val="21"/>
              </w:rPr>
            </w:pPr>
          </w:p>
          <w:p w14:paraId="3CDB7BEC">
            <w:pPr>
              <w:spacing w:line="360" w:lineRule="exact"/>
              <w:rPr>
                <w:rFonts w:hint="eastAsia" w:ascii="宋体" w:hAnsi="宋体"/>
                <w:color w:val="0D0D0D"/>
                <w:szCs w:val="21"/>
              </w:rPr>
            </w:pPr>
          </w:p>
          <w:p w14:paraId="4B2DD963">
            <w:pPr>
              <w:spacing w:line="360" w:lineRule="exact"/>
              <w:rPr>
                <w:rFonts w:hint="eastAsia" w:ascii="宋体" w:hAnsi="宋体"/>
                <w:color w:val="0D0D0D"/>
                <w:szCs w:val="21"/>
              </w:rPr>
            </w:pPr>
          </w:p>
          <w:p w14:paraId="38F97DD6">
            <w:pPr>
              <w:spacing w:line="360" w:lineRule="exact"/>
              <w:rPr>
                <w:rFonts w:hint="eastAsia" w:ascii="宋体" w:hAnsi="宋体"/>
                <w:color w:val="0D0D0D"/>
                <w:szCs w:val="21"/>
              </w:rPr>
            </w:pPr>
          </w:p>
          <w:p w14:paraId="565D5089">
            <w:pPr>
              <w:spacing w:line="360" w:lineRule="exact"/>
              <w:rPr>
                <w:rFonts w:hint="eastAsia" w:ascii="宋体" w:hAnsi="宋体"/>
                <w:color w:val="0D0D0D"/>
                <w:szCs w:val="21"/>
              </w:rPr>
            </w:pPr>
          </w:p>
          <w:p w14:paraId="54E770C9">
            <w:pPr>
              <w:spacing w:line="360" w:lineRule="exact"/>
              <w:rPr>
                <w:rFonts w:hint="eastAsia" w:ascii="宋体" w:hAnsi="宋体"/>
                <w:color w:val="0D0D0D"/>
                <w:szCs w:val="21"/>
              </w:rPr>
            </w:pPr>
          </w:p>
          <w:p w14:paraId="4DDEA0C4">
            <w:pPr>
              <w:spacing w:line="360" w:lineRule="exact"/>
              <w:rPr>
                <w:rFonts w:hint="eastAsia" w:ascii="宋体" w:hAnsi="宋体"/>
                <w:color w:val="0D0D0D"/>
                <w:szCs w:val="21"/>
              </w:rPr>
            </w:pPr>
          </w:p>
          <w:p w14:paraId="70CA5F8F">
            <w:pPr>
              <w:spacing w:line="360" w:lineRule="exact"/>
              <w:rPr>
                <w:rFonts w:hint="eastAsia" w:ascii="宋体" w:hAnsi="宋体"/>
                <w:color w:val="0D0D0D"/>
                <w:szCs w:val="21"/>
              </w:rPr>
            </w:pPr>
            <w:r>
              <w:rPr>
                <w:rFonts w:hint="eastAsia" w:ascii="宋体" w:hAnsi="宋体"/>
                <w:color w:val="0D0D0D"/>
                <w:szCs w:val="21"/>
              </w:rPr>
              <w:t>不符合项从1分起扣，最高扣分不超过该项目和内容的标准分值。</w:t>
            </w:r>
          </w:p>
        </w:tc>
        <w:tc>
          <w:tcPr>
            <w:tcW w:w="476" w:type="pct"/>
            <w:tcBorders>
              <w:top w:val="single" w:color="auto" w:sz="6" w:space="0"/>
              <w:left w:val="single" w:color="auto" w:sz="6" w:space="0"/>
              <w:bottom w:val="single" w:color="auto" w:sz="6" w:space="0"/>
              <w:right w:val="single" w:color="auto" w:sz="4" w:space="0"/>
            </w:tcBorders>
            <w:vAlign w:val="center"/>
          </w:tcPr>
          <w:p w14:paraId="1EC0E16B">
            <w:pPr>
              <w:spacing w:line="360" w:lineRule="exact"/>
              <w:ind w:firstLine="420"/>
              <w:rPr>
                <w:rFonts w:hint="eastAsia" w:ascii="宋体" w:hAnsi="宋体"/>
                <w:color w:val="0D0D0D"/>
                <w:szCs w:val="21"/>
              </w:rPr>
            </w:pPr>
          </w:p>
        </w:tc>
      </w:tr>
      <w:tr w14:paraId="0A4DC2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61" w:type="pct"/>
            <w:tcBorders>
              <w:top w:val="single" w:color="auto" w:sz="6" w:space="0"/>
              <w:left w:val="single" w:color="auto" w:sz="4" w:space="0"/>
              <w:bottom w:val="single" w:color="auto" w:sz="6" w:space="0"/>
              <w:right w:val="single" w:color="auto" w:sz="6" w:space="0"/>
            </w:tcBorders>
            <w:vAlign w:val="center"/>
          </w:tcPr>
          <w:p w14:paraId="26B4B254">
            <w:pPr>
              <w:spacing w:line="360" w:lineRule="exact"/>
              <w:ind w:firstLine="420"/>
              <w:jc w:val="center"/>
              <w:rPr>
                <w:rFonts w:hint="eastAsia" w:ascii="宋体" w:hAnsi="宋体"/>
                <w:color w:val="0D0D0D"/>
                <w:szCs w:val="21"/>
              </w:rPr>
            </w:pPr>
            <w:r>
              <w:rPr>
                <w:rFonts w:hint="eastAsia" w:ascii="宋体" w:hAnsi="宋体"/>
                <w:color w:val="0D0D0D"/>
                <w:szCs w:val="21"/>
              </w:rPr>
              <w:t>三</w:t>
            </w:r>
          </w:p>
        </w:tc>
        <w:tc>
          <w:tcPr>
            <w:tcW w:w="828" w:type="pct"/>
            <w:tcBorders>
              <w:top w:val="single" w:color="auto" w:sz="6" w:space="0"/>
              <w:left w:val="single" w:color="auto" w:sz="6" w:space="0"/>
              <w:bottom w:val="single" w:color="auto" w:sz="6" w:space="0"/>
              <w:right w:val="single" w:color="auto" w:sz="6" w:space="0"/>
            </w:tcBorders>
            <w:vAlign w:val="center"/>
          </w:tcPr>
          <w:p w14:paraId="7D2A08AB">
            <w:pPr>
              <w:spacing w:line="360" w:lineRule="exact"/>
              <w:jc w:val="center"/>
              <w:rPr>
                <w:rFonts w:hint="eastAsia" w:ascii="宋体" w:hAnsi="宋体"/>
                <w:color w:val="0D0D0D"/>
                <w:szCs w:val="21"/>
              </w:rPr>
            </w:pPr>
            <w:r>
              <w:rPr>
                <w:rFonts w:hint="eastAsia" w:ascii="宋体" w:hAnsi="宋体"/>
                <w:color w:val="0D0D0D"/>
                <w:szCs w:val="21"/>
              </w:rPr>
              <w:t>室外清洁</w:t>
            </w:r>
          </w:p>
          <w:p w14:paraId="509B8540">
            <w:pPr>
              <w:spacing w:line="360" w:lineRule="exact"/>
              <w:jc w:val="center"/>
              <w:rPr>
                <w:rFonts w:hint="eastAsia" w:ascii="宋体" w:hAnsi="宋体"/>
                <w:color w:val="0D0D0D"/>
                <w:szCs w:val="21"/>
              </w:rPr>
            </w:pPr>
            <w:r>
              <w:rPr>
                <w:rFonts w:hint="eastAsia" w:ascii="宋体" w:hAnsi="宋体"/>
                <w:color w:val="0D0D0D"/>
                <w:szCs w:val="21"/>
              </w:rPr>
              <w:t>（13分）</w:t>
            </w:r>
          </w:p>
        </w:tc>
        <w:tc>
          <w:tcPr>
            <w:tcW w:w="2630" w:type="pct"/>
            <w:tcBorders>
              <w:top w:val="single" w:color="auto" w:sz="6" w:space="0"/>
              <w:left w:val="single" w:color="auto" w:sz="6" w:space="0"/>
              <w:bottom w:val="single" w:color="auto" w:sz="6" w:space="0"/>
              <w:right w:val="single" w:color="auto" w:sz="6" w:space="0"/>
            </w:tcBorders>
          </w:tcPr>
          <w:p w14:paraId="7953CF46">
            <w:pPr>
              <w:spacing w:line="360" w:lineRule="exact"/>
              <w:ind w:firstLine="420"/>
              <w:rPr>
                <w:rFonts w:hint="eastAsia" w:ascii="宋体" w:hAnsi="宋体"/>
                <w:color w:val="0D0D0D"/>
                <w:szCs w:val="21"/>
              </w:rPr>
            </w:pPr>
            <w:r>
              <w:rPr>
                <w:rFonts w:hint="eastAsia" w:ascii="宋体" w:hAnsi="宋体"/>
                <w:color w:val="0D0D0D"/>
                <w:szCs w:val="21"/>
              </w:rPr>
              <w:t>1.区域内道路、通道、绿地、台坡、台阶的普扫及巡扫，无积土、地面无积水、无纸屑杂物、无烟头、无悬挂物，现场核查上述内容，违反1例扣1分，每月扣完为止；（1分）</w:t>
            </w:r>
          </w:p>
          <w:p w14:paraId="1F43A745">
            <w:pPr>
              <w:spacing w:line="360" w:lineRule="exact"/>
              <w:ind w:firstLine="420"/>
              <w:rPr>
                <w:rFonts w:hint="eastAsia" w:ascii="宋体" w:hAnsi="宋体"/>
                <w:color w:val="0D0D0D"/>
                <w:szCs w:val="21"/>
              </w:rPr>
            </w:pPr>
            <w:r>
              <w:rPr>
                <w:rFonts w:hint="eastAsia" w:ascii="宋体" w:hAnsi="宋体"/>
                <w:color w:val="0D0D0D"/>
                <w:szCs w:val="21"/>
              </w:rPr>
              <w:t>2.路牙无杂草生长，现场核查上述内容，违反1例扣1分，每月扣完为止；（1分）</w:t>
            </w:r>
          </w:p>
          <w:p w14:paraId="0174B8D8">
            <w:pPr>
              <w:spacing w:line="360" w:lineRule="exact"/>
              <w:ind w:firstLine="420"/>
              <w:rPr>
                <w:rFonts w:hint="eastAsia" w:ascii="宋体" w:hAnsi="宋体"/>
                <w:color w:val="0D0D0D"/>
                <w:szCs w:val="21"/>
              </w:rPr>
            </w:pPr>
            <w:r>
              <w:rPr>
                <w:rFonts w:hint="eastAsia" w:ascii="宋体" w:hAnsi="宋体"/>
                <w:color w:val="0D0D0D"/>
                <w:szCs w:val="21"/>
              </w:rPr>
              <w:t>3.道路两旁井内杂物的无淤泥垃圾，现场核查上述内容，违反1例扣1分，每月扣完为止；（1分）</w:t>
            </w:r>
          </w:p>
          <w:p w14:paraId="75E3E17A">
            <w:pPr>
              <w:spacing w:line="360" w:lineRule="exact"/>
              <w:ind w:firstLine="420"/>
              <w:rPr>
                <w:rFonts w:hint="eastAsia" w:ascii="宋体" w:hAnsi="宋体"/>
                <w:color w:val="0D0D0D"/>
                <w:szCs w:val="21"/>
              </w:rPr>
            </w:pPr>
            <w:r>
              <w:rPr>
                <w:rFonts w:hint="eastAsia" w:ascii="宋体" w:hAnsi="宋体"/>
                <w:color w:val="0D0D0D"/>
                <w:szCs w:val="21"/>
              </w:rPr>
              <w:t>4.区域内所有屋面、顶棚、平台的清洁、无垃圾杂物，现场核查上述内容，违反1例扣1分，每月扣完为止；（1分）</w:t>
            </w:r>
          </w:p>
          <w:p w14:paraId="424DE933">
            <w:pPr>
              <w:spacing w:line="360" w:lineRule="exact"/>
              <w:ind w:firstLine="420"/>
              <w:rPr>
                <w:rFonts w:hint="eastAsia" w:ascii="宋体" w:hAnsi="宋体"/>
                <w:color w:val="0D0D0D"/>
                <w:szCs w:val="21"/>
              </w:rPr>
            </w:pPr>
            <w:r>
              <w:rPr>
                <w:rFonts w:hint="eastAsia" w:ascii="宋体" w:hAnsi="宋体"/>
                <w:color w:val="0D0D0D"/>
                <w:szCs w:val="21"/>
              </w:rPr>
              <w:t>6.室外栏杆、路灯、标识牌清洁、无污迹，现场核查上述内容，违反1例扣1分，每月扣完为止；（1分）</w:t>
            </w:r>
          </w:p>
          <w:p w14:paraId="41F833DA">
            <w:pPr>
              <w:spacing w:line="360" w:lineRule="exact"/>
              <w:ind w:firstLine="420"/>
              <w:rPr>
                <w:rFonts w:hint="eastAsia" w:ascii="宋体" w:hAnsi="宋体"/>
                <w:color w:val="0D0D0D"/>
                <w:szCs w:val="21"/>
              </w:rPr>
            </w:pPr>
            <w:r>
              <w:rPr>
                <w:rFonts w:hint="eastAsia" w:ascii="宋体" w:hAnsi="宋体"/>
                <w:color w:val="0D0D0D"/>
                <w:szCs w:val="21"/>
              </w:rPr>
              <w:t>7.全院无大量张贴的小广告，现场核查上述内容，违反1例扣1分，每月扣完为止；（1分）</w:t>
            </w:r>
          </w:p>
          <w:p w14:paraId="69EA025E">
            <w:pPr>
              <w:spacing w:line="360" w:lineRule="exact"/>
              <w:ind w:firstLine="420"/>
              <w:rPr>
                <w:rFonts w:hint="eastAsia" w:ascii="宋体" w:hAnsi="宋体"/>
                <w:color w:val="0D0D0D"/>
                <w:szCs w:val="21"/>
              </w:rPr>
            </w:pPr>
            <w:r>
              <w:rPr>
                <w:rFonts w:hint="eastAsia" w:ascii="宋体" w:hAnsi="宋体"/>
                <w:color w:val="0D0D0D"/>
                <w:szCs w:val="21"/>
              </w:rPr>
              <w:t>8.室外垃圾桶干净无污迹，现场核查上述内容，违反1例扣1分，每月扣完为止；（1分）</w:t>
            </w:r>
          </w:p>
          <w:p w14:paraId="5169B7A0">
            <w:pPr>
              <w:spacing w:line="360" w:lineRule="exact"/>
              <w:ind w:firstLine="420"/>
              <w:rPr>
                <w:rFonts w:hint="eastAsia" w:ascii="宋体" w:hAnsi="宋体"/>
                <w:color w:val="0D0D0D"/>
                <w:szCs w:val="21"/>
              </w:rPr>
            </w:pPr>
            <w:r>
              <w:rPr>
                <w:rFonts w:hint="eastAsia" w:ascii="宋体" w:hAnsi="宋体"/>
                <w:color w:val="0D0D0D"/>
                <w:szCs w:val="21"/>
              </w:rPr>
              <w:t>9、室外各类座椅无水迹无灰尘，现场核查上述内容，违反1例扣1分，每月扣完为止；（1分）</w:t>
            </w:r>
          </w:p>
          <w:p w14:paraId="5FB6490B">
            <w:pPr>
              <w:spacing w:line="360" w:lineRule="exact"/>
              <w:ind w:firstLine="420"/>
              <w:rPr>
                <w:rFonts w:hint="eastAsia" w:ascii="宋体" w:hAnsi="宋体"/>
                <w:color w:val="0D0D0D"/>
                <w:szCs w:val="21"/>
              </w:rPr>
            </w:pPr>
            <w:r>
              <w:rPr>
                <w:rFonts w:hint="eastAsia" w:ascii="宋体" w:hAnsi="宋体"/>
                <w:color w:val="0D0D0D"/>
                <w:szCs w:val="21"/>
              </w:rPr>
              <w:t>10.不锈钢物体表面保养（护栏、扶手）洁净无污迹，现场核查上述内容，违反1例扣1分，每月扣完为止；（1分）</w:t>
            </w:r>
          </w:p>
          <w:p w14:paraId="6F1D159E">
            <w:pPr>
              <w:spacing w:line="360" w:lineRule="exact"/>
              <w:ind w:firstLine="420"/>
              <w:rPr>
                <w:rFonts w:hint="eastAsia" w:ascii="宋体" w:hAnsi="宋体"/>
                <w:color w:val="0D0D0D"/>
                <w:szCs w:val="21"/>
              </w:rPr>
            </w:pPr>
            <w:r>
              <w:rPr>
                <w:rFonts w:hint="eastAsia" w:ascii="宋体" w:hAnsi="宋体"/>
                <w:color w:val="0D0D0D"/>
                <w:szCs w:val="21"/>
              </w:rPr>
              <w:t>11.5米以下的外立面洁净、无污迹，现场核查上述内容，违反1例扣1分，每月扣完为止；（1分）</w:t>
            </w:r>
          </w:p>
          <w:p w14:paraId="49D33A72">
            <w:pPr>
              <w:spacing w:line="360" w:lineRule="exact"/>
              <w:ind w:firstLine="420"/>
              <w:rPr>
                <w:rFonts w:hint="eastAsia" w:ascii="宋体" w:hAnsi="宋体"/>
                <w:color w:val="0D0D0D"/>
                <w:szCs w:val="21"/>
              </w:rPr>
            </w:pPr>
            <w:r>
              <w:rPr>
                <w:rFonts w:hint="eastAsia" w:ascii="宋体" w:hAnsi="宋体"/>
                <w:color w:val="0D0D0D"/>
                <w:szCs w:val="21"/>
              </w:rPr>
              <w:t>12.室外消防栓、消防器材洁净无污迹，现场核查上述内容，违反1例扣1分，每月扣完为止；（1分）</w:t>
            </w:r>
          </w:p>
          <w:p w14:paraId="4775FE8E">
            <w:pPr>
              <w:spacing w:line="360" w:lineRule="exact"/>
              <w:ind w:firstLine="420"/>
              <w:rPr>
                <w:rFonts w:hint="eastAsia" w:ascii="宋体" w:hAnsi="宋体"/>
                <w:color w:val="0D0D0D"/>
                <w:szCs w:val="21"/>
              </w:rPr>
            </w:pPr>
            <w:r>
              <w:rPr>
                <w:rFonts w:hint="eastAsia" w:ascii="宋体" w:hAnsi="宋体"/>
                <w:color w:val="0D0D0D"/>
                <w:szCs w:val="21"/>
              </w:rPr>
              <w:t>13.室外连廊顶部、飘檐、墙面等无污渍、无蛛网，现场核查上述内容，违反1例扣1分，每月扣完为止；（1分）</w:t>
            </w:r>
          </w:p>
        </w:tc>
        <w:tc>
          <w:tcPr>
            <w:tcW w:w="602" w:type="pct"/>
            <w:tcBorders>
              <w:top w:val="single" w:color="auto" w:sz="6" w:space="0"/>
              <w:left w:val="single" w:color="auto" w:sz="6" w:space="0"/>
              <w:bottom w:val="single" w:color="auto" w:sz="6" w:space="0"/>
              <w:right w:val="single" w:color="auto" w:sz="4" w:space="0"/>
            </w:tcBorders>
            <w:vAlign w:val="center"/>
          </w:tcPr>
          <w:p w14:paraId="14B370F2">
            <w:pPr>
              <w:spacing w:line="360" w:lineRule="exact"/>
              <w:rPr>
                <w:rFonts w:hint="eastAsia" w:ascii="宋体" w:hAnsi="宋体"/>
                <w:color w:val="0D0D0D"/>
                <w:szCs w:val="21"/>
              </w:rPr>
            </w:pPr>
            <w:r>
              <w:rPr>
                <w:rFonts w:hint="eastAsia" w:ascii="宋体" w:hAnsi="宋体"/>
                <w:color w:val="0D0D0D"/>
                <w:szCs w:val="21"/>
              </w:rPr>
              <w:t>不符合项从1分起扣，最高扣分不超过该项目和内容的标准分值。</w:t>
            </w:r>
          </w:p>
        </w:tc>
        <w:tc>
          <w:tcPr>
            <w:tcW w:w="476" w:type="pct"/>
            <w:tcBorders>
              <w:top w:val="single" w:color="auto" w:sz="6" w:space="0"/>
              <w:left w:val="single" w:color="auto" w:sz="6" w:space="0"/>
              <w:bottom w:val="single" w:color="auto" w:sz="6" w:space="0"/>
              <w:right w:val="single" w:color="auto" w:sz="4" w:space="0"/>
            </w:tcBorders>
            <w:vAlign w:val="center"/>
          </w:tcPr>
          <w:p w14:paraId="4300A1D8">
            <w:pPr>
              <w:spacing w:line="360" w:lineRule="exact"/>
              <w:ind w:firstLine="420"/>
              <w:rPr>
                <w:rFonts w:hint="eastAsia" w:ascii="宋体" w:hAnsi="宋体"/>
                <w:color w:val="0D0D0D"/>
                <w:szCs w:val="21"/>
              </w:rPr>
            </w:pPr>
          </w:p>
        </w:tc>
      </w:tr>
      <w:tr w14:paraId="6B9655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61" w:type="pct"/>
            <w:tcBorders>
              <w:top w:val="single" w:color="auto" w:sz="6" w:space="0"/>
              <w:left w:val="single" w:color="auto" w:sz="4" w:space="0"/>
              <w:bottom w:val="single" w:color="auto" w:sz="6" w:space="0"/>
              <w:right w:val="single" w:color="auto" w:sz="6" w:space="0"/>
            </w:tcBorders>
            <w:vAlign w:val="center"/>
          </w:tcPr>
          <w:p w14:paraId="642E327A">
            <w:pPr>
              <w:spacing w:line="360" w:lineRule="exact"/>
              <w:ind w:firstLine="420"/>
              <w:jc w:val="center"/>
              <w:rPr>
                <w:rFonts w:hint="eastAsia" w:ascii="宋体" w:hAnsi="宋体"/>
                <w:color w:val="0D0D0D"/>
                <w:szCs w:val="21"/>
              </w:rPr>
            </w:pPr>
            <w:r>
              <w:rPr>
                <w:rFonts w:hint="eastAsia" w:ascii="宋体" w:hAnsi="宋体"/>
                <w:color w:val="0D0D0D"/>
                <w:szCs w:val="21"/>
              </w:rPr>
              <w:t>四</w:t>
            </w:r>
          </w:p>
        </w:tc>
        <w:tc>
          <w:tcPr>
            <w:tcW w:w="828" w:type="pct"/>
            <w:tcBorders>
              <w:top w:val="single" w:color="auto" w:sz="6" w:space="0"/>
              <w:left w:val="single" w:color="auto" w:sz="6" w:space="0"/>
              <w:bottom w:val="single" w:color="auto" w:sz="6" w:space="0"/>
              <w:right w:val="single" w:color="auto" w:sz="6" w:space="0"/>
            </w:tcBorders>
            <w:vAlign w:val="center"/>
          </w:tcPr>
          <w:p w14:paraId="5B53718C">
            <w:pPr>
              <w:spacing w:line="360" w:lineRule="exact"/>
              <w:jc w:val="center"/>
              <w:rPr>
                <w:rFonts w:hint="eastAsia" w:ascii="宋体" w:hAnsi="宋体"/>
                <w:color w:val="0D0D0D"/>
                <w:szCs w:val="21"/>
              </w:rPr>
            </w:pPr>
            <w:r>
              <w:rPr>
                <w:rFonts w:hint="eastAsia" w:ascii="宋体" w:hAnsi="宋体"/>
                <w:color w:val="0D0D0D"/>
                <w:szCs w:val="21"/>
              </w:rPr>
              <w:t>绿化养护</w:t>
            </w:r>
          </w:p>
          <w:p w14:paraId="2B37F209">
            <w:pPr>
              <w:spacing w:line="360" w:lineRule="exact"/>
              <w:jc w:val="center"/>
              <w:rPr>
                <w:rFonts w:hint="eastAsia" w:ascii="宋体" w:hAnsi="宋体"/>
                <w:color w:val="0D0D0D"/>
                <w:szCs w:val="21"/>
              </w:rPr>
            </w:pPr>
            <w:r>
              <w:rPr>
                <w:rFonts w:hint="eastAsia" w:ascii="宋体" w:hAnsi="宋体"/>
                <w:color w:val="0D0D0D"/>
                <w:szCs w:val="21"/>
              </w:rPr>
              <w:t>（4分）</w:t>
            </w:r>
          </w:p>
        </w:tc>
        <w:tc>
          <w:tcPr>
            <w:tcW w:w="2630" w:type="pct"/>
            <w:tcBorders>
              <w:top w:val="single" w:color="auto" w:sz="6" w:space="0"/>
              <w:left w:val="single" w:color="auto" w:sz="6" w:space="0"/>
              <w:bottom w:val="single" w:color="auto" w:sz="6" w:space="0"/>
              <w:right w:val="single" w:color="auto" w:sz="6" w:space="0"/>
            </w:tcBorders>
          </w:tcPr>
          <w:p w14:paraId="1C4D0582">
            <w:pPr>
              <w:spacing w:line="360" w:lineRule="exact"/>
              <w:ind w:firstLine="420"/>
              <w:rPr>
                <w:rFonts w:hint="eastAsia" w:ascii="宋体" w:hAnsi="宋体"/>
                <w:color w:val="0D0D0D"/>
                <w:szCs w:val="21"/>
              </w:rPr>
            </w:pPr>
            <w:r>
              <w:rPr>
                <w:rFonts w:hint="eastAsia" w:ascii="宋体" w:hAnsi="宋体"/>
                <w:color w:val="0D0D0D"/>
                <w:szCs w:val="21"/>
              </w:rPr>
              <w:t>1.草坪、绿地无破坏、践踏、占用，无黄土暴露，绿地内无纸屑、无烟头、杂物、石块等垃圾；无杂草，花草树木长势良好，无枯枝败叶，修剪整齐美观，无干旱虫害和折损情况；节约浇灌用水，现场核查上述内容，违反1例扣1分，每月扣完为止；（2分）</w:t>
            </w:r>
          </w:p>
          <w:p w14:paraId="51D91595">
            <w:pPr>
              <w:spacing w:line="360" w:lineRule="exact"/>
              <w:ind w:firstLine="420"/>
              <w:rPr>
                <w:rFonts w:hint="eastAsia" w:ascii="宋体" w:hAnsi="宋体"/>
                <w:color w:val="0D0D0D"/>
                <w:szCs w:val="21"/>
              </w:rPr>
            </w:pPr>
            <w:r>
              <w:rPr>
                <w:rFonts w:hint="eastAsia" w:ascii="宋体" w:hAnsi="宋体"/>
                <w:color w:val="0D0D0D"/>
                <w:szCs w:val="21"/>
              </w:rPr>
              <w:t>2.保持室内外盆景长势良好，常绿不败，叶面干净，盆底无杂物，积极配合医院做好大型活动的美化准备工作，现场核查上述内容，违反1例扣1分，每月扣完为止（2分）</w:t>
            </w:r>
          </w:p>
        </w:tc>
        <w:tc>
          <w:tcPr>
            <w:tcW w:w="602" w:type="pct"/>
            <w:tcBorders>
              <w:top w:val="single" w:color="auto" w:sz="6" w:space="0"/>
              <w:left w:val="single" w:color="auto" w:sz="6" w:space="0"/>
              <w:bottom w:val="single" w:color="auto" w:sz="6" w:space="0"/>
              <w:right w:val="single" w:color="auto" w:sz="4" w:space="0"/>
            </w:tcBorders>
            <w:vAlign w:val="center"/>
          </w:tcPr>
          <w:p w14:paraId="101DC84D">
            <w:pPr>
              <w:spacing w:line="360" w:lineRule="exact"/>
              <w:rPr>
                <w:rFonts w:hint="eastAsia" w:ascii="宋体" w:hAnsi="宋体"/>
                <w:color w:val="0D0D0D"/>
                <w:szCs w:val="21"/>
              </w:rPr>
            </w:pPr>
            <w:r>
              <w:rPr>
                <w:rFonts w:hint="eastAsia" w:ascii="宋体" w:hAnsi="宋体"/>
                <w:color w:val="0D0D0D"/>
                <w:szCs w:val="21"/>
              </w:rPr>
              <w:t>不符合项从1分起扣，最高扣分不超过该项目和内容的标准分值。</w:t>
            </w:r>
          </w:p>
        </w:tc>
        <w:tc>
          <w:tcPr>
            <w:tcW w:w="476" w:type="pct"/>
            <w:tcBorders>
              <w:top w:val="single" w:color="auto" w:sz="6" w:space="0"/>
              <w:left w:val="single" w:color="auto" w:sz="6" w:space="0"/>
              <w:bottom w:val="single" w:color="auto" w:sz="6" w:space="0"/>
              <w:right w:val="single" w:color="auto" w:sz="4" w:space="0"/>
            </w:tcBorders>
            <w:vAlign w:val="center"/>
          </w:tcPr>
          <w:p w14:paraId="6199FD46">
            <w:pPr>
              <w:spacing w:line="360" w:lineRule="exact"/>
              <w:ind w:firstLine="420"/>
              <w:rPr>
                <w:rFonts w:hint="eastAsia" w:ascii="宋体" w:hAnsi="宋体"/>
                <w:color w:val="0D0D0D"/>
                <w:szCs w:val="21"/>
              </w:rPr>
            </w:pPr>
          </w:p>
        </w:tc>
      </w:tr>
      <w:tr w14:paraId="5EF4D3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61" w:type="pct"/>
            <w:tcBorders>
              <w:top w:val="single" w:color="auto" w:sz="6" w:space="0"/>
              <w:left w:val="single" w:color="auto" w:sz="4" w:space="0"/>
              <w:bottom w:val="single" w:color="auto" w:sz="6" w:space="0"/>
              <w:right w:val="single" w:color="auto" w:sz="6" w:space="0"/>
            </w:tcBorders>
            <w:vAlign w:val="center"/>
          </w:tcPr>
          <w:p w14:paraId="01542467">
            <w:pPr>
              <w:spacing w:line="360" w:lineRule="exact"/>
              <w:ind w:firstLine="420"/>
              <w:jc w:val="center"/>
              <w:rPr>
                <w:rFonts w:hint="eastAsia" w:ascii="宋体" w:hAnsi="宋体"/>
                <w:color w:val="0D0D0D"/>
                <w:szCs w:val="21"/>
              </w:rPr>
            </w:pPr>
            <w:r>
              <w:rPr>
                <w:rFonts w:hint="eastAsia" w:ascii="宋体" w:hAnsi="宋体"/>
                <w:color w:val="0D0D0D"/>
                <w:szCs w:val="21"/>
              </w:rPr>
              <w:t>五</w:t>
            </w:r>
          </w:p>
        </w:tc>
        <w:tc>
          <w:tcPr>
            <w:tcW w:w="828" w:type="pct"/>
            <w:tcBorders>
              <w:top w:val="single" w:color="auto" w:sz="6" w:space="0"/>
              <w:left w:val="single" w:color="auto" w:sz="6" w:space="0"/>
              <w:bottom w:val="single" w:color="auto" w:sz="6" w:space="0"/>
              <w:right w:val="single" w:color="auto" w:sz="6" w:space="0"/>
            </w:tcBorders>
            <w:vAlign w:val="center"/>
          </w:tcPr>
          <w:p w14:paraId="14052F67">
            <w:pPr>
              <w:spacing w:line="360" w:lineRule="exact"/>
              <w:jc w:val="center"/>
              <w:rPr>
                <w:rFonts w:hint="eastAsia" w:ascii="宋体" w:hAnsi="宋体"/>
                <w:color w:val="0D0D0D"/>
                <w:szCs w:val="21"/>
              </w:rPr>
            </w:pPr>
            <w:r>
              <w:rPr>
                <w:rFonts w:hint="eastAsia" w:ascii="宋体" w:hAnsi="宋体"/>
                <w:color w:val="0D0D0D"/>
                <w:szCs w:val="21"/>
              </w:rPr>
              <w:t>垃圾运送管理（10分）</w:t>
            </w:r>
          </w:p>
        </w:tc>
        <w:tc>
          <w:tcPr>
            <w:tcW w:w="2630" w:type="pct"/>
            <w:tcBorders>
              <w:top w:val="single" w:color="auto" w:sz="6" w:space="0"/>
              <w:left w:val="single" w:color="auto" w:sz="6" w:space="0"/>
              <w:bottom w:val="single" w:color="auto" w:sz="6" w:space="0"/>
              <w:right w:val="single" w:color="auto" w:sz="6" w:space="0"/>
            </w:tcBorders>
          </w:tcPr>
          <w:p w14:paraId="25F84DCD">
            <w:pPr>
              <w:spacing w:line="360" w:lineRule="exact"/>
              <w:ind w:firstLine="420"/>
              <w:rPr>
                <w:rFonts w:hint="eastAsia" w:ascii="宋体" w:hAnsi="宋体"/>
                <w:color w:val="0D0D0D"/>
                <w:szCs w:val="21"/>
              </w:rPr>
            </w:pPr>
            <w:r>
              <w:rPr>
                <w:rFonts w:hint="eastAsia" w:ascii="宋体" w:hAnsi="宋体"/>
                <w:color w:val="0D0D0D"/>
                <w:szCs w:val="21"/>
              </w:rPr>
              <w:t>1.按指定或专用路线运输，车辆不得与物体、墙壁、行人发生碰撞，现场核查上述内容，违反1例扣1分，每月扣完为止；（1分）</w:t>
            </w:r>
          </w:p>
          <w:p w14:paraId="41CD661C">
            <w:pPr>
              <w:spacing w:line="360" w:lineRule="exact"/>
              <w:ind w:firstLine="420"/>
              <w:rPr>
                <w:rFonts w:hint="eastAsia" w:ascii="宋体" w:hAnsi="宋体"/>
                <w:color w:val="0D0D0D"/>
                <w:szCs w:val="21"/>
              </w:rPr>
            </w:pPr>
            <w:r>
              <w:rPr>
                <w:rFonts w:hint="eastAsia" w:ascii="宋体" w:hAnsi="宋体"/>
                <w:color w:val="0D0D0D"/>
                <w:szCs w:val="21"/>
              </w:rPr>
              <w:t>2.垃圾日产日清，运输车辆须加盖，垃圾不得高出车箱体，运输途中无污物污水撒漏、丢弃等，现场核查上述内容，违反1例扣1分，每月扣完为止；（1分）</w:t>
            </w:r>
          </w:p>
          <w:p w14:paraId="7FD31DF1">
            <w:pPr>
              <w:spacing w:line="360" w:lineRule="exact"/>
              <w:ind w:firstLine="420"/>
              <w:rPr>
                <w:rFonts w:hint="eastAsia" w:ascii="宋体" w:hAnsi="宋体"/>
                <w:color w:val="0D0D0D"/>
                <w:szCs w:val="21"/>
              </w:rPr>
            </w:pPr>
            <w:r>
              <w:rPr>
                <w:rFonts w:hint="eastAsia" w:ascii="宋体" w:hAnsi="宋体"/>
                <w:color w:val="0D0D0D"/>
                <w:szCs w:val="21"/>
              </w:rPr>
              <w:t>3.医疗废物回收时须双人称重签名，封口，交接联单填写齐全；包装袋符合《医疗废物专用包装物、容器标准和警示标识规定》要求，现场核查上述内容，违反1例扣1分，每月扣完为止；（2分）</w:t>
            </w:r>
          </w:p>
          <w:p w14:paraId="61309FEF">
            <w:pPr>
              <w:spacing w:line="360" w:lineRule="exact"/>
              <w:ind w:firstLine="420"/>
              <w:rPr>
                <w:rFonts w:hint="eastAsia" w:ascii="宋体" w:hAnsi="宋体"/>
                <w:color w:val="0D0D0D"/>
                <w:szCs w:val="21"/>
              </w:rPr>
            </w:pPr>
            <w:r>
              <w:rPr>
                <w:rFonts w:hint="eastAsia" w:ascii="宋体" w:hAnsi="宋体"/>
                <w:color w:val="0D0D0D"/>
                <w:szCs w:val="21"/>
              </w:rPr>
              <w:t>4.严禁其他一切非医疗废物进入医疗废物暂存间；医疗废物暂存时间不得超过48小时，现场核查上述内容，违反1例扣1分，每月扣完为止；（2分）</w:t>
            </w:r>
          </w:p>
          <w:p w14:paraId="2174778E">
            <w:pPr>
              <w:spacing w:line="360" w:lineRule="exact"/>
              <w:ind w:firstLine="420"/>
              <w:rPr>
                <w:rFonts w:hint="eastAsia" w:ascii="宋体" w:hAnsi="宋体"/>
                <w:color w:val="0D0D0D"/>
                <w:szCs w:val="21"/>
              </w:rPr>
            </w:pPr>
            <w:r>
              <w:rPr>
                <w:rFonts w:hint="eastAsia" w:ascii="宋体" w:hAnsi="宋体"/>
                <w:color w:val="0D0D0D"/>
                <w:szCs w:val="21"/>
              </w:rPr>
              <w:t>5.医疗废物储存间防蚊、防蝇、防鼠、防盗等安全设施完好，管理措施落实到位，储存间地面随时清洁，每日进行地面和墙壁终末消毒及空气消毒，现场核查上述内容，违反1例扣1分，每月扣完为止；（1分）</w:t>
            </w:r>
          </w:p>
          <w:p w14:paraId="0C1B535D">
            <w:pPr>
              <w:spacing w:line="360" w:lineRule="exact"/>
              <w:ind w:firstLine="420"/>
              <w:rPr>
                <w:rFonts w:hint="eastAsia" w:ascii="宋体" w:hAnsi="宋体"/>
                <w:color w:val="0D0D0D"/>
                <w:szCs w:val="21"/>
              </w:rPr>
            </w:pPr>
            <w:r>
              <w:rPr>
                <w:rFonts w:hint="eastAsia" w:ascii="宋体" w:hAnsi="宋体"/>
                <w:color w:val="0D0D0D"/>
                <w:szCs w:val="21"/>
              </w:rPr>
              <w:t>6.每日统计交接联单，发现医疗废物数量明显异常，立即追查，并报告监管部门，如有不报，发现1次扣1分，每月扣完为止；（2分）</w:t>
            </w:r>
          </w:p>
          <w:p w14:paraId="0F59C2EC">
            <w:pPr>
              <w:spacing w:line="360" w:lineRule="exact"/>
              <w:ind w:firstLine="420"/>
              <w:rPr>
                <w:rFonts w:hint="eastAsia" w:ascii="宋体" w:hAnsi="宋体"/>
                <w:color w:val="0D0D0D"/>
                <w:szCs w:val="21"/>
              </w:rPr>
            </w:pPr>
            <w:r>
              <w:rPr>
                <w:rFonts w:hint="eastAsia" w:ascii="宋体" w:hAnsi="宋体"/>
                <w:color w:val="0D0D0D"/>
                <w:szCs w:val="21"/>
              </w:rPr>
              <w:t>7.垃圾站每月冲刷、消毒至少1次，保持站点清洁，无明显异味，现场核查和视频监控核查上述内容，不做扣1分，每月扣完为止；（1分）</w:t>
            </w:r>
          </w:p>
        </w:tc>
        <w:tc>
          <w:tcPr>
            <w:tcW w:w="602" w:type="pct"/>
            <w:tcBorders>
              <w:top w:val="single" w:color="auto" w:sz="6" w:space="0"/>
              <w:left w:val="single" w:color="auto" w:sz="6" w:space="0"/>
              <w:bottom w:val="single" w:color="auto" w:sz="6" w:space="0"/>
              <w:right w:val="single" w:color="auto" w:sz="4" w:space="0"/>
            </w:tcBorders>
            <w:vAlign w:val="center"/>
          </w:tcPr>
          <w:p w14:paraId="01978AB1">
            <w:pPr>
              <w:spacing w:line="360" w:lineRule="exact"/>
              <w:rPr>
                <w:rFonts w:hint="eastAsia" w:ascii="宋体" w:hAnsi="宋体"/>
                <w:color w:val="0D0D0D"/>
                <w:szCs w:val="21"/>
              </w:rPr>
            </w:pPr>
            <w:r>
              <w:rPr>
                <w:rFonts w:hint="eastAsia" w:ascii="宋体" w:hAnsi="宋体"/>
                <w:color w:val="0D0D0D"/>
                <w:szCs w:val="21"/>
              </w:rPr>
              <w:t>不符合项从1分起扣，最高扣分不超过该项目和内容的标准分值。</w:t>
            </w:r>
          </w:p>
        </w:tc>
        <w:tc>
          <w:tcPr>
            <w:tcW w:w="476" w:type="pct"/>
            <w:tcBorders>
              <w:top w:val="single" w:color="auto" w:sz="6" w:space="0"/>
              <w:left w:val="single" w:color="auto" w:sz="6" w:space="0"/>
              <w:bottom w:val="single" w:color="auto" w:sz="6" w:space="0"/>
              <w:right w:val="single" w:color="auto" w:sz="4" w:space="0"/>
            </w:tcBorders>
            <w:vAlign w:val="center"/>
          </w:tcPr>
          <w:p w14:paraId="2DB04932">
            <w:pPr>
              <w:spacing w:line="360" w:lineRule="exact"/>
              <w:ind w:firstLine="420"/>
              <w:rPr>
                <w:rFonts w:hint="eastAsia" w:ascii="宋体" w:hAnsi="宋体"/>
                <w:color w:val="0D0D0D"/>
                <w:szCs w:val="21"/>
              </w:rPr>
            </w:pPr>
          </w:p>
        </w:tc>
      </w:tr>
      <w:tr w14:paraId="79F69B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61" w:type="pct"/>
            <w:tcBorders>
              <w:top w:val="single" w:color="auto" w:sz="6" w:space="0"/>
              <w:left w:val="single" w:color="auto" w:sz="4" w:space="0"/>
              <w:bottom w:val="single" w:color="auto" w:sz="6" w:space="0"/>
              <w:right w:val="single" w:color="auto" w:sz="6" w:space="0"/>
            </w:tcBorders>
            <w:vAlign w:val="center"/>
          </w:tcPr>
          <w:p w14:paraId="7150FDBC">
            <w:pPr>
              <w:spacing w:line="360" w:lineRule="exact"/>
              <w:ind w:firstLine="420"/>
              <w:jc w:val="center"/>
              <w:rPr>
                <w:rFonts w:hint="eastAsia" w:ascii="宋体" w:hAnsi="宋体"/>
                <w:color w:val="0D0D0D"/>
                <w:szCs w:val="21"/>
              </w:rPr>
            </w:pPr>
            <w:r>
              <w:rPr>
                <w:rFonts w:hint="eastAsia" w:ascii="宋体" w:hAnsi="宋体"/>
                <w:color w:val="0D0D0D"/>
                <w:szCs w:val="21"/>
              </w:rPr>
              <w:t>六</w:t>
            </w:r>
          </w:p>
        </w:tc>
        <w:tc>
          <w:tcPr>
            <w:tcW w:w="828" w:type="pct"/>
            <w:tcBorders>
              <w:top w:val="single" w:color="auto" w:sz="6" w:space="0"/>
              <w:left w:val="single" w:color="auto" w:sz="6" w:space="0"/>
              <w:bottom w:val="single" w:color="auto" w:sz="6" w:space="0"/>
              <w:right w:val="single" w:color="auto" w:sz="6" w:space="0"/>
            </w:tcBorders>
            <w:vAlign w:val="center"/>
          </w:tcPr>
          <w:p w14:paraId="4B230863">
            <w:pPr>
              <w:spacing w:line="360" w:lineRule="exact"/>
              <w:jc w:val="center"/>
              <w:rPr>
                <w:rFonts w:hint="eastAsia" w:ascii="宋体" w:hAnsi="宋体"/>
                <w:color w:val="0D0D0D"/>
                <w:szCs w:val="21"/>
              </w:rPr>
            </w:pPr>
            <w:r>
              <w:rPr>
                <w:rFonts w:hint="eastAsia" w:ascii="宋体" w:hAnsi="宋体"/>
                <w:color w:val="0D0D0D"/>
                <w:szCs w:val="21"/>
              </w:rPr>
              <w:t>洗衣房管理（10分）</w:t>
            </w:r>
          </w:p>
        </w:tc>
        <w:tc>
          <w:tcPr>
            <w:tcW w:w="2630" w:type="pct"/>
            <w:tcBorders>
              <w:top w:val="single" w:color="auto" w:sz="6" w:space="0"/>
              <w:left w:val="single" w:color="auto" w:sz="6" w:space="0"/>
              <w:bottom w:val="single" w:color="auto" w:sz="6" w:space="0"/>
              <w:right w:val="single" w:color="auto" w:sz="6" w:space="0"/>
            </w:tcBorders>
          </w:tcPr>
          <w:p w14:paraId="1A0597CE">
            <w:pPr>
              <w:spacing w:line="360" w:lineRule="exact"/>
              <w:ind w:firstLine="420"/>
              <w:rPr>
                <w:rFonts w:hint="eastAsia" w:ascii="宋体" w:hAnsi="宋体"/>
                <w:color w:val="0D0D0D"/>
                <w:szCs w:val="21"/>
              </w:rPr>
            </w:pPr>
            <w:r>
              <w:rPr>
                <w:rFonts w:hint="eastAsia" w:ascii="宋体" w:hAnsi="宋体"/>
                <w:color w:val="0D0D0D"/>
                <w:szCs w:val="21"/>
              </w:rPr>
              <w:t>1.工作人员必须严格执行洗衣房工作制度及各种工作流程，现场核查上述内容，违反1例扣1分，每月扣完为止。（1分）</w:t>
            </w:r>
          </w:p>
          <w:p w14:paraId="639D8B82">
            <w:pPr>
              <w:spacing w:line="360" w:lineRule="exact"/>
              <w:ind w:firstLine="420"/>
              <w:rPr>
                <w:rFonts w:hint="eastAsia" w:ascii="宋体" w:hAnsi="宋体"/>
                <w:color w:val="0D0D0D"/>
                <w:szCs w:val="21"/>
              </w:rPr>
            </w:pPr>
            <w:r>
              <w:rPr>
                <w:rFonts w:hint="eastAsia" w:ascii="宋体" w:hAnsi="宋体"/>
                <w:color w:val="0D0D0D"/>
                <w:szCs w:val="21"/>
              </w:rPr>
              <w:t>2.工作人员严格按工作流程指引，做好防护措施出入各区域，防护用品包括：工作服、口罩、手套、帽子、隔离衣、水鞋或塑胶密封胶鞋等，现场核查上述内容，违反1例扣1分，每月扣完为止。（1分）</w:t>
            </w:r>
          </w:p>
          <w:p w14:paraId="2DFDD39E">
            <w:pPr>
              <w:spacing w:line="360" w:lineRule="exact"/>
              <w:ind w:firstLine="420"/>
              <w:rPr>
                <w:rFonts w:hint="eastAsia" w:ascii="宋体" w:hAnsi="宋体"/>
                <w:color w:val="0D0D0D"/>
                <w:szCs w:val="21"/>
              </w:rPr>
            </w:pPr>
            <w:r>
              <w:rPr>
                <w:rFonts w:hint="eastAsia" w:ascii="宋体" w:hAnsi="宋体"/>
                <w:color w:val="0D0D0D"/>
                <w:szCs w:val="21"/>
              </w:rPr>
              <w:t>3.严格遵守操作规程和分类洗涤制度，收回的被服及时分类消毒、洗涤，防止交叉感染，工作服、洗手衣、隔离衣与病人被服分开，有色与无色分开，手术室物品单独洗涤、感染积物专机洗涤，棉与纤维分开，现场核查上述内容，违反1例扣1分，每月扣完为止。（2分）</w:t>
            </w:r>
          </w:p>
          <w:p w14:paraId="7DAC229F">
            <w:pPr>
              <w:spacing w:line="360" w:lineRule="exact"/>
              <w:ind w:firstLine="420"/>
              <w:rPr>
                <w:rFonts w:hint="eastAsia" w:ascii="宋体" w:hAnsi="宋体"/>
                <w:color w:val="0D0D0D"/>
                <w:szCs w:val="21"/>
              </w:rPr>
            </w:pPr>
            <w:r>
              <w:rPr>
                <w:rFonts w:hint="eastAsia" w:ascii="宋体" w:hAnsi="宋体"/>
                <w:color w:val="0D0D0D"/>
                <w:szCs w:val="21"/>
              </w:rPr>
              <w:t>5.运送工具每天收运工作结束后，必须进行车内外清洗消毒，并做好相关记录，现场核查清洗消毒记录，无记录扣1分，每月扣完为止。（2分）</w:t>
            </w:r>
          </w:p>
          <w:p w14:paraId="4FB91FE0">
            <w:pPr>
              <w:spacing w:line="360" w:lineRule="exact"/>
              <w:ind w:firstLine="420"/>
              <w:rPr>
                <w:rFonts w:hint="eastAsia" w:ascii="宋体" w:hAnsi="宋体"/>
                <w:color w:val="0D0D0D"/>
                <w:szCs w:val="21"/>
              </w:rPr>
            </w:pPr>
            <w:r>
              <w:rPr>
                <w:rFonts w:hint="eastAsia" w:ascii="宋体" w:hAnsi="宋体"/>
                <w:color w:val="0D0D0D"/>
                <w:szCs w:val="21"/>
              </w:rPr>
              <w:t>6.所洗衣被洁净、干爽、分类放置，做好供应工作，破损少扣等要缝补后方可发放，做到发放被服无破、无潮、无不洁，现场核查上述内容，违反1例扣1分，每月扣完为止。（1分）</w:t>
            </w:r>
          </w:p>
          <w:p w14:paraId="0C08C6CB">
            <w:pPr>
              <w:spacing w:line="360" w:lineRule="exact"/>
              <w:ind w:firstLine="420"/>
              <w:rPr>
                <w:rFonts w:hint="eastAsia" w:ascii="宋体" w:hAnsi="宋体"/>
                <w:color w:val="0D0D0D"/>
                <w:szCs w:val="21"/>
              </w:rPr>
            </w:pPr>
            <w:r>
              <w:rPr>
                <w:rFonts w:hint="eastAsia" w:ascii="宋体" w:hAnsi="宋体"/>
                <w:color w:val="0D0D0D"/>
                <w:szCs w:val="21"/>
              </w:rPr>
              <w:t>7.保证医院医用被服供应需求，每天按时到医院各医院科室收、送出洗的衣物，按数量登记送回，当面清点签名，现场核查上述内容，无登记记录扣1分，每月扣完为止。（2分）</w:t>
            </w:r>
          </w:p>
          <w:p w14:paraId="47BF1B3C">
            <w:pPr>
              <w:spacing w:line="360" w:lineRule="exact"/>
              <w:ind w:firstLine="420"/>
              <w:rPr>
                <w:rFonts w:hint="eastAsia" w:ascii="宋体" w:hAnsi="宋体"/>
                <w:color w:val="0D0D0D"/>
                <w:szCs w:val="21"/>
              </w:rPr>
            </w:pPr>
            <w:r>
              <w:rPr>
                <w:rFonts w:hint="eastAsia" w:ascii="宋体" w:hAnsi="宋体"/>
                <w:color w:val="0D0D0D"/>
                <w:szCs w:val="21"/>
              </w:rPr>
              <w:t>8、工作结束关闭电源，做好隐患排查和防火灾工作，现场核查上述内容，违反1例扣1分，每月扣完为止。（1分）</w:t>
            </w:r>
          </w:p>
        </w:tc>
        <w:tc>
          <w:tcPr>
            <w:tcW w:w="602" w:type="pct"/>
            <w:tcBorders>
              <w:top w:val="single" w:color="auto" w:sz="6" w:space="0"/>
              <w:left w:val="single" w:color="auto" w:sz="6" w:space="0"/>
              <w:bottom w:val="single" w:color="auto" w:sz="6" w:space="0"/>
              <w:right w:val="single" w:color="auto" w:sz="4" w:space="0"/>
            </w:tcBorders>
            <w:vAlign w:val="center"/>
          </w:tcPr>
          <w:p w14:paraId="09849D33">
            <w:pPr>
              <w:spacing w:line="360" w:lineRule="exact"/>
              <w:rPr>
                <w:rFonts w:hint="eastAsia" w:ascii="宋体" w:hAnsi="宋体"/>
                <w:color w:val="0D0D0D"/>
                <w:szCs w:val="21"/>
              </w:rPr>
            </w:pPr>
            <w:r>
              <w:rPr>
                <w:rFonts w:hint="eastAsia" w:ascii="宋体" w:hAnsi="宋体"/>
                <w:color w:val="0D0D0D"/>
                <w:szCs w:val="21"/>
              </w:rPr>
              <w:t>不符合项从1分起扣，最高扣分不超过该项目和内容的标准分值。</w:t>
            </w:r>
          </w:p>
        </w:tc>
        <w:tc>
          <w:tcPr>
            <w:tcW w:w="476" w:type="pct"/>
            <w:tcBorders>
              <w:top w:val="single" w:color="auto" w:sz="6" w:space="0"/>
              <w:left w:val="single" w:color="auto" w:sz="6" w:space="0"/>
              <w:bottom w:val="single" w:color="auto" w:sz="6" w:space="0"/>
              <w:right w:val="single" w:color="auto" w:sz="4" w:space="0"/>
            </w:tcBorders>
            <w:vAlign w:val="center"/>
          </w:tcPr>
          <w:p w14:paraId="3F8F5D2F">
            <w:pPr>
              <w:spacing w:line="360" w:lineRule="exact"/>
              <w:ind w:firstLine="420"/>
              <w:rPr>
                <w:rFonts w:hint="eastAsia" w:ascii="宋体" w:hAnsi="宋体"/>
                <w:color w:val="0D0D0D"/>
                <w:szCs w:val="21"/>
              </w:rPr>
            </w:pPr>
          </w:p>
        </w:tc>
      </w:tr>
      <w:tr w14:paraId="764BFC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8" w:hRule="atLeast"/>
        </w:trPr>
        <w:tc>
          <w:tcPr>
            <w:tcW w:w="461" w:type="pct"/>
            <w:vMerge w:val="restart"/>
            <w:tcBorders>
              <w:top w:val="single" w:color="auto" w:sz="6" w:space="0"/>
              <w:left w:val="single" w:color="auto" w:sz="4" w:space="0"/>
              <w:right w:val="single" w:color="auto" w:sz="6" w:space="0"/>
            </w:tcBorders>
            <w:vAlign w:val="center"/>
          </w:tcPr>
          <w:p w14:paraId="04BD5B3D">
            <w:pPr>
              <w:spacing w:line="360" w:lineRule="exact"/>
              <w:ind w:firstLine="420"/>
              <w:jc w:val="center"/>
              <w:rPr>
                <w:rFonts w:hint="eastAsia" w:ascii="宋体" w:hAnsi="宋体"/>
                <w:color w:val="0D0D0D"/>
                <w:szCs w:val="21"/>
              </w:rPr>
            </w:pPr>
            <w:r>
              <w:rPr>
                <w:rFonts w:hint="eastAsia" w:ascii="宋体" w:hAnsi="宋体"/>
                <w:color w:val="0D0D0D"/>
                <w:szCs w:val="21"/>
              </w:rPr>
              <w:t>七</w:t>
            </w:r>
          </w:p>
        </w:tc>
        <w:tc>
          <w:tcPr>
            <w:tcW w:w="828" w:type="pct"/>
            <w:vMerge w:val="restart"/>
            <w:tcBorders>
              <w:top w:val="single" w:color="auto" w:sz="6" w:space="0"/>
              <w:left w:val="single" w:color="auto" w:sz="6" w:space="0"/>
              <w:right w:val="single" w:color="auto" w:sz="6" w:space="0"/>
            </w:tcBorders>
            <w:vAlign w:val="center"/>
          </w:tcPr>
          <w:p w14:paraId="6F61EE6D">
            <w:pPr>
              <w:spacing w:line="360" w:lineRule="exact"/>
              <w:jc w:val="center"/>
              <w:rPr>
                <w:rFonts w:hint="eastAsia" w:ascii="宋体" w:hAnsi="宋体"/>
                <w:color w:val="0D0D0D"/>
                <w:szCs w:val="21"/>
              </w:rPr>
            </w:pPr>
            <w:r>
              <w:rPr>
                <w:rFonts w:hint="eastAsia" w:ascii="宋体" w:hAnsi="宋体"/>
                <w:color w:val="0D0D0D"/>
                <w:szCs w:val="21"/>
              </w:rPr>
              <w:t>加分项</w:t>
            </w:r>
          </w:p>
          <w:p w14:paraId="1B04BF70">
            <w:pPr>
              <w:spacing w:line="360" w:lineRule="exact"/>
              <w:jc w:val="center"/>
              <w:rPr>
                <w:rFonts w:hint="eastAsia" w:ascii="宋体" w:hAnsi="宋体"/>
                <w:color w:val="0D0D0D"/>
                <w:szCs w:val="21"/>
              </w:rPr>
            </w:pPr>
            <w:r>
              <w:rPr>
                <w:rFonts w:hint="eastAsia" w:ascii="宋体" w:hAnsi="宋体"/>
                <w:color w:val="0D0D0D"/>
                <w:szCs w:val="21"/>
              </w:rPr>
              <w:t>（10分）</w:t>
            </w:r>
          </w:p>
        </w:tc>
        <w:tc>
          <w:tcPr>
            <w:tcW w:w="2630" w:type="pct"/>
            <w:tcBorders>
              <w:top w:val="single" w:color="auto" w:sz="6" w:space="0"/>
              <w:left w:val="single" w:color="auto" w:sz="6" w:space="0"/>
              <w:bottom w:val="single" w:color="auto" w:sz="6" w:space="0"/>
              <w:right w:val="single" w:color="auto" w:sz="6" w:space="0"/>
            </w:tcBorders>
          </w:tcPr>
          <w:p w14:paraId="2030FEA3">
            <w:pPr>
              <w:spacing w:line="360" w:lineRule="exact"/>
              <w:ind w:firstLine="420"/>
              <w:rPr>
                <w:rFonts w:hint="eastAsia" w:ascii="宋体" w:hAnsi="宋体"/>
                <w:color w:val="0D0D0D"/>
                <w:szCs w:val="21"/>
              </w:rPr>
            </w:pPr>
            <w:r>
              <w:rPr>
                <w:rFonts w:hint="eastAsia" w:ascii="宋体" w:hAnsi="宋体"/>
                <w:color w:val="0D0D0D"/>
                <w:szCs w:val="21"/>
              </w:rPr>
              <w:t>1、手术室、ICU、新生儿病房、产房、供应室等高风险区域清洁达标率100%，现场询问科室护士长情况，收到好评的1分，加满为止；（3分）</w:t>
            </w:r>
          </w:p>
        </w:tc>
        <w:tc>
          <w:tcPr>
            <w:tcW w:w="602" w:type="pct"/>
            <w:tcBorders>
              <w:top w:val="single" w:color="auto" w:sz="6" w:space="0"/>
              <w:left w:val="single" w:color="auto" w:sz="6" w:space="0"/>
              <w:bottom w:val="single" w:color="auto" w:sz="6" w:space="0"/>
              <w:right w:val="single" w:color="auto" w:sz="4" w:space="0"/>
            </w:tcBorders>
            <w:vAlign w:val="center"/>
          </w:tcPr>
          <w:p w14:paraId="12A5699E">
            <w:pPr>
              <w:spacing w:line="360" w:lineRule="exact"/>
              <w:ind w:firstLine="420"/>
              <w:rPr>
                <w:rFonts w:hint="eastAsia" w:ascii="宋体" w:hAnsi="宋体"/>
                <w:color w:val="0D0D0D"/>
                <w:szCs w:val="21"/>
              </w:rPr>
            </w:pPr>
          </w:p>
        </w:tc>
        <w:tc>
          <w:tcPr>
            <w:tcW w:w="476" w:type="pct"/>
            <w:tcBorders>
              <w:top w:val="single" w:color="auto" w:sz="6" w:space="0"/>
              <w:left w:val="single" w:color="auto" w:sz="6" w:space="0"/>
              <w:bottom w:val="single" w:color="auto" w:sz="6" w:space="0"/>
              <w:right w:val="single" w:color="auto" w:sz="4" w:space="0"/>
            </w:tcBorders>
            <w:vAlign w:val="center"/>
          </w:tcPr>
          <w:p w14:paraId="6ED180ED">
            <w:pPr>
              <w:spacing w:line="360" w:lineRule="exact"/>
              <w:ind w:firstLine="420"/>
              <w:rPr>
                <w:rFonts w:hint="eastAsia" w:ascii="宋体" w:hAnsi="宋体"/>
                <w:color w:val="0D0D0D"/>
                <w:szCs w:val="21"/>
              </w:rPr>
            </w:pPr>
          </w:p>
        </w:tc>
      </w:tr>
      <w:tr w14:paraId="16068B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461" w:type="pct"/>
            <w:vMerge w:val="continue"/>
            <w:tcBorders>
              <w:left w:val="single" w:color="auto" w:sz="4" w:space="0"/>
              <w:right w:val="single" w:color="auto" w:sz="6" w:space="0"/>
            </w:tcBorders>
            <w:vAlign w:val="center"/>
          </w:tcPr>
          <w:p w14:paraId="5C25BCF7">
            <w:pPr>
              <w:spacing w:line="360" w:lineRule="exact"/>
              <w:ind w:firstLine="420"/>
              <w:jc w:val="center"/>
              <w:rPr>
                <w:rFonts w:hint="eastAsia" w:ascii="宋体" w:hAnsi="宋体"/>
                <w:color w:val="0D0D0D"/>
                <w:szCs w:val="21"/>
              </w:rPr>
            </w:pPr>
          </w:p>
        </w:tc>
        <w:tc>
          <w:tcPr>
            <w:tcW w:w="828" w:type="pct"/>
            <w:vMerge w:val="continue"/>
            <w:tcBorders>
              <w:left w:val="single" w:color="auto" w:sz="6" w:space="0"/>
              <w:right w:val="single" w:color="auto" w:sz="6" w:space="0"/>
            </w:tcBorders>
            <w:vAlign w:val="center"/>
          </w:tcPr>
          <w:p w14:paraId="2ECF2BAB">
            <w:pPr>
              <w:spacing w:line="360" w:lineRule="exact"/>
              <w:jc w:val="center"/>
              <w:rPr>
                <w:rFonts w:hint="eastAsia" w:ascii="宋体" w:hAnsi="宋体"/>
                <w:color w:val="0D0D0D"/>
                <w:szCs w:val="21"/>
              </w:rPr>
            </w:pPr>
          </w:p>
        </w:tc>
        <w:tc>
          <w:tcPr>
            <w:tcW w:w="2630" w:type="pct"/>
            <w:tcBorders>
              <w:top w:val="single" w:color="auto" w:sz="6" w:space="0"/>
              <w:left w:val="single" w:color="auto" w:sz="6" w:space="0"/>
              <w:bottom w:val="single" w:color="auto" w:sz="6" w:space="0"/>
              <w:right w:val="single" w:color="auto" w:sz="6" w:space="0"/>
            </w:tcBorders>
          </w:tcPr>
          <w:p w14:paraId="5CCB1417">
            <w:pPr>
              <w:spacing w:line="360" w:lineRule="exact"/>
              <w:ind w:firstLine="420"/>
              <w:rPr>
                <w:rFonts w:hint="eastAsia" w:ascii="宋体" w:hAnsi="宋体"/>
                <w:color w:val="0D0D0D"/>
                <w:szCs w:val="21"/>
              </w:rPr>
            </w:pPr>
            <w:r>
              <w:rPr>
                <w:rFonts w:hint="eastAsia" w:ascii="宋体" w:hAnsi="宋体"/>
                <w:color w:val="0D0D0D"/>
                <w:szCs w:val="21"/>
              </w:rPr>
              <w:t>2.主动发现并报告院感隐患（如医疗垃圾混放、消毒液配比错误），发现1处加1分，加满为止；（1分）</w:t>
            </w:r>
          </w:p>
        </w:tc>
        <w:tc>
          <w:tcPr>
            <w:tcW w:w="602" w:type="pct"/>
            <w:tcBorders>
              <w:top w:val="single" w:color="auto" w:sz="6" w:space="0"/>
              <w:left w:val="single" w:color="auto" w:sz="6" w:space="0"/>
              <w:bottom w:val="single" w:color="auto" w:sz="6" w:space="0"/>
              <w:right w:val="single" w:color="auto" w:sz="4" w:space="0"/>
            </w:tcBorders>
            <w:vAlign w:val="center"/>
          </w:tcPr>
          <w:p w14:paraId="75CE8F71">
            <w:pPr>
              <w:spacing w:line="360" w:lineRule="exact"/>
              <w:ind w:firstLine="420"/>
              <w:rPr>
                <w:rFonts w:hint="eastAsia" w:ascii="宋体" w:hAnsi="宋体"/>
                <w:color w:val="0D0D0D"/>
                <w:szCs w:val="21"/>
              </w:rPr>
            </w:pPr>
          </w:p>
        </w:tc>
        <w:tc>
          <w:tcPr>
            <w:tcW w:w="476" w:type="pct"/>
            <w:tcBorders>
              <w:top w:val="single" w:color="auto" w:sz="6" w:space="0"/>
              <w:left w:val="single" w:color="auto" w:sz="6" w:space="0"/>
              <w:bottom w:val="single" w:color="auto" w:sz="6" w:space="0"/>
              <w:right w:val="single" w:color="auto" w:sz="4" w:space="0"/>
            </w:tcBorders>
            <w:vAlign w:val="center"/>
          </w:tcPr>
          <w:p w14:paraId="1061E122">
            <w:pPr>
              <w:spacing w:line="360" w:lineRule="exact"/>
              <w:ind w:firstLine="420"/>
              <w:rPr>
                <w:rFonts w:hint="eastAsia" w:ascii="宋体" w:hAnsi="宋体"/>
                <w:color w:val="0D0D0D"/>
                <w:szCs w:val="21"/>
              </w:rPr>
            </w:pPr>
          </w:p>
        </w:tc>
      </w:tr>
      <w:tr w14:paraId="0A6189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70" w:hRule="atLeast"/>
        </w:trPr>
        <w:tc>
          <w:tcPr>
            <w:tcW w:w="461" w:type="pct"/>
            <w:vMerge w:val="continue"/>
            <w:tcBorders>
              <w:left w:val="single" w:color="auto" w:sz="4" w:space="0"/>
              <w:right w:val="single" w:color="auto" w:sz="6" w:space="0"/>
            </w:tcBorders>
            <w:vAlign w:val="center"/>
          </w:tcPr>
          <w:p w14:paraId="1417FA8D">
            <w:pPr>
              <w:spacing w:line="360" w:lineRule="exact"/>
              <w:ind w:firstLine="420"/>
              <w:jc w:val="center"/>
              <w:rPr>
                <w:rFonts w:hint="eastAsia" w:ascii="宋体" w:hAnsi="宋体"/>
                <w:color w:val="0D0D0D"/>
                <w:szCs w:val="21"/>
              </w:rPr>
            </w:pPr>
          </w:p>
        </w:tc>
        <w:tc>
          <w:tcPr>
            <w:tcW w:w="828" w:type="pct"/>
            <w:vMerge w:val="continue"/>
            <w:tcBorders>
              <w:left w:val="single" w:color="auto" w:sz="6" w:space="0"/>
              <w:right w:val="single" w:color="auto" w:sz="6" w:space="0"/>
            </w:tcBorders>
            <w:vAlign w:val="center"/>
          </w:tcPr>
          <w:p w14:paraId="76F3BBD3">
            <w:pPr>
              <w:spacing w:line="360" w:lineRule="exact"/>
              <w:jc w:val="center"/>
              <w:rPr>
                <w:rFonts w:hint="eastAsia" w:ascii="宋体" w:hAnsi="宋体"/>
                <w:color w:val="0D0D0D"/>
                <w:szCs w:val="21"/>
              </w:rPr>
            </w:pPr>
          </w:p>
        </w:tc>
        <w:tc>
          <w:tcPr>
            <w:tcW w:w="2630" w:type="pct"/>
            <w:tcBorders>
              <w:top w:val="single" w:color="auto" w:sz="6" w:space="0"/>
              <w:left w:val="single" w:color="auto" w:sz="6" w:space="0"/>
              <w:bottom w:val="single" w:color="auto" w:sz="6" w:space="0"/>
              <w:right w:val="single" w:color="auto" w:sz="6" w:space="0"/>
            </w:tcBorders>
          </w:tcPr>
          <w:p w14:paraId="7F798E3A">
            <w:pPr>
              <w:spacing w:line="360" w:lineRule="exact"/>
              <w:ind w:firstLine="420"/>
              <w:rPr>
                <w:rFonts w:hint="eastAsia" w:ascii="宋体" w:hAnsi="宋体"/>
                <w:color w:val="0D0D0D"/>
                <w:szCs w:val="21"/>
              </w:rPr>
            </w:pPr>
            <w:r>
              <w:rPr>
                <w:rFonts w:hint="eastAsia" w:ascii="宋体" w:hAnsi="宋体"/>
                <w:color w:val="0D0D0D"/>
                <w:szCs w:val="21"/>
              </w:rPr>
              <w:t>3.后勤保障科收到病区医务人员或患者书面或口头表扬（如主动帮助患者、态度友善），收到1例加1分，加满为止；（3分）</w:t>
            </w:r>
          </w:p>
        </w:tc>
        <w:tc>
          <w:tcPr>
            <w:tcW w:w="602" w:type="pct"/>
            <w:tcBorders>
              <w:top w:val="single" w:color="auto" w:sz="6" w:space="0"/>
              <w:left w:val="single" w:color="auto" w:sz="6" w:space="0"/>
              <w:bottom w:val="single" w:color="auto" w:sz="6" w:space="0"/>
              <w:right w:val="single" w:color="auto" w:sz="4" w:space="0"/>
            </w:tcBorders>
            <w:vAlign w:val="center"/>
          </w:tcPr>
          <w:p w14:paraId="75523B95">
            <w:pPr>
              <w:spacing w:line="360" w:lineRule="exact"/>
              <w:ind w:firstLine="420"/>
              <w:rPr>
                <w:rFonts w:hint="eastAsia" w:ascii="宋体" w:hAnsi="宋体"/>
                <w:color w:val="0D0D0D"/>
                <w:szCs w:val="21"/>
              </w:rPr>
            </w:pPr>
          </w:p>
        </w:tc>
        <w:tc>
          <w:tcPr>
            <w:tcW w:w="476" w:type="pct"/>
            <w:tcBorders>
              <w:top w:val="single" w:color="auto" w:sz="6" w:space="0"/>
              <w:left w:val="single" w:color="auto" w:sz="6" w:space="0"/>
              <w:bottom w:val="single" w:color="auto" w:sz="6" w:space="0"/>
              <w:right w:val="single" w:color="auto" w:sz="4" w:space="0"/>
            </w:tcBorders>
            <w:vAlign w:val="center"/>
          </w:tcPr>
          <w:p w14:paraId="6EC4AE59">
            <w:pPr>
              <w:spacing w:line="360" w:lineRule="exact"/>
              <w:ind w:firstLine="420"/>
              <w:rPr>
                <w:rFonts w:hint="eastAsia" w:ascii="宋体" w:hAnsi="宋体"/>
                <w:color w:val="0D0D0D"/>
                <w:szCs w:val="21"/>
              </w:rPr>
            </w:pPr>
          </w:p>
        </w:tc>
      </w:tr>
      <w:tr w14:paraId="1A314E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461" w:type="pct"/>
            <w:vMerge w:val="continue"/>
            <w:tcBorders>
              <w:left w:val="single" w:color="auto" w:sz="4" w:space="0"/>
              <w:right w:val="single" w:color="auto" w:sz="6" w:space="0"/>
            </w:tcBorders>
            <w:vAlign w:val="center"/>
          </w:tcPr>
          <w:p w14:paraId="5AF1BA2C">
            <w:pPr>
              <w:spacing w:line="360" w:lineRule="exact"/>
              <w:ind w:firstLine="420"/>
              <w:jc w:val="center"/>
              <w:rPr>
                <w:rFonts w:hint="eastAsia" w:ascii="宋体" w:hAnsi="宋体"/>
                <w:color w:val="0D0D0D"/>
                <w:szCs w:val="21"/>
              </w:rPr>
            </w:pPr>
          </w:p>
        </w:tc>
        <w:tc>
          <w:tcPr>
            <w:tcW w:w="828" w:type="pct"/>
            <w:vMerge w:val="continue"/>
            <w:tcBorders>
              <w:left w:val="single" w:color="auto" w:sz="6" w:space="0"/>
              <w:right w:val="single" w:color="auto" w:sz="6" w:space="0"/>
            </w:tcBorders>
            <w:vAlign w:val="center"/>
          </w:tcPr>
          <w:p w14:paraId="06800540">
            <w:pPr>
              <w:spacing w:line="360" w:lineRule="exact"/>
              <w:jc w:val="center"/>
              <w:rPr>
                <w:rFonts w:hint="eastAsia" w:ascii="宋体" w:hAnsi="宋体"/>
                <w:color w:val="0D0D0D"/>
                <w:szCs w:val="21"/>
              </w:rPr>
            </w:pPr>
          </w:p>
        </w:tc>
        <w:tc>
          <w:tcPr>
            <w:tcW w:w="2630" w:type="pct"/>
            <w:tcBorders>
              <w:top w:val="single" w:color="auto" w:sz="6" w:space="0"/>
              <w:left w:val="single" w:color="auto" w:sz="6" w:space="0"/>
              <w:bottom w:val="single" w:color="auto" w:sz="6" w:space="0"/>
              <w:right w:val="single" w:color="auto" w:sz="6" w:space="0"/>
            </w:tcBorders>
          </w:tcPr>
          <w:p w14:paraId="785624DD">
            <w:pPr>
              <w:spacing w:line="360" w:lineRule="exact"/>
              <w:ind w:firstLine="420"/>
              <w:rPr>
                <w:rFonts w:hint="eastAsia" w:ascii="宋体" w:hAnsi="宋体"/>
                <w:color w:val="0D0D0D"/>
                <w:szCs w:val="21"/>
              </w:rPr>
            </w:pPr>
            <w:r>
              <w:rPr>
                <w:rFonts w:hint="eastAsia" w:ascii="宋体" w:hAnsi="宋体"/>
                <w:color w:val="0D0D0D"/>
                <w:szCs w:val="21"/>
              </w:rPr>
              <w:t>4.协助医院完成紧急任务，或上级部门检查时配合良好，且无保洁隐患事件发生，有1次加1分，加满为止；（2分）</w:t>
            </w:r>
          </w:p>
        </w:tc>
        <w:tc>
          <w:tcPr>
            <w:tcW w:w="602" w:type="pct"/>
            <w:tcBorders>
              <w:top w:val="single" w:color="auto" w:sz="6" w:space="0"/>
              <w:left w:val="single" w:color="auto" w:sz="6" w:space="0"/>
              <w:bottom w:val="single" w:color="auto" w:sz="6" w:space="0"/>
              <w:right w:val="single" w:color="auto" w:sz="4" w:space="0"/>
            </w:tcBorders>
            <w:vAlign w:val="center"/>
          </w:tcPr>
          <w:p w14:paraId="1BD13078">
            <w:pPr>
              <w:spacing w:line="360" w:lineRule="exact"/>
              <w:ind w:firstLine="420"/>
              <w:rPr>
                <w:rFonts w:hint="eastAsia" w:ascii="宋体" w:hAnsi="宋体"/>
                <w:color w:val="0D0D0D"/>
                <w:szCs w:val="21"/>
              </w:rPr>
            </w:pPr>
          </w:p>
        </w:tc>
        <w:tc>
          <w:tcPr>
            <w:tcW w:w="476" w:type="pct"/>
            <w:tcBorders>
              <w:top w:val="single" w:color="auto" w:sz="6" w:space="0"/>
              <w:left w:val="single" w:color="auto" w:sz="6" w:space="0"/>
              <w:bottom w:val="single" w:color="auto" w:sz="6" w:space="0"/>
              <w:right w:val="single" w:color="auto" w:sz="4" w:space="0"/>
            </w:tcBorders>
            <w:vAlign w:val="center"/>
          </w:tcPr>
          <w:p w14:paraId="433D1A93">
            <w:pPr>
              <w:spacing w:line="360" w:lineRule="exact"/>
              <w:ind w:firstLine="420"/>
              <w:rPr>
                <w:rFonts w:hint="eastAsia" w:ascii="宋体" w:hAnsi="宋体"/>
                <w:color w:val="0D0D0D"/>
                <w:szCs w:val="21"/>
              </w:rPr>
            </w:pPr>
          </w:p>
        </w:tc>
      </w:tr>
      <w:tr w14:paraId="0DDDC0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461" w:type="pct"/>
            <w:vMerge w:val="continue"/>
            <w:tcBorders>
              <w:left w:val="single" w:color="auto" w:sz="4" w:space="0"/>
              <w:bottom w:val="single" w:color="auto" w:sz="6" w:space="0"/>
              <w:right w:val="single" w:color="auto" w:sz="6" w:space="0"/>
            </w:tcBorders>
            <w:vAlign w:val="center"/>
          </w:tcPr>
          <w:p w14:paraId="70AF6A90">
            <w:pPr>
              <w:spacing w:line="360" w:lineRule="exact"/>
              <w:ind w:firstLine="420"/>
              <w:jc w:val="center"/>
              <w:rPr>
                <w:rFonts w:hint="eastAsia" w:ascii="宋体" w:hAnsi="宋体"/>
                <w:color w:val="0D0D0D"/>
                <w:szCs w:val="21"/>
              </w:rPr>
            </w:pPr>
          </w:p>
        </w:tc>
        <w:tc>
          <w:tcPr>
            <w:tcW w:w="828" w:type="pct"/>
            <w:vMerge w:val="continue"/>
            <w:tcBorders>
              <w:left w:val="single" w:color="auto" w:sz="6" w:space="0"/>
              <w:bottom w:val="single" w:color="auto" w:sz="6" w:space="0"/>
              <w:right w:val="single" w:color="auto" w:sz="6" w:space="0"/>
            </w:tcBorders>
            <w:vAlign w:val="center"/>
          </w:tcPr>
          <w:p w14:paraId="14981ACA">
            <w:pPr>
              <w:spacing w:line="360" w:lineRule="exact"/>
              <w:jc w:val="center"/>
              <w:rPr>
                <w:rFonts w:hint="eastAsia" w:ascii="宋体" w:hAnsi="宋体"/>
                <w:color w:val="0D0D0D"/>
                <w:szCs w:val="21"/>
              </w:rPr>
            </w:pPr>
          </w:p>
        </w:tc>
        <w:tc>
          <w:tcPr>
            <w:tcW w:w="2630" w:type="pct"/>
            <w:tcBorders>
              <w:top w:val="single" w:color="auto" w:sz="6" w:space="0"/>
              <w:left w:val="single" w:color="auto" w:sz="6" w:space="0"/>
              <w:bottom w:val="single" w:color="auto" w:sz="6" w:space="0"/>
              <w:right w:val="single" w:color="auto" w:sz="6" w:space="0"/>
            </w:tcBorders>
          </w:tcPr>
          <w:p w14:paraId="2A487041">
            <w:pPr>
              <w:spacing w:line="360" w:lineRule="exact"/>
              <w:ind w:firstLine="420"/>
              <w:rPr>
                <w:rFonts w:hint="eastAsia" w:ascii="宋体" w:hAnsi="宋体"/>
                <w:color w:val="0D0D0D"/>
                <w:szCs w:val="21"/>
              </w:rPr>
            </w:pPr>
            <w:r>
              <w:rPr>
                <w:rFonts w:hint="eastAsia" w:ascii="宋体" w:hAnsi="宋体"/>
                <w:color w:val="0D0D0D"/>
                <w:szCs w:val="21"/>
              </w:rPr>
              <w:t>5.合理使用清洁耗材、水电资源，节约成本成效显著，现场核查保洁工作流程，达到上述要求的加1分，加满为止；（1分）</w:t>
            </w:r>
          </w:p>
        </w:tc>
        <w:tc>
          <w:tcPr>
            <w:tcW w:w="602" w:type="pct"/>
            <w:tcBorders>
              <w:top w:val="single" w:color="auto" w:sz="6" w:space="0"/>
              <w:left w:val="single" w:color="auto" w:sz="6" w:space="0"/>
              <w:bottom w:val="single" w:color="auto" w:sz="6" w:space="0"/>
              <w:right w:val="single" w:color="auto" w:sz="4" w:space="0"/>
            </w:tcBorders>
            <w:vAlign w:val="center"/>
          </w:tcPr>
          <w:p w14:paraId="38074248">
            <w:pPr>
              <w:spacing w:line="360" w:lineRule="exact"/>
              <w:ind w:firstLine="420"/>
              <w:rPr>
                <w:rFonts w:hint="eastAsia" w:ascii="宋体" w:hAnsi="宋体"/>
                <w:color w:val="0D0D0D"/>
                <w:szCs w:val="21"/>
              </w:rPr>
            </w:pPr>
          </w:p>
        </w:tc>
        <w:tc>
          <w:tcPr>
            <w:tcW w:w="476" w:type="pct"/>
            <w:tcBorders>
              <w:top w:val="single" w:color="auto" w:sz="6" w:space="0"/>
              <w:left w:val="single" w:color="auto" w:sz="6" w:space="0"/>
              <w:bottom w:val="single" w:color="auto" w:sz="6" w:space="0"/>
              <w:right w:val="single" w:color="auto" w:sz="4" w:space="0"/>
            </w:tcBorders>
            <w:vAlign w:val="center"/>
          </w:tcPr>
          <w:p w14:paraId="0986A7BD">
            <w:pPr>
              <w:spacing w:line="360" w:lineRule="exact"/>
              <w:ind w:firstLine="420"/>
              <w:rPr>
                <w:rFonts w:hint="eastAsia" w:ascii="宋体" w:hAnsi="宋体"/>
                <w:color w:val="0D0D0D"/>
                <w:szCs w:val="21"/>
              </w:rPr>
            </w:pPr>
          </w:p>
        </w:tc>
      </w:tr>
      <w:tr w14:paraId="445C3A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7" w:hRule="atLeast"/>
        </w:trPr>
        <w:tc>
          <w:tcPr>
            <w:tcW w:w="1290" w:type="pct"/>
            <w:gridSpan w:val="2"/>
            <w:tcBorders>
              <w:top w:val="single" w:color="auto" w:sz="6" w:space="0"/>
              <w:left w:val="single" w:color="auto" w:sz="4" w:space="0"/>
              <w:bottom w:val="single" w:color="auto" w:sz="6" w:space="0"/>
              <w:right w:val="single" w:color="auto" w:sz="6" w:space="0"/>
            </w:tcBorders>
            <w:vAlign w:val="center"/>
          </w:tcPr>
          <w:p w14:paraId="0F2EA2E1">
            <w:pPr>
              <w:spacing w:line="360" w:lineRule="exact"/>
              <w:ind w:firstLine="420"/>
              <w:rPr>
                <w:rFonts w:hint="eastAsia" w:ascii="宋体" w:hAnsi="宋体"/>
                <w:color w:val="0D0D0D"/>
                <w:szCs w:val="21"/>
              </w:rPr>
            </w:pPr>
            <w:r>
              <w:rPr>
                <w:rFonts w:hint="eastAsia" w:ascii="宋体" w:hAnsi="宋体"/>
                <w:color w:val="0D0D0D"/>
                <w:szCs w:val="21"/>
              </w:rPr>
              <w:t>得分</w:t>
            </w:r>
          </w:p>
        </w:tc>
        <w:tc>
          <w:tcPr>
            <w:tcW w:w="2630" w:type="pct"/>
            <w:tcBorders>
              <w:top w:val="single" w:color="auto" w:sz="6" w:space="0"/>
              <w:left w:val="single" w:color="auto" w:sz="6" w:space="0"/>
              <w:bottom w:val="single" w:color="auto" w:sz="6" w:space="0"/>
              <w:right w:val="single" w:color="auto" w:sz="6" w:space="0"/>
            </w:tcBorders>
          </w:tcPr>
          <w:p w14:paraId="0B2B43F2">
            <w:pPr>
              <w:spacing w:line="360" w:lineRule="exact"/>
              <w:ind w:firstLine="420"/>
              <w:rPr>
                <w:rFonts w:hint="eastAsia" w:ascii="宋体" w:hAnsi="宋体"/>
                <w:color w:val="0D0D0D"/>
                <w:szCs w:val="21"/>
              </w:rPr>
            </w:pPr>
          </w:p>
        </w:tc>
        <w:tc>
          <w:tcPr>
            <w:tcW w:w="602" w:type="pct"/>
            <w:tcBorders>
              <w:top w:val="single" w:color="auto" w:sz="6" w:space="0"/>
              <w:left w:val="single" w:color="auto" w:sz="6" w:space="0"/>
              <w:bottom w:val="single" w:color="auto" w:sz="6" w:space="0"/>
              <w:right w:val="single" w:color="auto" w:sz="4" w:space="0"/>
            </w:tcBorders>
            <w:vAlign w:val="center"/>
          </w:tcPr>
          <w:p w14:paraId="15DA42DB">
            <w:pPr>
              <w:spacing w:line="360" w:lineRule="exact"/>
              <w:ind w:firstLine="420"/>
              <w:rPr>
                <w:rFonts w:hint="eastAsia" w:ascii="宋体" w:hAnsi="宋体"/>
                <w:color w:val="0D0D0D"/>
                <w:szCs w:val="21"/>
              </w:rPr>
            </w:pPr>
          </w:p>
        </w:tc>
        <w:tc>
          <w:tcPr>
            <w:tcW w:w="476" w:type="pct"/>
            <w:tcBorders>
              <w:top w:val="single" w:color="auto" w:sz="6" w:space="0"/>
              <w:left w:val="single" w:color="auto" w:sz="6" w:space="0"/>
              <w:bottom w:val="single" w:color="auto" w:sz="6" w:space="0"/>
              <w:right w:val="single" w:color="auto" w:sz="4" w:space="0"/>
            </w:tcBorders>
            <w:vAlign w:val="center"/>
          </w:tcPr>
          <w:p w14:paraId="714377EA">
            <w:pPr>
              <w:spacing w:line="360" w:lineRule="exact"/>
              <w:ind w:firstLine="420"/>
              <w:rPr>
                <w:rFonts w:hint="eastAsia" w:ascii="宋体" w:hAnsi="宋体"/>
                <w:color w:val="0D0D0D"/>
                <w:szCs w:val="21"/>
              </w:rPr>
            </w:pPr>
          </w:p>
        </w:tc>
      </w:tr>
    </w:tbl>
    <w:p w14:paraId="2132A468">
      <w:pPr>
        <w:spacing w:line="360" w:lineRule="auto"/>
        <w:ind w:firstLine="420"/>
        <w:rPr>
          <w:rFonts w:hint="eastAsia" w:ascii="宋体" w:hAnsi="宋体"/>
          <w:color w:val="0D0D0D"/>
          <w:szCs w:val="21"/>
        </w:rPr>
      </w:pPr>
      <w:r>
        <w:rPr>
          <w:rFonts w:hint="eastAsia" w:ascii="宋体" w:hAnsi="宋体"/>
          <w:color w:val="0D0D0D"/>
          <w:szCs w:val="21"/>
        </w:rPr>
        <w:t>保洁保安质量考核扣罚标准</w:t>
      </w:r>
      <w:bookmarkStart w:id="53" w:name="_GoBack"/>
      <w:bookmarkEnd w:id="53"/>
    </w:p>
    <w:p w14:paraId="2ED9DB63">
      <w:pPr>
        <w:spacing w:line="360" w:lineRule="auto"/>
        <w:ind w:firstLine="420"/>
        <w:rPr>
          <w:rFonts w:hint="eastAsia" w:ascii="宋体" w:hAnsi="宋体"/>
          <w:color w:val="0D0D0D"/>
          <w:szCs w:val="21"/>
        </w:rPr>
      </w:pPr>
      <w:r>
        <w:rPr>
          <w:rFonts w:hint="eastAsia" w:ascii="宋体" w:hAnsi="宋体"/>
          <w:color w:val="0D0D0D"/>
          <w:szCs w:val="21"/>
        </w:rPr>
        <w:t>1.取保安和保洁服务质量考核两项内容评分最终得分平均值，标准分为 100分，90分以上（含90）为达标，80分—89分按每分100元扣除服务费，70分-79分按每分150元扣除服务费，60分—69分按月保洁费85%支付，60分以下按月保洁费70%支付，连续超过3个月处于60分以下且经医院约谈后拒不整改的，医院按合同规定解除合同；</w:t>
      </w:r>
    </w:p>
    <w:p w14:paraId="76C221E1">
      <w:pPr>
        <w:spacing w:line="360" w:lineRule="auto"/>
        <w:ind w:firstLine="420"/>
        <w:rPr>
          <w:rFonts w:hint="eastAsia" w:ascii="宋体" w:hAnsi="宋体"/>
          <w:color w:val="0D0D0D"/>
          <w:szCs w:val="21"/>
        </w:rPr>
      </w:pPr>
      <w:r>
        <w:rPr>
          <w:rFonts w:hint="eastAsia" w:ascii="宋体" w:hAnsi="宋体"/>
          <w:color w:val="0D0D0D"/>
          <w:szCs w:val="21"/>
        </w:rPr>
        <w:t>2.保洁服务质量考核每月由后勤保障科、医院感染管理科、护理部等人员不定期考核1次；</w:t>
      </w:r>
    </w:p>
    <w:p w14:paraId="109AA86E">
      <w:pPr>
        <w:spacing w:line="360" w:lineRule="auto"/>
        <w:ind w:firstLine="420"/>
        <w:rPr>
          <w:rFonts w:hint="eastAsia" w:ascii="宋体" w:hAnsi="宋体"/>
          <w:color w:val="0D0D0D"/>
          <w:szCs w:val="21"/>
        </w:rPr>
      </w:pPr>
      <w:r>
        <w:rPr>
          <w:rFonts w:hint="eastAsia" w:ascii="宋体" w:hAnsi="宋体"/>
          <w:color w:val="0D0D0D"/>
          <w:szCs w:val="21"/>
        </w:rPr>
        <w:t>3.保安服务质量考核标准每月由后勤保障科不定期考核1次；</w:t>
      </w:r>
    </w:p>
    <w:p w14:paraId="183C48D3">
      <w:pPr>
        <w:spacing w:line="360" w:lineRule="auto"/>
        <w:ind w:firstLine="420"/>
        <w:rPr>
          <w:rFonts w:hint="eastAsia" w:ascii="宋体" w:hAnsi="宋体"/>
          <w:color w:val="0D0D0D"/>
          <w:szCs w:val="21"/>
        </w:rPr>
      </w:pPr>
      <w:r>
        <w:rPr>
          <w:rFonts w:hint="eastAsia" w:ascii="宋体" w:hAnsi="宋体"/>
          <w:color w:val="0D0D0D"/>
          <w:szCs w:val="21"/>
        </w:rPr>
        <w:t>4.对考核扣分存在问题，除按第一条扣除服务费以外，保洁公司还要组织整改，并将整改落实情况书面交医院后勤保障科备存。</w:t>
      </w:r>
    </w:p>
    <w:p w14:paraId="5BC2775B">
      <w:pPr>
        <w:pStyle w:val="4"/>
        <w:rPr>
          <w:rFonts w:hint="eastAsia" w:hAnsi="宋体"/>
          <w:b/>
        </w:rPr>
      </w:pPr>
    </w:p>
    <w:p w14:paraId="4E69BA72">
      <w:pPr>
        <w:pStyle w:val="4"/>
        <w:rPr>
          <w:szCs w:val="21"/>
        </w:rPr>
      </w:pPr>
    </w:p>
    <w:p w14:paraId="49227FD4"/>
    <w:sectPr>
      <w:headerReference r:id="rId15" w:type="first"/>
      <w:footerReference r:id="rId17" w:type="first"/>
      <w:headerReference r:id="rId14" w:type="default"/>
      <w:footerReference r:id="rId16" w:type="default"/>
      <w:pgSz w:w="11906" w:h="16838"/>
      <w:pgMar w:top="1440" w:right="1440" w:bottom="1440"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2000000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60B94">
    <w:pPr>
      <w:pStyle w:val="16"/>
      <w:tabs>
        <w:tab w:val="center" w:pos="4439"/>
        <w:tab w:val="clear" w:pos="4153"/>
      </w:tabs>
      <w:jc w:val="both"/>
    </w:pPr>
  </w:p>
  <w:p w14:paraId="1976D60E">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AC901">
    <w:pPr>
      <w:pStyle w:val="16"/>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C4AD4F"/>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6AC4AD4F"/>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C49D2">
    <w:pPr>
      <w:pStyle w:val="16"/>
      <w:tabs>
        <w:tab w:val="center" w:pos="4439"/>
        <w:tab w:val="clear" w:pos="4153"/>
      </w:tabs>
      <w:jc w:val="both"/>
    </w:pPr>
  </w:p>
  <w:p w14:paraId="3FC8C273">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205CB">
    <w:pPr>
      <w:pStyle w:val="16"/>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019AFB"/>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3C019AFB"/>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0AFD6">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5AA6E2">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85AA6E2">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207ED">
    <w:pPr>
      <w:pStyle w:val="16"/>
      <w:tabs>
        <w:tab w:val="center" w:pos="4439"/>
        <w:tab w:val="clear" w:pos="4153"/>
      </w:tabs>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7B26D1">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F7B26D1">
                    <w:pPr>
                      <w:pStyle w:val="16"/>
                    </w:pPr>
                    <w:r>
                      <w:fldChar w:fldCharType="begin"/>
                    </w:r>
                    <w:r>
                      <w:instrText xml:space="preserve"> PAGE  \* MERGEFORMAT </w:instrText>
                    </w:r>
                    <w:r>
                      <w:fldChar w:fldCharType="separate"/>
                    </w:r>
                    <w:r>
                      <w:t>1</w:t>
                    </w:r>
                    <w:r>
                      <w:fldChar w:fldCharType="end"/>
                    </w:r>
                  </w:p>
                </w:txbxContent>
              </v:textbox>
            </v:shape>
          </w:pict>
        </mc:Fallback>
      </mc:AlternateContent>
    </w:r>
  </w:p>
  <w:p w14:paraId="4866CE69">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C3405">
    <w:pPr>
      <w:pStyle w:val="16"/>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05A6F7">
                          <w:pPr>
                            <w:pStyle w:val="16"/>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805A6F7">
                    <w:pPr>
                      <w:pStyle w:val="16"/>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11101">
    <w:pPr>
      <w:pStyle w:val="16"/>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FB9640">
                          <w:pPr>
                            <w:pStyle w:val="16"/>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FFB9640">
                    <w:pPr>
                      <w:pStyle w:val="16"/>
                    </w:pPr>
                    <w:r>
                      <w:fldChar w:fldCharType="begin"/>
                    </w:r>
                    <w:r>
                      <w:instrText xml:space="preserve"> PAGE  \* MERGEFORMAT </w:instrText>
                    </w:r>
                    <w:r>
                      <w:fldChar w:fldCharType="separate"/>
                    </w:r>
                    <w:r>
                      <w:t>94</w:t>
                    </w:r>
                    <w:r>
                      <w:fldChar w:fldCharType="end"/>
                    </w:r>
                  </w:p>
                </w:txbxContent>
              </v:textbox>
            </v:shape>
          </w:pict>
        </mc:Fallback>
      </mc:AlternateContent>
    </w:r>
  </w:p>
  <w:p w14:paraId="28963A51">
    <w:pPr>
      <w:pStyle w:val="1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AFC21">
    <w:pPr>
      <w:pStyle w:val="16"/>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DA1CE3">
                          <w:pPr>
                            <w:pStyle w:val="16"/>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6DA1CE3">
                    <w:pPr>
                      <w:pStyle w:val="16"/>
                    </w:pPr>
                    <w:r>
                      <w:fldChar w:fldCharType="begin"/>
                    </w:r>
                    <w:r>
                      <w:instrText xml:space="preserve"> PAGE  \* MERGEFORMAT </w:instrText>
                    </w:r>
                    <w:r>
                      <w:fldChar w:fldCharType="separate"/>
                    </w:r>
                    <w:r>
                      <w:t>93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36661">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2226D">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D897F">
    <w:pPr>
      <w:pStyle w:val="1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DA8F5">
    <w:pPr>
      <w:pStyle w:val="17"/>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73A04">
    <w:pPr>
      <w:pStyle w:val="17"/>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1914F">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818B94"/>
    <w:multiLevelType w:val="singleLevel"/>
    <w:tmpl w:val="BE818B94"/>
    <w:lvl w:ilvl="0" w:tentative="0">
      <w:start w:val="2"/>
      <w:numFmt w:val="chineseCounting"/>
      <w:suff w:val="nothing"/>
      <w:lvlText w:val="%1、"/>
      <w:lvlJc w:val="left"/>
      <w:rPr>
        <w:rFonts w:hint="eastAsia"/>
      </w:rPr>
    </w:lvl>
  </w:abstractNum>
  <w:abstractNum w:abstractNumId="1">
    <w:nsid w:val="48EF9955"/>
    <w:multiLevelType w:val="singleLevel"/>
    <w:tmpl w:val="48EF9955"/>
    <w:lvl w:ilvl="0" w:tentative="0">
      <w:start w:val="1"/>
      <w:numFmt w:val="decimal"/>
      <w:pStyle w:val="10"/>
      <w:lvlText w:val="%1."/>
      <w:lvlJc w:val="left"/>
      <w:pPr>
        <w:tabs>
          <w:tab w:val="left" w:pos="360"/>
        </w:tabs>
        <w:ind w:left="360" w:hanging="360"/>
      </w:pPr>
    </w:lvl>
  </w:abstractNum>
  <w:abstractNum w:abstractNumId="2">
    <w:nsid w:val="74754351"/>
    <w:multiLevelType w:val="singleLevel"/>
    <w:tmpl w:val="74754351"/>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1B72F1"/>
    <w:rsid w:val="000E7E81"/>
    <w:rsid w:val="001D49A8"/>
    <w:rsid w:val="00214529"/>
    <w:rsid w:val="0024051C"/>
    <w:rsid w:val="00577639"/>
    <w:rsid w:val="005A61FB"/>
    <w:rsid w:val="00993D6C"/>
    <w:rsid w:val="009E3D0A"/>
    <w:rsid w:val="00A27262"/>
    <w:rsid w:val="00B0701F"/>
    <w:rsid w:val="00B40255"/>
    <w:rsid w:val="00B5075B"/>
    <w:rsid w:val="00B76EC0"/>
    <w:rsid w:val="00C05EC7"/>
    <w:rsid w:val="00D16AD1"/>
    <w:rsid w:val="00DB4F87"/>
    <w:rsid w:val="00DE31A2"/>
    <w:rsid w:val="00DE49D3"/>
    <w:rsid w:val="00E521D4"/>
    <w:rsid w:val="00EA2821"/>
    <w:rsid w:val="00F158CD"/>
    <w:rsid w:val="00F51050"/>
    <w:rsid w:val="06116015"/>
    <w:rsid w:val="096E52F6"/>
    <w:rsid w:val="0BD065D0"/>
    <w:rsid w:val="10EB654A"/>
    <w:rsid w:val="113626A1"/>
    <w:rsid w:val="13806B2E"/>
    <w:rsid w:val="193D4FFE"/>
    <w:rsid w:val="1B041DF3"/>
    <w:rsid w:val="1B9A4616"/>
    <w:rsid w:val="1CA73630"/>
    <w:rsid w:val="1E1B72F1"/>
    <w:rsid w:val="1EB33096"/>
    <w:rsid w:val="210C6833"/>
    <w:rsid w:val="246F0A3A"/>
    <w:rsid w:val="28585C96"/>
    <w:rsid w:val="2C863730"/>
    <w:rsid w:val="2D887326"/>
    <w:rsid w:val="33155659"/>
    <w:rsid w:val="3B790063"/>
    <w:rsid w:val="418E58C6"/>
    <w:rsid w:val="432F53AF"/>
    <w:rsid w:val="433504EC"/>
    <w:rsid w:val="44C61D43"/>
    <w:rsid w:val="48571F76"/>
    <w:rsid w:val="50892BB9"/>
    <w:rsid w:val="57C64D01"/>
    <w:rsid w:val="57DB745C"/>
    <w:rsid w:val="59886A06"/>
    <w:rsid w:val="5A0233C6"/>
    <w:rsid w:val="5C390BF5"/>
    <w:rsid w:val="63AC30EB"/>
    <w:rsid w:val="67EC2E26"/>
    <w:rsid w:val="691B74D9"/>
    <w:rsid w:val="6ECA7A1A"/>
    <w:rsid w:val="70714D08"/>
    <w:rsid w:val="77BDCBDE"/>
    <w:rsid w:val="78917997"/>
    <w:rsid w:val="7C461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9"/>
    <w:pPr>
      <w:keepNext/>
      <w:keepLines/>
      <w:spacing w:before="340" w:after="330" w:line="578" w:lineRule="auto"/>
      <w:outlineLvl w:val="0"/>
    </w:pPr>
    <w:rPr>
      <w:b/>
      <w:bCs/>
      <w:kern w:val="44"/>
      <w:sz w:val="44"/>
      <w:szCs w:val="44"/>
    </w:rPr>
  </w:style>
  <w:style w:type="paragraph" w:styleId="7">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8">
    <w:name w:val="heading 5"/>
    <w:basedOn w:val="1"/>
    <w:next w:val="9"/>
    <w:qFormat/>
    <w:uiPriority w:val="9"/>
    <w:pPr>
      <w:keepNext/>
      <w:keepLines/>
      <w:spacing w:before="280" w:after="290" w:line="376" w:lineRule="auto"/>
      <w:outlineLvl w:val="4"/>
    </w:pPr>
    <w:rPr>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0"/>
    <w:pPr>
      <w:spacing w:before="25" w:after="25"/>
      <w:jc w:val="left"/>
    </w:pPr>
    <w:rPr>
      <w:bCs/>
      <w:spacing w:val="10"/>
      <w:sz w:val="24"/>
    </w:rPr>
  </w:style>
  <w:style w:type="paragraph" w:styleId="3">
    <w:name w:val="Body Text Indent"/>
    <w:basedOn w:val="1"/>
    <w:qFormat/>
    <w:uiPriority w:val="0"/>
    <w:pPr>
      <w:ind w:firstLine="830" w:firstLineChars="352"/>
    </w:pPr>
    <w:rPr>
      <w:rFonts w:ascii="仿宋_GB2312" w:eastAsia="仿宋_GB2312"/>
      <w:kern w:val="0"/>
      <w:sz w:val="32"/>
      <w:szCs w:val="20"/>
    </w:rPr>
  </w:style>
  <w:style w:type="paragraph" w:styleId="4">
    <w:name w:val="Body Text"/>
    <w:basedOn w:val="1"/>
    <w:next w:val="5"/>
    <w:unhideWhenUsed/>
    <w:qFormat/>
    <w:uiPriority w:val="0"/>
    <w:pPr>
      <w:spacing w:after="120"/>
    </w:pPr>
  </w:style>
  <w:style w:type="paragraph" w:styleId="5">
    <w:name w:val="toc 2"/>
    <w:basedOn w:val="1"/>
    <w:next w:val="1"/>
    <w:unhideWhenUsed/>
    <w:qFormat/>
    <w:uiPriority w:val="39"/>
    <w:pPr>
      <w:tabs>
        <w:tab w:val="right" w:leader="dot" w:pos="8296"/>
      </w:tabs>
      <w:ind w:left="420" w:leftChars="200"/>
    </w:pPr>
  </w:style>
  <w:style w:type="paragraph" w:styleId="9">
    <w:name w:val="Normal Indent"/>
    <w:basedOn w:val="1"/>
    <w:qFormat/>
    <w:uiPriority w:val="0"/>
    <w:pPr>
      <w:ind w:firstLine="420"/>
    </w:pPr>
    <w:rPr>
      <w:szCs w:val="20"/>
    </w:rPr>
  </w:style>
  <w:style w:type="paragraph" w:styleId="10">
    <w:name w:val="List Number"/>
    <w:basedOn w:val="1"/>
    <w:qFormat/>
    <w:uiPriority w:val="0"/>
    <w:pPr>
      <w:numPr>
        <w:ilvl w:val="0"/>
        <w:numId w:val="1"/>
      </w:numPr>
    </w:pPr>
  </w:style>
  <w:style w:type="paragraph" w:styleId="11">
    <w:name w:val="annotation text"/>
    <w:basedOn w:val="1"/>
    <w:link w:val="32"/>
    <w:qFormat/>
    <w:uiPriority w:val="0"/>
    <w:pPr>
      <w:jc w:val="left"/>
    </w:pPr>
  </w:style>
  <w:style w:type="paragraph" w:styleId="12">
    <w:name w:val="Body Text 3"/>
    <w:basedOn w:val="1"/>
    <w:unhideWhenUsed/>
    <w:qFormat/>
    <w:uiPriority w:val="99"/>
    <w:pPr>
      <w:spacing w:after="120"/>
    </w:pPr>
    <w:rPr>
      <w:sz w:val="16"/>
      <w:szCs w:val="16"/>
    </w:rPr>
  </w:style>
  <w:style w:type="paragraph" w:styleId="13">
    <w:name w:val="List 2"/>
    <w:basedOn w:val="1"/>
    <w:unhideWhenUsed/>
    <w:qFormat/>
    <w:uiPriority w:val="99"/>
    <w:pPr>
      <w:ind w:left="100" w:leftChars="200" w:hanging="200" w:hangingChars="200"/>
      <w:contextualSpacing/>
    </w:pPr>
  </w:style>
  <w:style w:type="paragraph" w:styleId="14">
    <w:name w:val="Plain Text"/>
    <w:basedOn w:val="1"/>
    <w:next w:val="6"/>
    <w:qFormat/>
    <w:uiPriority w:val="0"/>
    <w:rPr>
      <w:rFonts w:ascii="宋体" w:hAnsi="Courier New"/>
      <w:kern w:val="0"/>
      <w:sz w:val="20"/>
      <w:szCs w:val="21"/>
    </w:rPr>
  </w:style>
  <w:style w:type="paragraph" w:styleId="15">
    <w:name w:val="Date"/>
    <w:basedOn w:val="1"/>
    <w:next w:val="1"/>
    <w:qFormat/>
    <w:uiPriority w:val="0"/>
    <w:pPr>
      <w:ind w:left="100" w:leftChars="2500"/>
    </w:pPr>
  </w:style>
  <w:style w:type="paragraph" w:styleId="16">
    <w:name w:val="footer"/>
    <w:basedOn w:val="1"/>
    <w:unhideWhenUsed/>
    <w:qFormat/>
    <w:uiPriority w:val="99"/>
    <w:pPr>
      <w:tabs>
        <w:tab w:val="center" w:pos="4153"/>
        <w:tab w:val="right" w:pos="8306"/>
      </w:tabs>
      <w:snapToGrid w:val="0"/>
      <w:jc w:val="left"/>
    </w:pPr>
    <w:rPr>
      <w:kern w:val="0"/>
      <w:sz w:val="18"/>
      <w:szCs w:val="18"/>
    </w:rPr>
  </w:style>
  <w:style w:type="paragraph" w:styleId="17">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unhideWhenUsed/>
    <w:qFormat/>
    <w:uiPriority w:val="39"/>
  </w:style>
  <w:style w:type="paragraph" w:styleId="19">
    <w:name w:val="index 1"/>
    <w:basedOn w:val="1"/>
    <w:next w:val="1"/>
    <w:semiHidden/>
    <w:qFormat/>
    <w:uiPriority w:val="99"/>
    <w:pPr>
      <w:spacing w:line="400" w:lineRule="exact"/>
      <w:ind w:firstLine="420" w:firstLineChars="200"/>
    </w:pPr>
    <w:rPr>
      <w:rFonts w:ascii="宋体" w:hAnsi="Courier New"/>
      <w:b/>
      <w:szCs w:val="20"/>
    </w:rPr>
  </w:style>
  <w:style w:type="paragraph" w:styleId="20">
    <w:name w:val="annotation subject"/>
    <w:basedOn w:val="11"/>
    <w:next w:val="11"/>
    <w:link w:val="33"/>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99"/>
  </w:style>
  <w:style w:type="character" w:styleId="25">
    <w:name w:val="Hyperlink"/>
    <w:basedOn w:val="23"/>
    <w:qFormat/>
    <w:uiPriority w:val="0"/>
    <w:rPr>
      <w:color w:val="0000FF"/>
      <w:u w:val="single"/>
    </w:rPr>
  </w:style>
  <w:style w:type="character" w:styleId="26">
    <w:name w:val="annotation reference"/>
    <w:basedOn w:val="23"/>
    <w:qFormat/>
    <w:uiPriority w:val="0"/>
    <w:rPr>
      <w:sz w:val="21"/>
      <w:szCs w:val="21"/>
    </w:rPr>
  </w:style>
  <w:style w:type="paragraph" w:customStyle="1" w:styleId="27">
    <w:name w:val="正文2"/>
    <w:basedOn w:val="1"/>
    <w:qFormat/>
    <w:uiPriority w:val="0"/>
    <w:pPr>
      <w:adjustRightInd w:val="0"/>
      <w:spacing w:before="156" w:line="360" w:lineRule="auto"/>
      <w:ind w:firstLine="510" w:firstLineChars="200"/>
    </w:pPr>
    <w:rPr>
      <w:sz w:val="24"/>
      <w:szCs w:val="20"/>
    </w:rPr>
  </w:style>
  <w:style w:type="paragraph" w:customStyle="1" w:styleId="28">
    <w:name w:val="Table Text"/>
    <w:basedOn w:val="1"/>
    <w:semiHidden/>
    <w:qFormat/>
    <w:uiPriority w:val="0"/>
    <w:rPr>
      <w:rFonts w:ascii="宋体" w:hAnsi="宋体" w:cs="宋体"/>
      <w:szCs w:val="21"/>
      <w:lang w:eastAsia="en-US"/>
    </w:rPr>
  </w:style>
  <w:style w:type="paragraph" w:customStyle="1" w:styleId="29">
    <w:name w:val="null3"/>
    <w:qFormat/>
    <w:uiPriority w:val="0"/>
    <w:rPr>
      <w:rFonts w:hint="eastAsia" w:ascii="Calibri" w:hAnsi="Calibri" w:eastAsia="宋体" w:cs="Times New Roman"/>
      <w:lang w:val="en-US" w:eastAsia="zh-Hans" w:bidi="ar-SA"/>
    </w:rPr>
  </w:style>
  <w:style w:type="character" w:customStyle="1" w:styleId="30">
    <w:name w:val="NormalCharacter"/>
    <w:qFormat/>
    <w:uiPriority w:val="0"/>
  </w:style>
  <w:style w:type="table" w:customStyle="1" w:styleId="31">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32">
    <w:name w:val="批注文字 字符"/>
    <w:basedOn w:val="23"/>
    <w:link w:val="11"/>
    <w:qFormat/>
    <w:uiPriority w:val="0"/>
    <w:rPr>
      <w:kern w:val="2"/>
      <w:sz w:val="21"/>
      <w:szCs w:val="24"/>
    </w:rPr>
  </w:style>
  <w:style w:type="character" w:customStyle="1" w:styleId="33">
    <w:name w:val="批注主题 字符"/>
    <w:basedOn w:val="32"/>
    <w:link w:val="20"/>
    <w:qFormat/>
    <w:uiPriority w:val="0"/>
    <w:rPr>
      <w:b/>
      <w:bCs/>
      <w:kern w:val="2"/>
      <w:sz w:val="21"/>
      <w:szCs w:val="24"/>
    </w:rPr>
  </w:style>
  <w:style w:type="paragraph" w:customStyle="1" w:styleId="3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102</Pages>
  <Words>1985</Words>
  <Characters>2393</Characters>
  <Lines>514</Lines>
  <Paragraphs>144</Paragraphs>
  <TotalTime>15</TotalTime>
  <ScaleCrop>false</ScaleCrop>
  <LinksUpToDate>false</LinksUpToDate>
  <CharactersWithSpaces>2482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2025-04-28T10:00:00Z</dcterms:created>
  <dc:creator>aaDD</dc:creator>
  <cp:lastModifiedBy>aaDD</cp:lastModifiedBy>
  <dcterms:modified xsi:type="dcterms:W3CDTF">2025-04-29T01:05:27Z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34AADE76F1784F948A5CDDC008BD4AB2_13</vt:lpwstr>
  </property>
  <property fmtid="{D5CDD505-2E9C-101B-9397-08002B2CF9AE}" pid="4" name="KSOTemplateDocerSaveRecord">
    <vt:lpwstr>eyJoZGlkIjoiYmQwMzVhNzhlZmQzYzJkYzM4NmFlNGYxMmIxNThlMGUiLCJ1c2VySWQiOiIxMTc3NTc3MzIxIn0=</vt:lpwstr>
  </property>
</Properties>
</file>