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6F67D0">
      <w:pPr>
        <w:shd w:val="clear"/>
        <w:tabs>
          <w:tab w:val="left" w:pos="3325"/>
          <w:tab w:val="center" w:pos="5000"/>
        </w:tabs>
        <w:autoSpaceDE w:val="0"/>
        <w:autoSpaceDN w:val="0"/>
        <w:adjustRightInd w:val="0"/>
        <w:spacing w:line="360" w:lineRule="auto"/>
        <w:jc w:val="center"/>
        <w:rPr>
          <w:rFonts w:hint="eastAsia" w:ascii="宋体" w:hAnsi="宋体" w:eastAsia="宋体" w:cs="宋体"/>
          <w:color w:val="auto"/>
          <w:kern w:val="0"/>
          <w:sz w:val="56"/>
          <w:szCs w:val="24"/>
          <w:highlight w:val="none"/>
        </w:rPr>
      </w:pPr>
      <w:bookmarkStart w:id="1118" w:name="_GoBack"/>
      <w:bookmarkEnd w:id="1118"/>
      <w:r>
        <w:rPr>
          <w:rFonts w:hint="eastAsia"/>
          <w:color w:val="auto"/>
          <w:highlight w:val="none"/>
        </w:rPr>
        <w:drawing>
          <wp:inline distT="0" distB="0" distL="114300" distR="114300">
            <wp:extent cx="6034405" cy="1101090"/>
            <wp:effectExtent l="0" t="0" r="635" b="11430"/>
            <wp:docPr id="4" name="图片 4" descr="信达招标文件封面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信达招标文件封面LOGO"/>
                    <pic:cNvPicPr>
                      <a:picLocks noChangeAspect="1"/>
                    </pic:cNvPicPr>
                  </pic:nvPicPr>
                  <pic:blipFill>
                    <a:blip r:embed="rId13"/>
                    <a:srcRect l="5196" t="11411" r="3952" b="22194"/>
                    <a:stretch>
                      <a:fillRect/>
                    </a:stretch>
                  </pic:blipFill>
                  <pic:spPr>
                    <a:xfrm>
                      <a:off x="0" y="0"/>
                      <a:ext cx="6034405" cy="1101090"/>
                    </a:xfrm>
                    <a:prstGeom prst="rect">
                      <a:avLst/>
                    </a:prstGeom>
                    <a:noFill/>
                    <a:ln>
                      <a:noFill/>
                    </a:ln>
                  </pic:spPr>
                </pic:pic>
              </a:graphicData>
            </a:graphic>
          </wp:inline>
        </w:drawing>
      </w:r>
    </w:p>
    <w:p w14:paraId="0BCDBD43">
      <w:pPr>
        <w:shd w:val="clear"/>
        <w:autoSpaceDE w:val="0"/>
        <w:autoSpaceDN w:val="0"/>
        <w:adjustRightInd w:val="0"/>
        <w:spacing w:line="360" w:lineRule="auto"/>
        <w:jc w:val="center"/>
        <w:rPr>
          <w:rFonts w:hint="eastAsia" w:ascii="宋体" w:hAnsi="宋体" w:eastAsia="宋体" w:cs="宋体"/>
          <w:color w:val="auto"/>
          <w:kern w:val="0"/>
          <w:sz w:val="56"/>
          <w:szCs w:val="24"/>
          <w:highlight w:val="none"/>
        </w:rPr>
      </w:pPr>
    </w:p>
    <w:p w14:paraId="6F21685A">
      <w:pPr>
        <w:pStyle w:val="28"/>
        <w:shd w:val="clear"/>
        <w:rPr>
          <w:rFonts w:hint="eastAsia" w:ascii="宋体" w:hAnsi="宋体" w:eastAsia="宋体" w:cs="宋体"/>
          <w:color w:val="auto"/>
          <w:kern w:val="0"/>
          <w:sz w:val="56"/>
          <w:szCs w:val="24"/>
          <w:highlight w:val="none"/>
        </w:rPr>
      </w:pPr>
    </w:p>
    <w:p w14:paraId="3440C553">
      <w:pPr>
        <w:pStyle w:val="28"/>
        <w:shd w:val="clear"/>
        <w:rPr>
          <w:rFonts w:hint="eastAsia" w:ascii="宋体" w:hAnsi="宋体" w:eastAsia="宋体" w:cs="宋体"/>
          <w:color w:val="auto"/>
          <w:kern w:val="0"/>
          <w:sz w:val="56"/>
          <w:szCs w:val="24"/>
          <w:highlight w:val="none"/>
        </w:rPr>
      </w:pPr>
    </w:p>
    <w:p w14:paraId="05C90A5A">
      <w:pPr>
        <w:pStyle w:val="28"/>
        <w:shd w:val="clear"/>
        <w:rPr>
          <w:rFonts w:hint="eastAsia" w:ascii="宋体" w:hAnsi="宋体" w:eastAsia="宋体" w:cs="宋体"/>
          <w:color w:val="auto"/>
          <w:kern w:val="0"/>
          <w:sz w:val="56"/>
          <w:szCs w:val="24"/>
          <w:highlight w:val="none"/>
        </w:rPr>
      </w:pPr>
    </w:p>
    <w:p w14:paraId="7E7F8AA8">
      <w:pPr>
        <w:pStyle w:val="28"/>
        <w:shd w:val="clear"/>
        <w:rPr>
          <w:rFonts w:hint="eastAsia" w:ascii="宋体" w:hAnsi="宋体" w:eastAsia="宋体" w:cs="宋体"/>
          <w:color w:val="auto"/>
          <w:kern w:val="0"/>
          <w:sz w:val="56"/>
          <w:szCs w:val="24"/>
          <w:highlight w:val="none"/>
        </w:rPr>
      </w:pPr>
    </w:p>
    <w:p w14:paraId="5EAE805E">
      <w:pPr>
        <w:pStyle w:val="28"/>
        <w:shd w:val="clear"/>
        <w:rPr>
          <w:rFonts w:hint="eastAsia" w:ascii="宋体" w:hAnsi="宋体" w:eastAsia="宋体" w:cs="宋体"/>
          <w:color w:val="auto"/>
          <w:kern w:val="0"/>
          <w:sz w:val="56"/>
          <w:szCs w:val="24"/>
          <w:highlight w:val="none"/>
        </w:rPr>
      </w:pPr>
    </w:p>
    <w:p w14:paraId="63840A21">
      <w:pPr>
        <w:pStyle w:val="28"/>
        <w:shd w:val="clear"/>
        <w:rPr>
          <w:rFonts w:hint="eastAsia" w:ascii="宋体" w:hAnsi="宋体" w:eastAsia="宋体" w:cs="宋体"/>
          <w:color w:val="auto"/>
          <w:kern w:val="0"/>
          <w:sz w:val="56"/>
          <w:szCs w:val="24"/>
          <w:highlight w:val="none"/>
        </w:rPr>
      </w:pPr>
    </w:p>
    <w:p w14:paraId="20072E5F">
      <w:pPr>
        <w:pStyle w:val="28"/>
        <w:shd w:val="clear"/>
        <w:rPr>
          <w:rFonts w:hint="eastAsia" w:ascii="宋体" w:hAnsi="宋体" w:eastAsia="宋体" w:cs="宋体"/>
          <w:color w:val="auto"/>
          <w:kern w:val="0"/>
          <w:sz w:val="56"/>
          <w:szCs w:val="24"/>
          <w:highlight w:val="none"/>
        </w:rPr>
      </w:pPr>
    </w:p>
    <w:p w14:paraId="155D42FF">
      <w:pPr>
        <w:pStyle w:val="28"/>
        <w:shd w:val="clear"/>
        <w:rPr>
          <w:rFonts w:hint="eastAsia" w:ascii="宋体" w:hAnsi="宋体" w:eastAsia="宋体" w:cs="宋体"/>
          <w:color w:val="auto"/>
          <w:kern w:val="0"/>
          <w:sz w:val="56"/>
          <w:szCs w:val="24"/>
          <w:highlight w:val="none"/>
        </w:rPr>
      </w:pPr>
    </w:p>
    <w:p w14:paraId="11D93A2F">
      <w:pPr>
        <w:pStyle w:val="28"/>
        <w:shd w:val="clear"/>
        <w:rPr>
          <w:rFonts w:hint="eastAsia" w:ascii="宋体" w:hAnsi="宋体" w:eastAsia="宋体" w:cs="宋体"/>
          <w:color w:val="auto"/>
          <w:kern w:val="0"/>
          <w:sz w:val="56"/>
          <w:szCs w:val="24"/>
          <w:highlight w:val="none"/>
        </w:rPr>
      </w:pPr>
    </w:p>
    <w:p w14:paraId="4EF85A2D">
      <w:pPr>
        <w:shd w:val="clear"/>
        <w:autoSpaceDE w:val="0"/>
        <w:autoSpaceDN w:val="0"/>
        <w:spacing w:line="312" w:lineRule="auto"/>
        <w:jc w:val="center"/>
        <w:rPr>
          <w:rFonts w:ascii="宋体" w:hAnsi="宋体" w:cs="宋体"/>
          <w:b/>
          <w:color w:val="auto"/>
          <w:sz w:val="72"/>
          <w:szCs w:val="72"/>
          <w:highlight w:val="none"/>
        </w:rPr>
      </w:pPr>
      <w:r>
        <w:rPr>
          <w:rFonts w:hint="eastAsia" w:ascii="宋体" w:hAnsi="宋体" w:cs="宋体"/>
          <w:b/>
          <w:color w:val="auto"/>
          <w:sz w:val="72"/>
          <w:szCs w:val="72"/>
          <w:highlight w:val="none"/>
        </w:rPr>
        <w:t>竞争性磋商采购文件</w:t>
      </w:r>
    </w:p>
    <w:p w14:paraId="059FA126">
      <w:pPr>
        <w:pStyle w:val="28"/>
        <w:shd w:val="clear"/>
        <w:rPr>
          <w:rFonts w:hint="eastAsia" w:ascii="宋体" w:hAnsi="宋体" w:eastAsia="宋体" w:cs="宋体"/>
          <w:color w:val="auto"/>
          <w:kern w:val="0"/>
          <w:sz w:val="56"/>
          <w:szCs w:val="24"/>
          <w:highlight w:val="none"/>
        </w:rPr>
      </w:pPr>
    </w:p>
    <w:p w14:paraId="7089D3A6">
      <w:pPr>
        <w:pStyle w:val="28"/>
        <w:shd w:val="clear"/>
        <w:rPr>
          <w:rFonts w:hint="eastAsia" w:ascii="宋体" w:hAnsi="宋体" w:eastAsia="宋体" w:cs="宋体"/>
          <w:color w:val="auto"/>
          <w:kern w:val="0"/>
          <w:sz w:val="56"/>
          <w:szCs w:val="24"/>
          <w:highlight w:val="none"/>
        </w:rPr>
      </w:pPr>
    </w:p>
    <w:p w14:paraId="51317B05">
      <w:pPr>
        <w:pStyle w:val="28"/>
        <w:shd w:val="clear"/>
        <w:rPr>
          <w:rFonts w:hint="eastAsia" w:ascii="宋体" w:hAnsi="宋体" w:eastAsia="宋体" w:cs="宋体"/>
          <w:color w:val="auto"/>
          <w:kern w:val="0"/>
          <w:sz w:val="56"/>
          <w:szCs w:val="24"/>
          <w:highlight w:val="none"/>
        </w:rPr>
      </w:pPr>
    </w:p>
    <w:p w14:paraId="2E15483D">
      <w:pPr>
        <w:pStyle w:val="28"/>
        <w:shd w:val="clear"/>
        <w:rPr>
          <w:rFonts w:hint="eastAsia" w:ascii="宋体" w:hAnsi="宋体" w:eastAsia="宋体" w:cs="宋体"/>
          <w:color w:val="auto"/>
          <w:kern w:val="0"/>
          <w:sz w:val="56"/>
          <w:szCs w:val="24"/>
          <w:highlight w:val="none"/>
        </w:rPr>
      </w:pPr>
    </w:p>
    <w:p w14:paraId="5A30588C">
      <w:pPr>
        <w:pStyle w:val="28"/>
        <w:shd w:val="clear"/>
        <w:rPr>
          <w:rFonts w:hint="eastAsia" w:ascii="宋体" w:hAnsi="宋体" w:eastAsia="宋体" w:cs="宋体"/>
          <w:color w:val="auto"/>
          <w:kern w:val="0"/>
          <w:sz w:val="56"/>
          <w:szCs w:val="24"/>
          <w:highlight w:val="none"/>
        </w:rPr>
      </w:pPr>
    </w:p>
    <w:p w14:paraId="13FA855E">
      <w:pPr>
        <w:pStyle w:val="28"/>
        <w:shd w:val="clear"/>
        <w:rPr>
          <w:rFonts w:hint="eastAsia" w:ascii="宋体" w:hAnsi="宋体" w:eastAsia="宋体" w:cs="宋体"/>
          <w:color w:val="auto"/>
          <w:kern w:val="0"/>
          <w:sz w:val="56"/>
          <w:szCs w:val="24"/>
          <w:highlight w:val="none"/>
        </w:rPr>
      </w:pPr>
    </w:p>
    <w:p w14:paraId="0A773EB5">
      <w:pPr>
        <w:pStyle w:val="28"/>
        <w:shd w:val="clear"/>
        <w:rPr>
          <w:rFonts w:hint="eastAsia" w:ascii="宋体" w:hAnsi="宋体" w:eastAsia="宋体" w:cs="宋体"/>
          <w:color w:val="auto"/>
          <w:kern w:val="0"/>
          <w:sz w:val="56"/>
          <w:szCs w:val="24"/>
          <w:highlight w:val="none"/>
        </w:rPr>
      </w:pPr>
    </w:p>
    <w:p w14:paraId="0CFD980C">
      <w:pPr>
        <w:pStyle w:val="28"/>
        <w:shd w:val="clear"/>
        <w:rPr>
          <w:rFonts w:hint="eastAsia" w:ascii="宋体" w:hAnsi="宋体" w:eastAsia="宋体" w:cs="宋体"/>
          <w:color w:val="auto"/>
          <w:kern w:val="0"/>
          <w:sz w:val="56"/>
          <w:szCs w:val="24"/>
          <w:highlight w:val="none"/>
        </w:rPr>
      </w:pPr>
    </w:p>
    <w:p w14:paraId="0F42D275">
      <w:pPr>
        <w:pStyle w:val="28"/>
        <w:shd w:val="clear"/>
        <w:rPr>
          <w:rFonts w:hint="eastAsia" w:ascii="宋体" w:hAnsi="宋体" w:eastAsia="宋体" w:cs="宋体"/>
          <w:color w:val="auto"/>
          <w:kern w:val="0"/>
          <w:sz w:val="56"/>
          <w:szCs w:val="24"/>
          <w:highlight w:val="none"/>
        </w:rPr>
      </w:pPr>
    </w:p>
    <w:p w14:paraId="0E7325FE">
      <w:pPr>
        <w:pStyle w:val="28"/>
        <w:shd w:val="clear"/>
        <w:rPr>
          <w:rFonts w:hint="eastAsia" w:ascii="宋体" w:hAnsi="宋体" w:eastAsia="宋体" w:cs="宋体"/>
          <w:color w:val="auto"/>
          <w:highlight w:val="none"/>
        </w:rPr>
      </w:pPr>
    </w:p>
    <w:p w14:paraId="156B1502">
      <w:pPr>
        <w:pStyle w:val="28"/>
        <w:keepNext w:val="0"/>
        <w:keepLines w:val="0"/>
        <w:pageBreakBefore w:val="0"/>
        <w:widowControl w:val="0"/>
        <w:shd w:val="clear"/>
        <w:kinsoku/>
        <w:wordWrap/>
        <w:overflowPunct/>
        <w:topLinePunct w:val="0"/>
        <w:bidi w:val="0"/>
        <w:snapToGrid/>
        <w:spacing w:line="360" w:lineRule="auto"/>
        <w:textAlignment w:val="auto"/>
        <w:rPr>
          <w:rFonts w:hint="eastAsia" w:hAnsi="宋体" w:cs="宋体"/>
          <w:b w:val="0"/>
          <w:bCs w:val="0"/>
          <w:color w:val="auto"/>
          <w:kern w:val="0"/>
          <w:sz w:val="28"/>
          <w:szCs w:val="21"/>
          <w:highlight w:val="none"/>
          <w:lang w:eastAsia="zh-CN"/>
        </w:rPr>
      </w:pPr>
      <w:r>
        <w:rPr>
          <w:rFonts w:hint="eastAsia" w:ascii="宋体" w:hAnsi="宋体" w:eastAsia="宋体" w:cs="宋体"/>
          <w:b w:val="0"/>
          <w:bCs w:val="0"/>
          <w:color w:val="auto"/>
          <w:kern w:val="0"/>
          <w:sz w:val="28"/>
          <w:szCs w:val="21"/>
          <w:highlight w:val="none"/>
        </w:rPr>
        <w:t>项目名称：</w:t>
      </w:r>
      <w:r>
        <w:rPr>
          <w:rFonts w:hint="eastAsia" w:hAnsi="宋体" w:cs="宋体"/>
          <w:b w:val="0"/>
          <w:bCs w:val="0"/>
          <w:color w:val="auto"/>
          <w:kern w:val="0"/>
          <w:sz w:val="28"/>
          <w:szCs w:val="21"/>
          <w:highlight w:val="none"/>
          <w:lang w:eastAsia="zh-CN"/>
        </w:rPr>
        <w:t>2024年凭祥市凭祥镇中心小学校舍及基础设施改造工程</w:t>
      </w:r>
    </w:p>
    <w:p w14:paraId="6240ECBF">
      <w:pPr>
        <w:pStyle w:val="28"/>
        <w:keepNext w:val="0"/>
        <w:keepLines w:val="0"/>
        <w:pageBreakBefore w:val="0"/>
        <w:widowControl w:val="0"/>
        <w:shd w:val="clear"/>
        <w:kinsoku/>
        <w:wordWrap/>
        <w:overflowPunct/>
        <w:topLinePunct w:val="0"/>
        <w:bidi w:val="0"/>
        <w:snapToGrid/>
        <w:spacing w:line="360" w:lineRule="auto"/>
        <w:textAlignment w:val="auto"/>
        <w:rPr>
          <w:rFonts w:hint="eastAsia" w:ascii="宋体" w:hAnsi="宋体" w:eastAsia="宋体" w:cs="宋体"/>
          <w:b w:val="0"/>
          <w:bCs w:val="0"/>
          <w:color w:val="auto"/>
          <w:sz w:val="18"/>
          <w:szCs w:val="20"/>
          <w:highlight w:val="none"/>
        </w:rPr>
      </w:pPr>
      <w:r>
        <w:rPr>
          <w:rFonts w:hint="eastAsia" w:ascii="宋体" w:hAnsi="宋体" w:eastAsia="宋体" w:cs="宋体"/>
          <w:b w:val="0"/>
          <w:bCs w:val="0"/>
          <w:color w:val="auto"/>
          <w:kern w:val="0"/>
          <w:sz w:val="28"/>
          <w:szCs w:val="21"/>
          <w:highlight w:val="none"/>
        </w:rPr>
        <w:t>项目编号：</w:t>
      </w:r>
      <w:r>
        <w:rPr>
          <w:rFonts w:hint="eastAsia" w:hAnsi="宋体" w:cs="宋体"/>
          <w:b w:val="0"/>
          <w:bCs w:val="0"/>
          <w:color w:val="auto"/>
          <w:kern w:val="0"/>
          <w:sz w:val="28"/>
          <w:szCs w:val="21"/>
          <w:highlight w:val="none"/>
          <w:lang w:eastAsia="zh-CN"/>
        </w:rPr>
        <w:t>CZZC2024-C2-810242-GXXD</w:t>
      </w:r>
    </w:p>
    <w:p w14:paraId="19DCD503">
      <w:pPr>
        <w:pStyle w:val="28"/>
        <w:shd w:val="clear"/>
        <w:rPr>
          <w:rFonts w:hint="eastAsia" w:ascii="宋体" w:hAnsi="宋体" w:eastAsia="宋体" w:cs="宋体"/>
          <w:color w:val="auto"/>
          <w:highlight w:val="none"/>
        </w:rPr>
      </w:pPr>
    </w:p>
    <w:p w14:paraId="66B32579">
      <w:pPr>
        <w:pStyle w:val="28"/>
        <w:shd w:val="clear"/>
        <w:rPr>
          <w:rFonts w:hint="eastAsia" w:ascii="宋体" w:hAnsi="宋体" w:eastAsia="宋体" w:cs="宋体"/>
          <w:color w:val="auto"/>
          <w:highlight w:val="none"/>
        </w:rPr>
      </w:pPr>
    </w:p>
    <w:p w14:paraId="2F7CC738">
      <w:pPr>
        <w:pStyle w:val="28"/>
        <w:shd w:val="clear"/>
        <w:rPr>
          <w:rFonts w:hint="eastAsia" w:ascii="宋体" w:hAnsi="宋体" w:eastAsia="宋体" w:cs="宋体"/>
          <w:color w:val="auto"/>
          <w:highlight w:val="none"/>
        </w:rPr>
      </w:pPr>
    </w:p>
    <w:p w14:paraId="19CA78E1">
      <w:pPr>
        <w:pStyle w:val="28"/>
        <w:shd w:val="clear"/>
        <w:rPr>
          <w:rFonts w:hint="eastAsia" w:ascii="宋体" w:hAnsi="宋体" w:eastAsia="宋体" w:cs="宋体"/>
          <w:color w:val="auto"/>
          <w:highlight w:val="none"/>
        </w:rPr>
      </w:pPr>
    </w:p>
    <w:p w14:paraId="1B1ABC11">
      <w:pPr>
        <w:pStyle w:val="28"/>
        <w:shd w:val="clear"/>
        <w:rPr>
          <w:rFonts w:hint="eastAsia" w:ascii="宋体" w:hAnsi="宋体" w:eastAsia="宋体" w:cs="宋体"/>
          <w:color w:val="auto"/>
          <w:highlight w:val="none"/>
        </w:rPr>
      </w:pPr>
    </w:p>
    <w:p w14:paraId="4AF2E566">
      <w:pPr>
        <w:pStyle w:val="28"/>
        <w:shd w:val="clear"/>
        <w:rPr>
          <w:rFonts w:hint="eastAsia" w:ascii="宋体" w:hAnsi="宋体" w:eastAsia="宋体" w:cs="宋体"/>
          <w:color w:val="auto"/>
          <w:highlight w:val="none"/>
        </w:rPr>
      </w:pPr>
    </w:p>
    <w:p w14:paraId="77F1039B">
      <w:pPr>
        <w:pStyle w:val="28"/>
        <w:shd w:val="clear"/>
        <w:rPr>
          <w:rFonts w:hint="eastAsia" w:ascii="宋体" w:hAnsi="宋体" w:eastAsia="宋体" w:cs="宋体"/>
          <w:color w:val="auto"/>
          <w:highlight w:val="none"/>
        </w:rPr>
      </w:pPr>
    </w:p>
    <w:p w14:paraId="7E1394C3">
      <w:pPr>
        <w:pStyle w:val="28"/>
        <w:shd w:val="clear"/>
        <w:rPr>
          <w:rFonts w:hint="eastAsia" w:ascii="宋体" w:hAnsi="宋体" w:eastAsia="宋体" w:cs="宋体"/>
          <w:color w:val="auto"/>
          <w:highlight w:val="none"/>
        </w:rPr>
      </w:pPr>
    </w:p>
    <w:p w14:paraId="2A8D8356">
      <w:pPr>
        <w:pStyle w:val="28"/>
        <w:shd w:val="clear"/>
        <w:rPr>
          <w:rFonts w:hint="eastAsia" w:ascii="宋体" w:hAnsi="宋体" w:eastAsia="宋体" w:cs="宋体"/>
          <w:color w:val="auto"/>
          <w:highlight w:val="none"/>
        </w:rPr>
      </w:pPr>
    </w:p>
    <w:p w14:paraId="5950464A">
      <w:pPr>
        <w:pStyle w:val="28"/>
        <w:shd w:val="clear"/>
        <w:rPr>
          <w:rFonts w:hint="eastAsia" w:ascii="宋体" w:hAnsi="宋体" w:eastAsia="宋体" w:cs="宋体"/>
          <w:color w:val="auto"/>
          <w:highlight w:val="none"/>
        </w:rPr>
      </w:pPr>
    </w:p>
    <w:p w14:paraId="56419EEC">
      <w:pPr>
        <w:pStyle w:val="28"/>
        <w:shd w:val="clear"/>
        <w:rPr>
          <w:rFonts w:hint="eastAsia" w:ascii="宋体" w:hAnsi="宋体" w:eastAsia="宋体" w:cs="宋体"/>
          <w:color w:val="auto"/>
          <w:kern w:val="0"/>
          <w:sz w:val="36"/>
          <w:szCs w:val="24"/>
          <w:highlight w:val="none"/>
        </w:rPr>
      </w:pPr>
    </w:p>
    <w:p w14:paraId="632DACE9">
      <w:pPr>
        <w:pStyle w:val="28"/>
        <w:shd w:val="clear"/>
        <w:rPr>
          <w:rFonts w:hint="eastAsia" w:ascii="宋体" w:hAnsi="宋体" w:eastAsia="宋体" w:cs="宋体"/>
          <w:color w:val="auto"/>
          <w:kern w:val="0"/>
          <w:sz w:val="36"/>
          <w:szCs w:val="24"/>
          <w:highlight w:val="none"/>
        </w:rPr>
      </w:pPr>
    </w:p>
    <w:p w14:paraId="3162F240">
      <w:pPr>
        <w:shd w:val="clear"/>
        <w:spacing w:line="600" w:lineRule="auto"/>
        <w:ind w:firstLine="1446" w:firstLineChars="500"/>
        <w:jc w:val="left"/>
        <w:rPr>
          <w:rFonts w:hint="eastAsia" w:ascii="宋体" w:hAnsi="宋体" w:eastAsia="宋体" w:cs="宋体"/>
          <w:b/>
          <w:color w:val="auto"/>
          <w:spacing w:val="-6"/>
          <w:kern w:val="0"/>
          <w:sz w:val="30"/>
          <w:szCs w:val="30"/>
          <w:highlight w:val="none"/>
          <w:lang w:val="en-US" w:eastAsia="zh-CN"/>
        </w:rPr>
      </w:pPr>
      <w:r>
        <w:rPr>
          <w:rFonts w:hint="eastAsia" w:ascii="宋体" w:hAnsi="宋体" w:eastAsia="宋体" w:cs="宋体"/>
          <w:b/>
          <w:color w:val="auto"/>
          <w:spacing w:val="-6"/>
          <w:kern w:val="0"/>
          <w:sz w:val="30"/>
          <w:szCs w:val="30"/>
          <w:highlight w:val="none"/>
          <w:lang w:eastAsia="zh-CN"/>
        </w:rPr>
        <w:t>采购</w:t>
      </w:r>
      <w:r>
        <w:rPr>
          <w:rFonts w:hint="eastAsia" w:ascii="宋体" w:hAnsi="宋体" w:eastAsia="宋体" w:cs="宋体"/>
          <w:b/>
          <w:color w:val="auto"/>
          <w:spacing w:val="-6"/>
          <w:kern w:val="0"/>
          <w:sz w:val="30"/>
          <w:szCs w:val="30"/>
          <w:highlight w:val="none"/>
        </w:rPr>
        <w:t>单</w:t>
      </w:r>
      <w:r>
        <w:rPr>
          <w:rFonts w:hint="eastAsia" w:ascii="宋体" w:hAnsi="宋体" w:eastAsia="宋体" w:cs="宋体"/>
          <w:b/>
          <w:color w:val="auto"/>
          <w:spacing w:val="-6"/>
          <w:kern w:val="0"/>
          <w:sz w:val="30"/>
          <w:szCs w:val="30"/>
          <w:highlight w:val="none"/>
          <w:u w:val="none"/>
        </w:rPr>
        <w:t>位</w:t>
      </w:r>
      <w:r>
        <w:rPr>
          <w:rFonts w:hint="eastAsia" w:ascii="宋体" w:hAnsi="宋体" w:eastAsia="宋体" w:cs="宋体"/>
          <w:b/>
          <w:bCs/>
          <w:color w:val="auto"/>
          <w:sz w:val="30"/>
          <w:szCs w:val="30"/>
          <w:highlight w:val="none"/>
          <w:u w:val="none"/>
        </w:rPr>
        <w:t>：</w:t>
      </w:r>
      <w:r>
        <w:rPr>
          <w:rFonts w:hint="eastAsia" w:ascii="宋体" w:hAnsi="宋体" w:cs="宋体"/>
          <w:b/>
          <w:color w:val="auto"/>
          <w:spacing w:val="-6"/>
          <w:kern w:val="0"/>
          <w:sz w:val="30"/>
          <w:szCs w:val="30"/>
          <w:highlight w:val="none"/>
          <w:lang w:eastAsia="zh-CN"/>
        </w:rPr>
        <w:t>凭祥市教育局</w:t>
      </w:r>
      <w:r>
        <w:rPr>
          <w:rFonts w:hint="eastAsia" w:ascii="宋体" w:hAnsi="宋体" w:eastAsia="宋体" w:cs="宋体"/>
          <w:b/>
          <w:color w:val="auto"/>
          <w:spacing w:val="-6"/>
          <w:kern w:val="0"/>
          <w:sz w:val="30"/>
          <w:szCs w:val="30"/>
          <w:highlight w:val="none"/>
          <w:lang w:val="en-US" w:eastAsia="zh-CN"/>
        </w:rPr>
        <w:t xml:space="preserve">  </w:t>
      </w:r>
    </w:p>
    <w:p w14:paraId="106A37EA">
      <w:pPr>
        <w:shd w:val="clear"/>
        <w:autoSpaceDE w:val="0"/>
        <w:autoSpaceDN w:val="0"/>
        <w:adjustRightInd w:val="0"/>
        <w:spacing w:line="600" w:lineRule="auto"/>
        <w:ind w:firstLine="1506" w:firstLineChars="500"/>
        <w:jc w:val="both"/>
        <w:outlineLvl w:val="0"/>
        <w:rPr>
          <w:rFonts w:hint="eastAsia" w:ascii="宋体" w:hAnsi="宋体" w:eastAsia="宋体" w:cs="宋体"/>
          <w:b/>
          <w:color w:val="auto"/>
          <w:kern w:val="0"/>
          <w:sz w:val="30"/>
          <w:szCs w:val="30"/>
          <w:highlight w:val="none"/>
          <w:u w:val="none"/>
          <w:lang w:eastAsia="zh-CN"/>
        </w:rPr>
      </w:pPr>
      <w:bookmarkStart w:id="0" w:name="_Toc243584221"/>
      <w:r>
        <w:rPr>
          <w:rFonts w:hint="eastAsia" w:ascii="宋体" w:hAnsi="宋体" w:eastAsia="宋体" w:cs="宋体"/>
          <w:b/>
          <w:color w:val="auto"/>
          <w:kern w:val="0"/>
          <w:sz w:val="30"/>
          <w:szCs w:val="30"/>
          <w:highlight w:val="none"/>
          <w:u w:val="none"/>
        </w:rPr>
        <w:t>采购代理机构：</w:t>
      </w:r>
      <w:bookmarkEnd w:id="0"/>
      <w:r>
        <w:rPr>
          <w:rFonts w:hint="eastAsia" w:ascii="宋体" w:hAnsi="宋体" w:cs="宋体"/>
          <w:b/>
          <w:color w:val="auto"/>
          <w:kern w:val="0"/>
          <w:sz w:val="30"/>
          <w:szCs w:val="30"/>
          <w:highlight w:val="none"/>
          <w:u w:val="none"/>
          <w:lang w:eastAsia="zh-CN"/>
        </w:rPr>
        <w:t>广西信达咨询有限公司</w:t>
      </w:r>
      <w:r>
        <w:rPr>
          <w:rFonts w:hint="eastAsia" w:ascii="宋体" w:hAnsi="宋体" w:eastAsia="宋体" w:cs="宋体"/>
          <w:b/>
          <w:color w:val="auto"/>
          <w:kern w:val="0"/>
          <w:sz w:val="30"/>
          <w:szCs w:val="30"/>
          <w:highlight w:val="none"/>
          <w:u w:val="none"/>
          <w:lang w:val="en-US" w:eastAsia="zh-CN"/>
        </w:rPr>
        <w:t xml:space="preserve"> </w:t>
      </w:r>
    </w:p>
    <w:p w14:paraId="44F5D2C2">
      <w:pPr>
        <w:shd w:val="clear"/>
        <w:autoSpaceDE w:val="0"/>
        <w:autoSpaceDN w:val="0"/>
        <w:adjustRightInd w:val="0"/>
        <w:spacing w:line="600" w:lineRule="auto"/>
        <w:jc w:val="center"/>
        <w:outlineLvl w:val="0"/>
        <w:rPr>
          <w:rFonts w:hint="eastAsia" w:ascii="宋体" w:hAnsi="宋体" w:eastAsia="宋体" w:cs="宋体"/>
          <w:b/>
          <w:color w:val="auto"/>
          <w:kern w:val="0"/>
          <w:sz w:val="30"/>
          <w:szCs w:val="30"/>
          <w:highlight w:val="none"/>
        </w:rPr>
        <w:sectPr>
          <w:headerReference r:id="rId4" w:type="first"/>
          <w:headerReference r:id="rId3" w:type="default"/>
          <w:footerReference r:id="rId5" w:type="default"/>
          <w:footerReference r:id="rId6" w:type="even"/>
          <w:endnotePr>
            <w:numFmt w:val="decimal"/>
          </w:endnotePr>
          <w:pgSz w:w="11906" w:h="16838"/>
          <w:pgMar w:top="1134" w:right="1028" w:bottom="1134" w:left="998" w:header="397" w:footer="680" w:gutter="0"/>
          <w:paperSrc w:first="7" w:other="7"/>
          <w:pgNumType w:fmt="chineseCounting" w:start="0"/>
          <w:cols w:space="720" w:num="1"/>
          <w:formProt w:val="1"/>
          <w:titlePg/>
          <w:docGrid w:type="lines" w:linePitch="312" w:charSpace="0"/>
        </w:sectPr>
      </w:pPr>
      <w:r>
        <w:rPr>
          <w:rFonts w:hint="eastAsia" w:ascii="宋体" w:hAnsi="宋体" w:cs="宋体"/>
          <w:b/>
          <w:color w:val="auto"/>
          <w:kern w:val="0"/>
          <w:sz w:val="30"/>
          <w:szCs w:val="30"/>
          <w:highlight w:val="none"/>
          <w:lang w:eastAsia="zh-CN"/>
        </w:rPr>
        <w:t>2024年</w:t>
      </w:r>
      <w:r>
        <w:rPr>
          <w:rFonts w:hint="eastAsia" w:ascii="宋体" w:hAnsi="宋体" w:cs="宋体"/>
          <w:b/>
          <w:color w:val="auto"/>
          <w:kern w:val="0"/>
          <w:sz w:val="30"/>
          <w:szCs w:val="30"/>
          <w:highlight w:val="none"/>
          <w:lang w:val="en-US" w:eastAsia="zh-CN"/>
        </w:rPr>
        <w:t>11</w:t>
      </w:r>
      <w:r>
        <w:rPr>
          <w:rFonts w:hint="eastAsia" w:ascii="宋体" w:hAnsi="宋体" w:cs="宋体"/>
          <w:b/>
          <w:color w:val="auto"/>
          <w:kern w:val="0"/>
          <w:sz w:val="30"/>
          <w:szCs w:val="30"/>
          <w:highlight w:val="none"/>
          <w:lang w:eastAsia="zh-CN"/>
        </w:rPr>
        <w:t>月</w:t>
      </w:r>
    </w:p>
    <w:p w14:paraId="028943C9">
      <w:pPr>
        <w:pStyle w:val="31"/>
        <w:shd w:val="clear"/>
        <w:spacing w:line="360" w:lineRule="auto"/>
        <w:jc w:val="center"/>
        <w:rPr>
          <w:rFonts w:ascii="宋体" w:hAnsi="宋体"/>
          <w:color w:val="auto"/>
          <w:highlight w:val="none"/>
        </w:rPr>
      </w:pPr>
    </w:p>
    <w:p w14:paraId="5524FDDE">
      <w:pPr>
        <w:pStyle w:val="31"/>
        <w:shd w:val="clear"/>
        <w:spacing w:line="360" w:lineRule="auto"/>
        <w:jc w:val="center"/>
        <w:rPr>
          <w:rFonts w:ascii="宋体" w:hAnsi="宋体"/>
          <w:b/>
          <w:color w:val="auto"/>
          <w:sz w:val="48"/>
          <w:szCs w:val="48"/>
          <w:highlight w:val="none"/>
        </w:rPr>
      </w:pPr>
    </w:p>
    <w:p w14:paraId="13CF973F">
      <w:pPr>
        <w:pStyle w:val="31"/>
        <w:shd w:val="clear"/>
        <w:spacing w:line="360" w:lineRule="auto"/>
        <w:jc w:val="center"/>
        <w:rPr>
          <w:rFonts w:ascii="宋体" w:hAnsi="宋体"/>
          <w:b/>
          <w:color w:val="auto"/>
          <w:sz w:val="48"/>
          <w:szCs w:val="48"/>
          <w:highlight w:val="none"/>
        </w:rPr>
      </w:pPr>
      <w:r>
        <w:rPr>
          <w:rFonts w:ascii="宋体" w:hAnsi="宋体"/>
          <w:b/>
          <w:color w:val="auto"/>
          <w:sz w:val="48"/>
          <w:szCs w:val="48"/>
          <w:highlight w:val="none"/>
        </w:rPr>
        <w:t>目    录</w:t>
      </w:r>
    </w:p>
    <w:p w14:paraId="39282E0A">
      <w:pPr>
        <w:pStyle w:val="17"/>
        <w:shd w:val="clear"/>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TOC \z \o "1-3" \u \h</w:instrText>
      </w:r>
      <w:r>
        <w:rPr>
          <w:color w:val="auto"/>
          <w:sz w:val="28"/>
          <w:szCs w:val="28"/>
          <w:highlight w:val="none"/>
        </w:rPr>
        <w:fldChar w:fldCharType="separate"/>
      </w:r>
      <w:r>
        <w:rPr>
          <w:color w:val="auto"/>
          <w:sz w:val="28"/>
          <w:szCs w:val="28"/>
          <w:highlight w:val="none"/>
        </w:rPr>
        <w:fldChar w:fldCharType="begin"/>
      </w:r>
      <w:r>
        <w:rPr>
          <w:color w:val="auto"/>
          <w:sz w:val="28"/>
          <w:szCs w:val="28"/>
          <w:highlight w:val="none"/>
        </w:rPr>
        <w:instrText xml:space="preserve"> HYPERLINK \l _Toc12455 </w:instrText>
      </w:r>
      <w:r>
        <w:rPr>
          <w:color w:val="auto"/>
          <w:sz w:val="28"/>
          <w:szCs w:val="28"/>
          <w:highlight w:val="none"/>
        </w:rPr>
        <w:fldChar w:fldCharType="separate"/>
      </w:r>
      <w:r>
        <w:rPr>
          <w:rFonts w:ascii="宋体" w:hAnsi="宋体"/>
          <w:color w:val="auto"/>
          <w:sz w:val="28"/>
          <w:szCs w:val="28"/>
          <w:highlight w:val="none"/>
        </w:rPr>
        <w:t>第一章  竞争性磋商公告</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_Toc12455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color w:val="auto"/>
          <w:sz w:val="28"/>
          <w:szCs w:val="28"/>
          <w:highlight w:val="none"/>
        </w:rPr>
        <w:fldChar w:fldCharType="end"/>
      </w:r>
    </w:p>
    <w:p w14:paraId="79592C17">
      <w:pPr>
        <w:pStyle w:val="17"/>
        <w:shd w:val="clear"/>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_Toc7350 </w:instrText>
      </w:r>
      <w:r>
        <w:rPr>
          <w:color w:val="auto"/>
          <w:sz w:val="28"/>
          <w:szCs w:val="28"/>
          <w:highlight w:val="none"/>
        </w:rPr>
        <w:fldChar w:fldCharType="separate"/>
      </w:r>
      <w:r>
        <w:rPr>
          <w:rFonts w:ascii="宋体" w:hAnsi="宋体"/>
          <w:color w:val="auto"/>
          <w:sz w:val="28"/>
          <w:szCs w:val="28"/>
          <w:highlight w:val="none"/>
        </w:rPr>
        <w:t>第二章  供应商须知</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_Toc7350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color w:val="auto"/>
          <w:sz w:val="28"/>
          <w:szCs w:val="28"/>
          <w:highlight w:val="none"/>
        </w:rPr>
        <w:fldChar w:fldCharType="end"/>
      </w:r>
    </w:p>
    <w:p w14:paraId="795F62D0">
      <w:pPr>
        <w:pStyle w:val="17"/>
        <w:shd w:val="clear"/>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_Toc17060 </w:instrText>
      </w:r>
      <w:r>
        <w:rPr>
          <w:color w:val="auto"/>
          <w:sz w:val="28"/>
          <w:szCs w:val="28"/>
          <w:highlight w:val="none"/>
        </w:rPr>
        <w:fldChar w:fldCharType="separate"/>
      </w:r>
      <w:r>
        <w:rPr>
          <w:rFonts w:ascii="宋体" w:hAnsi="宋体"/>
          <w:color w:val="auto"/>
          <w:sz w:val="28"/>
          <w:szCs w:val="28"/>
          <w:highlight w:val="none"/>
        </w:rPr>
        <w:t>第三章  技术规范</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_Toc17060 \h </w:instrText>
      </w:r>
      <w:r>
        <w:rPr>
          <w:color w:val="auto"/>
          <w:sz w:val="28"/>
          <w:szCs w:val="28"/>
          <w:highlight w:val="none"/>
        </w:rPr>
        <w:fldChar w:fldCharType="separate"/>
      </w:r>
      <w:r>
        <w:rPr>
          <w:color w:val="auto"/>
          <w:sz w:val="28"/>
          <w:szCs w:val="28"/>
          <w:highlight w:val="none"/>
        </w:rPr>
        <w:t>20</w:t>
      </w:r>
      <w:r>
        <w:rPr>
          <w:color w:val="auto"/>
          <w:sz w:val="28"/>
          <w:szCs w:val="28"/>
          <w:highlight w:val="none"/>
        </w:rPr>
        <w:fldChar w:fldCharType="end"/>
      </w:r>
      <w:r>
        <w:rPr>
          <w:color w:val="auto"/>
          <w:sz w:val="28"/>
          <w:szCs w:val="28"/>
          <w:highlight w:val="none"/>
        </w:rPr>
        <w:fldChar w:fldCharType="end"/>
      </w:r>
    </w:p>
    <w:p w14:paraId="73DFEEEC">
      <w:pPr>
        <w:pStyle w:val="17"/>
        <w:shd w:val="clear"/>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_Toc26040 </w:instrText>
      </w:r>
      <w:r>
        <w:rPr>
          <w:color w:val="auto"/>
          <w:sz w:val="28"/>
          <w:szCs w:val="28"/>
          <w:highlight w:val="none"/>
        </w:rPr>
        <w:fldChar w:fldCharType="separate"/>
      </w:r>
      <w:r>
        <w:rPr>
          <w:color w:val="auto"/>
          <w:sz w:val="28"/>
          <w:szCs w:val="28"/>
          <w:highlight w:val="none"/>
        </w:rPr>
        <w:t>第四章  响应文件格式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_Toc26040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color w:val="auto"/>
          <w:sz w:val="28"/>
          <w:szCs w:val="28"/>
          <w:highlight w:val="none"/>
        </w:rPr>
        <w:fldChar w:fldCharType="end"/>
      </w:r>
    </w:p>
    <w:p w14:paraId="11A8D669">
      <w:pPr>
        <w:pStyle w:val="17"/>
        <w:shd w:val="clear"/>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_Toc26801 </w:instrText>
      </w:r>
      <w:r>
        <w:rPr>
          <w:color w:val="auto"/>
          <w:sz w:val="28"/>
          <w:szCs w:val="28"/>
          <w:highlight w:val="none"/>
        </w:rPr>
        <w:fldChar w:fldCharType="separate"/>
      </w:r>
      <w:r>
        <w:rPr>
          <w:rFonts w:ascii="宋体" w:hAnsi="宋体"/>
          <w:color w:val="auto"/>
          <w:sz w:val="28"/>
          <w:szCs w:val="28"/>
          <w:highlight w:val="none"/>
        </w:rPr>
        <w:t xml:space="preserve">第五章  </w:t>
      </w:r>
      <w:r>
        <w:rPr>
          <w:rFonts w:hint="eastAsia" w:ascii="宋体" w:hAnsi="宋体"/>
          <w:color w:val="auto"/>
          <w:sz w:val="28"/>
          <w:szCs w:val="28"/>
          <w:highlight w:val="none"/>
        </w:rPr>
        <w:t>合同格式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_Toc26801 \h </w:instrText>
      </w:r>
      <w:r>
        <w:rPr>
          <w:color w:val="auto"/>
          <w:sz w:val="28"/>
          <w:szCs w:val="28"/>
          <w:highlight w:val="none"/>
        </w:rPr>
        <w:fldChar w:fldCharType="separate"/>
      </w:r>
      <w:r>
        <w:rPr>
          <w:color w:val="auto"/>
          <w:sz w:val="28"/>
          <w:szCs w:val="28"/>
          <w:highlight w:val="none"/>
        </w:rPr>
        <w:t>44</w:t>
      </w:r>
      <w:r>
        <w:rPr>
          <w:color w:val="auto"/>
          <w:sz w:val="28"/>
          <w:szCs w:val="28"/>
          <w:highlight w:val="none"/>
        </w:rPr>
        <w:fldChar w:fldCharType="end"/>
      </w:r>
      <w:r>
        <w:rPr>
          <w:color w:val="auto"/>
          <w:sz w:val="28"/>
          <w:szCs w:val="28"/>
          <w:highlight w:val="none"/>
        </w:rPr>
        <w:fldChar w:fldCharType="end"/>
      </w:r>
    </w:p>
    <w:p w14:paraId="6E5B8626">
      <w:pPr>
        <w:pStyle w:val="17"/>
        <w:shd w:val="clear"/>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_Toc14935 </w:instrText>
      </w:r>
      <w:r>
        <w:rPr>
          <w:color w:val="auto"/>
          <w:sz w:val="28"/>
          <w:szCs w:val="28"/>
          <w:highlight w:val="none"/>
        </w:rPr>
        <w:fldChar w:fldCharType="separate"/>
      </w:r>
      <w:r>
        <w:rPr>
          <w:rFonts w:ascii="宋体" w:hAnsi="宋体"/>
          <w:color w:val="auto"/>
          <w:sz w:val="28"/>
          <w:szCs w:val="28"/>
          <w:highlight w:val="none"/>
        </w:rPr>
        <w:t xml:space="preserve">第六章  </w:t>
      </w:r>
      <w:r>
        <w:rPr>
          <w:rFonts w:hint="eastAsia" w:ascii="宋体" w:hAnsi="宋体"/>
          <w:color w:val="auto"/>
          <w:sz w:val="28"/>
          <w:szCs w:val="28"/>
          <w:highlight w:val="none"/>
          <w:lang w:eastAsia="zh-CN"/>
        </w:rPr>
        <w:t>评分办法和标准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_Toc14935 \h </w:instrText>
      </w:r>
      <w:r>
        <w:rPr>
          <w:color w:val="auto"/>
          <w:sz w:val="28"/>
          <w:szCs w:val="28"/>
          <w:highlight w:val="none"/>
        </w:rPr>
        <w:fldChar w:fldCharType="separate"/>
      </w:r>
      <w:r>
        <w:rPr>
          <w:color w:val="auto"/>
          <w:sz w:val="28"/>
          <w:szCs w:val="28"/>
          <w:highlight w:val="none"/>
        </w:rPr>
        <w:t>61</w:t>
      </w:r>
      <w:r>
        <w:rPr>
          <w:color w:val="auto"/>
          <w:sz w:val="28"/>
          <w:szCs w:val="28"/>
          <w:highlight w:val="none"/>
        </w:rPr>
        <w:fldChar w:fldCharType="end"/>
      </w:r>
      <w:r>
        <w:rPr>
          <w:color w:val="auto"/>
          <w:sz w:val="28"/>
          <w:szCs w:val="28"/>
          <w:highlight w:val="none"/>
        </w:rPr>
        <w:fldChar w:fldCharType="end"/>
      </w:r>
    </w:p>
    <w:p w14:paraId="00DCB2A2">
      <w:pPr>
        <w:pStyle w:val="17"/>
        <w:shd w:val="clear"/>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_Toc5706 </w:instrText>
      </w:r>
      <w:r>
        <w:rPr>
          <w:color w:val="auto"/>
          <w:sz w:val="28"/>
          <w:szCs w:val="28"/>
          <w:highlight w:val="none"/>
        </w:rPr>
        <w:fldChar w:fldCharType="separate"/>
      </w:r>
      <w:r>
        <w:rPr>
          <w:rFonts w:hint="eastAsia" w:ascii="宋体" w:hAnsi="宋体"/>
          <w:color w:val="auto"/>
          <w:sz w:val="28"/>
          <w:szCs w:val="28"/>
          <w:highlight w:val="none"/>
        </w:rPr>
        <w:t>第七章  施工图纸及工程量清单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_Toc5706 \h </w:instrText>
      </w:r>
      <w:r>
        <w:rPr>
          <w:color w:val="auto"/>
          <w:sz w:val="28"/>
          <w:szCs w:val="28"/>
          <w:highlight w:val="none"/>
        </w:rPr>
        <w:fldChar w:fldCharType="separate"/>
      </w:r>
      <w:r>
        <w:rPr>
          <w:color w:val="auto"/>
          <w:sz w:val="28"/>
          <w:szCs w:val="28"/>
          <w:highlight w:val="none"/>
        </w:rPr>
        <w:t>67</w:t>
      </w:r>
      <w:r>
        <w:rPr>
          <w:color w:val="auto"/>
          <w:sz w:val="28"/>
          <w:szCs w:val="28"/>
          <w:highlight w:val="none"/>
        </w:rPr>
        <w:fldChar w:fldCharType="end"/>
      </w:r>
      <w:r>
        <w:rPr>
          <w:color w:val="auto"/>
          <w:sz w:val="28"/>
          <w:szCs w:val="28"/>
          <w:highlight w:val="none"/>
        </w:rPr>
        <w:fldChar w:fldCharType="end"/>
      </w:r>
    </w:p>
    <w:p w14:paraId="7BF06B5C">
      <w:pPr>
        <w:pStyle w:val="33"/>
        <w:shd w:val="clear"/>
        <w:spacing w:line="360" w:lineRule="auto"/>
        <w:rPr>
          <w:color w:val="auto"/>
          <w:highlight w:val="none"/>
        </w:rPr>
      </w:pPr>
      <w:r>
        <w:rPr>
          <w:color w:val="auto"/>
          <w:sz w:val="28"/>
          <w:szCs w:val="28"/>
          <w:highlight w:val="none"/>
        </w:rPr>
        <w:fldChar w:fldCharType="end"/>
      </w:r>
    </w:p>
    <w:p w14:paraId="3CC99965">
      <w:pPr>
        <w:pStyle w:val="31"/>
        <w:shd w:val="clear"/>
        <w:spacing w:line="360" w:lineRule="auto"/>
        <w:jc w:val="center"/>
        <w:outlineLvl w:val="0"/>
        <w:rPr>
          <w:rFonts w:ascii="宋体" w:hAnsi="宋体"/>
          <w:color w:val="auto"/>
          <w:sz w:val="36"/>
          <w:highlight w:val="none"/>
        </w:rPr>
        <w:sectPr>
          <w:headerReference r:id="rId7" w:type="default"/>
          <w:footerReference r:id="rId8" w:type="default"/>
          <w:pgSz w:w="11906" w:h="16838"/>
          <w:pgMar w:top="1134" w:right="1134" w:bottom="1134" w:left="1417" w:header="851" w:footer="851" w:gutter="0"/>
          <w:cols w:space="720" w:num="1"/>
          <w:formProt w:val="1"/>
          <w:docGrid w:linePitch="312" w:charSpace="43007"/>
        </w:sectPr>
      </w:pPr>
    </w:p>
    <w:p w14:paraId="45D0A3CE">
      <w:pPr>
        <w:pStyle w:val="32"/>
        <w:shd w:val="clear"/>
        <w:rPr>
          <w:color w:val="auto"/>
          <w:highlight w:val="none"/>
        </w:rPr>
      </w:pPr>
    </w:p>
    <w:p w14:paraId="631ABBF9">
      <w:pPr>
        <w:pStyle w:val="31"/>
        <w:numPr>
          <w:ilvl w:val="0"/>
          <w:numId w:val="1"/>
        </w:numPr>
        <w:shd w:val="clear"/>
        <w:spacing w:line="360" w:lineRule="auto"/>
        <w:jc w:val="center"/>
        <w:outlineLvl w:val="0"/>
        <w:rPr>
          <w:rFonts w:ascii="宋体" w:hAnsi="宋体"/>
          <w:b/>
          <w:color w:val="auto"/>
          <w:sz w:val="32"/>
          <w:szCs w:val="32"/>
          <w:highlight w:val="none"/>
        </w:rPr>
      </w:pPr>
      <w:bookmarkStart w:id="1" w:name="_Toc12455"/>
      <w:r>
        <w:rPr>
          <w:rFonts w:ascii="宋体" w:hAnsi="宋体"/>
          <w:b/>
          <w:color w:val="auto"/>
          <w:sz w:val="32"/>
          <w:szCs w:val="32"/>
          <w:highlight w:val="none"/>
        </w:rPr>
        <w:t xml:space="preserve"> 竞争性磋商公告</w:t>
      </w:r>
      <w:bookmarkEnd w:id="1"/>
    </w:p>
    <w:p w14:paraId="36F4A4E5">
      <w:pPr>
        <w:pStyle w:val="2"/>
        <w:shd w:val="clear"/>
        <w:spacing w:line="360" w:lineRule="auto"/>
        <w:jc w:val="center"/>
        <w:rPr>
          <w:rFonts w:hint="eastAsia" w:ascii="宋体" w:hAnsi="宋体" w:cs="宋体"/>
          <w:color w:val="auto"/>
          <w:sz w:val="28"/>
          <w:szCs w:val="20"/>
          <w:highlight w:val="none"/>
          <w:lang w:eastAsia="zh-CN"/>
        </w:rPr>
      </w:pPr>
      <w:r>
        <w:rPr>
          <w:rFonts w:hint="eastAsia" w:ascii="宋体" w:hAnsi="宋体" w:cs="宋体"/>
          <w:color w:val="auto"/>
          <w:sz w:val="28"/>
          <w:szCs w:val="20"/>
          <w:highlight w:val="none"/>
          <w:lang w:eastAsia="zh-CN"/>
        </w:rPr>
        <w:t>广西信达咨询有限公司</w:t>
      </w:r>
    </w:p>
    <w:p w14:paraId="2500DA2C">
      <w:pPr>
        <w:pStyle w:val="2"/>
        <w:shd w:val="clear"/>
        <w:spacing w:line="360" w:lineRule="auto"/>
        <w:jc w:val="center"/>
        <w:rPr>
          <w:rFonts w:hint="eastAsia" w:ascii="宋体" w:hAnsi="宋体" w:cs="宋体"/>
          <w:color w:val="auto"/>
          <w:sz w:val="28"/>
          <w:szCs w:val="20"/>
          <w:highlight w:val="none"/>
          <w:lang w:eastAsia="zh-CN"/>
        </w:rPr>
      </w:pPr>
      <w:r>
        <w:rPr>
          <w:rFonts w:hint="eastAsia" w:ascii="宋体" w:hAnsi="宋体" w:cs="宋体"/>
          <w:color w:val="auto"/>
          <w:sz w:val="28"/>
          <w:szCs w:val="20"/>
          <w:highlight w:val="none"/>
          <w:lang w:eastAsia="zh-CN"/>
        </w:rPr>
        <w:t>关于</w:t>
      </w:r>
      <w:bookmarkStart w:id="2" w:name="_Toc24127"/>
      <w:r>
        <w:rPr>
          <w:rFonts w:hint="eastAsia" w:ascii="宋体" w:hAnsi="宋体" w:cs="宋体"/>
          <w:color w:val="auto"/>
          <w:sz w:val="28"/>
          <w:szCs w:val="20"/>
          <w:highlight w:val="none"/>
          <w:lang w:eastAsia="zh-CN"/>
        </w:rPr>
        <w:t>2024年凭祥市凭祥镇中心小学校舍及基础设施改造工程</w:t>
      </w:r>
    </w:p>
    <w:p w14:paraId="0D515379">
      <w:pPr>
        <w:pStyle w:val="2"/>
        <w:shd w:val="clear"/>
        <w:spacing w:line="360" w:lineRule="auto"/>
        <w:jc w:val="center"/>
        <w:rPr>
          <w:rFonts w:hint="eastAsia" w:ascii="宋体" w:hAnsi="宋体" w:cs="宋体"/>
          <w:color w:val="auto"/>
          <w:sz w:val="28"/>
          <w:szCs w:val="20"/>
          <w:highlight w:val="none"/>
        </w:rPr>
      </w:pPr>
      <w:r>
        <w:rPr>
          <w:rFonts w:hint="eastAsia" w:ascii="宋体" w:hAnsi="宋体" w:cs="宋体"/>
          <w:color w:val="auto"/>
          <w:sz w:val="28"/>
          <w:szCs w:val="20"/>
          <w:highlight w:val="none"/>
          <w:lang w:eastAsia="zh-CN"/>
        </w:rPr>
        <w:t>（项目编</w:t>
      </w:r>
      <w:r>
        <w:rPr>
          <w:rFonts w:hint="eastAsia" w:ascii="宋体" w:hAnsi="宋体" w:eastAsia="宋体" w:cs="宋体"/>
          <w:color w:val="auto"/>
          <w:sz w:val="28"/>
          <w:szCs w:val="20"/>
          <w:highlight w:val="none"/>
          <w:lang w:eastAsia="zh-CN"/>
        </w:rPr>
        <w:t>号：</w:t>
      </w:r>
      <w:r>
        <w:rPr>
          <w:rFonts w:hint="eastAsia" w:ascii="宋体" w:hAnsi="宋体" w:cs="宋体"/>
          <w:color w:val="auto"/>
          <w:sz w:val="28"/>
          <w:szCs w:val="20"/>
          <w:highlight w:val="none"/>
          <w:lang w:val="en-US" w:eastAsia="zh-CN"/>
        </w:rPr>
        <w:t>CZZC2024-C2-810242-GXXD</w:t>
      </w:r>
      <w:r>
        <w:rPr>
          <w:rFonts w:hint="eastAsia" w:ascii="宋体" w:hAnsi="宋体" w:cs="宋体"/>
          <w:color w:val="auto"/>
          <w:sz w:val="28"/>
          <w:szCs w:val="20"/>
          <w:highlight w:val="none"/>
          <w:lang w:eastAsia="zh-CN"/>
        </w:rPr>
        <w:t>）</w:t>
      </w:r>
      <w:bookmarkStart w:id="3" w:name="_Toc22582_WPSOffice_Level1"/>
      <w:r>
        <w:rPr>
          <w:rFonts w:hint="eastAsia" w:ascii="宋体" w:hAnsi="宋体" w:cs="宋体"/>
          <w:color w:val="auto"/>
          <w:sz w:val="28"/>
          <w:szCs w:val="20"/>
          <w:highlight w:val="none"/>
          <w:lang w:eastAsia="zh-CN"/>
        </w:rPr>
        <w:t>竞争性磋商公告</w:t>
      </w:r>
      <w:bookmarkEnd w:id="2"/>
      <w:bookmarkEnd w:id="3"/>
    </w:p>
    <w:p w14:paraId="0ADA9844">
      <w:pPr>
        <w:pBdr>
          <w:top w:val="single" w:color="auto" w:sz="4" w:space="1"/>
          <w:left w:val="single" w:color="auto" w:sz="4" w:space="4"/>
          <w:bottom w:val="single" w:color="auto" w:sz="4" w:space="1"/>
          <w:right w:val="single" w:color="auto" w:sz="4" w:space="4"/>
        </w:pBdr>
        <w:shd w:val="clea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项目概况：</w:t>
      </w:r>
    </w:p>
    <w:p w14:paraId="6388FC89">
      <w:pPr>
        <w:pBdr>
          <w:top w:val="single" w:color="auto" w:sz="4" w:space="1"/>
          <w:left w:val="single" w:color="auto" w:sz="4" w:space="4"/>
          <w:bottom w:val="single" w:color="auto" w:sz="4" w:space="1"/>
          <w:right w:val="single" w:color="auto" w:sz="4" w:space="4"/>
        </w:pBdr>
        <w:shd w:val="clear"/>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u w:val="single"/>
          <w:lang w:eastAsia="zh-CN"/>
        </w:rPr>
        <w:t>2024年凭祥市凭祥镇中心小学校舍及基础设施改造工程</w:t>
      </w:r>
      <w:r>
        <w:rPr>
          <w:rFonts w:hint="eastAsia" w:ascii="宋体" w:hAnsi="宋体" w:cs="宋体"/>
          <w:color w:val="auto"/>
          <w:sz w:val="21"/>
          <w:szCs w:val="21"/>
          <w:highlight w:val="none"/>
        </w:rPr>
        <w:t>的潜在供应商应</w:t>
      </w:r>
      <w:r>
        <w:rPr>
          <w:rFonts w:hint="eastAsia" w:eastAsia="宋体"/>
          <w:color w:val="auto"/>
          <w:sz w:val="21"/>
          <w:szCs w:val="21"/>
          <w:highlight w:val="none"/>
          <w:lang w:val="en-US" w:eastAsia="zh-CN"/>
        </w:rPr>
        <w:t>登录</w:t>
      </w:r>
      <w:r>
        <w:rPr>
          <w:rFonts w:hint="eastAsia"/>
          <w:color w:val="auto"/>
          <w:sz w:val="21"/>
          <w:szCs w:val="21"/>
          <w:highlight w:val="none"/>
          <w:u w:val="single"/>
          <w:lang w:val="en-US" w:eastAsia="zh-CN"/>
        </w:rPr>
        <w:t>广西政府采购云平台</w:t>
      </w:r>
      <w:r>
        <w:rPr>
          <w:rFonts w:hint="eastAsia" w:ascii="宋体" w:hAnsi="宋体" w:cs="宋体"/>
          <w:color w:val="auto"/>
          <w:sz w:val="21"/>
          <w:szCs w:val="21"/>
          <w:highlight w:val="none"/>
        </w:rPr>
        <w:t>获取采购文件，并于</w:t>
      </w:r>
      <w:r>
        <w:rPr>
          <w:rFonts w:hint="eastAsia" w:ascii="宋体" w:hAnsi="宋体" w:cs="宋体"/>
          <w:color w:val="auto"/>
          <w:sz w:val="21"/>
          <w:szCs w:val="21"/>
          <w:highlight w:val="none"/>
          <w:lang w:val="en-US" w:eastAsia="zh-CN"/>
        </w:rPr>
        <w:t>2024年11月18日9时30分（</w:t>
      </w:r>
      <w:r>
        <w:rPr>
          <w:rFonts w:hint="eastAsia" w:ascii="宋体" w:hAnsi="宋体" w:cs="宋体"/>
          <w:bCs/>
          <w:color w:val="auto"/>
          <w:sz w:val="21"/>
          <w:szCs w:val="21"/>
          <w:highlight w:val="none"/>
        </w:rPr>
        <w:t>北京时间）前</w:t>
      </w:r>
      <w:r>
        <w:rPr>
          <w:rFonts w:hint="eastAsia" w:ascii="宋体" w:hAnsi="宋体" w:cs="宋体"/>
          <w:bCs/>
          <w:color w:val="auto"/>
          <w:sz w:val="21"/>
          <w:szCs w:val="21"/>
          <w:highlight w:val="none"/>
          <w:lang w:eastAsia="zh-CN"/>
        </w:rPr>
        <w:t>上传（提交）</w:t>
      </w:r>
      <w:r>
        <w:rPr>
          <w:rFonts w:hint="eastAsia" w:ascii="宋体" w:hAnsi="宋体" w:cs="宋体"/>
          <w:bCs/>
          <w:color w:val="auto"/>
          <w:sz w:val="21"/>
          <w:szCs w:val="21"/>
          <w:highlight w:val="none"/>
        </w:rPr>
        <w:t>响应文件</w:t>
      </w:r>
      <w:r>
        <w:rPr>
          <w:rFonts w:hint="eastAsia" w:ascii="宋体" w:hAnsi="宋体" w:cs="宋体"/>
          <w:color w:val="auto"/>
          <w:sz w:val="21"/>
          <w:szCs w:val="21"/>
          <w:highlight w:val="none"/>
        </w:rPr>
        <w:t>。</w:t>
      </w:r>
    </w:p>
    <w:p w14:paraId="618BF893">
      <w:pPr>
        <w:shd w:val="clear"/>
        <w:spacing w:line="360" w:lineRule="auto"/>
        <w:rPr>
          <w:b/>
          <w:bCs/>
          <w:color w:val="auto"/>
          <w:sz w:val="21"/>
          <w:szCs w:val="21"/>
          <w:highlight w:val="none"/>
        </w:rPr>
      </w:pPr>
      <w:bookmarkStart w:id="4" w:name="_Toc35393629"/>
      <w:bookmarkStart w:id="5" w:name="_Toc28359089"/>
      <w:bookmarkStart w:id="6" w:name="_Toc28359012"/>
      <w:bookmarkStart w:id="7" w:name="_Toc35393798"/>
      <w:r>
        <w:rPr>
          <w:rFonts w:hint="eastAsia" w:ascii="宋体" w:hAnsi="宋体" w:cs="宋体"/>
          <w:b/>
          <w:bCs/>
          <w:color w:val="auto"/>
          <w:sz w:val="21"/>
          <w:szCs w:val="21"/>
          <w:highlight w:val="none"/>
        </w:rPr>
        <w:t>一</w:t>
      </w:r>
      <w:r>
        <w:rPr>
          <w:rFonts w:hint="eastAsia"/>
          <w:b/>
          <w:bCs/>
          <w:color w:val="auto"/>
          <w:sz w:val="21"/>
          <w:szCs w:val="21"/>
          <w:highlight w:val="none"/>
        </w:rPr>
        <w:t>、项目基本情况</w:t>
      </w:r>
      <w:bookmarkEnd w:id="4"/>
      <w:bookmarkEnd w:id="5"/>
      <w:bookmarkEnd w:id="6"/>
      <w:bookmarkEnd w:id="7"/>
      <w:r>
        <w:rPr>
          <w:rFonts w:hint="eastAsia"/>
          <w:b/>
          <w:bCs/>
          <w:color w:val="auto"/>
          <w:sz w:val="21"/>
          <w:szCs w:val="21"/>
          <w:highlight w:val="none"/>
        </w:rPr>
        <w:t>：</w:t>
      </w:r>
    </w:p>
    <w:p w14:paraId="09547DBC">
      <w:pPr>
        <w:shd w:val="clea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rPr>
        <w:t>1.项目编号：</w:t>
      </w:r>
      <w:r>
        <w:rPr>
          <w:rFonts w:hint="eastAsia"/>
          <w:color w:val="auto"/>
          <w:sz w:val="21"/>
          <w:szCs w:val="21"/>
          <w:highlight w:val="none"/>
          <w:lang w:eastAsia="zh-CN"/>
        </w:rPr>
        <w:t>CZZC2024-C2-810242-GXXD</w:t>
      </w:r>
    </w:p>
    <w:p w14:paraId="374FE797">
      <w:pPr>
        <w:shd w:val="clear"/>
        <w:spacing w:line="360" w:lineRule="auto"/>
        <w:ind w:firstLine="420" w:firstLineChars="200"/>
        <w:rPr>
          <w:rFonts w:hint="eastAsia"/>
          <w:color w:val="auto"/>
          <w:sz w:val="21"/>
          <w:szCs w:val="21"/>
          <w:highlight w:val="none"/>
        </w:rPr>
      </w:pPr>
      <w:r>
        <w:rPr>
          <w:rFonts w:hint="eastAsia"/>
          <w:color w:val="auto"/>
          <w:sz w:val="21"/>
          <w:szCs w:val="21"/>
          <w:highlight w:val="none"/>
        </w:rPr>
        <w:t>2.项目名称：</w:t>
      </w:r>
      <w:r>
        <w:rPr>
          <w:rFonts w:hint="eastAsia"/>
          <w:color w:val="auto"/>
          <w:sz w:val="21"/>
          <w:szCs w:val="21"/>
          <w:highlight w:val="none"/>
          <w:lang w:eastAsia="zh-CN"/>
        </w:rPr>
        <w:t xml:space="preserve">2024年凭祥市凭祥镇中心小学校舍及基础设施改造工程 </w:t>
      </w:r>
      <w:r>
        <w:rPr>
          <w:rFonts w:hint="eastAsia"/>
          <w:color w:val="auto"/>
          <w:sz w:val="21"/>
          <w:szCs w:val="21"/>
          <w:highlight w:val="none"/>
        </w:rPr>
        <w:t>。</w:t>
      </w:r>
    </w:p>
    <w:p w14:paraId="7AE47DD9">
      <w:pPr>
        <w:shd w:val="clear"/>
        <w:spacing w:line="360" w:lineRule="auto"/>
        <w:ind w:firstLine="420" w:firstLineChars="200"/>
        <w:rPr>
          <w:rFonts w:hint="eastAsia"/>
          <w:color w:val="auto"/>
          <w:sz w:val="21"/>
          <w:szCs w:val="21"/>
          <w:highlight w:val="none"/>
        </w:rPr>
      </w:pPr>
      <w:r>
        <w:rPr>
          <w:rFonts w:hint="eastAsia"/>
          <w:color w:val="auto"/>
          <w:sz w:val="21"/>
          <w:szCs w:val="21"/>
          <w:highlight w:val="none"/>
        </w:rPr>
        <w:t>3.采购方式：竞争性磋商。</w:t>
      </w:r>
    </w:p>
    <w:p w14:paraId="1F057AA9">
      <w:pPr>
        <w:pStyle w:val="28"/>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firstLine="420" w:firstLineChars="200"/>
        <w:textAlignment w:val="auto"/>
        <w:rPr>
          <w:rFonts w:hint="eastAsia" w:ascii="Times New Roman" w:hAnsi="Times New Roman" w:cs="Times New Roman"/>
          <w:bCs w:val="0"/>
          <w:color w:val="auto"/>
          <w:spacing w:val="0"/>
          <w:sz w:val="21"/>
          <w:szCs w:val="21"/>
          <w:highlight w:val="none"/>
          <w:lang w:val="en-US" w:eastAsia="zh-CN" w:bidi="hi-IN"/>
        </w:rPr>
      </w:pPr>
      <w:r>
        <w:rPr>
          <w:rFonts w:hint="eastAsia" w:ascii="Times New Roman" w:hAnsi="Times New Roman" w:eastAsia="宋体" w:cs="Times New Roman"/>
          <w:bCs w:val="0"/>
          <w:color w:val="auto"/>
          <w:spacing w:val="0"/>
          <w:sz w:val="21"/>
          <w:szCs w:val="21"/>
          <w:highlight w:val="none"/>
          <w:lang w:val="en-US" w:eastAsia="zh-CN" w:bidi="hi-IN"/>
        </w:rPr>
        <w:t>4.采购预算金额：人民币</w:t>
      </w:r>
      <w:r>
        <w:rPr>
          <w:rFonts w:hint="eastAsia"/>
          <w:color w:val="auto"/>
          <w:sz w:val="21"/>
          <w:szCs w:val="21"/>
          <w:highlight w:val="none"/>
          <w:lang w:eastAsia="zh-CN"/>
        </w:rPr>
        <w:t>壹佰肆拾叁万陆仟陆佰壹拾玖元陆角壹分（¥1436619.61）</w:t>
      </w:r>
      <w:r>
        <w:rPr>
          <w:rFonts w:hint="eastAsia" w:ascii="Times New Roman" w:hAnsi="Times New Roman" w:cs="Times New Roman"/>
          <w:bCs w:val="0"/>
          <w:color w:val="auto"/>
          <w:spacing w:val="0"/>
          <w:sz w:val="21"/>
          <w:szCs w:val="21"/>
          <w:highlight w:val="none"/>
          <w:lang w:val="en-US" w:eastAsia="zh-CN" w:bidi="hi-IN"/>
        </w:rPr>
        <w:t>。</w:t>
      </w:r>
    </w:p>
    <w:p w14:paraId="69B2D7D1">
      <w:pPr>
        <w:pStyle w:val="28"/>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firstLine="420" w:firstLineChars="200"/>
        <w:textAlignment w:val="auto"/>
        <w:rPr>
          <w:rFonts w:hint="eastAsia" w:ascii="Times New Roman" w:hAnsi="Times New Roman" w:eastAsia="宋体" w:cs="Times New Roman"/>
          <w:bCs w:val="0"/>
          <w:color w:val="auto"/>
          <w:spacing w:val="0"/>
          <w:sz w:val="21"/>
          <w:szCs w:val="21"/>
          <w:highlight w:val="none"/>
          <w:lang w:val="en-US" w:eastAsia="zh-CN" w:bidi="hi-IN"/>
        </w:rPr>
      </w:pPr>
      <w:r>
        <w:rPr>
          <w:rFonts w:hint="eastAsia" w:cs="Times New Roman"/>
          <w:bCs w:val="0"/>
          <w:color w:val="auto"/>
          <w:spacing w:val="0"/>
          <w:sz w:val="21"/>
          <w:szCs w:val="21"/>
          <w:highlight w:val="none"/>
          <w:lang w:val="en-US" w:eastAsia="zh-CN" w:bidi="hi-IN"/>
        </w:rPr>
        <w:t>5.</w:t>
      </w:r>
      <w:r>
        <w:rPr>
          <w:rFonts w:hint="eastAsia" w:ascii="Times New Roman" w:hAnsi="Times New Roman" w:eastAsia="宋体" w:cs="Times New Roman"/>
          <w:bCs w:val="0"/>
          <w:color w:val="auto"/>
          <w:spacing w:val="0"/>
          <w:sz w:val="21"/>
          <w:szCs w:val="21"/>
          <w:highlight w:val="none"/>
          <w:lang w:val="en-US" w:eastAsia="zh-CN" w:bidi="hi-IN"/>
        </w:rPr>
        <w:t>最高限价：人民币</w:t>
      </w:r>
      <w:r>
        <w:rPr>
          <w:rFonts w:hint="eastAsia"/>
          <w:color w:val="auto"/>
          <w:sz w:val="21"/>
          <w:szCs w:val="21"/>
          <w:highlight w:val="none"/>
          <w:lang w:eastAsia="zh-CN"/>
        </w:rPr>
        <w:t>壹佰肆拾叁万陆仟陆佰壹拾玖元陆角壹分（¥1436619.61）</w:t>
      </w:r>
      <w:r>
        <w:rPr>
          <w:rFonts w:hint="eastAsia" w:ascii="Times New Roman" w:hAnsi="Times New Roman" w:eastAsia="宋体" w:cs="Times New Roman"/>
          <w:bCs w:val="0"/>
          <w:color w:val="auto"/>
          <w:spacing w:val="0"/>
          <w:sz w:val="21"/>
          <w:szCs w:val="21"/>
          <w:highlight w:val="none"/>
          <w:lang w:val="en-US" w:eastAsia="zh-CN" w:bidi="hi-IN"/>
        </w:rPr>
        <w:t>。</w:t>
      </w:r>
    </w:p>
    <w:p w14:paraId="04E8B4A4">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color w:val="auto"/>
          <w:sz w:val="21"/>
          <w:szCs w:val="21"/>
          <w:highlight w:val="none"/>
          <w:lang w:val="en-US" w:eastAsia="zh-CN"/>
        </w:rPr>
      </w:pPr>
      <w:r>
        <w:rPr>
          <w:rFonts w:hint="eastAsia" w:ascii="Times New Roman" w:hAnsi="Times New Roman" w:eastAsia="宋体" w:cs="Times New Roman"/>
          <w:bCs w:val="0"/>
          <w:color w:val="auto"/>
          <w:spacing w:val="0"/>
          <w:sz w:val="21"/>
          <w:szCs w:val="21"/>
          <w:highlight w:val="none"/>
          <w:lang w:val="en-US" w:eastAsia="zh-CN" w:bidi="hi-IN"/>
        </w:rPr>
        <w:t>6.采购需求：</w:t>
      </w:r>
      <w:r>
        <w:rPr>
          <w:rFonts w:hint="eastAsia" w:ascii="宋体" w:hAnsi="宋体" w:cs="宋体"/>
          <w:color w:val="auto"/>
          <w:sz w:val="21"/>
          <w:szCs w:val="21"/>
          <w:highlight w:val="none"/>
          <w:lang w:eastAsia="zh-CN"/>
        </w:rPr>
        <w:t>2024年凭祥市凭祥镇中心小学校舍及基础设施改造工程对食堂宿舍外立面进行改造，对卫生间进行改造。对室外球场面层进行更新改造硅PU操场1824.35平方米，硅胶跑道1596.40平方米，硬化部分室外场地，重刷围墙涂料等</w:t>
      </w:r>
      <w:r>
        <w:rPr>
          <w:rFonts w:hint="eastAsia" w:ascii="宋体" w:hAnsi="宋体" w:cs="宋体"/>
          <w:color w:val="auto"/>
          <w:sz w:val="21"/>
          <w:szCs w:val="21"/>
          <w:highlight w:val="none"/>
          <w:lang w:val="en-US" w:eastAsia="zh-CN"/>
        </w:rPr>
        <w:t xml:space="preserve">，以工程量清单和图纸包含的内容为准。 </w:t>
      </w:r>
    </w:p>
    <w:p w14:paraId="016FE5B1">
      <w:pPr>
        <w:keepNext w:val="0"/>
        <w:keepLines w:val="0"/>
        <w:pageBreakBefore w:val="0"/>
        <w:shd w:val="clear"/>
        <w:kinsoku/>
        <w:wordWrap/>
        <w:overflowPunct/>
        <w:topLinePunct w:val="0"/>
        <w:autoSpaceDE/>
        <w:autoSpaceDN/>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7.合同履行期限：</w:t>
      </w:r>
      <w:r>
        <w:rPr>
          <w:rFonts w:hint="eastAsia"/>
          <w:color w:val="auto"/>
          <w:sz w:val="21"/>
          <w:szCs w:val="21"/>
          <w:highlight w:val="none"/>
          <w:lang w:val="en-US" w:eastAsia="zh-CN"/>
        </w:rPr>
        <w:t>90日历天</w:t>
      </w:r>
      <w:r>
        <w:rPr>
          <w:rFonts w:hint="eastAsia"/>
          <w:color w:val="auto"/>
          <w:sz w:val="21"/>
          <w:szCs w:val="21"/>
          <w:highlight w:val="none"/>
        </w:rPr>
        <w:t>。</w:t>
      </w:r>
    </w:p>
    <w:p w14:paraId="60E42E02">
      <w:pPr>
        <w:shd w:val="clear"/>
        <w:spacing w:line="360" w:lineRule="auto"/>
        <w:ind w:firstLine="420" w:firstLineChars="200"/>
        <w:rPr>
          <w:rFonts w:hint="eastAsia"/>
          <w:color w:val="auto"/>
          <w:sz w:val="21"/>
          <w:szCs w:val="21"/>
          <w:highlight w:val="none"/>
        </w:rPr>
      </w:pPr>
      <w:r>
        <w:rPr>
          <w:rFonts w:hint="eastAsia"/>
          <w:color w:val="auto"/>
          <w:sz w:val="21"/>
          <w:szCs w:val="21"/>
          <w:highlight w:val="none"/>
        </w:rPr>
        <w:t>8.本项目不接受联合体。</w:t>
      </w:r>
    </w:p>
    <w:p w14:paraId="442E3E5A">
      <w:pPr>
        <w:shd w:val="clear"/>
        <w:spacing w:line="360" w:lineRule="auto"/>
        <w:rPr>
          <w:b/>
          <w:bCs/>
          <w:color w:val="auto"/>
          <w:sz w:val="21"/>
          <w:szCs w:val="21"/>
          <w:highlight w:val="none"/>
        </w:rPr>
      </w:pPr>
      <w:bookmarkStart w:id="8" w:name="_Toc28359090"/>
      <w:bookmarkStart w:id="9" w:name="_Toc28359013"/>
      <w:bookmarkStart w:id="10" w:name="_Toc35393799"/>
      <w:bookmarkStart w:id="11" w:name="_Toc35393630"/>
      <w:r>
        <w:rPr>
          <w:rFonts w:hint="eastAsia"/>
          <w:b/>
          <w:bCs/>
          <w:color w:val="auto"/>
          <w:sz w:val="21"/>
          <w:szCs w:val="21"/>
          <w:highlight w:val="none"/>
        </w:rPr>
        <w:t>二、申请人的资格要求：</w:t>
      </w:r>
      <w:bookmarkEnd w:id="8"/>
      <w:bookmarkEnd w:id="9"/>
      <w:bookmarkEnd w:id="10"/>
      <w:bookmarkEnd w:id="11"/>
    </w:p>
    <w:p w14:paraId="7BD08570">
      <w:pPr>
        <w:shd w:val="clear"/>
        <w:spacing w:line="360" w:lineRule="auto"/>
        <w:ind w:firstLine="420" w:firstLineChars="200"/>
        <w:rPr>
          <w:rFonts w:hint="eastAsia"/>
          <w:color w:val="auto"/>
          <w:sz w:val="21"/>
          <w:szCs w:val="21"/>
          <w:highlight w:val="none"/>
        </w:rPr>
      </w:pPr>
      <w:bookmarkStart w:id="12" w:name="_Toc28359091"/>
      <w:bookmarkStart w:id="13" w:name="_Toc28359014"/>
      <w:r>
        <w:rPr>
          <w:rFonts w:hint="eastAsia"/>
          <w:color w:val="auto"/>
          <w:sz w:val="21"/>
          <w:szCs w:val="21"/>
          <w:highlight w:val="none"/>
        </w:rPr>
        <w:t>1.满足《中华人民共和国政府采购法》第二十二条规定；</w:t>
      </w:r>
    </w:p>
    <w:p w14:paraId="29FB9F6A">
      <w:pPr>
        <w:shd w:val="clear"/>
        <w:spacing w:line="360" w:lineRule="auto"/>
        <w:ind w:firstLine="420" w:firstLineChars="200"/>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eastAsia="zh-CN"/>
        </w:rPr>
        <w:t>本项目专门面向中小企业采购，预留份额100%</w:t>
      </w:r>
      <w:r>
        <w:rPr>
          <w:rFonts w:hint="eastAsia"/>
          <w:color w:val="auto"/>
          <w:sz w:val="21"/>
          <w:szCs w:val="21"/>
          <w:highlight w:val="none"/>
        </w:rPr>
        <w:t>。</w:t>
      </w:r>
    </w:p>
    <w:p w14:paraId="16E81B82">
      <w:pPr>
        <w:keepNext w:val="0"/>
        <w:keepLines w:val="0"/>
        <w:pageBreakBefore w:val="0"/>
        <w:shd w:val="clear"/>
        <w:kinsoku/>
        <w:wordWrap/>
        <w:overflowPunct/>
        <w:topLinePunct w:val="0"/>
        <w:autoSpaceDE/>
        <w:autoSpaceDN/>
        <w:bidi w:val="0"/>
        <w:adjustRightInd/>
        <w:spacing w:line="336" w:lineRule="auto"/>
        <w:ind w:firstLine="420" w:firstLineChars="200"/>
        <w:textAlignment w:val="auto"/>
        <w:rPr>
          <w:rFonts w:hint="eastAsia" w:ascii="Times New Roman" w:hAnsi="Times New Roman" w:eastAsia="宋体" w:cs="Times New Roman"/>
          <w:color w:val="auto"/>
          <w:sz w:val="21"/>
          <w:szCs w:val="21"/>
          <w:highlight w:val="none"/>
          <w:lang w:eastAsia="zh-CN"/>
        </w:rPr>
      </w:pPr>
      <w:r>
        <w:rPr>
          <w:rFonts w:hint="eastAsia"/>
          <w:color w:val="auto"/>
          <w:sz w:val="21"/>
          <w:szCs w:val="21"/>
          <w:highlight w:val="none"/>
          <w:lang w:val="en-US" w:eastAsia="zh-CN"/>
        </w:rPr>
        <w:t>3</w:t>
      </w:r>
      <w:r>
        <w:rPr>
          <w:rFonts w:hint="eastAsia"/>
          <w:color w:val="auto"/>
          <w:sz w:val="21"/>
          <w:szCs w:val="21"/>
          <w:highlight w:val="none"/>
        </w:rPr>
        <w:t>.本项目的特定资格要求：</w:t>
      </w:r>
      <w:bookmarkStart w:id="14" w:name="_Toc35393800"/>
      <w:bookmarkStart w:id="15" w:name="_Toc35393631"/>
      <w:r>
        <w:rPr>
          <w:rFonts w:hint="eastAsia" w:ascii="Times New Roman" w:hAnsi="Times New Roman" w:eastAsia="宋体" w:cs="Times New Roman"/>
          <w:color w:val="auto"/>
          <w:sz w:val="21"/>
          <w:szCs w:val="21"/>
          <w:highlight w:val="none"/>
        </w:rPr>
        <w:t>具备建筑工程施工总承包</w:t>
      </w:r>
      <w:r>
        <w:rPr>
          <w:rFonts w:hint="eastAsia" w:ascii="Times New Roman" w:hAnsi="Times New Roman" w:eastAsia="宋体" w:cs="Times New Roman"/>
          <w:color w:val="auto"/>
          <w:sz w:val="21"/>
          <w:szCs w:val="21"/>
          <w:highlight w:val="none"/>
          <w:lang w:eastAsia="zh-CN"/>
        </w:rPr>
        <w:t>三</w:t>
      </w:r>
      <w:r>
        <w:rPr>
          <w:rFonts w:hint="eastAsia" w:ascii="Times New Roman" w:hAnsi="Times New Roman" w:eastAsia="宋体" w:cs="Times New Roman"/>
          <w:color w:val="auto"/>
          <w:sz w:val="21"/>
          <w:szCs w:val="21"/>
          <w:highlight w:val="none"/>
        </w:rPr>
        <w:t>级及以上资质，并在人员、设备、资金等方面具有相应的施工能力；拟派驻的项目经理须具备建筑工程专业</w:t>
      </w:r>
      <w:r>
        <w:rPr>
          <w:rFonts w:hint="eastAsia" w:ascii="Times New Roman" w:hAnsi="Times New Roman" w:eastAsia="宋体" w:cs="Times New Roman"/>
          <w:color w:val="auto"/>
          <w:sz w:val="21"/>
          <w:szCs w:val="21"/>
          <w:highlight w:val="none"/>
          <w:lang w:eastAsia="zh-CN"/>
        </w:rPr>
        <w:t>二</w:t>
      </w:r>
      <w:r>
        <w:rPr>
          <w:rFonts w:hint="eastAsia" w:ascii="Times New Roman" w:hAnsi="Times New Roman" w:eastAsia="宋体" w:cs="Times New Roman"/>
          <w:color w:val="auto"/>
          <w:sz w:val="21"/>
          <w:szCs w:val="21"/>
          <w:highlight w:val="none"/>
        </w:rPr>
        <w:t>级以上（含</w:t>
      </w:r>
      <w:r>
        <w:rPr>
          <w:rFonts w:hint="eastAsia" w:ascii="Times New Roman" w:hAnsi="Times New Roman" w:eastAsia="宋体" w:cs="Times New Roman"/>
          <w:color w:val="auto"/>
          <w:sz w:val="21"/>
          <w:szCs w:val="21"/>
          <w:highlight w:val="none"/>
          <w:lang w:eastAsia="zh-CN"/>
        </w:rPr>
        <w:t>二</w:t>
      </w:r>
      <w:r>
        <w:rPr>
          <w:rFonts w:hint="eastAsia" w:ascii="Times New Roman" w:hAnsi="Times New Roman" w:eastAsia="宋体" w:cs="Times New Roman"/>
          <w:color w:val="auto"/>
          <w:sz w:val="21"/>
          <w:szCs w:val="21"/>
          <w:highlight w:val="none"/>
        </w:rPr>
        <w:t>级）注册建造师执业资格，具备有效的安全生产考核合格证书（B类），且为本单位在职员工。</w:t>
      </w:r>
    </w:p>
    <w:p w14:paraId="160D07C5">
      <w:pPr>
        <w:shd w:val="clear"/>
        <w:spacing w:line="360" w:lineRule="auto"/>
        <w:rPr>
          <w:b/>
          <w:bCs/>
          <w:color w:val="auto"/>
          <w:sz w:val="21"/>
          <w:szCs w:val="21"/>
          <w:highlight w:val="none"/>
        </w:rPr>
      </w:pPr>
      <w:r>
        <w:rPr>
          <w:rFonts w:hint="eastAsia"/>
          <w:b/>
          <w:bCs/>
          <w:color w:val="auto"/>
          <w:sz w:val="21"/>
          <w:szCs w:val="21"/>
          <w:highlight w:val="none"/>
        </w:rPr>
        <w:t>三、获取采购文件</w:t>
      </w:r>
      <w:bookmarkEnd w:id="12"/>
      <w:bookmarkEnd w:id="13"/>
      <w:bookmarkEnd w:id="14"/>
      <w:bookmarkEnd w:id="15"/>
    </w:p>
    <w:p w14:paraId="0404E438">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1.时间：</w:t>
      </w:r>
      <w:r>
        <w:rPr>
          <w:rFonts w:hint="eastAsia" w:ascii="宋体" w:hAnsi="宋体" w:cs="宋体"/>
          <w:color w:val="auto"/>
          <w:sz w:val="21"/>
          <w:szCs w:val="21"/>
          <w:highlight w:val="none"/>
          <w:lang w:eastAsia="zh-CN"/>
        </w:rPr>
        <w:t>2024年</w:t>
      </w:r>
      <w:r>
        <w:rPr>
          <w:rFonts w:hint="eastAsia" w:ascii="宋体" w:hAnsi="宋体" w:cs="宋体"/>
          <w:color w:val="auto"/>
          <w:sz w:val="21"/>
          <w:szCs w:val="21"/>
          <w:highlight w:val="none"/>
          <w:lang w:val="en-US" w:eastAsia="zh-CN"/>
        </w:rPr>
        <w:t>11月7</w:t>
      </w:r>
      <w:r>
        <w:rPr>
          <w:rFonts w:hint="eastAsia" w:ascii="宋体" w:hAnsi="宋体" w:cs="宋体"/>
          <w:color w:val="auto"/>
          <w:sz w:val="21"/>
          <w:szCs w:val="21"/>
          <w:highlight w:val="none"/>
          <w:lang w:eastAsia="zh-CN"/>
        </w:rPr>
        <w:t>日起至202</w:t>
      </w: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年</w:t>
      </w:r>
      <w:r>
        <w:rPr>
          <w:rFonts w:hint="eastAsia" w:ascii="宋体" w:hAnsi="宋体" w:cs="宋体"/>
          <w:color w:val="auto"/>
          <w:sz w:val="21"/>
          <w:szCs w:val="21"/>
          <w:highlight w:val="none"/>
          <w:lang w:val="en-US" w:eastAsia="zh-CN"/>
        </w:rPr>
        <w:t>11</w:t>
      </w:r>
      <w:r>
        <w:rPr>
          <w:rFonts w:hint="eastAsia" w:ascii="宋体" w:hAnsi="宋体" w:cs="宋体"/>
          <w:color w:val="auto"/>
          <w:sz w:val="21"/>
          <w:szCs w:val="21"/>
          <w:highlight w:val="none"/>
          <w:lang w:eastAsia="zh-CN"/>
        </w:rPr>
        <w:t>月</w:t>
      </w:r>
      <w:r>
        <w:rPr>
          <w:rFonts w:hint="eastAsia" w:ascii="宋体" w:hAnsi="宋体" w:cs="宋体"/>
          <w:color w:val="auto"/>
          <w:sz w:val="21"/>
          <w:szCs w:val="21"/>
          <w:highlight w:val="none"/>
          <w:lang w:val="en-US" w:eastAsia="zh-CN"/>
        </w:rPr>
        <w:t>14</w:t>
      </w:r>
      <w:r>
        <w:rPr>
          <w:rFonts w:hint="eastAsia" w:ascii="宋体" w:hAnsi="宋体" w:cs="宋体"/>
          <w:color w:val="auto"/>
          <w:sz w:val="21"/>
          <w:szCs w:val="21"/>
          <w:highlight w:val="none"/>
          <w:lang w:eastAsia="zh-CN"/>
        </w:rPr>
        <w:t>日。</w:t>
      </w:r>
    </w:p>
    <w:p w14:paraId="25516626">
      <w:pPr>
        <w:pageBreakBefore w:val="0"/>
        <w:widowControl w:val="0"/>
        <w:shd w:val="clear"/>
        <w:kinsoku/>
        <w:wordWrap/>
        <w:overflowPunct/>
        <w:topLinePunct w:val="0"/>
        <w:autoSpaceDE/>
        <w:autoSpaceDN/>
        <w:bidi w:val="0"/>
        <w:snapToGrid/>
        <w:spacing w:line="327" w:lineRule="auto"/>
        <w:ind w:firstLine="420" w:firstLineChars="200"/>
        <w:rPr>
          <w:rFonts w:hint="default" w:eastAsia="宋体"/>
          <w:color w:val="auto"/>
          <w:sz w:val="21"/>
          <w:szCs w:val="21"/>
          <w:highlight w:val="none"/>
          <w:lang w:val="en-US" w:eastAsia="zh-CN"/>
        </w:rPr>
      </w:pPr>
      <w:r>
        <w:rPr>
          <w:rFonts w:hint="eastAsia"/>
          <w:color w:val="auto"/>
          <w:sz w:val="21"/>
          <w:szCs w:val="21"/>
          <w:highlight w:val="none"/>
          <w:lang w:val="en-US" w:eastAsia="zh-CN"/>
        </w:rPr>
        <w:t>2.</w:t>
      </w:r>
      <w:r>
        <w:rPr>
          <w:rFonts w:hint="default" w:eastAsia="宋体"/>
          <w:color w:val="auto"/>
          <w:sz w:val="21"/>
          <w:szCs w:val="21"/>
          <w:highlight w:val="none"/>
          <w:lang w:val="en-US" w:eastAsia="zh-CN"/>
        </w:rPr>
        <w:t>地点：</w:t>
      </w:r>
      <w:r>
        <w:rPr>
          <w:rFonts w:hint="eastAsia"/>
          <w:color w:val="auto"/>
          <w:sz w:val="21"/>
          <w:szCs w:val="21"/>
          <w:highlight w:val="none"/>
          <w:lang w:val="en-US" w:eastAsia="zh-CN"/>
        </w:rPr>
        <w:t>广西政府采购云平台线上</w:t>
      </w:r>
      <w:r>
        <w:rPr>
          <w:rFonts w:hint="default" w:eastAsia="宋体"/>
          <w:color w:val="auto"/>
          <w:sz w:val="21"/>
          <w:szCs w:val="21"/>
          <w:highlight w:val="none"/>
          <w:lang w:val="en-US" w:eastAsia="zh-CN"/>
        </w:rPr>
        <w:t>。</w:t>
      </w:r>
    </w:p>
    <w:p w14:paraId="1D1EE749">
      <w:pPr>
        <w:pageBreakBefore w:val="0"/>
        <w:widowControl w:val="0"/>
        <w:shd w:val="clear"/>
        <w:kinsoku/>
        <w:wordWrap/>
        <w:overflowPunct/>
        <w:topLinePunct w:val="0"/>
        <w:autoSpaceDE/>
        <w:autoSpaceDN/>
        <w:bidi w:val="0"/>
        <w:snapToGrid/>
        <w:spacing w:line="327" w:lineRule="auto"/>
        <w:ind w:firstLine="420" w:firstLineChars="200"/>
        <w:rPr>
          <w:color w:val="auto"/>
          <w:highlight w:val="none"/>
        </w:rPr>
      </w:pPr>
      <w:r>
        <w:rPr>
          <w:rFonts w:hint="eastAsia"/>
          <w:color w:val="auto"/>
          <w:sz w:val="21"/>
          <w:szCs w:val="21"/>
          <w:highlight w:val="none"/>
          <w:lang w:val="en-US" w:eastAsia="zh-CN"/>
        </w:rPr>
        <w:t>3.</w:t>
      </w:r>
      <w:r>
        <w:rPr>
          <w:rFonts w:hint="default" w:eastAsia="宋体"/>
          <w:color w:val="auto"/>
          <w:sz w:val="21"/>
          <w:szCs w:val="21"/>
          <w:highlight w:val="none"/>
          <w:lang w:val="en-US" w:eastAsia="zh-CN"/>
        </w:rPr>
        <w:t>方式：</w:t>
      </w:r>
      <w:r>
        <w:rPr>
          <w:rFonts w:hint="eastAsia" w:ascii="宋体" w:hAnsi="宋体" w:eastAsia="宋体" w:cs="宋体"/>
          <w:color w:val="auto"/>
          <w:sz w:val="21"/>
          <w:szCs w:val="21"/>
          <w:highlight w:val="none"/>
        </w:rPr>
        <w:t>供应商登录</w:t>
      </w:r>
      <w:r>
        <w:rPr>
          <w:rFonts w:hint="eastAsia" w:ascii="宋体" w:hAnsi="宋体" w:cs="宋体"/>
          <w:color w:val="auto"/>
          <w:sz w:val="21"/>
          <w:szCs w:val="21"/>
          <w:highlight w:val="none"/>
          <w:lang w:eastAsia="zh-CN"/>
        </w:rPr>
        <w:t>广西政府采购云平台https://www.gcy.zfcg.gxzf.gov.cn/</w:t>
      </w:r>
      <w:r>
        <w:rPr>
          <w:rFonts w:hint="eastAsia" w:ascii="宋体" w:hAnsi="宋体" w:eastAsia="宋体" w:cs="宋体"/>
          <w:color w:val="auto"/>
          <w:sz w:val="21"/>
          <w:szCs w:val="21"/>
          <w:highlight w:val="none"/>
        </w:rPr>
        <w:t>在线申请获取采购文件（进入“项目采购”应用，在获取采购文件菜单中选择项目，申请获取采购文件）。</w:t>
      </w:r>
    </w:p>
    <w:p w14:paraId="7215054B">
      <w:pPr>
        <w:shd w:val="clear"/>
        <w:spacing w:line="360" w:lineRule="auto"/>
        <w:rPr>
          <w:rFonts w:hint="eastAsia"/>
          <w:b/>
          <w:bCs/>
          <w:color w:val="auto"/>
          <w:sz w:val="21"/>
          <w:szCs w:val="21"/>
          <w:highlight w:val="none"/>
        </w:rPr>
      </w:pPr>
      <w:bookmarkStart w:id="16" w:name="_Toc28359092"/>
      <w:bookmarkStart w:id="17" w:name="_Toc35393801"/>
      <w:bookmarkStart w:id="18" w:name="_Toc28359015"/>
      <w:bookmarkStart w:id="19" w:name="_Toc35393632"/>
      <w:r>
        <w:rPr>
          <w:rFonts w:hint="eastAsia"/>
          <w:b/>
          <w:bCs/>
          <w:color w:val="auto"/>
          <w:sz w:val="21"/>
          <w:szCs w:val="21"/>
          <w:highlight w:val="none"/>
        </w:rPr>
        <w:t>四、响应文件提交</w:t>
      </w:r>
      <w:bookmarkEnd w:id="16"/>
      <w:bookmarkEnd w:id="17"/>
      <w:bookmarkEnd w:id="18"/>
      <w:bookmarkEnd w:id="19"/>
      <w:r>
        <w:rPr>
          <w:rFonts w:hint="eastAsia"/>
          <w:b/>
          <w:bCs/>
          <w:color w:val="auto"/>
          <w:sz w:val="21"/>
          <w:szCs w:val="21"/>
          <w:highlight w:val="none"/>
        </w:rPr>
        <w:t>：</w:t>
      </w:r>
    </w:p>
    <w:p w14:paraId="4B48DA5F">
      <w:pPr>
        <w:shd w:val="clear"/>
        <w:spacing w:line="360" w:lineRule="auto"/>
        <w:rPr>
          <w:rFonts w:hint="eastAsia"/>
          <w:color w:val="auto"/>
          <w:sz w:val="21"/>
          <w:szCs w:val="21"/>
          <w:highlight w:val="none"/>
        </w:rPr>
      </w:pPr>
      <w:r>
        <w:rPr>
          <w:rFonts w:hint="eastAsia"/>
          <w:color w:val="auto"/>
          <w:sz w:val="21"/>
          <w:szCs w:val="21"/>
          <w:highlight w:val="none"/>
        </w:rPr>
        <w:t>截止时间：</w:t>
      </w:r>
      <w:r>
        <w:rPr>
          <w:rFonts w:hint="eastAsia" w:ascii="宋体" w:hAnsi="宋体" w:cs="宋体"/>
          <w:color w:val="auto"/>
          <w:sz w:val="21"/>
          <w:szCs w:val="21"/>
          <w:highlight w:val="none"/>
          <w:lang w:val="en-US" w:eastAsia="zh-CN"/>
        </w:rPr>
        <w:t>2024年11月18日9时30分</w:t>
      </w:r>
      <w:r>
        <w:rPr>
          <w:rFonts w:hint="eastAsia"/>
          <w:color w:val="auto"/>
          <w:sz w:val="21"/>
          <w:szCs w:val="21"/>
          <w:highlight w:val="none"/>
        </w:rPr>
        <w:t>（北京时间）</w:t>
      </w:r>
    </w:p>
    <w:p w14:paraId="2C07D456">
      <w:pPr>
        <w:shd w:val="clear"/>
        <w:spacing w:line="360" w:lineRule="auto"/>
        <w:rPr>
          <w:color w:val="auto"/>
          <w:sz w:val="21"/>
          <w:szCs w:val="21"/>
          <w:highlight w:val="none"/>
        </w:rPr>
      </w:pPr>
      <w:r>
        <w:rPr>
          <w:rFonts w:hint="eastAsia"/>
          <w:color w:val="auto"/>
          <w:sz w:val="21"/>
          <w:szCs w:val="21"/>
          <w:highlight w:val="none"/>
          <w:lang w:eastAsia="zh-CN"/>
        </w:rPr>
        <w:t>地址（网址）：通过广西政府采购云平台实行在线投标</w:t>
      </w:r>
      <w:r>
        <w:rPr>
          <w:rFonts w:hint="eastAsia" w:ascii="宋体" w:hAnsi="宋体" w:cs="宋体"/>
          <w:color w:val="auto"/>
          <w:sz w:val="21"/>
          <w:szCs w:val="21"/>
          <w:highlight w:val="none"/>
        </w:rPr>
        <w:t>。</w:t>
      </w:r>
    </w:p>
    <w:p w14:paraId="7F09BFF5">
      <w:pPr>
        <w:numPr>
          <w:ilvl w:val="0"/>
          <w:numId w:val="2"/>
        </w:numPr>
        <w:shd w:val="clear"/>
        <w:spacing w:line="360" w:lineRule="auto"/>
        <w:rPr>
          <w:rFonts w:hint="eastAsia"/>
          <w:color w:val="auto"/>
          <w:sz w:val="21"/>
          <w:szCs w:val="21"/>
          <w:highlight w:val="none"/>
        </w:rPr>
      </w:pPr>
      <w:bookmarkStart w:id="20" w:name="_Toc28359016"/>
      <w:bookmarkStart w:id="21" w:name="_Toc35393802"/>
      <w:bookmarkStart w:id="22" w:name="_Toc35393633"/>
      <w:bookmarkStart w:id="23" w:name="_Toc28359093"/>
      <w:r>
        <w:rPr>
          <w:rFonts w:hint="eastAsia"/>
          <w:b/>
          <w:bCs/>
          <w:color w:val="auto"/>
          <w:sz w:val="21"/>
          <w:szCs w:val="21"/>
          <w:highlight w:val="none"/>
        </w:rPr>
        <w:t>开启</w:t>
      </w:r>
      <w:bookmarkEnd w:id="20"/>
      <w:bookmarkEnd w:id="21"/>
      <w:bookmarkEnd w:id="22"/>
      <w:bookmarkEnd w:id="23"/>
      <w:r>
        <w:rPr>
          <w:rFonts w:hint="eastAsia"/>
          <w:b/>
          <w:bCs/>
          <w:color w:val="auto"/>
          <w:sz w:val="21"/>
          <w:szCs w:val="21"/>
          <w:highlight w:val="none"/>
        </w:rPr>
        <w:t>：</w:t>
      </w:r>
      <w:r>
        <w:rPr>
          <w:rFonts w:hint="eastAsia"/>
          <w:color w:val="auto"/>
          <w:sz w:val="21"/>
          <w:szCs w:val="21"/>
          <w:highlight w:val="none"/>
        </w:rPr>
        <w:t>时间：</w:t>
      </w:r>
      <w:r>
        <w:rPr>
          <w:rFonts w:hint="eastAsia" w:ascii="宋体" w:hAnsi="宋体" w:cs="宋体"/>
          <w:color w:val="auto"/>
          <w:sz w:val="21"/>
          <w:szCs w:val="21"/>
          <w:highlight w:val="none"/>
          <w:lang w:val="en-US" w:eastAsia="zh-CN"/>
        </w:rPr>
        <w:t>2024年11月18日9时30分</w:t>
      </w:r>
      <w:r>
        <w:rPr>
          <w:rFonts w:hint="eastAsia"/>
          <w:color w:val="auto"/>
          <w:sz w:val="21"/>
          <w:szCs w:val="21"/>
          <w:highlight w:val="none"/>
        </w:rPr>
        <w:t>（北京时间）</w:t>
      </w:r>
    </w:p>
    <w:p w14:paraId="38F51E03">
      <w:pPr>
        <w:keepNext w:val="0"/>
        <w:keepLines w:val="0"/>
        <w:pageBreakBefore w:val="0"/>
        <w:numPr>
          <w:ilvl w:val="0"/>
          <w:numId w:val="0"/>
        </w:numPr>
        <w:shd w:val="clear"/>
        <w:kinsoku/>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color w:val="auto"/>
          <w:sz w:val="21"/>
          <w:szCs w:val="21"/>
          <w:highlight w:val="none"/>
          <w:lang w:eastAsia="zh-CN"/>
        </w:rPr>
        <w:t>地址：</w:t>
      </w:r>
      <w:r>
        <w:rPr>
          <w:rFonts w:hint="eastAsia" w:cs="宋体"/>
          <w:color w:val="auto"/>
          <w:kern w:val="2"/>
          <w:sz w:val="21"/>
          <w:szCs w:val="21"/>
          <w:highlight w:val="none"/>
        </w:rPr>
        <w:t>在崇左市公共资源交易中心</w:t>
      </w:r>
      <w:r>
        <w:rPr>
          <w:rFonts w:hint="eastAsia" w:cs="宋体"/>
          <w:color w:val="auto"/>
          <w:kern w:val="2"/>
          <w:sz w:val="21"/>
          <w:szCs w:val="21"/>
          <w:highlight w:val="none"/>
          <w:lang w:eastAsia="zh-CN"/>
        </w:rPr>
        <w:t>【</w:t>
      </w:r>
      <w:r>
        <w:rPr>
          <w:rFonts w:hint="eastAsia" w:cs="宋体"/>
          <w:color w:val="auto"/>
          <w:kern w:val="2"/>
          <w:sz w:val="21"/>
          <w:szCs w:val="21"/>
          <w:highlight w:val="none"/>
        </w:rPr>
        <w:t>崇左市城南新区石景林路东段政务服务中心综合楼五楼开标室）通过</w:t>
      </w:r>
      <w:r>
        <w:rPr>
          <w:rFonts w:hint="eastAsia" w:cs="宋体"/>
          <w:color w:val="auto"/>
          <w:kern w:val="2"/>
          <w:sz w:val="21"/>
          <w:szCs w:val="21"/>
          <w:highlight w:val="none"/>
          <w:lang w:eastAsia="zh-CN"/>
        </w:rPr>
        <w:t>广西政府采购云平台</w:t>
      </w:r>
      <w:r>
        <w:rPr>
          <w:rFonts w:hint="eastAsia" w:cs="宋体"/>
          <w:color w:val="auto"/>
          <w:kern w:val="2"/>
          <w:sz w:val="21"/>
          <w:szCs w:val="21"/>
          <w:highlight w:val="none"/>
        </w:rPr>
        <w:t>实行在线解密。</w:t>
      </w:r>
    </w:p>
    <w:p w14:paraId="7AC640F2">
      <w:pPr>
        <w:shd w:val="clear"/>
        <w:spacing w:line="360" w:lineRule="auto"/>
        <w:rPr>
          <w:color w:val="auto"/>
          <w:sz w:val="21"/>
          <w:szCs w:val="21"/>
          <w:highlight w:val="none"/>
        </w:rPr>
      </w:pPr>
      <w:bookmarkStart w:id="24" w:name="_Toc28359094"/>
      <w:bookmarkStart w:id="25" w:name="_Toc35393634"/>
      <w:bookmarkStart w:id="26" w:name="_Toc28359017"/>
      <w:bookmarkStart w:id="27" w:name="_Toc35393803"/>
      <w:r>
        <w:rPr>
          <w:rFonts w:hint="eastAsia"/>
          <w:b/>
          <w:bCs/>
          <w:color w:val="auto"/>
          <w:sz w:val="21"/>
          <w:szCs w:val="21"/>
          <w:highlight w:val="none"/>
        </w:rPr>
        <w:t>六、公告期限</w:t>
      </w:r>
      <w:bookmarkEnd w:id="24"/>
      <w:bookmarkEnd w:id="25"/>
      <w:bookmarkEnd w:id="26"/>
      <w:bookmarkEnd w:id="27"/>
      <w:r>
        <w:rPr>
          <w:rFonts w:hint="eastAsia"/>
          <w:b/>
          <w:bCs/>
          <w:color w:val="auto"/>
          <w:sz w:val="21"/>
          <w:szCs w:val="21"/>
          <w:highlight w:val="none"/>
        </w:rPr>
        <w:t>：</w:t>
      </w:r>
      <w:r>
        <w:rPr>
          <w:rFonts w:hint="eastAsia"/>
          <w:color w:val="auto"/>
          <w:sz w:val="21"/>
          <w:szCs w:val="21"/>
          <w:highlight w:val="none"/>
        </w:rPr>
        <w:t>自本公告发布之日起</w:t>
      </w:r>
      <w:r>
        <w:rPr>
          <w:rFonts w:hint="eastAsia"/>
          <w:color w:val="auto"/>
          <w:sz w:val="21"/>
          <w:szCs w:val="21"/>
          <w:highlight w:val="none"/>
          <w:lang w:val="en-US" w:eastAsia="zh-CN"/>
        </w:rPr>
        <w:t>5</w:t>
      </w:r>
      <w:r>
        <w:rPr>
          <w:rFonts w:hint="eastAsia"/>
          <w:color w:val="auto"/>
          <w:sz w:val="21"/>
          <w:szCs w:val="21"/>
          <w:highlight w:val="none"/>
        </w:rPr>
        <w:t>个工作日。</w:t>
      </w:r>
    </w:p>
    <w:p w14:paraId="18140CCB">
      <w:pPr>
        <w:shd w:val="clear"/>
        <w:spacing w:line="360" w:lineRule="auto"/>
        <w:rPr>
          <w:rFonts w:hint="eastAsia"/>
          <w:b/>
          <w:bCs/>
          <w:color w:val="auto"/>
          <w:sz w:val="21"/>
          <w:szCs w:val="21"/>
          <w:highlight w:val="none"/>
        </w:rPr>
      </w:pPr>
      <w:bookmarkStart w:id="28" w:name="_Toc35393804"/>
      <w:bookmarkStart w:id="29" w:name="_Toc35393635"/>
      <w:r>
        <w:rPr>
          <w:rFonts w:hint="eastAsia"/>
          <w:b/>
          <w:bCs/>
          <w:color w:val="auto"/>
          <w:sz w:val="21"/>
          <w:szCs w:val="21"/>
          <w:highlight w:val="none"/>
        </w:rPr>
        <w:t>七、其他补充事宜</w:t>
      </w:r>
      <w:bookmarkEnd w:id="28"/>
      <w:bookmarkEnd w:id="29"/>
      <w:r>
        <w:rPr>
          <w:rFonts w:hint="eastAsia"/>
          <w:b/>
          <w:bCs/>
          <w:color w:val="auto"/>
          <w:sz w:val="21"/>
          <w:szCs w:val="21"/>
          <w:highlight w:val="none"/>
        </w:rPr>
        <w:t>：</w:t>
      </w:r>
    </w:p>
    <w:p w14:paraId="36AD261D">
      <w:pPr>
        <w:keepNext w:val="0"/>
        <w:keepLines w:val="0"/>
        <w:pageBreakBefore w:val="0"/>
        <w:shd w:val="clear"/>
        <w:kinsoku/>
        <w:overflowPunct/>
        <w:topLinePunct w:val="0"/>
        <w:autoSpaceDE/>
        <w:autoSpaceDN/>
        <w:bidi w:val="0"/>
        <w:adjustRightInd/>
        <w:spacing w:line="360" w:lineRule="auto"/>
        <w:ind w:firstLine="420" w:firstLineChars="200"/>
        <w:textAlignment w:val="auto"/>
        <w:rPr>
          <w:color w:val="auto"/>
          <w:sz w:val="21"/>
          <w:szCs w:val="21"/>
          <w:highlight w:val="none"/>
        </w:rPr>
      </w:pPr>
      <w:bookmarkStart w:id="30" w:name="_Toc35393636"/>
      <w:bookmarkStart w:id="31" w:name="_Toc28359095"/>
      <w:bookmarkStart w:id="32" w:name="_Toc28359018"/>
      <w:bookmarkStart w:id="33" w:name="_Toc35393805"/>
      <w:r>
        <w:rPr>
          <w:rFonts w:hint="eastAsia"/>
          <w:color w:val="auto"/>
          <w:sz w:val="21"/>
          <w:szCs w:val="21"/>
          <w:highlight w:val="none"/>
          <w:lang w:val="en-US" w:eastAsia="zh-CN"/>
        </w:rPr>
        <w:t>1.</w:t>
      </w:r>
      <w:r>
        <w:rPr>
          <w:rFonts w:hint="eastAsia"/>
          <w:color w:val="auto"/>
          <w:sz w:val="21"/>
          <w:szCs w:val="21"/>
          <w:highlight w:val="none"/>
        </w:rPr>
        <w:t>单位负责人为同一人或者存在直接控股、管理关系的不同供应商，不得参加同一合同项下的采购活动。除单一来源采购项目外，为采购项目提供整体设计、规范编制或者项目管理、监理、检测等服务的供应商，不得再参加该采购项目的其他采购活动。</w:t>
      </w:r>
    </w:p>
    <w:p w14:paraId="7C3AB269">
      <w:pPr>
        <w:keepNext w:val="0"/>
        <w:keepLines w:val="0"/>
        <w:pageBreakBefore w:val="0"/>
        <w:shd w:val="clear"/>
        <w:kinsoku/>
        <w:overflowPunct/>
        <w:topLinePunct w:val="0"/>
        <w:autoSpaceDE/>
        <w:autoSpaceDN/>
        <w:bidi w:val="0"/>
        <w:adjustRightInd/>
        <w:spacing w:line="360" w:lineRule="auto"/>
        <w:ind w:firstLine="420" w:firstLineChars="200"/>
        <w:textAlignment w:val="auto"/>
        <w:rPr>
          <w:color w:val="auto"/>
          <w:sz w:val="21"/>
          <w:szCs w:val="21"/>
          <w:highlight w:val="none"/>
        </w:rPr>
      </w:pPr>
      <w:r>
        <w:rPr>
          <w:rFonts w:hint="eastAsia"/>
          <w:color w:val="auto"/>
          <w:sz w:val="21"/>
          <w:szCs w:val="21"/>
          <w:highlight w:val="none"/>
          <w:lang w:val="en-US" w:eastAsia="zh-CN"/>
        </w:rPr>
        <w:t>2.</w:t>
      </w:r>
      <w:r>
        <w:rPr>
          <w:rFonts w:hint="eastAsia" w:ascii="宋体" w:hAnsi="宋体" w:cs="宋体"/>
          <w:color w:val="auto"/>
          <w:sz w:val="21"/>
          <w:szCs w:val="21"/>
          <w:highlight w:val="none"/>
        </w:rPr>
        <w:t>对在“信用中国”网站</w:t>
      </w:r>
      <w:r>
        <w:rPr>
          <w:rFonts w:ascii="宋体" w:hAnsi="宋体" w:cs="宋体"/>
          <w:color w:val="auto"/>
          <w:sz w:val="21"/>
          <w:szCs w:val="21"/>
          <w:highlight w:val="none"/>
        </w:rPr>
        <w:t>(www.creditchina.gov.cn)</w:t>
      </w:r>
      <w:r>
        <w:rPr>
          <w:rFonts w:hint="eastAsia" w:ascii="宋体" w:hAnsi="宋体" w:cs="宋体"/>
          <w:color w:val="auto"/>
          <w:sz w:val="21"/>
          <w:szCs w:val="21"/>
          <w:highlight w:val="none"/>
        </w:rPr>
        <w:t>、中国政府采购网</w:t>
      </w:r>
      <w:r>
        <w:rPr>
          <w:rFonts w:ascii="宋体" w:hAnsi="宋体" w:cs="宋体"/>
          <w:color w:val="auto"/>
          <w:sz w:val="21"/>
          <w:szCs w:val="21"/>
          <w:highlight w:val="none"/>
        </w:rPr>
        <w:t>(www.ccgp.gov.cn)</w:t>
      </w:r>
      <w:r>
        <w:rPr>
          <w:rFonts w:hint="eastAsia" w:ascii="宋体" w:hAnsi="宋体" w:cs="宋体"/>
          <w:color w:val="auto"/>
          <w:sz w:val="21"/>
          <w:szCs w:val="21"/>
          <w:highlight w:val="none"/>
        </w:rPr>
        <w:t>等渠道列入失信被执行人、重大税收违法案件当事人名单、政府采购严重违法失信行为记录名单及其他不符合《中华人民共和国政府采购法》第二十二条规定条件的供应商，不得参与</w:t>
      </w:r>
      <w:r>
        <w:rPr>
          <w:rFonts w:hint="eastAsia" w:ascii="宋体" w:hAnsi="宋体" w:cs="宋体"/>
          <w:color w:val="auto"/>
          <w:sz w:val="21"/>
          <w:szCs w:val="21"/>
          <w:highlight w:val="none"/>
          <w:lang w:eastAsia="zh-CN"/>
        </w:rPr>
        <w:t>采购活动</w:t>
      </w:r>
      <w:r>
        <w:rPr>
          <w:rFonts w:hint="eastAsia"/>
          <w:color w:val="auto"/>
          <w:sz w:val="21"/>
          <w:szCs w:val="21"/>
          <w:highlight w:val="none"/>
        </w:rPr>
        <w:t>。</w:t>
      </w:r>
    </w:p>
    <w:p w14:paraId="1030FECD">
      <w:pPr>
        <w:keepNext w:val="0"/>
        <w:keepLines w:val="0"/>
        <w:pageBreakBefore w:val="0"/>
        <w:shd w:val="clear"/>
        <w:kinsoku/>
        <w:overflowPunct/>
        <w:topLinePunct w:val="0"/>
        <w:autoSpaceDE/>
        <w:autoSpaceDN/>
        <w:bidi w:val="0"/>
        <w:adjustRightInd/>
        <w:snapToGrid w:val="0"/>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Times New Roman" w:hAnsi="Times New Roman" w:eastAsia="宋体" w:cs="Times New Roman"/>
          <w:color w:val="auto"/>
          <w:sz w:val="21"/>
          <w:szCs w:val="21"/>
          <w:highlight w:val="none"/>
        </w:rPr>
        <w:t>落实政</w:t>
      </w:r>
      <w:r>
        <w:rPr>
          <w:rFonts w:hint="eastAsia"/>
          <w:color w:val="auto"/>
          <w:sz w:val="21"/>
          <w:szCs w:val="21"/>
          <w:highlight w:val="none"/>
        </w:rPr>
        <w:t>府采购政策：</w:t>
      </w:r>
      <w:r>
        <w:rPr>
          <w:rFonts w:hint="eastAsia" w:ascii="宋体" w:hAnsi="宋体" w:cs="宋体"/>
          <w:color w:val="auto"/>
          <w:sz w:val="21"/>
          <w:szCs w:val="21"/>
          <w:highlight w:val="none"/>
        </w:rPr>
        <w:t>政府采购促进中小企业发展；政府采购支持采用本国产品的政策；强制采购、优先采购环境标志产品、节能产品；政府采购促进残疾人就业政策；政府采购支持监狱企业发展；扶持不发达地区和少数民族地区政策</w:t>
      </w:r>
      <w:r>
        <w:rPr>
          <w:rFonts w:hint="eastAsia" w:ascii="宋体" w:hAnsi="宋体" w:cs="宋体"/>
          <w:color w:val="auto"/>
          <w:sz w:val="21"/>
          <w:szCs w:val="21"/>
          <w:highlight w:val="none"/>
          <w:lang w:eastAsia="zh-CN"/>
        </w:rPr>
        <w:t>。</w:t>
      </w:r>
    </w:p>
    <w:p w14:paraId="2AD15EB6">
      <w:pPr>
        <w:keepNext w:val="0"/>
        <w:keepLines w:val="0"/>
        <w:pageBreakBefore w:val="0"/>
        <w:shd w:val="clear"/>
        <w:kinsoku/>
        <w:overflowPunct/>
        <w:topLinePunct w:val="0"/>
        <w:autoSpaceDE/>
        <w:autoSpaceDN/>
        <w:bidi w:val="0"/>
        <w:adjustRightInd/>
        <w:snapToGrid w:val="0"/>
        <w:spacing w:line="360" w:lineRule="auto"/>
        <w:ind w:firstLine="420" w:firstLineChars="200"/>
        <w:textAlignment w:val="auto"/>
        <w:rPr>
          <w:rFonts w:hint="eastAsia" w:ascii="宋体" w:hAnsi="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rPr>
        <w:t>本次招标公告同时在中国政府采购网</w:t>
      </w:r>
      <w:r>
        <w:rPr>
          <w:rFonts w:hint="eastAsia" w:ascii="宋体" w:hAnsi="宋体" w:cs="宋体"/>
          <w:color w:val="auto"/>
          <w:sz w:val="21"/>
          <w:szCs w:val="21"/>
          <w:highlight w:val="none"/>
          <w:lang w:eastAsia="zh-CN"/>
        </w:rPr>
        <w:t>（http://pub.ccgp.gov.cn/）、广西壮族自治区政府采购网（http://www.ccgp-guangxi.gov.cn/）、全国公共资源交易平台 (广西.崇左)（http://ggzy.jgswj.gxzf.gov.cn/czggzy/）发布。</w:t>
      </w:r>
      <w:r>
        <w:rPr>
          <w:rFonts w:hint="eastAsia" w:ascii="宋体" w:hAnsi="宋体"/>
          <w:color w:val="auto"/>
          <w:sz w:val="21"/>
          <w:szCs w:val="21"/>
          <w:highlight w:val="none"/>
        </w:rPr>
        <w:t xml:space="preserve">  </w:t>
      </w:r>
    </w:p>
    <w:p w14:paraId="4FA06B62">
      <w:pPr>
        <w:keepNext w:val="0"/>
        <w:keepLines w:val="0"/>
        <w:pageBreakBefore w:val="0"/>
        <w:shd w:val="clear"/>
        <w:kinsoku/>
        <w:wordWrap w:val="0"/>
        <w:overflowPunct/>
        <w:topLinePunct w:val="0"/>
        <w:autoSpaceDE/>
        <w:autoSpaceDN/>
        <w:bidi w:val="0"/>
        <w:adjustRightIn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olor w:val="auto"/>
          <w:sz w:val="21"/>
          <w:szCs w:val="21"/>
          <w:highlight w:val="none"/>
          <w:lang w:val="en-US" w:eastAsia="zh-CN"/>
        </w:rPr>
        <w:t>5.</w:t>
      </w:r>
      <w:r>
        <w:rPr>
          <w:rFonts w:hint="eastAsia" w:ascii="宋体" w:hAnsi="宋体" w:cs="宋体"/>
          <w:color w:val="auto"/>
          <w:kern w:val="0"/>
          <w:sz w:val="21"/>
          <w:szCs w:val="21"/>
          <w:highlight w:val="none"/>
        </w:rPr>
        <w:t>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标）说明</w:t>
      </w:r>
      <w:r>
        <w:rPr>
          <w:rFonts w:hint="eastAsia" w:ascii="宋体" w:hAnsi="宋体" w:cs="宋体"/>
          <w:color w:val="auto"/>
          <w:kern w:val="0"/>
          <w:sz w:val="21"/>
          <w:szCs w:val="21"/>
          <w:highlight w:val="none"/>
          <w:lang w:eastAsia="zh-CN"/>
        </w:rPr>
        <w:t>：本项目为全流程电子化采购项目，通过广西政府采购云平台（https://www.gcy.zfcg.gxzf.gov.cn/）实行在线电子竞标，供应商应按照本项目竞争性磋商文件和广西政府采购云平台的要求编制、加密后在提交响应文件截止时间前通过网络上传至广西政府采购云平台（加密的电子响应文件是指后缀名为“jmbs”的文件）</w:t>
      </w:r>
      <w:r>
        <w:rPr>
          <w:rFonts w:hint="eastAsia" w:ascii="宋体" w:hAnsi="宋体" w:cs="宋体"/>
          <w:color w:val="auto"/>
          <w:kern w:val="0"/>
          <w:sz w:val="21"/>
          <w:szCs w:val="21"/>
          <w:highlight w:val="none"/>
        </w:rPr>
        <w:t>。供应商未按规定编制并加密的</w:t>
      </w:r>
      <w:r>
        <w:rPr>
          <w:rFonts w:hint="eastAsia" w:ascii="宋体" w:hAnsi="宋体" w:cs="宋体"/>
          <w:color w:val="auto"/>
          <w:kern w:val="0"/>
          <w:sz w:val="21"/>
          <w:szCs w:val="21"/>
          <w:highlight w:val="none"/>
          <w:lang w:eastAsia="zh-CN"/>
        </w:rPr>
        <w:t>投标</w:t>
      </w:r>
      <w:r>
        <w:rPr>
          <w:rFonts w:hint="eastAsia" w:ascii="宋体" w:hAnsi="宋体" w:cs="宋体"/>
          <w:color w:val="auto"/>
          <w:kern w:val="0"/>
          <w:sz w:val="21"/>
          <w:szCs w:val="21"/>
          <w:highlight w:val="none"/>
        </w:rPr>
        <w:t>文件，</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将予以拒收。</w:t>
      </w:r>
    </w:p>
    <w:p w14:paraId="51674C8E">
      <w:pPr>
        <w:keepNext w:val="0"/>
        <w:keepLines w:val="0"/>
        <w:pageBreakBefore w:val="0"/>
        <w:shd w:val="clear"/>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rPr>
        <w:t>.为加大政府采购支持中小企业力度，帮助政府采购成交供应商解决融资难、融资贵的问题，进一步做好线上“政采贷”融资业务工作，如供应商有需要的，详见</w:t>
      </w:r>
      <w:r>
        <w:rPr>
          <w:rFonts w:hint="eastAsia" w:ascii="宋体" w:hAnsi="宋体" w:eastAsia="宋体" w:cs="宋体"/>
          <w:color w:val="auto"/>
          <w:kern w:val="0"/>
          <w:sz w:val="21"/>
          <w:szCs w:val="21"/>
          <w:highlight w:val="none"/>
          <w:lang w:eastAsia="zh-CN"/>
        </w:rPr>
        <w:t>磋商须知正文后</w:t>
      </w:r>
      <w:r>
        <w:rPr>
          <w:rFonts w:hint="eastAsia" w:ascii="宋体" w:hAnsi="宋体" w:eastAsia="宋体" w:cs="宋体"/>
          <w:color w:val="auto"/>
          <w:kern w:val="0"/>
          <w:sz w:val="21"/>
          <w:szCs w:val="21"/>
          <w:highlight w:val="none"/>
        </w:rPr>
        <w:t>附件</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：《崇左市线上“政采贷”政策告知函》、附件</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《崇左市线上“政采贷”业务流程图》、附件</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《崇左市金融机构线上“政采贷”业务办理联络表》。</w:t>
      </w:r>
    </w:p>
    <w:p w14:paraId="19CD62EE">
      <w:pPr>
        <w:keepNext w:val="0"/>
        <w:keepLines w:val="0"/>
        <w:pageBreakBefore w:val="0"/>
        <w:shd w:val="clear"/>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7.本项目不收取磋商保证金</w:t>
      </w:r>
      <w:r>
        <w:rPr>
          <w:rFonts w:hint="eastAsia" w:ascii="宋体" w:hAnsi="宋体" w:eastAsia="宋体" w:cs="宋体"/>
          <w:color w:val="auto"/>
          <w:kern w:val="0"/>
          <w:sz w:val="21"/>
          <w:szCs w:val="21"/>
          <w:highlight w:val="none"/>
          <w:lang w:eastAsia="zh-CN"/>
        </w:rPr>
        <w:t>。</w:t>
      </w:r>
    </w:p>
    <w:p w14:paraId="74106AC1">
      <w:pPr>
        <w:keepNext w:val="0"/>
        <w:keepLines w:val="0"/>
        <w:pageBreakBefore w:val="0"/>
        <w:shd w:val="clear"/>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8.</w:t>
      </w:r>
      <w:r>
        <w:rPr>
          <w:rFonts w:hint="eastAsia" w:ascii="宋体" w:hAnsi="宋体" w:cs="宋体"/>
          <w:color w:val="auto"/>
          <w:kern w:val="0"/>
          <w:sz w:val="21"/>
          <w:szCs w:val="21"/>
          <w:highlight w:val="none"/>
          <w:lang w:val="en-US" w:eastAsia="zh-CN"/>
        </w:rPr>
        <w:t>本项目</w:t>
      </w:r>
      <w:r>
        <w:rPr>
          <w:rFonts w:hint="eastAsia" w:ascii="宋体" w:hAnsi="宋体" w:eastAsia="宋体" w:cs="宋体"/>
          <w:color w:val="auto"/>
          <w:kern w:val="0"/>
          <w:sz w:val="21"/>
          <w:szCs w:val="21"/>
          <w:highlight w:val="none"/>
          <w:lang w:eastAsia="zh-CN"/>
        </w:rPr>
        <w:t>按照</w:t>
      </w:r>
      <w:r>
        <w:rPr>
          <w:rFonts w:hint="eastAsia" w:ascii="宋体" w:hAnsi="宋体" w:eastAsia="宋体" w:cs="宋体"/>
          <w:color w:val="auto"/>
          <w:kern w:val="0"/>
          <w:sz w:val="21"/>
          <w:szCs w:val="21"/>
          <w:highlight w:val="none"/>
          <w:lang w:val="en-US" w:eastAsia="zh-CN"/>
        </w:rPr>
        <w:t>崇左市财政局关于推行政府采购领域信用承诺制度的通知的要求，供应商在参与崇左市政府采购活动时，供应商只需以书面形式提供《崇左市政府采购供应商信用承诺函》，即可替代《中华人民共和国政府采购法实施条例》第十七条第一款第（一）项至第（四）项所规定的基本资格条件相关材料，具体不再提供的资质材料有：法人或者他组织的营业执照等证明文件，自然人的身份证明、财务状况报告、依法缴纳税收和社会保障资金相关证明材料、有履行合同所必需的设备和专业技术能力相关证明材料、参加政府采购活动前3年内在经营活动中没有重大违法记录相关证明材料。</w:t>
      </w:r>
    </w:p>
    <w:p w14:paraId="2DFE575E">
      <w:pPr>
        <w:keepNext w:val="0"/>
        <w:keepLines w:val="0"/>
        <w:pageBreakBefore w:val="0"/>
        <w:numPr>
          <w:ilvl w:val="0"/>
          <w:numId w:val="0"/>
        </w:numPr>
        <w:shd w:val="clear"/>
        <w:kinsoku/>
        <w:overflowPunct/>
        <w:topLinePunct w:val="0"/>
        <w:autoSpaceDE/>
        <w:autoSpaceDN/>
        <w:bidi w:val="0"/>
        <w:adjustRightInd/>
        <w:spacing w:line="360" w:lineRule="auto"/>
        <w:ind w:firstLine="420" w:firstLineChars="200"/>
        <w:textAlignment w:val="auto"/>
        <w:rPr>
          <w:rFonts w:hint="default"/>
          <w:color w:val="auto"/>
          <w:highlight w:val="none"/>
          <w:lang w:val="en-US" w:eastAsia="zh-CN"/>
        </w:rPr>
      </w:pPr>
      <w:r>
        <w:rPr>
          <w:rFonts w:hint="eastAsia" w:ascii="宋体" w:hAnsi="宋体" w:cs="宋体"/>
          <w:color w:val="auto"/>
          <w:kern w:val="0"/>
          <w:sz w:val="21"/>
          <w:szCs w:val="21"/>
          <w:highlight w:val="none"/>
          <w:lang w:val="en-US" w:eastAsia="zh-CN"/>
        </w:rPr>
        <w:t>9.</w:t>
      </w:r>
      <w:r>
        <w:rPr>
          <w:rFonts w:hint="eastAsia" w:cs="宋体"/>
          <w:color w:val="auto"/>
          <w:kern w:val="2"/>
          <w:sz w:val="21"/>
          <w:szCs w:val="21"/>
          <w:highlight w:val="none"/>
        </w:rPr>
        <w:t>在崇左市公共资源交易中心</w:t>
      </w:r>
      <w:r>
        <w:rPr>
          <w:rFonts w:hint="eastAsia" w:cs="宋体"/>
          <w:color w:val="auto"/>
          <w:kern w:val="2"/>
          <w:sz w:val="21"/>
          <w:szCs w:val="21"/>
          <w:highlight w:val="none"/>
          <w:lang w:eastAsia="zh-CN"/>
        </w:rPr>
        <w:t>【</w:t>
      </w:r>
      <w:r>
        <w:rPr>
          <w:rFonts w:hint="eastAsia" w:cs="宋体"/>
          <w:color w:val="auto"/>
          <w:kern w:val="2"/>
          <w:sz w:val="21"/>
          <w:szCs w:val="21"/>
          <w:highlight w:val="none"/>
        </w:rPr>
        <w:t>崇左市城南新区石景林路东段政务服务中心综合楼五楼开标室）通过</w:t>
      </w:r>
      <w:r>
        <w:rPr>
          <w:rFonts w:hint="eastAsia" w:cs="宋体"/>
          <w:color w:val="auto"/>
          <w:kern w:val="2"/>
          <w:sz w:val="21"/>
          <w:szCs w:val="21"/>
          <w:highlight w:val="none"/>
          <w:lang w:eastAsia="zh-CN"/>
        </w:rPr>
        <w:t>广西政府采购云平台</w:t>
      </w:r>
      <w:r>
        <w:rPr>
          <w:rFonts w:hint="eastAsia" w:cs="宋体"/>
          <w:color w:val="auto"/>
          <w:kern w:val="2"/>
          <w:sz w:val="21"/>
          <w:szCs w:val="21"/>
          <w:highlight w:val="none"/>
        </w:rPr>
        <w:t>实行在线解密。</w:t>
      </w:r>
    </w:p>
    <w:p w14:paraId="0B1DA594">
      <w:pPr>
        <w:shd w:val="clear"/>
        <w:spacing w:line="360" w:lineRule="auto"/>
        <w:rPr>
          <w:b/>
          <w:bCs/>
          <w:color w:val="auto"/>
          <w:sz w:val="21"/>
          <w:szCs w:val="21"/>
          <w:highlight w:val="none"/>
        </w:rPr>
      </w:pPr>
      <w:r>
        <w:rPr>
          <w:rFonts w:hint="eastAsia"/>
          <w:b/>
          <w:bCs/>
          <w:color w:val="auto"/>
          <w:sz w:val="21"/>
          <w:szCs w:val="21"/>
          <w:highlight w:val="none"/>
          <w:lang w:eastAsia="zh-CN"/>
        </w:rPr>
        <w:t>八</w:t>
      </w:r>
      <w:r>
        <w:rPr>
          <w:rFonts w:hint="eastAsia"/>
          <w:b/>
          <w:bCs/>
          <w:color w:val="auto"/>
          <w:sz w:val="21"/>
          <w:szCs w:val="21"/>
          <w:highlight w:val="none"/>
        </w:rPr>
        <w:t>、凡对本次采购提出询问，请按以下方式联系。</w:t>
      </w:r>
      <w:bookmarkEnd w:id="30"/>
      <w:bookmarkEnd w:id="31"/>
      <w:bookmarkEnd w:id="32"/>
      <w:bookmarkEnd w:id="33"/>
    </w:p>
    <w:p w14:paraId="68E07A53">
      <w:pPr>
        <w:keepNext w:val="0"/>
        <w:keepLines w:val="0"/>
        <w:pageBreakBefore w:val="0"/>
        <w:widowControl w:val="0"/>
        <w:shd w:val="clear"/>
        <w:kinsoku/>
        <w:wordWrap/>
        <w:overflowPunct/>
        <w:topLinePunct w:val="0"/>
        <w:autoSpaceDE/>
        <w:autoSpaceDN/>
        <w:bidi w:val="0"/>
        <w:adjustRightInd/>
        <w:snapToGrid/>
        <w:spacing w:line="348" w:lineRule="auto"/>
        <w:textAlignment w:val="auto"/>
        <w:outlineLvl w:val="9"/>
        <w:rPr>
          <w:rFonts w:hint="eastAsia" w:ascii="宋体" w:hAnsi="宋体" w:cs="宋体"/>
          <w:color w:val="auto"/>
          <w:sz w:val="21"/>
          <w:szCs w:val="21"/>
          <w:highlight w:val="none"/>
          <w:lang w:eastAsia="zh-CN"/>
        </w:rPr>
      </w:pPr>
      <w:bookmarkStart w:id="34" w:name="_Toc28812_WPSOffice_Level1"/>
      <w:bookmarkStart w:id="35" w:name="_Toc2920_WPSOffice_Level1"/>
      <w:r>
        <w:rPr>
          <w:rFonts w:hint="eastAsia" w:ascii="宋体" w:hAnsi="宋体" w:eastAsia="宋体" w:cs="宋体"/>
          <w:color w:val="auto"/>
          <w:sz w:val="21"/>
          <w:szCs w:val="21"/>
          <w:highlight w:val="none"/>
          <w:lang w:val="en-US" w:eastAsia="zh-CN"/>
        </w:rPr>
        <w:t>1.</w:t>
      </w:r>
      <w:r>
        <w:rPr>
          <w:rFonts w:hint="eastAsia" w:ascii="宋体" w:hAnsi="宋体" w:cs="宋体"/>
          <w:color w:val="auto"/>
          <w:sz w:val="21"/>
          <w:szCs w:val="21"/>
          <w:highlight w:val="none"/>
          <w:lang w:eastAsia="zh-CN"/>
        </w:rPr>
        <w:t>采购人信息</w:t>
      </w:r>
    </w:p>
    <w:p w14:paraId="06F0754D">
      <w:pPr>
        <w:keepNext w:val="0"/>
        <w:keepLines w:val="0"/>
        <w:pageBreakBefore w:val="0"/>
        <w:widowControl w:val="0"/>
        <w:shd w:val="clear"/>
        <w:kinsoku/>
        <w:wordWrap/>
        <w:overflowPunct/>
        <w:topLinePunct w:val="0"/>
        <w:autoSpaceDE/>
        <w:autoSpaceDN/>
        <w:bidi w:val="0"/>
        <w:adjustRightInd/>
        <w:snapToGrid/>
        <w:spacing w:line="348" w:lineRule="auto"/>
        <w:textAlignment w:val="auto"/>
        <w:outlineLvl w:val="9"/>
        <w:rPr>
          <w:rFonts w:hint="eastAsia" w:ascii="宋体" w:hAnsi="宋体" w:cs="宋体"/>
          <w:color w:val="auto"/>
          <w:sz w:val="21"/>
          <w:szCs w:val="21"/>
          <w:highlight w:val="none"/>
          <w:lang w:eastAsia="zh-CN"/>
        </w:rPr>
      </w:pPr>
      <w:r>
        <w:rPr>
          <w:rFonts w:hint="eastAsia" w:ascii="宋体" w:hAnsi="宋体" w:eastAsia="宋体" w:cs="宋体"/>
          <w:color w:val="auto"/>
          <w:sz w:val="21"/>
          <w:szCs w:val="21"/>
          <w:highlight w:val="none"/>
        </w:rPr>
        <w:t>名</w:t>
      </w:r>
      <w:r>
        <w:rPr>
          <w:rFonts w:hint="eastAsia" w:ascii="宋体" w:hAnsi="宋体" w:eastAsia="宋体" w:cs="宋体"/>
          <w:color w:val="auto"/>
          <w:sz w:val="21"/>
          <w:szCs w:val="21"/>
          <w:highlight w:val="none"/>
          <w:lang w:eastAsia="zh-CN"/>
        </w:rPr>
        <w:t>称：</w:t>
      </w:r>
      <w:bookmarkEnd w:id="34"/>
      <w:bookmarkEnd w:id="35"/>
      <w:r>
        <w:rPr>
          <w:rFonts w:hint="eastAsia" w:ascii="宋体" w:hAnsi="宋体" w:cs="宋体"/>
          <w:color w:val="auto"/>
          <w:sz w:val="21"/>
          <w:szCs w:val="21"/>
          <w:highlight w:val="none"/>
          <w:lang w:eastAsia="zh-CN"/>
        </w:rPr>
        <w:t>凭祥市教育局</w:t>
      </w:r>
    </w:p>
    <w:p w14:paraId="50914398">
      <w:pPr>
        <w:keepNext w:val="0"/>
        <w:keepLines w:val="0"/>
        <w:pageBreakBefore w:val="0"/>
        <w:widowControl w:val="0"/>
        <w:shd w:val="clear"/>
        <w:kinsoku/>
        <w:wordWrap/>
        <w:overflowPunct/>
        <w:topLinePunct w:val="0"/>
        <w:autoSpaceDE/>
        <w:autoSpaceDN/>
        <w:bidi w:val="0"/>
        <w:adjustRightInd/>
        <w:snapToGrid/>
        <w:spacing w:line="348" w:lineRule="auto"/>
        <w:textAlignment w:val="auto"/>
        <w:outlineLvl w:val="9"/>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eastAsia="zh-CN"/>
        </w:rPr>
        <w:t>地址：广西自由贸易试验区崇左片区综合服务中心6楼</w:t>
      </w:r>
      <w:r>
        <w:rPr>
          <w:rFonts w:hint="eastAsia" w:ascii="宋体" w:hAnsi="宋体" w:eastAsia="宋体" w:cs="宋体"/>
          <w:color w:val="auto"/>
          <w:sz w:val="21"/>
          <w:szCs w:val="21"/>
          <w:highlight w:val="none"/>
          <w:lang w:eastAsia="zh-CN"/>
        </w:rPr>
        <w:t>　</w:t>
      </w:r>
    </w:p>
    <w:p w14:paraId="728AF919">
      <w:pPr>
        <w:keepNext w:val="0"/>
        <w:keepLines w:val="0"/>
        <w:pageBreakBefore w:val="0"/>
        <w:widowControl w:val="0"/>
        <w:shd w:val="clear"/>
        <w:kinsoku/>
        <w:wordWrap/>
        <w:overflowPunct/>
        <w:topLinePunct w:val="0"/>
        <w:autoSpaceDE/>
        <w:autoSpaceDN/>
        <w:bidi w:val="0"/>
        <w:adjustRightInd/>
        <w:snapToGrid/>
        <w:spacing w:line="348" w:lineRule="auto"/>
        <w:textAlignment w:val="auto"/>
        <w:outlineLvl w:val="9"/>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eastAsia="zh-CN"/>
        </w:rPr>
        <w:t>项目</w:t>
      </w:r>
      <w:r>
        <w:rPr>
          <w:rFonts w:hint="eastAsia" w:ascii="宋体" w:hAnsi="宋体" w:eastAsia="宋体" w:cs="宋体"/>
          <w:color w:val="auto"/>
          <w:sz w:val="21"/>
          <w:szCs w:val="21"/>
          <w:highlight w:val="none"/>
          <w:lang w:eastAsia="zh-CN"/>
        </w:rPr>
        <w:t>联系人</w:t>
      </w:r>
      <w:r>
        <w:rPr>
          <w:rFonts w:hint="eastAsia" w:ascii="宋体" w:hAnsi="宋体" w:cs="宋体"/>
          <w:color w:val="auto"/>
          <w:sz w:val="21"/>
          <w:szCs w:val="21"/>
          <w:highlight w:val="none"/>
          <w:lang w:eastAsia="zh-CN"/>
        </w:rPr>
        <w:t>：杨宸</w:t>
      </w:r>
      <w:r>
        <w:rPr>
          <w:rFonts w:hint="eastAsia" w:ascii="宋体" w:hAnsi="宋体" w:cs="宋体"/>
          <w:color w:val="auto"/>
          <w:sz w:val="21"/>
          <w:szCs w:val="21"/>
          <w:highlight w:val="none"/>
          <w:lang w:val="en-US" w:eastAsia="zh-CN"/>
        </w:rPr>
        <w:t xml:space="preserve"> </w:t>
      </w:r>
    </w:p>
    <w:p w14:paraId="0E098A56">
      <w:pPr>
        <w:keepNext w:val="0"/>
        <w:keepLines w:val="0"/>
        <w:pageBreakBefore w:val="0"/>
        <w:widowControl w:val="0"/>
        <w:shd w:val="clear"/>
        <w:kinsoku/>
        <w:wordWrap/>
        <w:overflowPunct/>
        <w:topLinePunct w:val="0"/>
        <w:autoSpaceDE/>
        <w:autoSpaceDN/>
        <w:bidi w:val="0"/>
        <w:adjustRightInd/>
        <w:snapToGrid/>
        <w:spacing w:line="348" w:lineRule="auto"/>
        <w:textAlignment w:val="auto"/>
        <w:outlineLvl w:val="9"/>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项目联系方式：0</w:t>
      </w:r>
      <w:r>
        <w:rPr>
          <w:rFonts w:hint="eastAsia" w:ascii="宋体" w:hAnsi="宋体" w:eastAsia="宋体" w:cs="宋体"/>
          <w:color w:val="auto"/>
          <w:sz w:val="21"/>
          <w:szCs w:val="21"/>
          <w:highlight w:val="none"/>
        </w:rPr>
        <w:t>771-8530527</w:t>
      </w:r>
    </w:p>
    <w:p w14:paraId="1382EE43">
      <w:pPr>
        <w:keepNext w:val="0"/>
        <w:keepLines w:val="0"/>
        <w:pageBreakBefore w:val="0"/>
        <w:shd w:val="clear"/>
        <w:kinsoku/>
        <w:wordWrap/>
        <w:overflowPunct/>
        <w:topLinePunct w:val="0"/>
        <w:autoSpaceDE/>
        <w:autoSpaceDN/>
        <w:bidi w:val="0"/>
        <w:adjustRightInd/>
        <w:spacing w:line="348"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2.采购代理机构信息 </w:t>
      </w:r>
    </w:p>
    <w:p w14:paraId="5AE51438">
      <w:pPr>
        <w:keepNext w:val="0"/>
        <w:keepLines w:val="0"/>
        <w:pageBreakBefore w:val="0"/>
        <w:shd w:val="clear"/>
        <w:kinsoku/>
        <w:wordWrap/>
        <w:overflowPunct/>
        <w:topLinePunct w:val="0"/>
        <w:autoSpaceDE/>
        <w:autoSpaceDN/>
        <w:bidi w:val="0"/>
        <w:adjustRightInd/>
        <w:spacing w:line="348"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名 称：</w:t>
      </w:r>
      <w:bookmarkStart w:id="36" w:name="_Toc28359087"/>
      <w:bookmarkStart w:id="37" w:name="_Toc28359010"/>
      <w:r>
        <w:rPr>
          <w:rFonts w:hint="eastAsia" w:ascii="宋体" w:hAnsi="宋体" w:cs="宋体"/>
          <w:color w:val="auto"/>
          <w:sz w:val="21"/>
          <w:szCs w:val="21"/>
          <w:highlight w:val="none"/>
          <w:lang w:eastAsia="zh-CN"/>
        </w:rPr>
        <w:t>广西信达咨询有限公司</w:t>
      </w:r>
    </w:p>
    <w:p w14:paraId="4DF29A14">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地址：</w:t>
      </w:r>
      <w:r>
        <w:rPr>
          <w:rFonts w:hint="eastAsia" w:ascii="宋体" w:hAnsi="宋体" w:cs="宋体"/>
          <w:color w:val="auto"/>
          <w:sz w:val="21"/>
          <w:szCs w:val="21"/>
          <w:highlight w:val="none"/>
          <w:lang w:eastAsia="zh-CN"/>
        </w:rPr>
        <w:t>崇左市花山路嘉苑小区M-03号</w:t>
      </w:r>
    </w:p>
    <w:p w14:paraId="08DD3F48">
      <w:pPr>
        <w:keepNext w:val="0"/>
        <w:keepLines w:val="0"/>
        <w:pageBreakBefore w:val="0"/>
        <w:shd w:val="clear"/>
        <w:kinsoku/>
        <w:wordWrap/>
        <w:overflowPunct/>
        <w:topLinePunct w:val="0"/>
        <w:autoSpaceDE/>
        <w:autoSpaceDN/>
        <w:bidi w:val="0"/>
        <w:adjustRightInd/>
        <w:spacing w:line="348"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项目联系人：</w:t>
      </w:r>
      <w:r>
        <w:rPr>
          <w:rFonts w:hint="eastAsia" w:ascii="宋体" w:hAnsi="宋体" w:cs="宋体"/>
          <w:color w:val="auto"/>
          <w:sz w:val="21"/>
          <w:szCs w:val="21"/>
          <w:highlight w:val="none"/>
        </w:rPr>
        <w:t xml:space="preserve">李东明 </w:t>
      </w:r>
      <w:r>
        <w:rPr>
          <w:rFonts w:hint="eastAsia" w:ascii="宋体" w:hAnsi="宋体" w:eastAsia="宋体" w:cs="宋体"/>
          <w:color w:val="auto"/>
          <w:sz w:val="21"/>
          <w:szCs w:val="21"/>
          <w:highlight w:val="none"/>
          <w:lang w:eastAsia="zh-CN"/>
        </w:rPr>
        <w:t xml:space="preserve"> </w:t>
      </w:r>
    </w:p>
    <w:p w14:paraId="35BFFD8A">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宋体" w:hAnsi="宋体" w:cs="宋体"/>
          <w:color w:val="auto"/>
          <w:sz w:val="21"/>
          <w:szCs w:val="21"/>
          <w:highlight w:val="none"/>
        </w:rPr>
      </w:pPr>
      <w:r>
        <w:rPr>
          <w:rFonts w:hint="eastAsia" w:ascii="宋体" w:hAnsi="宋体" w:eastAsia="宋体" w:cs="宋体"/>
          <w:color w:val="auto"/>
          <w:sz w:val="21"/>
          <w:szCs w:val="21"/>
          <w:highlight w:val="none"/>
          <w:lang w:eastAsia="zh-CN"/>
        </w:rPr>
        <w:t>项目联系人方式：</w:t>
      </w:r>
      <w:r>
        <w:rPr>
          <w:rFonts w:hint="eastAsia" w:ascii="宋体" w:hAnsi="宋体" w:cs="宋体"/>
          <w:color w:val="auto"/>
          <w:kern w:val="2"/>
          <w:sz w:val="21"/>
          <w:szCs w:val="21"/>
          <w:highlight w:val="none"/>
        </w:rPr>
        <w:t>0771-</w:t>
      </w:r>
      <w:r>
        <w:rPr>
          <w:rFonts w:hint="eastAsia" w:ascii="宋体" w:hAnsi="宋体" w:cs="宋体"/>
          <w:color w:val="auto"/>
          <w:kern w:val="2"/>
          <w:sz w:val="21"/>
          <w:szCs w:val="21"/>
          <w:highlight w:val="none"/>
          <w:lang w:val="en-US" w:eastAsia="zh-CN"/>
        </w:rPr>
        <w:t>2823022</w:t>
      </w:r>
      <w:r>
        <w:rPr>
          <w:rFonts w:hint="eastAsia" w:ascii="宋体" w:hAnsi="宋体" w:cs="宋体"/>
          <w:color w:val="auto"/>
          <w:sz w:val="21"/>
          <w:szCs w:val="21"/>
          <w:highlight w:val="none"/>
        </w:rPr>
        <w:t>　　　　　</w:t>
      </w:r>
    </w:p>
    <w:p w14:paraId="0CF9DD74">
      <w:pPr>
        <w:keepNext w:val="0"/>
        <w:keepLines w:val="0"/>
        <w:pageBreakBefore w:val="0"/>
        <w:numPr>
          <w:ilvl w:val="0"/>
          <w:numId w:val="3"/>
        </w:numPr>
        <w:shd w:val="clear"/>
        <w:kinsoku/>
        <w:wordWrap/>
        <w:overflowPunct/>
        <w:topLinePunct w:val="0"/>
        <w:autoSpaceDE/>
        <w:autoSpaceDN/>
        <w:bidi w:val="0"/>
        <w:adjustRightInd/>
        <w:spacing w:line="348" w:lineRule="auto"/>
        <w:textAlignment w:val="auto"/>
        <w:outlineLvl w:val="0"/>
        <w:rPr>
          <w:rFonts w:hint="eastAsia" w:ascii="宋体" w:hAnsi="宋体" w:cs="宋体"/>
          <w:color w:val="auto"/>
          <w:sz w:val="21"/>
          <w:szCs w:val="21"/>
          <w:highlight w:val="none"/>
        </w:rPr>
      </w:pPr>
      <w:bookmarkStart w:id="38" w:name="_Toc17394"/>
      <w:r>
        <w:rPr>
          <w:rFonts w:hint="eastAsia" w:ascii="宋体" w:hAnsi="宋体" w:cs="宋体"/>
          <w:color w:val="auto"/>
          <w:sz w:val="21"/>
          <w:szCs w:val="21"/>
          <w:highlight w:val="none"/>
        </w:rPr>
        <w:t>项目联系方式</w:t>
      </w:r>
      <w:bookmarkEnd w:id="36"/>
      <w:bookmarkEnd w:id="37"/>
      <w:r>
        <w:rPr>
          <w:rFonts w:hint="eastAsia" w:ascii="宋体" w:hAnsi="宋体" w:cs="宋体"/>
          <w:color w:val="auto"/>
          <w:sz w:val="21"/>
          <w:szCs w:val="21"/>
          <w:highlight w:val="none"/>
        </w:rPr>
        <w:t>：</w:t>
      </w:r>
      <w:bookmarkEnd w:id="38"/>
    </w:p>
    <w:p w14:paraId="113981C1">
      <w:pPr>
        <w:keepNext w:val="0"/>
        <w:keepLines w:val="0"/>
        <w:pageBreakBefore w:val="0"/>
        <w:shd w:val="clear"/>
        <w:kinsoku/>
        <w:wordWrap/>
        <w:overflowPunct/>
        <w:topLinePunct w:val="0"/>
        <w:autoSpaceDE/>
        <w:autoSpaceDN/>
        <w:bidi w:val="0"/>
        <w:adjustRightInd/>
        <w:spacing w:line="348"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项目联系人：</w:t>
      </w:r>
      <w:r>
        <w:rPr>
          <w:rFonts w:hint="eastAsia" w:ascii="宋体" w:hAnsi="宋体" w:cs="宋体"/>
          <w:color w:val="auto"/>
          <w:sz w:val="21"/>
          <w:szCs w:val="21"/>
          <w:highlight w:val="none"/>
        </w:rPr>
        <w:t xml:space="preserve">李东明 </w:t>
      </w:r>
      <w:r>
        <w:rPr>
          <w:rFonts w:hint="eastAsia" w:ascii="宋体" w:hAnsi="宋体" w:eastAsia="宋体" w:cs="宋体"/>
          <w:color w:val="auto"/>
          <w:sz w:val="21"/>
          <w:szCs w:val="21"/>
          <w:highlight w:val="none"/>
          <w:lang w:eastAsia="zh-CN"/>
        </w:rPr>
        <w:t xml:space="preserve"> </w:t>
      </w:r>
    </w:p>
    <w:p w14:paraId="39DC9F06">
      <w:pPr>
        <w:keepNext w:val="0"/>
        <w:keepLines w:val="0"/>
        <w:pageBreakBefore w:val="0"/>
        <w:numPr>
          <w:ilvl w:val="0"/>
          <w:numId w:val="0"/>
        </w:numPr>
        <w:shd w:val="clear"/>
        <w:kinsoku/>
        <w:wordWrap/>
        <w:overflowPunct/>
        <w:topLinePunct w:val="0"/>
        <w:autoSpaceDE/>
        <w:autoSpaceDN/>
        <w:bidi w:val="0"/>
        <w:adjustRightInd/>
        <w:spacing w:line="348" w:lineRule="auto"/>
        <w:textAlignment w:val="auto"/>
        <w:outlineLvl w:val="0"/>
        <w:rPr>
          <w:rFonts w:hint="default" w:ascii="宋体" w:hAnsi="宋体" w:cs="宋体"/>
          <w:color w:val="auto"/>
          <w:sz w:val="21"/>
          <w:szCs w:val="21"/>
          <w:highlight w:val="none"/>
          <w:lang w:val="en-US"/>
        </w:rPr>
      </w:pPr>
      <w:r>
        <w:rPr>
          <w:rFonts w:hint="eastAsia" w:ascii="宋体" w:hAnsi="宋体" w:eastAsia="宋体" w:cs="宋体"/>
          <w:color w:val="auto"/>
          <w:sz w:val="21"/>
          <w:szCs w:val="21"/>
          <w:highlight w:val="none"/>
          <w:lang w:eastAsia="zh-CN"/>
        </w:rPr>
        <w:t>项目联系人方式：</w:t>
      </w:r>
      <w:r>
        <w:rPr>
          <w:rFonts w:hint="eastAsia" w:ascii="宋体" w:hAnsi="宋体" w:cs="宋体"/>
          <w:color w:val="auto"/>
          <w:kern w:val="2"/>
          <w:sz w:val="21"/>
          <w:szCs w:val="21"/>
          <w:highlight w:val="none"/>
        </w:rPr>
        <w:t>0771-</w:t>
      </w:r>
      <w:r>
        <w:rPr>
          <w:rFonts w:hint="eastAsia" w:ascii="宋体" w:hAnsi="宋体" w:cs="宋体"/>
          <w:color w:val="auto"/>
          <w:kern w:val="2"/>
          <w:sz w:val="21"/>
          <w:szCs w:val="21"/>
          <w:highlight w:val="none"/>
          <w:lang w:val="en-US" w:eastAsia="zh-CN"/>
        </w:rPr>
        <w:t>2823022</w:t>
      </w:r>
    </w:p>
    <w:p w14:paraId="2989A438">
      <w:pPr>
        <w:pStyle w:val="28"/>
        <w:keepNext w:val="0"/>
        <w:keepLines w:val="0"/>
        <w:pageBreakBefore w:val="0"/>
        <w:numPr>
          <w:ilvl w:val="0"/>
          <w:numId w:val="0"/>
        </w:numPr>
        <w:shd w:val="clear"/>
        <w:kinsoku/>
        <w:wordWrap/>
        <w:overflowPunct/>
        <w:topLinePunct w:val="0"/>
        <w:autoSpaceDE/>
        <w:autoSpaceDN/>
        <w:bidi w:val="0"/>
        <w:adjustRightInd/>
        <w:spacing w:line="348" w:lineRule="auto"/>
        <w:ind w:left="0" w:leftChars="0" w:firstLine="0" w:firstLineChars="0"/>
        <w:textAlignment w:val="auto"/>
        <w:rPr>
          <w:rFonts w:hint="eastAsia" w:ascii="宋体" w:hAnsi="宋体" w:cs="宋体"/>
          <w:color w:val="auto"/>
          <w:sz w:val="21"/>
          <w:szCs w:val="21"/>
          <w:highlight w:val="none"/>
          <w:lang w:val="en-US" w:eastAsia="zh-CN"/>
        </w:rPr>
      </w:pPr>
      <w:r>
        <w:rPr>
          <w:rFonts w:hint="eastAsia" w:ascii="宋体" w:hAnsi="宋体" w:cs="宋体"/>
          <w:bCs/>
          <w:color w:val="auto"/>
          <w:spacing w:val="10"/>
          <w:sz w:val="21"/>
          <w:szCs w:val="21"/>
          <w:highlight w:val="none"/>
          <w:lang w:val="en-US" w:eastAsia="zh-CN" w:bidi="hi-IN"/>
        </w:rPr>
        <w:t>4</w:t>
      </w:r>
      <w:r>
        <w:rPr>
          <w:rFonts w:hint="eastAsia" w:ascii="宋体" w:hAnsi="宋体" w:eastAsia="宋体" w:cs="宋体"/>
          <w:bCs/>
          <w:color w:val="auto"/>
          <w:spacing w:val="10"/>
          <w:sz w:val="21"/>
          <w:szCs w:val="21"/>
          <w:highlight w:val="none"/>
          <w:lang w:val="en-US" w:eastAsia="zh-CN" w:bidi="hi-IN"/>
        </w:rPr>
        <w:t>.</w:t>
      </w:r>
      <w:r>
        <w:rPr>
          <w:rFonts w:hint="eastAsia" w:ascii="宋体" w:hAnsi="宋体" w:cs="宋体"/>
          <w:color w:val="auto"/>
          <w:sz w:val="21"/>
          <w:szCs w:val="21"/>
          <w:highlight w:val="none"/>
          <w:lang w:val="en-US" w:eastAsia="zh-CN"/>
        </w:rPr>
        <w:t>监督部门：凭祥市</w:t>
      </w:r>
      <w:r>
        <w:rPr>
          <w:rFonts w:hint="eastAsia" w:ascii="宋体" w:hAnsi="宋体" w:cs="宋体"/>
          <w:color w:val="auto"/>
          <w:sz w:val="21"/>
          <w:szCs w:val="21"/>
          <w:highlight w:val="none"/>
          <w:lang w:eastAsia="zh-CN"/>
        </w:rPr>
        <w:t>财政局政府采购监督管理股</w:t>
      </w:r>
      <w:r>
        <w:rPr>
          <w:rFonts w:hint="eastAsia" w:ascii="宋体" w:hAnsi="宋体" w:cs="宋体"/>
          <w:color w:val="auto"/>
          <w:sz w:val="21"/>
          <w:szCs w:val="21"/>
          <w:highlight w:val="none"/>
          <w:lang w:val="en-US" w:eastAsia="zh-CN"/>
        </w:rPr>
        <w:t xml:space="preserve">     电话：</w:t>
      </w:r>
      <w:r>
        <w:rPr>
          <w:rFonts w:hint="eastAsia" w:ascii="宋体" w:hAnsi="宋体" w:eastAsia="宋体" w:cs="宋体"/>
          <w:color w:val="auto"/>
          <w:sz w:val="21"/>
          <w:szCs w:val="21"/>
          <w:highlight w:val="none"/>
        </w:rPr>
        <w:t>0771-5972672</w:t>
      </w:r>
    </w:p>
    <w:p w14:paraId="36667BF6">
      <w:pPr>
        <w:pStyle w:val="28"/>
        <w:keepNext w:val="0"/>
        <w:keepLines w:val="0"/>
        <w:pageBreakBefore w:val="0"/>
        <w:numPr>
          <w:ilvl w:val="0"/>
          <w:numId w:val="0"/>
        </w:numPr>
        <w:shd w:val="clear"/>
        <w:kinsoku/>
        <w:wordWrap/>
        <w:overflowPunct/>
        <w:topLinePunct w:val="0"/>
        <w:autoSpaceDE/>
        <w:autoSpaceDN/>
        <w:bidi w:val="0"/>
        <w:adjustRightInd/>
        <w:spacing w:line="348" w:lineRule="auto"/>
        <w:ind w:leftChars="0"/>
        <w:textAlignment w:val="auto"/>
        <w:rPr>
          <w:rFonts w:hint="eastAsia" w:ascii="宋体" w:hAnsi="宋体" w:cs="宋体"/>
          <w:color w:val="auto"/>
          <w:sz w:val="21"/>
          <w:szCs w:val="21"/>
          <w:highlight w:val="none"/>
          <w:lang w:val="en-US" w:eastAsia="zh-CN"/>
        </w:rPr>
      </w:pPr>
    </w:p>
    <w:p w14:paraId="6F031ECE">
      <w:pPr>
        <w:pStyle w:val="28"/>
        <w:keepNext w:val="0"/>
        <w:keepLines w:val="0"/>
        <w:pageBreakBefore w:val="0"/>
        <w:numPr>
          <w:ilvl w:val="0"/>
          <w:numId w:val="0"/>
        </w:numPr>
        <w:shd w:val="clear"/>
        <w:kinsoku/>
        <w:wordWrap/>
        <w:overflowPunct/>
        <w:topLinePunct w:val="0"/>
        <w:autoSpaceDE/>
        <w:autoSpaceDN/>
        <w:bidi w:val="0"/>
        <w:adjustRightInd/>
        <w:spacing w:line="348" w:lineRule="auto"/>
        <w:ind w:leftChars="0"/>
        <w:textAlignment w:val="auto"/>
        <w:rPr>
          <w:rFonts w:hint="eastAsia" w:ascii="宋体" w:hAnsi="宋体" w:cs="宋体"/>
          <w:color w:val="auto"/>
          <w:sz w:val="21"/>
          <w:szCs w:val="21"/>
          <w:highlight w:val="none"/>
          <w:lang w:val="en-US" w:eastAsia="zh-CN"/>
        </w:rPr>
      </w:pPr>
    </w:p>
    <w:p w14:paraId="32E036F6">
      <w:pPr>
        <w:shd w:val="clear"/>
        <w:spacing w:line="360" w:lineRule="auto"/>
        <w:rPr>
          <w:rFonts w:ascii="宋体" w:hAnsi="宋体" w:cs="宋体"/>
          <w:color w:val="auto"/>
          <w:sz w:val="21"/>
          <w:szCs w:val="21"/>
          <w:highlight w:val="none"/>
        </w:rPr>
      </w:pPr>
      <w:r>
        <w:rPr>
          <w:rFonts w:hint="eastAsia"/>
          <w:color w:val="auto"/>
          <w:sz w:val="21"/>
          <w:szCs w:val="21"/>
          <w:highlight w:val="none"/>
        </w:rPr>
        <w:t xml:space="preserve">　　　　　　　   </w:t>
      </w:r>
      <w:r>
        <w:rPr>
          <w:rFonts w:hint="eastAsia"/>
          <w:color w:val="auto"/>
          <w:sz w:val="21"/>
          <w:szCs w:val="21"/>
          <w:highlight w:val="none"/>
          <w:lang w:val="en-US" w:eastAsia="zh-CN"/>
        </w:rPr>
        <w:t xml:space="preserve">                       </w:t>
      </w:r>
      <w:r>
        <w:rPr>
          <w:rFonts w:hint="eastAsia"/>
          <w:color w:val="auto"/>
          <w:sz w:val="21"/>
          <w:szCs w:val="21"/>
          <w:highlight w:val="none"/>
          <w:lang w:eastAsia="zh-CN"/>
        </w:rPr>
        <w:t>采购</w:t>
      </w:r>
      <w:r>
        <w:rPr>
          <w:rFonts w:hint="eastAsia" w:ascii="宋体" w:hAnsi="宋体" w:cs="宋体"/>
          <w:color w:val="auto"/>
          <w:sz w:val="21"/>
          <w:szCs w:val="21"/>
          <w:highlight w:val="none"/>
        </w:rPr>
        <w:t>单位：</w:t>
      </w:r>
      <w:r>
        <w:rPr>
          <w:rFonts w:hint="eastAsia" w:ascii="宋体" w:hAnsi="宋体" w:cs="宋体"/>
          <w:color w:val="auto"/>
          <w:sz w:val="21"/>
          <w:szCs w:val="21"/>
          <w:highlight w:val="none"/>
          <w:lang w:eastAsia="zh-CN"/>
        </w:rPr>
        <w:t>凭祥市教育局</w:t>
      </w:r>
    </w:p>
    <w:p w14:paraId="3DAFC7EF">
      <w:pPr>
        <w:shd w:val="clear"/>
        <w:spacing w:line="360" w:lineRule="auto"/>
        <w:ind w:firstLine="4200" w:firstLineChars="2000"/>
        <w:jc w:val="both"/>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采购代理机构：</w:t>
      </w:r>
      <w:r>
        <w:rPr>
          <w:rFonts w:hint="eastAsia" w:ascii="宋体" w:hAnsi="宋体" w:cs="宋体"/>
          <w:color w:val="auto"/>
          <w:sz w:val="21"/>
          <w:szCs w:val="21"/>
          <w:highlight w:val="none"/>
          <w:lang w:eastAsia="zh-CN"/>
        </w:rPr>
        <w:t>广西信达咨询有限公司</w:t>
      </w:r>
    </w:p>
    <w:p w14:paraId="3C18D4FB">
      <w:pPr>
        <w:shd w:val="clea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日 期：</w:t>
      </w:r>
      <w:r>
        <w:rPr>
          <w:rFonts w:hint="eastAsia" w:ascii="宋体" w:hAnsi="宋体" w:cs="宋体"/>
          <w:color w:val="auto"/>
          <w:sz w:val="21"/>
          <w:szCs w:val="21"/>
          <w:highlight w:val="none"/>
          <w:lang w:eastAsia="zh-CN"/>
        </w:rPr>
        <w:t>202</w:t>
      </w: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年</w:t>
      </w:r>
      <w:r>
        <w:rPr>
          <w:rFonts w:hint="eastAsia" w:ascii="宋体" w:hAnsi="宋体" w:cs="宋体"/>
          <w:color w:val="auto"/>
          <w:sz w:val="21"/>
          <w:szCs w:val="21"/>
          <w:highlight w:val="none"/>
          <w:lang w:val="en-US" w:eastAsia="zh-CN"/>
        </w:rPr>
        <w:t>11</w:t>
      </w:r>
      <w:r>
        <w:rPr>
          <w:rFonts w:hint="eastAsia" w:ascii="宋体" w:hAnsi="宋体" w:cs="宋体"/>
          <w:color w:val="auto"/>
          <w:sz w:val="21"/>
          <w:szCs w:val="21"/>
          <w:highlight w:val="none"/>
          <w:lang w:eastAsia="zh-CN"/>
        </w:rPr>
        <w:t>月</w:t>
      </w:r>
      <w:r>
        <w:rPr>
          <w:rFonts w:hint="eastAsia" w:ascii="宋体" w:hAnsi="宋体" w:cs="宋体"/>
          <w:color w:val="auto"/>
          <w:sz w:val="21"/>
          <w:szCs w:val="21"/>
          <w:highlight w:val="none"/>
          <w:lang w:val="en-US" w:eastAsia="zh-CN"/>
        </w:rPr>
        <w:t>7</w:t>
      </w:r>
      <w:r>
        <w:rPr>
          <w:rFonts w:hint="eastAsia" w:ascii="宋体" w:hAnsi="宋体" w:cs="宋体"/>
          <w:color w:val="auto"/>
          <w:sz w:val="21"/>
          <w:szCs w:val="21"/>
          <w:highlight w:val="none"/>
        </w:rPr>
        <w:t>日</w:t>
      </w:r>
    </w:p>
    <w:p w14:paraId="29884ABB">
      <w:pPr>
        <w:pStyle w:val="32"/>
        <w:shd w:val="clear"/>
        <w:rPr>
          <w:color w:val="auto"/>
          <w:highlight w:val="none"/>
        </w:rPr>
      </w:pPr>
    </w:p>
    <w:p w14:paraId="1F6F47B5">
      <w:pPr>
        <w:pStyle w:val="31"/>
        <w:shd w:val="clear"/>
        <w:rPr>
          <w:color w:val="auto"/>
          <w:highlight w:val="none"/>
        </w:rPr>
      </w:pPr>
    </w:p>
    <w:p w14:paraId="526FBF59">
      <w:pPr>
        <w:pStyle w:val="32"/>
        <w:shd w:val="clear"/>
        <w:rPr>
          <w:color w:val="auto"/>
          <w:highlight w:val="none"/>
        </w:rPr>
      </w:pPr>
    </w:p>
    <w:p w14:paraId="40D068C1">
      <w:pPr>
        <w:pStyle w:val="31"/>
        <w:shd w:val="clear"/>
        <w:rPr>
          <w:color w:val="auto"/>
          <w:highlight w:val="none"/>
        </w:rPr>
      </w:pPr>
    </w:p>
    <w:p w14:paraId="05277238">
      <w:pPr>
        <w:pStyle w:val="32"/>
        <w:shd w:val="clear"/>
        <w:rPr>
          <w:color w:val="auto"/>
          <w:highlight w:val="none"/>
        </w:rPr>
      </w:pPr>
    </w:p>
    <w:p w14:paraId="2DF7F820">
      <w:pPr>
        <w:pStyle w:val="31"/>
        <w:shd w:val="clear"/>
        <w:rPr>
          <w:color w:val="auto"/>
          <w:highlight w:val="none"/>
        </w:rPr>
      </w:pPr>
    </w:p>
    <w:p w14:paraId="4B9E6BB0">
      <w:pPr>
        <w:pStyle w:val="32"/>
        <w:shd w:val="clear"/>
        <w:rPr>
          <w:color w:val="auto"/>
          <w:highlight w:val="none"/>
        </w:rPr>
      </w:pPr>
    </w:p>
    <w:p w14:paraId="7AA8FA5B">
      <w:pPr>
        <w:pStyle w:val="31"/>
        <w:shd w:val="clear"/>
        <w:rPr>
          <w:color w:val="auto"/>
          <w:highlight w:val="none"/>
        </w:rPr>
      </w:pPr>
    </w:p>
    <w:p w14:paraId="61665800">
      <w:pPr>
        <w:pStyle w:val="32"/>
        <w:shd w:val="clear"/>
        <w:rPr>
          <w:color w:val="auto"/>
          <w:highlight w:val="none"/>
        </w:rPr>
      </w:pPr>
    </w:p>
    <w:p w14:paraId="2C9A5616">
      <w:pPr>
        <w:pStyle w:val="31"/>
        <w:shd w:val="clear"/>
        <w:rPr>
          <w:color w:val="auto"/>
          <w:highlight w:val="none"/>
        </w:rPr>
      </w:pPr>
    </w:p>
    <w:p w14:paraId="1DAA926E">
      <w:pPr>
        <w:pStyle w:val="32"/>
        <w:shd w:val="clear"/>
        <w:rPr>
          <w:color w:val="auto"/>
          <w:highlight w:val="none"/>
        </w:rPr>
      </w:pPr>
    </w:p>
    <w:p w14:paraId="71B78BDA">
      <w:pPr>
        <w:pStyle w:val="31"/>
        <w:shd w:val="clear"/>
        <w:rPr>
          <w:color w:val="auto"/>
          <w:highlight w:val="none"/>
        </w:rPr>
      </w:pPr>
    </w:p>
    <w:p w14:paraId="165B4887">
      <w:pPr>
        <w:pStyle w:val="32"/>
        <w:shd w:val="clear"/>
        <w:rPr>
          <w:color w:val="auto"/>
          <w:highlight w:val="none"/>
        </w:rPr>
      </w:pPr>
    </w:p>
    <w:p w14:paraId="374E5FDA">
      <w:pPr>
        <w:pStyle w:val="31"/>
        <w:rPr>
          <w:color w:val="auto"/>
          <w:highlight w:val="none"/>
        </w:rPr>
      </w:pPr>
    </w:p>
    <w:p w14:paraId="1C083A20">
      <w:pPr>
        <w:pStyle w:val="32"/>
      </w:pPr>
    </w:p>
    <w:p w14:paraId="1D33C113">
      <w:pPr>
        <w:pStyle w:val="31"/>
        <w:shd w:val="clear"/>
        <w:spacing w:line="360" w:lineRule="auto"/>
        <w:jc w:val="center"/>
        <w:outlineLvl w:val="0"/>
        <w:rPr>
          <w:color w:val="auto"/>
          <w:highlight w:val="none"/>
        </w:rPr>
      </w:pPr>
      <w:bookmarkStart w:id="39" w:name="_Toc7350"/>
      <w:r>
        <w:rPr>
          <w:rFonts w:ascii="宋体" w:hAnsi="宋体"/>
          <w:b/>
          <w:color w:val="auto"/>
          <w:sz w:val="32"/>
          <w:szCs w:val="32"/>
          <w:highlight w:val="none"/>
        </w:rPr>
        <w:t>第二章  供应商须知</w:t>
      </w:r>
      <w:bookmarkEnd w:id="39"/>
    </w:p>
    <w:p w14:paraId="3082594D">
      <w:pPr>
        <w:pStyle w:val="31"/>
        <w:shd w:val="clear"/>
        <w:spacing w:line="400" w:lineRule="exact"/>
        <w:jc w:val="center"/>
        <w:rPr>
          <w:rFonts w:ascii="宋体" w:hAnsi="宋体" w:cs="宋体"/>
          <w:b/>
          <w:color w:val="auto"/>
          <w:sz w:val="32"/>
          <w:szCs w:val="32"/>
          <w:highlight w:val="none"/>
        </w:rPr>
      </w:pPr>
      <w:r>
        <w:rPr>
          <w:rFonts w:ascii="宋体" w:hAnsi="宋体" w:cs="宋体"/>
          <w:b/>
          <w:color w:val="auto"/>
          <w:sz w:val="32"/>
          <w:szCs w:val="32"/>
          <w:highlight w:val="none"/>
        </w:rPr>
        <w:t>供应商须知前附表</w:t>
      </w:r>
    </w:p>
    <w:p w14:paraId="30447B48">
      <w:pPr>
        <w:pStyle w:val="31"/>
        <w:shd w:val="clear"/>
        <w:rPr>
          <w:color w:val="auto"/>
          <w:highlight w:val="none"/>
        </w:rPr>
      </w:pPr>
    </w:p>
    <w:tbl>
      <w:tblPr>
        <w:tblStyle w:val="23"/>
        <w:tblW w:w="87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4"/>
        <w:gridCol w:w="1833"/>
        <w:gridCol w:w="6309"/>
        <w:gridCol w:w="11"/>
      </w:tblGrid>
      <w:tr w14:paraId="5061F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644" w:type="dxa"/>
            <w:vAlign w:val="center"/>
          </w:tcPr>
          <w:p w14:paraId="6D6057C2">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cs="宋体"/>
                <w:b/>
                <w:color w:val="auto"/>
                <w:kern w:val="0"/>
                <w:sz w:val="21"/>
                <w:szCs w:val="21"/>
                <w:highlight w:val="none"/>
              </w:rPr>
            </w:pPr>
            <w:r>
              <w:rPr>
                <w:rFonts w:hint="eastAsia" w:ascii="宋体" w:hAnsi="宋体" w:cs="宋体"/>
                <w:b/>
                <w:color w:val="auto"/>
                <w:kern w:val="0"/>
                <w:sz w:val="21"/>
                <w:szCs w:val="21"/>
                <w:highlight w:val="none"/>
              </w:rPr>
              <w:t>项号</w:t>
            </w:r>
          </w:p>
        </w:tc>
        <w:tc>
          <w:tcPr>
            <w:tcW w:w="1833" w:type="dxa"/>
            <w:vAlign w:val="center"/>
          </w:tcPr>
          <w:p w14:paraId="6C75C954">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cs="宋体"/>
                <w:b/>
                <w:color w:val="auto"/>
                <w:kern w:val="0"/>
                <w:sz w:val="21"/>
                <w:szCs w:val="21"/>
                <w:highlight w:val="none"/>
              </w:rPr>
            </w:pPr>
            <w:r>
              <w:rPr>
                <w:rFonts w:hint="eastAsia" w:ascii="宋体" w:hAnsi="宋体" w:cs="宋体"/>
                <w:b/>
                <w:color w:val="auto"/>
                <w:kern w:val="0"/>
                <w:sz w:val="21"/>
                <w:szCs w:val="21"/>
                <w:highlight w:val="none"/>
              </w:rPr>
              <w:t>内容</w:t>
            </w:r>
          </w:p>
        </w:tc>
        <w:tc>
          <w:tcPr>
            <w:tcW w:w="6320" w:type="dxa"/>
            <w:gridSpan w:val="2"/>
            <w:vAlign w:val="center"/>
          </w:tcPr>
          <w:p w14:paraId="52CABE29">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cs="宋体"/>
                <w:b/>
                <w:color w:val="auto"/>
                <w:kern w:val="0"/>
                <w:sz w:val="21"/>
                <w:szCs w:val="21"/>
                <w:highlight w:val="none"/>
              </w:rPr>
            </w:pPr>
            <w:r>
              <w:rPr>
                <w:rFonts w:hint="eastAsia" w:ascii="宋体" w:hAnsi="宋体" w:cs="宋体"/>
                <w:b/>
                <w:color w:val="auto"/>
                <w:kern w:val="0"/>
                <w:sz w:val="21"/>
                <w:szCs w:val="21"/>
                <w:highlight w:val="none"/>
              </w:rPr>
              <w:t>说明与要求</w:t>
            </w:r>
          </w:p>
        </w:tc>
      </w:tr>
      <w:tr w14:paraId="0AF37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8" w:hRule="exact"/>
          <w:jc w:val="center"/>
        </w:trPr>
        <w:tc>
          <w:tcPr>
            <w:tcW w:w="644" w:type="dxa"/>
            <w:vAlign w:val="center"/>
          </w:tcPr>
          <w:p w14:paraId="439098B8">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w:t>
            </w:r>
          </w:p>
        </w:tc>
        <w:tc>
          <w:tcPr>
            <w:tcW w:w="1833" w:type="dxa"/>
            <w:vAlign w:val="center"/>
          </w:tcPr>
          <w:p w14:paraId="1B9CB561">
            <w:pPr>
              <w:keepNext w:val="0"/>
              <w:keepLines w:val="0"/>
              <w:pageBreakBefore w:val="0"/>
              <w:suppressLineNumbers w:val="0"/>
              <w:shd w:val="clear"/>
              <w:kinsoku/>
              <w:wordWrap/>
              <w:overflowPunct/>
              <w:topLinePunct w:val="0"/>
              <w:autoSpaceDE w:val="0"/>
              <w:autoSpaceDN w:val="0"/>
              <w:bidi w:val="0"/>
              <w:adjustRightInd/>
              <w:snapToGrid/>
              <w:spacing w:before="0" w:beforeAutospacing="0" w:after="0" w:afterAutospacing="0" w:line="360" w:lineRule="auto"/>
              <w:ind w:left="0" w:right="0"/>
              <w:jc w:val="center"/>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工程名称及编号</w:t>
            </w:r>
          </w:p>
        </w:tc>
        <w:tc>
          <w:tcPr>
            <w:tcW w:w="6320" w:type="dxa"/>
            <w:gridSpan w:val="2"/>
            <w:vAlign w:val="center"/>
          </w:tcPr>
          <w:p w14:paraId="65B3A8D2">
            <w:pPr>
              <w:keepNext w:val="0"/>
              <w:keepLines w:val="0"/>
              <w:pageBreakBefore w:val="0"/>
              <w:suppressLineNumbers w:val="0"/>
              <w:shd w:val="clear"/>
              <w:kinsoku/>
              <w:wordWrap/>
              <w:overflowPunct/>
              <w:topLinePunct w:val="0"/>
              <w:autoSpaceDE w:val="0"/>
              <w:autoSpaceDN w:val="0"/>
              <w:bidi w:val="0"/>
              <w:adjustRightInd/>
              <w:snapToGrid/>
              <w:spacing w:before="0" w:beforeAutospacing="0" w:after="0" w:afterAutospacing="0" w:line="360" w:lineRule="auto"/>
              <w:ind w:left="0" w:right="0"/>
              <w:textAlignment w:val="auto"/>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rPr>
              <w:t>工程名称：</w:t>
            </w:r>
            <w:r>
              <w:rPr>
                <w:rFonts w:hint="eastAsia" w:ascii="宋体" w:hAnsi="宋体" w:cs="宋体"/>
                <w:color w:val="auto"/>
                <w:sz w:val="21"/>
                <w:szCs w:val="21"/>
                <w:highlight w:val="none"/>
                <w:lang w:eastAsia="zh-CN"/>
              </w:rPr>
              <w:t>2024年凭祥市凭祥镇中心小学校舍及基础设施改造工程，</w:t>
            </w:r>
            <w:r>
              <w:rPr>
                <w:rFonts w:hint="eastAsia" w:ascii="宋体" w:hAnsi="宋体" w:eastAsia="宋体" w:cs="宋体"/>
                <w:color w:val="auto"/>
                <w:sz w:val="21"/>
                <w:szCs w:val="21"/>
                <w:highlight w:val="none"/>
                <w:lang w:eastAsia="zh-CN"/>
              </w:rPr>
              <w:t>项目编号：</w:t>
            </w:r>
            <w:r>
              <w:rPr>
                <w:rFonts w:hint="eastAsia" w:ascii="宋体" w:hAnsi="宋体" w:cs="宋体"/>
                <w:color w:val="auto"/>
                <w:sz w:val="21"/>
                <w:szCs w:val="21"/>
                <w:highlight w:val="none"/>
                <w:lang w:eastAsia="zh-CN"/>
              </w:rPr>
              <w:t>CZZC2024-C2-810242-GXXD</w:t>
            </w:r>
          </w:p>
        </w:tc>
      </w:tr>
      <w:tr w14:paraId="0B9B1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80" w:hRule="exact"/>
          <w:jc w:val="center"/>
        </w:trPr>
        <w:tc>
          <w:tcPr>
            <w:tcW w:w="644" w:type="dxa"/>
            <w:vAlign w:val="center"/>
          </w:tcPr>
          <w:p w14:paraId="4D9DCF99">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2</w:t>
            </w:r>
          </w:p>
        </w:tc>
        <w:tc>
          <w:tcPr>
            <w:tcW w:w="1833" w:type="dxa"/>
            <w:vAlign w:val="center"/>
          </w:tcPr>
          <w:p w14:paraId="44F0FDFB">
            <w:pPr>
              <w:keepNext w:val="0"/>
              <w:keepLines w:val="0"/>
              <w:pageBreakBefore w:val="0"/>
              <w:suppressLineNumbers w:val="0"/>
              <w:shd w:val="clear"/>
              <w:kinsoku/>
              <w:wordWrap/>
              <w:overflowPunct/>
              <w:topLinePunct w:val="0"/>
              <w:autoSpaceDE w:val="0"/>
              <w:autoSpaceDN w:val="0"/>
              <w:bidi w:val="0"/>
              <w:adjustRightInd/>
              <w:snapToGrid/>
              <w:spacing w:before="0" w:beforeAutospacing="0" w:after="0" w:afterAutospacing="0" w:line="360" w:lineRule="auto"/>
              <w:ind w:left="0" w:right="0"/>
              <w:jc w:val="center"/>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建设地点</w:t>
            </w:r>
          </w:p>
        </w:tc>
        <w:tc>
          <w:tcPr>
            <w:tcW w:w="6320" w:type="dxa"/>
            <w:gridSpan w:val="2"/>
            <w:vAlign w:val="center"/>
          </w:tcPr>
          <w:p w14:paraId="0DC22B27">
            <w:pPr>
              <w:keepNext w:val="0"/>
              <w:keepLines w:val="0"/>
              <w:pageBreakBefore w:val="0"/>
              <w:suppressLineNumbers w:val="0"/>
              <w:shd w:val="clear"/>
              <w:kinsoku/>
              <w:wordWrap/>
              <w:overflowPunct/>
              <w:topLinePunct w:val="0"/>
              <w:autoSpaceDE w:val="0"/>
              <w:autoSpaceDN w:val="0"/>
              <w:bidi w:val="0"/>
              <w:adjustRightInd/>
              <w:snapToGrid/>
              <w:spacing w:before="0" w:beforeAutospacing="0" w:after="0" w:afterAutospacing="0" w:line="360" w:lineRule="auto"/>
              <w:ind w:left="0" w:right="0" w:firstLine="420" w:firstLineChars="200"/>
              <w:jc w:val="both"/>
              <w:textAlignment w:val="auto"/>
              <w:rPr>
                <w:rFonts w:hint="default" w:ascii="宋体" w:eastAsia="宋体" w:cs="宋体"/>
                <w:bCs/>
                <w:color w:val="auto"/>
                <w:sz w:val="21"/>
                <w:szCs w:val="21"/>
                <w:highlight w:val="none"/>
                <w:lang w:val="en-US" w:eastAsia="zh-CN"/>
              </w:rPr>
            </w:pPr>
            <w:r>
              <w:rPr>
                <w:rFonts w:hint="eastAsia" w:ascii="宋体" w:cs="宋体"/>
                <w:bCs/>
                <w:color w:val="auto"/>
                <w:sz w:val="21"/>
                <w:szCs w:val="21"/>
                <w:highlight w:val="none"/>
                <w:lang w:val="en-US" w:eastAsia="zh-CN"/>
              </w:rPr>
              <w:t>崇左市凭祥市</w:t>
            </w:r>
          </w:p>
        </w:tc>
      </w:tr>
      <w:tr w14:paraId="4DAE0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5" w:hRule="exact"/>
          <w:jc w:val="center"/>
        </w:trPr>
        <w:tc>
          <w:tcPr>
            <w:tcW w:w="644" w:type="dxa"/>
            <w:vAlign w:val="center"/>
          </w:tcPr>
          <w:p w14:paraId="24FA26A4">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3</w:t>
            </w:r>
          </w:p>
        </w:tc>
        <w:tc>
          <w:tcPr>
            <w:tcW w:w="1833" w:type="dxa"/>
            <w:vAlign w:val="center"/>
          </w:tcPr>
          <w:p w14:paraId="2B8CCD15">
            <w:pPr>
              <w:keepNext w:val="0"/>
              <w:keepLines w:val="0"/>
              <w:pageBreakBefore w:val="0"/>
              <w:suppressLineNumbers w:val="0"/>
              <w:shd w:val="clear"/>
              <w:kinsoku/>
              <w:wordWrap/>
              <w:overflowPunct/>
              <w:topLinePunct w:val="0"/>
              <w:autoSpaceDE w:val="0"/>
              <w:autoSpaceDN w:val="0"/>
              <w:bidi w:val="0"/>
              <w:adjustRightInd/>
              <w:snapToGrid/>
              <w:spacing w:before="0" w:beforeAutospacing="0" w:after="0" w:afterAutospacing="0" w:line="360" w:lineRule="auto"/>
              <w:ind w:left="0" w:right="0"/>
              <w:jc w:val="center"/>
              <w:textAlignment w:val="auto"/>
              <w:rPr>
                <w:rFonts w:hint="default" w:ascii="宋体" w:cs="宋体"/>
                <w:b/>
                <w:bCs/>
                <w:color w:val="auto"/>
                <w:kern w:val="0"/>
                <w:sz w:val="21"/>
                <w:szCs w:val="21"/>
                <w:highlight w:val="none"/>
              </w:rPr>
            </w:pPr>
            <w:r>
              <w:rPr>
                <w:rFonts w:hint="eastAsia" w:ascii="宋体" w:hAnsi="宋体" w:eastAsia="宋体" w:cs="宋体"/>
                <w:b/>
                <w:bCs/>
                <w:color w:val="auto"/>
                <w:kern w:val="0"/>
                <w:sz w:val="21"/>
                <w:szCs w:val="21"/>
                <w:highlight w:val="none"/>
                <w:lang w:eastAsia="zh-CN"/>
              </w:rPr>
              <w:t>采购预算金额</w:t>
            </w:r>
          </w:p>
        </w:tc>
        <w:tc>
          <w:tcPr>
            <w:tcW w:w="6320" w:type="dxa"/>
            <w:gridSpan w:val="2"/>
            <w:vAlign w:val="center"/>
          </w:tcPr>
          <w:p w14:paraId="376A261A">
            <w:pPr>
              <w:keepNext w:val="0"/>
              <w:keepLines w:val="0"/>
              <w:pageBreakBefore w:val="0"/>
              <w:suppressLineNumbers w:val="0"/>
              <w:shd w:val="clear"/>
              <w:kinsoku/>
              <w:wordWrap/>
              <w:overflowPunct/>
              <w:topLinePunct w:val="0"/>
              <w:autoSpaceDE w:val="0"/>
              <w:autoSpaceDN w:val="0"/>
              <w:bidi w:val="0"/>
              <w:adjustRightInd/>
              <w:snapToGrid/>
              <w:spacing w:before="0" w:beforeAutospacing="0" w:after="0" w:afterAutospacing="0" w:line="360" w:lineRule="auto"/>
              <w:ind w:left="0" w:right="0" w:firstLine="420" w:firstLineChars="200"/>
              <w:jc w:val="left"/>
              <w:textAlignment w:val="auto"/>
              <w:rPr>
                <w:rFonts w:hint="default" w:ascii="宋体" w:cs="宋体"/>
                <w:bCs/>
                <w:color w:val="auto"/>
                <w:sz w:val="21"/>
                <w:szCs w:val="21"/>
                <w:highlight w:val="none"/>
              </w:rPr>
            </w:pPr>
            <w:r>
              <w:rPr>
                <w:rFonts w:hint="eastAsia" w:ascii="Times New Roman" w:hAnsi="Times New Roman" w:eastAsia="宋体" w:cs="Times New Roman"/>
                <w:bCs w:val="0"/>
                <w:color w:val="auto"/>
                <w:spacing w:val="0"/>
                <w:sz w:val="21"/>
                <w:szCs w:val="21"/>
                <w:highlight w:val="none"/>
                <w:lang w:val="en-US" w:eastAsia="zh-CN" w:bidi="hi-IN"/>
              </w:rPr>
              <w:t>人民币</w:t>
            </w:r>
            <w:r>
              <w:rPr>
                <w:rFonts w:hint="eastAsia"/>
                <w:color w:val="auto"/>
                <w:sz w:val="21"/>
                <w:szCs w:val="21"/>
                <w:highlight w:val="none"/>
                <w:lang w:eastAsia="zh-CN"/>
              </w:rPr>
              <w:t>壹佰肆拾叁万陆仟陆佰壹拾玖元陆角壹分（¥1436619.61）</w:t>
            </w:r>
          </w:p>
        </w:tc>
      </w:tr>
      <w:tr w14:paraId="11413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9" w:hRule="exact"/>
          <w:jc w:val="center"/>
        </w:trPr>
        <w:tc>
          <w:tcPr>
            <w:tcW w:w="644" w:type="dxa"/>
            <w:vAlign w:val="center"/>
          </w:tcPr>
          <w:p w14:paraId="585C9949">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4</w:t>
            </w:r>
          </w:p>
        </w:tc>
        <w:tc>
          <w:tcPr>
            <w:tcW w:w="1833" w:type="dxa"/>
            <w:vAlign w:val="center"/>
          </w:tcPr>
          <w:p w14:paraId="2E5F01FF">
            <w:pPr>
              <w:keepNext w:val="0"/>
              <w:keepLines w:val="0"/>
              <w:pageBreakBefore w:val="0"/>
              <w:suppressLineNumbers w:val="0"/>
              <w:shd w:val="clear"/>
              <w:kinsoku/>
              <w:wordWrap/>
              <w:overflowPunct/>
              <w:topLinePunct w:val="0"/>
              <w:autoSpaceDE w:val="0"/>
              <w:autoSpaceDN w:val="0"/>
              <w:bidi w:val="0"/>
              <w:adjustRightInd/>
              <w:snapToGrid/>
              <w:spacing w:before="0" w:beforeAutospacing="0" w:after="0" w:afterAutospacing="0" w:line="360" w:lineRule="auto"/>
              <w:ind w:left="0" w:right="0" w:firstLine="422" w:firstLineChars="200"/>
              <w:jc w:val="both"/>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承包方式</w:t>
            </w:r>
          </w:p>
        </w:tc>
        <w:tc>
          <w:tcPr>
            <w:tcW w:w="6320" w:type="dxa"/>
            <w:gridSpan w:val="2"/>
            <w:vAlign w:val="center"/>
          </w:tcPr>
          <w:p w14:paraId="22B8934B">
            <w:pPr>
              <w:keepNext w:val="0"/>
              <w:keepLines w:val="0"/>
              <w:pageBreakBefore w:val="0"/>
              <w:suppressLineNumbers w:val="0"/>
              <w:shd w:val="clear"/>
              <w:kinsoku/>
              <w:wordWrap/>
              <w:overflowPunct/>
              <w:topLinePunct w:val="0"/>
              <w:autoSpaceDE w:val="0"/>
              <w:autoSpaceDN w:val="0"/>
              <w:bidi w:val="0"/>
              <w:adjustRightInd/>
              <w:snapToGrid/>
              <w:spacing w:before="0" w:beforeAutospacing="0" w:after="0" w:afterAutospacing="0" w:line="360" w:lineRule="auto"/>
              <w:ind w:left="0" w:right="0" w:firstLine="420" w:firstLineChars="200"/>
              <w:textAlignment w:val="auto"/>
              <w:rPr>
                <w:rFonts w:hint="default" w:ascii="宋体" w:cs="宋体"/>
                <w:bCs/>
                <w:color w:val="auto"/>
                <w:sz w:val="21"/>
                <w:szCs w:val="21"/>
                <w:highlight w:val="none"/>
              </w:rPr>
            </w:pPr>
            <w:r>
              <w:rPr>
                <w:rFonts w:hint="eastAsia" w:ascii="宋体" w:hAnsi="宋体" w:cs="宋体"/>
                <w:bCs/>
                <w:color w:val="auto"/>
                <w:sz w:val="21"/>
                <w:szCs w:val="21"/>
                <w:highlight w:val="none"/>
              </w:rPr>
              <w:t>包工包料</w:t>
            </w:r>
          </w:p>
        </w:tc>
      </w:tr>
      <w:tr w14:paraId="4D148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exact"/>
          <w:jc w:val="center"/>
        </w:trPr>
        <w:tc>
          <w:tcPr>
            <w:tcW w:w="644" w:type="dxa"/>
            <w:vAlign w:val="center"/>
          </w:tcPr>
          <w:p w14:paraId="4BB781A3">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5</w:t>
            </w:r>
          </w:p>
        </w:tc>
        <w:tc>
          <w:tcPr>
            <w:tcW w:w="1833" w:type="dxa"/>
            <w:vAlign w:val="center"/>
          </w:tcPr>
          <w:p w14:paraId="18F8D4ED">
            <w:pPr>
              <w:keepNext w:val="0"/>
              <w:keepLines w:val="0"/>
              <w:pageBreakBefore w:val="0"/>
              <w:suppressLineNumbers w:val="0"/>
              <w:shd w:val="clear"/>
              <w:kinsoku/>
              <w:wordWrap/>
              <w:overflowPunct/>
              <w:topLinePunct w:val="0"/>
              <w:autoSpaceDE w:val="0"/>
              <w:autoSpaceDN w:val="0"/>
              <w:bidi w:val="0"/>
              <w:adjustRightInd/>
              <w:snapToGrid/>
              <w:spacing w:before="0" w:beforeAutospacing="0" w:after="0" w:afterAutospacing="0" w:line="360" w:lineRule="auto"/>
              <w:ind w:left="0" w:right="0" w:firstLine="422" w:firstLineChars="200"/>
              <w:jc w:val="both"/>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质量标准</w:t>
            </w:r>
          </w:p>
        </w:tc>
        <w:tc>
          <w:tcPr>
            <w:tcW w:w="6320" w:type="dxa"/>
            <w:gridSpan w:val="2"/>
            <w:vAlign w:val="center"/>
          </w:tcPr>
          <w:p w14:paraId="03CD0C85">
            <w:pPr>
              <w:keepNext w:val="0"/>
              <w:keepLines w:val="0"/>
              <w:pageBreakBefore w:val="0"/>
              <w:suppressLineNumbers w:val="0"/>
              <w:shd w:val="clear"/>
              <w:kinsoku/>
              <w:wordWrap/>
              <w:overflowPunct/>
              <w:topLinePunct w:val="0"/>
              <w:autoSpaceDE w:val="0"/>
              <w:autoSpaceDN w:val="0"/>
              <w:bidi w:val="0"/>
              <w:adjustRightInd/>
              <w:snapToGrid/>
              <w:spacing w:before="0" w:beforeAutospacing="0" w:after="0" w:afterAutospacing="0" w:line="360" w:lineRule="auto"/>
              <w:ind w:left="0" w:right="0" w:firstLine="420" w:firstLineChars="200"/>
              <w:textAlignment w:val="auto"/>
              <w:rPr>
                <w:rFonts w:hint="default" w:ascii="宋体" w:hAnsi="宋体" w:cs="宋体"/>
                <w:bCs/>
                <w:color w:val="auto"/>
                <w:sz w:val="21"/>
                <w:szCs w:val="21"/>
                <w:highlight w:val="none"/>
              </w:rPr>
            </w:pPr>
            <w:r>
              <w:rPr>
                <w:rFonts w:hint="eastAsia" w:ascii="宋体" w:hAnsi="宋体" w:cs="宋体"/>
                <w:bCs/>
                <w:color w:val="auto"/>
                <w:sz w:val="21"/>
                <w:szCs w:val="21"/>
                <w:highlight w:val="none"/>
              </w:rPr>
              <w:t>达到国家竣工验收规范合格标准</w:t>
            </w:r>
          </w:p>
        </w:tc>
      </w:tr>
      <w:tr w14:paraId="5F167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18" w:hRule="exact"/>
          <w:jc w:val="center"/>
        </w:trPr>
        <w:tc>
          <w:tcPr>
            <w:tcW w:w="644" w:type="dxa"/>
            <w:vAlign w:val="center"/>
          </w:tcPr>
          <w:p w14:paraId="295C687B">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6</w:t>
            </w:r>
          </w:p>
        </w:tc>
        <w:tc>
          <w:tcPr>
            <w:tcW w:w="1833" w:type="dxa"/>
            <w:vAlign w:val="center"/>
          </w:tcPr>
          <w:p w14:paraId="55A2A7DE">
            <w:pPr>
              <w:keepNext w:val="0"/>
              <w:keepLines w:val="0"/>
              <w:pageBreakBefore w:val="0"/>
              <w:suppressLineNumbers w:val="0"/>
              <w:shd w:val="clear"/>
              <w:kinsoku/>
              <w:wordWrap/>
              <w:overflowPunct/>
              <w:topLinePunct w:val="0"/>
              <w:autoSpaceDE w:val="0"/>
              <w:autoSpaceDN w:val="0"/>
              <w:bidi w:val="0"/>
              <w:adjustRightInd/>
              <w:snapToGrid/>
              <w:spacing w:before="0" w:beforeAutospacing="0" w:after="0" w:afterAutospacing="0" w:line="360" w:lineRule="auto"/>
              <w:ind w:left="0" w:right="0" w:firstLine="422" w:firstLineChars="200"/>
              <w:jc w:val="both"/>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采购范围</w:t>
            </w:r>
          </w:p>
        </w:tc>
        <w:tc>
          <w:tcPr>
            <w:tcW w:w="6320" w:type="dxa"/>
            <w:gridSpan w:val="2"/>
            <w:vAlign w:val="center"/>
          </w:tcPr>
          <w:p w14:paraId="55909806">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eastAsia="zh-CN"/>
              </w:rPr>
              <w:t>2024年凭祥市凭祥镇中心小学校舍及基础设施改造工程对食堂宿舍外立面进行改造，对卫生间进行改造。对室外球场面层进行更新改造硅PU操场1824.35平方米，硅胶跑道1596.40平方米，硬化部分室外场地，重刷围墙涂料等</w:t>
            </w:r>
            <w:r>
              <w:rPr>
                <w:rFonts w:hint="eastAsia" w:ascii="宋体" w:hAnsi="宋体" w:cs="宋体"/>
                <w:color w:val="auto"/>
                <w:sz w:val="21"/>
                <w:szCs w:val="21"/>
                <w:highlight w:val="none"/>
                <w:lang w:val="en-US" w:eastAsia="zh-CN"/>
              </w:rPr>
              <w:t>，以工程量清单和图纸包含的内容为准.</w:t>
            </w:r>
          </w:p>
          <w:p w14:paraId="448DAD4C">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imes New Roman" w:hAnsi="Times New Roman" w:eastAsia="宋体" w:cs="Times New Roman"/>
                <w:bCs w:val="0"/>
                <w:color w:val="auto"/>
                <w:spacing w:val="0"/>
                <w:sz w:val="21"/>
                <w:szCs w:val="21"/>
                <w:highlight w:val="none"/>
                <w:lang w:val="en-US" w:eastAsia="zh-CN" w:bidi="hi-IN"/>
              </w:rPr>
            </w:pPr>
          </w:p>
          <w:p w14:paraId="13DB65B3">
            <w:pPr>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0" w:firstLineChars="200"/>
              <w:textAlignment w:val="auto"/>
              <w:rPr>
                <w:rFonts w:hint="default" w:ascii="宋体" w:hAnsi="宋体" w:cs="宋体"/>
                <w:bCs/>
                <w:color w:val="auto"/>
                <w:sz w:val="21"/>
                <w:szCs w:val="21"/>
                <w:highlight w:val="none"/>
              </w:rPr>
            </w:pPr>
            <w:r>
              <w:rPr>
                <w:rFonts w:hint="eastAsia" w:ascii="Times New Roman" w:hAnsi="Times New Roman" w:eastAsia="宋体" w:cs="Times New Roman"/>
                <w:bCs w:val="0"/>
                <w:color w:val="auto"/>
                <w:spacing w:val="0"/>
                <w:sz w:val="21"/>
                <w:szCs w:val="21"/>
                <w:highlight w:val="none"/>
                <w:lang w:val="en-US" w:eastAsia="zh-CN" w:bidi="hi-IN"/>
              </w:rPr>
              <w:t xml:space="preserve"> </w:t>
            </w:r>
          </w:p>
        </w:tc>
      </w:tr>
      <w:tr w14:paraId="1C2C0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7" w:hRule="exact"/>
          <w:jc w:val="center"/>
        </w:trPr>
        <w:tc>
          <w:tcPr>
            <w:tcW w:w="644" w:type="dxa"/>
            <w:vAlign w:val="center"/>
          </w:tcPr>
          <w:p w14:paraId="250061DB">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7</w:t>
            </w:r>
          </w:p>
        </w:tc>
        <w:tc>
          <w:tcPr>
            <w:tcW w:w="1833" w:type="dxa"/>
            <w:vAlign w:val="center"/>
          </w:tcPr>
          <w:p w14:paraId="1C74208B">
            <w:pPr>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2" w:firstLineChars="200"/>
              <w:textAlignment w:val="auto"/>
              <w:rPr>
                <w:rFonts w:hint="eastAsia" w:ascii="宋体" w:hAnsi="宋体" w:cs="宋体"/>
                <w:color w:val="auto"/>
                <w:sz w:val="21"/>
                <w:szCs w:val="21"/>
                <w:highlight w:val="none"/>
                <w:lang w:eastAsia="zh-CN"/>
              </w:rPr>
            </w:pPr>
            <w:r>
              <w:rPr>
                <w:rFonts w:hint="eastAsia" w:ascii="宋体" w:hAnsi="宋体" w:cs="宋体"/>
                <w:b/>
                <w:bCs/>
                <w:color w:val="auto"/>
                <w:kern w:val="0"/>
                <w:sz w:val="21"/>
                <w:szCs w:val="21"/>
                <w:highlight w:val="none"/>
                <w:lang w:eastAsia="zh-CN"/>
              </w:rPr>
              <w:t>工期要求</w:t>
            </w:r>
          </w:p>
        </w:tc>
        <w:tc>
          <w:tcPr>
            <w:tcW w:w="6320" w:type="dxa"/>
            <w:gridSpan w:val="2"/>
            <w:vAlign w:val="center"/>
          </w:tcPr>
          <w:p w14:paraId="570FC51D">
            <w:pPr>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90</w:t>
            </w:r>
            <w:r>
              <w:rPr>
                <w:rFonts w:hint="eastAsia" w:ascii="宋体" w:hAnsi="宋体" w:eastAsia="宋体" w:cs="宋体"/>
                <w:color w:val="auto"/>
                <w:sz w:val="21"/>
                <w:szCs w:val="21"/>
                <w:highlight w:val="none"/>
                <w:lang w:val="en-US" w:eastAsia="zh-CN"/>
              </w:rPr>
              <w:t>日历天</w:t>
            </w:r>
          </w:p>
        </w:tc>
      </w:tr>
      <w:tr w14:paraId="35E34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8" w:hRule="exact"/>
          <w:jc w:val="center"/>
        </w:trPr>
        <w:tc>
          <w:tcPr>
            <w:tcW w:w="644" w:type="dxa"/>
            <w:vAlign w:val="center"/>
          </w:tcPr>
          <w:p w14:paraId="62700B05">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8</w:t>
            </w:r>
          </w:p>
        </w:tc>
        <w:tc>
          <w:tcPr>
            <w:tcW w:w="1833" w:type="dxa"/>
            <w:vAlign w:val="center"/>
          </w:tcPr>
          <w:p w14:paraId="37C07050">
            <w:pPr>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2" w:firstLineChars="200"/>
              <w:textAlignment w:val="auto"/>
              <w:rPr>
                <w:rFonts w:hint="eastAsia" w:ascii="宋体" w:hAnsi="宋体" w:cs="宋体"/>
                <w:bCs/>
                <w:color w:val="auto"/>
                <w:sz w:val="21"/>
                <w:szCs w:val="21"/>
                <w:highlight w:val="none"/>
                <w:lang w:eastAsia="zh-CN"/>
              </w:rPr>
            </w:pPr>
            <w:r>
              <w:rPr>
                <w:rFonts w:hint="eastAsia" w:ascii="宋体" w:hAnsi="宋体" w:cs="宋体"/>
                <w:b/>
                <w:bCs w:val="0"/>
                <w:color w:val="auto"/>
                <w:sz w:val="21"/>
                <w:szCs w:val="21"/>
                <w:highlight w:val="none"/>
                <w:lang w:eastAsia="zh-CN"/>
              </w:rPr>
              <w:t>资金来源</w:t>
            </w:r>
          </w:p>
        </w:tc>
        <w:tc>
          <w:tcPr>
            <w:tcW w:w="6320" w:type="dxa"/>
            <w:gridSpan w:val="2"/>
            <w:vAlign w:val="center"/>
          </w:tcPr>
          <w:p w14:paraId="3CB298B2">
            <w:pPr>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0" w:firstLineChars="200"/>
              <w:textAlignment w:val="auto"/>
              <w:rPr>
                <w:rFonts w:hint="default" w:ascii="宋体" w:hAnsi="宋体" w:eastAsia="宋体" w:cs="宋体"/>
                <w:color w:val="auto"/>
                <w:sz w:val="21"/>
                <w:szCs w:val="21"/>
                <w:highlight w:val="none"/>
                <w:lang w:val="en-US" w:eastAsia="zh-CN"/>
              </w:rPr>
            </w:pPr>
            <w:r>
              <w:rPr>
                <w:rFonts w:hint="eastAsia" w:ascii="宋体" w:hAnsi="宋体" w:cs="宋体"/>
                <w:bCs/>
                <w:color w:val="auto"/>
                <w:sz w:val="21"/>
                <w:szCs w:val="21"/>
                <w:highlight w:val="none"/>
                <w:lang w:val="en-US" w:eastAsia="zh-CN"/>
              </w:rPr>
              <w:t>关于提前下达2024年城乡义务教育中央和自治区补助经费预算的通知桂财教【2023】136号、关于提前下达2024年义务教育薄弱环节改善与能力提升补助资金预算的通知桂财教【2023】145号</w:t>
            </w:r>
            <w:r>
              <w:rPr>
                <w:rFonts w:hint="eastAsia" w:ascii="宋体" w:hAnsi="宋体" w:cs="宋体"/>
                <w:color w:val="auto"/>
                <w:kern w:val="0"/>
                <w:sz w:val="21"/>
                <w:szCs w:val="21"/>
                <w:highlight w:val="none"/>
                <w:u w:val="single"/>
                <w:lang w:val="en-US" w:eastAsia="zh-CN" w:bidi="ar"/>
              </w:rPr>
              <w:t>以及地方配套资金。</w:t>
            </w:r>
          </w:p>
        </w:tc>
      </w:tr>
      <w:tr w14:paraId="4976F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644" w:type="dxa"/>
            <w:vAlign w:val="center"/>
          </w:tcPr>
          <w:p w14:paraId="5BCCD0F3">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9</w:t>
            </w:r>
          </w:p>
        </w:tc>
        <w:tc>
          <w:tcPr>
            <w:tcW w:w="1833" w:type="dxa"/>
            <w:vAlign w:val="center"/>
          </w:tcPr>
          <w:p w14:paraId="70FA1195">
            <w:pPr>
              <w:keepNext w:val="0"/>
              <w:keepLines w:val="0"/>
              <w:pageBreakBefore w:val="0"/>
              <w:widowControl/>
              <w:suppressLineNumbers w:val="0"/>
              <w:shd w:val="clear"/>
              <w:kinsoku/>
              <w:wordWrap/>
              <w:overflowPunct/>
              <w:topLinePunct w:val="0"/>
              <w:bidi w:val="0"/>
              <w:adjustRightInd/>
              <w:snapToGrid/>
              <w:spacing w:before="0" w:beforeAutospacing="0" w:after="0" w:afterAutospacing="0" w:line="360" w:lineRule="auto"/>
              <w:ind w:left="0" w:right="0" w:firstLine="422" w:firstLineChars="200"/>
              <w:jc w:val="center"/>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磋商单位资质</w:t>
            </w:r>
          </w:p>
          <w:p w14:paraId="5B0F1448">
            <w:pPr>
              <w:keepNext w:val="0"/>
              <w:keepLines w:val="0"/>
              <w:pageBreakBefore w:val="0"/>
              <w:widowControl/>
              <w:suppressLineNumbers w:val="0"/>
              <w:shd w:val="clear"/>
              <w:kinsoku/>
              <w:wordWrap/>
              <w:overflowPunct/>
              <w:topLinePunct w:val="0"/>
              <w:bidi w:val="0"/>
              <w:adjustRightInd/>
              <w:snapToGrid/>
              <w:spacing w:before="0" w:beforeAutospacing="0" w:after="0" w:afterAutospacing="0" w:line="360" w:lineRule="auto"/>
              <w:ind w:left="0" w:right="0" w:firstLine="422" w:firstLineChars="200"/>
              <w:jc w:val="center"/>
              <w:textAlignment w:val="auto"/>
              <w:rPr>
                <w:rFonts w:hint="default" w:ascii="宋体" w:cs="宋体"/>
                <w:color w:val="auto"/>
                <w:kern w:val="0"/>
                <w:sz w:val="21"/>
                <w:szCs w:val="21"/>
                <w:highlight w:val="none"/>
              </w:rPr>
            </w:pPr>
            <w:r>
              <w:rPr>
                <w:rFonts w:hint="eastAsia" w:ascii="宋体" w:hAnsi="宋体" w:cs="宋体"/>
                <w:b/>
                <w:bCs/>
                <w:color w:val="auto"/>
                <w:kern w:val="0"/>
                <w:sz w:val="21"/>
                <w:szCs w:val="21"/>
                <w:highlight w:val="none"/>
              </w:rPr>
              <w:t>等级要求</w:t>
            </w:r>
          </w:p>
        </w:tc>
        <w:tc>
          <w:tcPr>
            <w:tcW w:w="6320" w:type="dxa"/>
            <w:gridSpan w:val="2"/>
            <w:vAlign w:val="center"/>
          </w:tcPr>
          <w:p w14:paraId="7AC7A0B9">
            <w:pPr>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color w:val="auto"/>
                <w:sz w:val="21"/>
                <w:szCs w:val="21"/>
                <w:highlight w:val="none"/>
              </w:rPr>
            </w:pPr>
            <w:r>
              <w:rPr>
                <w:rFonts w:hint="eastAsia"/>
                <w:color w:val="auto"/>
                <w:sz w:val="21"/>
                <w:szCs w:val="21"/>
                <w:highlight w:val="none"/>
              </w:rPr>
              <w:t>1.满足《中华人民共和国政府采购法》第二十二条规定；</w:t>
            </w:r>
          </w:p>
          <w:p w14:paraId="644F6EA8">
            <w:pPr>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eastAsia="zh-CN"/>
              </w:rPr>
              <w:t>本项目专门面向中小企业采购，预留份额100%</w:t>
            </w:r>
            <w:r>
              <w:rPr>
                <w:rFonts w:hint="eastAsia"/>
                <w:color w:val="auto"/>
                <w:sz w:val="21"/>
                <w:szCs w:val="21"/>
                <w:highlight w:val="none"/>
              </w:rPr>
              <w:t>。</w:t>
            </w:r>
          </w:p>
          <w:p w14:paraId="13CAFF6B">
            <w:pPr>
              <w:keepNext w:val="0"/>
              <w:keepLines w:val="0"/>
              <w:pageBreakBefore w:val="0"/>
              <w:suppressLineNumbers w:val="0"/>
              <w:shd w:val="clear"/>
              <w:kinsoku/>
              <w:wordWrap/>
              <w:overflowPunct/>
              <w:topLinePunct w:val="0"/>
              <w:autoSpaceDE/>
              <w:autoSpaceDN/>
              <w:bidi w:val="0"/>
              <w:adjustRightInd/>
              <w:spacing w:before="0" w:beforeAutospacing="0" w:after="0" w:afterAutospacing="0" w:line="336" w:lineRule="auto"/>
              <w:ind w:left="0" w:right="0" w:firstLine="420" w:firstLineChars="200"/>
              <w:textAlignment w:val="auto"/>
              <w:rPr>
                <w:rFonts w:hint="default" w:ascii="宋体" w:cs="宋体"/>
                <w:bCs/>
                <w:color w:val="auto"/>
                <w:sz w:val="21"/>
                <w:szCs w:val="21"/>
                <w:highlight w:val="none"/>
              </w:rPr>
            </w:pPr>
            <w:r>
              <w:rPr>
                <w:rFonts w:hint="eastAsia"/>
                <w:color w:val="auto"/>
                <w:sz w:val="21"/>
                <w:szCs w:val="21"/>
                <w:highlight w:val="none"/>
                <w:lang w:val="en-US" w:eastAsia="zh-CN"/>
              </w:rPr>
              <w:t>3</w:t>
            </w:r>
            <w:r>
              <w:rPr>
                <w:rFonts w:hint="eastAsia"/>
                <w:color w:val="auto"/>
                <w:sz w:val="21"/>
                <w:szCs w:val="21"/>
                <w:highlight w:val="none"/>
              </w:rPr>
              <w:t>.本项目的特定资格要求：</w:t>
            </w:r>
            <w:r>
              <w:rPr>
                <w:rFonts w:hint="eastAsia" w:ascii="Times New Roman" w:hAnsi="Times New Roman" w:eastAsia="宋体" w:cs="Times New Roman"/>
                <w:color w:val="auto"/>
                <w:sz w:val="21"/>
                <w:szCs w:val="21"/>
                <w:highlight w:val="none"/>
              </w:rPr>
              <w:t>具备建筑工程施工总承包</w:t>
            </w:r>
            <w:r>
              <w:rPr>
                <w:rFonts w:hint="eastAsia" w:ascii="Times New Roman" w:hAnsi="Times New Roman" w:eastAsia="宋体" w:cs="Times New Roman"/>
                <w:color w:val="auto"/>
                <w:sz w:val="21"/>
                <w:szCs w:val="21"/>
                <w:highlight w:val="none"/>
                <w:lang w:eastAsia="zh-CN"/>
              </w:rPr>
              <w:t>三</w:t>
            </w:r>
            <w:r>
              <w:rPr>
                <w:rFonts w:hint="eastAsia" w:ascii="Times New Roman" w:hAnsi="Times New Roman" w:eastAsia="宋体" w:cs="Times New Roman"/>
                <w:color w:val="auto"/>
                <w:sz w:val="21"/>
                <w:szCs w:val="21"/>
                <w:highlight w:val="none"/>
              </w:rPr>
              <w:t>级及以上资质，并在人员、设备、资金等方面具有相应的施工能力；拟派驻的项目经理须具备建筑工程专业</w:t>
            </w:r>
            <w:r>
              <w:rPr>
                <w:rFonts w:hint="eastAsia" w:ascii="Times New Roman" w:hAnsi="Times New Roman" w:eastAsia="宋体" w:cs="Times New Roman"/>
                <w:color w:val="auto"/>
                <w:sz w:val="21"/>
                <w:szCs w:val="21"/>
                <w:highlight w:val="none"/>
                <w:lang w:eastAsia="zh-CN"/>
              </w:rPr>
              <w:t>二</w:t>
            </w:r>
            <w:r>
              <w:rPr>
                <w:rFonts w:hint="eastAsia" w:ascii="Times New Roman" w:hAnsi="Times New Roman" w:eastAsia="宋体" w:cs="Times New Roman"/>
                <w:color w:val="auto"/>
                <w:sz w:val="21"/>
                <w:szCs w:val="21"/>
                <w:highlight w:val="none"/>
              </w:rPr>
              <w:t>级以上（含</w:t>
            </w:r>
            <w:r>
              <w:rPr>
                <w:rFonts w:hint="eastAsia" w:ascii="Times New Roman" w:hAnsi="Times New Roman" w:eastAsia="宋体" w:cs="Times New Roman"/>
                <w:color w:val="auto"/>
                <w:sz w:val="21"/>
                <w:szCs w:val="21"/>
                <w:highlight w:val="none"/>
                <w:lang w:eastAsia="zh-CN"/>
              </w:rPr>
              <w:t>二</w:t>
            </w:r>
            <w:r>
              <w:rPr>
                <w:rFonts w:hint="eastAsia" w:ascii="Times New Roman" w:hAnsi="Times New Roman" w:eastAsia="宋体" w:cs="Times New Roman"/>
                <w:color w:val="auto"/>
                <w:sz w:val="21"/>
                <w:szCs w:val="21"/>
                <w:highlight w:val="none"/>
              </w:rPr>
              <w:t>级）注册建造师执业资格，具备有效的安全生产考核合格证书（B类），且为本单位在职员工。</w:t>
            </w:r>
          </w:p>
        </w:tc>
      </w:tr>
      <w:tr w14:paraId="5923F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644" w:type="dxa"/>
            <w:vAlign w:val="center"/>
          </w:tcPr>
          <w:p w14:paraId="594FC3E0">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10</w:t>
            </w:r>
          </w:p>
        </w:tc>
        <w:tc>
          <w:tcPr>
            <w:tcW w:w="1833" w:type="dxa"/>
            <w:vAlign w:val="center"/>
          </w:tcPr>
          <w:p w14:paraId="09B88609">
            <w:pPr>
              <w:keepNext w:val="0"/>
              <w:keepLines w:val="0"/>
              <w:pageBreakBefore w:val="0"/>
              <w:widowControl/>
              <w:suppressLineNumbers w:val="0"/>
              <w:shd w:val="clear"/>
              <w:kinsoku/>
              <w:wordWrap/>
              <w:overflowPunct/>
              <w:topLinePunct w:val="0"/>
              <w:bidi w:val="0"/>
              <w:adjustRightInd/>
              <w:snapToGrid/>
              <w:spacing w:before="0" w:beforeAutospacing="0" w:after="0" w:afterAutospacing="0" w:line="360" w:lineRule="auto"/>
              <w:ind w:left="0" w:right="0" w:firstLine="422" w:firstLineChars="200"/>
              <w:jc w:val="left"/>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资格审查方式</w:t>
            </w:r>
          </w:p>
        </w:tc>
        <w:tc>
          <w:tcPr>
            <w:tcW w:w="6320" w:type="dxa"/>
            <w:gridSpan w:val="2"/>
            <w:vAlign w:val="center"/>
          </w:tcPr>
          <w:p w14:paraId="54C397A2">
            <w:pPr>
              <w:keepNext w:val="0"/>
              <w:keepLines w:val="0"/>
              <w:pageBreakBefore w:val="0"/>
              <w:suppressLineNumbers w:val="0"/>
              <w:shd w:val="clear"/>
              <w:kinsoku/>
              <w:wordWrap/>
              <w:overflowPunct/>
              <w:topLinePunct w:val="0"/>
              <w:autoSpaceDE w:val="0"/>
              <w:autoSpaceDN w:val="0"/>
              <w:bidi w:val="0"/>
              <w:adjustRightInd/>
              <w:snapToGrid/>
              <w:spacing w:before="0" w:beforeAutospacing="0" w:after="0" w:afterAutospacing="0" w:line="360" w:lineRule="auto"/>
              <w:ind w:left="0" w:right="0" w:firstLine="420" w:firstLineChars="200"/>
              <w:textAlignment w:val="auto"/>
              <w:rPr>
                <w:rFonts w:hint="default" w:ascii="宋体" w:cs="宋体"/>
                <w:bCs/>
                <w:color w:val="auto"/>
                <w:sz w:val="21"/>
                <w:szCs w:val="21"/>
                <w:highlight w:val="none"/>
              </w:rPr>
            </w:pPr>
            <w:r>
              <w:rPr>
                <w:rFonts w:hint="eastAsia" w:ascii="宋体" w:hAnsi="宋体" w:cs="宋体"/>
                <w:bCs/>
                <w:color w:val="auto"/>
                <w:sz w:val="21"/>
                <w:szCs w:val="21"/>
                <w:highlight w:val="none"/>
              </w:rPr>
              <w:t>资格后审</w:t>
            </w:r>
          </w:p>
        </w:tc>
      </w:tr>
      <w:tr w14:paraId="4E795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644" w:type="dxa"/>
            <w:vAlign w:val="center"/>
          </w:tcPr>
          <w:p w14:paraId="712247BC">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11</w:t>
            </w:r>
          </w:p>
        </w:tc>
        <w:tc>
          <w:tcPr>
            <w:tcW w:w="1833" w:type="dxa"/>
            <w:vAlign w:val="center"/>
          </w:tcPr>
          <w:p w14:paraId="2998E6DD">
            <w:pPr>
              <w:keepNext w:val="0"/>
              <w:keepLines w:val="0"/>
              <w:pageBreakBefore w:val="0"/>
              <w:widowControl/>
              <w:suppressLineNumbers w:val="0"/>
              <w:shd w:val="clear"/>
              <w:kinsoku/>
              <w:wordWrap/>
              <w:overflowPunct/>
              <w:topLinePunct w:val="0"/>
              <w:bidi w:val="0"/>
              <w:adjustRightInd/>
              <w:snapToGrid/>
              <w:spacing w:before="0" w:beforeAutospacing="0" w:after="0" w:afterAutospacing="0" w:line="360" w:lineRule="auto"/>
              <w:ind w:left="0" w:right="0" w:firstLine="422" w:firstLineChars="200"/>
              <w:jc w:val="left"/>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工程报价方式</w:t>
            </w:r>
          </w:p>
        </w:tc>
        <w:tc>
          <w:tcPr>
            <w:tcW w:w="6320" w:type="dxa"/>
            <w:gridSpan w:val="2"/>
            <w:vAlign w:val="center"/>
          </w:tcPr>
          <w:p w14:paraId="27A61F67">
            <w:pPr>
              <w:keepNext w:val="0"/>
              <w:keepLines w:val="0"/>
              <w:pageBreakBefore w:val="0"/>
              <w:suppressLineNumbers w:val="0"/>
              <w:shd w:val="clear"/>
              <w:kinsoku/>
              <w:wordWrap/>
              <w:overflowPunct/>
              <w:topLinePunct w:val="0"/>
              <w:autoSpaceDE w:val="0"/>
              <w:autoSpaceDN w:val="0"/>
              <w:bidi w:val="0"/>
              <w:adjustRightInd/>
              <w:snapToGrid/>
              <w:spacing w:before="0" w:beforeAutospacing="0" w:after="0" w:afterAutospacing="0" w:line="360" w:lineRule="auto"/>
              <w:ind w:left="0" w:right="0" w:firstLine="420" w:firstLineChars="200"/>
              <w:textAlignment w:val="auto"/>
              <w:rPr>
                <w:rFonts w:hint="default" w:ascii="宋体" w:cs="宋体"/>
                <w:bCs/>
                <w:color w:val="auto"/>
                <w:sz w:val="21"/>
                <w:szCs w:val="21"/>
                <w:highlight w:val="none"/>
              </w:rPr>
            </w:pPr>
            <w:r>
              <w:rPr>
                <w:rFonts w:hint="eastAsia" w:ascii="宋体" w:hAnsi="宋体" w:cs="宋体"/>
                <w:bCs/>
                <w:color w:val="auto"/>
                <w:sz w:val="21"/>
                <w:szCs w:val="21"/>
                <w:highlight w:val="none"/>
              </w:rPr>
              <w:t>工程量清单报价</w:t>
            </w:r>
          </w:p>
        </w:tc>
      </w:tr>
      <w:tr w14:paraId="2B8A8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5" w:hRule="atLeast"/>
          <w:jc w:val="center"/>
        </w:trPr>
        <w:tc>
          <w:tcPr>
            <w:tcW w:w="644" w:type="dxa"/>
            <w:vAlign w:val="center"/>
          </w:tcPr>
          <w:p w14:paraId="2FBFF95B">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12</w:t>
            </w:r>
          </w:p>
        </w:tc>
        <w:tc>
          <w:tcPr>
            <w:tcW w:w="1833" w:type="dxa"/>
            <w:vAlign w:val="center"/>
          </w:tcPr>
          <w:p w14:paraId="6B2F3F28">
            <w:pPr>
              <w:keepNext w:val="0"/>
              <w:keepLines w:val="0"/>
              <w:pageBreakBefore w:val="0"/>
              <w:widowControl/>
              <w:suppressLineNumbers w:val="0"/>
              <w:shd w:val="clear"/>
              <w:kinsoku/>
              <w:wordWrap/>
              <w:overflowPunct/>
              <w:topLinePunct w:val="0"/>
              <w:bidi w:val="0"/>
              <w:adjustRightInd/>
              <w:snapToGrid/>
              <w:spacing w:before="0" w:beforeAutospacing="0" w:after="0" w:afterAutospacing="0" w:line="360" w:lineRule="auto"/>
              <w:ind w:left="0" w:right="0" w:firstLine="422" w:firstLineChars="200"/>
              <w:jc w:val="left"/>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竞标有效期</w:t>
            </w:r>
          </w:p>
        </w:tc>
        <w:tc>
          <w:tcPr>
            <w:tcW w:w="6320" w:type="dxa"/>
            <w:gridSpan w:val="2"/>
            <w:vAlign w:val="center"/>
          </w:tcPr>
          <w:p w14:paraId="7BDCF0CB">
            <w:pPr>
              <w:keepNext w:val="0"/>
              <w:keepLines w:val="0"/>
              <w:pageBreakBefore w:val="0"/>
              <w:widowControl/>
              <w:suppressLineNumbers w:val="0"/>
              <w:shd w:val="clear"/>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default" w:ascii="宋体" w:cs="宋体"/>
                <w:color w:val="auto"/>
                <w:kern w:val="0"/>
                <w:sz w:val="21"/>
                <w:szCs w:val="21"/>
                <w:highlight w:val="none"/>
              </w:rPr>
            </w:pPr>
            <w:r>
              <w:rPr>
                <w:rFonts w:hint="eastAsia" w:ascii="宋体" w:hAnsi="宋体" w:cs="宋体"/>
                <w:color w:val="auto"/>
                <w:kern w:val="0"/>
                <w:sz w:val="21"/>
                <w:szCs w:val="21"/>
                <w:highlight w:val="none"/>
              </w:rPr>
              <w:t>45日（自提交响应文件截止之日算起）</w:t>
            </w:r>
          </w:p>
        </w:tc>
      </w:tr>
      <w:tr w14:paraId="19145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5" w:hRule="atLeast"/>
          <w:jc w:val="center"/>
        </w:trPr>
        <w:tc>
          <w:tcPr>
            <w:tcW w:w="644" w:type="dxa"/>
            <w:vAlign w:val="center"/>
          </w:tcPr>
          <w:p w14:paraId="75028657">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13</w:t>
            </w:r>
          </w:p>
        </w:tc>
        <w:tc>
          <w:tcPr>
            <w:tcW w:w="1833" w:type="dxa"/>
            <w:vAlign w:val="center"/>
          </w:tcPr>
          <w:p w14:paraId="42876455">
            <w:pPr>
              <w:keepNext w:val="0"/>
              <w:keepLines w:val="0"/>
              <w:pageBreakBefore w:val="0"/>
              <w:widowControl/>
              <w:suppressLineNumbers w:val="0"/>
              <w:shd w:val="clear"/>
              <w:kinsoku/>
              <w:wordWrap/>
              <w:overflowPunct/>
              <w:topLinePunct w:val="0"/>
              <w:bidi w:val="0"/>
              <w:spacing w:before="0" w:beforeAutospacing="0" w:after="0" w:afterAutospacing="0" w:line="360" w:lineRule="auto"/>
              <w:ind w:left="0" w:right="0"/>
              <w:jc w:val="center"/>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磋商保证金</w:t>
            </w:r>
          </w:p>
        </w:tc>
        <w:tc>
          <w:tcPr>
            <w:tcW w:w="6309" w:type="dxa"/>
          </w:tcPr>
          <w:p w14:paraId="24D6A8CC">
            <w:pPr>
              <w:pStyle w:val="28"/>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60" w:firstLineChars="200"/>
              <w:textAlignment w:val="auto"/>
              <w:rPr>
                <w:rFonts w:hint="default"/>
                <w:color w:val="auto"/>
                <w:sz w:val="21"/>
                <w:szCs w:val="21"/>
                <w:highlight w:val="none"/>
                <w:lang w:val="en-US" w:eastAsia="zh-CN"/>
              </w:rPr>
            </w:pPr>
            <w:r>
              <w:rPr>
                <w:rFonts w:hint="eastAsia"/>
                <w:color w:val="auto"/>
                <w:sz w:val="21"/>
                <w:szCs w:val="21"/>
                <w:highlight w:val="none"/>
                <w:lang w:eastAsia="zh-CN"/>
              </w:rPr>
              <w:t>缴纳磋商保证金金额：否</w:t>
            </w:r>
          </w:p>
        </w:tc>
      </w:tr>
      <w:tr w14:paraId="60B10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67" w:hRule="atLeast"/>
          <w:jc w:val="center"/>
        </w:trPr>
        <w:tc>
          <w:tcPr>
            <w:tcW w:w="644" w:type="dxa"/>
            <w:vAlign w:val="center"/>
          </w:tcPr>
          <w:p w14:paraId="082F5839">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14</w:t>
            </w:r>
          </w:p>
        </w:tc>
        <w:tc>
          <w:tcPr>
            <w:tcW w:w="1833" w:type="dxa"/>
            <w:vAlign w:val="center"/>
          </w:tcPr>
          <w:p w14:paraId="32455E0C">
            <w:pPr>
              <w:keepNext w:val="0"/>
              <w:keepLines w:val="0"/>
              <w:pageBreakBefore w:val="0"/>
              <w:widowControl/>
              <w:suppressLineNumbers w:val="0"/>
              <w:shd w:val="clear"/>
              <w:kinsoku/>
              <w:wordWrap/>
              <w:overflowPunct/>
              <w:topLinePunct w:val="0"/>
              <w:bidi w:val="0"/>
              <w:spacing w:before="0" w:beforeAutospacing="0" w:after="0" w:afterAutospacing="0" w:line="360" w:lineRule="auto"/>
              <w:ind w:left="0" w:right="0"/>
              <w:jc w:val="center"/>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踏勘现场</w:t>
            </w:r>
          </w:p>
        </w:tc>
        <w:tc>
          <w:tcPr>
            <w:tcW w:w="6309" w:type="dxa"/>
            <w:vAlign w:val="center"/>
          </w:tcPr>
          <w:p w14:paraId="29382939">
            <w:pPr>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磋商单位自行对工程现场及周围环境进行踏勘</w:t>
            </w:r>
          </w:p>
        </w:tc>
      </w:tr>
      <w:tr w14:paraId="72534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92" w:hRule="atLeast"/>
          <w:jc w:val="center"/>
        </w:trPr>
        <w:tc>
          <w:tcPr>
            <w:tcW w:w="644" w:type="dxa"/>
            <w:vAlign w:val="center"/>
          </w:tcPr>
          <w:p w14:paraId="3767DA3F">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15</w:t>
            </w:r>
          </w:p>
        </w:tc>
        <w:tc>
          <w:tcPr>
            <w:tcW w:w="1833" w:type="dxa"/>
            <w:vAlign w:val="center"/>
          </w:tcPr>
          <w:p w14:paraId="2FAA3A38">
            <w:pPr>
              <w:keepNext w:val="0"/>
              <w:keepLines w:val="0"/>
              <w:pageBreakBefore w:val="0"/>
              <w:widowControl/>
              <w:suppressLineNumbers w:val="0"/>
              <w:shd w:val="clear"/>
              <w:kinsoku/>
              <w:wordWrap/>
              <w:overflowPunct/>
              <w:topLinePunct w:val="0"/>
              <w:bidi w:val="0"/>
              <w:spacing w:before="0" w:beforeAutospacing="0" w:after="0" w:afterAutospacing="0" w:line="360" w:lineRule="auto"/>
              <w:ind w:left="0" w:right="0"/>
              <w:jc w:val="center"/>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响应文件份数</w:t>
            </w:r>
          </w:p>
        </w:tc>
        <w:tc>
          <w:tcPr>
            <w:tcW w:w="6309" w:type="dxa"/>
            <w:vAlign w:val="center"/>
          </w:tcPr>
          <w:p w14:paraId="4409CA1A">
            <w:pPr>
              <w:keepNext w:val="0"/>
              <w:keepLines w:val="0"/>
              <w:pageBreakBefore w:val="0"/>
              <w:widowControl/>
              <w:suppressLineNumbers w:val="0"/>
              <w:shd w:val="clear"/>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default"/>
                <w:color w:val="auto"/>
                <w:sz w:val="21"/>
                <w:szCs w:val="21"/>
                <w:highlight w:val="none"/>
              </w:rPr>
            </w:pPr>
            <w:r>
              <w:rPr>
                <w:rFonts w:hint="eastAsia" w:ascii="宋体" w:hAnsi="宋体" w:eastAsia="宋体" w:cs="宋体"/>
                <w:color w:val="auto"/>
                <w:kern w:val="0"/>
                <w:sz w:val="21"/>
                <w:szCs w:val="21"/>
                <w:highlight w:val="none"/>
                <w:lang w:val="en-US" w:eastAsia="zh-CN" w:bidi="ar"/>
              </w:rPr>
              <w:t>1.电子响应文件，电子响应文件按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要求及本竞争性磋商文件要求制作、加密并递交。 </w:t>
            </w:r>
          </w:p>
          <w:p w14:paraId="3A02B93F">
            <w:pPr>
              <w:keepNext w:val="0"/>
              <w:keepLines w:val="0"/>
              <w:pageBreakBefore w:val="0"/>
              <w:widowControl/>
              <w:suppressLineNumbers w:val="0"/>
              <w:shd w:val="clear"/>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default"/>
                <w:color w:val="auto"/>
                <w:sz w:val="21"/>
                <w:szCs w:val="21"/>
                <w:highlight w:val="none"/>
              </w:rPr>
            </w:pPr>
            <w:r>
              <w:rPr>
                <w:rFonts w:hint="eastAsia" w:ascii="宋体" w:hAnsi="宋体" w:eastAsia="宋体" w:cs="宋体"/>
                <w:color w:val="auto"/>
                <w:kern w:val="0"/>
                <w:sz w:val="21"/>
                <w:szCs w:val="21"/>
                <w:highlight w:val="none"/>
                <w:lang w:val="en-US" w:eastAsia="zh-CN" w:bidi="ar"/>
              </w:rPr>
              <w:t>2.以介质存储的数据电文形式的电子备份响应文件，按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项目采购-电子招投标操作指南中上传的电子响应文件格式，以 DVD 光盘或者 U 盘等形式提供。数量为1 份。 </w:t>
            </w:r>
          </w:p>
          <w:p w14:paraId="43FF6C1C">
            <w:pPr>
              <w:keepNext w:val="0"/>
              <w:keepLines w:val="0"/>
              <w:pageBreakBefore w:val="0"/>
              <w:widowControl/>
              <w:suppressLineNumbers w:val="0"/>
              <w:shd w:val="clear"/>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default"/>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响应文件启用顺序和效力：响应文件的启用，按先后顺位分别为电子响应文件、以介质存储的数据电文形式的电子备份响应文件。顺位在先的响应文件已按时解密的，下一顺位响应文件自动失效。在下一顺位的响应文件启用时，前一顺位的响应文件自动失效。 </w:t>
            </w:r>
          </w:p>
          <w:p w14:paraId="5B16E0F6">
            <w:pPr>
              <w:keepNext w:val="0"/>
              <w:keepLines w:val="0"/>
              <w:pageBreakBefore w:val="0"/>
              <w:widowControl/>
              <w:suppressLineNumbers w:val="0"/>
              <w:shd w:val="clear"/>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default"/>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▲未传输递交电子响应文件的，竞标无效。 </w:t>
            </w:r>
          </w:p>
          <w:p w14:paraId="71CA36BA">
            <w:pPr>
              <w:keepNext w:val="0"/>
              <w:keepLines w:val="0"/>
              <w:pageBreakBefore w:val="0"/>
              <w:widowControl/>
              <w:suppressLineNumbers w:val="0"/>
              <w:shd w:val="clear"/>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eastAsia" w:ascii="宋体" w:hAnsi="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 xml:space="preserve">▲未按规定提供相应的备份响应文件，造成项目开评标活动无法进行下去的，竞标无效。 </w:t>
            </w:r>
          </w:p>
        </w:tc>
      </w:tr>
      <w:tr w14:paraId="44D9A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1072" w:hRule="atLeast"/>
          <w:jc w:val="center"/>
        </w:trPr>
        <w:tc>
          <w:tcPr>
            <w:tcW w:w="644" w:type="dxa"/>
            <w:vAlign w:val="center"/>
          </w:tcPr>
          <w:p w14:paraId="4E587FA7">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16</w:t>
            </w:r>
          </w:p>
        </w:tc>
        <w:tc>
          <w:tcPr>
            <w:tcW w:w="1833" w:type="dxa"/>
            <w:vAlign w:val="center"/>
          </w:tcPr>
          <w:p w14:paraId="19C18C08">
            <w:pPr>
              <w:keepNext w:val="0"/>
              <w:keepLines w:val="0"/>
              <w:pageBreakBefore w:val="0"/>
              <w:widowControl/>
              <w:suppressLineNumbers w:val="0"/>
              <w:shd w:val="clear"/>
              <w:kinsoku/>
              <w:wordWrap/>
              <w:overflowPunct/>
              <w:topLinePunct w:val="0"/>
              <w:bidi w:val="0"/>
              <w:spacing w:before="0" w:beforeAutospacing="0" w:after="0" w:afterAutospacing="0" w:line="360" w:lineRule="auto"/>
              <w:ind w:left="0" w:right="0"/>
              <w:jc w:val="center"/>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响应文件提交</w:t>
            </w:r>
          </w:p>
          <w:p w14:paraId="6292FD13">
            <w:pPr>
              <w:keepNext w:val="0"/>
              <w:keepLines w:val="0"/>
              <w:pageBreakBefore w:val="0"/>
              <w:widowControl/>
              <w:suppressLineNumbers w:val="0"/>
              <w:shd w:val="clear"/>
              <w:kinsoku/>
              <w:wordWrap/>
              <w:overflowPunct/>
              <w:topLinePunct w:val="0"/>
              <w:bidi w:val="0"/>
              <w:spacing w:before="0" w:beforeAutospacing="0" w:after="0" w:afterAutospacing="0" w:line="360" w:lineRule="auto"/>
              <w:ind w:left="0" w:right="0"/>
              <w:jc w:val="center"/>
              <w:rPr>
                <w:rFonts w:hint="default" w:ascii="宋体" w:cs="宋体"/>
                <w:b/>
                <w:bCs/>
                <w:color w:val="auto"/>
                <w:kern w:val="0"/>
                <w:sz w:val="21"/>
                <w:szCs w:val="21"/>
                <w:highlight w:val="none"/>
                <w:u w:val="single"/>
              </w:rPr>
            </w:pPr>
            <w:r>
              <w:rPr>
                <w:rFonts w:hint="eastAsia" w:ascii="宋体" w:hAnsi="宋体" w:cs="宋体"/>
                <w:b/>
                <w:bCs/>
                <w:color w:val="auto"/>
                <w:kern w:val="0"/>
                <w:sz w:val="21"/>
                <w:szCs w:val="21"/>
                <w:highlight w:val="none"/>
              </w:rPr>
              <w:t>地点及截止时间</w:t>
            </w:r>
          </w:p>
        </w:tc>
        <w:tc>
          <w:tcPr>
            <w:tcW w:w="6309" w:type="dxa"/>
            <w:vAlign w:val="center"/>
          </w:tcPr>
          <w:p w14:paraId="5601044A">
            <w:pPr>
              <w:keepNext w:val="0"/>
              <w:keepLines w:val="0"/>
              <w:pageBreakBefore w:val="0"/>
              <w:widowControl/>
              <w:suppressLineNumbers w:val="0"/>
              <w:shd w:val="clear"/>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default"/>
                <w:color w:val="auto"/>
                <w:sz w:val="21"/>
                <w:szCs w:val="21"/>
                <w:highlight w:val="none"/>
              </w:rPr>
            </w:pPr>
            <w:r>
              <w:rPr>
                <w:rFonts w:hint="eastAsia" w:ascii="宋体" w:hAnsi="宋体" w:cs="宋体"/>
                <w:color w:val="auto"/>
                <w:sz w:val="21"/>
                <w:szCs w:val="21"/>
                <w:highlight w:val="none"/>
              </w:rPr>
              <w:t>地点</w:t>
            </w:r>
            <w:r>
              <w:rPr>
                <w:rFonts w:hint="eastAsia" w:ascii="宋体" w:hAnsi="宋体" w:cs="宋体"/>
                <w:color w:val="auto"/>
                <w:kern w:val="0"/>
                <w:sz w:val="21"/>
                <w:szCs w:val="21"/>
                <w:highlight w:val="none"/>
              </w:rPr>
              <w:t>：</w:t>
            </w:r>
            <w:r>
              <w:rPr>
                <w:rFonts w:hint="eastAsia"/>
                <w:color w:val="auto"/>
                <w:sz w:val="21"/>
                <w:szCs w:val="21"/>
                <w:highlight w:val="none"/>
                <w:lang w:eastAsia="zh-CN"/>
              </w:rPr>
              <w:t>通过广西政府采购云平台实行在线投标</w:t>
            </w:r>
          </w:p>
          <w:p w14:paraId="60CBDAA2">
            <w:pPr>
              <w:keepNext w:val="0"/>
              <w:keepLines w:val="0"/>
              <w:pageBreakBefore w:val="0"/>
              <w:widowControl/>
              <w:suppressLineNumbers w:val="0"/>
              <w:shd w:val="clear"/>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default" w:ascii="宋体" w:cs="宋体"/>
                <w:color w:val="auto"/>
                <w:kern w:val="0"/>
                <w:sz w:val="21"/>
                <w:szCs w:val="21"/>
                <w:highlight w:val="none"/>
                <w:u w:val="single"/>
              </w:rPr>
            </w:pPr>
            <w:r>
              <w:rPr>
                <w:rFonts w:hint="eastAsia" w:ascii="宋体" w:hAnsi="宋体" w:cs="宋体"/>
                <w:color w:val="auto"/>
                <w:sz w:val="21"/>
                <w:szCs w:val="21"/>
                <w:highlight w:val="none"/>
              </w:rPr>
              <w:t>时间：</w:t>
            </w:r>
            <w:r>
              <w:rPr>
                <w:rFonts w:hint="eastAsia"/>
                <w:color w:val="auto"/>
                <w:sz w:val="21"/>
                <w:szCs w:val="21"/>
                <w:highlight w:val="none"/>
                <w:lang w:val="en-US" w:eastAsia="zh-CN"/>
              </w:rPr>
              <w:t>2024年11月18日9时30分</w:t>
            </w:r>
            <w:r>
              <w:rPr>
                <w:rFonts w:hint="eastAsia" w:ascii="宋体" w:hAnsi="宋体" w:cs="宋体"/>
                <w:color w:val="auto"/>
                <w:sz w:val="21"/>
                <w:szCs w:val="21"/>
                <w:highlight w:val="none"/>
              </w:rPr>
              <w:t>前</w:t>
            </w:r>
          </w:p>
        </w:tc>
      </w:tr>
      <w:tr w14:paraId="4CD57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82" w:hRule="atLeast"/>
          <w:jc w:val="center"/>
        </w:trPr>
        <w:tc>
          <w:tcPr>
            <w:tcW w:w="644" w:type="dxa"/>
            <w:vAlign w:val="center"/>
          </w:tcPr>
          <w:p w14:paraId="0C3D72A2">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17</w:t>
            </w:r>
          </w:p>
        </w:tc>
        <w:tc>
          <w:tcPr>
            <w:tcW w:w="1833" w:type="dxa"/>
            <w:vAlign w:val="center"/>
          </w:tcPr>
          <w:p w14:paraId="3D43ED6D">
            <w:pPr>
              <w:keepNext w:val="0"/>
              <w:keepLines w:val="0"/>
              <w:pageBreakBefore w:val="0"/>
              <w:widowControl/>
              <w:suppressLineNumbers w:val="0"/>
              <w:shd w:val="clear"/>
              <w:kinsoku/>
              <w:wordWrap/>
              <w:overflowPunct/>
              <w:topLinePunct w:val="0"/>
              <w:bidi w:val="0"/>
              <w:spacing w:before="0" w:beforeAutospacing="0" w:after="0" w:afterAutospacing="0" w:line="360" w:lineRule="auto"/>
              <w:ind w:left="0" w:right="0"/>
              <w:jc w:val="center"/>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开标地点</w:t>
            </w:r>
          </w:p>
          <w:p w14:paraId="4F2E296A">
            <w:pPr>
              <w:keepNext w:val="0"/>
              <w:keepLines w:val="0"/>
              <w:pageBreakBefore w:val="0"/>
              <w:widowControl/>
              <w:suppressLineNumbers w:val="0"/>
              <w:shd w:val="clear"/>
              <w:kinsoku/>
              <w:wordWrap/>
              <w:overflowPunct/>
              <w:topLinePunct w:val="0"/>
              <w:bidi w:val="0"/>
              <w:spacing w:before="0" w:beforeAutospacing="0" w:after="0" w:afterAutospacing="0" w:line="360" w:lineRule="auto"/>
              <w:ind w:left="0" w:right="0"/>
              <w:jc w:val="center"/>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及时间</w:t>
            </w:r>
          </w:p>
        </w:tc>
        <w:tc>
          <w:tcPr>
            <w:tcW w:w="6309" w:type="dxa"/>
            <w:vAlign w:val="center"/>
          </w:tcPr>
          <w:p w14:paraId="1DA66691">
            <w:pPr>
              <w:keepNext w:val="0"/>
              <w:keepLines w:val="0"/>
              <w:pageBreakBefore w:val="0"/>
              <w:numPr>
                <w:ilvl w:val="0"/>
                <w:numId w:val="0"/>
              </w:numPr>
              <w:suppressLineNumbers w:val="0"/>
              <w:shd w:val="clear"/>
              <w:kinsoku/>
              <w:overflowPunct/>
              <w:topLinePunct w:val="0"/>
              <w:autoSpaceDE/>
              <w:autoSpaceDN/>
              <w:bidi w:val="0"/>
              <w:adjustRightInd/>
              <w:spacing w:before="0" w:beforeAutospacing="0" w:after="0" w:afterAutospacing="0" w:line="360" w:lineRule="auto"/>
              <w:ind w:left="0" w:right="0" w:firstLine="420" w:firstLineChars="200"/>
              <w:textAlignment w:val="auto"/>
              <w:rPr>
                <w:rFonts w:hint="default" w:ascii="Times New Roman" w:hAnsi="Times New Roman" w:cs="Times New Roman"/>
                <w:color w:val="auto"/>
                <w:sz w:val="21"/>
                <w:szCs w:val="21"/>
                <w:highlight w:val="none"/>
                <w:lang w:eastAsia="zh-CN"/>
              </w:rPr>
            </w:pPr>
            <w:r>
              <w:rPr>
                <w:rFonts w:hint="eastAsia"/>
                <w:color w:val="auto"/>
                <w:sz w:val="21"/>
                <w:szCs w:val="21"/>
                <w:highlight w:val="none"/>
              </w:rPr>
              <w:t>地点：</w:t>
            </w:r>
            <w:r>
              <w:rPr>
                <w:rFonts w:hint="eastAsia" w:cs="宋体"/>
                <w:color w:val="auto"/>
                <w:kern w:val="2"/>
                <w:sz w:val="21"/>
                <w:szCs w:val="21"/>
                <w:highlight w:val="none"/>
              </w:rPr>
              <w:t>在崇左市公共资源交易中心</w:t>
            </w:r>
            <w:r>
              <w:rPr>
                <w:rFonts w:hint="eastAsia" w:cs="宋体"/>
                <w:color w:val="auto"/>
                <w:kern w:val="2"/>
                <w:sz w:val="21"/>
                <w:szCs w:val="21"/>
                <w:highlight w:val="none"/>
                <w:lang w:eastAsia="zh-CN"/>
              </w:rPr>
              <w:t>【</w:t>
            </w:r>
            <w:r>
              <w:rPr>
                <w:rFonts w:hint="eastAsia" w:cs="宋体"/>
                <w:color w:val="auto"/>
                <w:kern w:val="2"/>
                <w:sz w:val="21"/>
                <w:szCs w:val="21"/>
                <w:highlight w:val="none"/>
              </w:rPr>
              <w:t>崇左市城南新区石景林路东段政务服务中心综合楼五楼开标室）通过</w:t>
            </w:r>
            <w:r>
              <w:rPr>
                <w:rFonts w:hint="eastAsia" w:cs="宋体"/>
                <w:color w:val="auto"/>
                <w:kern w:val="2"/>
                <w:sz w:val="21"/>
                <w:szCs w:val="21"/>
                <w:highlight w:val="none"/>
                <w:lang w:eastAsia="zh-CN"/>
              </w:rPr>
              <w:t>广西政府采购云平台</w:t>
            </w:r>
            <w:r>
              <w:rPr>
                <w:rFonts w:hint="eastAsia" w:cs="宋体"/>
                <w:color w:val="auto"/>
                <w:kern w:val="2"/>
                <w:sz w:val="21"/>
                <w:szCs w:val="21"/>
                <w:highlight w:val="none"/>
              </w:rPr>
              <w:t>实行在线解密。</w:t>
            </w:r>
          </w:p>
          <w:p w14:paraId="3B8BB1F1">
            <w:pPr>
              <w:keepNext w:val="0"/>
              <w:keepLines w:val="0"/>
              <w:pageBreakBefore w:val="0"/>
              <w:widowControl/>
              <w:suppressLineNumbers w:val="0"/>
              <w:shd w:val="clear"/>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eastAsia"/>
                <w:color w:val="auto"/>
                <w:sz w:val="21"/>
                <w:szCs w:val="21"/>
                <w:highlight w:val="none"/>
                <w:lang w:eastAsia="zh-CN"/>
              </w:rPr>
            </w:pPr>
            <w:r>
              <w:rPr>
                <w:rFonts w:hint="eastAsia"/>
                <w:color w:val="auto"/>
                <w:sz w:val="21"/>
                <w:szCs w:val="21"/>
                <w:highlight w:val="none"/>
              </w:rPr>
              <w:t>时间</w:t>
            </w:r>
            <w:r>
              <w:rPr>
                <w:rFonts w:hint="eastAsia"/>
                <w:color w:val="auto"/>
                <w:sz w:val="21"/>
                <w:szCs w:val="21"/>
                <w:highlight w:val="none"/>
                <w:lang w:eastAsia="zh-CN"/>
              </w:rPr>
              <w:t>：</w:t>
            </w:r>
            <w:r>
              <w:rPr>
                <w:rFonts w:hint="eastAsia"/>
                <w:color w:val="auto"/>
                <w:sz w:val="21"/>
                <w:szCs w:val="21"/>
                <w:highlight w:val="none"/>
                <w:lang w:val="en-US" w:eastAsia="zh-CN"/>
              </w:rPr>
              <w:t>2024年11月18日9时30分</w:t>
            </w:r>
            <w:r>
              <w:rPr>
                <w:rFonts w:hint="eastAsia"/>
                <w:color w:val="auto"/>
                <w:sz w:val="21"/>
                <w:szCs w:val="21"/>
                <w:highlight w:val="none"/>
                <w:lang w:eastAsia="zh-CN"/>
              </w:rPr>
              <w:t>后</w:t>
            </w:r>
          </w:p>
          <w:p w14:paraId="4E09DAE8">
            <w:pPr>
              <w:keepNext w:val="0"/>
              <w:keepLines w:val="0"/>
              <w:pageBreakBefore w:val="0"/>
              <w:widowControl/>
              <w:suppressLineNumbers w:val="0"/>
              <w:shd w:val="clear"/>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eastAsia" w:eastAsia="宋体" w:cs="Times New Roman"/>
                <w:color w:val="auto"/>
                <w:sz w:val="21"/>
                <w:szCs w:val="21"/>
                <w:highlight w:val="none"/>
                <w:lang w:val="en-US" w:eastAsia="zh-CN"/>
              </w:rPr>
            </w:pPr>
            <w:r>
              <w:rPr>
                <w:rFonts w:hint="eastAsia"/>
                <w:color w:val="auto"/>
                <w:sz w:val="21"/>
                <w:szCs w:val="21"/>
                <w:highlight w:val="none"/>
                <w:lang w:val="en-US" w:eastAsia="zh-CN"/>
              </w:rPr>
              <w:t xml:space="preserve">电子响应文件解密时间：首次响应文件提交截止时间后30分钟内，供应商必须在此时间段内登录广西政府采购云平台，用“项目采购-开标评标”功能完成电子响应文件的解密。 </w:t>
            </w:r>
            <w:r>
              <w:rPr>
                <w:rFonts w:hint="eastAsia" w:eastAsia="宋体" w:cs="Times New Roman"/>
                <w:color w:val="auto"/>
                <w:sz w:val="21"/>
                <w:szCs w:val="21"/>
                <w:highlight w:val="none"/>
                <w:lang w:val="en-US" w:eastAsia="zh-CN"/>
              </w:rPr>
              <w:t>若竞标供应商在规定时间内未按时解密的，视为响应文件撤回。</w:t>
            </w:r>
          </w:p>
          <w:p w14:paraId="1A7685B2">
            <w:pPr>
              <w:keepNext w:val="0"/>
              <w:keepLines w:val="0"/>
              <w:pageBreakBefore w:val="0"/>
              <w:widowControl/>
              <w:suppressLineNumbers w:val="0"/>
              <w:shd w:val="clear"/>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default"/>
                <w:color w:val="auto"/>
                <w:sz w:val="21"/>
                <w:szCs w:val="21"/>
                <w:highlight w:val="none"/>
              </w:rPr>
            </w:pPr>
            <w:r>
              <w:rPr>
                <w:rFonts w:hint="eastAsia"/>
                <w:color w:val="auto"/>
                <w:sz w:val="21"/>
                <w:szCs w:val="21"/>
                <w:highlight w:val="none"/>
                <w:lang w:val="en-US" w:eastAsia="zh-CN"/>
              </w:rPr>
              <w:t>供应商可以根据自身情况提供以介质（U盘或光盘等）存储的数据电文形成的电子备份投标文件。电子备份投标文件应当在投标文件递交截止时间前按要求密封并送达开标地址，逾期送达或未按要求密封将被拒收。如在政采云系统规定时间内，供应商解密失败后可通知采购代理机构通过备份文件进行上传，如备份文件无法上传由供应商自行承担责任，电子备份投标文件应当密封包装并在包装上标注项目名称、单位名称并加盖公章。</w:t>
            </w:r>
          </w:p>
        </w:tc>
      </w:tr>
      <w:tr w14:paraId="61EAE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663" w:hRule="atLeast"/>
          <w:jc w:val="center"/>
        </w:trPr>
        <w:tc>
          <w:tcPr>
            <w:tcW w:w="644" w:type="dxa"/>
            <w:vAlign w:val="center"/>
          </w:tcPr>
          <w:p w14:paraId="0AEDE6F7">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18</w:t>
            </w:r>
          </w:p>
        </w:tc>
        <w:tc>
          <w:tcPr>
            <w:tcW w:w="1833" w:type="dxa"/>
            <w:vAlign w:val="center"/>
          </w:tcPr>
          <w:p w14:paraId="0B19B679">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评标方法</w:t>
            </w:r>
          </w:p>
        </w:tc>
        <w:tc>
          <w:tcPr>
            <w:tcW w:w="6309" w:type="dxa"/>
            <w:vAlign w:val="center"/>
          </w:tcPr>
          <w:p w14:paraId="04B4827C">
            <w:pPr>
              <w:keepNext w:val="0"/>
              <w:keepLines w:val="0"/>
              <w:pageBreakBefore w:val="0"/>
              <w:suppressLineNumbers w:val="0"/>
              <w:shd w:val="clear"/>
              <w:kinsoku/>
              <w:wordWrap/>
              <w:overflowPunct/>
              <w:topLinePunct w:val="0"/>
              <w:autoSpaceDE w:val="0"/>
              <w:autoSpaceDN w:val="0"/>
              <w:bidi w:val="0"/>
              <w:adjustRightInd/>
              <w:snapToGrid/>
              <w:spacing w:before="0" w:beforeAutospacing="0" w:after="0" w:afterAutospacing="0" w:line="360" w:lineRule="auto"/>
              <w:ind w:left="0" w:right="0" w:firstLine="420" w:firstLineChars="200"/>
              <w:textAlignment w:val="auto"/>
              <w:rPr>
                <w:rFonts w:hint="default" w:ascii="宋体" w:cs="宋体"/>
                <w:color w:val="auto"/>
                <w:kern w:val="0"/>
                <w:sz w:val="21"/>
                <w:szCs w:val="21"/>
                <w:highlight w:val="none"/>
              </w:rPr>
            </w:pPr>
            <w:r>
              <w:rPr>
                <w:rFonts w:hint="eastAsia" w:ascii="宋体" w:hAnsi="宋体" w:cs="宋体"/>
                <w:color w:val="auto"/>
                <w:sz w:val="21"/>
                <w:szCs w:val="21"/>
                <w:highlight w:val="none"/>
              </w:rPr>
              <w:t>综合评分法</w:t>
            </w:r>
          </w:p>
        </w:tc>
      </w:tr>
      <w:tr w14:paraId="6548B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66BC3A6B">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eastAsia" w:ascii="宋体" w:hAnsi="宋体" w:cs="宋体"/>
                <w:b/>
                <w:color w:val="auto"/>
                <w:kern w:val="0"/>
                <w:sz w:val="21"/>
                <w:szCs w:val="21"/>
                <w:highlight w:val="none"/>
                <w:lang w:val="en-US" w:eastAsia="zh-CN"/>
              </w:rPr>
            </w:pPr>
            <w:r>
              <w:rPr>
                <w:rFonts w:hint="default" w:ascii="宋体" w:hAnsi="宋体" w:cs="宋体"/>
                <w:b/>
                <w:color w:val="auto"/>
                <w:kern w:val="0"/>
                <w:sz w:val="21"/>
                <w:szCs w:val="21"/>
                <w:highlight w:val="none"/>
              </w:rPr>
              <w:t>19</w:t>
            </w:r>
          </w:p>
        </w:tc>
        <w:tc>
          <w:tcPr>
            <w:tcW w:w="1833" w:type="dxa"/>
            <w:vAlign w:val="center"/>
          </w:tcPr>
          <w:p w14:paraId="2B3B9859">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cs="宋体"/>
                <w:b/>
                <w:color w:val="auto"/>
                <w:kern w:val="0"/>
                <w:sz w:val="21"/>
                <w:szCs w:val="21"/>
                <w:highlight w:val="none"/>
              </w:rPr>
            </w:pPr>
            <w:r>
              <w:rPr>
                <w:rFonts w:hint="eastAsia" w:ascii="宋体" w:hAnsi="宋体" w:cs="宋体"/>
                <w:b/>
                <w:color w:val="auto"/>
                <w:kern w:val="0"/>
                <w:sz w:val="21"/>
                <w:szCs w:val="21"/>
                <w:highlight w:val="none"/>
              </w:rPr>
              <w:t>农民工工资</w:t>
            </w:r>
          </w:p>
          <w:p w14:paraId="320F5CCF">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rPr>
              <w:t>保障金</w:t>
            </w:r>
          </w:p>
        </w:tc>
        <w:tc>
          <w:tcPr>
            <w:tcW w:w="6309" w:type="dxa"/>
            <w:vAlign w:val="center"/>
          </w:tcPr>
          <w:p w14:paraId="6F24F324">
            <w:pPr>
              <w:keepNext w:val="0"/>
              <w:keepLines w:val="0"/>
              <w:pageBreakBefore w:val="0"/>
              <w:suppressLineNumbers w:val="0"/>
              <w:shd w:val="clear"/>
              <w:kinsoku/>
              <w:wordWrap/>
              <w:overflowPunct/>
              <w:topLinePunct w:val="0"/>
              <w:bidi w:val="0"/>
              <w:adjustRightInd/>
              <w:snapToGrid/>
              <w:spacing w:before="0" w:beforeAutospacing="0" w:after="0" w:afterAutospacing="0" w:line="336" w:lineRule="auto"/>
              <w:ind w:left="0" w:right="0" w:firstLine="420" w:firstLineChars="200"/>
              <w:textAlignment w:val="auto"/>
              <w:rPr>
                <w:rFonts w:hint="default"/>
                <w:color w:val="auto"/>
                <w:sz w:val="21"/>
                <w:szCs w:val="21"/>
                <w:highlight w:val="none"/>
                <w:lang w:val="en-US" w:eastAsia="zh-CN"/>
              </w:rPr>
            </w:pPr>
            <w:r>
              <w:rPr>
                <w:rFonts w:hint="eastAsia"/>
                <w:color w:val="auto"/>
                <w:sz w:val="21"/>
                <w:szCs w:val="21"/>
                <w:highlight w:val="none"/>
                <w:lang w:eastAsia="zh-CN"/>
              </w:rPr>
              <w:t>无</w:t>
            </w:r>
          </w:p>
        </w:tc>
      </w:tr>
      <w:tr w14:paraId="6BAE3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061AF0F4">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20</w:t>
            </w:r>
          </w:p>
        </w:tc>
        <w:tc>
          <w:tcPr>
            <w:tcW w:w="1833" w:type="dxa"/>
            <w:vAlign w:val="center"/>
          </w:tcPr>
          <w:p w14:paraId="37C465B3">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计税方式</w:t>
            </w:r>
          </w:p>
        </w:tc>
        <w:tc>
          <w:tcPr>
            <w:tcW w:w="6309" w:type="dxa"/>
            <w:vAlign w:val="center"/>
          </w:tcPr>
          <w:p w14:paraId="68123FA8">
            <w:pPr>
              <w:keepNext w:val="0"/>
              <w:keepLines w:val="0"/>
              <w:pageBreakBefore w:val="0"/>
              <w:suppressLineNumbers w:val="0"/>
              <w:shd w:val="clear"/>
              <w:kinsoku/>
              <w:wordWrap/>
              <w:overflowPunct/>
              <w:topLinePunct w:val="0"/>
              <w:autoSpaceDE w:val="0"/>
              <w:autoSpaceDN w:val="0"/>
              <w:bidi w:val="0"/>
              <w:adjustRightInd/>
              <w:snapToGrid/>
              <w:spacing w:before="0" w:beforeAutospacing="0" w:after="0" w:afterAutospacing="0" w:line="360" w:lineRule="auto"/>
              <w:ind w:left="0" w:right="0" w:firstLine="420" w:firstLineChars="200"/>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一般计税</w:t>
            </w:r>
          </w:p>
        </w:tc>
      </w:tr>
      <w:tr w14:paraId="7BF77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88" w:hRule="atLeast"/>
          <w:jc w:val="center"/>
        </w:trPr>
        <w:tc>
          <w:tcPr>
            <w:tcW w:w="644" w:type="dxa"/>
            <w:vAlign w:val="center"/>
          </w:tcPr>
          <w:p w14:paraId="12257C6A">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21</w:t>
            </w:r>
          </w:p>
        </w:tc>
        <w:tc>
          <w:tcPr>
            <w:tcW w:w="1833" w:type="dxa"/>
            <w:vAlign w:val="center"/>
          </w:tcPr>
          <w:p w14:paraId="4A19417D">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履约保证金</w:t>
            </w:r>
          </w:p>
        </w:tc>
        <w:tc>
          <w:tcPr>
            <w:tcW w:w="6309" w:type="dxa"/>
            <w:vAlign w:val="center"/>
          </w:tcPr>
          <w:p w14:paraId="26CF286E">
            <w:pPr>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val="en-US" w:eastAsia="zh-CN"/>
              </w:rPr>
              <w:t>无</w:t>
            </w:r>
          </w:p>
        </w:tc>
      </w:tr>
      <w:tr w14:paraId="7EF7D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287" w:hRule="atLeast"/>
          <w:jc w:val="center"/>
        </w:trPr>
        <w:tc>
          <w:tcPr>
            <w:tcW w:w="644" w:type="dxa"/>
            <w:vAlign w:val="center"/>
          </w:tcPr>
          <w:p w14:paraId="59131337">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22</w:t>
            </w:r>
          </w:p>
        </w:tc>
        <w:tc>
          <w:tcPr>
            <w:tcW w:w="1833" w:type="dxa"/>
            <w:vAlign w:val="center"/>
          </w:tcPr>
          <w:p w14:paraId="4C4CF7D1">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cs="宋体"/>
                <w:b/>
                <w:color w:val="auto"/>
                <w:kern w:val="0"/>
                <w:sz w:val="21"/>
                <w:szCs w:val="21"/>
                <w:highlight w:val="none"/>
              </w:rPr>
            </w:pPr>
            <w:r>
              <w:rPr>
                <w:rFonts w:hint="eastAsia" w:ascii="宋体" w:hAnsi="宋体" w:cs="宋体"/>
                <w:b/>
                <w:color w:val="auto"/>
                <w:kern w:val="0"/>
                <w:sz w:val="21"/>
                <w:szCs w:val="21"/>
                <w:highlight w:val="none"/>
              </w:rPr>
              <w:t>采购代理服务费</w:t>
            </w:r>
          </w:p>
        </w:tc>
        <w:tc>
          <w:tcPr>
            <w:tcW w:w="6309" w:type="dxa"/>
            <w:vAlign w:val="center"/>
          </w:tcPr>
          <w:p w14:paraId="0B7FBA3E">
            <w:pPr>
              <w:keepNext w:val="0"/>
              <w:keepLines w:val="0"/>
              <w:pageBreakBefore w:val="0"/>
              <w:suppressLineNumbers w:val="0"/>
              <w:shd w:val="clear"/>
              <w:kinsoku/>
              <w:wordWrap/>
              <w:overflowPunct/>
              <w:topLinePunct w:val="0"/>
              <w:autoSpaceDE w:val="0"/>
              <w:autoSpaceDN w:val="0"/>
              <w:bidi w:val="0"/>
              <w:adjustRightInd/>
              <w:snapToGrid/>
              <w:spacing w:before="0" w:beforeAutospacing="0" w:after="0" w:afterAutospacing="0" w:line="360" w:lineRule="auto"/>
              <w:ind w:left="0" w:right="0" w:firstLine="420" w:firstLineChars="200"/>
              <w:textAlignment w:val="auto"/>
              <w:rPr>
                <w:rFonts w:hint="default" w:ascii="宋体" w:hAnsi="宋体" w:cs="宋体"/>
                <w:color w:val="auto"/>
                <w:sz w:val="21"/>
                <w:szCs w:val="21"/>
                <w:highlight w:val="none"/>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eastAsia="zh-CN"/>
              </w:rPr>
              <w:t>采购代理服务费原发改办价格[2003]857号、原发改价格[2011]534号按照标准进行收取。</w:t>
            </w:r>
          </w:p>
        </w:tc>
      </w:tr>
      <w:tr w14:paraId="405C3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72" w:hRule="atLeast"/>
          <w:jc w:val="center"/>
        </w:trPr>
        <w:tc>
          <w:tcPr>
            <w:tcW w:w="644" w:type="dxa"/>
            <w:vAlign w:val="center"/>
          </w:tcPr>
          <w:p w14:paraId="0B4658F6">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23</w:t>
            </w:r>
          </w:p>
        </w:tc>
        <w:tc>
          <w:tcPr>
            <w:tcW w:w="1833" w:type="dxa"/>
            <w:vAlign w:val="center"/>
          </w:tcPr>
          <w:p w14:paraId="2EEE57E6">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其他</w:t>
            </w:r>
          </w:p>
        </w:tc>
        <w:tc>
          <w:tcPr>
            <w:tcW w:w="6309" w:type="dxa"/>
            <w:vAlign w:val="center"/>
          </w:tcPr>
          <w:p w14:paraId="5CC3C027">
            <w:pPr>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1.本磋商文件中描述供应商的“公章”是指根据我国对公章的管理规定，用供应商法定主体行为名称制作的印章，除本磋商文件有特殊规定外，供应商的财务章、部门章、分公司章、工会章、合同章、竞标/投标专用章、业务专用章及银行的转账章、现金收讫章、现金付讫章等其他形式印章均不能代替公章。（注：本项目实行电子化投标采购文件中描述供应商的“公章”是指供应商通过指定电子化政府采购平台办理数字证书（CA认证证书）获得的以法定主体行为名称制作的电子印章。文件中要求供应商对其电子响应文件的相关内容加盖公章的，均指采用CA证书签章。）</w:t>
            </w:r>
          </w:p>
          <w:p w14:paraId="05A61B81">
            <w:pPr>
              <w:pStyle w:val="13"/>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2.供应商为其他组织或者自然人时，本磋商文件规定的法定代表人指负责人或者自然人。本磋商文件所称负责人是指参加竞标的其他组织营业执照上的负责人，本磋商文件所称自然人指参与竞标的自然人本人。</w:t>
            </w:r>
          </w:p>
          <w:p w14:paraId="1F72695A">
            <w:pPr>
              <w:pStyle w:val="13"/>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3.本磋商文件中描述供应商的“签字”是指供应商的法定代表人或者委托代理人亲自在文件规定签署处亲笔写上个人的名字的行为，私章、签字章、印鉴、影印等其他形式均不能代替亲笔签字。</w:t>
            </w:r>
            <w:r>
              <w:rPr>
                <w:rFonts w:hint="eastAsia" w:ascii="Calibri" w:hAnsi="Calibri" w:cs="Times New Roman"/>
                <w:color w:val="auto"/>
                <w:kern w:val="2"/>
                <w:sz w:val="21"/>
                <w:szCs w:val="21"/>
                <w:highlight w:val="none"/>
                <w:lang w:val="en-US" w:eastAsia="zh-CN" w:bidi="ar-SA"/>
              </w:rPr>
              <w:t>（注：</w:t>
            </w:r>
            <w:r>
              <w:rPr>
                <w:rFonts w:hint="eastAsia" w:ascii="Calibri" w:hAnsi="Calibri" w:eastAsia="宋体" w:cs="Times New Roman"/>
                <w:color w:val="auto"/>
                <w:kern w:val="2"/>
                <w:sz w:val="21"/>
                <w:szCs w:val="21"/>
                <w:highlight w:val="none"/>
                <w:lang w:val="en-US" w:eastAsia="zh-CN" w:bidi="ar-SA"/>
              </w:rPr>
              <w:t>本项目实行电子化投标</w:t>
            </w:r>
            <w:r>
              <w:rPr>
                <w:rFonts w:hint="eastAsia" w:ascii="Calibri" w:hAnsi="Calibri" w:cs="Times New Roman"/>
                <w:color w:val="auto"/>
                <w:kern w:val="2"/>
                <w:sz w:val="21"/>
                <w:szCs w:val="21"/>
                <w:highlight w:val="none"/>
                <w:lang w:val="en-US" w:eastAsia="zh-CN" w:bidi="ar-SA"/>
              </w:rPr>
              <w:t>，</w:t>
            </w:r>
            <w:r>
              <w:rPr>
                <w:rFonts w:hint="eastAsia" w:ascii="Calibri" w:hAnsi="Calibri" w:eastAsia="宋体" w:cs="Times New Roman"/>
                <w:color w:val="auto"/>
                <w:kern w:val="2"/>
                <w:sz w:val="21"/>
                <w:szCs w:val="21"/>
                <w:highlight w:val="none"/>
                <w:lang w:val="en-US" w:eastAsia="zh-CN" w:bidi="ar-SA"/>
              </w:rPr>
              <w:t>文件中描述供应商的“签字”是指供应商通过指定电子化政府采购平台办理数字证书（</w:t>
            </w:r>
            <w:r>
              <w:rPr>
                <w:rFonts w:hint="eastAsia" w:ascii="Calibri" w:hAnsi="Calibri" w:cs="Times New Roman"/>
                <w:color w:val="auto"/>
                <w:kern w:val="2"/>
                <w:sz w:val="21"/>
                <w:szCs w:val="21"/>
                <w:highlight w:val="none"/>
                <w:lang w:val="en-US" w:eastAsia="zh-CN" w:bidi="ar-SA"/>
              </w:rPr>
              <w:t>个人</w:t>
            </w:r>
            <w:r>
              <w:rPr>
                <w:rFonts w:hint="eastAsia" w:ascii="Calibri" w:hAnsi="Calibri" w:eastAsia="宋体" w:cs="Times New Roman"/>
                <w:color w:val="auto"/>
                <w:kern w:val="2"/>
                <w:sz w:val="21"/>
                <w:szCs w:val="21"/>
                <w:highlight w:val="none"/>
                <w:lang w:val="en-US" w:eastAsia="zh-CN" w:bidi="ar-SA"/>
              </w:rPr>
              <w:t>CA认证证书）获得的以供应商法定代表人（负责人、自然人）或者委托代理人姓名制作的个人电子</w:t>
            </w:r>
            <w:r>
              <w:rPr>
                <w:rFonts w:hint="eastAsia" w:ascii="Calibri" w:hAnsi="Calibri" w:cs="Times New Roman"/>
                <w:color w:val="auto"/>
                <w:kern w:val="2"/>
                <w:sz w:val="21"/>
                <w:szCs w:val="21"/>
                <w:highlight w:val="none"/>
                <w:lang w:val="en-US" w:eastAsia="zh-CN" w:bidi="ar-SA"/>
              </w:rPr>
              <w:t>签字</w:t>
            </w:r>
            <w:r>
              <w:rPr>
                <w:rFonts w:hint="eastAsia" w:ascii="Calibri" w:hAnsi="Calibri" w:eastAsia="宋体" w:cs="Times New Roman"/>
                <w:color w:val="auto"/>
                <w:kern w:val="2"/>
                <w:sz w:val="21"/>
                <w:szCs w:val="21"/>
                <w:highlight w:val="none"/>
                <w:lang w:val="en-US" w:eastAsia="zh-CN" w:bidi="ar-SA"/>
              </w:rPr>
              <w:t>章或手写签字。没有办理个人CA证书的，可以为手写签字的形式。</w:t>
            </w:r>
            <w:r>
              <w:rPr>
                <w:rFonts w:hint="eastAsia" w:ascii="Calibri" w:hAnsi="Calibri" w:cs="Times New Roman"/>
                <w:color w:val="auto"/>
                <w:kern w:val="2"/>
                <w:sz w:val="21"/>
                <w:szCs w:val="21"/>
                <w:highlight w:val="none"/>
                <w:lang w:val="en-US" w:eastAsia="zh-CN" w:bidi="ar-SA"/>
              </w:rPr>
              <w:t>）</w:t>
            </w:r>
          </w:p>
          <w:p w14:paraId="0AB6CED0">
            <w:pPr>
              <w:pStyle w:val="13"/>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4.自然人竞标的，磋商文件规定盖公章处由自然人摁手指指印。</w:t>
            </w:r>
          </w:p>
          <w:p w14:paraId="66A15EC9">
            <w:pPr>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ascii="宋体" w:hAnsi="宋体" w:cs="宋体"/>
                <w:color w:val="auto"/>
                <w:kern w:val="0"/>
                <w:sz w:val="21"/>
                <w:szCs w:val="21"/>
                <w:highlight w:val="none"/>
                <w:lang w:val="en-US" w:eastAsia="zh-CN"/>
              </w:rPr>
            </w:pPr>
            <w:r>
              <w:rPr>
                <w:rFonts w:hint="eastAsia" w:ascii="Calibri" w:hAnsi="Calibri" w:eastAsia="宋体" w:cs="Times New Roman"/>
                <w:color w:val="auto"/>
                <w:kern w:val="2"/>
                <w:sz w:val="21"/>
                <w:szCs w:val="21"/>
                <w:highlight w:val="none"/>
                <w:lang w:val="en-US" w:eastAsia="zh-CN" w:bidi="ar-SA"/>
              </w:rPr>
              <w:t>5.本磋商文件所称的“以上”“</w:t>
            </w:r>
            <w:r>
              <w:rPr>
                <w:rFonts w:hint="eastAsia" w:ascii="宋体" w:hAnsi="宋体" w:cs="宋体"/>
                <w:color w:val="auto"/>
                <w:kern w:val="0"/>
                <w:sz w:val="21"/>
                <w:szCs w:val="21"/>
                <w:highlight w:val="none"/>
                <w:lang w:val="en-US" w:eastAsia="zh-CN"/>
              </w:rPr>
              <w:t>以下”“以内”“届满”，包括本数；所称的“不满”“超过”“以外”，不包括本数。</w:t>
            </w:r>
          </w:p>
          <w:p w14:paraId="509D80EC">
            <w:pPr>
              <w:keepNext w:val="0"/>
              <w:keepLines w:val="0"/>
              <w:pageBreakBefore w:val="0"/>
              <w:widowControl/>
              <w:suppressLineNumbers w:val="0"/>
              <w:shd w:val="clear"/>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default" w:ascii="Calibri" w:hAnsi="Calibri" w:eastAsia="宋体" w:cs="Times New Roman"/>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 xml:space="preserve">6.电子响应文件中根据“政府采购项目电子交易管理操作指南-供应商”及本竞争性磋商文件规定的格式和顺序编制电子响应文件并进行关联定位，以便磋商小组在评审时，点击评分项可直接定位到该评分项内容。如对竞争性磋商文件的某项要求，供应商的电子响应文件未能关联定位提供相应的内容与其对应，则磋商小组在评审时如做出对供应商不利的评审由供应商自行承担。电子响应文件如内容不完整、编排混乱导致响应文件被误读、漏读，或者在按采购文件规定的部位查找不到相关内容的，由供应商自行承担。 </w:t>
            </w:r>
          </w:p>
        </w:tc>
      </w:tr>
      <w:tr w14:paraId="27500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24" w:hRule="atLeast"/>
          <w:jc w:val="center"/>
        </w:trPr>
        <w:tc>
          <w:tcPr>
            <w:tcW w:w="644" w:type="dxa"/>
            <w:vAlign w:val="center"/>
          </w:tcPr>
          <w:p w14:paraId="56DFA1C3">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24</w:t>
            </w:r>
          </w:p>
        </w:tc>
        <w:tc>
          <w:tcPr>
            <w:tcW w:w="1833" w:type="dxa"/>
            <w:vAlign w:val="center"/>
          </w:tcPr>
          <w:p w14:paraId="1025A1C1">
            <w:pPr>
              <w:keepNext w:val="0"/>
              <w:keepLines w:val="0"/>
              <w:pageBreakBefore w:val="0"/>
              <w:suppressLineNumbers w:val="0"/>
              <w:shd w:val="clear"/>
              <w:kinsoku/>
              <w:wordWrap/>
              <w:overflowPunct/>
              <w:topLinePunct w:val="0"/>
              <w:autoSpaceDE w:val="0"/>
              <w:autoSpaceDN w:val="0"/>
              <w:bidi w:val="0"/>
              <w:adjustRightInd/>
              <w:snapToGrid/>
              <w:spacing w:before="0" w:beforeAutospacing="0" w:after="0" w:afterAutospacing="0" w:line="360" w:lineRule="auto"/>
              <w:ind w:left="0" w:right="0" w:firstLine="0" w:firstLineChars="0"/>
              <w:jc w:val="center"/>
              <w:textAlignment w:val="auto"/>
              <w:rPr>
                <w:rFonts w:hint="eastAsia" w:ascii="宋体" w:hAnsi="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电子投标准备工作</w:t>
            </w:r>
          </w:p>
        </w:tc>
        <w:tc>
          <w:tcPr>
            <w:tcW w:w="6309" w:type="dxa"/>
            <w:vAlign w:val="center"/>
          </w:tcPr>
          <w:p w14:paraId="24666ADB">
            <w:pPr>
              <w:pStyle w:val="31"/>
              <w:keepNext w:val="0"/>
              <w:keepLines w:val="0"/>
              <w:pageBreakBefore w:val="0"/>
              <w:suppressLineNumbers w:val="0"/>
              <w:shd w:val="clear"/>
              <w:kinsoku/>
              <w:overflowPunct/>
              <w:topLinePunct w:val="0"/>
              <w:bidi w:val="0"/>
              <w:adjustRightInd/>
              <w:spacing w:before="0" w:beforeAutospacing="0" w:after="0" w:afterAutospacing="0" w:line="360" w:lineRule="auto"/>
              <w:ind w:left="0" w:right="0"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lang w:val="en-US" w:eastAsia="zh-CN"/>
              </w:rPr>
              <w:t>1、</w:t>
            </w:r>
            <w:r>
              <w:rPr>
                <w:rFonts w:hint="eastAsia" w:ascii="宋体" w:hAnsi="宋体"/>
                <w:color w:val="auto"/>
                <w:sz w:val="21"/>
                <w:szCs w:val="21"/>
                <w:highlight w:val="none"/>
              </w:rPr>
              <w:t>参与电子竞标的准备工作：</w:t>
            </w:r>
          </w:p>
          <w:p w14:paraId="196DBB62">
            <w:pPr>
              <w:pStyle w:val="31"/>
              <w:keepNext w:val="0"/>
              <w:keepLines w:val="0"/>
              <w:pageBreakBefore w:val="0"/>
              <w:suppressLineNumbers w:val="0"/>
              <w:shd w:val="clear"/>
              <w:kinsoku/>
              <w:overflowPunct/>
              <w:topLinePunct w:val="0"/>
              <w:bidi w:val="0"/>
              <w:adjustRightInd/>
              <w:spacing w:before="0" w:beforeAutospacing="0" w:after="0" w:afterAutospacing="0" w:line="360" w:lineRule="auto"/>
              <w:ind w:left="0"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本项目为全流程电子化采购项目，通过广西政府采购云平台（https://www.gcy.zfcg.gxzf.gov.cn/）实行在线电子竞标，供应商应按照本项目竞争性磋商文件和广西政府采购云平台的要求编制、加密后在提交响应文件截止时间前通过网络上传至广西政府采购云平台（加密的电子响应文件是指后缀名为“jmbs”的文件），供应商在广西政府采购云平台提交电子响应文件时，请填写参加远程采购活动经办人联系方式。供应商登录广西政府采购云平台，依次进入“服务中心-项目采购-操作流程-电子招投标-政府采购项目电子交易管理操作指南-供应商”查看电子竞标具体操作流程。</w:t>
            </w:r>
          </w:p>
          <w:p w14:paraId="18393036">
            <w:pPr>
              <w:pStyle w:val="31"/>
              <w:keepNext w:val="0"/>
              <w:keepLines w:val="0"/>
              <w:pageBreakBefore w:val="0"/>
              <w:suppressLineNumbers w:val="0"/>
              <w:shd w:val="clear"/>
              <w:kinsoku/>
              <w:overflowPunct/>
              <w:topLinePunct w:val="0"/>
              <w:bidi w:val="0"/>
              <w:adjustRightInd/>
              <w:spacing w:before="0" w:beforeAutospacing="0" w:after="0" w:afterAutospacing="0" w:line="360" w:lineRule="auto"/>
              <w:ind w:left="0"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2）未进行网上注册并办理数字证书（CA认证）的供应商将无法参与本项目政府采购活动，供应商应当在提交响应文件截止时间前，完成电子交易平台上的CA数字证书办理及响应文件的提交（供应商可登录“广西政府采购网”，依次进入“办事服务-下载专区”或者登录广西政府采购云平台，依次进入“服务中心-入驻与配置”中查看CA数字证书办理操作流程。如在操作过程中遇到问题或者需要技术支持，请致电客服热线：95763）。</w:t>
            </w:r>
          </w:p>
          <w:p w14:paraId="4AF4F360">
            <w:pPr>
              <w:pStyle w:val="31"/>
              <w:keepNext w:val="0"/>
              <w:keepLines w:val="0"/>
              <w:pageBreakBefore w:val="0"/>
              <w:suppressLineNumbers w:val="0"/>
              <w:shd w:val="clear"/>
              <w:kinsoku/>
              <w:overflowPunct/>
              <w:topLinePunct w:val="0"/>
              <w:bidi w:val="0"/>
              <w:adjustRightInd/>
              <w:spacing w:before="0" w:beforeAutospacing="0" w:after="0" w:afterAutospacing="0" w:line="360" w:lineRule="auto"/>
              <w:ind w:left="0"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（3）CA证书在线解密：首次响应文件开启时，需携带制作响应文件时用来加密的有效数字证书（CA认证）登录广西政府采购云平台电子开标大厅现场按规定时间对加密的响应文件进行解密，否则后果自负。</w:t>
            </w:r>
          </w:p>
          <w:p w14:paraId="6CACB82A">
            <w:pPr>
              <w:pStyle w:val="31"/>
              <w:keepNext w:val="0"/>
              <w:keepLines w:val="0"/>
              <w:pageBreakBefore w:val="0"/>
              <w:suppressLineNumbers w:val="0"/>
              <w:shd w:val="clear"/>
              <w:kinsoku/>
              <w:overflowPunct/>
              <w:topLinePunct w:val="0"/>
              <w:bidi w:val="0"/>
              <w:adjustRightInd/>
              <w:spacing w:before="0" w:beforeAutospacing="0" w:after="0" w:afterAutospacing="0" w:line="360" w:lineRule="auto"/>
              <w:ind w:left="0"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为确保网上操作合法、有效和安全，请供应商确保在电子竞标过程中能够对相关数据电文进行加密和使用电子签章，妥善保管CA数字证书并使用有效的CA数字证书参与整个采购活动。2）供应商应当在提交响应文件截止时间前完成电子响应文件的提交（上传），提交响应文件截止时间前可以补充、修改或者撤回响应文件。补充或者修改响应文件的，应当先行撤回原响应文件，补充、修改后重新提交（上传），提交响应文件截止时间止未完成提交（上传）的，视为撤回响应文件。提交响应文件截止时间以后提交（上传）的响应文件，广西政府采购云平台将予以拒收。</w:t>
            </w:r>
          </w:p>
          <w:p w14:paraId="44FA2494">
            <w:pPr>
              <w:pStyle w:val="31"/>
              <w:keepNext w:val="0"/>
              <w:keepLines w:val="0"/>
              <w:pageBreakBefore w:val="0"/>
              <w:suppressLineNumbers w:val="0"/>
              <w:shd w:val="clear"/>
              <w:kinsoku/>
              <w:overflowPunct/>
              <w:topLinePunct w:val="0"/>
              <w:bidi w:val="0"/>
              <w:adjustRightInd/>
              <w:spacing w:before="0" w:beforeAutospacing="0" w:after="0" w:afterAutospacing="0" w:line="360" w:lineRule="auto"/>
              <w:ind w:left="0" w:right="0" w:firstLine="420" w:firstLineChars="200"/>
              <w:textAlignment w:val="auto"/>
              <w:rPr>
                <w:rFonts w:hint="eastAsia"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w:t>
            </w:r>
            <w:r>
              <w:rPr>
                <w:rFonts w:hint="eastAsia" w:ascii="宋体" w:hAnsi="宋体" w:cs="宋体"/>
                <w:color w:val="auto"/>
                <w:sz w:val="21"/>
                <w:szCs w:val="21"/>
                <w:highlight w:val="none"/>
                <w:lang w:val="en-US" w:eastAsia="zh-CN"/>
              </w:rPr>
              <w:t>5</w:t>
            </w:r>
            <w:r>
              <w:rPr>
                <w:rFonts w:hint="eastAsia" w:ascii="宋体" w:hAnsi="宋体" w:cs="宋体"/>
                <w:color w:val="auto"/>
                <w:sz w:val="21"/>
                <w:szCs w:val="21"/>
                <w:highlight w:val="none"/>
              </w:rPr>
              <w:t>）供应商需要在具备有摄像头及语音功能且互联网网络状况良好的电脑登录广西政府采购云平台远程开标大厅参与本次磋商，否则后果自负</w:t>
            </w:r>
            <w:r>
              <w:rPr>
                <w:rFonts w:hint="eastAsia" w:ascii="宋体" w:hAnsi="宋体" w:cs="宋体"/>
                <w:color w:val="auto"/>
                <w:sz w:val="21"/>
                <w:szCs w:val="21"/>
                <w:highlight w:val="none"/>
                <w:lang w:eastAsia="zh-CN"/>
              </w:rPr>
              <w:t>。</w:t>
            </w:r>
          </w:p>
        </w:tc>
      </w:tr>
      <w:tr w14:paraId="3C7ED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844" w:hRule="atLeast"/>
          <w:jc w:val="center"/>
        </w:trPr>
        <w:tc>
          <w:tcPr>
            <w:tcW w:w="644" w:type="dxa"/>
            <w:vAlign w:val="center"/>
          </w:tcPr>
          <w:p w14:paraId="39B6B421">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25</w:t>
            </w:r>
          </w:p>
        </w:tc>
        <w:tc>
          <w:tcPr>
            <w:tcW w:w="1833" w:type="dxa"/>
            <w:vAlign w:val="center"/>
          </w:tcPr>
          <w:p w14:paraId="669195ED">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eastAsia" w:ascii="宋体" w:hAnsi="宋体" w:cs="宋体"/>
                <w:b/>
                <w:color w:val="auto"/>
                <w:kern w:val="0"/>
                <w:sz w:val="21"/>
                <w:szCs w:val="21"/>
                <w:highlight w:val="none"/>
                <w:lang w:eastAsia="zh-CN"/>
              </w:rPr>
            </w:pPr>
            <w:r>
              <w:rPr>
                <w:rFonts w:hint="eastAsia" w:ascii="宋体" w:hAnsi="宋体"/>
                <w:b/>
                <w:bCs/>
                <w:color w:val="auto"/>
                <w:sz w:val="21"/>
                <w:szCs w:val="21"/>
                <w:highlight w:val="none"/>
              </w:rPr>
              <w:t>电子响应文件的制作、加密</w:t>
            </w:r>
          </w:p>
        </w:tc>
        <w:tc>
          <w:tcPr>
            <w:tcW w:w="6309" w:type="dxa"/>
            <w:vAlign w:val="center"/>
          </w:tcPr>
          <w:p w14:paraId="4330CF9A">
            <w:pPr>
              <w:pStyle w:val="31"/>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1、供应商制作电子响应文件前，应登陆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进行“申请获取采购文件”操作，否则，有可能导致无法在线编制响应文件并参与竞标，其不利后果由供应商自行承担。</w:t>
            </w:r>
          </w:p>
          <w:p w14:paraId="587D0DD6">
            <w:pPr>
              <w:pStyle w:val="31"/>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15.2供应商下载或获取竞争性磋商文件后，登录“政采云电子投标客户端”，按照本磋商文件规定的响应文件格式、顺序以及</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的要求，通过“政采云电子投标客户端”编制电子响应文件。</w:t>
            </w:r>
          </w:p>
          <w:p w14:paraId="30E5B52D">
            <w:pPr>
              <w:pStyle w:val="31"/>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供应商应按“政采云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06697362">
            <w:pPr>
              <w:pStyle w:val="31"/>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电子响应文件不得涂改，若有修改错漏处，须由法定代表人（负责人、自然人）或授权委托代理人通过“政采云电子投标客户端”采用政采云个人CA证书签章，没有办理政采云个人CA证书签章的，在响应文件中响应位置手写签字后扫描或者拍照</w:t>
            </w:r>
            <w:r>
              <w:rPr>
                <w:rFonts w:hint="eastAsia" w:ascii="宋体" w:hAnsi="宋体"/>
                <w:color w:val="auto"/>
                <w:sz w:val="21"/>
                <w:szCs w:val="21"/>
                <w:highlight w:val="none"/>
                <w:lang w:eastAsia="zh-CN"/>
              </w:rPr>
              <w:t>转换成</w:t>
            </w:r>
            <w:r>
              <w:rPr>
                <w:rFonts w:hint="eastAsia" w:ascii="宋体" w:hAnsi="宋体"/>
                <w:color w:val="auto"/>
                <w:sz w:val="21"/>
                <w:szCs w:val="21"/>
                <w:highlight w:val="none"/>
              </w:rPr>
              <w:t>PDF格式上传。因响应文件字迹潦草、表达不清、内容不完整、编排混乱导致响应文件被误读、漏读，或者在按竞争性磋商文件规定的部位查找不到相关内容的，其不利后果由供应商自行承担。</w:t>
            </w:r>
          </w:p>
          <w:p w14:paraId="22D69092">
            <w:pPr>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4、供应商编制、生成电子响应文件后应当加密响应文件。供应商未按规定编制并加密的响应文件，</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将予以拒收。</w:t>
            </w:r>
          </w:p>
        </w:tc>
      </w:tr>
      <w:tr w14:paraId="5DF26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74" w:hRule="atLeast"/>
          <w:jc w:val="center"/>
        </w:trPr>
        <w:tc>
          <w:tcPr>
            <w:tcW w:w="644" w:type="dxa"/>
            <w:vAlign w:val="center"/>
          </w:tcPr>
          <w:p w14:paraId="7ADAA22A">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26</w:t>
            </w:r>
          </w:p>
        </w:tc>
        <w:tc>
          <w:tcPr>
            <w:tcW w:w="1833" w:type="dxa"/>
            <w:vAlign w:val="center"/>
          </w:tcPr>
          <w:p w14:paraId="1834B25E">
            <w:pPr>
              <w:keepNext w:val="0"/>
              <w:keepLines w:val="0"/>
              <w:pageBreakBefore w:val="0"/>
              <w:suppressLineNumbers w:val="0"/>
              <w:shd w:val="clear"/>
              <w:kinsoku/>
              <w:wordWrap/>
              <w:overflowPunct/>
              <w:topLinePunct w:val="0"/>
              <w:autoSpaceDE w:val="0"/>
              <w:autoSpaceDN w:val="0"/>
              <w:bidi w:val="0"/>
              <w:spacing w:before="0" w:beforeAutospacing="0" w:after="0" w:afterAutospacing="0" w:line="360" w:lineRule="auto"/>
              <w:ind w:left="0" w:right="0"/>
              <w:jc w:val="center"/>
              <w:rPr>
                <w:rFonts w:hint="eastAsia" w:ascii="宋体" w:hAnsi="宋体" w:eastAsia="宋体"/>
                <w:b/>
                <w:bCs/>
                <w:color w:val="auto"/>
                <w:sz w:val="21"/>
                <w:szCs w:val="21"/>
                <w:highlight w:val="none"/>
                <w:lang w:eastAsia="zh-CN"/>
              </w:rPr>
            </w:pPr>
            <w:r>
              <w:rPr>
                <w:rFonts w:hint="eastAsia" w:ascii="宋体" w:hAnsi="宋体"/>
                <w:b/>
                <w:bCs/>
                <w:color w:val="auto"/>
                <w:sz w:val="21"/>
                <w:szCs w:val="21"/>
                <w:highlight w:val="none"/>
                <w:lang w:eastAsia="zh-CN"/>
              </w:rPr>
              <w:t>预留份额</w:t>
            </w:r>
          </w:p>
        </w:tc>
        <w:tc>
          <w:tcPr>
            <w:tcW w:w="6309" w:type="dxa"/>
            <w:vAlign w:val="center"/>
          </w:tcPr>
          <w:p w14:paraId="3E0EF2E9">
            <w:pPr>
              <w:keepNext w:val="0"/>
              <w:keepLines w:val="0"/>
              <w:pageBreakBefore w:val="0"/>
              <w:suppressLineNumbers w:val="0"/>
              <w:shd w:val="clear"/>
              <w:kinsoku/>
              <w:wordWrap/>
              <w:overflowPunct/>
              <w:topLinePunct w:val="0"/>
              <w:bidi w:val="0"/>
              <w:adjustRightInd/>
              <w:snapToGrid/>
              <w:spacing w:before="0" w:beforeAutospacing="0" w:after="0" w:afterAutospacing="0" w:line="360" w:lineRule="auto"/>
              <w:ind w:left="0" w:right="0" w:firstLine="420" w:firstLineChars="200"/>
              <w:textAlignment w:val="auto"/>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eastAsia="zh-CN"/>
              </w:rPr>
              <w:t>本项目专门面向中小企业，预留份额</w:t>
            </w:r>
            <w:r>
              <w:rPr>
                <w:rFonts w:hint="eastAsia" w:ascii="宋体" w:hAnsi="宋体"/>
                <w:color w:val="auto"/>
                <w:sz w:val="21"/>
                <w:szCs w:val="21"/>
                <w:highlight w:val="none"/>
                <w:lang w:val="en-US" w:eastAsia="zh-CN"/>
              </w:rPr>
              <w:t>100%，本项目属于建筑业。</w:t>
            </w:r>
          </w:p>
        </w:tc>
      </w:tr>
    </w:tbl>
    <w:p w14:paraId="606FCEC2">
      <w:pPr>
        <w:pStyle w:val="31"/>
        <w:shd w:val="clear"/>
        <w:spacing w:line="360" w:lineRule="auto"/>
        <w:jc w:val="center"/>
        <w:rPr>
          <w:rFonts w:ascii="宋体" w:hAnsi="宋体"/>
          <w:color w:val="auto"/>
          <w:highlight w:val="none"/>
        </w:rPr>
      </w:pPr>
    </w:p>
    <w:p w14:paraId="0A0FDDE9">
      <w:pPr>
        <w:pStyle w:val="31"/>
        <w:shd w:val="clear"/>
        <w:spacing w:line="360" w:lineRule="auto"/>
        <w:jc w:val="center"/>
        <w:rPr>
          <w:rFonts w:ascii="宋体" w:hAnsi="宋体"/>
          <w:b/>
          <w:color w:val="auto"/>
          <w:sz w:val="28"/>
          <w:szCs w:val="28"/>
          <w:highlight w:val="none"/>
        </w:rPr>
        <w:sectPr>
          <w:footerReference r:id="rId9" w:type="default"/>
          <w:pgSz w:w="11906" w:h="16838"/>
          <w:pgMar w:top="1134" w:right="1469" w:bottom="737" w:left="1817" w:header="851" w:footer="851" w:gutter="0"/>
          <w:pgNumType w:start="1"/>
          <w:cols w:space="720" w:num="1"/>
          <w:formProt w:val="1"/>
          <w:docGrid w:linePitch="312" w:charSpace="43007"/>
        </w:sectPr>
      </w:pPr>
      <w:r>
        <w:rPr>
          <w:rFonts w:ascii="宋体" w:hAnsi="宋体"/>
          <w:b/>
          <w:color w:val="auto"/>
          <w:sz w:val="28"/>
          <w:szCs w:val="28"/>
          <w:highlight w:val="none"/>
        </w:rPr>
        <w:t xml:space="preserve"> </w:t>
      </w:r>
    </w:p>
    <w:p w14:paraId="5F4E4706">
      <w:pPr>
        <w:pStyle w:val="31"/>
        <w:shd w:val="clear"/>
        <w:spacing w:line="360" w:lineRule="auto"/>
        <w:jc w:val="center"/>
        <w:rPr>
          <w:rFonts w:ascii="宋体" w:hAnsi="宋体"/>
          <w:b/>
          <w:color w:val="auto"/>
          <w:sz w:val="28"/>
          <w:szCs w:val="28"/>
          <w:highlight w:val="none"/>
        </w:rPr>
      </w:pPr>
      <w:r>
        <w:rPr>
          <w:rFonts w:ascii="宋体" w:hAnsi="宋体"/>
          <w:b/>
          <w:color w:val="auto"/>
          <w:sz w:val="28"/>
          <w:szCs w:val="28"/>
          <w:highlight w:val="none"/>
        </w:rPr>
        <w:t>供 应 商 须 知</w:t>
      </w:r>
    </w:p>
    <w:p w14:paraId="251C8A54">
      <w:pPr>
        <w:pStyle w:val="31"/>
        <w:keepNext w:val="0"/>
        <w:keepLines w:val="0"/>
        <w:pageBreakBefore w:val="0"/>
        <w:widowControl w:val="0"/>
        <w:shd w:val="clear"/>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一、总则</w:t>
      </w:r>
    </w:p>
    <w:p w14:paraId="25823250">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 适用范围</w:t>
      </w:r>
    </w:p>
    <w:p w14:paraId="6BC0E00D">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1.1 本文件仅适用于本文件中所叙述的工程类采购项目。</w:t>
      </w:r>
    </w:p>
    <w:p w14:paraId="419D2371">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 定义</w:t>
      </w:r>
    </w:p>
    <w:p w14:paraId="2F8304EF">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2.1“采购人”是指：</w:t>
      </w:r>
      <w:r>
        <w:rPr>
          <w:rFonts w:hint="eastAsia" w:ascii="宋体" w:hAnsi="宋体"/>
          <w:color w:val="auto"/>
          <w:szCs w:val="21"/>
          <w:highlight w:val="none"/>
          <w:lang w:val="zh-CN"/>
        </w:rPr>
        <w:t>凭祥市教育局</w:t>
      </w:r>
    </w:p>
    <w:p w14:paraId="14EE0EF8">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lang w:eastAsia="zh-CN"/>
        </w:rPr>
      </w:pPr>
      <w:r>
        <w:rPr>
          <w:rFonts w:ascii="宋体" w:hAnsi="宋体"/>
          <w:color w:val="auto"/>
          <w:szCs w:val="21"/>
          <w:highlight w:val="none"/>
        </w:rPr>
        <w:t>2.2“采购代理机构”是指：</w:t>
      </w:r>
      <w:r>
        <w:rPr>
          <w:rFonts w:hint="eastAsia" w:ascii="宋体" w:hAnsi="宋体"/>
          <w:color w:val="auto"/>
          <w:szCs w:val="21"/>
          <w:highlight w:val="none"/>
          <w:lang w:eastAsia="zh-CN"/>
        </w:rPr>
        <w:t>广西信达咨询有限公司</w:t>
      </w:r>
    </w:p>
    <w:p w14:paraId="45BF776C">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2.3“响应供应商”是指响应本文件要求，参加磋商的法人或者其它组织。如果该供应商在本次磋商中成交，即成为“成交供应商”。</w:t>
      </w:r>
    </w:p>
    <w:p w14:paraId="20F5CA0D">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2.4“货物”是指各种形态和种类的物品，包括原材料、燃料、设备、产品等。</w:t>
      </w:r>
    </w:p>
    <w:p w14:paraId="3FA8363C">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2.5“服务”是指除货物和工程以外的其它采购对象。</w:t>
      </w:r>
    </w:p>
    <w:p w14:paraId="546D08B1">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2.6“竞争性磋商响应文件”是指：响应供应商根据本文件要求，编制包含报价、技术和服务等所有内容的文件。</w:t>
      </w:r>
    </w:p>
    <w:p w14:paraId="766BDCDA">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default" w:ascii="宋体" w:hAnsi="宋体"/>
          <w:color w:val="auto"/>
          <w:szCs w:val="21"/>
          <w:highlight w:val="none"/>
          <w:lang w:val="en-US" w:eastAsia="zh-CN"/>
        </w:rPr>
      </w:pPr>
      <w:r>
        <w:rPr>
          <w:rFonts w:hint="eastAsia" w:ascii="宋体" w:hAnsi="宋体"/>
          <w:color w:val="auto"/>
          <w:szCs w:val="21"/>
          <w:highlight w:val="none"/>
          <w:lang w:val="en-US" w:eastAsia="zh-CN"/>
        </w:rPr>
        <w:t>2.7计税方式：详见竞标须知前附表</w:t>
      </w:r>
    </w:p>
    <w:p w14:paraId="3F478D53">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 响应供应商的基本条件：</w:t>
      </w:r>
    </w:p>
    <w:p w14:paraId="7BBE9041">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3.1</w:t>
      </w:r>
      <w:r>
        <w:rPr>
          <w:rFonts w:hint="eastAsia" w:ascii="宋体" w:hAnsi="宋体" w:cs="宋体"/>
          <w:color w:val="auto"/>
          <w:szCs w:val="21"/>
          <w:highlight w:val="none"/>
        </w:rPr>
        <w:t>供应商的资格条件详见“竞争性磋商公告”。</w:t>
      </w:r>
    </w:p>
    <w:p w14:paraId="726FC28A">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 磋商费用</w:t>
      </w:r>
    </w:p>
    <w:p w14:paraId="557505DF">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4.1响应供应商应自行承担所有与编写和提交竞争性磋商响应文件有关的费用，不论磋商结果如何，采购人和</w:t>
      </w:r>
      <w:r>
        <w:rPr>
          <w:rFonts w:hint="eastAsia" w:ascii="宋体" w:hAnsi="宋体"/>
          <w:color w:val="auto"/>
          <w:szCs w:val="21"/>
          <w:highlight w:val="none"/>
          <w:lang w:eastAsia="zh-CN"/>
        </w:rPr>
        <w:t>广西信达咨询有限公司</w:t>
      </w:r>
      <w:r>
        <w:rPr>
          <w:rFonts w:ascii="宋体" w:hAnsi="宋体"/>
          <w:color w:val="auto"/>
          <w:szCs w:val="21"/>
          <w:highlight w:val="none"/>
        </w:rPr>
        <w:t>在任何情况下无义务和责任承担此类费用。</w:t>
      </w:r>
    </w:p>
    <w:p w14:paraId="4B1A8FAC">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 磋商无效的情形</w:t>
      </w:r>
    </w:p>
    <w:p w14:paraId="60A48E9F">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5.1有下列情形之一的视为响应供应商相互串通竞标，响应文件将被视为无效：</w:t>
      </w:r>
    </w:p>
    <w:p w14:paraId="30D61315">
      <w:pPr>
        <w:pStyle w:val="34"/>
        <w:keepNext w:val="0"/>
        <w:keepLines w:val="0"/>
        <w:pageBreakBefore w:val="0"/>
        <w:widowControl w:val="0"/>
        <w:shd w:val="clear"/>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（1）不同响应供应商的响应文件由同一单位或者个人编制；或不同响应供应商报名的IP地址一致的；</w:t>
      </w:r>
    </w:p>
    <w:p w14:paraId="5B06D575">
      <w:pPr>
        <w:pStyle w:val="34"/>
        <w:keepNext w:val="0"/>
        <w:keepLines w:val="0"/>
        <w:pageBreakBefore w:val="0"/>
        <w:widowControl w:val="0"/>
        <w:shd w:val="clear"/>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（2）不同响应供应商委托同一单位或者个人办理磋商事宜；</w:t>
      </w:r>
    </w:p>
    <w:p w14:paraId="3C992827">
      <w:pPr>
        <w:pStyle w:val="34"/>
        <w:keepNext w:val="0"/>
        <w:keepLines w:val="0"/>
        <w:pageBreakBefore w:val="0"/>
        <w:widowControl w:val="0"/>
        <w:shd w:val="clear"/>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（3）不同的响应供应商的响应文件载明的项目管理员为同一个人；</w:t>
      </w:r>
    </w:p>
    <w:p w14:paraId="6D7CF0EE">
      <w:pPr>
        <w:pStyle w:val="34"/>
        <w:keepNext w:val="0"/>
        <w:keepLines w:val="0"/>
        <w:pageBreakBefore w:val="0"/>
        <w:widowControl w:val="0"/>
        <w:shd w:val="clear"/>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（4）不同响应供应商的响应文件异常一致或磋商报价呈规律性差异；</w:t>
      </w:r>
    </w:p>
    <w:p w14:paraId="68A349F4">
      <w:pPr>
        <w:pStyle w:val="34"/>
        <w:keepNext w:val="0"/>
        <w:keepLines w:val="0"/>
        <w:pageBreakBefore w:val="0"/>
        <w:widowControl w:val="0"/>
        <w:shd w:val="clear"/>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（5）不同响应供应商的响应文件相互混装。</w:t>
      </w:r>
    </w:p>
    <w:p w14:paraId="1375761F">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5.2特别说明</w:t>
      </w:r>
    </w:p>
    <w:p w14:paraId="7B284044">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（1）关联响应供应商不得参加同一合同项下采购活动，否则响应文件将被视为无效。单位负责人为同一人或者存在直接控股、管理关系的不同的响应供应商，不得参加同一合同项下的采购活动；</w:t>
      </w:r>
    </w:p>
    <w:p w14:paraId="55575DE5">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（2）响应供应商磋商所使用的资格、信誉、荣誉、业绩与企业认证必须为本法人所拥有。响应供应商投入所使用的采购项目实施人员必须为本法人员工（或必须为本法人或控股公司正式员工）。</w:t>
      </w:r>
    </w:p>
    <w:p w14:paraId="346210E6">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（3）响应供应商应仔细阅读磋商文件的所有内容，按照磋商文件的要求提交响应文件，并对所提供的全部资料的真实性承担法律责任。</w:t>
      </w:r>
    </w:p>
    <w:p w14:paraId="659B92CD">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响应供应商在采购活动中提供任何虚假材料，其磋商无效，并报监管部门查处；成交后发现的，响应供应商须依照《中华人民共和国消费者权益保护法》第49条之规定双倍赔偿采购人，且民事赔偿并不免除违法响应供应商的行政与刑事责任。</w:t>
      </w:r>
    </w:p>
    <w:p w14:paraId="05B923CC">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（5）本项目不允许转包、分包。如成交响应供应商出现转包或分包情形，采购单位有权取消其成交资格。</w:t>
      </w:r>
    </w:p>
    <w:p w14:paraId="1C3FD53D">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s="宋体"/>
          <w:b/>
          <w:bCs/>
          <w:color w:val="auto"/>
          <w:sz w:val="24"/>
          <w:highlight w:val="none"/>
        </w:rPr>
      </w:pPr>
      <w:r>
        <w:rPr>
          <w:rFonts w:ascii="宋体" w:hAnsi="宋体"/>
          <w:color w:val="auto"/>
          <w:szCs w:val="21"/>
          <w:highlight w:val="none"/>
        </w:rPr>
        <w:t>6、</w:t>
      </w:r>
      <w:r>
        <w:rPr>
          <w:rFonts w:ascii="宋体" w:hAnsi="宋体" w:cs="宋体"/>
          <w:b/>
          <w:bCs/>
          <w:color w:val="auto"/>
          <w:sz w:val="24"/>
          <w:highlight w:val="none"/>
        </w:rPr>
        <w:t>磋商文件的澄清和修改</w:t>
      </w:r>
    </w:p>
    <w:p w14:paraId="1CADF589">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6.1提交首次响应文件截止之日前，采购代理机构可以对已发出的磋商文件进行必要澄清或者修改，澄清或者修改的内容可能影响响应文件编制的，采购代理机构应当在提交首次响应文件提交截止时间五日前在本项目竞争性磋商公告发布的同一媒体上发布更正公告，不足五日的，应当顺延首次响应文件提交截止时间。</w:t>
      </w:r>
    </w:p>
    <w:p w14:paraId="0D21F500">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6.2供应商应实时关注本项目信息公告发布媒体相关网站了解澄清、修改等与项目有关的内容，如因供应商未及时登录本项目信息公告发布媒体相关网站了解澄清、修改等与项目有关的内容，从而导致响应文件无效的，由供应商自行承担责任。</w:t>
      </w:r>
    </w:p>
    <w:p w14:paraId="05D41564">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6.3澄清或者修改的内容为磋商文件的组成部分。当澄清或者修改通知就同一内容的表述不一致时，以最后发出的书面文件为准。</w:t>
      </w:r>
    </w:p>
    <w:p w14:paraId="65794877">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6.4 磋商文件的澄清或者修改都应该通过本项目采购代理机构以法定形式发布，采购人非通过本机构，不得擅自澄清、答复、修改或补充磋商文件。</w:t>
      </w:r>
    </w:p>
    <w:p w14:paraId="4D19060C">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6.5 采购代理机构可以视采购具体情况，延长响应文件提交截止时间和磋商时间，并在本项目竞争性磋商公告发布的同一媒体上发布变更公告。</w:t>
      </w:r>
    </w:p>
    <w:p w14:paraId="62C402F8">
      <w:pPr>
        <w:pStyle w:val="31"/>
        <w:keepNext w:val="0"/>
        <w:keepLines w:val="0"/>
        <w:pageBreakBefore w:val="0"/>
        <w:widowControl w:val="0"/>
        <w:shd w:val="clear"/>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二、竞争性磋商响应文件的编制</w:t>
      </w:r>
    </w:p>
    <w:p w14:paraId="2AC46AEA">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 竞争性磋商响应文件编制基本要求</w:t>
      </w:r>
    </w:p>
    <w:p w14:paraId="7F1DF9CF">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1</w:t>
      </w:r>
      <w:r>
        <w:rPr>
          <w:rFonts w:ascii="宋体" w:hAnsi="宋体"/>
          <w:color w:val="auto"/>
          <w:szCs w:val="21"/>
          <w:highlight w:val="none"/>
        </w:rPr>
        <w:t xml:space="preserve"> 响应供应商提交的竞争性磋商响应文件以及响应供应商与</w:t>
      </w:r>
      <w:r>
        <w:rPr>
          <w:rFonts w:hint="eastAsia" w:ascii="宋体" w:hAnsi="宋体"/>
          <w:color w:val="auto"/>
          <w:szCs w:val="21"/>
          <w:highlight w:val="none"/>
          <w:lang w:eastAsia="zh-CN"/>
        </w:rPr>
        <w:t>采购代理机构或</w:t>
      </w:r>
      <w:r>
        <w:rPr>
          <w:rFonts w:ascii="宋体" w:hAnsi="宋体"/>
          <w:color w:val="auto"/>
          <w:szCs w:val="21"/>
          <w:highlight w:val="none"/>
        </w:rPr>
        <w:t>采购人就有关磋商的所有来往函电均应使用中文。响应供应商提交的支持文件和印刷的文献可以使用别的语言，但其相应内容必须附有中文翻译文本，在解释竞争性磋商响应文件时以翻译文本为主。</w:t>
      </w:r>
    </w:p>
    <w:p w14:paraId="6F014BAF">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2</w:t>
      </w:r>
      <w:r>
        <w:rPr>
          <w:rFonts w:ascii="宋体" w:hAnsi="宋体"/>
          <w:color w:val="auto"/>
          <w:szCs w:val="21"/>
          <w:highlight w:val="none"/>
        </w:rPr>
        <w:t>响应供应商应认真阅读、并充分理解本文件的全部内容（包括所有的补充、修改内容），承诺并履行本文件中各项条款规定及要求。</w:t>
      </w:r>
    </w:p>
    <w:p w14:paraId="07C1F636">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3</w:t>
      </w:r>
      <w:r>
        <w:rPr>
          <w:rFonts w:ascii="宋体" w:hAnsi="宋体"/>
          <w:color w:val="auto"/>
          <w:szCs w:val="21"/>
          <w:highlight w:val="none"/>
        </w:rPr>
        <w:t xml:space="preserve"> 竞争性磋商响应文件必须按本文件全部内容，包括所有的补充通知及附件进行编制。</w:t>
      </w:r>
    </w:p>
    <w:p w14:paraId="6E3BB65D">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7.5 如因响应供应商只填写和提供了本文件要求的部分内容和附件，而给评审造成困难，其可能导致的结果和责任由响应供应商自行承担。</w:t>
      </w:r>
    </w:p>
    <w:p w14:paraId="12EE67A8">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7.6供应商编写的且在响应文件递交截止时间前递交的响应文件由</w:t>
      </w:r>
      <w:r>
        <w:rPr>
          <w:rFonts w:hint="eastAsia" w:ascii="宋体" w:hAnsi="宋体"/>
          <w:color w:val="auto"/>
          <w:szCs w:val="21"/>
          <w:highlight w:val="none"/>
          <w:lang w:eastAsia="zh-CN"/>
        </w:rPr>
        <w:t>资格文件</w:t>
      </w:r>
      <w:r>
        <w:rPr>
          <w:rFonts w:ascii="宋体" w:hAnsi="宋体"/>
          <w:color w:val="auto"/>
          <w:szCs w:val="21"/>
          <w:highlight w:val="none"/>
        </w:rPr>
        <w:t>、</w:t>
      </w:r>
      <w:r>
        <w:rPr>
          <w:rFonts w:hint="eastAsia" w:ascii="宋体" w:hAnsi="宋体"/>
          <w:color w:val="auto"/>
          <w:szCs w:val="21"/>
          <w:highlight w:val="none"/>
          <w:lang w:eastAsia="zh-CN"/>
        </w:rPr>
        <w:t>商务报价文件</w:t>
      </w:r>
      <w:r>
        <w:rPr>
          <w:rFonts w:ascii="宋体" w:hAnsi="宋体"/>
          <w:color w:val="auto"/>
          <w:szCs w:val="21"/>
          <w:highlight w:val="none"/>
        </w:rPr>
        <w:t>和</w:t>
      </w:r>
      <w:r>
        <w:rPr>
          <w:rFonts w:hint="eastAsia" w:ascii="宋体" w:hAnsi="宋体"/>
          <w:color w:val="auto"/>
          <w:szCs w:val="21"/>
          <w:highlight w:val="none"/>
          <w:lang w:eastAsia="zh-CN"/>
        </w:rPr>
        <w:t>技术文件</w:t>
      </w:r>
      <w:r>
        <w:rPr>
          <w:rFonts w:ascii="宋体" w:hAnsi="宋体"/>
          <w:color w:val="auto"/>
          <w:szCs w:val="21"/>
          <w:highlight w:val="none"/>
        </w:rPr>
        <w:t>组成，必须包括下列内容：</w:t>
      </w:r>
    </w:p>
    <w:p w14:paraId="7BCC7289">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7.6.1响应文件的</w:t>
      </w:r>
      <w:r>
        <w:rPr>
          <w:rFonts w:hint="eastAsia" w:ascii="宋体" w:hAnsi="宋体"/>
          <w:color w:val="auto"/>
          <w:szCs w:val="21"/>
          <w:highlight w:val="none"/>
          <w:lang w:eastAsia="zh-CN"/>
        </w:rPr>
        <w:t>资格文件</w:t>
      </w:r>
      <w:r>
        <w:rPr>
          <w:rFonts w:ascii="宋体" w:hAnsi="宋体"/>
          <w:color w:val="auto"/>
          <w:szCs w:val="21"/>
          <w:highlight w:val="none"/>
        </w:rPr>
        <w:t>主要包括下列内容：</w:t>
      </w:r>
    </w:p>
    <w:p w14:paraId="12529169">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（1）崇左市政府采购供应商信用承诺</w:t>
      </w:r>
      <w:r>
        <w:rPr>
          <w:rFonts w:hint="eastAsia" w:ascii="宋体" w:hAnsi="宋体" w:cs="Times New Roman"/>
          <w:color w:val="auto"/>
          <w:szCs w:val="21"/>
          <w:highlight w:val="none"/>
          <w:lang w:eastAsia="zh-CN"/>
        </w:rPr>
        <w:t>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4138EFD3">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有效的资质证书副本复印件及有效的安全生产许可证副本复印件</w:t>
      </w:r>
      <w:r>
        <w:rPr>
          <w:rFonts w:ascii="宋体" w:hAnsi="宋体"/>
          <w:color w:val="auto"/>
          <w:szCs w:val="21"/>
          <w:highlight w:val="none"/>
        </w:rPr>
        <w:t>；</w:t>
      </w:r>
      <w:r>
        <w:rPr>
          <w:rFonts w:ascii="宋体" w:hAnsi="宋体"/>
          <w:b/>
          <w:bCs/>
          <w:color w:val="auto"/>
          <w:szCs w:val="21"/>
          <w:highlight w:val="none"/>
        </w:rPr>
        <w:t>（</w:t>
      </w:r>
      <w:r>
        <w:rPr>
          <w:rFonts w:hint="eastAsia" w:ascii="宋体" w:hAnsi="宋体"/>
          <w:b/>
          <w:bCs/>
          <w:color w:val="auto"/>
          <w:szCs w:val="21"/>
          <w:highlight w:val="none"/>
          <w:lang w:eastAsia="zh-CN"/>
        </w:rPr>
        <w:t>必须提供，否则响应文件按无效响应处理</w:t>
      </w:r>
      <w:r>
        <w:rPr>
          <w:rFonts w:ascii="宋体" w:hAnsi="宋体"/>
          <w:b/>
          <w:bCs/>
          <w:color w:val="auto"/>
          <w:szCs w:val="21"/>
          <w:highlight w:val="none"/>
        </w:rPr>
        <w:t>）</w:t>
      </w:r>
    </w:p>
    <w:p w14:paraId="1C3342DB">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w:t>
      </w:r>
      <w:r>
        <w:rPr>
          <w:rFonts w:hint="eastAsia" w:ascii="宋体" w:hAnsi="宋体"/>
          <w:b/>
          <w:bCs/>
          <w:color w:val="auto"/>
          <w:szCs w:val="21"/>
          <w:highlight w:val="none"/>
          <w:lang w:eastAsia="zh-CN"/>
        </w:rPr>
        <w:t>必须提供，否则响应文件按无效响应处理</w:t>
      </w:r>
      <w:r>
        <w:rPr>
          <w:rFonts w:ascii="宋体" w:hAnsi="宋体"/>
          <w:b/>
          <w:bCs/>
          <w:color w:val="auto"/>
          <w:szCs w:val="21"/>
          <w:highlight w:val="none"/>
        </w:rPr>
        <w:t>）</w:t>
      </w:r>
    </w:p>
    <w:p w14:paraId="2E9449B0">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w:t>
      </w:r>
      <w:r>
        <w:rPr>
          <w:rFonts w:hint="eastAsia" w:ascii="宋体" w:hAnsi="宋体"/>
          <w:b/>
          <w:bCs/>
          <w:color w:val="auto"/>
          <w:szCs w:val="21"/>
          <w:highlight w:val="none"/>
          <w:lang w:eastAsia="zh-CN"/>
        </w:rPr>
        <w:t>必须提供，否则响应文件按无效响应处理</w:t>
      </w:r>
      <w:r>
        <w:rPr>
          <w:rFonts w:ascii="宋体" w:hAnsi="宋体"/>
          <w:b/>
          <w:bCs/>
          <w:color w:val="auto"/>
          <w:szCs w:val="21"/>
          <w:highlight w:val="none"/>
        </w:rPr>
        <w:t>）</w:t>
      </w:r>
    </w:p>
    <w:p w14:paraId="049D648E">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eastAsia="zh-CN"/>
        </w:rPr>
        <w:t>中小企业声明函或《政府采购促进中小企业发展管理办法 财库〔2020〕46号》要求提供的证明文件</w:t>
      </w:r>
      <w:r>
        <w:rPr>
          <w:rFonts w:hint="eastAsia" w:ascii="宋体" w:hAnsi="宋体"/>
          <w:b/>
          <w:bCs/>
          <w:color w:val="auto"/>
          <w:szCs w:val="21"/>
          <w:highlight w:val="none"/>
          <w:lang w:eastAsia="zh-CN"/>
        </w:rPr>
        <w:t>（必须提供，否则响应文件按无效响应处理）</w:t>
      </w:r>
    </w:p>
    <w:p w14:paraId="2A4EE09A">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1CF53DAD">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7.6.2响应文件的</w:t>
      </w:r>
      <w:r>
        <w:rPr>
          <w:rFonts w:hint="eastAsia" w:ascii="宋体" w:hAnsi="宋体"/>
          <w:color w:val="auto"/>
          <w:szCs w:val="21"/>
          <w:highlight w:val="none"/>
          <w:lang w:eastAsia="zh-CN"/>
        </w:rPr>
        <w:t>商务报价文件</w:t>
      </w:r>
      <w:r>
        <w:rPr>
          <w:rFonts w:ascii="宋体" w:hAnsi="宋体"/>
          <w:color w:val="auto"/>
          <w:szCs w:val="21"/>
          <w:highlight w:val="none"/>
        </w:rPr>
        <w:t>主要包括下列内容：</w:t>
      </w:r>
    </w:p>
    <w:p w14:paraId="7D675833">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eastAsia="宋体" w:cs="Times New Roman"/>
          <w:color w:val="auto"/>
          <w:kern w:val="2"/>
          <w:sz w:val="21"/>
          <w:szCs w:val="21"/>
          <w:highlight w:val="none"/>
          <w:lang w:val="en-US" w:eastAsia="zh-CN" w:bidi="ar-SA"/>
        </w:rPr>
        <w:t>（1）法定代表人身份证明书，须附上法定代表</w:t>
      </w:r>
      <w:r>
        <w:rPr>
          <w:rFonts w:hint="eastAsia" w:ascii="宋体" w:hAnsi="宋体"/>
          <w:color w:val="auto"/>
          <w:sz w:val="21"/>
          <w:szCs w:val="21"/>
          <w:highlight w:val="none"/>
          <w:lang w:val="en-US" w:eastAsia="zh-CN"/>
        </w:rPr>
        <w:t>人身份证复印件；</w:t>
      </w:r>
      <w:r>
        <w:rPr>
          <w:rFonts w:hint="eastAsia" w:ascii="宋体" w:hAnsi="宋体"/>
          <w:b/>
          <w:bCs/>
          <w:color w:val="auto"/>
          <w:sz w:val="21"/>
          <w:szCs w:val="21"/>
          <w:highlight w:val="none"/>
          <w:lang w:val="en-US" w:eastAsia="zh-CN"/>
        </w:rPr>
        <w:t>（必须提供，否则响应文件按无效响应处理）</w:t>
      </w:r>
    </w:p>
    <w:p w14:paraId="4DCA1114">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（2）法定代表人授权委托书，须附上委托代理人的身份证复印件；</w:t>
      </w:r>
      <w:r>
        <w:rPr>
          <w:rFonts w:hint="eastAsia" w:ascii="宋体" w:hAnsi="宋体"/>
          <w:b/>
          <w:bCs/>
          <w:color w:val="auto"/>
          <w:sz w:val="21"/>
          <w:szCs w:val="21"/>
          <w:highlight w:val="none"/>
          <w:lang w:val="en-US" w:eastAsia="zh-CN"/>
        </w:rPr>
        <w:t>（委托代理时必须提供，否则响应文件按无效响应处理）</w:t>
      </w:r>
    </w:p>
    <w:p w14:paraId="3C93AEF8">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（3）无虚假应标、串通竞标行为的承诺函;</w:t>
      </w:r>
      <w:r>
        <w:rPr>
          <w:rFonts w:hint="eastAsia" w:ascii="宋体" w:hAnsi="宋体"/>
          <w:b/>
          <w:bCs/>
          <w:color w:val="auto"/>
          <w:sz w:val="21"/>
          <w:szCs w:val="21"/>
          <w:highlight w:val="none"/>
          <w:lang w:val="en-US" w:eastAsia="zh-CN"/>
        </w:rPr>
        <w:t>（必须提供，否则响应文件按无效响应处理）</w:t>
      </w:r>
    </w:p>
    <w:p w14:paraId="2A461978">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4</w:t>
      </w:r>
      <w:r>
        <w:rPr>
          <w:rFonts w:ascii="宋体" w:hAnsi="宋体"/>
          <w:color w:val="auto"/>
          <w:sz w:val="21"/>
          <w:szCs w:val="21"/>
          <w:highlight w:val="none"/>
        </w:rPr>
        <w:t>）磋商函；</w:t>
      </w:r>
      <w:r>
        <w:rPr>
          <w:rFonts w:ascii="宋体" w:hAnsi="宋体"/>
          <w:b/>
          <w:bCs/>
          <w:color w:val="auto"/>
          <w:sz w:val="21"/>
          <w:szCs w:val="21"/>
          <w:highlight w:val="none"/>
        </w:rPr>
        <w:t>（</w:t>
      </w:r>
      <w:r>
        <w:rPr>
          <w:rFonts w:hint="eastAsia" w:ascii="宋体" w:hAnsi="宋体"/>
          <w:b/>
          <w:bCs/>
          <w:color w:val="auto"/>
          <w:sz w:val="21"/>
          <w:szCs w:val="21"/>
          <w:highlight w:val="none"/>
          <w:lang w:eastAsia="zh-CN"/>
        </w:rPr>
        <w:t>必须提供，否则响应文件按无效响应处理</w:t>
      </w:r>
      <w:r>
        <w:rPr>
          <w:rFonts w:ascii="宋体" w:hAnsi="宋体"/>
          <w:b/>
          <w:bCs/>
          <w:color w:val="auto"/>
          <w:sz w:val="21"/>
          <w:szCs w:val="21"/>
          <w:highlight w:val="none"/>
        </w:rPr>
        <w:t>）</w:t>
      </w:r>
    </w:p>
    <w:p w14:paraId="3218B3AE">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5</w:t>
      </w:r>
      <w:r>
        <w:rPr>
          <w:rFonts w:ascii="宋体" w:hAnsi="宋体"/>
          <w:color w:val="auto"/>
          <w:sz w:val="21"/>
          <w:szCs w:val="21"/>
          <w:highlight w:val="none"/>
        </w:rPr>
        <w:t>）磋商函附录；</w:t>
      </w:r>
      <w:r>
        <w:rPr>
          <w:rFonts w:ascii="宋体" w:hAnsi="宋体"/>
          <w:b/>
          <w:bCs/>
          <w:color w:val="auto"/>
          <w:sz w:val="21"/>
          <w:szCs w:val="21"/>
          <w:highlight w:val="none"/>
        </w:rPr>
        <w:t>（</w:t>
      </w:r>
      <w:r>
        <w:rPr>
          <w:rFonts w:hint="eastAsia" w:ascii="宋体" w:hAnsi="宋体"/>
          <w:b/>
          <w:bCs/>
          <w:color w:val="auto"/>
          <w:sz w:val="21"/>
          <w:szCs w:val="21"/>
          <w:highlight w:val="none"/>
          <w:lang w:eastAsia="zh-CN"/>
        </w:rPr>
        <w:t>必须提供，否则响应文件按无效响应处理</w:t>
      </w:r>
      <w:r>
        <w:rPr>
          <w:rFonts w:ascii="宋体" w:hAnsi="宋体"/>
          <w:b/>
          <w:bCs/>
          <w:color w:val="auto"/>
          <w:sz w:val="21"/>
          <w:szCs w:val="21"/>
          <w:highlight w:val="none"/>
        </w:rPr>
        <w:t>）</w:t>
      </w:r>
    </w:p>
    <w:p w14:paraId="5C757517">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6</w:t>
      </w:r>
      <w:r>
        <w:rPr>
          <w:rFonts w:ascii="宋体" w:hAnsi="宋体"/>
          <w:color w:val="auto"/>
          <w:sz w:val="21"/>
          <w:szCs w:val="21"/>
          <w:highlight w:val="none"/>
        </w:rPr>
        <w:t>）磋商报价表；</w:t>
      </w:r>
      <w:r>
        <w:rPr>
          <w:rFonts w:ascii="宋体" w:hAnsi="宋体"/>
          <w:b/>
          <w:bCs/>
          <w:color w:val="auto"/>
          <w:sz w:val="21"/>
          <w:szCs w:val="21"/>
          <w:highlight w:val="none"/>
        </w:rPr>
        <w:t>（</w:t>
      </w:r>
      <w:r>
        <w:rPr>
          <w:rFonts w:hint="eastAsia" w:ascii="宋体" w:hAnsi="宋体"/>
          <w:b/>
          <w:bCs/>
          <w:color w:val="auto"/>
          <w:sz w:val="21"/>
          <w:szCs w:val="21"/>
          <w:highlight w:val="none"/>
          <w:lang w:eastAsia="zh-CN"/>
        </w:rPr>
        <w:t>必须提供，否则响应文件按无效响应处理</w:t>
      </w:r>
      <w:r>
        <w:rPr>
          <w:rFonts w:ascii="宋体" w:hAnsi="宋体"/>
          <w:b/>
          <w:bCs/>
          <w:color w:val="auto"/>
          <w:sz w:val="21"/>
          <w:szCs w:val="21"/>
          <w:highlight w:val="none"/>
        </w:rPr>
        <w:t>）</w:t>
      </w:r>
    </w:p>
    <w:p w14:paraId="0AFA6CC9">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7</w:t>
      </w:r>
      <w:r>
        <w:rPr>
          <w:rFonts w:ascii="宋体" w:hAnsi="宋体"/>
          <w:color w:val="auto"/>
          <w:sz w:val="21"/>
          <w:szCs w:val="21"/>
          <w:highlight w:val="none"/>
        </w:rPr>
        <w:t>）</w:t>
      </w:r>
      <w:r>
        <w:rPr>
          <w:rFonts w:hint="eastAsia" w:ascii="宋体" w:hAnsi="宋体"/>
          <w:color w:val="auto"/>
          <w:sz w:val="21"/>
          <w:szCs w:val="21"/>
          <w:highlight w:val="none"/>
          <w:lang w:eastAsia="zh-CN"/>
        </w:rPr>
        <w:t>已标价工程量清单</w:t>
      </w:r>
      <w:r>
        <w:rPr>
          <w:rFonts w:ascii="宋体" w:hAnsi="宋体"/>
          <w:color w:val="auto"/>
          <w:sz w:val="21"/>
          <w:szCs w:val="21"/>
          <w:highlight w:val="none"/>
        </w:rPr>
        <w:t>（格式后附）；</w:t>
      </w:r>
      <w:r>
        <w:rPr>
          <w:rFonts w:ascii="宋体" w:hAnsi="宋体"/>
          <w:b/>
          <w:bCs/>
          <w:color w:val="auto"/>
          <w:sz w:val="21"/>
          <w:szCs w:val="21"/>
          <w:highlight w:val="none"/>
        </w:rPr>
        <w:t>（</w:t>
      </w:r>
      <w:r>
        <w:rPr>
          <w:rFonts w:hint="eastAsia" w:ascii="宋体" w:hAnsi="宋体"/>
          <w:b/>
          <w:bCs/>
          <w:color w:val="auto"/>
          <w:sz w:val="21"/>
          <w:szCs w:val="21"/>
          <w:highlight w:val="none"/>
          <w:lang w:eastAsia="zh-CN"/>
        </w:rPr>
        <w:t>必须提供，否则响应文件按无效响应处理</w:t>
      </w:r>
      <w:r>
        <w:rPr>
          <w:rFonts w:ascii="宋体" w:hAnsi="宋体"/>
          <w:b/>
          <w:bCs/>
          <w:color w:val="auto"/>
          <w:sz w:val="21"/>
          <w:szCs w:val="21"/>
          <w:highlight w:val="none"/>
        </w:rPr>
        <w:t>）</w:t>
      </w:r>
    </w:p>
    <w:p w14:paraId="4833C7B8">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7FFC7CEC">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7.6.3响应文件的</w:t>
      </w:r>
      <w:r>
        <w:rPr>
          <w:rFonts w:hint="eastAsia" w:ascii="宋体" w:hAnsi="宋体"/>
          <w:color w:val="auto"/>
          <w:szCs w:val="21"/>
          <w:highlight w:val="none"/>
          <w:lang w:eastAsia="zh-CN"/>
        </w:rPr>
        <w:t>技术文件</w:t>
      </w:r>
      <w:r>
        <w:rPr>
          <w:rFonts w:ascii="宋体" w:hAnsi="宋体"/>
          <w:color w:val="auto"/>
          <w:szCs w:val="21"/>
          <w:highlight w:val="none"/>
        </w:rPr>
        <w:t>主要包括下列内容：</w:t>
      </w:r>
    </w:p>
    <w:p w14:paraId="6C67D282">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（1）施工组织设计；</w:t>
      </w:r>
    </w:p>
    <w:p w14:paraId="7F85608E">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（2）</w:t>
      </w:r>
      <w:r>
        <w:rPr>
          <w:rFonts w:hint="eastAsia" w:ascii="宋体" w:hAnsi="宋体" w:eastAsia="宋体" w:cs="Times New Roman"/>
          <w:color w:val="auto"/>
          <w:kern w:val="2"/>
          <w:sz w:val="21"/>
          <w:szCs w:val="21"/>
          <w:highlight w:val="none"/>
          <w:lang w:val="en-US" w:eastAsia="zh-CN" w:bidi="ar-SA"/>
        </w:rPr>
        <w:t>项目管理机构：</w:t>
      </w:r>
    </w:p>
    <w:p w14:paraId="5B398AC7">
      <w:pPr>
        <w:pStyle w:val="35"/>
        <w:keepNext w:val="0"/>
        <w:keepLines w:val="0"/>
        <w:pageBreakBefore w:val="0"/>
        <w:widowControl w:val="0"/>
        <w:shd w:val="clear"/>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1）项目管理机构配备情况表；</w:t>
      </w:r>
    </w:p>
    <w:p w14:paraId="0DCB637F">
      <w:pPr>
        <w:pStyle w:val="35"/>
        <w:keepNext w:val="0"/>
        <w:keepLines w:val="0"/>
        <w:pageBreakBefore w:val="0"/>
        <w:widowControl w:val="0"/>
        <w:shd w:val="clear"/>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2）项目经理（注册建造师）简历表；</w:t>
      </w:r>
    </w:p>
    <w:p w14:paraId="2ED712C3">
      <w:pPr>
        <w:pStyle w:val="35"/>
        <w:keepNext w:val="0"/>
        <w:keepLines w:val="0"/>
        <w:pageBreakBefore w:val="0"/>
        <w:widowControl w:val="0"/>
        <w:shd w:val="clear"/>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3）项目技术负责人简历表。</w:t>
      </w:r>
    </w:p>
    <w:p w14:paraId="596B657B">
      <w:pPr>
        <w:pStyle w:val="35"/>
        <w:shd w:val="clear"/>
        <w:spacing w:line="360" w:lineRule="auto"/>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（3）</w:t>
      </w:r>
      <w:r>
        <w:rPr>
          <w:rFonts w:hint="eastAsia" w:ascii="宋体" w:hAnsi="宋体" w:eastAsia="宋体" w:cs="Times New Roman"/>
          <w:color w:val="auto"/>
          <w:kern w:val="2"/>
          <w:sz w:val="21"/>
          <w:szCs w:val="21"/>
          <w:highlight w:val="none"/>
          <w:lang w:val="en-US" w:eastAsia="zh-CN" w:bidi="ar-SA"/>
        </w:rPr>
        <w:t>供应商认为有必要提供的声明及其他证明材料</w:t>
      </w:r>
      <w:r>
        <w:rPr>
          <w:rFonts w:hint="eastAsia" w:ascii="宋体" w:hAnsi="宋体" w:cs="Times New Roman"/>
          <w:color w:val="auto"/>
          <w:kern w:val="2"/>
          <w:sz w:val="21"/>
          <w:szCs w:val="21"/>
          <w:highlight w:val="none"/>
          <w:lang w:val="en-US" w:eastAsia="zh-CN" w:bidi="ar-SA"/>
        </w:rPr>
        <w:t>（如有，请提供）</w:t>
      </w:r>
    </w:p>
    <w:p w14:paraId="1D3BA0C9">
      <w:pPr>
        <w:pStyle w:val="32"/>
        <w:keepNext w:val="0"/>
        <w:keepLines w:val="0"/>
        <w:pageBreakBefore w:val="0"/>
        <w:widowControl w:val="0"/>
        <w:shd w:val="clear"/>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bCs/>
          <w:color w:val="auto"/>
          <w:spacing w:val="0"/>
          <w:kern w:val="2"/>
          <w:sz w:val="21"/>
          <w:szCs w:val="21"/>
          <w:highlight w:val="none"/>
          <w:lang w:val="en-US" w:eastAsia="zh-CN" w:bidi="ar-SA"/>
        </w:rPr>
      </w:pPr>
      <w:r>
        <w:rPr>
          <w:rFonts w:hint="eastAsia" w:ascii="宋体" w:hAnsi="宋体" w:eastAsia="宋体" w:cs="Times New Roman"/>
          <w:b/>
          <w:bCs/>
          <w:color w:val="auto"/>
          <w:spacing w:val="0"/>
          <w:kern w:val="2"/>
          <w:sz w:val="21"/>
          <w:szCs w:val="21"/>
          <w:highlight w:val="none"/>
          <w:lang w:val="en-US" w:eastAsia="zh-CN" w:bidi="ar-SA"/>
        </w:rPr>
        <w:t>注：供应商提供的以上相关证明材料必须真实有效，属于“必须提供”的文件应加盖供应商CA证书签章，否则响应无效；其中“必须提供”的文件“响应文件（格式）”中有要求法定代表人(负责人、自然人)或相应的授权委托代理人在规定位置签字的，可使用法定代表人(负责人、自然人)或相应的授权委托代理人个人CA证书签章，没有办理政采云个人CA证书签章的可在响应文件中涉及到签字的位置手写签字后扫描或者拍照做成 PDF 的格式上传，无个人CA证书签章或手写签字的，响应文件按无效处理。</w:t>
      </w:r>
    </w:p>
    <w:p w14:paraId="41271F0D">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 计量单位</w:t>
      </w:r>
    </w:p>
    <w:p w14:paraId="377F85C2">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8.1 除技术要求中另有规定外，本文件所要求使用的计量单位均应采用国家法定计量单位。</w:t>
      </w:r>
    </w:p>
    <w:p w14:paraId="7E741702">
      <w:pPr>
        <w:pStyle w:val="31"/>
        <w:keepNext w:val="0"/>
        <w:keepLines w:val="0"/>
        <w:pageBreakBefore w:val="0"/>
        <w:widowControl w:val="0"/>
        <w:shd w:val="clear"/>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三、采购预算与磋商报价要求</w:t>
      </w:r>
    </w:p>
    <w:p w14:paraId="43857C23">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default" w:ascii="宋体" w:hAnsi="宋体" w:eastAsia="宋体"/>
          <w:color w:val="auto"/>
          <w:szCs w:val="21"/>
          <w:highlight w:val="none"/>
          <w:lang w:val="en-US" w:eastAsia="zh-CN"/>
        </w:rPr>
      </w:pPr>
      <w:r>
        <w:rPr>
          <w:rFonts w:ascii="宋体" w:hAnsi="宋体"/>
          <w:color w:val="auto"/>
          <w:szCs w:val="21"/>
          <w:highlight w:val="none"/>
        </w:rPr>
        <w:t>9.1本项目采购预算金额为：</w:t>
      </w:r>
      <w:r>
        <w:rPr>
          <w:rFonts w:hint="eastAsia" w:ascii="宋体" w:hAnsi="宋体"/>
          <w:color w:val="auto"/>
          <w:szCs w:val="21"/>
          <w:highlight w:val="none"/>
          <w:lang w:val="en-US" w:eastAsia="zh-CN"/>
        </w:rPr>
        <w:t>与竞争性磋商公告一致，</w:t>
      </w:r>
      <w:r>
        <w:rPr>
          <w:rFonts w:hint="eastAsia" w:ascii="宋体" w:hAnsi="宋体" w:cs="宋体"/>
          <w:color w:val="auto"/>
          <w:szCs w:val="21"/>
          <w:highlight w:val="none"/>
        </w:rPr>
        <w:t>报价超出采购预算总金额的将被视为无效竞标。</w:t>
      </w:r>
    </w:p>
    <w:p w14:paraId="345138F3">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9.2本工程采用</w:t>
      </w:r>
      <w:r>
        <w:rPr>
          <w:rFonts w:ascii="宋体" w:hAnsi="宋体"/>
          <w:b/>
          <w:color w:val="auto"/>
          <w:szCs w:val="21"/>
          <w:highlight w:val="none"/>
          <w:u w:val="single"/>
        </w:rPr>
        <w:t>工程量清单</w:t>
      </w:r>
      <w:r>
        <w:rPr>
          <w:rFonts w:ascii="宋体" w:hAnsi="宋体"/>
          <w:bCs/>
          <w:color w:val="auto"/>
          <w:szCs w:val="21"/>
          <w:highlight w:val="none"/>
        </w:rPr>
        <w:t>方式</w:t>
      </w:r>
      <w:r>
        <w:rPr>
          <w:rFonts w:ascii="宋体" w:hAnsi="宋体"/>
          <w:color w:val="auto"/>
          <w:szCs w:val="21"/>
          <w:highlight w:val="none"/>
        </w:rPr>
        <w:t>报价</w:t>
      </w:r>
      <w:r>
        <w:rPr>
          <w:rFonts w:ascii="宋体" w:hAnsi="宋体"/>
          <w:color w:val="auto"/>
          <w:highlight w:val="none"/>
        </w:rPr>
        <w:t>。</w:t>
      </w:r>
    </w:p>
    <w:p w14:paraId="1B6B7B22">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9.2.1</w:t>
      </w:r>
      <w:r>
        <w:rPr>
          <w:rFonts w:ascii="宋体" w:hAnsi="宋体"/>
          <w:color w:val="auto"/>
          <w:szCs w:val="21"/>
          <w:highlight w:val="none"/>
        </w:rPr>
        <w:t>合同价款采用</w:t>
      </w:r>
      <w:r>
        <w:rPr>
          <w:rFonts w:hint="eastAsia" w:ascii="宋体" w:hAnsi="宋体"/>
          <w:b/>
          <w:bCs/>
          <w:color w:val="auto"/>
          <w:szCs w:val="21"/>
          <w:highlight w:val="none"/>
          <w:u w:val="single"/>
        </w:rPr>
        <w:t>单价合同</w:t>
      </w:r>
      <w:r>
        <w:rPr>
          <w:rFonts w:ascii="宋体" w:hAnsi="宋体"/>
          <w:b/>
          <w:color w:val="auto"/>
          <w:highlight w:val="none"/>
          <w:u w:val="single"/>
        </w:rPr>
        <w:t xml:space="preserve"> </w:t>
      </w:r>
      <w:r>
        <w:rPr>
          <w:rFonts w:ascii="宋体" w:hAnsi="宋体"/>
          <w:color w:val="auto"/>
          <w:szCs w:val="21"/>
          <w:highlight w:val="none"/>
        </w:rPr>
        <w:t>的方式确定，工程量按实际结算，</w:t>
      </w:r>
      <w:r>
        <w:rPr>
          <w:rFonts w:hint="eastAsia" w:ascii="宋体" w:hAnsi="宋体"/>
          <w:bCs/>
          <w:color w:val="auto"/>
          <w:szCs w:val="21"/>
          <w:highlight w:val="none"/>
        </w:rPr>
        <w:t>磋商</w:t>
      </w:r>
      <w:r>
        <w:rPr>
          <w:rFonts w:ascii="宋体" w:hAnsi="宋体"/>
          <w:bCs/>
          <w:color w:val="auto"/>
          <w:szCs w:val="21"/>
          <w:highlight w:val="none"/>
        </w:rPr>
        <w:t>报价</w:t>
      </w:r>
      <w:r>
        <w:rPr>
          <w:rFonts w:ascii="宋体" w:hAnsi="宋体"/>
          <w:color w:val="auto"/>
          <w:szCs w:val="21"/>
          <w:highlight w:val="none"/>
        </w:rPr>
        <w:t>为</w:t>
      </w:r>
      <w:r>
        <w:rPr>
          <w:rFonts w:ascii="宋体" w:hAnsi="宋体"/>
          <w:bCs/>
          <w:color w:val="auto"/>
          <w:szCs w:val="21"/>
          <w:highlight w:val="none"/>
        </w:rPr>
        <w:t>供应商</w:t>
      </w:r>
      <w:r>
        <w:rPr>
          <w:rFonts w:ascii="宋体" w:hAnsi="宋体"/>
          <w:color w:val="auto"/>
          <w:szCs w:val="21"/>
          <w:highlight w:val="none"/>
        </w:rPr>
        <w:t>在</w:t>
      </w:r>
      <w:r>
        <w:rPr>
          <w:rFonts w:ascii="宋体" w:hAnsi="宋体"/>
          <w:bCs/>
          <w:color w:val="auto"/>
          <w:szCs w:val="21"/>
          <w:highlight w:val="none"/>
        </w:rPr>
        <w:t>响应文件</w:t>
      </w:r>
      <w:r>
        <w:rPr>
          <w:rFonts w:ascii="宋体" w:hAnsi="宋体"/>
          <w:color w:val="auto"/>
          <w:szCs w:val="21"/>
          <w:highlight w:val="none"/>
        </w:rPr>
        <w:t>中提出的各项支付金额的总和。</w:t>
      </w:r>
    </w:p>
    <w:p w14:paraId="2327FDBB">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9.2.2</w:t>
      </w:r>
      <w:r>
        <w:rPr>
          <w:rFonts w:ascii="宋体" w:hAnsi="宋体"/>
          <w:color w:val="auto"/>
          <w:szCs w:val="21"/>
          <w:highlight w:val="none"/>
        </w:rPr>
        <w:t>供应商所填报的各项基价中的各种材料单价在合同实施期间不因市场价格变化因素而变动，除工程变更、项目特征不符、工程量清单缺项、工程量偏差、约定的材料设备价格风险和政策性调整以外，供应商在报综合单价时应考虑各种风险因素和自己的承受能力。</w:t>
      </w:r>
    </w:p>
    <w:p w14:paraId="3E477E46">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9.2.3 因设计变更引起工程项目、工程量变化的，变更合同价款按下列方法进行：</w:t>
      </w:r>
    </w:p>
    <w:p w14:paraId="5EFA3ADD">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（1）工程量清单中有相同项目的按供应商谈判时的成交价格进行结算；</w:t>
      </w:r>
    </w:p>
    <w:p w14:paraId="07449E8A">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（2）有类似项目的参考类似成交价格结算；</w:t>
      </w:r>
    </w:p>
    <w:p w14:paraId="1FC89A33">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（3）没有适用于变更工程的单价，则有定额的套定额计算，执行本响应文件计算依据并乘以下浮系数（成交报价/工程采购预算价）结算，其中材料价格有信息价的按施工期间的《</w:t>
      </w:r>
      <w:r>
        <w:rPr>
          <w:rFonts w:hint="eastAsia" w:ascii="宋体" w:hAnsi="宋体"/>
          <w:color w:val="auto"/>
          <w:szCs w:val="21"/>
          <w:highlight w:val="none"/>
          <w:lang w:eastAsia="zh-CN"/>
        </w:rPr>
        <w:t>崇左市建设工程造价信息</w:t>
      </w:r>
      <w:r>
        <w:rPr>
          <w:rFonts w:ascii="宋体" w:hAnsi="宋体"/>
          <w:color w:val="auto"/>
          <w:szCs w:val="21"/>
          <w:highlight w:val="none"/>
        </w:rPr>
        <w:t>》相应价格信息进行计算，无信息价的由发包人及承包人根据市场价格协商议定；新增项目无定额可套的，根据市场价格协商确定综合价格；新增项目单价必须经发包人审定。</w:t>
      </w:r>
    </w:p>
    <w:p w14:paraId="4293451D">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9.2.4</w:t>
      </w:r>
      <w:r>
        <w:rPr>
          <w:rFonts w:ascii="宋体" w:hAnsi="宋体"/>
          <w:color w:val="auto"/>
          <w:szCs w:val="21"/>
          <w:highlight w:val="none"/>
        </w:rPr>
        <w:t>供应商应认真填写工程量清单中所列的所有各细目的单价和合价，填写工程量清单时应注意：</w:t>
      </w:r>
    </w:p>
    <w:p w14:paraId="4A8146AA">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（1）有工程数量的应报单价和合价。</w:t>
      </w:r>
    </w:p>
    <w:p w14:paraId="67C44FAF">
      <w:pPr>
        <w:pStyle w:val="31"/>
        <w:keepNext w:val="0"/>
        <w:keepLines w:val="0"/>
        <w:pageBreakBefore w:val="0"/>
        <w:widowControl w:val="0"/>
        <w:shd w:val="clear"/>
        <w:tabs>
          <w:tab w:val="left" w:pos="0"/>
        </w:tabs>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（2）供应商应按采购人提供的工程量清单中列出的工程项目和工程量填报单价和合价。每一项目只允许有一个报价。任何有选择的报价将不予接受。</w:t>
      </w:r>
      <w:r>
        <w:rPr>
          <w:rFonts w:ascii="宋体" w:hAnsi="宋体"/>
          <w:b/>
          <w:color w:val="auto"/>
          <w:szCs w:val="21"/>
          <w:highlight w:val="none"/>
        </w:rPr>
        <w:t>供应商未填单价或合价的工程项目在实施后，采购人将不予以支付，并视为该项费用已包括在其他有价款的单价或合价内，供应商必须按采购人的指令完成工程量清单中未填入单价或总额价的工程项目，但不能得到支付与结算</w:t>
      </w:r>
      <w:r>
        <w:rPr>
          <w:rFonts w:ascii="宋体" w:hAnsi="宋体"/>
          <w:color w:val="auto"/>
          <w:szCs w:val="21"/>
          <w:highlight w:val="none"/>
        </w:rPr>
        <w:t>。</w:t>
      </w:r>
    </w:p>
    <w:p w14:paraId="6009A2E0">
      <w:pPr>
        <w:pStyle w:val="31"/>
        <w:keepNext w:val="0"/>
        <w:keepLines w:val="0"/>
        <w:pageBreakBefore w:val="0"/>
        <w:widowControl w:val="0"/>
        <w:shd w:val="clear"/>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highlight w:val="none"/>
        </w:rPr>
        <w:t>9.2.5</w:t>
      </w:r>
      <w:r>
        <w:rPr>
          <w:rFonts w:ascii="宋体" w:hAnsi="宋体"/>
          <w:b/>
          <w:color w:val="auto"/>
          <w:szCs w:val="21"/>
          <w:highlight w:val="none"/>
        </w:rPr>
        <w:t>采购人所提供的工程量清单（预算书）仅为报价参考，供应商应以采购人提供工程量清单作为谈判报价的依据。凡工程量清单已指明的工程费用，供应商应计入相关项目的单价中。</w:t>
      </w:r>
    </w:p>
    <w:p w14:paraId="72B83384">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9.2.6</w:t>
      </w:r>
      <w:r>
        <w:rPr>
          <w:rFonts w:ascii="宋体" w:hAnsi="宋体"/>
          <w:color w:val="auto"/>
          <w:szCs w:val="21"/>
          <w:highlight w:val="none"/>
        </w:rPr>
        <w:t>供应商的临时占地（含半成品加工厂、料厂、拌和站、借弃土场、项目部驻地等）租用费（含拆迁补偿）、临时用地的环保、恢复及所有临时性占地的青苗补偿及地面附着物发生的费用均由供应商负责；由于供应商原因引起工期延长造成供应商临时占地的租用费增加由供应商负责。以上费用在谈判报价中自行考虑。</w:t>
      </w:r>
    </w:p>
    <w:p w14:paraId="0140876A">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9.2.7</w:t>
      </w:r>
      <w:r>
        <w:rPr>
          <w:rFonts w:ascii="宋体" w:hAnsi="宋体"/>
          <w:color w:val="auto"/>
          <w:szCs w:val="21"/>
          <w:highlight w:val="none"/>
        </w:rPr>
        <w:t>施工用的水、电供应由承包人通过现场勘察后自行确定。施工用水、电由承包人负责施工场地内的管、线路的铺、架设，并承担施工期间用电、用水的使用、维护和安全责任等。</w:t>
      </w:r>
    </w:p>
    <w:p w14:paraId="779820CC">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9.2.8</w:t>
      </w:r>
      <w:r>
        <w:rPr>
          <w:rFonts w:ascii="宋体" w:hAnsi="宋体"/>
          <w:color w:val="auto"/>
          <w:szCs w:val="21"/>
          <w:highlight w:val="none"/>
        </w:rPr>
        <w:t>有关土料的一切费用，包括挖、填、弃、运距以及运输过程中所发生的费用，以及土料场（包括弃土场）的林地补偿费、林木补偿费、林地安置补助费、森林植被恢复费、取土费、复垦费、运输道路修建费、临时占地费、青苗补偿费、维护费等，由供应商根据市场价格及本身所能承受的风险自行考虑。但土料场的土料必须试验合格并经设计、发包人同意后方可用于本工程。</w:t>
      </w:r>
    </w:p>
    <w:p w14:paraId="020FCC3D">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9.2.9 </w:t>
      </w:r>
      <w:r>
        <w:rPr>
          <w:rFonts w:ascii="宋体" w:hAnsi="宋体"/>
          <w:color w:val="auto"/>
          <w:szCs w:val="21"/>
          <w:highlight w:val="none"/>
        </w:rPr>
        <w:t>供应商在报价中所报的单价和合价，以及谈判报价汇总表中的价格均包括完成该工程项目的成本、利润、增值税、开办费、技术措施费、设备吊装.运输.装卸费、大型机械进出场费、风险费、政策性文件规定费用等所有费用。</w:t>
      </w:r>
    </w:p>
    <w:p w14:paraId="6403965F">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9.2.10 </w:t>
      </w:r>
      <w:r>
        <w:rPr>
          <w:rFonts w:ascii="宋体" w:hAnsi="宋体"/>
          <w:color w:val="auto"/>
          <w:szCs w:val="21"/>
          <w:highlight w:val="none"/>
        </w:rPr>
        <w:t>供应商可先到工地踏勘以充分了解工地位置、情况、道路、储存空间、装卸限制及任何其他足以影响承包价的情况，任何因忽视或误解工地情况而导致的索赔或工期延长申请将不被批准。</w:t>
      </w:r>
    </w:p>
    <w:p w14:paraId="6BC14960">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9.2.11 </w:t>
      </w:r>
      <w:r>
        <w:rPr>
          <w:rFonts w:ascii="宋体" w:hAnsi="宋体"/>
          <w:color w:val="auto"/>
          <w:szCs w:val="21"/>
          <w:highlight w:val="none"/>
        </w:rPr>
        <w:t>人工工日单价、机械台班单价允许按照市场情况进行调整。供应商应提供人工工日单价、机械台班单价以及涉及调整的单价一览表，并同时提供调整说明。供应商不得以机械设备闲置为由压低机械台班单价。利润及风险由供应商自行考虑，利润不得为负数。</w:t>
      </w:r>
    </w:p>
    <w:p w14:paraId="6085BBE1">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eastAsia="宋体" w:cs="Times New Roman"/>
          <w:b/>
          <w:color w:val="auto"/>
          <w:szCs w:val="21"/>
          <w:highlight w:val="none"/>
        </w:rPr>
      </w:pPr>
      <w:r>
        <w:rPr>
          <w:rFonts w:ascii="宋体" w:hAnsi="宋体"/>
          <w:color w:val="auto"/>
          <w:highlight w:val="none"/>
        </w:rPr>
        <w:t xml:space="preserve">9.2.12 </w:t>
      </w:r>
      <w:r>
        <w:rPr>
          <w:rFonts w:ascii="宋体" w:hAnsi="宋体"/>
          <w:b/>
          <w:color w:val="auto"/>
          <w:szCs w:val="21"/>
          <w:highlight w:val="none"/>
        </w:rPr>
        <w:t>本项目采用多次报价方式，</w:t>
      </w:r>
      <w:r>
        <w:rPr>
          <w:rFonts w:hint="eastAsia" w:ascii="宋体" w:hAnsi="宋体"/>
          <w:b/>
          <w:color w:val="auto"/>
          <w:szCs w:val="21"/>
          <w:highlight w:val="none"/>
        </w:rPr>
        <w:t>未书面退出磋商的供应商必须在规定时间内登录</w:t>
      </w:r>
      <w:r>
        <w:rPr>
          <w:rFonts w:hint="eastAsia" w:ascii="宋体" w:hAnsi="宋体"/>
          <w:b/>
          <w:color w:val="auto"/>
          <w:szCs w:val="21"/>
          <w:highlight w:val="none"/>
          <w:lang w:eastAsia="zh-CN"/>
        </w:rPr>
        <w:t>广西政府采购云平台</w:t>
      </w:r>
      <w:r>
        <w:rPr>
          <w:rFonts w:hint="eastAsia" w:ascii="宋体" w:hAnsi="宋体"/>
          <w:b/>
          <w:color w:val="auto"/>
          <w:szCs w:val="21"/>
          <w:highlight w:val="none"/>
        </w:rPr>
        <w:t>在线提交最后报价，其最后报价不得超出采购预算；磋商过程中磋商文件未作实质性变动的，最后报价不得超过首次报价。</w:t>
      </w:r>
      <w:r>
        <w:rPr>
          <w:rFonts w:ascii="宋体" w:hAnsi="宋体"/>
          <w:b/>
          <w:color w:val="auto"/>
          <w:szCs w:val="21"/>
          <w:highlight w:val="none"/>
        </w:rPr>
        <w:t>供应商的最终报价如有变动，则必须以工程量清单报价表（</w:t>
      </w:r>
      <w:r>
        <w:rPr>
          <w:rFonts w:hint="eastAsia" w:ascii="宋体" w:hAnsi="宋体"/>
          <w:b/>
          <w:color w:val="auto"/>
          <w:szCs w:val="21"/>
          <w:highlight w:val="none"/>
        </w:rPr>
        <w:t>已标价工程量清单</w:t>
      </w:r>
      <w:r>
        <w:rPr>
          <w:rFonts w:ascii="宋体" w:hAnsi="宋体"/>
          <w:b/>
          <w:color w:val="auto"/>
          <w:szCs w:val="21"/>
          <w:highlight w:val="none"/>
        </w:rPr>
        <w:t>）的格式编制提交，供应商须提前做好相关准备并按时</w:t>
      </w:r>
      <w:r>
        <w:rPr>
          <w:rFonts w:hint="eastAsia" w:ascii="宋体" w:hAnsi="宋体"/>
          <w:b/>
          <w:color w:val="auto"/>
          <w:szCs w:val="21"/>
          <w:highlight w:val="none"/>
        </w:rPr>
        <w:t>上传</w:t>
      </w:r>
      <w:r>
        <w:rPr>
          <w:rFonts w:ascii="宋体" w:hAnsi="宋体"/>
          <w:b/>
          <w:color w:val="auto"/>
          <w:szCs w:val="21"/>
          <w:highlight w:val="none"/>
        </w:rPr>
        <w:t>最终</w:t>
      </w:r>
      <w:r>
        <w:rPr>
          <w:rFonts w:hint="eastAsia" w:ascii="宋体" w:hAnsi="宋体"/>
          <w:b/>
          <w:color w:val="auto"/>
          <w:szCs w:val="21"/>
          <w:highlight w:val="none"/>
          <w:lang w:eastAsia="zh-CN"/>
        </w:rPr>
        <w:t>商务</w:t>
      </w:r>
      <w:r>
        <w:rPr>
          <w:rFonts w:ascii="宋体" w:hAnsi="宋体"/>
          <w:b/>
          <w:color w:val="auto"/>
          <w:szCs w:val="21"/>
          <w:highlight w:val="none"/>
        </w:rPr>
        <w:t>报价文件，否则磋商</w:t>
      </w:r>
      <w:r>
        <w:rPr>
          <w:rFonts w:hint="eastAsia" w:ascii="宋体" w:hAnsi="宋体" w:eastAsia="宋体" w:cs="Times New Roman"/>
          <w:b/>
          <w:color w:val="auto"/>
          <w:szCs w:val="21"/>
          <w:highlight w:val="none"/>
        </w:rPr>
        <w:t>无效。</w:t>
      </w:r>
    </w:p>
    <w:p w14:paraId="34AEBE6D">
      <w:pPr>
        <w:pStyle w:val="31"/>
        <w:keepNext w:val="0"/>
        <w:keepLines w:val="0"/>
        <w:pageBreakBefore w:val="0"/>
        <w:widowControl w:val="0"/>
        <w:shd w:val="clear"/>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color w:val="auto"/>
          <w:szCs w:val="21"/>
          <w:highlight w:val="none"/>
          <w:lang w:val="en-US" w:eastAsia="zh-CN"/>
        </w:rPr>
      </w:pPr>
      <w:r>
        <w:rPr>
          <w:rFonts w:hint="eastAsia" w:ascii="宋体" w:hAnsi="宋体" w:eastAsia="宋体" w:cs="Times New Roman"/>
          <w:b/>
          <w:color w:val="auto"/>
          <w:szCs w:val="21"/>
          <w:highlight w:val="none"/>
          <w:lang w:val="en-US" w:eastAsia="zh-CN"/>
        </w:rPr>
        <w:t>9.2.13 供应商的竞标报价须按竞争性谈判文件及澄清答疑中所确认的工程量清单及清单顺序进行报价，否则，将视为实质上不响应竞争性谈判文件的要求。</w:t>
      </w:r>
    </w:p>
    <w:p w14:paraId="53E949DD">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9.3</w:t>
      </w:r>
      <w:r>
        <w:rPr>
          <w:rFonts w:ascii="宋体" w:hAnsi="宋体"/>
          <w:color w:val="auto"/>
          <w:szCs w:val="21"/>
          <w:highlight w:val="none"/>
        </w:rPr>
        <w:t>计算依据：</w:t>
      </w:r>
    </w:p>
    <w:p w14:paraId="35118DEE">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b/>
          <w:color w:val="auto"/>
          <w:szCs w:val="21"/>
          <w:highlight w:val="none"/>
        </w:rPr>
      </w:pPr>
      <w:r>
        <w:rPr>
          <w:rFonts w:ascii="宋体" w:hAnsi="宋体"/>
          <w:color w:val="auto"/>
          <w:highlight w:val="none"/>
        </w:rPr>
        <w:t>9.3.1 本</w:t>
      </w:r>
      <w:r>
        <w:rPr>
          <w:rFonts w:ascii="宋体" w:hAnsi="宋体"/>
          <w:color w:val="auto"/>
          <w:szCs w:val="21"/>
          <w:highlight w:val="none"/>
        </w:rPr>
        <w:t>工程的计算依据：</w:t>
      </w:r>
      <w:r>
        <w:rPr>
          <w:rFonts w:ascii="宋体" w:hAnsi="宋体"/>
          <w:b/>
          <w:color w:val="auto"/>
          <w:szCs w:val="21"/>
          <w:highlight w:val="none"/>
        </w:rPr>
        <w:t>详见工程量清单</w:t>
      </w:r>
    </w:p>
    <w:p w14:paraId="0EA25567">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9.4 磋商有效期：</w:t>
      </w:r>
    </w:p>
    <w:p w14:paraId="102E66B5">
      <w:pPr>
        <w:pStyle w:val="13"/>
        <w:keepNext w:val="0"/>
        <w:keepLines w:val="0"/>
        <w:pageBreakBefore w:val="0"/>
        <w:widowControl w:val="0"/>
        <w:shd w:val="clear"/>
        <w:kinsoku/>
        <w:wordWrap/>
        <w:overflowPunct/>
        <w:topLinePunct w:val="0"/>
        <w:autoSpaceDE/>
        <w:autoSpaceDN/>
        <w:bidi w:val="0"/>
        <w:adjustRightInd/>
        <w:spacing w:line="360" w:lineRule="auto"/>
        <w:ind w:right="97" w:firstLine="420" w:firstLineChars="200"/>
        <w:textAlignment w:val="auto"/>
        <w:rPr>
          <w:rFonts w:ascii="Times New Roman" w:hAnsi="Times New Roman"/>
          <w:color w:val="auto"/>
          <w:sz w:val="21"/>
          <w:szCs w:val="21"/>
          <w:highlight w:val="none"/>
        </w:rPr>
      </w:pPr>
      <w:r>
        <w:rPr>
          <w:rFonts w:ascii="Times New Roman" w:hAnsi="Times New Roman"/>
          <w:color w:val="auto"/>
          <w:sz w:val="21"/>
          <w:szCs w:val="21"/>
          <w:highlight w:val="none"/>
        </w:rPr>
        <w:t>9.4.1</w:t>
      </w:r>
      <w:r>
        <w:rPr>
          <w:color w:val="auto"/>
          <w:sz w:val="21"/>
          <w:szCs w:val="21"/>
          <w:highlight w:val="none"/>
        </w:rPr>
        <w:t>磋商截止日期后</w:t>
      </w:r>
      <w:r>
        <w:rPr>
          <w:rFonts w:hint="eastAsia"/>
          <w:color w:val="auto"/>
          <w:sz w:val="21"/>
          <w:szCs w:val="21"/>
          <w:highlight w:val="none"/>
          <w:lang w:val="en-US" w:eastAsia="zh-CN"/>
        </w:rPr>
        <w:t>45</w:t>
      </w:r>
      <w:r>
        <w:rPr>
          <w:color w:val="auto"/>
          <w:sz w:val="21"/>
          <w:szCs w:val="21"/>
          <w:highlight w:val="none"/>
        </w:rPr>
        <w:t>天</w:t>
      </w:r>
      <w:r>
        <w:rPr>
          <w:rFonts w:ascii="Times New Roman" w:hAnsi="Times New Roman"/>
          <w:color w:val="auto"/>
          <w:sz w:val="21"/>
          <w:szCs w:val="21"/>
          <w:highlight w:val="none"/>
        </w:rPr>
        <w:t>。</w:t>
      </w:r>
    </w:p>
    <w:p w14:paraId="15C0B193">
      <w:pPr>
        <w:pStyle w:val="13"/>
        <w:keepNext w:val="0"/>
        <w:keepLines w:val="0"/>
        <w:pageBreakBefore w:val="0"/>
        <w:widowControl w:val="0"/>
        <w:shd w:val="clear"/>
        <w:kinsoku/>
        <w:wordWrap/>
        <w:overflowPunct/>
        <w:topLinePunct w:val="0"/>
        <w:autoSpaceDE/>
        <w:autoSpaceDN/>
        <w:bidi w:val="0"/>
        <w:adjustRightInd/>
        <w:spacing w:line="360" w:lineRule="auto"/>
        <w:ind w:right="97" w:firstLine="420" w:firstLineChars="200"/>
        <w:textAlignment w:val="auto"/>
        <w:rPr>
          <w:color w:val="auto"/>
          <w:sz w:val="21"/>
          <w:szCs w:val="21"/>
          <w:highlight w:val="none"/>
        </w:rPr>
      </w:pPr>
      <w:r>
        <w:rPr>
          <w:rFonts w:ascii="Times New Roman" w:hAnsi="Times New Roman"/>
          <w:color w:val="auto"/>
          <w:sz w:val="21"/>
          <w:szCs w:val="21"/>
          <w:highlight w:val="none"/>
        </w:rPr>
        <w:t xml:space="preserve">9.4.2 </w:t>
      </w:r>
      <w:r>
        <w:rPr>
          <w:color w:val="auto"/>
          <w:sz w:val="21"/>
          <w:szCs w:val="21"/>
          <w:highlight w:val="none"/>
        </w:rPr>
        <w:t>在特殊情况下，在原定磋商有效期满之前，采购人可以书面形式向供应商提出延长磋商有效期的要求。供应商须以书面形式予以答复，供应商可以拒绝这种要求。同意延长磋商有效期的供应商不允许修改其响应文件，在延长期内本须知第8.4条的规定仍然适用。</w:t>
      </w:r>
    </w:p>
    <w:p w14:paraId="34FAD313">
      <w:pPr>
        <w:pStyle w:val="31"/>
        <w:keepNext w:val="0"/>
        <w:keepLines w:val="0"/>
        <w:pageBreakBefore w:val="0"/>
        <w:widowControl w:val="0"/>
        <w:shd w:val="clear"/>
        <w:kinsoku/>
        <w:wordWrap/>
        <w:overflowPunct/>
        <w:topLinePunct w:val="0"/>
        <w:autoSpaceDE/>
        <w:autoSpaceDN/>
        <w:bidi w:val="0"/>
        <w:adjustRightInd/>
        <w:spacing w:line="360" w:lineRule="auto"/>
        <w:ind w:firstLine="422" w:firstLineChars="200"/>
        <w:textAlignment w:val="auto"/>
        <w:rPr>
          <w:rFonts w:hint="eastAsia" w:ascii="宋体" w:hAnsi="宋体"/>
          <w:b/>
          <w:color w:val="auto"/>
          <w:szCs w:val="21"/>
          <w:highlight w:val="none"/>
        </w:rPr>
      </w:pPr>
      <w:r>
        <w:rPr>
          <w:rFonts w:ascii="宋体" w:hAnsi="宋体"/>
          <w:b/>
          <w:color w:val="auto"/>
          <w:szCs w:val="21"/>
          <w:highlight w:val="none"/>
        </w:rPr>
        <w:t>四、</w:t>
      </w:r>
      <w:r>
        <w:rPr>
          <w:rFonts w:hint="eastAsia" w:ascii="宋体" w:hAnsi="宋体"/>
          <w:b/>
          <w:color w:val="auto"/>
          <w:szCs w:val="21"/>
          <w:highlight w:val="none"/>
        </w:rPr>
        <w:t>电子响应文件的制作、加密要求、</w:t>
      </w:r>
      <w:r>
        <w:rPr>
          <w:rFonts w:hint="eastAsia" w:ascii="宋体" w:hAnsi="宋体" w:cs="宋体"/>
          <w:b/>
          <w:color w:val="auto"/>
          <w:kern w:val="0"/>
          <w:szCs w:val="21"/>
          <w:highlight w:val="none"/>
        </w:rPr>
        <w:t>供应商公章及签字</w:t>
      </w:r>
    </w:p>
    <w:p w14:paraId="1B76281B">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10.</w:t>
      </w:r>
      <w:r>
        <w:rPr>
          <w:rFonts w:hint="eastAsia" w:ascii="宋体" w:hAnsi="宋体"/>
          <w:color w:val="auto"/>
          <w:szCs w:val="21"/>
          <w:highlight w:val="none"/>
        </w:rPr>
        <w:t>1</w:t>
      </w:r>
      <w:r>
        <w:rPr>
          <w:rFonts w:hint="eastAsia" w:ascii="宋体" w:hAnsi="宋体"/>
          <w:b/>
          <w:color w:val="auto"/>
          <w:szCs w:val="21"/>
          <w:highlight w:val="none"/>
        </w:rPr>
        <w:t>电子响应文件的制作、加密要求</w:t>
      </w:r>
    </w:p>
    <w:p w14:paraId="03134A15">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10.1.1供应商制作电子响应文件前，应登陆</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进行“申请获取采购文件”操作，否则，有可能导致无法在线编制响应文件并参与竞标，其不利后果由供应商自行承担。</w:t>
      </w:r>
    </w:p>
    <w:p w14:paraId="7DC0ABE5">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10.1.2供应商下载或获取竞争性磋商文件后，登录“政采云电子投标客户端”，按照本磋商文件规定的响应文件格式、顺序以及</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的要求，通过“政采云电子投标客户端”编制电子响应文件。</w:t>
      </w:r>
    </w:p>
    <w:p w14:paraId="0B597E22">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10.1.3供应商应按“政采云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1AA143EE">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10.1.4电子响应文件不得涂改，若有修改错漏处，须由法定代表人（负责人、自然人）或授权委托代理人通过“政采云电子投标客户端”采用政采云个人CA证书签</w:t>
      </w:r>
      <w:r>
        <w:rPr>
          <w:rFonts w:hint="eastAsia" w:ascii="宋体" w:hAnsi="宋体"/>
          <w:color w:val="auto"/>
          <w:szCs w:val="21"/>
          <w:highlight w:val="none"/>
          <w:lang w:eastAsia="zh-CN"/>
        </w:rPr>
        <w:t>字</w:t>
      </w:r>
      <w:r>
        <w:rPr>
          <w:rFonts w:hint="eastAsia" w:ascii="宋体" w:hAnsi="宋体"/>
          <w:color w:val="auto"/>
          <w:szCs w:val="21"/>
          <w:highlight w:val="none"/>
        </w:rPr>
        <w:t>章，没有办理政采云个人CA证书签</w:t>
      </w:r>
      <w:r>
        <w:rPr>
          <w:rFonts w:hint="eastAsia" w:ascii="宋体" w:hAnsi="宋体"/>
          <w:color w:val="auto"/>
          <w:szCs w:val="21"/>
          <w:highlight w:val="none"/>
          <w:lang w:eastAsia="zh-CN"/>
        </w:rPr>
        <w:t>字</w:t>
      </w:r>
      <w:r>
        <w:rPr>
          <w:rFonts w:hint="eastAsia" w:ascii="宋体" w:hAnsi="宋体"/>
          <w:color w:val="auto"/>
          <w:szCs w:val="21"/>
          <w:highlight w:val="none"/>
        </w:rPr>
        <w:t>章的，在响应文件中响应位置手写签字后扫描或者拍照</w:t>
      </w:r>
      <w:r>
        <w:rPr>
          <w:rFonts w:hint="eastAsia" w:ascii="宋体" w:hAnsi="宋体"/>
          <w:color w:val="auto"/>
          <w:szCs w:val="21"/>
          <w:highlight w:val="none"/>
          <w:lang w:eastAsia="zh-CN"/>
        </w:rPr>
        <w:t>转换</w:t>
      </w:r>
      <w:r>
        <w:rPr>
          <w:rFonts w:hint="eastAsia" w:ascii="宋体" w:hAnsi="宋体"/>
          <w:color w:val="auto"/>
          <w:szCs w:val="21"/>
          <w:highlight w:val="none"/>
        </w:rPr>
        <w:t>成 PDF 的格式上传。因响应文件字迹潦草、表达不清、内容不完整、编排混乱导致响应文件被误读、漏读，或者在按竞争性磋商文件规定的部位查找不到相关内容的，其不利后果由供应商自行承担。</w:t>
      </w:r>
    </w:p>
    <w:p w14:paraId="38752190">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10.1.5供应商编制、生成电子响应文件后应当加密响应文件。供应商未按规定编制并加密的响应文件，</w:t>
      </w:r>
      <w:r>
        <w:rPr>
          <w:rFonts w:hint="eastAsia" w:ascii="宋体" w:hAnsi="宋体"/>
          <w:color w:val="auto"/>
          <w:szCs w:val="21"/>
          <w:highlight w:val="none"/>
          <w:lang w:eastAsia="zh-CN"/>
        </w:rPr>
        <w:t>采购代理机构</w:t>
      </w:r>
      <w:r>
        <w:rPr>
          <w:rFonts w:hint="eastAsia" w:ascii="宋体" w:hAnsi="宋体"/>
          <w:color w:val="auto"/>
          <w:szCs w:val="21"/>
          <w:highlight w:val="none"/>
        </w:rPr>
        <w:t>将予以拒收。</w:t>
      </w:r>
    </w:p>
    <w:p w14:paraId="4B3E162C">
      <w:pPr>
        <w:pStyle w:val="31"/>
        <w:keepNext w:val="0"/>
        <w:keepLines w:val="0"/>
        <w:pageBreakBefore w:val="0"/>
        <w:widowControl w:val="0"/>
        <w:shd w:val="clear"/>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10.2供应商公章及签字</w:t>
      </w:r>
    </w:p>
    <w:p w14:paraId="208A2594">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10.2.1本竞争性磋商文件中描述供应商的“公章”是指供应商通过指定电子化政府采购平台办理数字证书（CA认证证书）获得的以法定主体行为名称制作的电子印章。</w:t>
      </w:r>
    </w:p>
    <w:p w14:paraId="4AF4A83F">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10.2.2本竞争性磋商文件中要求供应商对其电子响应文件的相关内容加盖公章的，均指采用CA证书签章。</w:t>
      </w:r>
    </w:p>
    <w:p w14:paraId="34758887">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10.2.3本磋商文件中描述供应商的“签字”是指供应商通过指定电子化政府采购平台办理数字证书（CA认证证书）获得的以供应商法定代表人（自负责人、自然人）或者委托代理人姓名制作的个人电子印章或手写签字。没有办理个人CA证书的，可以为手写签字的形式。</w:t>
      </w:r>
    </w:p>
    <w:p w14:paraId="2B3C4D4C">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 xml:space="preserve">11. </w:t>
      </w:r>
      <w:r>
        <w:rPr>
          <w:rFonts w:hint="eastAsia" w:ascii="宋体" w:hAnsi="宋体" w:cs="宋体"/>
          <w:b/>
          <w:color w:val="auto"/>
          <w:kern w:val="0"/>
          <w:szCs w:val="21"/>
          <w:highlight w:val="none"/>
        </w:rPr>
        <w:t>首次响应文件的提交、撤回、修改、响应文件的解密</w:t>
      </w:r>
    </w:p>
    <w:p w14:paraId="2805A7DA">
      <w:pPr>
        <w:pStyle w:val="31"/>
        <w:keepNext w:val="0"/>
        <w:keepLines w:val="0"/>
        <w:pageBreakBefore w:val="0"/>
        <w:widowControl w:val="0"/>
        <w:shd w:val="clear"/>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11.1首次响应文件的提交、撤回、修改</w:t>
      </w:r>
    </w:p>
    <w:p w14:paraId="69170AAB">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11.1.1响应文件的提交截止时间：详见竞争性磋商公告</w:t>
      </w:r>
    </w:p>
    <w:p w14:paraId="3166BFCF">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11.1.2地点：通过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在线提交。</w:t>
      </w:r>
    </w:p>
    <w:p w14:paraId="79A7B274">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11.1.3供应商应当在响应文件提交截止时间前，将生成的电子响应文件上传提交至</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响应文件提交截止时间前可以补充、修改或撤回电子响应文件，补充、修改电子响应文件的，应当先行撤回原文件，补充、修改后重新传输提交。在响应文件提交截止时间后的响应文件有效期内，供应商不得撤回其响应文件。响应文件提交截止时间前未成功将电子响应文件上传</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的，视为未提交响应文件。</w:t>
      </w:r>
    </w:p>
    <w:p w14:paraId="623BF05F">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11.1.4除竞争性磋商文件另有规定外，供应商所提交的响应文件不予退还。</w:t>
      </w:r>
    </w:p>
    <w:p w14:paraId="26B8743F">
      <w:pPr>
        <w:pStyle w:val="31"/>
        <w:keepNext w:val="0"/>
        <w:keepLines w:val="0"/>
        <w:pageBreakBefore w:val="0"/>
        <w:widowControl w:val="0"/>
        <w:shd w:val="clear"/>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11.2响应文件的解密</w:t>
      </w:r>
    </w:p>
    <w:p w14:paraId="59593A88">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采购代理机构将在“竞争性磋商公告”规定的时间通过电子交易平台组织响应文件开启，采购机构依托电子交易平台发起开始解密指令，供应商的法定代表人或其委托代理人须携带加密时所用的CA锁按平台提示和采购文件的规定登录到</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签到并在发起解密指令之时起30分钟内完成对电子响应文件在线解密。发起解密指令之时起5分钟内供应商还未进行解密的，代理机构要通知供应商，供应商没预留联系方式或预留联系方式无效，非代理机构原因导致代理机构无法联系到供应商进行解密的。(解密异常情况处理：详见本章</w:t>
      </w:r>
      <w:r>
        <w:rPr>
          <w:rFonts w:hint="eastAsia" w:ascii="宋体" w:hAnsi="宋体"/>
          <w:color w:val="auto"/>
          <w:szCs w:val="21"/>
          <w:highlight w:val="none"/>
          <w:lang w:val="en-US" w:eastAsia="zh-CN"/>
        </w:rPr>
        <w:t>19.2</w:t>
      </w:r>
      <w:r>
        <w:rPr>
          <w:rFonts w:hint="eastAsia" w:ascii="宋体" w:hAnsi="宋体"/>
          <w:color w:val="auto"/>
          <w:szCs w:val="21"/>
          <w:highlight w:val="none"/>
        </w:rPr>
        <w:t>电子交易活动的中止。)</w:t>
      </w:r>
    </w:p>
    <w:p w14:paraId="53B07AFB">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如供应商成功解密响应文件，但未在“政采云”电子开标大厅参加磋商的，视同认可磋商过程和结果，由此产生的后果由供应商自行负责。参与磋商的供应商不足3家的，不得磋商。</w:t>
      </w:r>
    </w:p>
    <w:p w14:paraId="6EDCE47F">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12. 迟交的竞争性磋商响应文件</w:t>
      </w:r>
    </w:p>
    <w:p w14:paraId="33459977">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广西信达咨询有限公司</w:t>
      </w:r>
      <w:r>
        <w:rPr>
          <w:rFonts w:ascii="宋体" w:hAnsi="宋体"/>
          <w:color w:val="auto"/>
          <w:szCs w:val="21"/>
          <w:highlight w:val="none"/>
        </w:rPr>
        <w:t>将拒绝或原封退回在其规定的递交竞争性磋商响应文件截止时间之后收到的任何竞争性磋商响应文件。</w:t>
      </w:r>
    </w:p>
    <w:p w14:paraId="6B8F1349">
      <w:pPr>
        <w:pStyle w:val="31"/>
        <w:shd w:val="clear"/>
        <w:spacing w:line="360" w:lineRule="auto"/>
        <w:ind w:firstLine="211" w:firstLineChars="100"/>
        <w:rPr>
          <w:rFonts w:hint="eastAsia" w:ascii="宋体" w:hAnsi="宋体"/>
          <w:b/>
          <w:color w:val="auto"/>
          <w:szCs w:val="21"/>
          <w:highlight w:val="none"/>
        </w:rPr>
      </w:pPr>
      <w:r>
        <w:rPr>
          <w:rFonts w:hint="eastAsia" w:ascii="宋体" w:hAnsi="宋体"/>
          <w:b/>
          <w:color w:val="auto"/>
          <w:szCs w:val="21"/>
          <w:highlight w:val="none"/>
        </w:rPr>
        <w:t>五、竞争性磋商（简称磋商）与评审</w:t>
      </w:r>
    </w:p>
    <w:p w14:paraId="07E925CA">
      <w:pPr>
        <w:shd w:val="clear"/>
        <w:tabs>
          <w:tab w:val="center" w:pos="4411"/>
          <w:tab w:val="left" w:pos="5475"/>
        </w:tabs>
        <w:spacing w:line="380" w:lineRule="exact"/>
        <w:jc w:val="left"/>
        <w:rPr>
          <w:rFonts w:hint="eastAsia" w:ascii="宋体" w:hAnsi="宋体" w:cs="宋体"/>
          <w:b/>
          <w:color w:val="auto"/>
          <w:sz w:val="21"/>
          <w:szCs w:val="21"/>
          <w:highlight w:val="none"/>
        </w:rPr>
      </w:pPr>
      <w:r>
        <w:rPr>
          <w:rFonts w:hint="eastAsia" w:ascii="宋体" w:hAnsi="宋体" w:cs="宋体"/>
          <w:b/>
          <w:color w:val="auto"/>
          <w:sz w:val="21"/>
          <w:szCs w:val="21"/>
          <w:highlight w:val="none"/>
        </w:rPr>
        <w:t>13磋商小组组成及磋商时间、地点、人员</w:t>
      </w:r>
    </w:p>
    <w:p w14:paraId="2AD99978">
      <w:pPr>
        <w:shd w:val="clear"/>
        <w:spacing w:line="380" w:lineRule="exact"/>
        <w:ind w:firstLine="435"/>
        <w:rPr>
          <w:rFonts w:hint="eastAsia" w:ascii="宋体" w:hAnsi="宋体" w:cs="宋体"/>
          <w:b/>
          <w:color w:val="auto"/>
          <w:sz w:val="21"/>
          <w:szCs w:val="21"/>
          <w:highlight w:val="none"/>
        </w:rPr>
      </w:pPr>
      <w:r>
        <w:rPr>
          <w:rFonts w:hint="eastAsia" w:ascii="宋体" w:hAnsi="宋体" w:cs="宋体"/>
          <w:b/>
          <w:color w:val="auto"/>
          <w:sz w:val="21"/>
          <w:szCs w:val="21"/>
          <w:highlight w:val="none"/>
        </w:rPr>
        <w:t>13.1 磋商小组组成：</w:t>
      </w:r>
    </w:p>
    <w:p w14:paraId="7C3118C1">
      <w:pPr>
        <w:shd w:val="clear"/>
        <w:tabs>
          <w:tab w:val="left" w:pos="1140"/>
        </w:tabs>
        <w:spacing w:line="38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磋商及评审组织工作由采购代理机构负责，具体磋商、评审工作由依法组建的磋商小组负责，本项目的磋商小组依法由采购人代表及采购招投标专家库中随机抽取的评审专家组成，成员总数为3人。</w:t>
      </w:r>
    </w:p>
    <w:p w14:paraId="3F51D615">
      <w:pPr>
        <w:shd w:val="clear"/>
        <w:tabs>
          <w:tab w:val="left" w:pos="1305"/>
        </w:tabs>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13.2 磋商时间、地点、人员：</w:t>
      </w:r>
    </w:p>
    <w:p w14:paraId="7E6BF0F3">
      <w:pPr>
        <w:shd w:val="clear"/>
        <w:spacing w:line="380" w:lineRule="exact"/>
        <w:ind w:left="300" w:leftChars="150" w:firstLine="105" w:firstLineChars="50"/>
        <w:rPr>
          <w:rFonts w:hint="eastAsia" w:ascii="宋体" w:hAnsi="宋体" w:cs="宋体"/>
          <w:color w:val="auto"/>
          <w:sz w:val="21"/>
          <w:szCs w:val="21"/>
          <w:highlight w:val="none"/>
        </w:rPr>
      </w:pPr>
      <w:r>
        <w:rPr>
          <w:rFonts w:hint="eastAsia" w:ascii="宋体" w:hAnsi="宋体" w:cs="宋体"/>
          <w:color w:val="auto"/>
          <w:sz w:val="21"/>
          <w:szCs w:val="21"/>
          <w:highlight w:val="none"/>
        </w:rPr>
        <w:t>13.2.1 磋商时间：首次响应文件提交截止时间后。</w:t>
      </w:r>
    </w:p>
    <w:p w14:paraId="5E600514">
      <w:pPr>
        <w:shd w:val="clea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13.2.2 磋商地点：</w:t>
      </w:r>
      <w:r>
        <w:rPr>
          <w:rFonts w:hint="eastAsia" w:ascii="宋体" w:hAnsi="宋体" w:cs="宋体"/>
          <w:bCs/>
          <w:color w:val="auto"/>
          <w:sz w:val="21"/>
          <w:szCs w:val="21"/>
          <w:highlight w:val="none"/>
        </w:rPr>
        <w:t>供应商代表在响应文件提交当天实时登陆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bCs/>
          <w:color w:val="auto"/>
          <w:sz w:val="21"/>
          <w:szCs w:val="21"/>
          <w:highlight w:val="none"/>
        </w:rPr>
        <w:t>，按磋商小组要求在线等候参与磋商及提交最后报价。因供应商未保持实时在线，导致磋商小组无法及时与其取得联系，从而造成供应商未按规定参与磋商或报价的，其不利后果由供应商自行承担。</w:t>
      </w:r>
    </w:p>
    <w:p w14:paraId="70AE5E38">
      <w:pPr>
        <w:shd w:val="clear"/>
        <w:tabs>
          <w:tab w:val="left" w:pos="1140"/>
        </w:tabs>
        <w:spacing w:line="380" w:lineRule="exact"/>
        <w:ind w:left="400" w:leftChars="200"/>
        <w:rPr>
          <w:rFonts w:hint="eastAsia" w:ascii="宋体" w:hAnsi="宋体" w:cs="宋体"/>
          <w:color w:val="auto"/>
          <w:sz w:val="21"/>
          <w:szCs w:val="21"/>
          <w:highlight w:val="none"/>
        </w:rPr>
      </w:pPr>
      <w:r>
        <w:rPr>
          <w:rFonts w:hint="eastAsia" w:ascii="宋体" w:hAnsi="宋体" w:cs="宋体"/>
          <w:color w:val="auto"/>
          <w:sz w:val="21"/>
          <w:szCs w:val="21"/>
          <w:highlight w:val="none"/>
        </w:rPr>
        <w:t>13.2.3 磋商参加人员：供应商法定代表人(负责人、自然人)或相应的委托代理人参加磋商。请供</w:t>
      </w:r>
    </w:p>
    <w:p w14:paraId="47A31580">
      <w:pPr>
        <w:shd w:val="clear"/>
        <w:tabs>
          <w:tab w:val="left" w:pos="1140"/>
        </w:tabs>
        <w:spacing w:line="380" w:lineRule="exact"/>
        <w:rPr>
          <w:rFonts w:hint="eastAsia" w:ascii="宋体" w:hAnsi="宋体" w:cs="宋体"/>
          <w:color w:val="auto"/>
          <w:sz w:val="21"/>
          <w:szCs w:val="21"/>
          <w:highlight w:val="none"/>
        </w:rPr>
      </w:pPr>
      <w:r>
        <w:rPr>
          <w:rFonts w:hint="eastAsia" w:ascii="宋体" w:hAnsi="宋体" w:cs="宋体"/>
          <w:color w:val="auto"/>
          <w:sz w:val="21"/>
          <w:szCs w:val="21"/>
          <w:highlight w:val="none"/>
        </w:rPr>
        <w:t>应商</w:t>
      </w:r>
      <w:r>
        <w:rPr>
          <w:rFonts w:hint="eastAsia" w:ascii="宋体" w:hAnsi="宋体" w:cs="宋体"/>
          <w:bCs/>
          <w:color w:val="auto"/>
          <w:sz w:val="21"/>
          <w:szCs w:val="21"/>
          <w:highlight w:val="none"/>
        </w:rPr>
        <w:t>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等候在线磋商。</w:t>
      </w:r>
    </w:p>
    <w:p w14:paraId="5972ACF2">
      <w:pPr>
        <w:shd w:val="clea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13.2.4 首次响应文件提交截止时间后，登录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在线解密开启。</w:t>
      </w:r>
    </w:p>
    <w:p w14:paraId="5B01DB85">
      <w:pPr>
        <w:shd w:val="clea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14.评审原则和评审办法</w:t>
      </w:r>
    </w:p>
    <w:p w14:paraId="6901230A">
      <w:pPr>
        <w:shd w:val="clea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14.1 磋商小组必须坚持公平、公正、科学和择优的原则。</w:t>
      </w:r>
    </w:p>
    <w:p w14:paraId="4DD7C64E">
      <w:pPr>
        <w:shd w:val="clea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14.2综合评分法，具体详见第六章</w:t>
      </w:r>
      <w:r>
        <w:rPr>
          <w:rFonts w:hint="eastAsia" w:ascii="宋体" w:hAnsi="宋体" w:cs="宋体"/>
          <w:color w:val="auto"/>
          <w:sz w:val="21"/>
          <w:szCs w:val="21"/>
          <w:highlight w:val="none"/>
          <w:lang w:eastAsia="zh-CN"/>
        </w:rPr>
        <w:t>评分办法和标准</w:t>
      </w:r>
      <w:r>
        <w:rPr>
          <w:rFonts w:hint="eastAsia" w:ascii="宋体" w:hAnsi="宋体" w:cs="宋体"/>
          <w:color w:val="auto"/>
          <w:sz w:val="21"/>
          <w:szCs w:val="21"/>
          <w:highlight w:val="none"/>
        </w:rPr>
        <w:t>。</w:t>
      </w:r>
    </w:p>
    <w:p w14:paraId="2811DBF7">
      <w:pPr>
        <w:pStyle w:val="13"/>
        <w:shd w:val="clear"/>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14.3 磋商小组应按磋商文件进行评审，不得擅自更改评审办法。</w:t>
      </w:r>
    </w:p>
    <w:p w14:paraId="4DE6BFAA">
      <w:pPr>
        <w:pStyle w:val="13"/>
        <w:shd w:val="clear"/>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14.4 在评审过程中，磋商小组任何人不得对某个供应商发表任何倾向性意见，不得向其他磋商小组成员明示或者暗示自己的评审意见。</w:t>
      </w:r>
    </w:p>
    <w:p w14:paraId="1E887B2F">
      <w:pPr>
        <w:shd w:val="clea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14.5磋商小组成员对需要共同认定的事项存在争议的，按照少数服从多数的原则作出结论。持不同意见的磋商小组成员应当在评审报告上签署不同意见并说明理由，否则视为同意。</w:t>
      </w:r>
    </w:p>
    <w:p w14:paraId="4F62F969">
      <w:pPr>
        <w:shd w:val="clea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15.评审程序及磋商要求</w:t>
      </w:r>
    </w:p>
    <w:p w14:paraId="4472E240">
      <w:pPr>
        <w:pStyle w:val="13"/>
        <w:shd w:val="clear"/>
        <w:spacing w:line="380" w:lineRule="exact"/>
        <w:ind w:firstLine="315" w:firstLineChars="150"/>
        <w:rPr>
          <w:rFonts w:hint="eastAsia" w:cs="宋体"/>
          <w:color w:val="auto"/>
          <w:sz w:val="21"/>
          <w:szCs w:val="21"/>
          <w:highlight w:val="none"/>
        </w:rPr>
      </w:pPr>
      <w:r>
        <w:rPr>
          <w:rFonts w:hint="eastAsia" w:cs="宋体"/>
          <w:color w:val="auto"/>
          <w:sz w:val="21"/>
          <w:szCs w:val="21"/>
          <w:highlight w:val="none"/>
        </w:rPr>
        <w:t>15.1磋商小组成员的通讯工具或相关电子设备交由</w:t>
      </w:r>
      <w:r>
        <w:rPr>
          <w:rFonts w:hint="eastAsia" w:cs="宋体"/>
          <w:color w:val="auto"/>
          <w:sz w:val="21"/>
          <w:szCs w:val="21"/>
          <w:highlight w:val="none"/>
          <w:lang w:val="en-US" w:eastAsia="zh-CN"/>
        </w:rPr>
        <w:t>代理机构</w:t>
      </w:r>
      <w:r>
        <w:rPr>
          <w:rFonts w:hint="eastAsia" w:cs="宋体"/>
          <w:color w:val="auto"/>
          <w:sz w:val="21"/>
          <w:szCs w:val="21"/>
          <w:highlight w:val="none"/>
        </w:rPr>
        <w:t>统一保管后到达评标室，采购代理机构核实磋商小组成员身份，告知回避要求，宣布评审工作纪律和程序，推选磋商小组组长。</w:t>
      </w:r>
    </w:p>
    <w:p w14:paraId="0ABB83F7">
      <w:pPr>
        <w:shd w:val="clea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15.2 磋商小组应当审查供应商的响应文件并作出评价；要求供应商解释或者澄清其响应文件；编写评审报告；告知采购人、采购代理机构在评审过程中发现的供应商的违法违规行为。</w:t>
      </w:r>
    </w:p>
    <w:p w14:paraId="59AA6EB9">
      <w:pPr>
        <w:shd w:val="clea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15.3 磋商小组依据法律法规和竞争性磋商文件的规定，首先对响应文件进行资格性审查，以确定供应商是否具备本项目供应商资格；再对通过资格性审查的供应商响应文件的有效性、完整性和对磋商文件的响应程度进行符合性审查，以确定是否对磋商文件的实质性要求做出响应。</w:t>
      </w:r>
    </w:p>
    <w:p w14:paraId="38B6D942">
      <w:pPr>
        <w:shd w:val="clear"/>
        <w:spacing w:line="380" w:lineRule="exact"/>
        <w:ind w:firstLine="316" w:firstLineChars="150"/>
        <w:rPr>
          <w:rFonts w:hint="eastAsia" w:ascii="宋体" w:hAnsi="宋体" w:cs="宋体"/>
          <w:color w:val="auto"/>
          <w:sz w:val="21"/>
          <w:szCs w:val="21"/>
          <w:highlight w:val="none"/>
        </w:rPr>
      </w:pPr>
      <w:r>
        <w:rPr>
          <w:rFonts w:hint="eastAsia" w:ascii="宋体" w:hAnsi="宋体" w:cs="宋体"/>
          <w:b/>
          <w:color w:val="auto"/>
          <w:sz w:val="21"/>
          <w:szCs w:val="21"/>
          <w:highlight w:val="none"/>
        </w:rPr>
        <w:t>15.4磋商小组在对供应商进行资格性审查时，将对供应商企业股东及出资等信息进行查询。根据《中华人民共和国政府采购法实施条例》第十八条第一款规定，审查中如发现供应商存在单位负责人为同一人或者存在直接控股、管理关系的不同供应商参加同一合同项下的政府采购活动的，按响应文件无效处理。</w:t>
      </w:r>
    </w:p>
    <w:p w14:paraId="7462624C">
      <w:pPr>
        <w:shd w:val="clear"/>
        <w:spacing w:line="380" w:lineRule="exact"/>
        <w:ind w:firstLine="315" w:firstLineChars="15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15.4.1查询渠道：《国家企业信用信息公示系统》（网址：www.gsxt.gov.cn/index.html）</w:t>
      </w:r>
    </w:p>
    <w:p w14:paraId="67136C15">
      <w:pPr>
        <w:shd w:val="clea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15.4.2审查流程：</w:t>
      </w:r>
    </w:p>
    <w:p w14:paraId="6DFDF9EB">
      <w:pPr>
        <w:shd w:val="clea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（1）进入《国家企业信用信息公示系统》（网址：www.gsxt.gov.cn/index.html），输入企业名称，进入企业信息主页面；</w:t>
      </w:r>
    </w:p>
    <w:p w14:paraId="46836733">
      <w:pPr>
        <w:shd w:val="clea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（2）查看主页“股东及出资信息”栏，或年报中的“股东及出资信息”栏信息；</w:t>
      </w:r>
    </w:p>
    <w:p w14:paraId="21A275C4">
      <w:pPr>
        <w:shd w:val="clea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（3）将各供应商的股东及出资信息进行比对，得出审查结论；</w:t>
      </w:r>
    </w:p>
    <w:p w14:paraId="30E948BF">
      <w:pPr>
        <w:shd w:val="clear"/>
        <w:snapToGrid w:val="0"/>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（4）将相关资料作为评审资料打印存档。</w:t>
      </w:r>
    </w:p>
    <w:p w14:paraId="43691283">
      <w:pPr>
        <w:shd w:val="clear"/>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注：以上审查过程中，如出现查询企业网页主页面无法显示股东及出资信息的或仅以主页面信息内容无法认定供应商之间存在单位负责人为同一人或者存在直接控股、管理关系的，当时审查程序可继续进行，待评审结束后将对以上供应商作进一步核实确认，如确认供应商之间存在有上述关联供应商情形的，关联供应商均按响应文件无效处理。</w:t>
      </w:r>
    </w:p>
    <w:p w14:paraId="1293EDE5">
      <w:pPr>
        <w:shd w:val="clea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15.5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供应商的澄清、说明或者更正应当通过</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采用在线书面形式，并加盖公章（CA证书签章），或者由法定代表人（负责人）或其授权委托代理人个人CA证书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章（没有办理政采云个人CA证书签章的可在响应文件中涉及到签字的位置手写签字后扫描或者拍照做成 PDF 的格式上传），供应商为自然人的，应当由本人个人CA证书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章（没有办理政采云个人CA证书签章的可在响应文件中涉及到签字的位置手写签字后扫描或者拍照做成 PDF 的格式上传）并附身份证明。</w:t>
      </w:r>
    </w:p>
    <w:p w14:paraId="7590BD02">
      <w:pPr>
        <w:shd w:val="clea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根据磋商文件规定的程序、评定成交的标准等事项与实质性响应竞争性磋商文件要求的供应商进行磋商。未实质性响应磋商文件的响应文件按无效处理，磋商小组应当告知有关供应商。</w:t>
      </w:r>
    </w:p>
    <w:p w14:paraId="16FF83D2">
      <w:pPr>
        <w:shd w:val="clea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磋商小组所有成员应当按已确定的磋商顺序集中与单一供应商分别进行磋商，并给予所有实质性响应竞争性磋商文件要求的供应商平等的磋商机会。</w:t>
      </w:r>
    </w:p>
    <w:p w14:paraId="4AEB24DC">
      <w:pPr>
        <w:shd w:val="clea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磋商中，磋商小组不得透露与磋商有关的其他供应商的技术资料、价格和其他信息。</w:t>
      </w:r>
    </w:p>
    <w:p w14:paraId="300B4FE3">
      <w:pPr>
        <w:widowControl/>
        <w:shd w:val="clear"/>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采购代理机构（磋商小组）对磋商过程和重要磋商内容进行记录，磋商双方在记录上签字确认（或CA证书签章）。</w:t>
      </w:r>
    </w:p>
    <w:p w14:paraId="11D81CC9">
      <w:pPr>
        <w:shd w:val="clea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15.6在磋商过程中，磋商小组可以根据磋商文件和磋商情况实质性变动项目需求中的技术、服务要求以及合同草案条款，但不得变动磋商文件中的其他内容。实质性变动的内容，须经采购人代表确认。</w:t>
      </w:r>
    </w:p>
    <w:p w14:paraId="48A37F50">
      <w:pPr>
        <w:shd w:val="clea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对磋商文件作出的实质性变动是磋商文件的有效组成部分，磋商小组应当及时通过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以书面形式同时通知所有参加磋商的供应商。</w:t>
      </w:r>
    </w:p>
    <w:p w14:paraId="600FE481">
      <w:pPr>
        <w:shd w:val="clea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供应商必须按照磋商文件的变动情况和磋商小组的要求重新提交响应文件，并由其法定代表人(负责人、自然人)或相应的授权委托代表个人CA证书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章（没有办理政采云个人CA证书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章的可在响应文件中涉及到签字的位置手写签字后扫描或者拍照做成 PDF 的格式上传）或者加盖供应商公章（CA证书签章）。逾时不交的，视同放弃磋商。</w:t>
      </w:r>
    </w:p>
    <w:p w14:paraId="4B3C0A3F">
      <w:pPr>
        <w:widowControl/>
        <w:shd w:val="clear"/>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15.7最后报价</w:t>
      </w:r>
    </w:p>
    <w:p w14:paraId="4FD01B40">
      <w:pPr>
        <w:shd w:val="clea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15.7.1磋商文件能够详细列明采购标的的技术、服务要求的，磋商结束后，磋商小组应当要求所有继续参加磋商的供应商在规定时间内通过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提交最后报价的供应商不得少于3家；磋商文件不能详细列明采购标的的技术、服务要求的，需由供应商提供最终设计方案或解决方案的，磋商结束后，磋商小组应当按照少数服从多数的原则投票推荐3家以上（含3家）供应商的设计方案或者解决方案，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w:t>
      </w:r>
    </w:p>
    <w:p w14:paraId="4755E49E">
      <w:pPr>
        <w:shd w:val="clea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15.7.2根据财库【2015】124号《财政部关于政府采购竞争性磋商采购方式有关问题的通知》的规定，如采购项目为政府购买服务项目（含政府和社会资本合作项目），在采购过程中符合要求的供应商（社会资本）只有2家的，竞争性磋商采购活动可以继续进行，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在线提交最后报价；采购过程中符合要求的供应商（社会资本）只有1家的，采购人或者采购代理机构应当终止竞争性磋商采购活动，发布项目终止公告并说明原因，重新开展采购活动。</w:t>
      </w:r>
    </w:p>
    <w:p w14:paraId="12907979">
      <w:pPr>
        <w:shd w:val="clea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15.7.3最后报价是供应商响应文件的有效组成部分。</w:t>
      </w:r>
    </w:p>
    <w:p w14:paraId="7825902D">
      <w:pPr>
        <w:shd w:val="clea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15.8已提交响应文件的供应商，在提交最后报价之前，可以根据磋商情况书面退出磋商。</w:t>
      </w:r>
    </w:p>
    <w:p w14:paraId="5FC49F88">
      <w:pPr>
        <w:widowControl/>
        <w:shd w:val="clear"/>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未书面退出磋商的供应商必须在规定时间内通过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在线提交最后报价；磋商过程中磋商文件未作实质性变动的，</w:t>
      </w:r>
      <w:r>
        <w:rPr>
          <w:rFonts w:hint="eastAsia" w:ascii="宋体" w:hAnsi="宋体"/>
          <w:color w:val="auto"/>
          <w:sz w:val="21"/>
          <w:szCs w:val="21"/>
          <w:highlight w:val="none"/>
        </w:rPr>
        <w:t>最后报价不得大于首次报价</w:t>
      </w:r>
      <w:r>
        <w:rPr>
          <w:rFonts w:hint="eastAsia" w:ascii="宋体" w:hAnsi="宋体" w:cs="宋体"/>
          <w:color w:val="auto"/>
          <w:sz w:val="21"/>
          <w:szCs w:val="21"/>
          <w:highlight w:val="none"/>
        </w:rPr>
        <w:t>。</w:t>
      </w:r>
    </w:p>
    <w:p w14:paraId="4E0DF3E3">
      <w:pPr>
        <w:widowControl/>
        <w:shd w:val="clear"/>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15.9综合比较与评价：</w:t>
      </w:r>
    </w:p>
    <w:p w14:paraId="2D57F4A4">
      <w:pPr>
        <w:shd w:val="clea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15.9.1 磋商小组按竞争性磋商文件中规定的评审办法，对资格性审查和符合性审查合格的响应文件进行商务和技术评估，综合比较与评价。</w:t>
      </w:r>
    </w:p>
    <w:p w14:paraId="49CA67F9">
      <w:pPr>
        <w:shd w:val="clea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15.9.2磋商小组成员应当独立对每个供应商的响应文件进行评价，最终汇总每个供应商的得分。各供应商的得分为所有磋商小组的有效评分的算术平均数。</w:t>
      </w:r>
    </w:p>
    <w:p w14:paraId="7065CF56">
      <w:pPr>
        <w:shd w:val="clea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15.9.3采购代理机构对评审数据进行校对、核对，对畸高、畸低的重大差异评分提示磋商小组复核或书面说明理由。</w:t>
      </w:r>
    </w:p>
    <w:p w14:paraId="7C638A12">
      <w:pPr>
        <w:shd w:val="clea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15.10 在评审过程中出现法律法规和磋商文件均没有明确规定的情形时，由磋商小组现场协商解决，协商不一致的，由全体磋商小组投票表决，以得票率二分之一以上专家的意见为准。</w:t>
      </w:r>
    </w:p>
    <w:p w14:paraId="2E1E9835">
      <w:pPr>
        <w:shd w:val="clear"/>
        <w:tabs>
          <w:tab w:val="left" w:pos="1140"/>
        </w:tabs>
        <w:spacing w:line="380" w:lineRule="exact"/>
        <w:ind w:firstLine="420" w:firstLineChars="200"/>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15.11采购代理机构发现磋商小组有明显的违规倾向或歧视现象，或不按评</w:t>
      </w:r>
      <w:r>
        <w:rPr>
          <w:rFonts w:hint="eastAsia" w:ascii="宋体" w:hAnsi="宋体" w:eastAsia="宋体" w:cs="宋体"/>
          <w:color w:val="auto"/>
          <w:sz w:val="21"/>
          <w:szCs w:val="21"/>
          <w:highlight w:val="none"/>
        </w:rPr>
        <w:t>审办法进行，或其他不正常行为的，应当及时制止。如制止无效，应及时向政府采购监督管理机构报告。</w:t>
      </w:r>
    </w:p>
    <w:p w14:paraId="56615B58">
      <w:pPr>
        <w:pStyle w:val="13"/>
        <w:shd w:val="clear"/>
        <w:spacing w:line="380" w:lineRule="exact"/>
        <w:rPr>
          <w:rFonts w:hint="eastAsia" w:cs="宋体"/>
          <w:b/>
          <w:bCs/>
          <w:color w:val="auto"/>
          <w:sz w:val="21"/>
          <w:szCs w:val="21"/>
          <w:highlight w:val="none"/>
        </w:rPr>
      </w:pPr>
      <w:r>
        <w:rPr>
          <w:rFonts w:hint="eastAsia" w:cs="宋体"/>
          <w:b/>
          <w:bCs/>
          <w:color w:val="auto"/>
          <w:sz w:val="21"/>
          <w:szCs w:val="21"/>
          <w:highlight w:val="none"/>
        </w:rPr>
        <w:t>16.</w:t>
      </w:r>
      <w:r>
        <w:rPr>
          <w:rFonts w:hint="eastAsia" w:cs="宋体"/>
          <w:b/>
          <w:color w:val="auto"/>
          <w:sz w:val="21"/>
          <w:szCs w:val="21"/>
          <w:highlight w:val="none"/>
        </w:rPr>
        <w:t>推荐及确定成交候选供应商原则</w:t>
      </w:r>
    </w:p>
    <w:p w14:paraId="42571D4D">
      <w:pPr>
        <w:shd w:val="clea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磋商小组应当根据综合得分情况，按照综合得分由高到低顺序推荐成交候选供应商，并编写评审报告。磋商小组根据综合得分由高到低排列次序，若得分相同时，以最后报价由低到高顺序排列；若仍相同的，依次按项目实施方案分、履约能力分由高到低顺序排列并推荐成交候选供应商。</w:t>
      </w:r>
    </w:p>
    <w:p w14:paraId="5C2CD3A1">
      <w:pPr>
        <w:shd w:val="clea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（2）本项目确定一名成交供应商。采购单位应当确定磋商小组推荐排名第一的成交候选供应商为成交供应商。</w:t>
      </w:r>
    </w:p>
    <w:p w14:paraId="3881E4EC">
      <w:pPr>
        <w:shd w:val="clea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排名第一的成交候选供应商放弃成交、因不可抗力提出不能履行合同，或者磋商文件规定应当提交履约保证金而在规定的期限内未能提交的，或因失信行为被取消成交候选人资格的，采购单位可以确定排名第二的成交候选供应商为成交供应商。</w:t>
      </w:r>
    </w:p>
    <w:p w14:paraId="1C6F6225">
      <w:pPr>
        <w:shd w:val="clea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（4）排名第二的成交候选供应商因前款规定的同样原因不能签订合同的，采购单位可以确定排名第三的成交候选人为成交供应商。以此类推。</w:t>
      </w:r>
    </w:p>
    <w:p w14:paraId="2714E7C7">
      <w:pPr>
        <w:widowControl/>
        <w:shd w:val="clear" w:color="auto"/>
        <w:spacing w:line="380" w:lineRule="exact"/>
        <w:jc w:val="left"/>
        <w:rPr>
          <w:rFonts w:hint="eastAsia" w:ascii="宋体" w:hAnsi="宋体" w:cs="宋体"/>
          <w:b/>
          <w:color w:val="auto"/>
          <w:sz w:val="21"/>
          <w:szCs w:val="21"/>
          <w:highlight w:val="none"/>
        </w:rPr>
      </w:pPr>
      <w:r>
        <w:rPr>
          <w:rFonts w:hint="eastAsia" w:ascii="宋体" w:hAnsi="宋体" w:cs="宋体"/>
          <w:b/>
          <w:bCs/>
          <w:color w:val="auto"/>
          <w:sz w:val="21"/>
          <w:szCs w:val="21"/>
          <w:highlight w:val="none"/>
        </w:rPr>
        <w:t>17.</w:t>
      </w:r>
      <w:r>
        <w:rPr>
          <w:rFonts w:hint="eastAsia" w:ascii="宋体" w:hAnsi="宋体" w:cs="宋体"/>
          <w:b/>
          <w:color w:val="auto"/>
          <w:sz w:val="21"/>
          <w:szCs w:val="21"/>
          <w:highlight w:val="none"/>
        </w:rPr>
        <w:t>属于下列情况之一者，响应文件无效：</w:t>
      </w:r>
    </w:p>
    <w:p w14:paraId="1C823D1F">
      <w:pPr>
        <w:shd w:val="clea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（1）未按磋商文件规定完整提交响应文件或未按规定要求签字、签章的，或未提供授权委托书（委托代理的）；</w:t>
      </w:r>
    </w:p>
    <w:p w14:paraId="733EF86C">
      <w:pPr>
        <w:shd w:val="clear"/>
        <w:snapToGrid w:val="0"/>
        <w:spacing w:line="380" w:lineRule="exact"/>
        <w:ind w:firstLine="420" w:firstLineChars="200"/>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（2）超越了行政审批的经营范围的；</w:t>
      </w:r>
    </w:p>
    <w:p w14:paraId="10870609">
      <w:pPr>
        <w:shd w:val="clea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（3）不具备磋商文件规定的资格要求的；</w:t>
      </w:r>
    </w:p>
    <w:p w14:paraId="15A43133">
      <w:pPr>
        <w:shd w:val="clea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（4）响应文件未按磋商文件的内容和要求编制，或提供虚假材料的；</w:t>
      </w:r>
    </w:p>
    <w:p w14:paraId="4BE7692F">
      <w:pPr>
        <w:shd w:val="clea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（5）响应文件有效期、服务期限、服务承诺不能满足磋商文件要求的；</w:t>
      </w:r>
    </w:p>
    <w:p w14:paraId="1A504F7C">
      <w:pPr>
        <w:shd w:val="clea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（6）供应商未就“项目需求”中的所有服务内容作完整唯一报价的；</w:t>
      </w:r>
    </w:p>
    <w:p w14:paraId="3D0167F8">
      <w:pPr>
        <w:shd w:val="clea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（7）未在磋商小组规定的时间内重新提交响应文件的；</w:t>
      </w:r>
    </w:p>
    <w:p w14:paraId="47EDA53B">
      <w:pPr>
        <w:shd w:val="clea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（8）未满足磋商文件实质性要求的；或者响应文件有采购人不能接受的附加条件的；</w:t>
      </w:r>
    </w:p>
    <w:p w14:paraId="73415D90">
      <w:pPr>
        <w:pStyle w:val="13"/>
        <w:shd w:val="clear"/>
        <w:spacing w:line="380" w:lineRule="exact"/>
        <w:ind w:firstLine="420" w:firstLineChars="200"/>
        <w:rPr>
          <w:rFonts w:hint="eastAsia" w:cs="宋体"/>
          <w:color w:val="auto"/>
          <w:sz w:val="21"/>
          <w:szCs w:val="21"/>
          <w:highlight w:val="none"/>
        </w:rPr>
      </w:pPr>
      <w:r>
        <w:rPr>
          <w:rFonts w:hint="eastAsia" w:cs="宋体"/>
          <w:color w:val="auto"/>
          <w:sz w:val="21"/>
          <w:szCs w:val="21"/>
          <w:highlight w:val="none"/>
        </w:rPr>
        <w:t>（9）不符合法律、法规和磋商文件规定的其他实质性要求和条件的。</w:t>
      </w:r>
    </w:p>
    <w:p w14:paraId="2AB38227">
      <w:pPr>
        <w:shd w:val="clea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18.出现下列情形之一的，采购人或者采购代理机构应当终止竞争性磋商采购活动，发布项目终止公告并说明原因，重新开展采购活动：</w:t>
      </w:r>
    </w:p>
    <w:p w14:paraId="2C3371B7">
      <w:pPr>
        <w:shd w:val="clea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（1）因情况变化，不再符合规定的竞争性磋商采购方式适用情形的；</w:t>
      </w:r>
    </w:p>
    <w:p w14:paraId="07DF740C">
      <w:pPr>
        <w:shd w:val="clea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（2）出现影响采购公正的违法、违规行为的；</w:t>
      </w:r>
    </w:p>
    <w:p w14:paraId="6C933C68">
      <w:pPr>
        <w:widowControl/>
        <w:shd w:val="clear"/>
        <w:spacing w:line="380" w:lineRule="exact"/>
        <w:ind w:firstLine="422" w:firstLineChars="201"/>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（3）除本须知第15.7.2条及法律法规规定的情形外，在采购过程中符合要求的供应商或者报价未超过采购预算的供应商不足3家的。</w:t>
      </w:r>
    </w:p>
    <w:p w14:paraId="54855453">
      <w:pPr>
        <w:keepNext w:val="0"/>
        <w:keepLines w:val="0"/>
        <w:pageBreakBefore w:val="0"/>
        <w:widowControl w:val="0"/>
        <w:shd w:val="clear"/>
        <w:kinsoku/>
        <w:wordWrap/>
        <w:overflowPunct/>
        <w:topLinePunct w:val="0"/>
        <w:autoSpaceDE/>
        <w:autoSpaceDN/>
        <w:bidi w:val="0"/>
        <w:adjustRightInd/>
        <w:snapToGrid w:val="0"/>
        <w:spacing w:line="380" w:lineRule="exact"/>
        <w:ind w:firstLine="420" w:firstLineChars="200"/>
        <w:textAlignment w:val="auto"/>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19.</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在采购活动中因重大变故，采购任务取消的，采购人或者采购代理机构应当终止采购活动，通知所有参加采购活动的供应商，并将项目实施情况和采购任务取消原因报送本级财政部门。</w:t>
      </w:r>
    </w:p>
    <w:p w14:paraId="3A8AAC6E">
      <w:pPr>
        <w:widowControl/>
        <w:shd w:val="clear"/>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19.2电子交易活动的中止。采购过程中出现以下情形，导致电子交易平台无法正常运行，或者无法保证电子交易的公平、公正和安全时，采购机构可中止电子交易活动：</w:t>
      </w:r>
    </w:p>
    <w:p w14:paraId="6DEF86C7">
      <w:pPr>
        <w:widowControl/>
        <w:shd w:val="clear"/>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(1)电子交易平台发生故障而无法登录访问的：</w:t>
      </w:r>
    </w:p>
    <w:p w14:paraId="26A263C7">
      <w:pPr>
        <w:widowControl/>
        <w:shd w:val="clear"/>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(2)电子交易平台应用或数据库出现错误，不能进行正常操作的：</w:t>
      </w:r>
    </w:p>
    <w:p w14:paraId="770B32F1">
      <w:pPr>
        <w:widowControl/>
        <w:shd w:val="clear"/>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(3)电子交易平台发现严重安全漏洞，有潜在泄密危险的；</w:t>
      </w:r>
    </w:p>
    <w:p w14:paraId="19C9F691">
      <w:pPr>
        <w:widowControl/>
        <w:shd w:val="clear"/>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(4)病毒发作导致不能进行正常操作的；</w:t>
      </w:r>
    </w:p>
    <w:p w14:paraId="479F56D2">
      <w:pPr>
        <w:widowControl/>
        <w:shd w:val="clear"/>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(5)其他无法保证电子交易的公平、公正和安全的情况。</w:t>
      </w:r>
    </w:p>
    <w:p w14:paraId="5E75369A">
      <w:pPr>
        <w:widowControl/>
        <w:shd w:val="clear"/>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19.3出现以上情形，不影响采购公平、公正性的，采购组织机构可以待上述情形消除后继续组织电子交易活动；影响或可能影响采购公平、公正性的，经采购代理机构确认后，应当重新采购。采购代理机构必须对原有的资料及信息作出妥善保密处理，并报财政部门备案。</w:t>
      </w:r>
    </w:p>
    <w:p w14:paraId="4109B6C1">
      <w:pPr>
        <w:shd w:val="clea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20.磋商过程的监控</w:t>
      </w:r>
    </w:p>
    <w:p w14:paraId="5DF03DC3">
      <w:pPr>
        <w:pStyle w:val="13"/>
        <w:shd w:val="clear"/>
        <w:spacing w:line="380" w:lineRule="exact"/>
        <w:ind w:firstLine="411" w:firstLineChars="196"/>
        <w:rPr>
          <w:rFonts w:hint="eastAsia" w:cs="宋体"/>
          <w:color w:val="auto"/>
          <w:sz w:val="21"/>
          <w:szCs w:val="21"/>
          <w:highlight w:val="none"/>
        </w:rPr>
      </w:pPr>
      <w:r>
        <w:rPr>
          <w:rFonts w:hint="eastAsia" w:cs="宋体"/>
          <w:color w:val="auto"/>
          <w:sz w:val="21"/>
          <w:szCs w:val="21"/>
          <w:highlight w:val="none"/>
        </w:rPr>
        <w:t>本项目磋商过程实行全程录音、录像监控，供应商在磋商过程中所进行的试图影响磋商结果的不公正活动，可能导致其响应被拒绝。</w:t>
      </w:r>
    </w:p>
    <w:p w14:paraId="4CE3878A">
      <w:pPr>
        <w:shd w:val="clea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 xml:space="preserve">21. 信用查询 </w:t>
      </w:r>
    </w:p>
    <w:p w14:paraId="7DBAB3CD">
      <w:pPr>
        <w:shd w:val="clea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根据《关于做好政府采购有关信用主体标识码登记及在政府采购活动中查询使用信用记录有关问题的通知》（桂财采〔2016〕37），由采购代理机构对第一成交候选人进行信用查询：</w:t>
      </w:r>
    </w:p>
    <w:p w14:paraId="7F9734B8">
      <w:pPr>
        <w:shd w:val="clea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⑴查询渠道：“信用中国”网站(www.creditchina.gov.cn)、中国政府采购网(www.ccgp.gov.cn)等；</w:t>
      </w:r>
    </w:p>
    <w:p w14:paraId="2AAA7521">
      <w:pPr>
        <w:shd w:val="clea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⑵查询截止时间：成交通知书发出前；</w:t>
      </w:r>
    </w:p>
    <w:p w14:paraId="372BF2EF">
      <w:pPr>
        <w:shd w:val="clea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⑶信用信息查询记录和证据留存方式：在查询网站中直接打印查询记录，打印材料作为采购活动资料保存；</w:t>
      </w:r>
    </w:p>
    <w:p w14:paraId="66B6DA64">
      <w:pPr>
        <w:shd w:val="clea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⑷信用信息使用规则：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取消其成交候选人资格。    </w:t>
      </w:r>
    </w:p>
    <w:p w14:paraId="5EB93C76">
      <w:pPr>
        <w:pStyle w:val="13"/>
        <w:shd w:val="clear"/>
        <w:spacing w:line="380" w:lineRule="exact"/>
        <w:rPr>
          <w:rFonts w:hint="eastAsia" w:cs="宋体"/>
          <w:b/>
          <w:color w:val="auto"/>
          <w:sz w:val="21"/>
          <w:szCs w:val="21"/>
          <w:highlight w:val="none"/>
        </w:rPr>
      </w:pPr>
      <w:r>
        <w:rPr>
          <w:rFonts w:hint="eastAsia" w:cs="宋体"/>
          <w:b/>
          <w:color w:val="auto"/>
          <w:sz w:val="21"/>
          <w:szCs w:val="21"/>
          <w:highlight w:val="none"/>
        </w:rPr>
        <w:t>22.成交公告及成交通知书</w:t>
      </w:r>
    </w:p>
    <w:p w14:paraId="34762E94">
      <w:pPr>
        <w:shd w:val="clear"/>
        <w:snapToGrid w:val="0"/>
        <w:spacing w:line="380" w:lineRule="exact"/>
        <w:ind w:firstLine="411" w:firstLineChars="196"/>
        <w:outlineLvl w:val="4"/>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22.1 采购代理机构于评审结束后</w:t>
      </w:r>
      <w:r>
        <w:rPr>
          <w:rFonts w:hint="eastAsia" w:ascii="宋体" w:hAnsi="宋体" w:cs="宋体"/>
          <w:color w:val="auto"/>
          <w:sz w:val="21"/>
          <w:szCs w:val="21"/>
          <w:highlight w:val="none"/>
          <w:lang w:val="en-US" w:eastAsia="zh-CN"/>
        </w:rPr>
        <w:t>2</w:t>
      </w:r>
      <w:r>
        <w:rPr>
          <w:rFonts w:hint="eastAsia" w:ascii="宋体" w:hAnsi="宋体" w:cs="宋体"/>
          <w:color w:val="auto"/>
          <w:sz w:val="21"/>
          <w:szCs w:val="21"/>
          <w:highlight w:val="none"/>
        </w:rPr>
        <w:t>个</w:t>
      </w:r>
      <w:r>
        <w:rPr>
          <w:rFonts w:hint="eastAsia" w:ascii="宋体" w:hAnsi="宋体" w:eastAsia="宋体" w:cs="宋体"/>
          <w:color w:val="auto"/>
          <w:sz w:val="21"/>
          <w:szCs w:val="21"/>
          <w:highlight w:val="none"/>
        </w:rPr>
        <w:t>工作日内将评审报告送交采购人，采购人应当自收到评审报告</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个工作日内在评审报告推荐的成交候选供应商中按顺序确定成交供应商，采购代理机构在成交供应商确定之日起两个工作日内在指定媒体上公告成交信息</w:t>
      </w:r>
      <w:r>
        <w:rPr>
          <w:rFonts w:hint="eastAsia" w:ascii="宋体" w:hAnsi="宋体" w:cs="宋体"/>
          <w:color w:val="auto"/>
          <w:sz w:val="21"/>
          <w:szCs w:val="21"/>
          <w:highlight w:val="none"/>
          <w:lang w:eastAsia="zh-CN"/>
        </w:rPr>
        <w:t>，并</w:t>
      </w:r>
      <w:r>
        <w:rPr>
          <w:rFonts w:hint="eastAsia" w:ascii="宋体" w:hAnsi="宋体" w:eastAsia="宋体" w:cs="宋体"/>
          <w:color w:val="auto"/>
          <w:sz w:val="21"/>
          <w:szCs w:val="21"/>
          <w:highlight w:val="none"/>
        </w:rPr>
        <w:t>发出成交通知书。</w:t>
      </w:r>
    </w:p>
    <w:p w14:paraId="2C045453">
      <w:pPr>
        <w:shd w:val="clea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eastAsia="宋体" w:cs="宋体"/>
          <w:color w:val="auto"/>
          <w:sz w:val="21"/>
          <w:szCs w:val="21"/>
          <w:highlight w:val="none"/>
        </w:rPr>
        <w:t>22.2中小企业在政府采购活动过程中，请根据自己的真实情况出具《中小企业声</w:t>
      </w:r>
      <w:r>
        <w:rPr>
          <w:rFonts w:hint="eastAsia" w:ascii="宋体" w:hAnsi="宋体" w:cs="宋体"/>
          <w:color w:val="auto"/>
          <w:sz w:val="21"/>
          <w:szCs w:val="21"/>
          <w:highlight w:val="none"/>
        </w:rPr>
        <w:t>明函》。采购人或采购代理机构在公告成交结果时，同时公告其《中小企业声明函》，接受社会监督。</w:t>
      </w:r>
    </w:p>
    <w:p w14:paraId="0E412CC1">
      <w:pPr>
        <w:shd w:val="clea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22.3在发布成交公告的同时，采购代理机构向成交供应商发出成交通知书。</w:t>
      </w:r>
    </w:p>
    <w:p w14:paraId="0BF9E55F">
      <w:pPr>
        <w:shd w:val="clear"/>
        <w:snapToGrid w:val="0"/>
        <w:spacing w:line="380" w:lineRule="exact"/>
        <w:ind w:firstLine="411" w:firstLineChars="196"/>
        <w:outlineLvl w:val="4"/>
        <w:rPr>
          <w:rFonts w:hint="eastAsia" w:cs="宋体"/>
          <w:b/>
          <w:color w:val="auto"/>
          <w:sz w:val="28"/>
          <w:szCs w:val="28"/>
          <w:highlight w:val="none"/>
        </w:rPr>
      </w:pPr>
      <w:r>
        <w:rPr>
          <w:rFonts w:hint="eastAsia" w:ascii="宋体" w:hAnsi="宋体" w:cs="宋体"/>
          <w:color w:val="auto"/>
          <w:sz w:val="21"/>
          <w:szCs w:val="21"/>
          <w:highlight w:val="none"/>
        </w:rPr>
        <w:t>22.4采购代理机构无义务向未成交的供应商解释未成交原因和退还响应文件。</w:t>
      </w:r>
    </w:p>
    <w:p w14:paraId="10B58CAF">
      <w:pPr>
        <w:pStyle w:val="31"/>
        <w:shd w:val="clear"/>
        <w:spacing w:line="360" w:lineRule="auto"/>
        <w:rPr>
          <w:rFonts w:ascii="宋体" w:hAnsi="宋体"/>
          <w:b/>
          <w:color w:val="auto"/>
          <w:szCs w:val="21"/>
          <w:highlight w:val="none"/>
        </w:rPr>
      </w:pPr>
      <w:r>
        <w:rPr>
          <w:rFonts w:ascii="宋体" w:hAnsi="宋体"/>
          <w:b/>
          <w:color w:val="auto"/>
          <w:szCs w:val="21"/>
          <w:highlight w:val="none"/>
        </w:rPr>
        <w:t>八、采购代理服务费</w:t>
      </w:r>
    </w:p>
    <w:p w14:paraId="1D047A4B">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23</w:t>
      </w:r>
      <w:r>
        <w:rPr>
          <w:rFonts w:ascii="宋体" w:hAnsi="宋体"/>
          <w:color w:val="auto"/>
          <w:szCs w:val="21"/>
          <w:highlight w:val="none"/>
        </w:rPr>
        <w:t>. 详见“响应供应商须知前附表”。</w:t>
      </w:r>
    </w:p>
    <w:p w14:paraId="46D93479">
      <w:pPr>
        <w:pStyle w:val="31"/>
        <w:keepNext w:val="0"/>
        <w:keepLines w:val="0"/>
        <w:pageBreakBefore w:val="0"/>
        <w:widowControl w:val="0"/>
        <w:shd w:val="clear"/>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九、履约保证金</w:t>
      </w:r>
    </w:p>
    <w:p w14:paraId="1C674348">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24</w:t>
      </w:r>
      <w:r>
        <w:rPr>
          <w:rFonts w:ascii="宋体" w:hAnsi="宋体"/>
          <w:color w:val="auto"/>
          <w:szCs w:val="21"/>
          <w:highlight w:val="none"/>
        </w:rPr>
        <w:t>. 详见“响应供应商须知前附表”。</w:t>
      </w:r>
    </w:p>
    <w:p w14:paraId="11EB0275">
      <w:pPr>
        <w:pStyle w:val="32"/>
        <w:shd w:val="clear"/>
        <w:rPr>
          <w:color w:val="auto"/>
          <w:highlight w:val="none"/>
        </w:rPr>
      </w:pPr>
    </w:p>
    <w:p w14:paraId="439FADCD">
      <w:pPr>
        <w:pStyle w:val="31"/>
        <w:keepNext w:val="0"/>
        <w:keepLines w:val="0"/>
        <w:pageBreakBefore w:val="0"/>
        <w:widowControl w:val="0"/>
        <w:shd w:val="clear"/>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十、质疑和投诉</w:t>
      </w:r>
    </w:p>
    <w:p w14:paraId="1EE1D59D">
      <w:pPr>
        <w:pStyle w:val="31"/>
        <w:keepNext w:val="0"/>
        <w:keepLines w:val="0"/>
        <w:pageBreakBefore w:val="0"/>
        <w:widowControl w:val="0"/>
        <w:shd w:val="clear"/>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质疑。</w:t>
      </w:r>
    </w:p>
    <w:p w14:paraId="70A5A67D">
      <w:pPr>
        <w:pStyle w:val="31"/>
        <w:keepNext w:val="0"/>
        <w:keepLines w:val="0"/>
        <w:pageBreakBefore w:val="0"/>
        <w:widowControl w:val="0"/>
        <w:shd w:val="clear"/>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1响应供应商认为采购文件、采购过程、成交结果使自己的权益受到损害的，可以在知道或者应知其权益受到损害之日起7个工作日内，以书面形式向采购人、采购代理机构提出质疑。响应供应商应在法定质疑期内一次性提出针对同一采购程序环节的质疑。</w:t>
      </w:r>
    </w:p>
    <w:p w14:paraId="1AB28E6D">
      <w:pPr>
        <w:pStyle w:val="31"/>
        <w:keepNext w:val="0"/>
        <w:keepLines w:val="0"/>
        <w:pageBreakBefore w:val="0"/>
        <w:widowControl w:val="0"/>
        <w:shd w:val="clear"/>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2提出质疑的响应供应商（以下简称质疑响应供应商）应当是参与所质疑项目采购活动的响应供应商。潜在响应供应商已依法获取其可质疑的采购文件的，可以对该文件提出质疑。对采购文件提出质疑的，应当在获取采购文件或者采购文件公告期限届满之日起7个工作日内提出。</w:t>
      </w:r>
    </w:p>
    <w:p w14:paraId="058D7B38">
      <w:pPr>
        <w:pStyle w:val="31"/>
        <w:keepNext w:val="0"/>
        <w:keepLines w:val="0"/>
        <w:pageBreakBefore w:val="0"/>
        <w:widowControl w:val="0"/>
        <w:shd w:val="clear"/>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.3响应供应商提出质疑应当提交质疑函和必要的证明材料。质疑函应当包括下列内容：</w:t>
      </w:r>
    </w:p>
    <w:p w14:paraId="31812F36">
      <w:pPr>
        <w:pStyle w:val="31"/>
        <w:keepNext w:val="0"/>
        <w:keepLines w:val="0"/>
        <w:pageBreakBefore w:val="0"/>
        <w:widowControl w:val="0"/>
        <w:shd w:val="clear"/>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（1）响应供应商的姓名或者名称、地址、邮编、联系人及联系电话；</w:t>
      </w:r>
    </w:p>
    <w:p w14:paraId="5D92D69A">
      <w:pPr>
        <w:pStyle w:val="31"/>
        <w:keepNext w:val="0"/>
        <w:keepLines w:val="0"/>
        <w:pageBreakBefore w:val="0"/>
        <w:widowControl w:val="0"/>
        <w:shd w:val="clear"/>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（2）质疑项目的名称、编号；</w:t>
      </w:r>
    </w:p>
    <w:p w14:paraId="62F772D7">
      <w:pPr>
        <w:pStyle w:val="31"/>
        <w:keepNext w:val="0"/>
        <w:keepLines w:val="0"/>
        <w:pageBreakBefore w:val="0"/>
        <w:widowControl w:val="0"/>
        <w:shd w:val="clear"/>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（3）具体、明确的质疑事项和与质疑事项相关的请求；</w:t>
      </w:r>
    </w:p>
    <w:p w14:paraId="24C3A9C4">
      <w:pPr>
        <w:pStyle w:val="31"/>
        <w:keepNext w:val="0"/>
        <w:keepLines w:val="0"/>
        <w:pageBreakBefore w:val="0"/>
        <w:widowControl w:val="0"/>
        <w:shd w:val="clear"/>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（4）事实依据；</w:t>
      </w:r>
    </w:p>
    <w:p w14:paraId="6C61C089">
      <w:pPr>
        <w:pStyle w:val="31"/>
        <w:keepNext w:val="0"/>
        <w:keepLines w:val="0"/>
        <w:pageBreakBefore w:val="0"/>
        <w:widowControl w:val="0"/>
        <w:shd w:val="clear"/>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（5）必要的法律依据；</w:t>
      </w:r>
    </w:p>
    <w:p w14:paraId="730DA531">
      <w:pPr>
        <w:pStyle w:val="31"/>
        <w:keepNext w:val="0"/>
        <w:keepLines w:val="0"/>
        <w:pageBreakBefore w:val="0"/>
        <w:widowControl w:val="0"/>
        <w:shd w:val="clear"/>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（6）提出质疑的日期。</w:t>
      </w:r>
    </w:p>
    <w:p w14:paraId="011D41C6">
      <w:pPr>
        <w:pStyle w:val="31"/>
        <w:keepNext w:val="0"/>
        <w:keepLines w:val="0"/>
        <w:pageBreakBefore w:val="0"/>
        <w:widowControl w:val="0"/>
        <w:shd w:val="clear"/>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质疑书应当署名。质疑响应供应商为自然人的，应当由本人签字；质疑响应供应商为法人或者其他组织的，应当由法定代表人或者主要负责人签字和盖章，并加盖公章。</w:t>
      </w:r>
    </w:p>
    <w:p w14:paraId="75BB165B">
      <w:pPr>
        <w:pStyle w:val="31"/>
        <w:keepNext w:val="0"/>
        <w:keepLines w:val="0"/>
        <w:pageBreakBefore w:val="0"/>
        <w:widowControl w:val="0"/>
        <w:shd w:val="clear"/>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4响应供应商可以委托代理人进行质疑。其授权委托书应当载明代理人的姓名或者名称、代理事项、具体权限、期限和相关事项。响应供应商为自然人的，应当由本人签字；响应供应商为法人或者其他组织的，应当由法定代表人、主要负责人签字和盖章，并加盖公章。代理人提出质疑，应当提交响应供应商签署的授权委托书。</w:t>
      </w:r>
    </w:p>
    <w:p w14:paraId="1449BA61">
      <w:pPr>
        <w:pStyle w:val="31"/>
        <w:keepNext w:val="0"/>
        <w:keepLines w:val="0"/>
        <w:pageBreakBefore w:val="0"/>
        <w:widowControl w:val="0"/>
        <w:shd w:val="clear"/>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.5质疑函应明确阐述采购文件、采购过程、成交结果中使自己合法权益受到损害的实质性内容，提供相关事实、依据和证据及其来源或线索，便于有关单位调查、答复和处理。</w:t>
      </w:r>
    </w:p>
    <w:p w14:paraId="2EB98D43">
      <w:pPr>
        <w:pStyle w:val="31"/>
        <w:keepNext w:val="0"/>
        <w:keepLines w:val="0"/>
        <w:pageBreakBefore w:val="0"/>
        <w:widowControl w:val="0"/>
        <w:shd w:val="clear"/>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.6采购人、采购代理机构在收到响应供应商的质疑函后7个工作日内作出答复，并以书面形式通知质疑响应供应商和其他有关响应供应商。但答复的内容不得涉及商业秘密。</w:t>
      </w:r>
    </w:p>
    <w:p w14:paraId="0816160F">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eastAsia="宋体"/>
          <w:bCs/>
          <w:color w:val="auto"/>
          <w:highlight w:val="none"/>
          <w:lang w:eastAsia="zh-CN"/>
        </w:rPr>
      </w:pPr>
      <w:r>
        <w:rPr>
          <w:rFonts w:hint="eastAsia" w:ascii="宋体" w:hAnsi="宋体"/>
          <w:color w:val="auto"/>
          <w:szCs w:val="21"/>
          <w:highlight w:val="none"/>
        </w:rPr>
        <w:t>25</w:t>
      </w:r>
      <w:r>
        <w:rPr>
          <w:rFonts w:ascii="宋体" w:hAnsi="宋体"/>
          <w:color w:val="auto"/>
          <w:szCs w:val="21"/>
          <w:highlight w:val="none"/>
        </w:rPr>
        <w:t>.7递交质疑函的联系事项：</w:t>
      </w:r>
      <w:r>
        <w:rPr>
          <w:rFonts w:hint="eastAsia" w:ascii="宋体" w:hAnsi="宋体"/>
          <w:color w:val="auto"/>
          <w:szCs w:val="21"/>
          <w:highlight w:val="none"/>
          <w:lang w:eastAsia="zh-CN"/>
        </w:rPr>
        <w:t>（详见公告）</w:t>
      </w:r>
    </w:p>
    <w:p w14:paraId="79B2A49A">
      <w:pPr>
        <w:pStyle w:val="31"/>
        <w:keepNext w:val="0"/>
        <w:keepLines w:val="0"/>
        <w:pageBreakBefore w:val="0"/>
        <w:widowControl w:val="0"/>
        <w:shd w:val="clear"/>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投诉。质疑响应供应商对采购人、采购代理机构的答复不满意，或者采购人、采购代理机构未在规定时间内作出答复的，可以在答复期满后15个工作日内向同级监管部门提起投诉。</w:t>
      </w:r>
    </w:p>
    <w:p w14:paraId="6F602A15">
      <w:pPr>
        <w:pStyle w:val="31"/>
        <w:keepNext w:val="0"/>
        <w:keepLines w:val="0"/>
        <w:pageBreakBefore w:val="0"/>
        <w:widowControl w:val="0"/>
        <w:shd w:val="clear"/>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十一、签订合同</w:t>
      </w:r>
    </w:p>
    <w:p w14:paraId="77BA1EB0">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s="Times New Roman"/>
          <w:color w:val="auto"/>
          <w:szCs w:val="21"/>
          <w:highlight w:val="none"/>
        </w:rPr>
      </w:pPr>
      <w:r>
        <w:rPr>
          <w:rFonts w:hint="eastAsia" w:ascii="宋体" w:hAnsi="宋体"/>
          <w:color w:val="auto"/>
          <w:szCs w:val="21"/>
          <w:highlight w:val="none"/>
        </w:rPr>
        <w:t>26</w:t>
      </w:r>
      <w:r>
        <w:rPr>
          <w:rFonts w:ascii="宋体" w:hAnsi="宋体"/>
          <w:color w:val="auto"/>
          <w:szCs w:val="21"/>
          <w:highlight w:val="none"/>
        </w:rPr>
        <w:t xml:space="preserve">.1 </w:t>
      </w:r>
      <w:r>
        <w:rPr>
          <w:rFonts w:ascii="宋体" w:hAnsi="宋体" w:cs="Times New Roman"/>
          <w:color w:val="auto"/>
          <w:szCs w:val="21"/>
          <w:highlight w:val="none"/>
        </w:rPr>
        <w:t>自</w:t>
      </w:r>
      <w:r>
        <w:rPr>
          <w:rFonts w:hint="eastAsia" w:ascii="宋体" w:hAnsi="宋体" w:cs="Times New Roman"/>
          <w:color w:val="auto"/>
          <w:szCs w:val="21"/>
          <w:highlight w:val="none"/>
          <w:lang w:eastAsia="zh-CN"/>
        </w:rPr>
        <w:t>成交</w:t>
      </w:r>
      <w:r>
        <w:rPr>
          <w:rFonts w:ascii="宋体" w:hAnsi="宋体" w:cs="Times New Roman"/>
          <w:color w:val="auto"/>
          <w:szCs w:val="21"/>
          <w:highlight w:val="none"/>
        </w:rPr>
        <w:t>通知书发出之日起15日内，因不可抗力原因延迟签订合同的，自不可抗力事由消除之日起5个工作日内完成合同签订事宜。</w:t>
      </w:r>
    </w:p>
    <w:p w14:paraId="3657B43F">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.2  发出成交通知书后，成交供应商有提供虚假材料或虚假承诺或未按相关规定与采购人签订合同等事宜的的，成交无效；给采购人造成的损失的，成交供应商还应当予以赔偿。</w:t>
      </w:r>
    </w:p>
    <w:p w14:paraId="12A60D91">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.3  发出成交通知书后，采购人无正当理由拒签合同的并给成交供应商造成损失的，应当赔偿损失。</w:t>
      </w:r>
    </w:p>
    <w:p w14:paraId="2637564D">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.4  成交供应商因不可抗力或者自身原因不能履行采购合同的，采购人可以与排位在成交供应商之后第一位的成交候选供应商签订采购合同（或重新招标），以此类推。</w:t>
      </w:r>
    </w:p>
    <w:p w14:paraId="6F569E29">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19.5 采购合同是采购项目验收的依据，成交供应商和采购人应当按照采购合同约定的各自的权利和义务全面履行合同。任何一方当事人在履行合同过程中均不得擅自变更、中止或终止合同。采购合同继续履行将损害国家利益和社会公共利益的，双方当事人应当变更、中止或终止合同。有过错的一方应当承担赔偿责任，双方都有过错的，各自承担相应的责任。</w:t>
      </w:r>
    </w:p>
    <w:p w14:paraId="446E4FBD">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 xml:space="preserve">.6 采购人或成交供应商在合同履行过程中存在违反采购合同行为的，权益受损当事人应当将有关违约的情况以及拟采取的措施，及时书面报告采购代理机构。 </w:t>
      </w:r>
    </w:p>
    <w:p w14:paraId="581F26F1">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sectPr>
          <w:pgSz w:w="11906" w:h="16838"/>
          <w:pgMar w:top="1134" w:right="1134" w:bottom="1134" w:left="1417" w:header="851" w:footer="851" w:gutter="0"/>
          <w:cols w:space="720" w:num="1"/>
          <w:formProt w:val="1"/>
          <w:docGrid w:linePitch="312" w:charSpace="43007"/>
        </w:sectPr>
      </w:pPr>
      <w:r>
        <w:rPr>
          <w:rFonts w:hint="eastAsia" w:ascii="宋体" w:hAnsi="宋体"/>
          <w:color w:val="auto"/>
          <w:szCs w:val="21"/>
          <w:highlight w:val="none"/>
        </w:rPr>
        <w:t>26</w:t>
      </w:r>
      <w:r>
        <w:rPr>
          <w:rFonts w:ascii="宋体" w:hAnsi="宋体"/>
          <w:color w:val="auto"/>
          <w:szCs w:val="21"/>
          <w:highlight w:val="none"/>
        </w:rPr>
        <w:t>.7 成交供应商拒绝签订采购合同的，并给采购人造成其损失的，还应当赔偿损失，并作为不良行为记录在案。同时，已缴纳的成交服务费不予退还。</w:t>
      </w:r>
    </w:p>
    <w:p w14:paraId="3489B09D">
      <w:pPr>
        <w:shd w:val="clear"/>
        <w:spacing w:line="360" w:lineRule="auto"/>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1</w:t>
      </w:r>
    </w:p>
    <w:p w14:paraId="798E7519">
      <w:pPr>
        <w:pStyle w:val="43"/>
        <w:shd w:val="clear"/>
        <w:ind w:firstLine="480"/>
        <w:rPr>
          <w:rFonts w:hint="eastAsia"/>
          <w:color w:val="auto"/>
          <w:highlight w:val="none"/>
        </w:rPr>
      </w:pPr>
    </w:p>
    <w:p w14:paraId="219BD53D">
      <w:pPr>
        <w:shd w:val="clea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崇左市线上“政采贷”政策告知函</w:t>
      </w:r>
    </w:p>
    <w:p w14:paraId="7FD619D6">
      <w:pPr>
        <w:shd w:val="clear"/>
        <w:spacing w:line="360" w:lineRule="auto"/>
        <w:ind w:firstLine="400" w:firstLineChars="200"/>
        <w:rPr>
          <w:rFonts w:hint="eastAsia" w:ascii="宋体" w:hAnsi="宋体" w:cs="宋体"/>
          <w:color w:val="auto"/>
          <w:szCs w:val="21"/>
          <w:highlight w:val="none"/>
        </w:rPr>
      </w:pPr>
    </w:p>
    <w:p w14:paraId="2185E679">
      <w:pPr>
        <w:shd w:val="clea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各供应商：</w:t>
      </w:r>
    </w:p>
    <w:p w14:paraId="79B2E07A">
      <w:pPr>
        <w:shd w:val="clea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欢迎贵公司参与崇左市政府采购活动！</w:t>
      </w:r>
    </w:p>
    <w:p w14:paraId="15A67BDC">
      <w:pPr>
        <w:shd w:val="clea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线上“政采贷”是人民银行南宁中心支行和自治区财政厅共同支持企业发展，针对参与政府采购活动的企业融资难、融资贵、融资慢、融资繁问题推出的一项融资政策。贵公司若成为本次政府采购项目的中标（成交）供应商，可持政府采购合同在线向银行业金融机构申请贷款，融资机构将根据《中国人民银行南宁中心支行 广西壮族自治区财政厅关于推广线上“政采贷”融资模式的通知》（南宁银发〔2021〕258号），按照双方自愿的原则提供便捷、优惠的贷款服务。</w:t>
      </w:r>
    </w:p>
    <w:p w14:paraId="5068DFCA">
      <w:pPr>
        <w:shd w:val="clea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相关金融产品和银行业金融机构联系方式，可在中征应收账款融资服务平台查询（网址：</w:t>
      </w:r>
      <w:r>
        <w:rPr>
          <w:rFonts w:hint="eastAsia" w:ascii="宋体" w:hAnsi="宋体" w:cs="宋体"/>
          <w:color w:val="auto"/>
          <w:sz w:val="21"/>
          <w:szCs w:val="21"/>
          <w:highlight w:val="none"/>
        </w:rPr>
        <w:fldChar w:fldCharType="begin"/>
      </w:r>
      <w:r>
        <w:rPr>
          <w:rFonts w:hint="eastAsia" w:ascii="宋体" w:hAnsi="宋体" w:cs="宋体"/>
          <w:color w:val="auto"/>
          <w:sz w:val="21"/>
          <w:szCs w:val="21"/>
          <w:highlight w:val="none"/>
        </w:rPr>
        <w:instrText xml:space="preserve"> HYPERLINK "https://www.crcrfsp.com/" </w:instrText>
      </w:r>
      <w:r>
        <w:rPr>
          <w:rFonts w:hint="eastAsia" w:ascii="宋体" w:hAnsi="宋体" w:cs="宋体"/>
          <w:color w:val="auto"/>
          <w:sz w:val="21"/>
          <w:szCs w:val="21"/>
          <w:highlight w:val="none"/>
        </w:rPr>
        <w:fldChar w:fldCharType="separate"/>
      </w:r>
      <w:r>
        <w:rPr>
          <w:rStyle w:val="27"/>
          <w:rFonts w:hint="eastAsia" w:ascii="宋体" w:hAnsi="宋体" w:cs="宋体"/>
          <w:color w:val="auto"/>
          <w:sz w:val="21"/>
          <w:szCs w:val="21"/>
          <w:highlight w:val="none"/>
        </w:rPr>
        <w:t>https://www.crcrfsp.com/</w:t>
      </w:r>
      <w:r>
        <w:rPr>
          <w:rFonts w:hint="eastAsia" w:ascii="宋体" w:hAnsi="宋体" w:cs="宋体"/>
          <w:color w:val="auto"/>
          <w:sz w:val="21"/>
          <w:szCs w:val="21"/>
          <w:highlight w:val="none"/>
        </w:rPr>
        <w:fldChar w:fldCharType="end"/>
      </w:r>
      <w:r>
        <w:rPr>
          <w:rFonts w:hint="eastAsia" w:ascii="宋体" w:hAnsi="宋体" w:cs="宋体"/>
          <w:color w:val="auto"/>
          <w:sz w:val="21"/>
          <w:szCs w:val="21"/>
          <w:highlight w:val="none"/>
        </w:rPr>
        <w:t>，客服电话：400-009-0001）。</w:t>
      </w:r>
    </w:p>
    <w:p w14:paraId="6DF528EB">
      <w:pPr>
        <w:pStyle w:val="43"/>
        <w:shd w:val="clear"/>
        <w:ind w:firstLine="420"/>
        <w:rPr>
          <w:rFonts w:hint="eastAsia" w:ascii="宋体" w:hAnsi="宋体" w:cs="宋体"/>
          <w:color w:val="auto"/>
          <w:sz w:val="21"/>
          <w:szCs w:val="21"/>
          <w:highlight w:val="none"/>
        </w:rPr>
      </w:pPr>
    </w:p>
    <w:p w14:paraId="11DABBE6">
      <w:pPr>
        <w:shd w:val="clear"/>
        <w:spacing w:line="360" w:lineRule="auto"/>
        <w:rPr>
          <w:rFonts w:hint="eastAsia" w:ascii="宋体" w:hAnsi="宋体" w:cs="宋体"/>
          <w:color w:val="auto"/>
          <w:szCs w:val="21"/>
          <w:highlight w:val="none"/>
        </w:rPr>
      </w:pPr>
    </w:p>
    <w:p w14:paraId="74145404">
      <w:pPr>
        <w:pStyle w:val="43"/>
        <w:shd w:val="clear"/>
        <w:ind w:firstLine="420"/>
        <w:rPr>
          <w:rFonts w:hint="eastAsia" w:ascii="宋体" w:hAnsi="宋体" w:cs="宋体"/>
          <w:color w:val="auto"/>
          <w:sz w:val="21"/>
          <w:szCs w:val="21"/>
          <w:highlight w:val="none"/>
        </w:rPr>
      </w:pPr>
    </w:p>
    <w:p w14:paraId="50D3C105">
      <w:pPr>
        <w:shd w:val="clear"/>
        <w:spacing w:line="360" w:lineRule="auto"/>
        <w:rPr>
          <w:rFonts w:hint="eastAsia" w:ascii="宋体" w:hAnsi="宋体" w:cs="宋体"/>
          <w:color w:val="auto"/>
          <w:szCs w:val="21"/>
          <w:highlight w:val="none"/>
        </w:rPr>
      </w:pPr>
    </w:p>
    <w:p w14:paraId="14FA506D">
      <w:pPr>
        <w:shd w:val="clear"/>
        <w:spacing w:line="360" w:lineRule="auto"/>
        <w:rPr>
          <w:rFonts w:hint="eastAsia" w:ascii="宋体" w:hAnsi="宋体" w:cs="宋体"/>
          <w:color w:val="auto"/>
          <w:szCs w:val="21"/>
          <w:highlight w:val="none"/>
        </w:rPr>
      </w:pPr>
    </w:p>
    <w:p w14:paraId="225E8886">
      <w:pPr>
        <w:pStyle w:val="43"/>
        <w:shd w:val="clear"/>
        <w:ind w:firstLine="420"/>
        <w:rPr>
          <w:rFonts w:hint="eastAsia" w:ascii="宋体" w:hAnsi="宋体" w:cs="宋体"/>
          <w:color w:val="auto"/>
          <w:sz w:val="21"/>
          <w:szCs w:val="21"/>
          <w:highlight w:val="none"/>
        </w:rPr>
      </w:pPr>
    </w:p>
    <w:p w14:paraId="1262ED4F">
      <w:pPr>
        <w:shd w:val="clear"/>
        <w:spacing w:line="360" w:lineRule="auto"/>
        <w:rPr>
          <w:rFonts w:hint="eastAsia" w:ascii="宋体" w:hAnsi="宋体" w:cs="宋体"/>
          <w:color w:val="auto"/>
          <w:szCs w:val="21"/>
          <w:highlight w:val="none"/>
        </w:rPr>
      </w:pPr>
    </w:p>
    <w:p w14:paraId="4DF6B379">
      <w:pPr>
        <w:shd w:val="clear"/>
        <w:spacing w:line="360" w:lineRule="auto"/>
        <w:rPr>
          <w:rFonts w:hint="eastAsia" w:ascii="宋体" w:hAnsi="宋体" w:cs="宋体"/>
          <w:color w:val="auto"/>
          <w:szCs w:val="21"/>
          <w:highlight w:val="none"/>
        </w:rPr>
      </w:pPr>
    </w:p>
    <w:p w14:paraId="3F7D97E3">
      <w:pPr>
        <w:pStyle w:val="43"/>
        <w:shd w:val="clear"/>
        <w:ind w:firstLine="420"/>
        <w:rPr>
          <w:rFonts w:hint="eastAsia" w:ascii="宋体" w:hAnsi="宋体" w:cs="宋体"/>
          <w:color w:val="auto"/>
          <w:sz w:val="21"/>
          <w:szCs w:val="21"/>
          <w:highlight w:val="none"/>
        </w:rPr>
      </w:pPr>
    </w:p>
    <w:p w14:paraId="163D8E72">
      <w:pPr>
        <w:shd w:val="clear"/>
        <w:spacing w:line="360" w:lineRule="auto"/>
        <w:rPr>
          <w:rFonts w:hint="eastAsia" w:ascii="宋体" w:hAnsi="宋体" w:cs="宋体"/>
          <w:color w:val="auto"/>
          <w:szCs w:val="21"/>
          <w:highlight w:val="none"/>
        </w:rPr>
      </w:pPr>
    </w:p>
    <w:p w14:paraId="0A14BE97">
      <w:pPr>
        <w:pStyle w:val="43"/>
        <w:shd w:val="clear"/>
        <w:ind w:firstLine="420"/>
        <w:rPr>
          <w:rFonts w:hint="eastAsia" w:ascii="宋体" w:hAnsi="宋体" w:cs="宋体"/>
          <w:color w:val="auto"/>
          <w:sz w:val="21"/>
          <w:szCs w:val="21"/>
          <w:highlight w:val="none"/>
        </w:rPr>
      </w:pPr>
    </w:p>
    <w:p w14:paraId="6E18C712">
      <w:pPr>
        <w:shd w:val="clear"/>
        <w:rPr>
          <w:rFonts w:hint="eastAsia" w:ascii="黑体" w:hAnsi="黑体" w:eastAsia="黑体" w:cs="黑体"/>
          <w:color w:val="auto"/>
          <w:szCs w:val="32"/>
          <w:highlight w:val="none"/>
        </w:rPr>
      </w:pPr>
    </w:p>
    <w:p w14:paraId="7F88E43A">
      <w:pPr>
        <w:pStyle w:val="43"/>
        <w:shd w:val="clear"/>
        <w:ind w:firstLine="480"/>
        <w:rPr>
          <w:rFonts w:hint="eastAsia" w:ascii="黑体" w:hAnsi="黑体" w:eastAsia="黑体" w:cs="黑体"/>
          <w:color w:val="auto"/>
          <w:szCs w:val="32"/>
          <w:highlight w:val="none"/>
        </w:rPr>
      </w:pPr>
    </w:p>
    <w:p w14:paraId="07DE60FC">
      <w:pPr>
        <w:shd w:val="clear"/>
        <w:rPr>
          <w:rFonts w:hint="eastAsia" w:ascii="黑体" w:hAnsi="黑体" w:eastAsia="黑体" w:cs="黑体"/>
          <w:color w:val="auto"/>
          <w:szCs w:val="32"/>
          <w:highlight w:val="none"/>
        </w:rPr>
      </w:pPr>
    </w:p>
    <w:p w14:paraId="33574196">
      <w:pPr>
        <w:pStyle w:val="3"/>
        <w:shd w:val="clear"/>
        <w:rPr>
          <w:rFonts w:hint="eastAsia" w:ascii="黑体" w:hAnsi="黑体" w:cs="黑体"/>
          <w:color w:val="auto"/>
          <w:highlight w:val="none"/>
        </w:rPr>
      </w:pPr>
    </w:p>
    <w:p w14:paraId="52859D1C">
      <w:pPr>
        <w:shd w:val="clear"/>
        <w:rPr>
          <w:rFonts w:hint="eastAsia"/>
          <w:color w:val="auto"/>
          <w:highlight w:val="none"/>
        </w:rPr>
      </w:pPr>
    </w:p>
    <w:p w14:paraId="732EA5CC">
      <w:pPr>
        <w:pStyle w:val="3"/>
        <w:shd w:val="clear"/>
        <w:rPr>
          <w:rFonts w:hint="eastAsia"/>
          <w:color w:val="auto"/>
          <w:highlight w:val="none"/>
        </w:rPr>
      </w:pPr>
    </w:p>
    <w:p w14:paraId="306609DA">
      <w:pPr>
        <w:shd w:val="clear"/>
        <w:rPr>
          <w:rFonts w:hint="eastAsia"/>
          <w:color w:val="auto"/>
          <w:highlight w:val="none"/>
        </w:rPr>
      </w:pPr>
    </w:p>
    <w:p w14:paraId="67BD3524">
      <w:pPr>
        <w:shd w:val="clear"/>
        <w:spacing w:line="540" w:lineRule="exact"/>
        <w:rPr>
          <w:rFonts w:hint="eastAsia" w:ascii="黑体" w:hAnsi="黑体" w:eastAsia="黑体" w:cs="黑体"/>
          <w:b/>
          <w:bCs/>
          <w:color w:val="auto"/>
          <w:sz w:val="28"/>
          <w:szCs w:val="44"/>
          <w:highlight w:val="none"/>
          <w:lang w:eastAsia="zh-CN"/>
        </w:rPr>
      </w:pPr>
      <w:r>
        <w:rPr>
          <w:rFonts w:hint="eastAsia" w:ascii="黑体" w:hAnsi="黑体" w:eastAsia="黑体" w:cs="黑体"/>
          <w:b/>
          <w:bCs/>
          <w:color w:val="auto"/>
          <w:sz w:val="28"/>
          <w:szCs w:val="44"/>
          <w:highlight w:val="none"/>
        </w:rPr>
        <w:t>附件</w:t>
      </w:r>
      <w:r>
        <w:rPr>
          <w:rFonts w:hint="eastAsia" w:ascii="黑体" w:hAnsi="黑体" w:eastAsia="黑体" w:cs="黑体"/>
          <w:b/>
          <w:bCs/>
          <w:color w:val="auto"/>
          <w:sz w:val="28"/>
          <w:szCs w:val="44"/>
          <w:highlight w:val="none"/>
          <w:lang w:val="en-US" w:eastAsia="zh-CN"/>
        </w:rPr>
        <w:t>2</w:t>
      </w:r>
    </w:p>
    <w:p w14:paraId="5521E283">
      <w:pPr>
        <w:pStyle w:val="43"/>
        <w:shd w:val="clear"/>
        <w:ind w:firstLine="480"/>
        <w:rPr>
          <w:color w:val="auto"/>
          <w:highlight w:val="none"/>
        </w:rPr>
      </w:pPr>
    </w:p>
    <w:p w14:paraId="7F3D1880">
      <w:pPr>
        <w:shd w:val="clea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崇左市线上“政采贷”业务流程图</w:t>
      </w:r>
    </w:p>
    <w:p w14:paraId="0C51C167">
      <w:pPr>
        <w:shd w:val="clear"/>
        <w:rPr>
          <w:rFonts w:hint="eastAsia"/>
          <w:color w:val="auto"/>
          <w:highlight w:val="none"/>
        </w:rPr>
      </w:pPr>
      <w:r>
        <w:rPr>
          <w:rFonts w:hint="eastAsia" w:eastAsia="仿宋_GB2312"/>
          <w:color w:val="auto"/>
          <w:highlight w:val="none"/>
        </w:rPr>
        <w:drawing>
          <wp:inline distT="0" distB="0" distL="114300" distR="114300">
            <wp:extent cx="4926965" cy="7002780"/>
            <wp:effectExtent l="0" t="0" r="6985" b="7620"/>
            <wp:docPr id="6" name="图片 1" descr="流程图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流程图1011"/>
                    <pic:cNvPicPr>
                      <a:picLocks noChangeAspect="1"/>
                    </pic:cNvPicPr>
                  </pic:nvPicPr>
                  <pic:blipFill>
                    <a:blip r:embed="rId14"/>
                    <a:stretch>
                      <a:fillRect/>
                    </a:stretch>
                  </pic:blipFill>
                  <pic:spPr>
                    <a:xfrm>
                      <a:off x="0" y="0"/>
                      <a:ext cx="4926965" cy="7002780"/>
                    </a:xfrm>
                    <a:prstGeom prst="rect">
                      <a:avLst/>
                    </a:prstGeom>
                    <a:noFill/>
                    <a:ln>
                      <a:noFill/>
                    </a:ln>
                  </pic:spPr>
                </pic:pic>
              </a:graphicData>
            </a:graphic>
          </wp:inline>
        </w:drawing>
      </w:r>
    </w:p>
    <w:p w14:paraId="3519735B">
      <w:pPr>
        <w:widowControl/>
        <w:shd w:val="clear"/>
        <w:ind w:firstLine="400" w:firstLineChars="200"/>
        <w:rPr>
          <w:rFonts w:hint="eastAsia"/>
          <w:color w:val="auto"/>
          <w:highlight w:val="none"/>
        </w:rPr>
      </w:pPr>
    </w:p>
    <w:p w14:paraId="12D9C8FA">
      <w:pPr>
        <w:pStyle w:val="43"/>
        <w:shd w:val="clear"/>
        <w:ind w:firstLine="480"/>
        <w:rPr>
          <w:rFonts w:hint="eastAsia"/>
          <w:color w:val="auto"/>
          <w:highlight w:val="none"/>
        </w:rPr>
      </w:pPr>
    </w:p>
    <w:p w14:paraId="160A0285">
      <w:pPr>
        <w:shd w:val="clear"/>
        <w:rPr>
          <w:rFonts w:hint="eastAsia"/>
          <w:color w:val="auto"/>
          <w:highlight w:val="none"/>
        </w:rPr>
      </w:pPr>
    </w:p>
    <w:p w14:paraId="73457574">
      <w:pPr>
        <w:shd w:val="clear"/>
        <w:rPr>
          <w:rFonts w:hint="eastAsia"/>
          <w:color w:val="auto"/>
          <w:highlight w:val="none"/>
        </w:rPr>
      </w:pPr>
    </w:p>
    <w:p w14:paraId="474ADC41">
      <w:pPr>
        <w:widowControl/>
        <w:shd w:val="clear"/>
        <w:spacing w:line="720" w:lineRule="exact"/>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3</w:t>
      </w:r>
    </w:p>
    <w:p w14:paraId="6B0C5AF4">
      <w:pPr>
        <w:pStyle w:val="43"/>
        <w:shd w:val="clear"/>
        <w:ind w:firstLine="480"/>
        <w:rPr>
          <w:color w:val="auto"/>
          <w:highlight w:val="none"/>
        </w:rPr>
      </w:pPr>
    </w:p>
    <w:p w14:paraId="465EAC83">
      <w:pPr>
        <w:pStyle w:val="43"/>
        <w:shd w:val="clear"/>
        <w:ind w:firstLine="562"/>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崇左市金融机构线上“政采贷”业务办理联络表</w:t>
      </w:r>
    </w:p>
    <w:tbl>
      <w:tblPr>
        <w:tblStyle w:val="23"/>
        <w:tblW w:w="8314" w:type="dxa"/>
        <w:tblInd w:w="96" w:type="dxa"/>
        <w:tblLayout w:type="fixed"/>
        <w:tblCellMar>
          <w:top w:w="0" w:type="dxa"/>
          <w:left w:w="108" w:type="dxa"/>
          <w:bottom w:w="0" w:type="dxa"/>
          <w:right w:w="108" w:type="dxa"/>
        </w:tblCellMar>
      </w:tblPr>
      <w:tblGrid>
        <w:gridCol w:w="2674"/>
        <w:gridCol w:w="3515"/>
        <w:gridCol w:w="2125"/>
      </w:tblGrid>
      <w:tr w14:paraId="31C99510">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0"/>
            <w:vAlign w:val="center"/>
          </w:tcPr>
          <w:p w14:paraId="0ABD4AD8">
            <w:pPr>
              <w:keepNext w:val="0"/>
              <w:keepLines w:val="0"/>
              <w:widowControl/>
              <w:suppressLineNumbers w:val="0"/>
              <w:shd w:val="clear"/>
              <w:spacing w:before="0" w:beforeAutospacing="0" w:after="0" w:afterAutospacing="0" w:line="400" w:lineRule="exact"/>
              <w:ind w:left="0" w:right="0"/>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金融机构名称</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8A5D28C">
            <w:pPr>
              <w:keepNext w:val="0"/>
              <w:keepLines w:val="0"/>
              <w:widowControl/>
              <w:suppressLineNumbers w:val="0"/>
              <w:shd w:val="clear"/>
              <w:spacing w:before="0" w:beforeAutospacing="0" w:after="0" w:afterAutospacing="0" w:line="400" w:lineRule="exact"/>
              <w:ind w:left="0" w:right="0"/>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地址</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AA735D7">
            <w:pPr>
              <w:keepNext w:val="0"/>
              <w:keepLines w:val="0"/>
              <w:widowControl/>
              <w:suppressLineNumbers w:val="0"/>
              <w:shd w:val="clear"/>
              <w:spacing w:before="0" w:beforeAutospacing="0" w:after="0" w:afterAutospacing="0" w:line="400" w:lineRule="exact"/>
              <w:ind w:left="0" w:right="0"/>
              <w:jc w:val="center"/>
              <w:textAlignment w:val="center"/>
              <w:rPr>
                <w:rFonts w:hint="eastAsia" w:ascii="宋体" w:hAnsi="宋体" w:cs="宋体"/>
                <w:b/>
                <w:bCs/>
                <w:color w:val="auto"/>
                <w:sz w:val="28"/>
                <w:szCs w:val="28"/>
                <w:highlight w:val="none"/>
              </w:rPr>
            </w:pPr>
            <w:r>
              <w:rPr>
                <w:rFonts w:hint="eastAsia" w:cs="宋体"/>
                <w:b/>
                <w:bCs/>
                <w:color w:val="auto"/>
                <w:kern w:val="0"/>
                <w:sz w:val="28"/>
                <w:szCs w:val="28"/>
                <w:highlight w:val="none"/>
                <w:lang w:bidi="ar"/>
              </w:rPr>
              <w:t>业务</w:t>
            </w:r>
            <w:r>
              <w:rPr>
                <w:rFonts w:hint="eastAsia" w:ascii="宋体" w:hAnsi="宋体" w:cs="宋体"/>
                <w:b/>
                <w:bCs/>
                <w:color w:val="auto"/>
                <w:kern w:val="0"/>
                <w:sz w:val="28"/>
                <w:szCs w:val="28"/>
                <w:highlight w:val="none"/>
                <w:lang w:bidi="ar"/>
              </w:rPr>
              <w:t>咨询电话</w:t>
            </w:r>
          </w:p>
        </w:tc>
      </w:tr>
      <w:tr w14:paraId="3C1E0F21">
        <w:tblPrEx>
          <w:tblCellMar>
            <w:top w:w="0" w:type="dxa"/>
            <w:left w:w="108" w:type="dxa"/>
            <w:bottom w:w="0" w:type="dxa"/>
            <w:right w:w="108" w:type="dxa"/>
          </w:tblCellMar>
        </w:tblPrEx>
        <w:trPr>
          <w:trHeight w:val="36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215974C0">
            <w:pPr>
              <w:keepNext w:val="0"/>
              <w:keepLines w:val="0"/>
              <w:widowControl/>
              <w:suppressLineNumbers w:val="0"/>
              <w:shd w:val="clear"/>
              <w:spacing w:before="0" w:beforeAutospacing="0" w:after="0" w:afterAutospacing="0"/>
              <w:ind w:left="0" w:right="0"/>
              <w:jc w:val="left"/>
              <w:textAlignment w:val="center"/>
              <w:rPr>
                <w:rFonts w:hint="eastAsia" w:cs="宋体"/>
                <w:color w:val="auto"/>
                <w:sz w:val="20"/>
                <w:szCs w:val="21"/>
                <w:highlight w:val="none"/>
              </w:rPr>
            </w:pPr>
            <w:r>
              <w:rPr>
                <w:rFonts w:hint="eastAsia" w:cs="宋体"/>
                <w:b/>
                <w:bCs/>
                <w:color w:val="auto"/>
                <w:sz w:val="20"/>
                <w:szCs w:val="21"/>
                <w:highlight w:val="none"/>
              </w:rPr>
              <w:t>崇左市本级及江州区</w:t>
            </w:r>
          </w:p>
        </w:tc>
      </w:tr>
      <w:tr w14:paraId="09A61EF4">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9AEA184">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工商银行崇左分行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B4B1EB3">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崇左市骆越大道6号（东盟国际城）裙楼2号楼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E119441">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0771-7820436 0771-7820439</w:t>
            </w:r>
          </w:p>
        </w:tc>
      </w:tr>
      <w:tr w14:paraId="118521F3">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5461A3F">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农业银行崇左分行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7753BC3">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江州区友谊大道26号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C0D24D6">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0771-7917212</w:t>
            </w:r>
          </w:p>
        </w:tc>
      </w:tr>
      <w:tr w14:paraId="56C62F87">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BA6CDB2">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农业银行江州支行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DA15717">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江州区江南路48号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4B71BAD">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0771-7917054</w:t>
            </w:r>
          </w:p>
        </w:tc>
      </w:tr>
      <w:tr w14:paraId="2814CA93">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9AA9C0F">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A0AFDD1">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崇左市江州区江南路73号建行大厦</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AE904DB">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0771-7831103</w:t>
            </w:r>
          </w:p>
        </w:tc>
      </w:tr>
      <w:tr w14:paraId="34A5D717">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9DA3B6B">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中国银行崇左分行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E9B4B18">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崇左市江州区龙胤大厦五楼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F04049B">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0771-7928650 0771-7920613</w:t>
            </w:r>
          </w:p>
        </w:tc>
      </w:tr>
      <w:tr w14:paraId="77956E97">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3F6B1C6">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崇左农商行授信审批部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67CDE94">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崇左市城西路109号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A367039">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0771-7925660</w:t>
            </w:r>
          </w:p>
        </w:tc>
      </w:tr>
      <w:tr w14:paraId="3E358237">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1874CD1">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中国邮政储蓄银行崇左市分行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F9D1AB0">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崇左市江州区骆越大道2号中国邮政储蓄银行崇左市分行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6D94AD3">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0771-7968699</w:t>
            </w:r>
          </w:p>
        </w:tc>
      </w:tr>
      <w:tr w14:paraId="07A0F869">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AEF0DA0">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桂林银行崇左分行营业部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1677088">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广西壮族自治区崇左市江州区友谊大道中段龙胤·财富广场101商铺（龙胤大厦六楼营业部）</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E82A304">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0771-7916636</w:t>
            </w:r>
          </w:p>
        </w:tc>
      </w:tr>
      <w:tr w14:paraId="02422B6C">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CC92898">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桂林银行江州支行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8C16F36">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崇左市江州区建设路41号桂林银行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BB7A4DB">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0771-7988895</w:t>
            </w:r>
          </w:p>
        </w:tc>
      </w:tr>
      <w:tr w14:paraId="2D9B4115">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BC1A1CA">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FFCAA6B">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崇左市友谊大道中段西侧龙胤财富广场三期财富中心122号商铺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BCD4992">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0771-7960855</w:t>
            </w:r>
          </w:p>
        </w:tc>
      </w:tr>
      <w:tr w14:paraId="2B093F63">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CEC198F">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广西北部湾银行崇左市中泰产业园支行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C5B9986">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广西壮族自治区崇左市江州区中泰产业园企业总部基地企业服务中心一楼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79A3FCA">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0771-7821126</w:t>
            </w:r>
          </w:p>
        </w:tc>
      </w:tr>
      <w:tr w14:paraId="30257C72">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DB7DFBE">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广西北部湾银行崇左市丽江支行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D1D648C">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崇左市江州区丽江路丽江明珠滨江花苑三期106-109号商铺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97FF5F6">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0771-7831866</w:t>
            </w:r>
          </w:p>
        </w:tc>
      </w:tr>
      <w:tr w14:paraId="7D6EEDBE">
        <w:tblPrEx>
          <w:tblCellMar>
            <w:top w:w="0" w:type="dxa"/>
            <w:left w:w="108" w:type="dxa"/>
            <w:bottom w:w="0" w:type="dxa"/>
            <w:right w:w="108" w:type="dxa"/>
          </w:tblCellMar>
        </w:tblPrEx>
        <w:trPr>
          <w:trHeight w:val="350"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55E98D17">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b/>
                <w:bCs/>
                <w:color w:val="auto"/>
                <w:sz w:val="20"/>
                <w:szCs w:val="21"/>
                <w:highlight w:val="none"/>
              </w:rPr>
              <w:t>扶绥县</w:t>
            </w:r>
          </w:p>
        </w:tc>
      </w:tr>
      <w:tr w14:paraId="53A933C2">
        <w:tblPrEx>
          <w:tblCellMar>
            <w:top w:w="0" w:type="dxa"/>
            <w:left w:w="108" w:type="dxa"/>
            <w:bottom w:w="0" w:type="dxa"/>
            <w:right w:w="108" w:type="dxa"/>
          </w:tblCellMar>
        </w:tblPrEx>
        <w:trPr>
          <w:trHeight w:val="38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044DF51">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工商银行扶绥县支行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6A9FC92">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扶绥县新宁镇同正大道94号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D7B8020">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0771-7535612</w:t>
            </w:r>
          </w:p>
        </w:tc>
      </w:tr>
      <w:tr w14:paraId="02E2EDF0">
        <w:tblPrEx>
          <w:tblCellMar>
            <w:top w:w="0" w:type="dxa"/>
            <w:left w:w="108" w:type="dxa"/>
            <w:bottom w:w="0" w:type="dxa"/>
            <w:right w:w="108" w:type="dxa"/>
          </w:tblCellMar>
        </w:tblPrEx>
        <w:trPr>
          <w:trHeight w:val="44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EA5FF26">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农业银行扶绥县支行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F67D65B">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扶绥县新宁镇新华路126号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2C58711">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0771-7917330</w:t>
            </w:r>
          </w:p>
        </w:tc>
      </w:tr>
      <w:tr w14:paraId="71D94E39">
        <w:tblPrEx>
          <w:tblCellMar>
            <w:top w:w="0" w:type="dxa"/>
            <w:left w:w="108" w:type="dxa"/>
            <w:bottom w:w="0" w:type="dxa"/>
            <w:right w:w="108" w:type="dxa"/>
          </w:tblCellMar>
        </w:tblPrEx>
        <w:trPr>
          <w:trHeight w:val="74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F6366CB">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84E5C63">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扶绥县南密路6号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A26D4DD">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0771-7516511 0771-7531157</w:t>
            </w:r>
          </w:p>
        </w:tc>
      </w:tr>
      <w:tr w14:paraId="10427976">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B5CED94">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建行扶绥空港支行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8DEC0C4">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扶绥县双拥路3号东信华府18号楼一层</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F5B312F">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0771-7525822</w:t>
            </w:r>
          </w:p>
        </w:tc>
      </w:tr>
      <w:tr w14:paraId="66E2BBF8">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D7FCBFA">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中国银行扶绥支行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8DFC247">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扶绥县-扶绥大道16号山水城市广场一层商铺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7984C17">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0771-5025887</w:t>
            </w:r>
          </w:p>
        </w:tc>
      </w:tr>
      <w:tr w14:paraId="1AA9FD94">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406F25D">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FEA86F2">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扶绥县新宁镇永宁路2-1号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7B10180">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0771-7533041</w:t>
            </w:r>
          </w:p>
        </w:tc>
      </w:tr>
      <w:tr w14:paraId="5F4A07BD">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685114E">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中国邮政储蓄银行扶绥县支行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420DAAA">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扶绥县松江路138号中国邮政储蓄银行扶绥县支行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4617120">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0771-7536178 0771-7536177</w:t>
            </w:r>
          </w:p>
        </w:tc>
      </w:tr>
      <w:tr w14:paraId="71F7950E">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2E7E278">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桂林银行崇左扶绥支行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9D0F2FD">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广西崇左市扶绥县新宁镇松江路20号（桂林银行崇左扶绥支行）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9C6F07B">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0771-7661101</w:t>
            </w:r>
          </w:p>
        </w:tc>
      </w:tr>
      <w:tr w14:paraId="4277F6C6">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829B077">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EB3F41E">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崇左市扶绥县新宁镇同正大道333号碧园·未来城商业综合体13号楼一楼1050、1051号商铺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90D1591">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0771-7500768</w:t>
            </w:r>
          </w:p>
        </w:tc>
      </w:tr>
      <w:tr w14:paraId="3235EBD5">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797A88D">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扶绥深通村镇银行业发部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1A2ABDB">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扶绥县大景城1号楼正门旁</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CDA437E">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0771-7525678</w:t>
            </w:r>
          </w:p>
        </w:tc>
      </w:tr>
      <w:tr w14:paraId="0DDD156E">
        <w:tblPrEx>
          <w:tblCellMar>
            <w:top w:w="0" w:type="dxa"/>
            <w:left w:w="108" w:type="dxa"/>
            <w:bottom w:w="0" w:type="dxa"/>
            <w:right w:w="108" w:type="dxa"/>
          </w:tblCellMar>
        </w:tblPrEx>
        <w:trPr>
          <w:trHeight w:val="47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357A4FA">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b/>
                <w:bCs/>
                <w:color w:val="auto"/>
                <w:sz w:val="20"/>
                <w:szCs w:val="21"/>
                <w:highlight w:val="none"/>
              </w:rPr>
              <w:t>宁明县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BEC02C8">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CBC5A1A">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p>
        </w:tc>
      </w:tr>
      <w:tr w14:paraId="0A164FD6">
        <w:tblPrEx>
          <w:tblCellMar>
            <w:top w:w="0" w:type="dxa"/>
            <w:left w:w="108" w:type="dxa"/>
            <w:bottom w:w="0" w:type="dxa"/>
            <w:right w:w="108" w:type="dxa"/>
          </w:tblCellMar>
        </w:tblPrEx>
        <w:trPr>
          <w:trHeight w:val="36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035650A">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工商银行宁明县支行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7E0585D">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宁明县城中镇兴远街70号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534C953">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0771-8620729</w:t>
            </w:r>
          </w:p>
        </w:tc>
      </w:tr>
      <w:tr w14:paraId="3BD1E283">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892324E">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农业银行宁明县支行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0BA1796">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宁明县城中镇明阳街11号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B27E712">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0771-7917093</w:t>
            </w:r>
          </w:p>
        </w:tc>
      </w:tr>
      <w:tr w14:paraId="1E308967">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79D66EE">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360FF62">
            <w:pPr>
              <w:keepNext w:val="0"/>
              <w:keepLines w:val="0"/>
              <w:widowControl/>
              <w:suppressLineNumbers w:val="0"/>
              <w:shd w:val="clear"/>
              <w:spacing w:before="0" w:beforeAutospacing="0" w:after="90" w:afterAutospacing="0" w:line="23" w:lineRule="atLeast"/>
              <w:ind w:left="0" w:right="0"/>
              <w:jc w:val="left"/>
              <w:rPr>
                <w:rFonts w:hint="eastAsia" w:ascii="宋体" w:hAnsi="宋体" w:cs="宋体"/>
                <w:color w:val="auto"/>
                <w:sz w:val="20"/>
                <w:szCs w:val="21"/>
                <w:highlight w:val="none"/>
              </w:rPr>
            </w:pPr>
            <w:r>
              <w:rPr>
                <w:rFonts w:hint="eastAsia" w:ascii="宋体" w:hAnsi="宋体" w:cs="宋体"/>
                <w:color w:val="auto"/>
                <w:kern w:val="0"/>
                <w:sz w:val="20"/>
                <w:szCs w:val="21"/>
                <w:highlight w:val="none"/>
                <w:lang w:bidi="ar"/>
              </w:rPr>
              <w:t>宁明县城中镇兴宁大道77号明江财富广场一层1-13号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575D8AE">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0771-8629006</w:t>
            </w:r>
          </w:p>
        </w:tc>
      </w:tr>
      <w:tr w14:paraId="2B8F4990">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626BDAD">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宁明农商行三农零售与乡村振兴金融部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0B63612">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宁明县城中镇明阳街3号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A45FE8A">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0771-8628166</w:t>
            </w:r>
          </w:p>
        </w:tc>
      </w:tr>
      <w:tr w14:paraId="47D40691">
        <w:tblPrEx>
          <w:tblCellMar>
            <w:top w:w="0" w:type="dxa"/>
            <w:left w:w="108" w:type="dxa"/>
            <w:bottom w:w="0" w:type="dxa"/>
            <w:right w:w="108" w:type="dxa"/>
          </w:tblCellMar>
        </w:tblPrEx>
        <w:trPr>
          <w:trHeight w:val="43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4141863">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桂林银行崇左宁明支行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5FDD98C">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宁明县城中镇兴宁大道中70号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A37EF12">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0771-8630787</w:t>
            </w:r>
          </w:p>
        </w:tc>
      </w:tr>
      <w:tr w14:paraId="73FA8498">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CE8E60C">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62D54E9">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崇左市宁明县城中镇兴宁大道中79号（明都大酒店）A幢楼1楼铺面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92B5720">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0771-8622237</w:t>
            </w:r>
          </w:p>
        </w:tc>
      </w:tr>
      <w:tr w14:paraId="15C01BCC">
        <w:tblPrEx>
          <w:tblCellMar>
            <w:top w:w="0" w:type="dxa"/>
            <w:left w:w="108" w:type="dxa"/>
            <w:bottom w:w="0" w:type="dxa"/>
            <w:right w:w="108" w:type="dxa"/>
          </w:tblCellMar>
        </w:tblPrEx>
        <w:trPr>
          <w:trHeight w:val="377"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1E90349E">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b/>
                <w:bCs/>
                <w:color w:val="auto"/>
                <w:sz w:val="20"/>
                <w:szCs w:val="21"/>
                <w:highlight w:val="none"/>
              </w:rPr>
              <w:t>大新县</w:t>
            </w:r>
          </w:p>
        </w:tc>
      </w:tr>
      <w:tr w14:paraId="034BED85">
        <w:tblPrEx>
          <w:tblCellMar>
            <w:top w:w="0" w:type="dxa"/>
            <w:left w:w="108" w:type="dxa"/>
            <w:bottom w:w="0" w:type="dxa"/>
            <w:right w:w="108" w:type="dxa"/>
          </w:tblCellMar>
        </w:tblPrEx>
        <w:trPr>
          <w:trHeight w:val="391"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FA50E59">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sz w:val="20"/>
                <w:szCs w:val="21"/>
                <w:highlight w:val="none"/>
              </w:rPr>
              <w:t>工商银行大新县支行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ED812DB">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大新县桃城镇民生街98号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0E1A79A">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0771-3628078</w:t>
            </w:r>
          </w:p>
        </w:tc>
      </w:tr>
      <w:tr w14:paraId="517BB8FE">
        <w:tblPrEx>
          <w:tblCellMar>
            <w:top w:w="0" w:type="dxa"/>
            <w:left w:w="108" w:type="dxa"/>
            <w:bottom w:w="0" w:type="dxa"/>
            <w:right w:w="108" w:type="dxa"/>
          </w:tblCellMar>
        </w:tblPrEx>
        <w:trPr>
          <w:trHeight w:val="45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FCA8391">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sz w:val="20"/>
                <w:szCs w:val="21"/>
                <w:highlight w:val="none"/>
              </w:rPr>
              <w:t>农业银行大新县支行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6D49DC3">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sz w:val="20"/>
                <w:szCs w:val="21"/>
                <w:highlight w:val="none"/>
              </w:rPr>
              <w:t>大新县桃城镇伦理路223号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396D796">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0771-</w:t>
            </w:r>
            <w:r>
              <w:rPr>
                <w:rFonts w:hint="eastAsia" w:ascii="宋体" w:hAnsi="宋体" w:cs="宋体"/>
                <w:color w:val="auto"/>
                <w:sz w:val="20"/>
                <w:szCs w:val="21"/>
                <w:highlight w:val="none"/>
              </w:rPr>
              <w:t>7917015</w:t>
            </w:r>
          </w:p>
        </w:tc>
      </w:tr>
      <w:tr w14:paraId="50792EED">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3DD0748">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建行大新支行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883CB12">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大新县民生街7号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4961C5E">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0771-3689766</w:t>
            </w:r>
          </w:p>
        </w:tc>
      </w:tr>
      <w:tr w14:paraId="1DA92583">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5665714">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大新农商行三农零售与乡村振兴金融部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FD1651A">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大新县城养利路131号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4E2B4D2">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0771-3623887</w:t>
            </w:r>
          </w:p>
        </w:tc>
      </w:tr>
      <w:tr w14:paraId="170324CB">
        <w:tblPrEx>
          <w:tblCellMar>
            <w:top w:w="0" w:type="dxa"/>
            <w:left w:w="108" w:type="dxa"/>
            <w:bottom w:w="0" w:type="dxa"/>
            <w:right w:w="108" w:type="dxa"/>
          </w:tblCellMar>
        </w:tblPrEx>
        <w:trPr>
          <w:trHeight w:val="6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1DF9B93">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sz w:val="20"/>
                <w:szCs w:val="21"/>
                <w:highlight w:val="none"/>
              </w:rPr>
              <w:t>桂林银行崇左大新支行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C397EB1">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崇左市大新县桃城镇民生街7号东盟商业广场1楼桂林银行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EFE0851">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0771-3621996</w:t>
            </w:r>
          </w:p>
        </w:tc>
      </w:tr>
      <w:tr w14:paraId="6B862FFD">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942194A">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sz w:val="20"/>
                <w:szCs w:val="21"/>
                <w:highlight w:val="none"/>
              </w:rPr>
              <w:t>广西北部湾银行大新支行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D73C525">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崇左市大新县桃城镇伦理路230号1楼铺面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D6AA9E4">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kern w:val="0"/>
                <w:sz w:val="20"/>
                <w:szCs w:val="21"/>
                <w:highlight w:val="none"/>
                <w:lang w:bidi="ar"/>
              </w:rPr>
            </w:pPr>
            <w:r>
              <w:rPr>
                <w:rFonts w:hint="eastAsia" w:ascii="宋体" w:hAnsi="宋体" w:cs="宋体"/>
                <w:color w:val="auto"/>
                <w:sz w:val="20"/>
                <w:szCs w:val="21"/>
                <w:highlight w:val="none"/>
              </w:rPr>
              <w:t>0771-3628366</w:t>
            </w:r>
          </w:p>
        </w:tc>
      </w:tr>
      <w:tr w14:paraId="3665C28B">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CF2DBB1">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崇左大新长江村镇银行营业部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465DDF9">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大新县桃城镇德天大道74-1号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E080091">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0771-3698002</w:t>
            </w:r>
          </w:p>
        </w:tc>
      </w:tr>
      <w:tr w14:paraId="5E1DBCD1">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62B35DF">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崇左大新长江村镇银行百汇支行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9E8202D">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大新县桃城镇伦那路8号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25A6182">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kern w:val="0"/>
                <w:sz w:val="20"/>
                <w:szCs w:val="21"/>
                <w:highlight w:val="none"/>
                <w:lang w:bidi="ar"/>
              </w:rPr>
              <w:t>0771-3626199</w:t>
            </w:r>
          </w:p>
        </w:tc>
      </w:tr>
      <w:tr w14:paraId="6FAF4D58">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804E7F9">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b/>
                <w:bCs/>
                <w:color w:val="auto"/>
                <w:sz w:val="20"/>
                <w:szCs w:val="21"/>
                <w:highlight w:val="none"/>
              </w:rPr>
              <w:t>龙州县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7261F32">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184D9E7">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p>
        </w:tc>
      </w:tr>
      <w:tr w14:paraId="091B889B">
        <w:tblPrEx>
          <w:tblCellMar>
            <w:top w:w="0" w:type="dxa"/>
            <w:left w:w="108" w:type="dxa"/>
            <w:bottom w:w="0" w:type="dxa"/>
            <w:right w:w="108" w:type="dxa"/>
          </w:tblCellMar>
        </w:tblPrEx>
        <w:trPr>
          <w:trHeight w:val="42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11ACF1B">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工商银行龙州县支行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67220A0">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龙州县龙江街60号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8E0690D">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0771-8868619</w:t>
            </w:r>
          </w:p>
        </w:tc>
      </w:tr>
      <w:tr w14:paraId="494CD5FC">
        <w:tblPrEx>
          <w:tblCellMar>
            <w:top w:w="0" w:type="dxa"/>
            <w:left w:w="108" w:type="dxa"/>
            <w:bottom w:w="0" w:type="dxa"/>
            <w:right w:w="108" w:type="dxa"/>
          </w:tblCellMar>
        </w:tblPrEx>
        <w:trPr>
          <w:trHeight w:val="544"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CA6C7AB">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农业银行龙州县支行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36E7667">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龙州县龙州镇康平街26号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9D7169D">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0771-8812504</w:t>
            </w:r>
          </w:p>
        </w:tc>
      </w:tr>
      <w:tr w14:paraId="3A4C32D9">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C282477">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ACB43E2">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龙州县龙夏路2号龙州商业广场D栋1号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DC5B249">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0771-8820525</w:t>
            </w:r>
          </w:p>
        </w:tc>
      </w:tr>
      <w:tr w14:paraId="08B3C952">
        <w:tblPrEx>
          <w:tblCellMar>
            <w:top w:w="0" w:type="dxa"/>
            <w:left w:w="108" w:type="dxa"/>
            <w:bottom w:w="0" w:type="dxa"/>
            <w:right w:w="108" w:type="dxa"/>
          </w:tblCellMar>
        </w:tblPrEx>
        <w:trPr>
          <w:trHeight w:val="41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A890CDB">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龙州农商行公司机构金融</w:t>
            </w:r>
            <w:r>
              <w:rPr>
                <w:rFonts w:hint="eastAsia" w:cs="宋体"/>
                <w:color w:val="auto"/>
                <w:sz w:val="20"/>
                <w:szCs w:val="21"/>
                <w:highlight w:val="none"/>
              </w:rPr>
              <w:t>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BF4A66A">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龙州县龙州镇独山路172号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78DC91F">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0771-8813013</w:t>
            </w:r>
          </w:p>
        </w:tc>
      </w:tr>
      <w:tr w14:paraId="182E1A7C">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D337396">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桂林银行崇左龙州支行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947EFA4">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龙州县龙州镇同顾大道1号同顾·中央公园20栋10号—13号房</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C51C893">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0771-8871021</w:t>
            </w:r>
          </w:p>
        </w:tc>
      </w:tr>
      <w:tr w14:paraId="41FA9A5B">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1B57FD9">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C7F400A">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崇左市龙州县龙州镇龙夏路1号、3号、5号（南湖商务酒店）一楼铺面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36673A2">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0771-8811533</w:t>
            </w:r>
          </w:p>
        </w:tc>
      </w:tr>
      <w:tr w14:paraId="69BE4711">
        <w:tblPrEx>
          <w:tblCellMar>
            <w:top w:w="0" w:type="dxa"/>
            <w:left w:w="108" w:type="dxa"/>
            <w:bottom w:w="0" w:type="dxa"/>
            <w:right w:w="108" w:type="dxa"/>
          </w:tblCellMar>
        </w:tblPrEx>
        <w:trPr>
          <w:trHeight w:val="48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557DAD2">
            <w:pPr>
              <w:keepNext w:val="0"/>
              <w:keepLines w:val="0"/>
              <w:widowControl/>
              <w:suppressLineNumbers w:val="0"/>
              <w:shd w:val="clear"/>
              <w:spacing w:before="0" w:beforeAutospacing="0" w:after="0" w:afterAutospacing="0"/>
              <w:ind w:left="0" w:right="0"/>
              <w:textAlignment w:val="center"/>
              <w:rPr>
                <w:rFonts w:hint="eastAsia" w:ascii="宋体" w:hAnsi="宋体" w:cs="宋体"/>
                <w:color w:val="auto"/>
                <w:sz w:val="20"/>
                <w:szCs w:val="21"/>
                <w:highlight w:val="none"/>
              </w:rPr>
            </w:pPr>
            <w:r>
              <w:rPr>
                <w:rFonts w:hint="eastAsia" w:ascii="宋体" w:hAnsi="宋体" w:cs="宋体"/>
                <w:b/>
                <w:bCs/>
                <w:color w:val="auto"/>
                <w:sz w:val="20"/>
                <w:szCs w:val="21"/>
                <w:highlight w:val="none"/>
              </w:rPr>
              <w:t>天等县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1EEABA1">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2D4DCA4">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p>
        </w:tc>
      </w:tr>
      <w:tr w14:paraId="07DB67C8">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EF548C4">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工商银行天等县支行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EA4810C">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天等县天等镇朝阳东路054号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0A2541D">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0771-3532211</w:t>
            </w:r>
          </w:p>
        </w:tc>
      </w:tr>
      <w:tr w14:paraId="4AAC63DE">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5E66824">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农业银行天等县支行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665A318">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 xml:space="preserve"> 天等县天等镇天宝北路007号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F3367A4">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0771-7917046</w:t>
            </w:r>
          </w:p>
        </w:tc>
      </w:tr>
      <w:tr w14:paraId="6968BE2A">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7CC5BCF">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天等农商行公司机构金融部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A6DAE8">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天等县天等镇仕民路48号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A0BADC3">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0771-3521361</w:t>
            </w:r>
          </w:p>
        </w:tc>
      </w:tr>
      <w:tr w14:paraId="13F05646">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B3DEA28">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桂林银行崇左天等支行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353FD1C">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广西崇左市天等县天等镇天宝北路天府中央城5号楼115号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F6C49DB">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0771-3522157</w:t>
            </w:r>
          </w:p>
        </w:tc>
      </w:tr>
      <w:tr w14:paraId="6CC0C3CD">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B452FFC">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787A385">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崇左市天等县天宝南路002号天富商业广场28栋一层商铺6-17号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3B6642A">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0771-3528688</w:t>
            </w:r>
          </w:p>
        </w:tc>
      </w:tr>
      <w:tr w14:paraId="061B8655">
        <w:tblPrEx>
          <w:tblCellMar>
            <w:top w:w="0" w:type="dxa"/>
            <w:left w:w="108" w:type="dxa"/>
            <w:bottom w:w="0" w:type="dxa"/>
            <w:right w:w="108" w:type="dxa"/>
          </w:tblCellMar>
        </w:tblPrEx>
        <w:trPr>
          <w:trHeight w:val="33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366125BA">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b/>
                <w:bCs/>
                <w:color w:val="auto"/>
                <w:sz w:val="20"/>
                <w:szCs w:val="21"/>
                <w:highlight w:val="none"/>
              </w:rPr>
              <w:t>凭祥市</w:t>
            </w:r>
          </w:p>
        </w:tc>
      </w:tr>
      <w:tr w14:paraId="24F55A74">
        <w:tblPrEx>
          <w:tblCellMar>
            <w:top w:w="0" w:type="dxa"/>
            <w:left w:w="108" w:type="dxa"/>
            <w:bottom w:w="0" w:type="dxa"/>
            <w:right w:w="108" w:type="dxa"/>
          </w:tblCellMar>
        </w:tblPrEx>
        <w:trPr>
          <w:trHeight w:val="44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87D4728">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工商银行凭祥分行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46EA415">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凭祥市新华路5号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103AA5A">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0771-8529259</w:t>
            </w:r>
          </w:p>
        </w:tc>
      </w:tr>
      <w:tr w14:paraId="29EFDCCB">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06A4EC">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农业银行凭祥支行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A036D2A">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凭祥市北大路216号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E376147">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0771-7917258</w:t>
            </w:r>
          </w:p>
        </w:tc>
      </w:tr>
      <w:tr w14:paraId="7ED29421">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B8C5593">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F04AC20">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凭祥市屏山路138号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9DD7D68">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0771-8525068</w:t>
            </w:r>
            <w:r>
              <w:rPr>
                <w:rFonts w:hint="eastAsia" w:cs="宋体"/>
                <w:color w:val="auto"/>
                <w:sz w:val="20"/>
                <w:szCs w:val="21"/>
                <w:highlight w:val="none"/>
              </w:rPr>
              <w:t xml:space="preserve"> </w:t>
            </w:r>
            <w:r>
              <w:rPr>
                <w:rFonts w:hint="eastAsia" w:ascii="宋体" w:hAnsi="宋体" w:cs="宋体"/>
                <w:color w:val="auto"/>
                <w:sz w:val="20"/>
                <w:szCs w:val="21"/>
                <w:highlight w:val="none"/>
              </w:rPr>
              <w:t>0771-8536852</w:t>
            </w:r>
          </w:p>
        </w:tc>
      </w:tr>
      <w:tr w14:paraId="0D397856">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D347F6E">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建行凭祥中区支行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C4298FB">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凭祥市金象大道香格里拉3幢3-01至3-03号商铺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ECCBF15">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0771-8551161</w:t>
            </w:r>
          </w:p>
        </w:tc>
      </w:tr>
      <w:tr w14:paraId="1CF18812">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A1E4451">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建行凭祥浦寨支行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7BEFFCD">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凭祥市浦寨商业城万泰一楼8-9号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D1AC80B">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0771-8561665</w:t>
            </w:r>
          </w:p>
        </w:tc>
      </w:tr>
      <w:tr w14:paraId="317CE62C">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6A4DC7A">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中国银行凭祥支行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76D9FE0">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凭祥市-北环路112号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EA8F792">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0771-8520356</w:t>
            </w:r>
          </w:p>
        </w:tc>
      </w:tr>
      <w:tr w14:paraId="37C65D4E">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2081BA7">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凭祥农商行业务拓展部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DAC8AA3">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凭祥市友谊关大道13号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EE75103">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0771-8535667</w:t>
            </w:r>
          </w:p>
        </w:tc>
      </w:tr>
      <w:tr w14:paraId="31966FD9">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59CB9FE">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桂林银行广西自贸试验区崇左片区凭祥支行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BAB8A39">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凭祥市北大路一支40号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19DF45C">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0771-8520550</w:t>
            </w:r>
          </w:p>
        </w:tc>
      </w:tr>
      <w:tr w14:paraId="1CB3C7DD">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92EC6C0">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9DE49F2">
            <w:pPr>
              <w:keepNext w:val="0"/>
              <w:keepLines w:val="0"/>
              <w:widowControl/>
              <w:suppressLineNumbers w:val="0"/>
              <w:shd w:val="clear"/>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凭祥市北大路一支60-1号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B7867E9">
            <w:pPr>
              <w:keepNext w:val="0"/>
              <w:keepLines w:val="0"/>
              <w:widowControl/>
              <w:suppressLineNumbers w:val="0"/>
              <w:shd w:val="clear"/>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0771-8556667</w:t>
            </w:r>
          </w:p>
        </w:tc>
      </w:tr>
    </w:tbl>
    <w:p w14:paraId="15AB7949">
      <w:pPr>
        <w:pStyle w:val="32"/>
        <w:shd w:val="clear"/>
        <w:rPr>
          <w:color w:val="auto"/>
          <w:highlight w:val="none"/>
        </w:rPr>
      </w:pPr>
    </w:p>
    <w:p w14:paraId="3C3CEA88">
      <w:pPr>
        <w:pStyle w:val="31"/>
        <w:shd w:val="clear"/>
        <w:rPr>
          <w:color w:val="auto"/>
          <w:highlight w:val="none"/>
        </w:rPr>
      </w:pPr>
    </w:p>
    <w:p w14:paraId="038217B9">
      <w:pPr>
        <w:pStyle w:val="32"/>
        <w:shd w:val="clear"/>
        <w:rPr>
          <w:color w:val="auto"/>
          <w:highlight w:val="none"/>
        </w:rPr>
        <w:sectPr>
          <w:pgSz w:w="11906" w:h="16838"/>
          <w:pgMar w:top="1134" w:right="1134" w:bottom="1134" w:left="1417" w:header="851" w:footer="851" w:gutter="0"/>
          <w:cols w:space="720" w:num="1"/>
          <w:formProt w:val="1"/>
          <w:docGrid w:linePitch="312" w:charSpace="43007"/>
        </w:sectPr>
      </w:pPr>
    </w:p>
    <w:p w14:paraId="37D15C18">
      <w:pPr>
        <w:pStyle w:val="32"/>
        <w:shd w:val="clear"/>
        <w:rPr>
          <w:color w:val="auto"/>
          <w:highlight w:val="none"/>
        </w:rPr>
      </w:pPr>
    </w:p>
    <w:p w14:paraId="5E2BA90B">
      <w:pPr>
        <w:pStyle w:val="31"/>
        <w:shd w:val="clear"/>
        <w:spacing w:line="360" w:lineRule="auto"/>
        <w:rPr>
          <w:rFonts w:ascii="宋体" w:hAnsi="宋体"/>
          <w:color w:val="auto"/>
          <w:szCs w:val="21"/>
          <w:highlight w:val="none"/>
        </w:rPr>
      </w:pPr>
    </w:p>
    <w:p w14:paraId="3CC3A330">
      <w:pPr>
        <w:pStyle w:val="31"/>
        <w:shd w:val="clear"/>
        <w:spacing w:line="360" w:lineRule="auto"/>
        <w:rPr>
          <w:rFonts w:ascii="宋体" w:hAnsi="宋体"/>
          <w:b/>
          <w:color w:val="auto"/>
          <w:sz w:val="32"/>
          <w:szCs w:val="32"/>
          <w:highlight w:val="none"/>
        </w:rPr>
      </w:pPr>
    </w:p>
    <w:p w14:paraId="1A9D3E5E">
      <w:pPr>
        <w:pStyle w:val="31"/>
        <w:shd w:val="clear"/>
        <w:spacing w:line="360" w:lineRule="auto"/>
        <w:jc w:val="center"/>
        <w:outlineLvl w:val="0"/>
        <w:rPr>
          <w:rFonts w:ascii="宋体" w:hAnsi="宋体"/>
          <w:b/>
          <w:color w:val="auto"/>
          <w:sz w:val="32"/>
          <w:szCs w:val="32"/>
          <w:highlight w:val="none"/>
        </w:rPr>
      </w:pPr>
      <w:bookmarkStart w:id="40" w:name="_Toc17060"/>
      <w:r>
        <w:rPr>
          <w:rFonts w:ascii="宋体" w:hAnsi="宋体"/>
          <w:b/>
          <w:color w:val="auto"/>
          <w:sz w:val="32"/>
          <w:szCs w:val="32"/>
          <w:highlight w:val="none"/>
        </w:rPr>
        <w:t>第三章   技术规范</w:t>
      </w:r>
      <w:bookmarkEnd w:id="40"/>
    </w:p>
    <w:p w14:paraId="385B0AC9">
      <w:pPr>
        <w:pStyle w:val="31"/>
        <w:shd w:val="clear"/>
        <w:spacing w:line="360" w:lineRule="auto"/>
        <w:jc w:val="center"/>
        <w:rPr>
          <w:rFonts w:ascii="宋体" w:hAnsi="宋体"/>
          <w:b/>
          <w:color w:val="auto"/>
          <w:sz w:val="32"/>
          <w:szCs w:val="32"/>
          <w:highlight w:val="none"/>
        </w:rPr>
      </w:pPr>
    </w:p>
    <w:p w14:paraId="7803AC09">
      <w:pPr>
        <w:pStyle w:val="13"/>
        <w:shd w:val="clear"/>
        <w:spacing w:line="360" w:lineRule="auto"/>
        <w:ind w:right="92" w:rightChars="46" w:firstLine="550" w:firstLineChars="250"/>
        <w:rPr>
          <w:b/>
          <w:color w:val="auto"/>
          <w:sz w:val="21"/>
          <w:szCs w:val="21"/>
          <w:highlight w:val="none"/>
        </w:rPr>
      </w:pPr>
      <w:r>
        <w:rPr>
          <w:rFonts w:hint="eastAsia" w:ascii="宋体" w:hAnsi="宋体" w:cs="宋体"/>
          <w:color w:val="auto"/>
          <w:kern w:val="0"/>
          <w:sz w:val="22"/>
          <w:highlight w:val="none"/>
        </w:rPr>
        <w:t>本工程执行国家现行的</w:t>
      </w:r>
      <w:r>
        <w:rPr>
          <w:rFonts w:hint="eastAsia" w:ascii="宋体" w:hAnsi="宋体" w:cs="宋体"/>
          <w:color w:val="auto"/>
          <w:sz w:val="22"/>
          <w:szCs w:val="21"/>
          <w:highlight w:val="none"/>
        </w:rPr>
        <w:t>有关的工程建设标准、技术规范</w:t>
      </w:r>
      <w:r>
        <w:rPr>
          <w:rFonts w:hint="eastAsia" w:ascii="宋体" w:hAnsi="宋体" w:cs="宋体"/>
          <w:color w:val="auto"/>
          <w:sz w:val="22"/>
          <w:highlight w:val="none"/>
        </w:rPr>
        <w:t>及强制性标准条文、以及施工图纸载明的其他有关规范标</w:t>
      </w:r>
      <w:r>
        <w:rPr>
          <w:rFonts w:hint="eastAsia" w:ascii="宋体" w:hAnsi="宋体" w:cs="宋体"/>
          <w:color w:val="auto"/>
          <w:kern w:val="0"/>
          <w:sz w:val="22"/>
          <w:highlight w:val="none"/>
        </w:rPr>
        <w:t>准</w:t>
      </w:r>
      <w:r>
        <w:rPr>
          <w:rFonts w:hint="eastAsia"/>
          <w:b/>
          <w:color w:val="auto"/>
          <w:sz w:val="21"/>
          <w:szCs w:val="21"/>
          <w:highlight w:val="none"/>
        </w:rPr>
        <w:t>。</w:t>
      </w:r>
    </w:p>
    <w:p w14:paraId="0A3A8E76">
      <w:pPr>
        <w:pStyle w:val="13"/>
        <w:shd w:val="clear"/>
        <w:spacing w:line="360" w:lineRule="auto"/>
        <w:jc w:val="center"/>
        <w:rPr>
          <w:b/>
          <w:color w:val="auto"/>
          <w:sz w:val="32"/>
          <w:szCs w:val="32"/>
          <w:highlight w:val="none"/>
        </w:rPr>
      </w:pPr>
    </w:p>
    <w:p w14:paraId="07CB659F">
      <w:pPr>
        <w:pStyle w:val="13"/>
        <w:shd w:val="clear"/>
        <w:spacing w:line="360" w:lineRule="auto"/>
        <w:jc w:val="center"/>
        <w:rPr>
          <w:b/>
          <w:color w:val="auto"/>
          <w:sz w:val="32"/>
          <w:szCs w:val="32"/>
          <w:highlight w:val="none"/>
        </w:rPr>
      </w:pPr>
    </w:p>
    <w:p w14:paraId="40FF4560">
      <w:pPr>
        <w:pStyle w:val="13"/>
        <w:shd w:val="clear"/>
        <w:spacing w:line="360" w:lineRule="auto"/>
        <w:jc w:val="center"/>
        <w:rPr>
          <w:b/>
          <w:color w:val="auto"/>
          <w:sz w:val="32"/>
          <w:szCs w:val="32"/>
          <w:highlight w:val="none"/>
        </w:rPr>
      </w:pPr>
    </w:p>
    <w:p w14:paraId="6E7BDA1E">
      <w:pPr>
        <w:pStyle w:val="13"/>
        <w:shd w:val="clear"/>
        <w:spacing w:line="360" w:lineRule="auto"/>
        <w:jc w:val="center"/>
        <w:rPr>
          <w:b/>
          <w:color w:val="auto"/>
          <w:sz w:val="32"/>
          <w:szCs w:val="32"/>
          <w:highlight w:val="none"/>
        </w:rPr>
      </w:pPr>
    </w:p>
    <w:p w14:paraId="7968F039">
      <w:pPr>
        <w:pStyle w:val="13"/>
        <w:shd w:val="clear"/>
        <w:spacing w:line="360" w:lineRule="auto"/>
        <w:rPr>
          <w:b/>
          <w:color w:val="auto"/>
          <w:sz w:val="32"/>
          <w:szCs w:val="32"/>
          <w:highlight w:val="none"/>
        </w:rPr>
      </w:pPr>
    </w:p>
    <w:p w14:paraId="024184B0">
      <w:pPr>
        <w:pStyle w:val="13"/>
        <w:shd w:val="clear"/>
        <w:spacing w:line="360" w:lineRule="auto"/>
        <w:jc w:val="center"/>
        <w:rPr>
          <w:b/>
          <w:color w:val="auto"/>
          <w:sz w:val="32"/>
          <w:szCs w:val="32"/>
          <w:highlight w:val="none"/>
        </w:rPr>
      </w:pPr>
    </w:p>
    <w:p w14:paraId="31387E95">
      <w:pPr>
        <w:pStyle w:val="13"/>
        <w:shd w:val="clear"/>
        <w:spacing w:line="360" w:lineRule="auto"/>
        <w:jc w:val="center"/>
        <w:rPr>
          <w:b/>
          <w:color w:val="auto"/>
          <w:sz w:val="32"/>
          <w:szCs w:val="32"/>
          <w:highlight w:val="none"/>
        </w:rPr>
      </w:pPr>
    </w:p>
    <w:p w14:paraId="62E4B34D">
      <w:pPr>
        <w:pStyle w:val="13"/>
        <w:shd w:val="clear"/>
        <w:spacing w:line="360" w:lineRule="auto"/>
        <w:jc w:val="center"/>
        <w:rPr>
          <w:b/>
          <w:color w:val="auto"/>
          <w:sz w:val="32"/>
          <w:szCs w:val="32"/>
          <w:highlight w:val="none"/>
        </w:rPr>
      </w:pPr>
    </w:p>
    <w:p w14:paraId="4E82A5EB">
      <w:pPr>
        <w:pStyle w:val="13"/>
        <w:shd w:val="clear"/>
        <w:spacing w:line="360" w:lineRule="auto"/>
        <w:jc w:val="center"/>
        <w:rPr>
          <w:b/>
          <w:color w:val="auto"/>
          <w:sz w:val="32"/>
          <w:szCs w:val="32"/>
          <w:highlight w:val="none"/>
        </w:rPr>
      </w:pPr>
    </w:p>
    <w:p w14:paraId="64F974BE">
      <w:pPr>
        <w:pStyle w:val="13"/>
        <w:shd w:val="clear"/>
        <w:spacing w:line="360" w:lineRule="auto"/>
        <w:jc w:val="center"/>
        <w:rPr>
          <w:b/>
          <w:color w:val="auto"/>
          <w:sz w:val="32"/>
          <w:szCs w:val="32"/>
          <w:highlight w:val="none"/>
        </w:rPr>
      </w:pPr>
    </w:p>
    <w:p w14:paraId="171F5D6D">
      <w:pPr>
        <w:pStyle w:val="13"/>
        <w:shd w:val="clear"/>
        <w:spacing w:line="360" w:lineRule="auto"/>
        <w:jc w:val="center"/>
        <w:rPr>
          <w:b/>
          <w:color w:val="auto"/>
          <w:sz w:val="32"/>
          <w:szCs w:val="32"/>
          <w:highlight w:val="none"/>
        </w:rPr>
      </w:pPr>
    </w:p>
    <w:p w14:paraId="384E9FDC">
      <w:pPr>
        <w:pStyle w:val="13"/>
        <w:shd w:val="clear"/>
        <w:spacing w:line="360" w:lineRule="auto"/>
        <w:jc w:val="center"/>
        <w:rPr>
          <w:b/>
          <w:color w:val="auto"/>
          <w:sz w:val="32"/>
          <w:szCs w:val="32"/>
          <w:highlight w:val="none"/>
        </w:rPr>
      </w:pPr>
    </w:p>
    <w:p w14:paraId="172E55E6">
      <w:pPr>
        <w:pStyle w:val="13"/>
        <w:shd w:val="clear"/>
        <w:spacing w:line="360" w:lineRule="auto"/>
        <w:rPr>
          <w:b/>
          <w:color w:val="auto"/>
          <w:sz w:val="32"/>
          <w:szCs w:val="32"/>
          <w:highlight w:val="none"/>
        </w:rPr>
      </w:pPr>
    </w:p>
    <w:p w14:paraId="4147D33C">
      <w:pPr>
        <w:pStyle w:val="31"/>
        <w:shd w:val="clear"/>
        <w:rPr>
          <w:b/>
          <w:color w:val="auto"/>
          <w:sz w:val="32"/>
          <w:szCs w:val="32"/>
          <w:highlight w:val="none"/>
        </w:rPr>
      </w:pPr>
    </w:p>
    <w:p w14:paraId="26C9861B">
      <w:pPr>
        <w:pStyle w:val="32"/>
        <w:shd w:val="clear"/>
        <w:rPr>
          <w:color w:val="auto"/>
          <w:sz w:val="32"/>
          <w:szCs w:val="32"/>
          <w:highlight w:val="none"/>
        </w:rPr>
      </w:pPr>
    </w:p>
    <w:p w14:paraId="46173E44">
      <w:pPr>
        <w:pStyle w:val="31"/>
        <w:shd w:val="clear"/>
        <w:rPr>
          <w:b/>
          <w:color w:val="auto"/>
          <w:sz w:val="32"/>
          <w:szCs w:val="32"/>
          <w:highlight w:val="none"/>
        </w:rPr>
      </w:pPr>
    </w:p>
    <w:p w14:paraId="782D144F">
      <w:pPr>
        <w:pStyle w:val="31"/>
        <w:shd w:val="clear"/>
        <w:rPr>
          <w:b/>
          <w:color w:val="auto"/>
          <w:sz w:val="32"/>
          <w:szCs w:val="32"/>
          <w:highlight w:val="none"/>
        </w:rPr>
      </w:pPr>
    </w:p>
    <w:p w14:paraId="7A7EF969">
      <w:pPr>
        <w:pStyle w:val="32"/>
        <w:shd w:val="clear"/>
        <w:rPr>
          <w:color w:val="auto"/>
          <w:highlight w:val="none"/>
        </w:rPr>
      </w:pPr>
    </w:p>
    <w:p w14:paraId="238D5AF5">
      <w:pPr>
        <w:pStyle w:val="31"/>
        <w:shd w:val="clear"/>
        <w:rPr>
          <w:color w:val="auto"/>
          <w:highlight w:val="none"/>
        </w:rPr>
      </w:pPr>
    </w:p>
    <w:p w14:paraId="5EC2AE17">
      <w:pPr>
        <w:pStyle w:val="13"/>
        <w:shd w:val="clear"/>
        <w:spacing w:line="360" w:lineRule="auto"/>
        <w:jc w:val="center"/>
        <w:rPr>
          <w:b/>
          <w:color w:val="auto"/>
          <w:sz w:val="32"/>
          <w:szCs w:val="32"/>
          <w:highlight w:val="none"/>
        </w:rPr>
      </w:pPr>
    </w:p>
    <w:p w14:paraId="1635EC50">
      <w:pPr>
        <w:pStyle w:val="13"/>
        <w:shd w:val="clear"/>
        <w:spacing w:line="360" w:lineRule="auto"/>
        <w:jc w:val="center"/>
        <w:outlineLvl w:val="0"/>
        <w:rPr>
          <w:b/>
          <w:color w:val="auto"/>
          <w:sz w:val="32"/>
          <w:szCs w:val="32"/>
          <w:highlight w:val="none"/>
        </w:rPr>
      </w:pPr>
      <w:bookmarkStart w:id="41" w:name="_Toc26040"/>
      <w:r>
        <w:rPr>
          <w:b/>
          <w:color w:val="auto"/>
          <w:sz w:val="32"/>
          <w:szCs w:val="32"/>
          <w:highlight w:val="none"/>
        </w:rPr>
        <w:t>第四章  响应文件格式</w:t>
      </w:r>
      <w:bookmarkEnd w:id="41"/>
    </w:p>
    <w:p w14:paraId="52DAB71F">
      <w:pPr>
        <w:pStyle w:val="13"/>
        <w:shd w:val="clear"/>
        <w:spacing w:line="360" w:lineRule="auto"/>
        <w:jc w:val="center"/>
        <w:rPr>
          <w:b/>
          <w:color w:val="auto"/>
          <w:sz w:val="32"/>
          <w:szCs w:val="32"/>
          <w:highlight w:val="none"/>
        </w:rPr>
      </w:pPr>
    </w:p>
    <w:p w14:paraId="14DA3B35">
      <w:pPr>
        <w:pStyle w:val="13"/>
        <w:shd w:val="clear"/>
        <w:spacing w:line="360" w:lineRule="auto"/>
        <w:jc w:val="center"/>
        <w:rPr>
          <w:b/>
          <w:color w:val="auto"/>
          <w:sz w:val="32"/>
          <w:szCs w:val="32"/>
          <w:highlight w:val="none"/>
        </w:rPr>
      </w:pPr>
    </w:p>
    <w:p w14:paraId="045592D3">
      <w:pPr>
        <w:pStyle w:val="31"/>
        <w:shd w:val="clear"/>
        <w:rPr>
          <w:b/>
          <w:color w:val="auto"/>
          <w:sz w:val="32"/>
          <w:szCs w:val="32"/>
          <w:highlight w:val="none"/>
        </w:rPr>
      </w:pPr>
    </w:p>
    <w:p w14:paraId="5CBB9F63">
      <w:pPr>
        <w:pStyle w:val="32"/>
        <w:shd w:val="clear"/>
        <w:rPr>
          <w:color w:val="auto"/>
          <w:highlight w:val="none"/>
        </w:rPr>
      </w:pPr>
    </w:p>
    <w:p w14:paraId="098A99C5">
      <w:pPr>
        <w:pStyle w:val="31"/>
        <w:shd w:val="clear"/>
        <w:spacing w:line="360" w:lineRule="auto"/>
        <w:ind w:left="481"/>
        <w:jc w:val="center"/>
        <w:rPr>
          <w:rFonts w:ascii="宋体" w:hAnsi="宋体"/>
          <w:b/>
          <w:color w:val="auto"/>
          <w:sz w:val="48"/>
          <w:szCs w:val="48"/>
          <w:highlight w:val="none"/>
        </w:rPr>
      </w:pPr>
      <w:r>
        <w:rPr>
          <w:rFonts w:hint="eastAsia" w:ascii="宋体" w:hAnsi="宋体"/>
          <w:b/>
          <w:color w:val="auto"/>
          <w:sz w:val="48"/>
          <w:szCs w:val="48"/>
          <w:highlight w:val="none"/>
          <w:lang w:eastAsia="zh-CN"/>
        </w:rPr>
        <w:t>电子</w:t>
      </w:r>
      <w:r>
        <w:rPr>
          <w:rFonts w:ascii="宋体" w:hAnsi="宋体"/>
          <w:b/>
          <w:color w:val="auto"/>
          <w:sz w:val="48"/>
          <w:szCs w:val="48"/>
          <w:highlight w:val="none"/>
        </w:rPr>
        <w:t>响应文件</w:t>
      </w:r>
    </w:p>
    <w:p w14:paraId="4200F5CD">
      <w:pPr>
        <w:pStyle w:val="31"/>
        <w:shd w:val="clear"/>
        <w:spacing w:line="360" w:lineRule="auto"/>
        <w:ind w:left="431"/>
        <w:jc w:val="center"/>
        <w:rPr>
          <w:rFonts w:ascii="宋体" w:hAnsi="宋体"/>
          <w:b/>
          <w:color w:val="auto"/>
          <w:sz w:val="28"/>
          <w:szCs w:val="28"/>
          <w:highlight w:val="none"/>
        </w:rPr>
      </w:pPr>
      <w:r>
        <w:rPr>
          <w:rFonts w:ascii="宋体" w:hAnsi="宋体"/>
          <w:b/>
          <w:color w:val="auto"/>
          <w:sz w:val="28"/>
          <w:szCs w:val="28"/>
          <w:highlight w:val="none"/>
        </w:rPr>
        <w:t>（外包装封面）</w:t>
      </w:r>
    </w:p>
    <w:p w14:paraId="6045E61B">
      <w:pPr>
        <w:pStyle w:val="31"/>
        <w:shd w:val="clear"/>
        <w:spacing w:line="360" w:lineRule="auto"/>
        <w:ind w:left="413"/>
        <w:jc w:val="left"/>
        <w:rPr>
          <w:rFonts w:ascii="宋体" w:hAnsi="宋体"/>
          <w:color w:val="auto"/>
          <w:szCs w:val="21"/>
          <w:highlight w:val="none"/>
        </w:rPr>
      </w:pPr>
    </w:p>
    <w:p w14:paraId="32499D7B">
      <w:pPr>
        <w:pStyle w:val="13"/>
        <w:shd w:val="clear"/>
        <w:spacing w:line="360" w:lineRule="auto"/>
        <w:jc w:val="center"/>
        <w:rPr>
          <w:rFonts w:ascii="方正隶书简体" w:hAnsi="方正隶书简体" w:eastAsia="方正隶书简体"/>
          <w:b/>
          <w:color w:val="auto"/>
          <w:sz w:val="30"/>
          <w:szCs w:val="30"/>
          <w:highlight w:val="none"/>
        </w:rPr>
      </w:pPr>
    </w:p>
    <w:p w14:paraId="48DBC13E">
      <w:pPr>
        <w:pStyle w:val="13"/>
        <w:shd w:val="clear"/>
        <w:spacing w:line="360" w:lineRule="auto"/>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项目名称：</w:t>
      </w:r>
    </w:p>
    <w:p w14:paraId="750C9726">
      <w:pPr>
        <w:pStyle w:val="13"/>
        <w:shd w:val="clear"/>
        <w:spacing w:line="360" w:lineRule="auto"/>
        <w:rPr>
          <w:rFonts w:ascii="Times New Roman" w:hAnsi="Times New Roman" w:eastAsia="方正隶书简体"/>
          <w:b/>
          <w:color w:val="auto"/>
          <w:sz w:val="30"/>
          <w:szCs w:val="30"/>
          <w:highlight w:val="none"/>
        </w:rPr>
      </w:pPr>
    </w:p>
    <w:p w14:paraId="7F19788E">
      <w:pPr>
        <w:pStyle w:val="13"/>
        <w:shd w:val="clear"/>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项目编号：</w:t>
      </w:r>
    </w:p>
    <w:p w14:paraId="2D5B8EA4">
      <w:pPr>
        <w:pStyle w:val="13"/>
        <w:shd w:val="clear"/>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供应商名称：</w:t>
      </w:r>
    </w:p>
    <w:p w14:paraId="62C788E2">
      <w:pPr>
        <w:pStyle w:val="13"/>
        <w:shd w:val="clear"/>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法定代表人或授权委托代理人：</w:t>
      </w:r>
    </w:p>
    <w:p w14:paraId="364C2509">
      <w:pPr>
        <w:pStyle w:val="13"/>
        <w:shd w:val="clear"/>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供应商地址：</w:t>
      </w:r>
    </w:p>
    <w:p w14:paraId="692DD00C">
      <w:pPr>
        <w:pStyle w:val="13"/>
        <w:shd w:val="clear"/>
        <w:spacing w:line="360" w:lineRule="auto"/>
        <w:jc w:val="left"/>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开标时间以前不得开封</w:t>
      </w:r>
    </w:p>
    <w:p w14:paraId="6C447D44">
      <w:pPr>
        <w:pStyle w:val="13"/>
        <w:shd w:val="clear"/>
        <w:spacing w:line="360" w:lineRule="auto"/>
        <w:rPr>
          <w:color w:val="auto"/>
          <w:szCs w:val="21"/>
          <w:highlight w:val="none"/>
        </w:rPr>
      </w:pPr>
    </w:p>
    <w:p w14:paraId="1FA2FFC5">
      <w:pPr>
        <w:pStyle w:val="13"/>
        <w:shd w:val="clear"/>
        <w:spacing w:line="360" w:lineRule="auto"/>
        <w:rPr>
          <w:color w:val="auto"/>
          <w:szCs w:val="21"/>
          <w:highlight w:val="none"/>
        </w:rPr>
      </w:pPr>
    </w:p>
    <w:p w14:paraId="1802A1EC">
      <w:pPr>
        <w:pStyle w:val="13"/>
        <w:shd w:val="clear"/>
        <w:spacing w:line="360" w:lineRule="auto"/>
        <w:rPr>
          <w:color w:val="auto"/>
          <w:szCs w:val="21"/>
          <w:highlight w:val="none"/>
        </w:rPr>
      </w:pPr>
    </w:p>
    <w:p w14:paraId="7929422D">
      <w:pPr>
        <w:pStyle w:val="13"/>
        <w:shd w:val="clear"/>
        <w:spacing w:line="360" w:lineRule="auto"/>
        <w:rPr>
          <w:color w:val="auto"/>
          <w:szCs w:val="21"/>
          <w:highlight w:val="none"/>
        </w:rPr>
      </w:pPr>
    </w:p>
    <w:p w14:paraId="57B46879">
      <w:pPr>
        <w:pStyle w:val="13"/>
        <w:shd w:val="clear"/>
        <w:spacing w:line="360" w:lineRule="auto"/>
        <w:rPr>
          <w:color w:val="auto"/>
          <w:szCs w:val="21"/>
          <w:highlight w:val="none"/>
        </w:rPr>
      </w:pPr>
    </w:p>
    <w:p w14:paraId="567B9EF8">
      <w:pPr>
        <w:pStyle w:val="13"/>
        <w:shd w:val="clear"/>
        <w:spacing w:line="360" w:lineRule="auto"/>
        <w:rPr>
          <w:color w:val="auto"/>
          <w:szCs w:val="21"/>
          <w:highlight w:val="none"/>
        </w:rPr>
      </w:pPr>
    </w:p>
    <w:p w14:paraId="720ABB15">
      <w:pPr>
        <w:pStyle w:val="13"/>
        <w:shd w:val="clear"/>
        <w:spacing w:line="360" w:lineRule="auto"/>
        <w:rPr>
          <w:color w:val="auto"/>
          <w:szCs w:val="21"/>
          <w:highlight w:val="none"/>
        </w:rPr>
      </w:pPr>
    </w:p>
    <w:p w14:paraId="0EDC9133">
      <w:pPr>
        <w:pStyle w:val="31"/>
        <w:shd w:val="clear"/>
        <w:spacing w:line="360" w:lineRule="auto"/>
        <w:ind w:left="481"/>
        <w:jc w:val="center"/>
        <w:rPr>
          <w:rFonts w:ascii="宋体" w:hAnsi="宋体"/>
          <w:b/>
          <w:color w:val="auto"/>
          <w:sz w:val="48"/>
          <w:szCs w:val="48"/>
          <w:highlight w:val="none"/>
        </w:rPr>
      </w:pPr>
    </w:p>
    <w:p w14:paraId="5FBB8AA4">
      <w:pPr>
        <w:pStyle w:val="31"/>
        <w:shd w:val="clear"/>
        <w:spacing w:line="360" w:lineRule="auto"/>
        <w:rPr>
          <w:rFonts w:ascii="宋体" w:hAnsi="宋体"/>
          <w:b/>
          <w:color w:val="auto"/>
          <w:sz w:val="48"/>
          <w:szCs w:val="48"/>
          <w:highlight w:val="none"/>
        </w:rPr>
      </w:pPr>
    </w:p>
    <w:p w14:paraId="342EF596">
      <w:pPr>
        <w:pStyle w:val="2"/>
        <w:shd w:val="clear"/>
        <w:spacing w:line="360" w:lineRule="auto"/>
        <w:jc w:val="center"/>
        <w:rPr>
          <w:rFonts w:hint="eastAsia" w:ascii="宋体" w:eastAsia="宋体" w:cs="宋体"/>
          <w:color w:val="auto"/>
          <w:sz w:val="36"/>
          <w:highlight w:val="none"/>
          <w:lang w:eastAsia="zh-CN"/>
        </w:rPr>
      </w:pPr>
      <w:r>
        <w:rPr>
          <w:rFonts w:hint="eastAsia" w:ascii="宋体" w:hAnsi="宋体" w:cs="宋体"/>
          <w:color w:val="auto"/>
          <w:sz w:val="36"/>
          <w:highlight w:val="none"/>
          <w:lang w:eastAsia="zh-CN"/>
        </w:rPr>
        <w:t>响应文件资格审查部分</w:t>
      </w:r>
    </w:p>
    <w:p w14:paraId="51CF63B5">
      <w:pPr>
        <w:pStyle w:val="3"/>
        <w:shd w:val="clear"/>
        <w:spacing w:line="360" w:lineRule="auto"/>
        <w:jc w:val="center"/>
        <w:rPr>
          <w:rFonts w:ascii="宋体" w:hAnsi="宋体" w:eastAsia="宋体" w:cs="宋体"/>
          <w:color w:val="auto"/>
          <w:kern w:val="0"/>
          <w:highlight w:val="none"/>
        </w:rPr>
      </w:pPr>
      <w:bookmarkStart w:id="42" w:name="_Toc243584342"/>
      <w:bookmarkStart w:id="43" w:name="_Toc29414"/>
      <w:bookmarkStart w:id="44" w:name="_Toc24704"/>
      <w:bookmarkStart w:id="45" w:name="_Toc247301829"/>
      <w:bookmarkStart w:id="46" w:name="_Toc193089296"/>
      <w:bookmarkStart w:id="47" w:name="_Toc18079"/>
      <w:bookmarkStart w:id="48" w:name="_Toc243630952"/>
      <w:bookmarkStart w:id="49" w:name="_Toc255977433"/>
      <w:bookmarkStart w:id="50" w:name="_Toc28199"/>
      <w:bookmarkStart w:id="51" w:name="_Toc247292436"/>
      <w:r>
        <w:rPr>
          <w:rFonts w:hint="eastAsia" w:ascii="宋体" w:hAnsi="宋体" w:eastAsia="宋体" w:cs="宋体"/>
          <w:color w:val="auto"/>
          <w:kern w:val="0"/>
          <w:highlight w:val="none"/>
        </w:rPr>
        <w:t>封面格式</w:t>
      </w:r>
      <w:bookmarkEnd w:id="42"/>
      <w:bookmarkEnd w:id="43"/>
      <w:bookmarkEnd w:id="44"/>
      <w:bookmarkEnd w:id="45"/>
      <w:bookmarkEnd w:id="46"/>
      <w:bookmarkEnd w:id="47"/>
      <w:bookmarkEnd w:id="48"/>
      <w:bookmarkEnd w:id="49"/>
      <w:bookmarkEnd w:id="50"/>
      <w:bookmarkEnd w:id="51"/>
    </w:p>
    <w:tbl>
      <w:tblPr>
        <w:tblStyle w:val="23"/>
        <w:tblW w:w="92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04"/>
      </w:tblGrid>
      <w:tr w14:paraId="19035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85" w:hRule="atLeast"/>
        </w:trPr>
        <w:tc>
          <w:tcPr>
            <w:tcW w:w="9204" w:type="dxa"/>
          </w:tcPr>
          <w:p w14:paraId="4E5E5B3D">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40"/>
                <w:szCs w:val="21"/>
                <w:highlight w:val="none"/>
              </w:rPr>
            </w:pPr>
          </w:p>
          <w:p w14:paraId="5589FC23">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eastAsia" w:ascii="宋体" w:eastAsia="宋体" w:cs="宋体"/>
                <w:b/>
                <w:color w:val="auto"/>
                <w:kern w:val="0"/>
                <w:sz w:val="32"/>
                <w:szCs w:val="21"/>
                <w:highlight w:val="none"/>
                <w:lang w:eastAsia="zh-CN"/>
              </w:rPr>
            </w:pPr>
            <w:r>
              <w:rPr>
                <w:rFonts w:hint="eastAsia" w:ascii="宋体" w:cs="宋体"/>
                <w:b/>
                <w:color w:val="auto"/>
                <w:kern w:val="0"/>
                <w:sz w:val="40"/>
                <w:szCs w:val="21"/>
                <w:highlight w:val="none"/>
                <w:lang w:eastAsia="zh-CN"/>
              </w:rPr>
              <w:t>（项目名称）</w:t>
            </w:r>
          </w:p>
          <w:p w14:paraId="4C4B6409">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22"/>
                <w:szCs w:val="21"/>
                <w:highlight w:val="none"/>
              </w:rPr>
            </w:pPr>
          </w:p>
          <w:p w14:paraId="4545BC38">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1F4E0FC5">
            <w:pPr>
              <w:pStyle w:val="28"/>
              <w:keepNext w:val="0"/>
              <w:keepLines w:val="0"/>
              <w:suppressLineNumbers w:val="0"/>
              <w:shd w:val="clear"/>
              <w:spacing w:before="0" w:beforeAutospacing="0" w:after="0" w:afterAutospacing="0"/>
              <w:ind w:left="0" w:right="0"/>
              <w:rPr>
                <w:rFonts w:hint="default"/>
                <w:color w:val="auto"/>
                <w:szCs w:val="20"/>
                <w:highlight w:val="none"/>
              </w:rPr>
            </w:pPr>
          </w:p>
          <w:p w14:paraId="5C129486">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56"/>
                <w:szCs w:val="21"/>
                <w:highlight w:val="none"/>
              </w:rPr>
            </w:pPr>
            <w:bookmarkStart w:id="52" w:name="_Toc243584345"/>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52"/>
          </w:p>
          <w:p w14:paraId="7705944C">
            <w:pPr>
              <w:keepNext w:val="0"/>
              <w:keepLines w:val="0"/>
              <w:suppressLineNumbers w:val="0"/>
              <w:shd w:val="clear"/>
              <w:autoSpaceDE w:val="0"/>
              <w:autoSpaceDN w:val="0"/>
              <w:adjustRightInd w:val="0"/>
              <w:spacing w:before="0" w:beforeAutospacing="0" w:after="0" w:afterAutospacing="0" w:line="360" w:lineRule="auto"/>
              <w:ind w:left="0" w:right="0"/>
              <w:jc w:val="left"/>
              <w:rPr>
                <w:rFonts w:hint="eastAsia" w:ascii="宋体" w:eastAsia="宋体" w:cs="宋体"/>
                <w:color w:val="auto"/>
                <w:kern w:val="0"/>
                <w:sz w:val="22"/>
                <w:szCs w:val="21"/>
                <w:highlight w:val="none"/>
                <w:lang w:eastAsia="zh-CN"/>
              </w:rPr>
            </w:pPr>
            <w:r>
              <w:rPr>
                <w:rFonts w:hint="eastAsia" w:ascii="宋体" w:hAnsi="宋体" w:cs="宋体"/>
                <w:b/>
                <w:color w:val="auto"/>
                <w:kern w:val="0"/>
                <w:sz w:val="32"/>
                <w:szCs w:val="32"/>
                <w:highlight w:val="none"/>
                <w:lang w:val="en-US" w:eastAsia="zh-CN"/>
              </w:rPr>
              <w:t xml:space="preserve"> </w:t>
            </w:r>
          </w:p>
          <w:p w14:paraId="06147651">
            <w:pPr>
              <w:keepNext w:val="0"/>
              <w:keepLines w:val="0"/>
              <w:suppressLineNumbers w:val="0"/>
              <w:shd w:val="clear"/>
              <w:autoSpaceDE w:val="0"/>
              <w:autoSpaceDN w:val="0"/>
              <w:adjustRightInd w:val="0"/>
              <w:spacing w:before="0" w:beforeAutospacing="0" w:after="0" w:afterAutospacing="0" w:line="360" w:lineRule="auto"/>
              <w:ind w:left="0" w:right="0"/>
              <w:jc w:val="left"/>
              <w:rPr>
                <w:rFonts w:hint="default" w:ascii="宋体" w:cs="宋体"/>
                <w:color w:val="auto"/>
                <w:kern w:val="0"/>
                <w:sz w:val="22"/>
                <w:szCs w:val="21"/>
                <w:highlight w:val="none"/>
              </w:rPr>
            </w:pPr>
          </w:p>
          <w:p w14:paraId="40BFF563">
            <w:pPr>
              <w:keepNext w:val="0"/>
              <w:keepLines w:val="0"/>
              <w:suppressLineNumbers w:val="0"/>
              <w:shd w:val="clear"/>
              <w:autoSpaceDE w:val="0"/>
              <w:autoSpaceDN w:val="0"/>
              <w:adjustRightInd w:val="0"/>
              <w:spacing w:before="0" w:beforeAutospacing="0" w:after="0" w:afterAutospacing="0" w:line="360" w:lineRule="auto"/>
              <w:ind w:left="0" w:right="0"/>
              <w:jc w:val="left"/>
              <w:rPr>
                <w:rFonts w:hint="default" w:ascii="宋体" w:cs="宋体"/>
                <w:color w:val="auto"/>
                <w:kern w:val="0"/>
                <w:sz w:val="22"/>
                <w:szCs w:val="21"/>
                <w:highlight w:val="none"/>
              </w:rPr>
            </w:pPr>
          </w:p>
          <w:p w14:paraId="24E76CF4">
            <w:pPr>
              <w:keepNext w:val="0"/>
              <w:keepLines w:val="0"/>
              <w:suppressLineNumbers w:val="0"/>
              <w:shd w:val="clear"/>
              <w:autoSpaceDE w:val="0"/>
              <w:autoSpaceDN w:val="0"/>
              <w:adjustRightInd w:val="0"/>
              <w:spacing w:before="0" w:beforeAutospacing="0" w:after="0" w:afterAutospacing="0" w:line="360" w:lineRule="auto"/>
              <w:ind w:left="0" w:right="0"/>
              <w:rPr>
                <w:rFonts w:hint="default" w:ascii="宋体" w:cs="宋体"/>
                <w:color w:val="auto"/>
                <w:kern w:val="0"/>
                <w:sz w:val="22"/>
                <w:szCs w:val="21"/>
                <w:highlight w:val="none"/>
              </w:rPr>
            </w:pPr>
          </w:p>
          <w:p w14:paraId="6E813902">
            <w:pPr>
              <w:keepNext w:val="0"/>
              <w:keepLines w:val="0"/>
              <w:suppressLineNumbers w:val="0"/>
              <w:shd w:val="clear"/>
              <w:autoSpaceDE w:val="0"/>
              <w:autoSpaceDN w:val="0"/>
              <w:adjustRightInd w:val="0"/>
              <w:spacing w:before="0" w:beforeAutospacing="0" w:after="0" w:afterAutospacing="0" w:line="360" w:lineRule="auto"/>
              <w:ind w:left="0" w:right="0"/>
              <w:outlineLvl w:val="0"/>
              <w:rPr>
                <w:rFonts w:hint="default" w:ascii="宋体" w:cs="宋体"/>
                <w:color w:val="auto"/>
                <w:kern w:val="0"/>
                <w:sz w:val="22"/>
                <w:szCs w:val="21"/>
                <w:highlight w:val="none"/>
              </w:rPr>
            </w:pPr>
          </w:p>
          <w:p w14:paraId="4E2AAA32">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4F702E31">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653B844B">
            <w:pPr>
              <w:keepNext w:val="0"/>
              <w:keepLines w:val="0"/>
              <w:suppressLineNumbers w:val="0"/>
              <w:shd w:val="clear"/>
              <w:autoSpaceDE w:val="0"/>
              <w:autoSpaceDN w:val="0"/>
              <w:adjustRightInd w:val="0"/>
              <w:spacing w:before="0" w:beforeAutospacing="0" w:after="0" w:afterAutospacing="0" w:line="360" w:lineRule="auto"/>
              <w:ind w:left="0" w:right="0" w:firstLine="480" w:firstLineChars="200"/>
              <w:outlineLvl w:val="0"/>
              <w:rPr>
                <w:rFonts w:hint="default" w:ascii="宋体" w:hAnsi="宋体" w:cs="宋体"/>
                <w:color w:val="auto"/>
                <w:kern w:val="0"/>
                <w:sz w:val="24"/>
                <w:szCs w:val="21"/>
                <w:highlight w:val="none"/>
                <w:u w:val="single"/>
              </w:rPr>
            </w:pPr>
            <w:bookmarkStart w:id="53" w:name="_Toc243584346"/>
            <w:r>
              <w:rPr>
                <w:rFonts w:hint="eastAsia" w:ascii="宋体" w:hAnsi="宋体" w:cs="宋体"/>
                <w:color w:val="auto"/>
                <w:kern w:val="0"/>
                <w:sz w:val="24"/>
                <w:szCs w:val="21"/>
                <w:highlight w:val="none"/>
              </w:rPr>
              <w:t>项目名称：</w:t>
            </w:r>
            <w:bookmarkEnd w:id="53"/>
          </w:p>
          <w:p w14:paraId="35BCA941">
            <w:pPr>
              <w:keepNext w:val="0"/>
              <w:keepLines w:val="0"/>
              <w:suppressLineNumbers w:val="0"/>
              <w:shd w:val="clear"/>
              <w:autoSpaceDE w:val="0"/>
              <w:autoSpaceDN w:val="0"/>
              <w:adjustRightInd w:val="0"/>
              <w:spacing w:before="0" w:beforeAutospacing="0" w:after="0" w:afterAutospacing="0" w:line="360" w:lineRule="auto"/>
              <w:ind w:left="0" w:right="0" w:firstLine="480" w:firstLineChars="200"/>
              <w:rPr>
                <w:rFonts w:hint="eastAsia" w:ascii="宋体" w:eastAsia="宋体" w:cs="宋体"/>
                <w:color w:val="auto"/>
                <w:kern w:val="0"/>
                <w:sz w:val="24"/>
                <w:szCs w:val="21"/>
                <w:highlight w:val="none"/>
                <w:lang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资格审查部分</w:t>
            </w:r>
          </w:p>
          <w:p w14:paraId="23D66651">
            <w:pPr>
              <w:keepNext w:val="0"/>
              <w:keepLines w:val="0"/>
              <w:suppressLineNumbers w:val="0"/>
              <w:shd w:val="clear"/>
              <w:autoSpaceDE w:val="0"/>
              <w:autoSpaceDN w:val="0"/>
              <w:adjustRightInd w:val="0"/>
              <w:spacing w:before="0" w:beforeAutospacing="0" w:after="0" w:afterAutospacing="0" w:line="360" w:lineRule="auto"/>
              <w:ind w:left="0" w:right="0" w:firstLine="480" w:firstLineChars="200"/>
              <w:outlineLvl w:val="0"/>
              <w:rPr>
                <w:rFonts w:hint="default" w:ascii="宋体" w:hAnsi="宋体" w:cs="宋体"/>
                <w:color w:val="auto"/>
                <w:kern w:val="0"/>
                <w:sz w:val="24"/>
                <w:szCs w:val="21"/>
                <w:highlight w:val="none"/>
                <w:u w:val="single"/>
              </w:rPr>
            </w:pPr>
            <w:bookmarkStart w:id="54" w:name="_Toc24358434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54"/>
          </w:p>
          <w:p w14:paraId="47CF2977">
            <w:pPr>
              <w:keepNext w:val="0"/>
              <w:keepLines w:val="0"/>
              <w:suppressLineNumbers w:val="0"/>
              <w:shd w:val="clear"/>
              <w:autoSpaceDE w:val="0"/>
              <w:autoSpaceDN w:val="0"/>
              <w:adjustRightInd w:val="0"/>
              <w:spacing w:before="0" w:beforeAutospacing="0" w:after="0" w:afterAutospacing="0" w:line="360" w:lineRule="auto"/>
              <w:ind w:left="0" w:right="0" w:firstLine="480" w:firstLineChars="200"/>
              <w:outlineLvl w:val="0"/>
              <w:rPr>
                <w:rFonts w:hint="default" w:ascii="宋体" w:cs="宋体"/>
                <w:color w:val="auto"/>
                <w:kern w:val="0"/>
                <w:sz w:val="24"/>
                <w:szCs w:val="21"/>
                <w:highlight w:val="none"/>
              </w:rPr>
            </w:pPr>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p>
          <w:p w14:paraId="3807A948">
            <w:pPr>
              <w:keepNext w:val="0"/>
              <w:keepLines w:val="0"/>
              <w:suppressLineNumbers w:val="0"/>
              <w:shd w:val="clear"/>
              <w:spacing w:before="0" w:beforeAutospacing="0" w:after="0" w:afterAutospacing="0" w:line="360" w:lineRule="auto"/>
              <w:ind w:left="0" w:right="0" w:firstLine="480" w:firstLineChars="200"/>
              <w:rPr>
                <w:rFonts w:hint="default"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69B239B7">
      <w:pPr>
        <w:pStyle w:val="31"/>
        <w:shd w:val="clear"/>
        <w:spacing w:line="360" w:lineRule="auto"/>
        <w:jc w:val="center"/>
        <w:rPr>
          <w:rFonts w:ascii="宋体" w:hAnsi="宋体"/>
          <w:b/>
          <w:color w:val="auto"/>
          <w:sz w:val="28"/>
          <w:szCs w:val="28"/>
          <w:highlight w:val="none"/>
        </w:rPr>
      </w:pPr>
    </w:p>
    <w:p w14:paraId="5EC0CAB1">
      <w:pPr>
        <w:pStyle w:val="31"/>
        <w:shd w:val="clear"/>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07FEF219">
      <w:pPr>
        <w:pStyle w:val="31"/>
        <w:shd w:val="clear"/>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786734EE">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lang w:eastAsia="zh-CN"/>
        </w:rPr>
        <w:t>崇</w:t>
      </w:r>
      <w:r>
        <w:rPr>
          <w:rFonts w:hint="eastAsia" w:ascii="宋体" w:hAnsi="宋体" w:cs="Times New Roman"/>
          <w:color w:val="auto"/>
          <w:szCs w:val="21"/>
          <w:highlight w:val="none"/>
          <w:lang w:eastAsia="zh-CN"/>
        </w:rPr>
        <w:t>左市政府采购供应商信用承诺函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170788F4">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有效的资质证书副本复印件和有效的安全生产许可证副本复印件</w:t>
      </w:r>
      <w:r>
        <w:rPr>
          <w:rFonts w:ascii="宋体" w:hAnsi="宋体"/>
          <w:color w:val="auto"/>
          <w:szCs w:val="21"/>
          <w:highlight w:val="none"/>
        </w:rPr>
        <w:t>；</w:t>
      </w:r>
      <w:r>
        <w:rPr>
          <w:rFonts w:ascii="宋体" w:hAnsi="宋体"/>
          <w:b/>
          <w:bCs/>
          <w:color w:val="auto"/>
          <w:szCs w:val="21"/>
          <w:highlight w:val="none"/>
        </w:rPr>
        <w:t>（</w:t>
      </w:r>
      <w:r>
        <w:rPr>
          <w:rFonts w:hint="eastAsia" w:ascii="宋体" w:hAnsi="宋体"/>
          <w:b/>
          <w:bCs/>
          <w:color w:val="auto"/>
          <w:szCs w:val="21"/>
          <w:highlight w:val="none"/>
          <w:lang w:eastAsia="zh-CN"/>
        </w:rPr>
        <w:t>必须提供，否则响应文件按无效响应处理</w:t>
      </w:r>
      <w:r>
        <w:rPr>
          <w:rFonts w:ascii="宋体" w:hAnsi="宋体"/>
          <w:b/>
          <w:bCs/>
          <w:color w:val="auto"/>
          <w:szCs w:val="21"/>
          <w:highlight w:val="none"/>
        </w:rPr>
        <w:t>）</w:t>
      </w:r>
    </w:p>
    <w:p w14:paraId="298D6062">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w:t>
      </w:r>
      <w:r>
        <w:rPr>
          <w:rFonts w:hint="eastAsia" w:ascii="宋体" w:hAnsi="宋体"/>
          <w:b/>
          <w:bCs/>
          <w:color w:val="auto"/>
          <w:szCs w:val="21"/>
          <w:highlight w:val="none"/>
          <w:lang w:eastAsia="zh-CN"/>
        </w:rPr>
        <w:t>必须提供，否则响应文件按无效响应处理</w:t>
      </w:r>
      <w:r>
        <w:rPr>
          <w:rFonts w:ascii="宋体" w:hAnsi="宋体"/>
          <w:b/>
          <w:bCs/>
          <w:color w:val="auto"/>
          <w:szCs w:val="21"/>
          <w:highlight w:val="none"/>
        </w:rPr>
        <w:t>）</w:t>
      </w:r>
    </w:p>
    <w:p w14:paraId="370DDC97">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w:t>
      </w:r>
      <w:r>
        <w:rPr>
          <w:rFonts w:hint="eastAsia" w:ascii="宋体" w:hAnsi="宋体"/>
          <w:b/>
          <w:bCs/>
          <w:color w:val="auto"/>
          <w:szCs w:val="21"/>
          <w:highlight w:val="none"/>
          <w:lang w:eastAsia="zh-CN"/>
        </w:rPr>
        <w:t>必须提供，否则响应文件按无效响应处理</w:t>
      </w:r>
      <w:r>
        <w:rPr>
          <w:rFonts w:ascii="宋体" w:hAnsi="宋体"/>
          <w:b/>
          <w:bCs/>
          <w:color w:val="auto"/>
          <w:szCs w:val="21"/>
          <w:highlight w:val="none"/>
        </w:rPr>
        <w:t>）</w:t>
      </w:r>
    </w:p>
    <w:p w14:paraId="31DBDEED">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eastAsia="zh-CN"/>
        </w:rPr>
        <w:t>中小企业声明函或《政府采购促进中小企业发展管理办法 财库〔2020〕46号》要求提供的证明文件</w:t>
      </w:r>
      <w:r>
        <w:rPr>
          <w:rFonts w:hint="eastAsia" w:ascii="宋体" w:hAnsi="宋体"/>
          <w:b/>
          <w:bCs/>
          <w:color w:val="auto"/>
          <w:szCs w:val="21"/>
          <w:highlight w:val="none"/>
          <w:lang w:eastAsia="zh-CN"/>
        </w:rPr>
        <w:t>（必须提供，否则响应文件按无效响应处理）</w:t>
      </w:r>
    </w:p>
    <w:p w14:paraId="609B7E93">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1F67E232">
      <w:pPr>
        <w:pStyle w:val="31"/>
        <w:shd w:val="clear"/>
        <w:spacing w:line="360" w:lineRule="auto"/>
        <w:rPr>
          <w:rFonts w:ascii="宋体" w:hAnsi="宋体"/>
          <w:b/>
          <w:color w:val="auto"/>
          <w:sz w:val="28"/>
          <w:szCs w:val="28"/>
          <w:highlight w:val="none"/>
        </w:rPr>
      </w:pPr>
    </w:p>
    <w:p w14:paraId="0E8EB442">
      <w:pPr>
        <w:pStyle w:val="31"/>
        <w:shd w:val="clear"/>
        <w:spacing w:line="360" w:lineRule="auto"/>
        <w:rPr>
          <w:rFonts w:ascii="宋体" w:hAnsi="宋体"/>
          <w:b/>
          <w:color w:val="auto"/>
          <w:sz w:val="28"/>
          <w:szCs w:val="28"/>
          <w:highlight w:val="none"/>
        </w:rPr>
      </w:pPr>
    </w:p>
    <w:p w14:paraId="5F579A94">
      <w:pPr>
        <w:pStyle w:val="32"/>
        <w:shd w:val="clear"/>
        <w:rPr>
          <w:rFonts w:ascii="宋体" w:hAnsi="宋体"/>
          <w:b/>
          <w:color w:val="auto"/>
          <w:sz w:val="28"/>
          <w:szCs w:val="28"/>
          <w:highlight w:val="none"/>
        </w:rPr>
      </w:pPr>
    </w:p>
    <w:p w14:paraId="40736719">
      <w:pPr>
        <w:pStyle w:val="31"/>
        <w:shd w:val="clear"/>
        <w:rPr>
          <w:rFonts w:ascii="宋体" w:hAnsi="宋体"/>
          <w:b/>
          <w:color w:val="auto"/>
          <w:sz w:val="28"/>
          <w:szCs w:val="28"/>
          <w:highlight w:val="none"/>
        </w:rPr>
      </w:pPr>
    </w:p>
    <w:p w14:paraId="138136E4">
      <w:pPr>
        <w:pStyle w:val="32"/>
        <w:shd w:val="clear"/>
        <w:rPr>
          <w:rFonts w:ascii="宋体" w:hAnsi="宋体"/>
          <w:b/>
          <w:color w:val="auto"/>
          <w:sz w:val="28"/>
          <w:szCs w:val="28"/>
          <w:highlight w:val="none"/>
        </w:rPr>
      </w:pPr>
    </w:p>
    <w:p w14:paraId="283768A0">
      <w:pPr>
        <w:pStyle w:val="31"/>
        <w:shd w:val="clear"/>
        <w:rPr>
          <w:rFonts w:ascii="宋体" w:hAnsi="宋体"/>
          <w:b/>
          <w:color w:val="auto"/>
          <w:sz w:val="28"/>
          <w:szCs w:val="28"/>
          <w:highlight w:val="none"/>
        </w:rPr>
      </w:pPr>
    </w:p>
    <w:p w14:paraId="2791FE83">
      <w:pPr>
        <w:pStyle w:val="32"/>
        <w:shd w:val="clear"/>
        <w:rPr>
          <w:rFonts w:ascii="宋体" w:hAnsi="宋体"/>
          <w:b/>
          <w:color w:val="auto"/>
          <w:sz w:val="28"/>
          <w:szCs w:val="28"/>
          <w:highlight w:val="none"/>
        </w:rPr>
      </w:pPr>
    </w:p>
    <w:p w14:paraId="7BFA0414">
      <w:pPr>
        <w:pStyle w:val="31"/>
        <w:shd w:val="clear"/>
        <w:rPr>
          <w:rFonts w:ascii="宋体" w:hAnsi="宋体"/>
          <w:b/>
          <w:color w:val="auto"/>
          <w:sz w:val="28"/>
          <w:szCs w:val="28"/>
          <w:highlight w:val="none"/>
        </w:rPr>
      </w:pPr>
    </w:p>
    <w:p w14:paraId="664338B0">
      <w:pPr>
        <w:pStyle w:val="32"/>
        <w:shd w:val="clear"/>
        <w:rPr>
          <w:rFonts w:ascii="宋体" w:hAnsi="宋体"/>
          <w:b/>
          <w:color w:val="auto"/>
          <w:sz w:val="28"/>
          <w:szCs w:val="28"/>
          <w:highlight w:val="none"/>
        </w:rPr>
      </w:pPr>
    </w:p>
    <w:p w14:paraId="4BDFE597">
      <w:pPr>
        <w:pStyle w:val="31"/>
        <w:shd w:val="clear"/>
        <w:rPr>
          <w:rFonts w:ascii="宋体" w:hAnsi="宋体"/>
          <w:b/>
          <w:color w:val="auto"/>
          <w:sz w:val="28"/>
          <w:szCs w:val="28"/>
          <w:highlight w:val="none"/>
        </w:rPr>
      </w:pPr>
    </w:p>
    <w:p w14:paraId="1F6E49BF">
      <w:pPr>
        <w:pStyle w:val="32"/>
        <w:shd w:val="clear"/>
        <w:rPr>
          <w:rFonts w:ascii="宋体" w:hAnsi="宋体"/>
          <w:b/>
          <w:color w:val="auto"/>
          <w:sz w:val="28"/>
          <w:szCs w:val="28"/>
          <w:highlight w:val="none"/>
        </w:rPr>
      </w:pPr>
    </w:p>
    <w:p w14:paraId="7B549F68">
      <w:pPr>
        <w:pStyle w:val="31"/>
        <w:shd w:val="clear"/>
        <w:rPr>
          <w:rFonts w:ascii="宋体" w:hAnsi="宋体"/>
          <w:b/>
          <w:color w:val="auto"/>
          <w:sz w:val="28"/>
          <w:szCs w:val="28"/>
          <w:highlight w:val="none"/>
        </w:rPr>
      </w:pPr>
    </w:p>
    <w:p w14:paraId="3B4B0B99">
      <w:pPr>
        <w:pStyle w:val="32"/>
        <w:shd w:val="clear"/>
        <w:rPr>
          <w:rFonts w:ascii="宋体" w:hAnsi="宋体"/>
          <w:b/>
          <w:color w:val="auto"/>
          <w:sz w:val="28"/>
          <w:szCs w:val="28"/>
          <w:highlight w:val="none"/>
        </w:rPr>
      </w:pPr>
    </w:p>
    <w:p w14:paraId="6123C7C2">
      <w:pPr>
        <w:pStyle w:val="31"/>
        <w:shd w:val="clear"/>
        <w:rPr>
          <w:rFonts w:ascii="宋体" w:hAnsi="宋体"/>
          <w:b/>
          <w:color w:val="auto"/>
          <w:sz w:val="28"/>
          <w:szCs w:val="28"/>
          <w:highlight w:val="none"/>
        </w:rPr>
      </w:pPr>
    </w:p>
    <w:p w14:paraId="775D5DA6">
      <w:pPr>
        <w:pStyle w:val="32"/>
        <w:shd w:val="clear"/>
        <w:rPr>
          <w:rFonts w:ascii="宋体" w:hAnsi="宋体"/>
          <w:b/>
          <w:color w:val="auto"/>
          <w:sz w:val="28"/>
          <w:szCs w:val="28"/>
          <w:highlight w:val="none"/>
        </w:rPr>
      </w:pPr>
    </w:p>
    <w:p w14:paraId="3EF8D9C9">
      <w:pPr>
        <w:pStyle w:val="31"/>
        <w:shd w:val="clear"/>
        <w:rPr>
          <w:rFonts w:ascii="宋体" w:hAnsi="宋体"/>
          <w:b/>
          <w:color w:val="auto"/>
          <w:sz w:val="28"/>
          <w:szCs w:val="28"/>
          <w:highlight w:val="none"/>
        </w:rPr>
      </w:pPr>
    </w:p>
    <w:p w14:paraId="6ED0517F">
      <w:pPr>
        <w:pStyle w:val="32"/>
        <w:shd w:val="clear"/>
        <w:rPr>
          <w:rFonts w:ascii="宋体" w:hAnsi="宋体"/>
          <w:b/>
          <w:color w:val="auto"/>
          <w:sz w:val="28"/>
          <w:szCs w:val="28"/>
          <w:highlight w:val="none"/>
        </w:rPr>
      </w:pPr>
    </w:p>
    <w:p w14:paraId="7E66F73A">
      <w:pPr>
        <w:pStyle w:val="31"/>
        <w:shd w:val="clear"/>
        <w:rPr>
          <w:rFonts w:ascii="宋体" w:hAnsi="宋体"/>
          <w:b/>
          <w:color w:val="auto"/>
          <w:sz w:val="28"/>
          <w:szCs w:val="28"/>
          <w:highlight w:val="none"/>
        </w:rPr>
      </w:pPr>
    </w:p>
    <w:p w14:paraId="5D1B0F6C">
      <w:pPr>
        <w:pStyle w:val="32"/>
        <w:shd w:val="clear"/>
        <w:rPr>
          <w:rFonts w:ascii="宋体" w:hAnsi="宋体"/>
          <w:b/>
          <w:color w:val="auto"/>
          <w:sz w:val="28"/>
          <w:szCs w:val="28"/>
          <w:highlight w:val="none"/>
        </w:rPr>
      </w:pPr>
    </w:p>
    <w:p w14:paraId="75852A72">
      <w:pPr>
        <w:pStyle w:val="31"/>
        <w:shd w:val="clear"/>
        <w:rPr>
          <w:rFonts w:ascii="宋体" w:hAnsi="宋体"/>
          <w:b/>
          <w:color w:val="auto"/>
          <w:sz w:val="28"/>
          <w:szCs w:val="28"/>
          <w:highlight w:val="none"/>
        </w:rPr>
      </w:pPr>
    </w:p>
    <w:p w14:paraId="35F9B82A">
      <w:pPr>
        <w:pStyle w:val="32"/>
        <w:shd w:val="clear"/>
        <w:rPr>
          <w:color w:val="auto"/>
          <w:highlight w:val="none"/>
        </w:rPr>
      </w:pPr>
    </w:p>
    <w:p w14:paraId="200193E6">
      <w:pPr>
        <w:pStyle w:val="32"/>
        <w:shd w:val="clear"/>
        <w:rPr>
          <w:rFonts w:ascii="宋体" w:hAnsi="宋体"/>
          <w:b/>
          <w:color w:val="auto"/>
          <w:sz w:val="28"/>
          <w:szCs w:val="28"/>
          <w:highlight w:val="none"/>
        </w:rPr>
      </w:pPr>
    </w:p>
    <w:p w14:paraId="134C1A35">
      <w:pPr>
        <w:pStyle w:val="31"/>
        <w:shd w:val="clear"/>
        <w:rPr>
          <w:rFonts w:ascii="宋体" w:hAnsi="宋体"/>
          <w:b/>
          <w:color w:val="auto"/>
          <w:sz w:val="28"/>
          <w:szCs w:val="28"/>
          <w:highlight w:val="none"/>
        </w:rPr>
      </w:pPr>
    </w:p>
    <w:p w14:paraId="0328C6EB">
      <w:pPr>
        <w:pStyle w:val="32"/>
        <w:shd w:val="clear"/>
        <w:rPr>
          <w:color w:val="auto"/>
          <w:highlight w:val="none"/>
        </w:rPr>
      </w:pPr>
    </w:p>
    <w:p w14:paraId="353EE80C">
      <w:pPr>
        <w:pStyle w:val="31"/>
        <w:shd w:val="clear"/>
        <w:rPr>
          <w:color w:val="auto"/>
          <w:highlight w:val="none"/>
        </w:rPr>
      </w:pPr>
    </w:p>
    <w:p w14:paraId="0DF8FFD3">
      <w:pPr>
        <w:pStyle w:val="32"/>
        <w:shd w:val="clear"/>
        <w:rPr>
          <w:color w:val="auto"/>
          <w:highlight w:val="none"/>
        </w:rPr>
      </w:pPr>
    </w:p>
    <w:p w14:paraId="663BA687">
      <w:pPr>
        <w:pStyle w:val="31"/>
        <w:shd w:val="clear"/>
        <w:spacing w:line="360" w:lineRule="auto"/>
        <w:rPr>
          <w:rFonts w:hint="eastAsia" w:ascii="宋体" w:hAnsi="宋体" w:eastAsia="宋体" w:cs="Times New Roman"/>
          <w:b/>
          <w:color w:val="auto"/>
          <w:spacing w:val="0"/>
          <w:kern w:val="2"/>
          <w:sz w:val="24"/>
          <w:szCs w:val="24"/>
          <w:highlight w:val="none"/>
          <w:lang w:val="en-US" w:eastAsia="zh-CN" w:bidi="ar-SA"/>
        </w:rPr>
      </w:pPr>
      <w:r>
        <w:rPr>
          <w:rFonts w:hint="eastAsia" w:ascii="宋体" w:hAnsi="宋体" w:cs="Times New Roman"/>
          <w:b/>
          <w:color w:val="auto"/>
          <w:spacing w:val="0"/>
          <w:kern w:val="2"/>
          <w:sz w:val="24"/>
          <w:szCs w:val="24"/>
          <w:highlight w:val="none"/>
          <w:lang w:val="en-US" w:eastAsia="zh-CN" w:bidi="ar-SA"/>
        </w:rPr>
        <w:t>1</w:t>
      </w:r>
      <w:r>
        <w:rPr>
          <w:rFonts w:hint="eastAsia" w:ascii="宋体" w:hAnsi="宋体" w:eastAsia="宋体" w:cs="Times New Roman"/>
          <w:b/>
          <w:color w:val="auto"/>
          <w:spacing w:val="0"/>
          <w:kern w:val="2"/>
          <w:sz w:val="24"/>
          <w:szCs w:val="24"/>
          <w:highlight w:val="none"/>
          <w:lang w:val="en-US" w:eastAsia="zh-CN" w:bidi="ar-SA"/>
        </w:rPr>
        <w:t>、崇左市政府采购供应商信用承诺函；</w:t>
      </w:r>
    </w:p>
    <w:p w14:paraId="763815BC">
      <w:pPr>
        <w:keepNext w:val="0"/>
        <w:keepLines w:val="0"/>
        <w:pageBreakBefore w:val="0"/>
        <w:widowControl/>
        <w:suppressLineNumbers w:val="0"/>
        <w:shd w:val="clear"/>
        <w:kinsoku/>
        <w:wordWrap/>
        <w:overflowPunct/>
        <w:topLinePunct w:val="0"/>
        <w:autoSpaceDE/>
        <w:autoSpaceDN/>
        <w:bidi w:val="0"/>
        <w:adjustRightInd/>
        <w:snapToGrid/>
        <w:spacing w:line="440" w:lineRule="exact"/>
        <w:jc w:val="both"/>
        <w:textAlignment w:val="auto"/>
        <w:rPr>
          <w:rFonts w:hint="eastAsia" w:ascii="宋体" w:hAnsi="宋体" w:eastAsia="宋体" w:cs="宋体"/>
          <w:color w:val="auto"/>
          <w:sz w:val="22"/>
          <w:szCs w:val="22"/>
          <w:highlight w:val="none"/>
          <w:u w:val="single"/>
          <w:lang w:val="en-US" w:eastAsia="zh-CN"/>
        </w:rPr>
      </w:pPr>
      <w:r>
        <w:rPr>
          <w:rFonts w:hint="eastAsia" w:ascii="宋体" w:hAnsi="宋体" w:eastAsia="宋体" w:cs="宋体"/>
          <w:color w:val="auto"/>
          <w:kern w:val="0"/>
          <w:sz w:val="22"/>
          <w:szCs w:val="22"/>
          <w:highlight w:val="none"/>
          <w:lang w:val="en-US" w:eastAsia="zh-CN" w:bidi="ar"/>
        </w:rPr>
        <w:t>致</w:t>
      </w:r>
      <w:r>
        <w:rPr>
          <w:rFonts w:hint="eastAsia" w:ascii="宋体" w:hAnsi="宋体" w:eastAsia="宋体" w:cs="宋体"/>
          <w:color w:val="auto"/>
          <w:kern w:val="0"/>
          <w:sz w:val="22"/>
          <w:szCs w:val="22"/>
          <w:highlight w:val="none"/>
          <w:u w:val="single"/>
          <w:lang w:val="en-US" w:eastAsia="zh-CN" w:bidi="ar"/>
        </w:rPr>
        <w:t>（采购代理机构名称）</w:t>
      </w:r>
      <w:r>
        <w:rPr>
          <w:rFonts w:hint="eastAsia" w:ascii="宋体" w:hAnsi="宋体" w:eastAsia="宋体" w:cs="宋体"/>
          <w:color w:val="auto"/>
          <w:kern w:val="0"/>
          <w:sz w:val="22"/>
          <w:szCs w:val="22"/>
          <w:highlight w:val="none"/>
          <w:u w:val="none"/>
          <w:lang w:val="en-US" w:eastAsia="zh-CN" w:bidi="ar"/>
        </w:rPr>
        <w:t>:</w:t>
      </w:r>
    </w:p>
    <w:p w14:paraId="02941723">
      <w:pPr>
        <w:keepNext w:val="0"/>
        <w:keepLines w:val="0"/>
        <w:pageBreakBefore w:val="0"/>
        <w:widowControl/>
        <w:suppressLineNumbers w:val="0"/>
        <w:shd w:val="clear"/>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pacing w:val="-6"/>
          <w:sz w:val="22"/>
          <w:szCs w:val="22"/>
          <w:highlight w:val="none"/>
        </w:rPr>
      </w:pPr>
      <w:r>
        <w:rPr>
          <w:rFonts w:hint="eastAsia" w:ascii="宋体" w:hAnsi="宋体" w:eastAsia="宋体" w:cs="宋体"/>
          <w:color w:val="auto"/>
          <w:kern w:val="0"/>
          <w:sz w:val="22"/>
          <w:szCs w:val="22"/>
          <w:highlight w:val="none"/>
          <w:lang w:val="en-US" w:eastAsia="zh-CN" w:bidi="ar"/>
        </w:rPr>
        <w:t>我方自愿参加</w:t>
      </w:r>
      <w:r>
        <w:rPr>
          <w:rFonts w:hint="eastAsia" w:ascii="宋体" w:hAnsi="宋体" w:eastAsia="宋体" w:cs="宋体"/>
          <w:color w:val="auto"/>
          <w:kern w:val="0"/>
          <w:sz w:val="22"/>
          <w:szCs w:val="22"/>
          <w:highlight w:val="none"/>
          <w:u w:val="single"/>
          <w:lang w:val="en-US" w:eastAsia="zh-CN" w:bidi="ar"/>
        </w:rPr>
        <w:t xml:space="preserve"> （项目名称） 项目（项目编号：         ）</w:t>
      </w:r>
      <w:r>
        <w:rPr>
          <w:rFonts w:hint="eastAsia" w:ascii="宋体" w:hAnsi="宋体" w:eastAsia="宋体" w:cs="宋体"/>
          <w:color w:val="auto"/>
          <w:kern w:val="0"/>
          <w:sz w:val="22"/>
          <w:szCs w:val="22"/>
          <w:highlight w:val="none"/>
          <w:lang w:val="en-US" w:eastAsia="zh-CN" w:bidi="ar"/>
        </w:rPr>
        <w:t>的政府采购活动，严格遵守《中华人民共和国政府采购法》及相关法律法规，依法诚信经营，无条件遵守本次政府采购活动的各项规定，并郑重承诺</w:t>
      </w:r>
      <w:r>
        <w:rPr>
          <w:rFonts w:hint="eastAsia" w:ascii="宋体" w:hAnsi="宋体" w:eastAsia="宋体" w:cs="宋体"/>
          <w:color w:val="auto"/>
          <w:spacing w:val="-6"/>
          <w:kern w:val="0"/>
          <w:sz w:val="22"/>
          <w:szCs w:val="22"/>
          <w:highlight w:val="none"/>
          <w:lang w:val="en-US" w:eastAsia="zh-CN" w:bidi="ar"/>
        </w:rPr>
        <w:t xml:space="preserve">： </w:t>
      </w:r>
    </w:p>
    <w:p w14:paraId="72E2C329">
      <w:pPr>
        <w:keepNext w:val="0"/>
        <w:keepLines w:val="0"/>
        <w:pageBreakBefore w:val="0"/>
        <w:widowControl/>
        <w:suppressLineNumbers w:val="0"/>
        <w:shd w:val="clear"/>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1.我方</w:t>
      </w:r>
      <w:r>
        <w:rPr>
          <w:rFonts w:hint="eastAsia" w:ascii="宋体" w:hAnsi="宋体" w:eastAsia="宋体" w:cs="宋体"/>
          <w:color w:val="auto"/>
          <w:spacing w:val="6"/>
          <w:sz w:val="22"/>
          <w:szCs w:val="22"/>
          <w:highlight w:val="none"/>
          <w:lang w:val="en-US" w:eastAsia="zh-CN"/>
        </w:rPr>
        <w:t>具有独立承担民事责任的能力或我方属于银行、保险、石油石化、电力、电信等有行业特殊情况的法人的分支机构在参加本次政府采购活动前已取得总公司的授权。</w:t>
      </w:r>
    </w:p>
    <w:p w14:paraId="04E7B866">
      <w:pPr>
        <w:keepNext w:val="0"/>
        <w:keepLines w:val="0"/>
        <w:pageBreakBefore w:val="0"/>
        <w:widowControl/>
        <w:suppressLineNumbers w:val="0"/>
        <w:shd w:val="clear"/>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2.我方具有符合采购文件资格要求的财务状况报告。 </w:t>
      </w:r>
    </w:p>
    <w:p w14:paraId="52EB4E74">
      <w:pPr>
        <w:keepNext w:val="0"/>
        <w:keepLines w:val="0"/>
        <w:pageBreakBefore w:val="0"/>
        <w:widowControl/>
        <w:suppressLineNumbers w:val="0"/>
        <w:shd w:val="clear"/>
        <w:kinsoku/>
        <w:wordWrap/>
        <w:overflowPunct/>
        <w:topLinePunct w:val="0"/>
        <w:autoSpaceDE/>
        <w:autoSpaceDN/>
        <w:bidi w:val="0"/>
        <w:adjustRightInd/>
        <w:snapToGrid/>
        <w:spacing w:line="440" w:lineRule="exact"/>
        <w:ind w:firstLine="416" w:firstLineChars="200"/>
        <w:jc w:val="both"/>
        <w:textAlignment w:val="auto"/>
        <w:rPr>
          <w:rFonts w:hint="eastAsia" w:ascii="宋体" w:hAnsi="宋体" w:eastAsia="宋体" w:cs="宋体"/>
          <w:color w:val="auto"/>
          <w:spacing w:val="-17"/>
          <w:sz w:val="22"/>
          <w:szCs w:val="22"/>
          <w:highlight w:val="none"/>
        </w:rPr>
      </w:pPr>
      <w:r>
        <w:rPr>
          <w:rFonts w:hint="eastAsia" w:ascii="宋体" w:hAnsi="宋体" w:eastAsia="宋体" w:cs="宋体"/>
          <w:color w:val="auto"/>
          <w:spacing w:val="-6"/>
          <w:kern w:val="0"/>
          <w:sz w:val="22"/>
          <w:szCs w:val="22"/>
          <w:highlight w:val="none"/>
          <w:lang w:val="en-US" w:eastAsia="zh-CN" w:bidi="ar"/>
        </w:rPr>
        <w:t>3.我方具有符合采购文件资格要求的依法缴纳税收和社会保障资金的良好记录。</w:t>
      </w:r>
      <w:r>
        <w:rPr>
          <w:rFonts w:hint="eastAsia" w:ascii="宋体" w:hAnsi="宋体" w:eastAsia="宋体" w:cs="宋体"/>
          <w:color w:val="auto"/>
          <w:spacing w:val="-17"/>
          <w:kern w:val="0"/>
          <w:sz w:val="22"/>
          <w:szCs w:val="22"/>
          <w:highlight w:val="none"/>
          <w:lang w:val="en-US" w:eastAsia="zh-CN" w:bidi="ar"/>
        </w:rPr>
        <w:t xml:space="preserve"> </w:t>
      </w:r>
    </w:p>
    <w:p w14:paraId="273A4A41">
      <w:pPr>
        <w:keepNext w:val="0"/>
        <w:keepLines w:val="0"/>
        <w:pageBreakBefore w:val="0"/>
        <w:widowControl/>
        <w:suppressLineNumbers w:val="0"/>
        <w:shd w:val="clear"/>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4.我方具有符合采购文件资格要求履行合同所必需的设备和专业技术能力。 </w:t>
      </w:r>
    </w:p>
    <w:p w14:paraId="43EE52EE">
      <w:pPr>
        <w:keepNext w:val="0"/>
        <w:keepLines w:val="0"/>
        <w:pageBreakBefore w:val="0"/>
        <w:widowControl/>
        <w:suppressLineNumbers w:val="0"/>
        <w:shd w:val="clear"/>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5.我方参加政府采购活动前3年内在经营活动中没有重大违法记录。 </w:t>
      </w:r>
    </w:p>
    <w:p w14:paraId="68468AE3">
      <w:pPr>
        <w:keepNext w:val="0"/>
        <w:keepLines w:val="0"/>
        <w:pageBreakBefore w:val="0"/>
        <w:widowControl/>
        <w:suppressLineNumbers w:val="0"/>
        <w:shd w:val="clear"/>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我方对以上承诺内容的真实性负责。如有虚假，将依法承担相应责任。</w:t>
      </w:r>
    </w:p>
    <w:p w14:paraId="75FFCDB3">
      <w:pPr>
        <w:keepNext w:val="0"/>
        <w:keepLines w:val="0"/>
        <w:pageBreakBefore w:val="0"/>
        <w:widowControl/>
        <w:suppressLineNumbers w:val="0"/>
        <w:shd w:val="clear"/>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p>
    <w:p w14:paraId="54D56042">
      <w:pPr>
        <w:keepNext w:val="0"/>
        <w:keepLines w:val="0"/>
        <w:pageBreakBefore w:val="0"/>
        <w:widowControl/>
        <w:suppressLineNumbers w:val="0"/>
        <w:shd w:val="clear"/>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p>
    <w:p w14:paraId="300A4FB2">
      <w:pPr>
        <w:keepNext w:val="0"/>
        <w:keepLines w:val="0"/>
        <w:pageBreakBefore w:val="0"/>
        <w:widowControl/>
        <w:suppressLineNumbers w:val="0"/>
        <w:shd w:val="clear"/>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供应商名称（盖章）： </w:t>
      </w:r>
    </w:p>
    <w:p w14:paraId="6AF8F47D">
      <w:pPr>
        <w:keepNext w:val="0"/>
        <w:keepLines w:val="0"/>
        <w:pageBreakBefore w:val="0"/>
        <w:shd w:val="clear"/>
        <w:tabs>
          <w:tab w:val="left" w:pos="7560"/>
        </w:tabs>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日期：</w:t>
      </w:r>
    </w:p>
    <w:p w14:paraId="11BAB8A5">
      <w:pPr>
        <w:pStyle w:val="19"/>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560" w:lineRule="exact"/>
        <w:ind w:right="0" w:rightChars="0"/>
        <w:jc w:val="both"/>
        <w:textAlignment w:val="auto"/>
        <w:rPr>
          <w:rFonts w:hint="eastAsia" w:ascii="宋体" w:hAnsi="宋体" w:eastAsia="宋体" w:cs="宋体"/>
          <w:color w:val="auto"/>
          <w:kern w:val="0"/>
          <w:sz w:val="22"/>
          <w:szCs w:val="22"/>
          <w:highlight w:val="none"/>
          <w:lang w:val="en-US" w:eastAsia="zh-CN" w:bidi="ar"/>
        </w:rPr>
      </w:pPr>
    </w:p>
    <w:p w14:paraId="3944E8D0">
      <w:pPr>
        <w:pStyle w:val="19"/>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00" w:lineRule="exact"/>
        <w:ind w:right="0" w:rightChars="0"/>
        <w:jc w:val="both"/>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kern w:val="0"/>
          <w:sz w:val="22"/>
          <w:szCs w:val="22"/>
          <w:highlight w:val="none"/>
          <w:lang w:val="en-US" w:eastAsia="zh-CN" w:bidi="ar"/>
        </w:rPr>
        <w:t>注：1.</w:t>
      </w:r>
      <w:r>
        <w:rPr>
          <w:rFonts w:hint="eastAsia" w:ascii="宋体" w:hAnsi="宋体" w:eastAsia="宋体" w:cs="宋体"/>
          <w:i w:val="0"/>
          <w:iCs w:val="0"/>
          <w:caps w:val="0"/>
          <w:color w:val="auto"/>
          <w:spacing w:val="0"/>
          <w:sz w:val="22"/>
          <w:szCs w:val="22"/>
          <w:highlight w:val="none"/>
          <w:lang w:val="en-US" w:eastAsia="zh-CN"/>
        </w:rPr>
        <w:t>参与政府采购活动的供应商可按第1点的内容：“</w:t>
      </w:r>
      <w:r>
        <w:rPr>
          <w:rFonts w:hint="eastAsia" w:ascii="宋体" w:hAnsi="宋体" w:eastAsia="宋体" w:cs="宋体"/>
          <w:color w:val="auto"/>
          <w:kern w:val="0"/>
          <w:sz w:val="22"/>
          <w:szCs w:val="22"/>
          <w:highlight w:val="none"/>
          <w:lang w:val="en-US" w:eastAsia="zh-CN" w:bidi="ar"/>
        </w:rPr>
        <w:t>我方</w:t>
      </w:r>
      <w:r>
        <w:rPr>
          <w:rFonts w:hint="eastAsia" w:ascii="宋体" w:hAnsi="宋体" w:eastAsia="宋体" w:cs="宋体"/>
          <w:color w:val="auto"/>
          <w:spacing w:val="6"/>
          <w:sz w:val="22"/>
          <w:szCs w:val="22"/>
          <w:highlight w:val="none"/>
          <w:lang w:val="en-US" w:eastAsia="zh-CN"/>
        </w:rPr>
        <w:t>具有独立承担民事责任的能力或我方属于银行、保险、石油石化、电力、电信等有行业特殊情况的法人的分支机构在参加本次政府采购活动前已取得总公司的授权。”进行承诺，也可以根据自身的真实情况选择以下2种方式进行承诺：一是“</w:t>
      </w:r>
      <w:r>
        <w:rPr>
          <w:rFonts w:hint="eastAsia" w:ascii="宋体" w:hAnsi="宋体" w:eastAsia="宋体" w:cs="宋体"/>
          <w:color w:val="auto"/>
          <w:kern w:val="0"/>
          <w:sz w:val="22"/>
          <w:szCs w:val="22"/>
          <w:highlight w:val="none"/>
          <w:lang w:val="en-US" w:eastAsia="zh-CN" w:bidi="ar"/>
        </w:rPr>
        <w:t>我方</w:t>
      </w:r>
      <w:r>
        <w:rPr>
          <w:rFonts w:hint="eastAsia" w:ascii="宋体" w:hAnsi="宋体" w:eastAsia="宋体" w:cs="宋体"/>
          <w:color w:val="auto"/>
          <w:spacing w:val="6"/>
          <w:sz w:val="22"/>
          <w:szCs w:val="22"/>
          <w:highlight w:val="none"/>
          <w:lang w:val="en-US" w:eastAsia="zh-CN"/>
        </w:rPr>
        <w:t>具有独立承担民事责任的能力”进行承诺；二是“我方属于银行、保险、石油石化、电力、电信等有行业特殊情况的法人的分支机构在参加本次政府采购活动前已取得总公司的授权”进行承诺。参加政府采购活动的供应商</w:t>
      </w:r>
      <w:r>
        <w:rPr>
          <w:rFonts w:hint="eastAsia" w:ascii="宋体" w:hAnsi="宋体" w:eastAsia="宋体" w:cs="宋体"/>
          <w:b w:val="0"/>
          <w:bCs w:val="0"/>
          <w:color w:val="auto"/>
          <w:spacing w:val="6"/>
          <w:sz w:val="22"/>
          <w:szCs w:val="22"/>
          <w:highlight w:val="none"/>
          <w:u w:val="none"/>
          <w:lang w:val="en-US" w:eastAsia="zh-CN"/>
        </w:rPr>
        <w:t>只要第1点承诺的内容包含有：具有独立承担民事责任的能力、在参加本次政府采购活动前已取得总公司的授权等内容的即为有效的承诺。</w:t>
      </w:r>
      <w:r>
        <w:rPr>
          <w:rFonts w:hint="eastAsia" w:ascii="宋体" w:hAnsi="宋体" w:eastAsia="宋体" w:cs="宋体"/>
          <w:color w:val="auto"/>
          <w:spacing w:val="6"/>
          <w:sz w:val="22"/>
          <w:szCs w:val="22"/>
          <w:highlight w:val="none"/>
          <w:lang w:val="en-US" w:eastAsia="zh-CN"/>
        </w:rPr>
        <w:t>2.第1点所指的行业特殊情况使用了“等”字表示列举未尽，即行业特殊情况包含但不限于银行、保险、石油石化、电力、电信。</w:t>
      </w:r>
    </w:p>
    <w:p w14:paraId="7F3F011C">
      <w:pPr>
        <w:numPr>
          <w:ilvl w:val="0"/>
          <w:numId w:val="0"/>
        </w:numPr>
        <w:shd w:val="clear"/>
        <w:snapToGrid w:val="0"/>
        <w:spacing w:beforeLines="50" w:after="50"/>
        <w:ind w:leftChars="0"/>
        <w:jc w:val="left"/>
        <w:rPr>
          <w:rFonts w:hint="eastAsia" w:ascii="宋体" w:hAnsi="宋体" w:eastAsia="宋体" w:cs="宋体"/>
          <w:b/>
          <w:color w:val="auto"/>
          <w:sz w:val="22"/>
          <w:szCs w:val="22"/>
          <w:highlight w:val="none"/>
        </w:rPr>
      </w:pPr>
    </w:p>
    <w:p w14:paraId="07EEC648">
      <w:pPr>
        <w:pStyle w:val="10"/>
        <w:shd w:val="clear"/>
        <w:rPr>
          <w:rFonts w:hint="eastAsia"/>
          <w:color w:val="auto"/>
          <w:highlight w:val="none"/>
        </w:rPr>
      </w:pPr>
    </w:p>
    <w:p w14:paraId="036A51FF">
      <w:pPr>
        <w:numPr>
          <w:ilvl w:val="0"/>
          <w:numId w:val="0"/>
        </w:numPr>
        <w:shd w:val="clear"/>
        <w:snapToGrid w:val="0"/>
        <w:spacing w:beforeLines="50" w:after="50"/>
        <w:ind w:leftChars="0"/>
        <w:jc w:val="left"/>
        <w:rPr>
          <w:rFonts w:hint="eastAsia" w:ascii="宋体" w:hAnsi="宋体" w:eastAsia="宋体" w:cs="宋体"/>
          <w:b/>
          <w:color w:val="auto"/>
          <w:sz w:val="22"/>
          <w:szCs w:val="22"/>
          <w:highlight w:val="none"/>
        </w:rPr>
      </w:pPr>
    </w:p>
    <w:p w14:paraId="211154EB">
      <w:pPr>
        <w:pStyle w:val="31"/>
        <w:shd w:val="clear"/>
        <w:spacing w:line="360" w:lineRule="auto"/>
        <w:rPr>
          <w:rFonts w:ascii="宋体" w:hAnsi="宋体"/>
          <w:b/>
          <w:color w:val="auto"/>
          <w:sz w:val="28"/>
          <w:szCs w:val="28"/>
          <w:highlight w:val="none"/>
        </w:rPr>
      </w:pPr>
    </w:p>
    <w:p w14:paraId="02309AC3">
      <w:pPr>
        <w:pStyle w:val="32"/>
        <w:shd w:val="clear"/>
        <w:rPr>
          <w:rFonts w:ascii="宋体" w:hAnsi="宋体"/>
          <w:b/>
          <w:color w:val="auto"/>
          <w:sz w:val="28"/>
          <w:szCs w:val="28"/>
          <w:highlight w:val="none"/>
        </w:rPr>
      </w:pPr>
    </w:p>
    <w:p w14:paraId="1C6EBDDF">
      <w:pPr>
        <w:pStyle w:val="31"/>
        <w:shd w:val="clear"/>
        <w:rPr>
          <w:rFonts w:ascii="宋体" w:hAnsi="宋体"/>
          <w:b/>
          <w:color w:val="auto"/>
          <w:sz w:val="28"/>
          <w:szCs w:val="28"/>
          <w:highlight w:val="none"/>
        </w:rPr>
      </w:pPr>
    </w:p>
    <w:p w14:paraId="4F6013C7">
      <w:pPr>
        <w:pStyle w:val="32"/>
        <w:shd w:val="clear"/>
        <w:rPr>
          <w:rFonts w:ascii="宋体" w:hAnsi="宋体"/>
          <w:b/>
          <w:color w:val="auto"/>
          <w:sz w:val="28"/>
          <w:szCs w:val="28"/>
          <w:highlight w:val="none"/>
        </w:rPr>
      </w:pPr>
    </w:p>
    <w:p w14:paraId="30275D69">
      <w:pPr>
        <w:pStyle w:val="31"/>
        <w:shd w:val="clear"/>
        <w:rPr>
          <w:rFonts w:ascii="宋体" w:hAnsi="宋体"/>
          <w:b/>
          <w:color w:val="auto"/>
          <w:sz w:val="28"/>
          <w:szCs w:val="28"/>
          <w:highlight w:val="none"/>
        </w:rPr>
      </w:pPr>
    </w:p>
    <w:p w14:paraId="1C79F335">
      <w:pPr>
        <w:pStyle w:val="32"/>
        <w:shd w:val="clear"/>
        <w:rPr>
          <w:color w:val="auto"/>
          <w:highlight w:val="none"/>
        </w:rPr>
      </w:pPr>
    </w:p>
    <w:p w14:paraId="7946C475">
      <w:pPr>
        <w:pStyle w:val="31"/>
        <w:shd w:val="clear"/>
        <w:spacing w:line="360" w:lineRule="auto"/>
        <w:rPr>
          <w:rFonts w:hint="eastAsia"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w:t>
      </w:r>
      <w:r>
        <w:rPr>
          <w:rFonts w:hint="eastAsia" w:ascii="宋体" w:hAnsi="宋体"/>
          <w:b/>
          <w:color w:val="auto"/>
          <w:sz w:val="24"/>
          <w:highlight w:val="none"/>
          <w:lang w:eastAsia="zh-CN"/>
        </w:rPr>
        <w:t>有效的资质证书副本复印件和有效的安全生产许可证副本复印件</w:t>
      </w:r>
      <w:r>
        <w:rPr>
          <w:rFonts w:hint="eastAsia" w:ascii="宋体" w:hAnsi="宋体"/>
          <w:b/>
          <w:color w:val="auto"/>
          <w:sz w:val="24"/>
          <w:highlight w:val="none"/>
        </w:rPr>
        <w:t>；</w:t>
      </w:r>
    </w:p>
    <w:p w14:paraId="250A32EE">
      <w:pPr>
        <w:pStyle w:val="32"/>
        <w:shd w:val="clear"/>
        <w:rPr>
          <w:color w:val="auto"/>
          <w:highlight w:val="none"/>
        </w:rPr>
      </w:pPr>
    </w:p>
    <w:p w14:paraId="6FDA23BA">
      <w:pPr>
        <w:pStyle w:val="31"/>
        <w:numPr>
          <w:ilvl w:val="0"/>
          <w:numId w:val="0"/>
        </w:numPr>
        <w:shd w:val="clear"/>
        <w:spacing w:line="360" w:lineRule="auto"/>
        <w:jc w:val="left"/>
        <w:rPr>
          <w:rFonts w:hint="eastAsia" w:ascii="宋体" w:hAnsi="宋体"/>
          <w:b/>
          <w:color w:val="auto"/>
          <w:sz w:val="24"/>
          <w:highlight w:val="none"/>
        </w:rPr>
      </w:pPr>
      <w:r>
        <w:rPr>
          <w:rFonts w:hint="eastAsia" w:ascii="宋体" w:hAnsi="宋体"/>
          <w:b/>
          <w:color w:val="auto"/>
          <w:sz w:val="24"/>
          <w:highlight w:val="none"/>
          <w:lang w:val="en-US" w:eastAsia="zh-CN"/>
        </w:rPr>
        <w:t>3、</w:t>
      </w:r>
      <w:r>
        <w:rPr>
          <w:rFonts w:hint="eastAsia" w:ascii="宋体" w:hAnsi="宋体"/>
          <w:b/>
          <w:color w:val="auto"/>
          <w:sz w:val="24"/>
          <w:highlight w:val="none"/>
        </w:rPr>
        <w:t>拟派项目经理的身份证复印件、注册建造师证和安全生产考核合格证书（B类）复印件</w:t>
      </w:r>
    </w:p>
    <w:p w14:paraId="2D7A7431">
      <w:pPr>
        <w:pStyle w:val="31"/>
        <w:shd w:val="clear"/>
        <w:rPr>
          <w:rFonts w:hint="eastAsia" w:ascii="宋体" w:hAnsi="宋体"/>
          <w:b/>
          <w:color w:val="auto"/>
          <w:sz w:val="24"/>
          <w:highlight w:val="none"/>
          <w:lang w:eastAsia="zh-CN"/>
        </w:rPr>
      </w:pPr>
    </w:p>
    <w:p w14:paraId="5BCB425E">
      <w:pPr>
        <w:pStyle w:val="32"/>
        <w:shd w:val="clear"/>
        <w:rPr>
          <w:rFonts w:hint="eastAsia" w:ascii="宋体" w:hAnsi="宋体"/>
          <w:b/>
          <w:color w:val="auto"/>
          <w:sz w:val="24"/>
          <w:highlight w:val="none"/>
          <w:lang w:eastAsia="zh-CN"/>
        </w:rPr>
      </w:pPr>
    </w:p>
    <w:p w14:paraId="3099B6CD">
      <w:pPr>
        <w:pStyle w:val="31"/>
        <w:numPr>
          <w:ilvl w:val="0"/>
          <w:numId w:val="0"/>
        </w:numPr>
        <w:shd w:val="clear"/>
        <w:spacing w:line="360" w:lineRule="auto"/>
        <w:jc w:val="left"/>
        <w:rPr>
          <w:rFonts w:hint="default" w:ascii="宋体" w:hAnsi="宋体"/>
          <w:b/>
          <w:color w:val="auto"/>
          <w:sz w:val="24"/>
          <w:highlight w:val="none"/>
          <w:lang w:val="en-US" w:eastAsia="zh-CN"/>
        </w:rPr>
      </w:pPr>
      <w:r>
        <w:rPr>
          <w:rFonts w:hint="eastAsia" w:ascii="宋体" w:hAnsi="宋体"/>
          <w:b/>
          <w:color w:val="auto"/>
          <w:sz w:val="24"/>
          <w:highlight w:val="none"/>
          <w:lang w:val="en-US" w:eastAsia="zh-CN"/>
        </w:rPr>
        <w:t>4、</w:t>
      </w:r>
      <w:r>
        <w:rPr>
          <w:rFonts w:hint="eastAsia" w:ascii="宋体" w:hAnsi="宋体"/>
          <w:b/>
          <w:color w:val="auto"/>
          <w:sz w:val="24"/>
          <w:highlight w:val="none"/>
          <w:lang w:eastAsia="zh-CN"/>
        </w:rPr>
        <w:t>投标人直接控股、管理关系信息表</w:t>
      </w:r>
    </w:p>
    <w:p w14:paraId="4AF23D21">
      <w:pPr>
        <w:shd w:val="clear"/>
        <w:snapToGrid w:val="0"/>
        <w:spacing w:before="50" w:after="120" w:afterLines="50"/>
        <w:jc w:val="center"/>
        <w:rPr>
          <w:rFonts w:ascii="宋体" w:hAnsi="宋体"/>
          <w:b/>
          <w:color w:val="auto"/>
          <w:sz w:val="28"/>
          <w:szCs w:val="28"/>
          <w:highlight w:val="none"/>
        </w:rPr>
      </w:pPr>
      <w:r>
        <w:rPr>
          <w:rFonts w:hint="eastAsia" w:ascii="宋体" w:hAnsi="宋体"/>
          <w:b/>
          <w:color w:val="auto"/>
          <w:sz w:val="28"/>
          <w:szCs w:val="28"/>
          <w:highlight w:val="none"/>
        </w:rPr>
        <w:t>投标人直接控股股东信息表</w:t>
      </w:r>
    </w:p>
    <w:tbl>
      <w:tblPr>
        <w:tblStyle w:val="23"/>
        <w:tblW w:w="9476" w:type="dxa"/>
        <w:tblInd w:w="0" w:type="dxa"/>
        <w:shd w:val="clear" w:color="auto" w:fill="FBFBFB"/>
        <w:tblLayout w:type="fixed"/>
        <w:tblCellMar>
          <w:top w:w="0" w:type="dxa"/>
          <w:left w:w="0" w:type="dxa"/>
          <w:bottom w:w="0" w:type="dxa"/>
          <w:right w:w="0" w:type="dxa"/>
        </w:tblCellMar>
      </w:tblPr>
      <w:tblGrid>
        <w:gridCol w:w="828"/>
        <w:gridCol w:w="2269"/>
        <w:gridCol w:w="1239"/>
        <w:gridCol w:w="3722"/>
        <w:gridCol w:w="1418"/>
      </w:tblGrid>
      <w:tr w14:paraId="79439F28">
        <w:tblPrEx>
          <w:shd w:val="clear" w:color="auto" w:fill="FBFBFB"/>
          <w:tblCellMar>
            <w:top w:w="0" w:type="dxa"/>
            <w:left w:w="0" w:type="dxa"/>
            <w:bottom w:w="0" w:type="dxa"/>
            <w:right w:w="0" w:type="dxa"/>
          </w:tblCellMar>
        </w:tblPrEx>
        <w:trPr>
          <w:tblHeader/>
        </w:trPr>
        <w:tc>
          <w:tcPr>
            <w:tcW w:w="82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52709B9">
            <w:pPr>
              <w:keepNext w:val="0"/>
              <w:keepLines w:val="0"/>
              <w:widowControl/>
              <w:suppressLineNumbers w:val="0"/>
              <w:shd w:val="clear"/>
              <w:spacing w:before="0" w:beforeAutospacing="0" w:after="0" w:afterAutospacing="0"/>
              <w:ind w:left="0" w:right="0"/>
              <w:jc w:val="center"/>
              <w:rPr>
                <w:rFonts w:hint="default" w:ascii="宋体" w:hAnsi="宋体" w:cs="宋体"/>
                <w:b/>
                <w:bCs/>
                <w:color w:val="auto"/>
                <w:sz w:val="21"/>
                <w:szCs w:val="16"/>
                <w:highlight w:val="none"/>
              </w:rPr>
            </w:pPr>
            <w:r>
              <w:rPr>
                <w:rFonts w:hint="eastAsia" w:ascii="宋体" w:hAnsi="宋体" w:cs="宋体"/>
                <w:b/>
                <w:bCs/>
                <w:color w:val="auto"/>
                <w:sz w:val="21"/>
                <w:szCs w:val="16"/>
                <w:highlight w:val="none"/>
              </w:rPr>
              <w:t>序号</w:t>
            </w:r>
          </w:p>
        </w:tc>
        <w:tc>
          <w:tcPr>
            <w:tcW w:w="226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2521BFD">
            <w:pPr>
              <w:keepNext w:val="0"/>
              <w:keepLines w:val="0"/>
              <w:widowControl/>
              <w:suppressLineNumbers w:val="0"/>
              <w:shd w:val="clear"/>
              <w:spacing w:before="0" w:beforeAutospacing="0" w:after="0" w:afterAutospacing="0"/>
              <w:ind w:left="0" w:right="0"/>
              <w:jc w:val="center"/>
              <w:rPr>
                <w:rFonts w:hint="default" w:ascii="宋体" w:hAnsi="宋体" w:cs="宋体"/>
                <w:b/>
                <w:bCs/>
                <w:color w:val="auto"/>
                <w:sz w:val="21"/>
                <w:szCs w:val="16"/>
                <w:highlight w:val="none"/>
              </w:rPr>
            </w:pPr>
            <w:r>
              <w:rPr>
                <w:rFonts w:hint="eastAsia" w:ascii="宋体" w:hAnsi="宋体" w:cs="宋体"/>
                <w:b/>
                <w:bCs/>
                <w:color w:val="auto"/>
                <w:sz w:val="21"/>
                <w:szCs w:val="16"/>
                <w:highlight w:val="none"/>
              </w:rPr>
              <w:t>直接控股股东名称</w:t>
            </w:r>
          </w:p>
        </w:tc>
        <w:tc>
          <w:tcPr>
            <w:tcW w:w="123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74C82729">
            <w:pPr>
              <w:keepNext w:val="0"/>
              <w:keepLines w:val="0"/>
              <w:widowControl/>
              <w:suppressLineNumbers w:val="0"/>
              <w:shd w:val="clear"/>
              <w:spacing w:before="0" w:beforeAutospacing="0" w:after="0" w:afterAutospacing="0"/>
              <w:ind w:left="0" w:right="0"/>
              <w:jc w:val="center"/>
              <w:rPr>
                <w:rFonts w:hint="default" w:ascii="宋体" w:hAnsi="宋体" w:cs="宋体"/>
                <w:b/>
                <w:bCs/>
                <w:color w:val="auto"/>
                <w:sz w:val="21"/>
                <w:szCs w:val="16"/>
                <w:highlight w:val="none"/>
              </w:rPr>
            </w:pPr>
            <w:r>
              <w:rPr>
                <w:rFonts w:hint="eastAsia" w:ascii="宋体" w:hAnsi="宋体" w:cs="宋体"/>
                <w:b/>
                <w:bCs/>
                <w:color w:val="auto"/>
                <w:sz w:val="21"/>
                <w:szCs w:val="16"/>
                <w:highlight w:val="none"/>
              </w:rPr>
              <w:t>出资比例</w:t>
            </w:r>
          </w:p>
        </w:tc>
        <w:tc>
          <w:tcPr>
            <w:tcW w:w="3722"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3FC4AB4C">
            <w:pPr>
              <w:keepNext w:val="0"/>
              <w:keepLines w:val="0"/>
              <w:widowControl/>
              <w:suppressLineNumbers w:val="0"/>
              <w:shd w:val="clear"/>
              <w:spacing w:before="0" w:beforeAutospacing="0" w:after="0" w:afterAutospacing="0"/>
              <w:ind w:left="0" w:right="0"/>
              <w:jc w:val="center"/>
              <w:rPr>
                <w:rFonts w:hint="default" w:ascii="宋体" w:hAnsi="宋体" w:cs="宋体"/>
                <w:b/>
                <w:bCs/>
                <w:color w:val="auto"/>
                <w:sz w:val="21"/>
                <w:szCs w:val="16"/>
                <w:highlight w:val="none"/>
              </w:rPr>
            </w:pPr>
            <w:r>
              <w:rPr>
                <w:rFonts w:hint="eastAsia" w:ascii="宋体" w:hAnsi="宋体" w:cs="宋体"/>
                <w:b/>
                <w:bCs/>
                <w:color w:val="auto"/>
                <w:sz w:val="21"/>
                <w:szCs w:val="16"/>
                <w:highlight w:val="none"/>
              </w:rPr>
              <w:t>身份证号码或统一社会信用代码</w:t>
            </w:r>
          </w:p>
        </w:tc>
        <w:tc>
          <w:tcPr>
            <w:tcW w:w="141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4CF23804">
            <w:pPr>
              <w:keepNext w:val="0"/>
              <w:keepLines w:val="0"/>
              <w:widowControl/>
              <w:suppressLineNumbers w:val="0"/>
              <w:shd w:val="clear"/>
              <w:spacing w:before="0" w:beforeAutospacing="0" w:after="0" w:afterAutospacing="0"/>
              <w:ind w:left="0" w:right="0"/>
              <w:jc w:val="center"/>
              <w:rPr>
                <w:rFonts w:hint="default" w:ascii="宋体" w:hAnsi="宋体" w:cs="宋体"/>
                <w:b/>
                <w:bCs/>
                <w:color w:val="auto"/>
                <w:sz w:val="21"/>
                <w:szCs w:val="16"/>
                <w:highlight w:val="none"/>
              </w:rPr>
            </w:pPr>
            <w:r>
              <w:rPr>
                <w:rFonts w:hint="eastAsia" w:ascii="宋体" w:hAnsi="宋体" w:cs="宋体"/>
                <w:b/>
                <w:bCs/>
                <w:color w:val="auto"/>
                <w:sz w:val="21"/>
                <w:szCs w:val="16"/>
                <w:highlight w:val="none"/>
              </w:rPr>
              <w:t>备注</w:t>
            </w:r>
          </w:p>
        </w:tc>
      </w:tr>
      <w:tr w14:paraId="368CA199">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90D71F2">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r>
              <w:rPr>
                <w:rFonts w:hint="eastAsia" w:ascii="宋体" w:hAnsi="宋体" w:cs="宋体"/>
                <w:color w:val="auto"/>
                <w:sz w:val="21"/>
                <w:szCs w:val="16"/>
                <w:highlight w:val="none"/>
              </w:rPr>
              <w:t>1</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6BE2155">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BB1549D">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92A924E">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0DEA9D4">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r>
      <w:tr w14:paraId="3FBE916F">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68EA265">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r>
              <w:rPr>
                <w:rFonts w:hint="eastAsia" w:ascii="宋体" w:hAnsi="宋体" w:cs="宋体"/>
                <w:color w:val="auto"/>
                <w:sz w:val="21"/>
                <w:szCs w:val="16"/>
                <w:highlight w:val="none"/>
              </w:rPr>
              <w:t>2</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2BCE551">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DBA5720">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BD79284">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F22795F">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r>
      <w:tr w14:paraId="1B480AA2">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E559AD3">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r>
              <w:rPr>
                <w:rFonts w:hint="eastAsia" w:ascii="宋体" w:hAnsi="宋体" w:cs="宋体"/>
                <w:color w:val="auto"/>
                <w:sz w:val="21"/>
                <w:szCs w:val="16"/>
                <w:highlight w:val="none"/>
              </w:rPr>
              <w:t>3</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751D624">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3BF7C14">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176C178">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846608B">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r>
      <w:tr w14:paraId="771D684D">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2F86345">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r>
              <w:rPr>
                <w:rFonts w:hint="eastAsia" w:ascii="宋体" w:hAnsi="宋体" w:cs="宋体"/>
                <w:color w:val="auto"/>
                <w:sz w:val="21"/>
                <w:szCs w:val="16"/>
                <w:highlight w:val="none"/>
              </w:rPr>
              <w:t>……</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CA7BD35">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4D45FE4">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03271CA">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3DB6DC9">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r>
    </w:tbl>
    <w:p w14:paraId="3F57ADE8">
      <w:pPr>
        <w:shd w:val="clear"/>
        <w:snapToGrid w:val="0"/>
        <w:jc w:val="left"/>
        <w:rPr>
          <w:rFonts w:ascii="宋体" w:hAnsi="宋体"/>
          <w:color w:val="auto"/>
          <w:sz w:val="21"/>
          <w:szCs w:val="16"/>
          <w:highlight w:val="none"/>
        </w:rPr>
      </w:pPr>
      <w:r>
        <w:rPr>
          <w:rFonts w:hint="eastAsia" w:ascii="宋体" w:hAnsi="宋体"/>
          <w:color w:val="auto"/>
          <w:sz w:val="21"/>
          <w:szCs w:val="16"/>
          <w:highlight w:val="none"/>
        </w:rPr>
        <w:t>注：</w:t>
      </w:r>
    </w:p>
    <w:p w14:paraId="071E1EA0">
      <w:pPr>
        <w:shd w:val="clear"/>
        <w:snapToGrid w:val="0"/>
        <w:jc w:val="left"/>
        <w:rPr>
          <w:rFonts w:ascii="宋体" w:hAnsi="宋体"/>
          <w:color w:val="auto"/>
          <w:sz w:val="21"/>
          <w:szCs w:val="16"/>
          <w:highlight w:val="none"/>
        </w:rPr>
      </w:pPr>
      <w:r>
        <w:rPr>
          <w:rFonts w:hint="eastAsia" w:ascii="宋体" w:hAnsi="宋体"/>
          <w:color w:val="auto"/>
          <w:sz w:val="21"/>
          <w:szCs w:val="16"/>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712396D7">
      <w:pPr>
        <w:shd w:val="clear"/>
        <w:snapToGrid w:val="0"/>
        <w:jc w:val="left"/>
        <w:rPr>
          <w:rFonts w:ascii="宋体" w:hAnsi="宋体"/>
          <w:color w:val="auto"/>
          <w:sz w:val="21"/>
          <w:szCs w:val="16"/>
          <w:highlight w:val="none"/>
        </w:rPr>
      </w:pPr>
      <w:r>
        <w:rPr>
          <w:rFonts w:hint="eastAsia" w:ascii="宋体" w:hAnsi="宋体"/>
          <w:color w:val="auto"/>
          <w:sz w:val="21"/>
          <w:szCs w:val="16"/>
          <w:highlight w:val="none"/>
        </w:rPr>
        <w:t>2.本表所指的控股关系仅限于直接控股关系，不包括间接的控股关系。公司实际控制人与公司之间的关系不属于本表所指的直接控股关系。</w:t>
      </w:r>
    </w:p>
    <w:p w14:paraId="53AA7704">
      <w:pPr>
        <w:shd w:val="clear"/>
        <w:snapToGrid w:val="0"/>
        <w:jc w:val="left"/>
        <w:rPr>
          <w:rFonts w:ascii="宋体" w:hAnsi="宋体"/>
          <w:color w:val="auto"/>
          <w:sz w:val="21"/>
          <w:szCs w:val="16"/>
          <w:highlight w:val="none"/>
        </w:rPr>
      </w:pPr>
      <w:r>
        <w:rPr>
          <w:rFonts w:hint="eastAsia" w:ascii="宋体" w:hAnsi="宋体"/>
          <w:color w:val="auto"/>
          <w:sz w:val="21"/>
          <w:szCs w:val="16"/>
          <w:highlight w:val="none"/>
        </w:rPr>
        <w:t>3.投标人无直接控股股东的填写：无</w:t>
      </w:r>
    </w:p>
    <w:p w14:paraId="419784F5">
      <w:pPr>
        <w:shd w:val="clear"/>
        <w:snapToGrid w:val="0"/>
        <w:jc w:val="left"/>
        <w:rPr>
          <w:rFonts w:ascii="宋体" w:hAnsi="宋体"/>
          <w:color w:val="auto"/>
          <w:sz w:val="21"/>
          <w:szCs w:val="16"/>
          <w:highlight w:val="none"/>
        </w:rPr>
      </w:pPr>
    </w:p>
    <w:p w14:paraId="53643609">
      <w:pPr>
        <w:shd w:val="clear"/>
        <w:snapToGrid w:val="0"/>
        <w:jc w:val="left"/>
        <w:rPr>
          <w:rFonts w:ascii="宋体" w:hAnsi="宋体"/>
          <w:color w:val="auto"/>
          <w:sz w:val="21"/>
          <w:szCs w:val="16"/>
          <w:highlight w:val="none"/>
        </w:rPr>
      </w:pPr>
    </w:p>
    <w:p w14:paraId="25BE14FB">
      <w:pPr>
        <w:shd w:val="clear"/>
        <w:snapToGrid w:val="0"/>
        <w:jc w:val="left"/>
        <w:rPr>
          <w:rFonts w:ascii="宋体" w:hAnsi="宋体"/>
          <w:color w:val="auto"/>
          <w:sz w:val="21"/>
          <w:szCs w:val="16"/>
          <w:highlight w:val="none"/>
        </w:rPr>
      </w:pPr>
    </w:p>
    <w:p w14:paraId="675A2A4D">
      <w:pPr>
        <w:pStyle w:val="31"/>
        <w:shd w:val="clear"/>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154A900E">
      <w:pPr>
        <w:pStyle w:val="31"/>
        <w:shd w:val="clear"/>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法定代表人(负责人、自然人)或相应的委托代理人签字（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745858ED">
      <w:pPr>
        <w:shd w:val="clea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0F3C7588">
      <w:pPr>
        <w:shd w:val="clear"/>
        <w:snapToGrid w:val="0"/>
        <w:jc w:val="center"/>
        <w:rPr>
          <w:rFonts w:ascii="宋体" w:hAnsi="宋体"/>
          <w:b/>
          <w:color w:val="auto"/>
          <w:sz w:val="28"/>
          <w:szCs w:val="28"/>
          <w:highlight w:val="none"/>
        </w:rPr>
      </w:pPr>
      <w:r>
        <w:rPr>
          <w:rFonts w:ascii="宋体" w:hAnsi="宋体"/>
          <w:b/>
          <w:color w:val="auto"/>
          <w:sz w:val="22"/>
          <w:szCs w:val="22"/>
          <w:highlight w:val="none"/>
        </w:rPr>
        <w:br w:type="page"/>
      </w:r>
    </w:p>
    <w:p w14:paraId="7DAEA46C">
      <w:pPr>
        <w:shd w:val="clear"/>
        <w:snapToGrid w:val="0"/>
        <w:jc w:val="center"/>
        <w:rPr>
          <w:rFonts w:ascii="宋体" w:hAnsi="宋体"/>
          <w:color w:val="auto"/>
          <w:highlight w:val="none"/>
        </w:rPr>
      </w:pPr>
      <w:r>
        <w:rPr>
          <w:rFonts w:hint="eastAsia" w:ascii="宋体" w:hAnsi="宋体"/>
          <w:b/>
          <w:color w:val="auto"/>
          <w:sz w:val="28"/>
          <w:szCs w:val="28"/>
          <w:highlight w:val="none"/>
        </w:rPr>
        <w:t>投标人直接管理关系信息表</w:t>
      </w:r>
    </w:p>
    <w:tbl>
      <w:tblPr>
        <w:tblStyle w:val="23"/>
        <w:tblW w:w="9652" w:type="dxa"/>
        <w:tblInd w:w="0" w:type="dxa"/>
        <w:shd w:val="clear" w:color="auto" w:fill="FBFBFB"/>
        <w:tblLayout w:type="fixed"/>
        <w:tblCellMar>
          <w:top w:w="0" w:type="dxa"/>
          <w:left w:w="0" w:type="dxa"/>
          <w:bottom w:w="0" w:type="dxa"/>
          <w:right w:w="0" w:type="dxa"/>
        </w:tblCellMar>
      </w:tblPr>
      <w:tblGrid>
        <w:gridCol w:w="1005"/>
        <w:gridCol w:w="2659"/>
        <w:gridCol w:w="3924"/>
        <w:gridCol w:w="2064"/>
      </w:tblGrid>
      <w:tr w14:paraId="622DBB76">
        <w:tblPrEx>
          <w:shd w:val="clear" w:color="auto" w:fill="FBFBFB"/>
          <w:tblCellMar>
            <w:top w:w="0" w:type="dxa"/>
            <w:left w:w="0" w:type="dxa"/>
            <w:bottom w:w="0" w:type="dxa"/>
            <w:right w:w="0" w:type="dxa"/>
          </w:tblCellMar>
        </w:tblPrEx>
        <w:trPr>
          <w:tblHeader/>
        </w:trPr>
        <w:tc>
          <w:tcPr>
            <w:tcW w:w="1005"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67C91B5D">
            <w:pPr>
              <w:keepNext w:val="0"/>
              <w:keepLines w:val="0"/>
              <w:widowControl/>
              <w:suppressLineNumbers w:val="0"/>
              <w:shd w:val="clear"/>
              <w:spacing w:before="0" w:beforeAutospacing="0" w:after="0" w:afterAutospacing="0"/>
              <w:ind w:left="0" w:right="0"/>
              <w:jc w:val="center"/>
              <w:rPr>
                <w:rFonts w:hint="default" w:ascii="宋体" w:hAnsi="宋体" w:cs="宋体"/>
                <w:b/>
                <w:bCs/>
                <w:color w:val="auto"/>
                <w:sz w:val="21"/>
                <w:szCs w:val="21"/>
                <w:highlight w:val="none"/>
              </w:rPr>
            </w:pPr>
            <w:r>
              <w:rPr>
                <w:rFonts w:hint="eastAsia" w:ascii="宋体" w:hAnsi="宋体" w:cs="宋体"/>
                <w:b/>
                <w:bCs/>
                <w:color w:val="auto"/>
                <w:sz w:val="21"/>
                <w:szCs w:val="21"/>
                <w:highlight w:val="none"/>
              </w:rPr>
              <w:t>序号</w:t>
            </w:r>
          </w:p>
        </w:tc>
        <w:tc>
          <w:tcPr>
            <w:tcW w:w="265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AA29D12">
            <w:pPr>
              <w:keepNext w:val="0"/>
              <w:keepLines w:val="0"/>
              <w:widowControl/>
              <w:suppressLineNumbers w:val="0"/>
              <w:shd w:val="clear"/>
              <w:spacing w:before="0" w:beforeAutospacing="0" w:after="0" w:afterAutospacing="0"/>
              <w:ind w:left="0" w:right="0"/>
              <w:jc w:val="center"/>
              <w:rPr>
                <w:rFonts w:hint="default" w:ascii="宋体" w:hAnsi="宋体" w:cs="宋体"/>
                <w:b/>
                <w:bCs/>
                <w:color w:val="auto"/>
                <w:sz w:val="21"/>
                <w:szCs w:val="21"/>
                <w:highlight w:val="none"/>
              </w:rPr>
            </w:pPr>
            <w:r>
              <w:rPr>
                <w:rFonts w:hint="eastAsia" w:ascii="宋体" w:hAnsi="宋体" w:cs="宋体"/>
                <w:b/>
                <w:bCs/>
                <w:color w:val="auto"/>
                <w:sz w:val="21"/>
                <w:szCs w:val="21"/>
                <w:highlight w:val="none"/>
              </w:rPr>
              <w:t>直接管理关系单位名称</w:t>
            </w:r>
          </w:p>
        </w:tc>
        <w:tc>
          <w:tcPr>
            <w:tcW w:w="392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41B1774D">
            <w:pPr>
              <w:keepNext w:val="0"/>
              <w:keepLines w:val="0"/>
              <w:widowControl/>
              <w:suppressLineNumbers w:val="0"/>
              <w:shd w:val="clear"/>
              <w:spacing w:before="0" w:beforeAutospacing="0" w:after="0" w:afterAutospacing="0"/>
              <w:ind w:left="0" w:right="0"/>
              <w:jc w:val="center"/>
              <w:rPr>
                <w:rFonts w:hint="default" w:ascii="宋体" w:hAnsi="宋体" w:cs="宋体"/>
                <w:b/>
                <w:bCs/>
                <w:color w:val="auto"/>
                <w:sz w:val="21"/>
                <w:szCs w:val="21"/>
                <w:highlight w:val="none"/>
              </w:rPr>
            </w:pPr>
            <w:r>
              <w:rPr>
                <w:rFonts w:hint="eastAsia" w:ascii="宋体" w:hAnsi="宋体" w:cs="宋体"/>
                <w:b/>
                <w:bCs/>
                <w:color w:val="auto"/>
                <w:sz w:val="21"/>
                <w:szCs w:val="21"/>
                <w:highlight w:val="none"/>
              </w:rPr>
              <w:t>统一社会信用代码</w:t>
            </w:r>
          </w:p>
        </w:tc>
        <w:tc>
          <w:tcPr>
            <w:tcW w:w="206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415EAD8">
            <w:pPr>
              <w:keepNext w:val="0"/>
              <w:keepLines w:val="0"/>
              <w:widowControl/>
              <w:suppressLineNumbers w:val="0"/>
              <w:shd w:val="clear"/>
              <w:spacing w:before="0" w:beforeAutospacing="0" w:after="0" w:afterAutospacing="0"/>
              <w:ind w:left="0" w:right="0"/>
              <w:jc w:val="center"/>
              <w:rPr>
                <w:rFonts w:hint="default" w:ascii="宋体" w:hAnsi="宋体" w:cs="宋体"/>
                <w:b/>
                <w:bCs/>
                <w:color w:val="auto"/>
                <w:sz w:val="21"/>
                <w:szCs w:val="21"/>
                <w:highlight w:val="none"/>
              </w:rPr>
            </w:pPr>
            <w:r>
              <w:rPr>
                <w:rFonts w:hint="eastAsia" w:ascii="宋体" w:hAnsi="宋体" w:cs="宋体"/>
                <w:b/>
                <w:bCs/>
                <w:color w:val="auto"/>
                <w:sz w:val="21"/>
                <w:szCs w:val="21"/>
                <w:highlight w:val="none"/>
              </w:rPr>
              <w:t>备注</w:t>
            </w:r>
          </w:p>
        </w:tc>
      </w:tr>
      <w:tr w14:paraId="3187E7F3">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DC4F1C1">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21"/>
                <w:highlight w:val="none"/>
              </w:rPr>
            </w:pPr>
            <w:r>
              <w:rPr>
                <w:rFonts w:hint="eastAsia" w:ascii="宋体" w:hAnsi="宋体" w:cs="宋体"/>
                <w:color w:val="auto"/>
                <w:sz w:val="21"/>
                <w:szCs w:val="21"/>
                <w:highlight w:val="none"/>
              </w:rPr>
              <w:t>1</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84982FB">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11F5662">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B9544EC">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r>
      <w:tr w14:paraId="5CBA0346">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B26CA3A">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21"/>
                <w:highlight w:val="none"/>
              </w:rPr>
            </w:pPr>
            <w:r>
              <w:rPr>
                <w:rFonts w:hint="eastAsia" w:ascii="宋体" w:hAnsi="宋体" w:cs="宋体"/>
                <w:color w:val="auto"/>
                <w:sz w:val="21"/>
                <w:szCs w:val="21"/>
                <w:highlight w:val="none"/>
              </w:rPr>
              <w:t>2</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5CA424B">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2604FA9">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3BB7205">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r>
      <w:tr w14:paraId="08DCCC65">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E195965">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21"/>
                <w:highlight w:val="none"/>
              </w:rPr>
            </w:pPr>
            <w:r>
              <w:rPr>
                <w:rFonts w:hint="eastAsia" w:ascii="宋体" w:hAnsi="宋体" w:cs="宋体"/>
                <w:color w:val="auto"/>
                <w:sz w:val="21"/>
                <w:szCs w:val="21"/>
                <w:highlight w:val="none"/>
              </w:rPr>
              <w:t>3</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2EF3104">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116DEE5">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DC7CC7A">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r>
      <w:tr w14:paraId="4B57D1F8">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7E562CF">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21"/>
                <w:highlight w:val="none"/>
              </w:rPr>
            </w:pPr>
            <w:r>
              <w:rPr>
                <w:rFonts w:hint="eastAsia" w:ascii="宋体" w:hAnsi="宋体" w:cs="宋体"/>
                <w:color w:val="auto"/>
                <w:sz w:val="21"/>
                <w:szCs w:val="21"/>
                <w:highlight w:val="none"/>
              </w:rPr>
              <w:t>……</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B2F7D05">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908A1C6">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977F2FE">
            <w:pPr>
              <w:keepNext w:val="0"/>
              <w:keepLines w:val="0"/>
              <w:widowControl/>
              <w:suppressLineNumbers w:val="0"/>
              <w:shd w:val="clear"/>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r>
    </w:tbl>
    <w:p w14:paraId="326A4D89">
      <w:pPr>
        <w:shd w:val="clear"/>
        <w:snapToGrid w:val="0"/>
        <w:jc w:val="left"/>
        <w:rPr>
          <w:rFonts w:ascii="宋体" w:hAnsi="宋体"/>
          <w:color w:val="auto"/>
          <w:sz w:val="21"/>
          <w:szCs w:val="21"/>
          <w:highlight w:val="none"/>
        </w:rPr>
      </w:pPr>
      <w:r>
        <w:rPr>
          <w:rFonts w:hint="eastAsia" w:ascii="宋体" w:hAnsi="宋体"/>
          <w:color w:val="auto"/>
          <w:sz w:val="21"/>
          <w:szCs w:val="21"/>
          <w:highlight w:val="none"/>
        </w:rPr>
        <w:t>注：</w:t>
      </w:r>
    </w:p>
    <w:p w14:paraId="3A545CE3">
      <w:pPr>
        <w:shd w:val="clear"/>
        <w:snapToGrid w:val="0"/>
        <w:jc w:val="left"/>
        <w:rPr>
          <w:rFonts w:ascii="宋体" w:hAnsi="宋体"/>
          <w:color w:val="auto"/>
          <w:sz w:val="21"/>
          <w:szCs w:val="21"/>
          <w:highlight w:val="none"/>
        </w:rPr>
      </w:pPr>
      <w:r>
        <w:rPr>
          <w:rFonts w:hint="eastAsia" w:ascii="宋体" w:hAnsi="宋体"/>
          <w:color w:val="auto"/>
          <w:sz w:val="21"/>
          <w:szCs w:val="21"/>
          <w:highlight w:val="none"/>
        </w:rPr>
        <w:t>1.管理关系：是指不具有出资持股关系的其他单位之间存在的管理与被管理关系，如一些上下级关系的事业单位和团体组织。</w:t>
      </w:r>
    </w:p>
    <w:p w14:paraId="20D6B94E">
      <w:pPr>
        <w:shd w:val="clear"/>
        <w:snapToGrid w:val="0"/>
        <w:jc w:val="left"/>
        <w:rPr>
          <w:rFonts w:ascii="宋体" w:hAnsi="宋体"/>
          <w:color w:val="auto"/>
          <w:sz w:val="21"/>
          <w:szCs w:val="21"/>
          <w:highlight w:val="none"/>
        </w:rPr>
      </w:pPr>
      <w:r>
        <w:rPr>
          <w:rFonts w:hint="eastAsia" w:ascii="宋体" w:hAnsi="宋体"/>
          <w:color w:val="auto"/>
          <w:sz w:val="21"/>
          <w:szCs w:val="21"/>
          <w:highlight w:val="none"/>
        </w:rPr>
        <w:t>2.本表所指的管理关系仅限于直接管理关系，不包括间接的管理关系。</w:t>
      </w:r>
    </w:p>
    <w:p w14:paraId="4A615F38">
      <w:pPr>
        <w:shd w:val="clear"/>
        <w:snapToGrid w:val="0"/>
        <w:jc w:val="left"/>
        <w:rPr>
          <w:rFonts w:ascii="宋体" w:hAnsi="宋体"/>
          <w:color w:val="auto"/>
          <w:sz w:val="21"/>
          <w:szCs w:val="21"/>
          <w:highlight w:val="none"/>
        </w:rPr>
      </w:pPr>
      <w:r>
        <w:rPr>
          <w:rFonts w:hint="eastAsia" w:ascii="宋体" w:hAnsi="宋体"/>
          <w:color w:val="auto"/>
          <w:sz w:val="21"/>
          <w:szCs w:val="21"/>
          <w:highlight w:val="none"/>
        </w:rPr>
        <w:t>3.投标人无直接管理关系的填写：无</w:t>
      </w:r>
    </w:p>
    <w:p w14:paraId="41B1D2DD">
      <w:pPr>
        <w:shd w:val="clear"/>
        <w:snapToGrid w:val="0"/>
        <w:jc w:val="left"/>
        <w:rPr>
          <w:rFonts w:ascii="宋体" w:hAnsi="宋体"/>
          <w:color w:val="auto"/>
          <w:highlight w:val="none"/>
        </w:rPr>
      </w:pPr>
    </w:p>
    <w:p w14:paraId="48A50BA3">
      <w:pPr>
        <w:shd w:val="clear"/>
        <w:snapToGrid w:val="0"/>
        <w:jc w:val="left"/>
        <w:rPr>
          <w:rFonts w:ascii="宋体" w:hAnsi="宋体"/>
          <w:color w:val="auto"/>
          <w:highlight w:val="none"/>
        </w:rPr>
      </w:pPr>
    </w:p>
    <w:p w14:paraId="602F4510">
      <w:pPr>
        <w:shd w:val="clear"/>
        <w:snapToGrid w:val="0"/>
        <w:jc w:val="left"/>
        <w:rPr>
          <w:rFonts w:ascii="宋体" w:hAnsi="宋体"/>
          <w:color w:val="auto"/>
          <w:highlight w:val="none"/>
        </w:rPr>
      </w:pPr>
    </w:p>
    <w:p w14:paraId="5880B124">
      <w:pPr>
        <w:shd w:val="clear"/>
        <w:snapToGrid w:val="0"/>
        <w:jc w:val="left"/>
        <w:rPr>
          <w:color w:val="auto"/>
          <w:highlight w:val="none"/>
        </w:rPr>
      </w:pPr>
    </w:p>
    <w:p w14:paraId="59C75A10">
      <w:pPr>
        <w:shd w:val="clear"/>
        <w:snapToGrid w:val="0"/>
        <w:jc w:val="left"/>
        <w:rPr>
          <w:color w:val="auto"/>
          <w:highlight w:val="none"/>
        </w:rPr>
      </w:pPr>
    </w:p>
    <w:p w14:paraId="2D7EE671">
      <w:pPr>
        <w:shd w:val="clear"/>
        <w:snapToGrid w:val="0"/>
        <w:jc w:val="left"/>
        <w:rPr>
          <w:color w:val="auto"/>
          <w:highlight w:val="none"/>
        </w:rPr>
      </w:pPr>
    </w:p>
    <w:p w14:paraId="2690C81B">
      <w:pPr>
        <w:shd w:val="clear"/>
        <w:snapToGrid w:val="0"/>
        <w:jc w:val="left"/>
        <w:rPr>
          <w:rFonts w:ascii="宋体" w:hAnsi="宋体"/>
          <w:color w:val="auto"/>
          <w:szCs w:val="21"/>
          <w:highlight w:val="none"/>
        </w:rPr>
      </w:pPr>
    </w:p>
    <w:p w14:paraId="3A9F994A">
      <w:pPr>
        <w:pStyle w:val="31"/>
        <w:shd w:val="clear"/>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683EE0D5">
      <w:pPr>
        <w:pStyle w:val="31"/>
        <w:shd w:val="clear"/>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法定代表人(负责人、自然人)或相应的委托代理人签字（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6A86EABF">
      <w:pPr>
        <w:shd w:val="clea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45A9AF30">
      <w:pPr>
        <w:pStyle w:val="13"/>
        <w:shd w:val="clear"/>
        <w:spacing w:line="460" w:lineRule="exact"/>
        <w:ind w:firstLine="420"/>
        <w:rPr>
          <w:rFonts w:hint="eastAsia"/>
          <w:color w:val="auto"/>
          <w:szCs w:val="21"/>
          <w:highlight w:val="none"/>
          <w:u w:val="single"/>
        </w:rPr>
      </w:pPr>
    </w:p>
    <w:p w14:paraId="20863476">
      <w:pPr>
        <w:pStyle w:val="32"/>
        <w:shd w:val="clear"/>
        <w:rPr>
          <w:rFonts w:hint="eastAsia"/>
          <w:color w:val="auto"/>
          <w:highlight w:val="none"/>
        </w:rPr>
      </w:pPr>
    </w:p>
    <w:p w14:paraId="2A83C65A">
      <w:pPr>
        <w:pStyle w:val="31"/>
        <w:shd w:val="clear"/>
        <w:rPr>
          <w:rFonts w:hint="eastAsia"/>
          <w:color w:val="auto"/>
          <w:highlight w:val="none"/>
        </w:rPr>
      </w:pPr>
    </w:p>
    <w:p w14:paraId="07F7F4D4">
      <w:pPr>
        <w:pStyle w:val="32"/>
        <w:shd w:val="clear"/>
        <w:rPr>
          <w:rFonts w:hint="eastAsia"/>
          <w:color w:val="auto"/>
          <w:highlight w:val="none"/>
        </w:rPr>
      </w:pPr>
    </w:p>
    <w:p w14:paraId="36818150">
      <w:pPr>
        <w:pStyle w:val="31"/>
        <w:shd w:val="clear"/>
        <w:rPr>
          <w:rFonts w:hint="eastAsia"/>
          <w:color w:val="auto"/>
          <w:highlight w:val="none"/>
        </w:rPr>
      </w:pPr>
    </w:p>
    <w:p w14:paraId="16829C47">
      <w:pPr>
        <w:pStyle w:val="32"/>
        <w:shd w:val="clear"/>
        <w:rPr>
          <w:rFonts w:hint="eastAsia"/>
          <w:color w:val="auto"/>
          <w:highlight w:val="none"/>
        </w:rPr>
      </w:pPr>
    </w:p>
    <w:p w14:paraId="18C58591">
      <w:pPr>
        <w:pStyle w:val="31"/>
        <w:shd w:val="clear"/>
        <w:rPr>
          <w:rFonts w:hint="eastAsia"/>
          <w:color w:val="auto"/>
          <w:highlight w:val="none"/>
        </w:rPr>
      </w:pPr>
    </w:p>
    <w:p w14:paraId="11627654">
      <w:pPr>
        <w:pStyle w:val="32"/>
        <w:shd w:val="clear"/>
        <w:rPr>
          <w:rFonts w:hint="eastAsia"/>
          <w:color w:val="auto"/>
          <w:highlight w:val="none"/>
        </w:rPr>
      </w:pPr>
    </w:p>
    <w:p w14:paraId="064A9EC1">
      <w:pPr>
        <w:pStyle w:val="31"/>
        <w:shd w:val="clear"/>
        <w:rPr>
          <w:rFonts w:hint="eastAsia"/>
          <w:color w:val="auto"/>
          <w:highlight w:val="none"/>
        </w:rPr>
      </w:pPr>
    </w:p>
    <w:p w14:paraId="6653F8E7">
      <w:pPr>
        <w:pStyle w:val="32"/>
        <w:shd w:val="clear"/>
        <w:rPr>
          <w:rFonts w:hint="eastAsia"/>
          <w:color w:val="auto"/>
          <w:highlight w:val="none"/>
        </w:rPr>
      </w:pPr>
    </w:p>
    <w:p w14:paraId="7B03AE7A">
      <w:pPr>
        <w:pStyle w:val="31"/>
        <w:shd w:val="clear"/>
        <w:rPr>
          <w:rFonts w:hint="eastAsia"/>
          <w:color w:val="auto"/>
          <w:highlight w:val="none"/>
        </w:rPr>
      </w:pPr>
    </w:p>
    <w:p w14:paraId="5ECAD958">
      <w:pPr>
        <w:pStyle w:val="32"/>
        <w:shd w:val="clear"/>
        <w:rPr>
          <w:rFonts w:hint="eastAsia"/>
          <w:color w:val="auto"/>
          <w:highlight w:val="none"/>
        </w:rPr>
      </w:pPr>
    </w:p>
    <w:p w14:paraId="30D65AC4">
      <w:pPr>
        <w:pStyle w:val="31"/>
        <w:shd w:val="clear"/>
        <w:rPr>
          <w:rFonts w:hint="eastAsia"/>
          <w:color w:val="auto"/>
          <w:highlight w:val="none"/>
        </w:rPr>
      </w:pPr>
    </w:p>
    <w:p w14:paraId="054D41BB">
      <w:pPr>
        <w:pStyle w:val="32"/>
        <w:shd w:val="clear"/>
        <w:rPr>
          <w:rFonts w:hint="eastAsia"/>
          <w:color w:val="auto"/>
          <w:highlight w:val="none"/>
        </w:rPr>
      </w:pPr>
    </w:p>
    <w:p w14:paraId="6EA25D1A">
      <w:pPr>
        <w:pStyle w:val="31"/>
        <w:shd w:val="clear"/>
        <w:rPr>
          <w:rFonts w:hint="eastAsia"/>
          <w:color w:val="auto"/>
          <w:highlight w:val="none"/>
        </w:rPr>
      </w:pPr>
    </w:p>
    <w:p w14:paraId="5371EA70">
      <w:pPr>
        <w:pStyle w:val="32"/>
        <w:shd w:val="clear"/>
        <w:rPr>
          <w:rFonts w:hint="eastAsia"/>
          <w:color w:val="auto"/>
          <w:highlight w:val="none"/>
        </w:rPr>
      </w:pPr>
    </w:p>
    <w:p w14:paraId="6FC40F0C">
      <w:pPr>
        <w:pStyle w:val="31"/>
        <w:shd w:val="clear"/>
        <w:rPr>
          <w:rFonts w:hint="eastAsia"/>
          <w:color w:val="auto"/>
          <w:highlight w:val="none"/>
        </w:rPr>
      </w:pPr>
    </w:p>
    <w:p w14:paraId="739DE811">
      <w:pPr>
        <w:pStyle w:val="31"/>
        <w:numPr>
          <w:ilvl w:val="0"/>
          <w:numId w:val="0"/>
        </w:numPr>
        <w:shd w:val="clear"/>
        <w:spacing w:line="360" w:lineRule="auto"/>
        <w:jc w:val="left"/>
        <w:rPr>
          <w:rFonts w:hint="eastAsia" w:ascii="宋体" w:hAnsi="宋体" w:eastAsia="宋体" w:cs="Times New Roman"/>
          <w:b/>
          <w:color w:val="auto"/>
          <w:sz w:val="24"/>
          <w:highlight w:val="none"/>
          <w:lang w:val="en-US" w:eastAsia="zh-CN"/>
        </w:rPr>
      </w:pPr>
      <w:r>
        <w:rPr>
          <w:rFonts w:hint="eastAsia" w:ascii="宋体" w:hAnsi="宋体" w:eastAsia="宋体" w:cs="Times New Roman"/>
          <w:b/>
          <w:color w:val="auto"/>
          <w:sz w:val="24"/>
          <w:highlight w:val="none"/>
          <w:lang w:val="en-US" w:eastAsia="zh-CN"/>
        </w:rPr>
        <w:t>5.</w:t>
      </w:r>
      <w:r>
        <w:rPr>
          <w:rFonts w:hint="eastAsia" w:ascii="宋体" w:hAnsi="宋体" w:eastAsia="宋体" w:cs="Times New Roman"/>
          <w:b/>
          <w:color w:val="auto"/>
          <w:sz w:val="24"/>
          <w:highlight w:val="none"/>
          <w:lang w:eastAsia="zh-CN"/>
        </w:rPr>
        <w:t>中小企业声明函或《政府采购促进中小企业发展管理办法 财库〔2020〕46号》要求提供的证明文件（必须提供，否则响应文件按无效响应处理）</w:t>
      </w:r>
      <w:r>
        <w:rPr>
          <w:rFonts w:hint="eastAsia" w:ascii="宋体" w:hAnsi="宋体" w:eastAsia="宋体" w:cs="Times New Roman"/>
          <w:b/>
          <w:color w:val="auto"/>
          <w:sz w:val="24"/>
          <w:highlight w:val="none"/>
          <w:lang w:val="en-US" w:eastAsia="zh-CN"/>
        </w:rPr>
        <w:t>。</w:t>
      </w:r>
    </w:p>
    <w:p w14:paraId="1AB19F09">
      <w:pPr>
        <w:pStyle w:val="32"/>
        <w:widowControl w:val="0"/>
        <w:numPr>
          <w:ilvl w:val="0"/>
          <w:numId w:val="0"/>
        </w:numPr>
        <w:shd w:val="clear"/>
        <w:jc w:val="both"/>
        <w:rPr>
          <w:color w:val="auto"/>
          <w:highlight w:val="none"/>
        </w:rPr>
      </w:pPr>
    </w:p>
    <w:p w14:paraId="3B321597">
      <w:pPr>
        <w:shd w:val="clear"/>
        <w:jc w:val="center"/>
        <w:rPr>
          <w:rFonts w:hint="eastAsia"/>
          <w:color w:val="auto"/>
          <w:highlight w:val="none"/>
        </w:rPr>
      </w:pPr>
    </w:p>
    <w:p w14:paraId="1E3E6259">
      <w:pPr>
        <w:shd w:val="clear"/>
        <w:spacing w:line="300" w:lineRule="exact"/>
        <w:ind w:left="422" w:hanging="422" w:hangingChars="150"/>
        <w:jc w:val="center"/>
        <w:rPr>
          <w:rFonts w:hint="eastAsia"/>
          <w:b/>
          <w:color w:val="auto"/>
          <w:sz w:val="28"/>
          <w:szCs w:val="28"/>
          <w:highlight w:val="none"/>
        </w:rPr>
      </w:pPr>
      <w:r>
        <w:rPr>
          <w:rFonts w:hint="eastAsia"/>
          <w:b/>
          <w:color w:val="auto"/>
          <w:sz w:val="28"/>
          <w:szCs w:val="28"/>
          <w:highlight w:val="none"/>
        </w:rPr>
        <w:t>中小企业声明函（工程）</w:t>
      </w:r>
    </w:p>
    <w:p w14:paraId="178B0F69">
      <w:pPr>
        <w:pStyle w:val="19"/>
        <w:shd w:val="clear" w:color="auto"/>
        <w:spacing w:before="0" w:beforeAutospacing="0" w:after="0" w:afterAutospacing="0" w:line="460" w:lineRule="exact"/>
        <w:ind w:firstLine="420" w:firstLineChars="200"/>
        <w:rPr>
          <w:rFonts w:hint="eastAsia"/>
          <w:color w:val="auto"/>
          <w:sz w:val="21"/>
          <w:szCs w:val="21"/>
          <w:highlight w:val="none"/>
        </w:rPr>
      </w:pPr>
    </w:p>
    <w:p w14:paraId="18EFC8C4">
      <w:pPr>
        <w:pStyle w:val="19"/>
        <w:shd w:val="clear" w:color="auto"/>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本公司（联合体）郑重声明，根据《政府采购促进中小企业发展管理办法》（财库﹝2020﹞46 号）的规定，本公司（联合体）参加 （单位名称） 的 （项目名称） 采购活动，工程的施工单位全部为符合政策要求的中小企业（或者：服务全部由符合政策要求的中小企业承接）。相关企业（含联合体中的中小企业、签订分包意向协议的中小企业）的具体情况如下：</w:t>
      </w:r>
    </w:p>
    <w:p w14:paraId="2F8C2D8A">
      <w:pPr>
        <w:pStyle w:val="19"/>
        <w:shd w:val="clear" w:color="auto"/>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1.</w:t>
      </w:r>
      <w:r>
        <w:rPr>
          <w:rFonts w:hint="eastAsia"/>
          <w:color w:val="auto"/>
          <w:sz w:val="21"/>
          <w:szCs w:val="21"/>
          <w:highlight w:val="none"/>
          <w:u w:val="single"/>
        </w:rPr>
        <w:t xml:space="preserve"> （标的名称） </w:t>
      </w:r>
      <w:r>
        <w:rPr>
          <w:rFonts w:hint="eastAsia"/>
          <w:color w:val="auto"/>
          <w:sz w:val="21"/>
          <w:szCs w:val="21"/>
          <w:highlight w:val="none"/>
        </w:rPr>
        <w:t xml:space="preserve">，属于 </w:t>
      </w:r>
      <w:r>
        <w:rPr>
          <w:rFonts w:hint="eastAsia"/>
          <w:color w:val="auto"/>
          <w:sz w:val="21"/>
          <w:szCs w:val="21"/>
          <w:highlight w:val="none"/>
          <w:u w:val="single"/>
        </w:rPr>
        <w:t xml:space="preserve">（采购文件中明确的所属行业） </w:t>
      </w:r>
      <w:r>
        <w:rPr>
          <w:rFonts w:hint="eastAsia"/>
          <w:color w:val="auto"/>
          <w:sz w:val="21"/>
          <w:szCs w:val="21"/>
          <w:highlight w:val="none"/>
        </w:rPr>
        <w:t>；承建（承接）企业为</w:t>
      </w:r>
      <w:r>
        <w:rPr>
          <w:rFonts w:hint="eastAsia"/>
          <w:color w:val="auto"/>
          <w:sz w:val="21"/>
          <w:szCs w:val="21"/>
          <w:highlight w:val="none"/>
          <w:u w:val="single"/>
        </w:rPr>
        <w:t xml:space="preserve"> （企业名称）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1F07E41E">
      <w:pPr>
        <w:pStyle w:val="19"/>
        <w:shd w:val="clear" w:color="auto"/>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 xml:space="preserve">2. </w:t>
      </w:r>
      <w:r>
        <w:rPr>
          <w:rFonts w:hint="eastAsia"/>
          <w:color w:val="auto"/>
          <w:sz w:val="21"/>
          <w:szCs w:val="21"/>
          <w:highlight w:val="none"/>
          <w:u w:val="single"/>
        </w:rPr>
        <w:t xml:space="preserve">（标的名称） </w:t>
      </w:r>
      <w:r>
        <w:rPr>
          <w:rFonts w:hint="eastAsia"/>
          <w:color w:val="auto"/>
          <w:sz w:val="21"/>
          <w:szCs w:val="21"/>
          <w:highlight w:val="none"/>
        </w:rPr>
        <w:t>，属于</w:t>
      </w:r>
      <w:r>
        <w:rPr>
          <w:rFonts w:hint="eastAsia"/>
          <w:color w:val="auto"/>
          <w:sz w:val="21"/>
          <w:szCs w:val="21"/>
          <w:highlight w:val="none"/>
          <w:u w:val="single"/>
        </w:rPr>
        <w:t xml:space="preserve"> （采购文件中明确的所属行业） </w:t>
      </w:r>
      <w:r>
        <w:rPr>
          <w:rFonts w:hint="eastAsia"/>
          <w:color w:val="auto"/>
          <w:sz w:val="21"/>
          <w:szCs w:val="21"/>
          <w:highlight w:val="none"/>
        </w:rPr>
        <w:t xml:space="preserve">；承建（承接）企业为 </w:t>
      </w:r>
      <w:r>
        <w:rPr>
          <w:rFonts w:hint="eastAsia"/>
          <w:color w:val="auto"/>
          <w:sz w:val="21"/>
          <w:szCs w:val="21"/>
          <w:highlight w:val="none"/>
          <w:u w:val="single"/>
        </w:rPr>
        <w:t xml:space="preserve">（企业名称）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32FBECEF">
      <w:pPr>
        <w:pStyle w:val="19"/>
        <w:shd w:val="clear" w:color="auto"/>
        <w:spacing w:before="0" w:beforeAutospacing="0" w:after="0" w:afterAutospacing="0" w:line="460" w:lineRule="exact"/>
        <w:ind w:firstLine="539"/>
        <w:rPr>
          <w:rFonts w:hint="eastAsia"/>
          <w:color w:val="auto"/>
          <w:sz w:val="21"/>
          <w:szCs w:val="21"/>
          <w:highlight w:val="none"/>
        </w:rPr>
      </w:pPr>
      <w:r>
        <w:rPr>
          <w:rFonts w:hint="eastAsia"/>
          <w:color w:val="auto"/>
          <w:sz w:val="21"/>
          <w:szCs w:val="21"/>
          <w:highlight w:val="none"/>
        </w:rPr>
        <w:t>……</w:t>
      </w:r>
    </w:p>
    <w:p w14:paraId="07930AB4">
      <w:pPr>
        <w:pStyle w:val="19"/>
        <w:shd w:val="clear" w:color="auto"/>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以上企业，不属于大企业的分支机构，不存在控股股东为大企业的情形，也不存在与大企业的负责人为同一人的情形。</w:t>
      </w:r>
    </w:p>
    <w:p w14:paraId="3E700D02">
      <w:pPr>
        <w:pStyle w:val="19"/>
        <w:shd w:val="clear" w:color="auto"/>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本企业对上述声明内容的真实性负责。如有虚假，将依法承担相应责任。</w:t>
      </w:r>
    </w:p>
    <w:p w14:paraId="3A9F39D5">
      <w:pPr>
        <w:pStyle w:val="19"/>
        <w:shd w:val="clear" w:color="auto"/>
        <w:spacing w:before="0" w:beforeAutospacing="0" w:after="0" w:afterAutospacing="0" w:line="460" w:lineRule="exact"/>
        <w:ind w:firstLine="5153" w:firstLineChars="2454"/>
        <w:jc w:val="both"/>
        <w:rPr>
          <w:rFonts w:hint="eastAsia"/>
          <w:color w:val="auto"/>
          <w:sz w:val="21"/>
          <w:szCs w:val="21"/>
          <w:highlight w:val="none"/>
        </w:rPr>
      </w:pPr>
    </w:p>
    <w:p w14:paraId="3C97D634">
      <w:pPr>
        <w:pStyle w:val="19"/>
        <w:shd w:val="clear" w:color="auto"/>
        <w:spacing w:before="0" w:beforeAutospacing="0" w:after="0" w:afterAutospacing="0" w:line="460" w:lineRule="exact"/>
        <w:ind w:firstLine="5153" w:firstLineChars="2454"/>
        <w:jc w:val="both"/>
        <w:rPr>
          <w:rFonts w:hint="eastAsia"/>
          <w:color w:val="auto"/>
          <w:sz w:val="21"/>
          <w:szCs w:val="21"/>
          <w:highlight w:val="none"/>
        </w:rPr>
      </w:pPr>
    </w:p>
    <w:p w14:paraId="2F05886F">
      <w:pPr>
        <w:pStyle w:val="19"/>
        <w:shd w:val="clear" w:color="auto"/>
        <w:spacing w:before="0" w:beforeAutospacing="0" w:after="0" w:afterAutospacing="0" w:line="460" w:lineRule="exact"/>
        <w:ind w:firstLine="4560" w:firstLineChars="1900"/>
        <w:jc w:val="both"/>
        <w:rPr>
          <w:rFonts w:hint="eastAsia"/>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盖章</w:t>
      </w:r>
      <w:r>
        <w:rPr>
          <w:rFonts w:hint="eastAsia"/>
          <w:color w:val="auto"/>
          <w:sz w:val="21"/>
          <w:szCs w:val="21"/>
          <w:highlight w:val="none"/>
        </w:rPr>
        <w:t>）：</w:t>
      </w:r>
    </w:p>
    <w:p w14:paraId="68324269">
      <w:pPr>
        <w:pStyle w:val="19"/>
        <w:shd w:val="clear" w:color="auto"/>
        <w:spacing w:before="0" w:beforeAutospacing="0" w:after="0" w:afterAutospacing="0" w:line="460" w:lineRule="exact"/>
        <w:ind w:firstLine="5153" w:firstLineChars="2454"/>
        <w:jc w:val="both"/>
        <w:rPr>
          <w:rFonts w:hint="eastAsia"/>
          <w:color w:val="auto"/>
          <w:sz w:val="21"/>
          <w:szCs w:val="21"/>
          <w:highlight w:val="none"/>
        </w:rPr>
      </w:pPr>
      <w:r>
        <w:rPr>
          <w:rFonts w:hint="eastAsia"/>
          <w:color w:val="auto"/>
          <w:sz w:val="21"/>
          <w:szCs w:val="21"/>
          <w:highlight w:val="none"/>
        </w:rPr>
        <w:t>日 期：</w:t>
      </w:r>
    </w:p>
    <w:p w14:paraId="2C78349E">
      <w:pPr>
        <w:pStyle w:val="19"/>
        <w:shd w:val="clear" w:color="auto"/>
        <w:spacing w:before="0" w:beforeAutospacing="0" w:after="0" w:afterAutospacing="0" w:line="460" w:lineRule="exact"/>
        <w:ind w:firstLine="539"/>
        <w:rPr>
          <w:rFonts w:hint="eastAsia"/>
          <w:color w:val="auto"/>
          <w:sz w:val="21"/>
          <w:szCs w:val="21"/>
          <w:highlight w:val="none"/>
        </w:rPr>
      </w:pPr>
    </w:p>
    <w:p w14:paraId="0C14061C">
      <w:pPr>
        <w:pStyle w:val="19"/>
        <w:shd w:val="clear" w:color="auto"/>
        <w:spacing w:before="0" w:beforeAutospacing="0" w:after="0" w:afterAutospacing="0" w:line="460" w:lineRule="exact"/>
        <w:ind w:firstLine="539"/>
        <w:rPr>
          <w:rFonts w:hint="eastAsia"/>
          <w:color w:val="auto"/>
          <w:sz w:val="21"/>
          <w:szCs w:val="21"/>
          <w:highlight w:val="none"/>
        </w:rPr>
      </w:pPr>
    </w:p>
    <w:p w14:paraId="02E91627">
      <w:pPr>
        <w:pStyle w:val="19"/>
        <w:shd w:val="clear" w:color="auto"/>
        <w:spacing w:before="0" w:beforeAutospacing="0" w:after="0" w:afterAutospacing="0" w:line="460" w:lineRule="exact"/>
        <w:ind w:firstLine="539"/>
        <w:rPr>
          <w:rFonts w:hint="eastAsia"/>
          <w:color w:val="auto"/>
          <w:sz w:val="21"/>
          <w:szCs w:val="21"/>
          <w:highlight w:val="none"/>
        </w:rPr>
      </w:pPr>
    </w:p>
    <w:p w14:paraId="28851E83">
      <w:pPr>
        <w:pStyle w:val="19"/>
        <w:shd w:val="clear" w:color="auto"/>
        <w:spacing w:before="0" w:beforeAutospacing="0" w:after="0" w:afterAutospacing="0" w:line="460" w:lineRule="exact"/>
        <w:ind w:firstLine="539"/>
        <w:rPr>
          <w:rFonts w:hint="eastAsia"/>
          <w:bCs/>
          <w:color w:val="auto"/>
          <w:sz w:val="28"/>
          <w:szCs w:val="28"/>
          <w:highlight w:val="none"/>
        </w:rPr>
      </w:pPr>
      <w:r>
        <w:rPr>
          <w:color w:val="auto"/>
          <w:sz w:val="21"/>
          <w:highlight w:val="none"/>
        </w:rPr>
        <mc:AlternateContent>
          <mc:Choice Requires="wps">
            <w:drawing>
              <wp:anchor distT="0" distB="0" distL="114300" distR="114300" simplePos="0" relativeHeight="251661312" behindDoc="0" locked="0" layoutInCell="1" allowOverlap="1">
                <wp:simplePos x="0" y="0"/>
                <wp:positionH relativeFrom="column">
                  <wp:posOffset>170815</wp:posOffset>
                </wp:positionH>
                <wp:positionV relativeFrom="paragraph">
                  <wp:posOffset>57785</wp:posOffset>
                </wp:positionV>
                <wp:extent cx="2174240"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217424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45pt;margin-top:4.55pt;height:0.05pt;width:171.2pt;z-index:251661312;mso-width-relative:page;mso-height-relative:page;" filled="f" stroked="t" coordsize="21600,21600" o:gfxdata="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bbkNi0wAAAAYBAAAPAAAAAAAAAAEAIAAAACIAAABkcnMvZG93bnJldi54bWxQSwECFAAU&#10;AAAACACHTuJAy8HhSfYBAADmAwAADgAAAAAAAAABACAAAAAiAQAAZHJzL2Uyb0RvYy54bWxQSwUG&#10;AAAAAAYABgBZAQAAigUAAAAA&#10;">
                <v:fill on="f" focussize="0,0"/>
                <v:stroke color="#000000" joinstyle="round"/>
                <v:imagedata o:title=""/>
                <o:lock v:ext="edit" aspectratio="f"/>
              </v:line>
            </w:pict>
          </mc:Fallback>
        </mc:AlternateContent>
      </w:r>
      <w:r>
        <w:rPr>
          <w:rFonts w:hint="eastAsia"/>
          <w:color w:val="auto"/>
          <w:sz w:val="21"/>
          <w:szCs w:val="21"/>
          <w:highlight w:val="none"/>
        </w:rPr>
        <w:t>从业人员、营业收入、资产总额填报上一年度数据，无上一年度数据的新成立企业可不填报。</w:t>
      </w:r>
    </w:p>
    <w:p w14:paraId="56EF941F">
      <w:pPr>
        <w:pStyle w:val="32"/>
        <w:shd w:val="clear"/>
        <w:rPr>
          <w:rFonts w:hint="eastAsia"/>
          <w:color w:val="auto"/>
          <w:highlight w:val="none"/>
        </w:rPr>
        <w:sectPr>
          <w:pgSz w:w="11906" w:h="16838"/>
          <w:pgMar w:top="1134" w:right="1134" w:bottom="1134" w:left="1417" w:header="851" w:footer="851" w:gutter="0"/>
          <w:pgNumType w:fmt="decimal"/>
          <w:cols w:space="720" w:num="1"/>
          <w:formProt w:val="1"/>
          <w:docGrid w:linePitch="312" w:charSpace="43007"/>
        </w:sectPr>
      </w:pPr>
    </w:p>
    <w:p w14:paraId="4AEC29C7">
      <w:pPr>
        <w:shd w:val="clear"/>
        <w:rPr>
          <w:rFonts w:hint="eastAsia"/>
          <w:color w:val="auto"/>
          <w:highlight w:val="none"/>
        </w:rPr>
      </w:pPr>
    </w:p>
    <w:p w14:paraId="5B7BB34B">
      <w:pPr>
        <w:pStyle w:val="36"/>
        <w:shd w:val="clear" w:color="auto"/>
        <w:spacing w:before="0" w:beforeAutospacing="0" w:after="0" w:afterAutospacing="0"/>
        <w:ind w:left="1836" w:hanging="1424"/>
        <w:jc w:val="center"/>
        <w:rPr>
          <w:rFonts w:hint="eastAsia"/>
          <w:b/>
          <w:color w:val="auto"/>
          <w:sz w:val="32"/>
          <w:szCs w:val="32"/>
          <w:highlight w:val="none"/>
        </w:rPr>
      </w:pPr>
      <w:r>
        <w:rPr>
          <w:rFonts w:hint="eastAsia"/>
          <w:b/>
          <w:color w:val="auto"/>
          <w:sz w:val="32"/>
          <w:szCs w:val="32"/>
          <w:highlight w:val="none"/>
        </w:rPr>
        <w:t>残疾人福利性单位声明函</w:t>
      </w:r>
    </w:p>
    <w:p w14:paraId="7AD5B0A8">
      <w:pPr>
        <w:pStyle w:val="19"/>
        <w:shd w:val="clear" w:color="auto"/>
        <w:spacing w:before="0" w:beforeAutospacing="0" w:after="0" w:afterAutospacing="0" w:line="460" w:lineRule="exact"/>
        <w:ind w:firstLine="539"/>
        <w:rPr>
          <w:rFonts w:hint="eastAsia"/>
          <w:color w:val="auto"/>
          <w:highlight w:val="none"/>
        </w:rPr>
      </w:pPr>
    </w:p>
    <w:p w14:paraId="5C14E0C7">
      <w:pPr>
        <w:pStyle w:val="19"/>
        <w:shd w:val="clear" w:color="auto"/>
        <w:spacing w:before="0" w:beforeAutospacing="0" w:after="0" w:afterAutospacing="0" w:line="460" w:lineRule="exact"/>
        <w:ind w:firstLine="539"/>
        <w:rPr>
          <w:color w:val="auto"/>
          <w:sz w:val="21"/>
          <w:szCs w:val="21"/>
          <w:highlight w:val="none"/>
        </w:rPr>
      </w:pPr>
      <w:r>
        <w:rPr>
          <w:color w:val="auto"/>
          <w:sz w:val="21"/>
          <w:szCs w:val="21"/>
          <w:highlight w:val="none"/>
        </w:rPr>
        <w:t>本单位郑重声明，根据《财政部 民政部 中国残疾人联合会关于促进残疾人就业政府采购政策的通知》（财库〔2017〕141号）的规定，本单位为符合条件的残疾人福利性单位，且本单位参加</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rPr>
        <w:t>单位的</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color w:val="auto"/>
          <w:sz w:val="21"/>
          <w:szCs w:val="21"/>
          <w:highlight w:val="none"/>
        </w:rPr>
        <w:t>项目采购活动提供本单位制造的货物（由本单位承担工程/提供服务），或者提供其他残疾人福利性单位制造的货物（不包括使用非残疾人福利性单位注册商标的货物）。</w:t>
      </w:r>
    </w:p>
    <w:p w14:paraId="18D56A4E">
      <w:pPr>
        <w:pStyle w:val="19"/>
        <w:shd w:val="clear" w:color="auto"/>
        <w:spacing w:before="0" w:beforeAutospacing="0" w:after="0" w:afterAutospacing="0" w:line="460" w:lineRule="exact"/>
        <w:ind w:firstLine="539"/>
        <w:rPr>
          <w:rFonts w:hint="eastAsia"/>
          <w:color w:val="auto"/>
          <w:sz w:val="21"/>
          <w:szCs w:val="21"/>
          <w:highlight w:val="none"/>
        </w:rPr>
      </w:pPr>
      <w:r>
        <w:rPr>
          <w:color w:val="auto"/>
          <w:sz w:val="21"/>
          <w:szCs w:val="21"/>
          <w:highlight w:val="none"/>
        </w:rPr>
        <w:t>本单位对上述声明的真实性负责。如有虚假，将依法承担相应责任。</w:t>
      </w:r>
    </w:p>
    <w:p w14:paraId="4F2B6318">
      <w:pPr>
        <w:pStyle w:val="19"/>
        <w:shd w:val="clear" w:color="auto"/>
        <w:spacing w:before="0" w:beforeAutospacing="0" w:after="0" w:afterAutospacing="0" w:line="460" w:lineRule="exact"/>
        <w:ind w:firstLine="539"/>
        <w:rPr>
          <w:rFonts w:hint="eastAsia"/>
          <w:color w:val="auto"/>
          <w:sz w:val="21"/>
          <w:szCs w:val="21"/>
          <w:highlight w:val="none"/>
        </w:rPr>
      </w:pPr>
    </w:p>
    <w:p w14:paraId="0679A450">
      <w:pPr>
        <w:pStyle w:val="19"/>
        <w:shd w:val="clear" w:color="auto"/>
        <w:spacing w:before="0" w:beforeAutospacing="0" w:after="0" w:afterAutospacing="0" w:line="460" w:lineRule="exact"/>
        <w:ind w:firstLine="539"/>
        <w:rPr>
          <w:rFonts w:hint="eastAsia"/>
          <w:color w:val="auto"/>
          <w:sz w:val="21"/>
          <w:szCs w:val="21"/>
          <w:highlight w:val="none"/>
        </w:rPr>
      </w:pPr>
    </w:p>
    <w:p w14:paraId="1C38E12F">
      <w:pPr>
        <w:pStyle w:val="19"/>
        <w:shd w:val="clear" w:color="auto"/>
        <w:spacing w:before="0" w:beforeAutospacing="0" w:after="0" w:afterAutospacing="0" w:line="460" w:lineRule="exact"/>
        <w:ind w:firstLine="4320" w:firstLineChars="1800"/>
        <w:rPr>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w:t>
      </w:r>
      <w:r>
        <w:rPr>
          <w:rFonts w:hint="eastAsia"/>
          <w:color w:val="auto"/>
          <w:sz w:val="21"/>
          <w:szCs w:val="21"/>
          <w:highlight w:val="none"/>
        </w:rPr>
        <w:t>章）</w:t>
      </w:r>
      <w:r>
        <w:rPr>
          <w:color w:val="auto"/>
          <w:sz w:val="21"/>
          <w:szCs w:val="21"/>
          <w:highlight w:val="none"/>
        </w:rPr>
        <w:t>：</w:t>
      </w:r>
    </w:p>
    <w:p w14:paraId="541A094A">
      <w:pPr>
        <w:pStyle w:val="19"/>
        <w:shd w:val="clear" w:color="auto"/>
        <w:spacing w:before="0" w:beforeAutospacing="0" w:after="0" w:afterAutospacing="0" w:line="460" w:lineRule="exact"/>
        <w:ind w:firstLine="4454" w:firstLineChars="2121"/>
        <w:rPr>
          <w:color w:val="auto"/>
          <w:sz w:val="21"/>
          <w:szCs w:val="21"/>
          <w:highlight w:val="none"/>
        </w:rPr>
      </w:pPr>
      <w:r>
        <w:rPr>
          <w:color w:val="auto"/>
          <w:sz w:val="21"/>
          <w:szCs w:val="21"/>
          <w:highlight w:val="none"/>
        </w:rPr>
        <w:t>日  期：</w:t>
      </w:r>
    </w:p>
    <w:p w14:paraId="06894319">
      <w:pPr>
        <w:pStyle w:val="31"/>
        <w:shd w:val="clear"/>
        <w:spacing w:line="360" w:lineRule="auto"/>
        <w:rPr>
          <w:rFonts w:ascii="宋体" w:hAnsi="宋体"/>
          <w:b/>
          <w:color w:val="auto"/>
          <w:sz w:val="48"/>
          <w:szCs w:val="48"/>
          <w:highlight w:val="none"/>
        </w:rPr>
      </w:pPr>
    </w:p>
    <w:p w14:paraId="2EE9074B">
      <w:pPr>
        <w:pStyle w:val="32"/>
        <w:shd w:val="clear"/>
        <w:rPr>
          <w:rFonts w:ascii="宋体" w:hAnsi="宋体"/>
          <w:b/>
          <w:color w:val="auto"/>
          <w:sz w:val="48"/>
          <w:szCs w:val="48"/>
          <w:highlight w:val="none"/>
        </w:rPr>
      </w:pPr>
    </w:p>
    <w:p w14:paraId="6F0E87AA">
      <w:pPr>
        <w:pStyle w:val="31"/>
        <w:shd w:val="clear"/>
        <w:rPr>
          <w:rFonts w:ascii="宋体" w:hAnsi="宋体"/>
          <w:b/>
          <w:color w:val="auto"/>
          <w:sz w:val="48"/>
          <w:szCs w:val="48"/>
          <w:highlight w:val="none"/>
        </w:rPr>
      </w:pPr>
    </w:p>
    <w:p w14:paraId="4DB23995">
      <w:pPr>
        <w:pStyle w:val="32"/>
        <w:shd w:val="clear"/>
        <w:rPr>
          <w:rFonts w:ascii="宋体" w:hAnsi="宋体"/>
          <w:b/>
          <w:color w:val="auto"/>
          <w:sz w:val="48"/>
          <w:szCs w:val="48"/>
          <w:highlight w:val="none"/>
        </w:rPr>
      </w:pPr>
    </w:p>
    <w:p w14:paraId="576B8B8E">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eastAsiaTheme="majorEastAsia"/>
          <w:color w:val="auto"/>
          <w:szCs w:val="21"/>
          <w:highlight w:val="none"/>
          <w:lang w:eastAsia="zh-CN"/>
        </w:rPr>
      </w:pPr>
      <w:r>
        <w:rPr>
          <w:rFonts w:hint="eastAsia" w:ascii="宋体" w:hAnsi="宋体"/>
          <w:color w:val="auto"/>
          <w:szCs w:val="21"/>
          <w:highlight w:val="none"/>
          <w:lang w:eastAsia="zh-CN"/>
        </w:rPr>
        <w:t>注：按照《财政部、司法部关于政府采购支持监狱企业发展有关问题的通知》（财库〔2014〕68号）之规定，监狱企业视同小型、微型企业，监狱企业参加政府采购活动时，应当提供由省级以上监狱管理局、戒毒管理局(含新疆生产建设兵团)出具的属于监狱企业的证明文件。按照《关于促进残疾人就业政府采购政策的通知》（财库〔2017〕141号）的规定，残疾人福利性单位视同小型、微型企业。</w:t>
      </w:r>
    </w:p>
    <w:p w14:paraId="5D38EB58">
      <w:pPr>
        <w:pStyle w:val="31"/>
        <w:shd w:val="clear"/>
        <w:rPr>
          <w:rFonts w:ascii="宋体" w:hAnsi="宋体"/>
          <w:b/>
          <w:color w:val="auto"/>
          <w:sz w:val="48"/>
          <w:szCs w:val="48"/>
          <w:highlight w:val="none"/>
        </w:rPr>
      </w:pPr>
    </w:p>
    <w:p w14:paraId="6BC4D0CD">
      <w:pPr>
        <w:pStyle w:val="32"/>
        <w:shd w:val="clear"/>
        <w:rPr>
          <w:rFonts w:ascii="宋体" w:hAnsi="宋体"/>
          <w:b/>
          <w:color w:val="auto"/>
          <w:sz w:val="48"/>
          <w:szCs w:val="48"/>
          <w:highlight w:val="none"/>
        </w:rPr>
      </w:pPr>
    </w:p>
    <w:p w14:paraId="416EF8BD">
      <w:pPr>
        <w:pStyle w:val="31"/>
        <w:shd w:val="clear"/>
        <w:rPr>
          <w:rFonts w:ascii="宋体" w:hAnsi="宋体"/>
          <w:b/>
          <w:color w:val="auto"/>
          <w:sz w:val="48"/>
          <w:szCs w:val="48"/>
          <w:highlight w:val="none"/>
        </w:rPr>
      </w:pPr>
    </w:p>
    <w:p w14:paraId="5D44B880">
      <w:pPr>
        <w:pStyle w:val="32"/>
        <w:shd w:val="clear"/>
        <w:rPr>
          <w:rFonts w:ascii="宋体" w:hAnsi="宋体"/>
          <w:b/>
          <w:color w:val="auto"/>
          <w:sz w:val="48"/>
          <w:szCs w:val="48"/>
          <w:highlight w:val="none"/>
        </w:rPr>
      </w:pPr>
    </w:p>
    <w:p w14:paraId="7D3E6B6A">
      <w:pPr>
        <w:pStyle w:val="31"/>
        <w:shd w:val="clear"/>
        <w:rPr>
          <w:rFonts w:ascii="宋体" w:hAnsi="宋体"/>
          <w:b/>
          <w:color w:val="auto"/>
          <w:sz w:val="48"/>
          <w:szCs w:val="48"/>
          <w:highlight w:val="none"/>
        </w:rPr>
      </w:pPr>
    </w:p>
    <w:p w14:paraId="4D31B988">
      <w:pPr>
        <w:pStyle w:val="32"/>
        <w:shd w:val="clear"/>
        <w:rPr>
          <w:color w:val="auto"/>
          <w:highlight w:val="none"/>
        </w:rPr>
      </w:pPr>
    </w:p>
    <w:p w14:paraId="70B93C0A">
      <w:pPr>
        <w:pStyle w:val="32"/>
        <w:shd w:val="clear"/>
        <w:rPr>
          <w:rFonts w:ascii="宋体" w:hAnsi="宋体"/>
          <w:b/>
          <w:color w:val="auto"/>
          <w:sz w:val="48"/>
          <w:szCs w:val="48"/>
          <w:highlight w:val="none"/>
        </w:rPr>
      </w:pPr>
    </w:p>
    <w:p w14:paraId="5F262D29">
      <w:pPr>
        <w:pStyle w:val="31"/>
        <w:shd w:val="clear"/>
        <w:rPr>
          <w:color w:val="auto"/>
          <w:highlight w:val="none"/>
        </w:rPr>
      </w:pPr>
    </w:p>
    <w:p w14:paraId="10DB3EEC">
      <w:pPr>
        <w:pStyle w:val="32"/>
        <w:shd w:val="clear"/>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32"/>
          <w:szCs w:val="32"/>
          <w:highlight w:val="none"/>
          <w:lang w:eastAsia="zh-CN"/>
        </w:rPr>
        <w:t>附件：</w:t>
      </w:r>
    </w:p>
    <w:p w14:paraId="6F10151C">
      <w:pPr>
        <w:pStyle w:val="31"/>
        <w:shd w:val="clear"/>
        <w:jc w:val="center"/>
        <w:rPr>
          <w:rFonts w:hint="eastAsia"/>
          <w:b/>
          <w:bCs/>
          <w:color w:val="auto"/>
          <w:sz w:val="24"/>
          <w:szCs w:val="32"/>
          <w:highlight w:val="none"/>
          <w:lang w:eastAsia="zh-CN"/>
        </w:rPr>
      </w:pPr>
      <w:r>
        <w:rPr>
          <w:rFonts w:hint="eastAsia"/>
          <w:b/>
          <w:bCs/>
          <w:color w:val="auto"/>
          <w:sz w:val="24"/>
          <w:szCs w:val="32"/>
          <w:highlight w:val="none"/>
          <w:lang w:eastAsia="zh-CN"/>
        </w:rPr>
        <w:t>关于印发中小企业划型标准规定的通知(工信部联企业〔2011〕300号)</w:t>
      </w:r>
    </w:p>
    <w:p w14:paraId="5469F71F">
      <w:pPr>
        <w:pStyle w:val="32"/>
        <w:shd w:val="clear"/>
        <w:rPr>
          <w:rFonts w:hint="eastAsia"/>
          <w:color w:val="auto"/>
          <w:highlight w:val="none"/>
          <w:lang w:eastAsia="zh-CN"/>
        </w:rPr>
      </w:pPr>
    </w:p>
    <w:p w14:paraId="757C5C1C">
      <w:pPr>
        <w:pStyle w:val="31"/>
        <w:shd w:val="clear"/>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关于印发中小企业划型标准规定的通知</w:t>
      </w:r>
    </w:p>
    <w:p w14:paraId="3F4A01F1">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工信部联企业〔2011〕300号各省、自治区、直辖市人民政府，国务院各部委、各直属机构及有关单位：</w:t>
      </w:r>
    </w:p>
    <w:p w14:paraId="0B651F3E">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2451739E">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工业和信息化部　国家统计局</w:t>
      </w:r>
    </w:p>
    <w:p w14:paraId="0BF5D84D">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国家发展和改革委员会　财政部</w:t>
      </w:r>
    </w:p>
    <w:p w14:paraId="4CA4A2D4">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二○一一年六月十八日中小企业划型标准规定　　一、根据《中华人民共和国中小企业促进法》和《国务院关于进一步促进中小企业发展的若干意见》(国发〔2009〕36号)，制定本规定。</w:t>
      </w:r>
    </w:p>
    <w:p w14:paraId="201C2D35">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二、中小企业划分为中型、小型、微型三种类型，具体标准根据企业从业人员、营业收入、资产总额等指标，结合行业特点制定。</w:t>
      </w:r>
    </w:p>
    <w:p w14:paraId="10E9B241">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544DC287">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四、各行业划型标准为：</w:t>
      </w:r>
    </w:p>
    <w:p w14:paraId="19E5005D">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（一）农、林、牧、渔业。营业收入20000万元以下的为中小微型企业。其中，营业收入500万元及以上的为中型企业，营业收入50万元及以上的为小型企业，营业收入50万元以下的为微型企业。</w:t>
      </w:r>
    </w:p>
    <w:p w14:paraId="46499DE2">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579AA276">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72BD553C">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39429082">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264457BF">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0AAB6AA3">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030F249A">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19D3DBBE">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07397CAA">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76F344BB">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4C4B3194">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1DC165A0">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1EFA1E53">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0FD99BCC">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（十六）其他未列明行业。从业人员300人以下的为中小微型企业。其中，从业人员100人及以上的为中型企业；从业人员10人及以上的为小型企业；从业人员10人以下的为微型企业。</w:t>
      </w:r>
    </w:p>
    <w:p w14:paraId="6FB6E7F4">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五、企业类型的划分以统计部门的统计数据为依据。</w:t>
      </w:r>
    </w:p>
    <w:p w14:paraId="0F010DD2">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六、本规定适用于在中华人民共和国境内依法设立的各类所有制和各种组织形式的企业。个体工商户和本规定以外的行业，参照本规定进行划型。</w:t>
      </w:r>
    </w:p>
    <w:p w14:paraId="6CACAE47">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七、本规定的中型企业标准上限即为大型企业标准的下限，国家统计部门据此制定大中小微型企业的统计分类。国务院有关部门据此进行相关数据分析，不得制定与本规定不一致的企业划型标准。</w:t>
      </w:r>
    </w:p>
    <w:p w14:paraId="09401330">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八、本规定由工业和信息化部、国家统计局会同有关部门根据《国民经济行业分类》修订情况和企业发展变化情况适时修订。</w:t>
      </w:r>
    </w:p>
    <w:p w14:paraId="0ACCC141">
      <w:pPr>
        <w:pStyle w:val="31"/>
        <w:shd w:val="clea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九、本规定由工业和信息化部、国家统计局会同有关部门负责解释。</w:t>
      </w:r>
    </w:p>
    <w:p w14:paraId="59416D6C">
      <w:pPr>
        <w:pStyle w:val="31"/>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十、本规定自发布之日起执行，原国家经贸委、原国家计委、财政部和国家统计局2003年颁布的《中小企业标准暂行规定》同时废止。</w:t>
      </w:r>
    </w:p>
    <w:p w14:paraId="66AF20C9">
      <w:pPr>
        <w:pStyle w:val="31"/>
        <w:shd w:val="clear"/>
        <w:spacing w:line="360" w:lineRule="auto"/>
        <w:rPr>
          <w:rFonts w:hint="eastAsia" w:ascii="宋体" w:hAnsi="宋体" w:eastAsia="宋体" w:cs="宋体"/>
          <w:color w:val="auto"/>
          <w:sz w:val="21"/>
          <w:szCs w:val="21"/>
          <w:highlight w:val="none"/>
          <w:lang w:eastAsia="zh-CN"/>
        </w:rPr>
      </w:pPr>
    </w:p>
    <w:p w14:paraId="22F96656">
      <w:pPr>
        <w:pStyle w:val="44"/>
        <w:shd w:val="clear"/>
        <w:rPr>
          <w:color w:val="auto"/>
          <w:highlight w:val="none"/>
        </w:rPr>
      </w:pPr>
    </w:p>
    <w:p w14:paraId="2E7470EB">
      <w:pPr>
        <w:pStyle w:val="31"/>
        <w:shd w:val="clear"/>
        <w:rPr>
          <w:color w:val="auto"/>
          <w:highlight w:val="none"/>
        </w:rPr>
      </w:pPr>
    </w:p>
    <w:p w14:paraId="560FDC47">
      <w:pPr>
        <w:pStyle w:val="32"/>
        <w:shd w:val="clear"/>
        <w:rPr>
          <w:color w:val="auto"/>
          <w:highlight w:val="none"/>
        </w:rPr>
      </w:pPr>
    </w:p>
    <w:p w14:paraId="24D53AF6">
      <w:pPr>
        <w:pStyle w:val="31"/>
        <w:shd w:val="clear"/>
        <w:rPr>
          <w:color w:val="auto"/>
          <w:highlight w:val="none"/>
        </w:rPr>
      </w:pPr>
    </w:p>
    <w:p w14:paraId="4D3C83E6">
      <w:pPr>
        <w:pStyle w:val="32"/>
        <w:shd w:val="clear"/>
        <w:rPr>
          <w:color w:val="auto"/>
          <w:highlight w:val="none"/>
        </w:rPr>
      </w:pPr>
    </w:p>
    <w:p w14:paraId="3F8A32ED">
      <w:pPr>
        <w:pStyle w:val="31"/>
        <w:shd w:val="clear"/>
        <w:rPr>
          <w:color w:val="auto"/>
          <w:highlight w:val="none"/>
        </w:rPr>
      </w:pPr>
    </w:p>
    <w:p w14:paraId="05E493C0">
      <w:pPr>
        <w:pStyle w:val="32"/>
        <w:shd w:val="clear"/>
        <w:rPr>
          <w:color w:val="auto"/>
          <w:highlight w:val="none"/>
        </w:rPr>
      </w:pPr>
    </w:p>
    <w:p w14:paraId="44BA5B7F">
      <w:pPr>
        <w:pStyle w:val="31"/>
        <w:shd w:val="clear"/>
        <w:rPr>
          <w:color w:val="auto"/>
          <w:highlight w:val="none"/>
        </w:rPr>
      </w:pPr>
    </w:p>
    <w:p w14:paraId="052EE474">
      <w:pPr>
        <w:pStyle w:val="32"/>
        <w:shd w:val="clear"/>
        <w:rPr>
          <w:color w:val="auto"/>
          <w:highlight w:val="none"/>
        </w:rPr>
      </w:pPr>
    </w:p>
    <w:p w14:paraId="3C9B27AB">
      <w:pPr>
        <w:pStyle w:val="31"/>
        <w:shd w:val="clear"/>
        <w:rPr>
          <w:color w:val="auto"/>
          <w:highlight w:val="none"/>
        </w:rPr>
      </w:pPr>
    </w:p>
    <w:p w14:paraId="6A495387">
      <w:pPr>
        <w:pStyle w:val="32"/>
        <w:shd w:val="clear"/>
        <w:rPr>
          <w:color w:val="auto"/>
          <w:highlight w:val="none"/>
        </w:rPr>
      </w:pPr>
    </w:p>
    <w:p w14:paraId="59BDE0D6">
      <w:pPr>
        <w:pStyle w:val="31"/>
        <w:shd w:val="clear"/>
        <w:rPr>
          <w:color w:val="auto"/>
          <w:highlight w:val="none"/>
        </w:rPr>
      </w:pPr>
    </w:p>
    <w:p w14:paraId="5BB31B95">
      <w:pPr>
        <w:pStyle w:val="32"/>
        <w:shd w:val="clear"/>
        <w:rPr>
          <w:color w:val="auto"/>
          <w:highlight w:val="none"/>
        </w:rPr>
      </w:pPr>
    </w:p>
    <w:p w14:paraId="3D410195">
      <w:pPr>
        <w:pStyle w:val="31"/>
        <w:shd w:val="clear"/>
        <w:rPr>
          <w:color w:val="auto"/>
          <w:highlight w:val="none"/>
        </w:rPr>
      </w:pPr>
    </w:p>
    <w:p w14:paraId="0A7980E6">
      <w:pPr>
        <w:pStyle w:val="32"/>
        <w:shd w:val="clear"/>
        <w:rPr>
          <w:color w:val="auto"/>
          <w:highlight w:val="none"/>
        </w:rPr>
      </w:pPr>
    </w:p>
    <w:p w14:paraId="62D4C267">
      <w:pPr>
        <w:pStyle w:val="31"/>
        <w:shd w:val="clear"/>
        <w:rPr>
          <w:color w:val="auto"/>
          <w:highlight w:val="none"/>
        </w:rPr>
      </w:pPr>
    </w:p>
    <w:p w14:paraId="2B337A4E">
      <w:pPr>
        <w:pStyle w:val="32"/>
        <w:shd w:val="clear"/>
        <w:rPr>
          <w:color w:val="auto"/>
          <w:highlight w:val="none"/>
        </w:rPr>
      </w:pPr>
    </w:p>
    <w:p w14:paraId="382E68F0">
      <w:pPr>
        <w:pStyle w:val="31"/>
        <w:shd w:val="clear"/>
        <w:rPr>
          <w:color w:val="auto"/>
          <w:highlight w:val="none"/>
        </w:rPr>
      </w:pPr>
    </w:p>
    <w:p w14:paraId="17DDDCF5">
      <w:pPr>
        <w:pStyle w:val="32"/>
        <w:shd w:val="clear"/>
        <w:rPr>
          <w:color w:val="auto"/>
          <w:highlight w:val="none"/>
        </w:rPr>
      </w:pPr>
    </w:p>
    <w:p w14:paraId="370E9FBD">
      <w:pPr>
        <w:pStyle w:val="31"/>
        <w:shd w:val="clear"/>
        <w:rPr>
          <w:color w:val="auto"/>
          <w:highlight w:val="none"/>
        </w:rPr>
      </w:pPr>
    </w:p>
    <w:p w14:paraId="30EE853B">
      <w:pPr>
        <w:pStyle w:val="32"/>
        <w:shd w:val="clear"/>
        <w:rPr>
          <w:color w:val="auto"/>
          <w:highlight w:val="none"/>
        </w:rPr>
      </w:pPr>
    </w:p>
    <w:p w14:paraId="65D84A87">
      <w:pPr>
        <w:pStyle w:val="31"/>
        <w:shd w:val="clear"/>
        <w:rPr>
          <w:color w:val="auto"/>
          <w:highlight w:val="none"/>
        </w:rPr>
      </w:pPr>
    </w:p>
    <w:p w14:paraId="07B8144B">
      <w:pPr>
        <w:pStyle w:val="32"/>
        <w:shd w:val="clear"/>
        <w:rPr>
          <w:color w:val="auto"/>
          <w:highlight w:val="none"/>
        </w:rPr>
      </w:pPr>
    </w:p>
    <w:p w14:paraId="4088495A">
      <w:pPr>
        <w:pStyle w:val="31"/>
        <w:shd w:val="clear"/>
        <w:rPr>
          <w:color w:val="auto"/>
          <w:highlight w:val="none"/>
        </w:rPr>
      </w:pPr>
    </w:p>
    <w:p w14:paraId="4B5391D1">
      <w:pPr>
        <w:pStyle w:val="32"/>
        <w:shd w:val="clear"/>
        <w:rPr>
          <w:color w:val="auto"/>
          <w:highlight w:val="none"/>
        </w:rPr>
      </w:pPr>
    </w:p>
    <w:p w14:paraId="5878855C">
      <w:pPr>
        <w:pStyle w:val="31"/>
        <w:shd w:val="clear"/>
        <w:rPr>
          <w:color w:val="auto"/>
          <w:highlight w:val="none"/>
        </w:rPr>
      </w:pPr>
    </w:p>
    <w:p w14:paraId="78BFF042">
      <w:pPr>
        <w:pStyle w:val="32"/>
        <w:shd w:val="clear"/>
        <w:rPr>
          <w:rFonts w:ascii="宋体" w:hAnsi="宋体"/>
          <w:b/>
          <w:color w:val="auto"/>
          <w:sz w:val="48"/>
          <w:szCs w:val="48"/>
          <w:highlight w:val="none"/>
        </w:rPr>
      </w:pPr>
    </w:p>
    <w:p w14:paraId="4F967852">
      <w:pPr>
        <w:pStyle w:val="2"/>
        <w:shd w:val="clear"/>
        <w:spacing w:line="360" w:lineRule="auto"/>
        <w:jc w:val="center"/>
        <w:rPr>
          <w:rFonts w:ascii="宋体" w:cs="宋体"/>
          <w:color w:val="auto"/>
          <w:sz w:val="36"/>
          <w:highlight w:val="none"/>
        </w:rPr>
      </w:pPr>
      <w:bookmarkStart w:id="55" w:name="_Toc243584363"/>
      <w:bookmarkStart w:id="56" w:name="_Toc255977446"/>
      <w:bookmarkStart w:id="57" w:name="_Toc243630963"/>
      <w:bookmarkStart w:id="58" w:name="_Toc247292448"/>
      <w:bookmarkStart w:id="59" w:name="_Toc24800"/>
      <w:bookmarkStart w:id="60" w:name="_Toc16635"/>
      <w:bookmarkStart w:id="61" w:name="_Toc247301841"/>
      <w:bookmarkStart w:id="62" w:name="_Toc24872"/>
      <w:r>
        <w:rPr>
          <w:rFonts w:hint="eastAsia" w:ascii="宋体" w:hAnsi="宋体" w:cs="宋体"/>
          <w:color w:val="auto"/>
          <w:sz w:val="36"/>
          <w:highlight w:val="none"/>
        </w:rPr>
        <w:t>响应文件</w:t>
      </w:r>
      <w:r>
        <w:rPr>
          <w:rFonts w:hint="eastAsia" w:ascii="宋体" w:hAnsi="宋体" w:cs="宋体"/>
          <w:color w:val="auto"/>
          <w:sz w:val="36"/>
          <w:highlight w:val="none"/>
          <w:lang w:eastAsia="zh-CN"/>
        </w:rPr>
        <w:t>商务报价文件</w:t>
      </w:r>
      <w:r>
        <w:rPr>
          <w:rFonts w:hint="eastAsia" w:ascii="宋体" w:hAnsi="宋体" w:cs="宋体"/>
          <w:color w:val="auto"/>
          <w:sz w:val="36"/>
          <w:highlight w:val="none"/>
        </w:rPr>
        <w:t>部分</w:t>
      </w:r>
      <w:bookmarkEnd w:id="55"/>
      <w:bookmarkEnd w:id="56"/>
      <w:bookmarkEnd w:id="57"/>
      <w:bookmarkEnd w:id="58"/>
      <w:bookmarkEnd w:id="59"/>
      <w:bookmarkEnd w:id="60"/>
      <w:bookmarkEnd w:id="61"/>
      <w:bookmarkEnd w:id="62"/>
    </w:p>
    <w:p w14:paraId="1702A4D0">
      <w:pPr>
        <w:pStyle w:val="3"/>
        <w:shd w:val="clear"/>
        <w:spacing w:line="360" w:lineRule="auto"/>
        <w:jc w:val="center"/>
        <w:rPr>
          <w:rFonts w:ascii="宋体" w:hAnsi="宋体" w:eastAsia="宋体" w:cs="宋体"/>
          <w:color w:val="auto"/>
          <w:kern w:val="0"/>
          <w:highlight w:val="none"/>
        </w:rPr>
      </w:pPr>
      <w:bookmarkStart w:id="63" w:name="_Toc247301842"/>
      <w:bookmarkStart w:id="64" w:name="_Toc11962"/>
      <w:bookmarkStart w:id="65" w:name="_Toc255977447"/>
      <w:bookmarkStart w:id="66" w:name="_Toc27322"/>
      <w:bookmarkStart w:id="67" w:name="_Toc32493"/>
      <w:bookmarkStart w:id="68" w:name="_Toc247292449"/>
      <w:bookmarkStart w:id="69" w:name="_Toc2585"/>
      <w:bookmarkStart w:id="70" w:name="_Toc27920"/>
      <w:r>
        <w:rPr>
          <w:rFonts w:hint="eastAsia" w:ascii="宋体" w:hAnsi="宋体" w:eastAsia="宋体" w:cs="宋体"/>
          <w:color w:val="auto"/>
          <w:kern w:val="0"/>
          <w:highlight w:val="none"/>
        </w:rPr>
        <w:t>封面格式</w:t>
      </w:r>
      <w:bookmarkEnd w:id="63"/>
      <w:bookmarkEnd w:id="64"/>
      <w:bookmarkEnd w:id="65"/>
      <w:bookmarkEnd w:id="66"/>
      <w:bookmarkEnd w:id="67"/>
      <w:bookmarkEnd w:id="68"/>
      <w:bookmarkEnd w:id="69"/>
      <w:bookmarkEnd w:id="70"/>
    </w:p>
    <w:tbl>
      <w:tblPr>
        <w:tblStyle w:val="23"/>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77FCA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214CBA33">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40"/>
                <w:szCs w:val="21"/>
                <w:highlight w:val="none"/>
              </w:rPr>
            </w:pPr>
          </w:p>
          <w:p w14:paraId="167CBAFA">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40"/>
                <w:szCs w:val="21"/>
                <w:highlight w:val="none"/>
              </w:rPr>
            </w:pPr>
          </w:p>
          <w:p w14:paraId="6B6960CF">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22"/>
                <w:szCs w:val="21"/>
                <w:highlight w:val="none"/>
              </w:rPr>
            </w:pPr>
            <w:bookmarkStart w:id="71" w:name="_Toc32370"/>
            <w:r>
              <w:rPr>
                <w:rFonts w:hint="eastAsia" w:ascii="宋体" w:hAnsi="宋体" w:cs="宋体"/>
                <w:b/>
                <w:color w:val="auto"/>
                <w:kern w:val="0"/>
                <w:sz w:val="32"/>
                <w:szCs w:val="21"/>
                <w:highlight w:val="none"/>
                <w:lang w:val="en-US" w:eastAsia="zh-CN"/>
              </w:rPr>
              <w:t>（项目名称）</w:t>
            </w:r>
            <w:bookmarkEnd w:id="71"/>
          </w:p>
          <w:p w14:paraId="468A42CA">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403D4191">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52C3EA30">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56"/>
                <w:szCs w:val="21"/>
                <w:highlight w:val="none"/>
              </w:rPr>
            </w:pPr>
            <w:bookmarkStart w:id="72" w:name="_Toc6427"/>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72"/>
          </w:p>
          <w:p w14:paraId="10516A46">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eastAsia" w:ascii="宋体" w:eastAsia="宋体" w:cs="宋体"/>
                <w:b/>
                <w:color w:val="auto"/>
                <w:kern w:val="0"/>
                <w:sz w:val="56"/>
                <w:szCs w:val="21"/>
                <w:highlight w:val="none"/>
                <w:lang w:eastAsia="zh-CN"/>
              </w:rPr>
            </w:pPr>
          </w:p>
          <w:p w14:paraId="68C2B747">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37D2A998">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58B7A993">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1A98F0FF">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3464F7D4">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3227A102">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hAnsi="宋体" w:cs="宋体"/>
                <w:color w:val="auto"/>
                <w:kern w:val="0"/>
                <w:sz w:val="22"/>
                <w:szCs w:val="21"/>
                <w:highlight w:val="none"/>
              </w:rPr>
            </w:pPr>
          </w:p>
          <w:p w14:paraId="21912162">
            <w:pPr>
              <w:keepNext w:val="0"/>
              <w:keepLines w:val="0"/>
              <w:suppressLineNumbers w:val="0"/>
              <w:shd w:val="clear"/>
              <w:autoSpaceDE w:val="0"/>
              <w:autoSpaceDN w:val="0"/>
              <w:adjustRightInd w:val="0"/>
              <w:spacing w:before="0" w:beforeAutospacing="0" w:after="0" w:afterAutospacing="0" w:line="360" w:lineRule="auto"/>
              <w:ind w:left="0" w:right="0" w:firstLine="480" w:firstLineChars="200"/>
              <w:outlineLvl w:val="0"/>
              <w:rPr>
                <w:rFonts w:hint="default" w:ascii="宋体" w:hAnsi="宋体" w:cs="宋体"/>
                <w:color w:val="auto"/>
                <w:kern w:val="0"/>
                <w:sz w:val="24"/>
                <w:szCs w:val="21"/>
                <w:highlight w:val="none"/>
                <w:u w:val="single"/>
              </w:rPr>
            </w:pPr>
            <w:bookmarkStart w:id="73" w:name="_Toc28065"/>
            <w:bookmarkStart w:id="74" w:name="_Toc243584368"/>
            <w:r>
              <w:rPr>
                <w:rFonts w:hint="eastAsia" w:ascii="宋体" w:hAnsi="宋体" w:cs="宋体"/>
                <w:color w:val="auto"/>
                <w:kern w:val="0"/>
                <w:sz w:val="24"/>
                <w:szCs w:val="21"/>
                <w:highlight w:val="none"/>
              </w:rPr>
              <w:t>项目名称：</w:t>
            </w:r>
            <w:bookmarkEnd w:id="73"/>
            <w:bookmarkEnd w:id="74"/>
          </w:p>
          <w:p w14:paraId="12F2F8C5">
            <w:pPr>
              <w:keepNext w:val="0"/>
              <w:keepLines w:val="0"/>
              <w:suppressLineNumbers w:val="0"/>
              <w:shd w:val="clear"/>
              <w:autoSpaceDE w:val="0"/>
              <w:autoSpaceDN w:val="0"/>
              <w:adjustRightInd w:val="0"/>
              <w:spacing w:before="0" w:beforeAutospacing="0" w:after="0" w:afterAutospacing="0" w:line="360" w:lineRule="auto"/>
              <w:ind w:left="0" w:right="0" w:firstLine="480" w:firstLineChars="200"/>
              <w:rPr>
                <w:rFonts w:hint="default" w:ascii="宋体" w:eastAsia="宋体" w:cs="宋体"/>
                <w:color w:val="auto"/>
                <w:kern w:val="0"/>
                <w:sz w:val="24"/>
                <w:szCs w:val="21"/>
                <w:highlight w:val="none"/>
                <w:lang w:val="en-US"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lang w:eastAsia="zh-CN"/>
              </w:rPr>
              <w:t>商务</w:t>
            </w:r>
            <w:r>
              <w:rPr>
                <w:rFonts w:hint="eastAsia" w:ascii="宋体" w:hAnsi="宋体" w:cs="宋体"/>
                <w:color w:val="auto"/>
                <w:kern w:val="0"/>
                <w:sz w:val="24"/>
                <w:szCs w:val="21"/>
                <w:highlight w:val="none"/>
                <w:u w:val="single"/>
                <w:lang w:eastAsia="zh-CN"/>
              </w:rPr>
              <w:t>报价文件部分</w:t>
            </w:r>
          </w:p>
          <w:p w14:paraId="26B7F4CE">
            <w:pPr>
              <w:keepNext w:val="0"/>
              <w:keepLines w:val="0"/>
              <w:suppressLineNumbers w:val="0"/>
              <w:shd w:val="clear"/>
              <w:autoSpaceDE w:val="0"/>
              <w:autoSpaceDN w:val="0"/>
              <w:adjustRightInd w:val="0"/>
              <w:spacing w:before="0" w:beforeAutospacing="0" w:after="0" w:afterAutospacing="0" w:line="360" w:lineRule="auto"/>
              <w:ind w:left="0" w:right="0" w:firstLine="480" w:firstLineChars="200"/>
              <w:outlineLvl w:val="0"/>
              <w:rPr>
                <w:rFonts w:hint="default" w:ascii="宋体" w:hAnsi="宋体" w:cs="宋体"/>
                <w:color w:val="auto"/>
                <w:kern w:val="0"/>
                <w:sz w:val="24"/>
                <w:szCs w:val="21"/>
                <w:highlight w:val="none"/>
                <w:u w:val="single"/>
              </w:rPr>
            </w:pPr>
            <w:bookmarkStart w:id="75" w:name="_Toc243584369"/>
            <w:bookmarkStart w:id="76" w:name="_Toc402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75"/>
            <w:bookmarkEnd w:id="76"/>
          </w:p>
          <w:p w14:paraId="372FF886">
            <w:pPr>
              <w:keepNext w:val="0"/>
              <w:keepLines w:val="0"/>
              <w:suppressLineNumbers w:val="0"/>
              <w:shd w:val="clear"/>
              <w:autoSpaceDE w:val="0"/>
              <w:autoSpaceDN w:val="0"/>
              <w:adjustRightInd w:val="0"/>
              <w:spacing w:before="0" w:beforeAutospacing="0" w:after="0" w:afterAutospacing="0" w:line="360" w:lineRule="auto"/>
              <w:ind w:left="0" w:right="0" w:firstLine="480" w:firstLineChars="200"/>
              <w:outlineLvl w:val="0"/>
              <w:rPr>
                <w:rFonts w:hint="default" w:ascii="宋体" w:cs="宋体"/>
                <w:color w:val="auto"/>
                <w:kern w:val="0"/>
                <w:sz w:val="24"/>
                <w:szCs w:val="21"/>
                <w:highlight w:val="none"/>
              </w:rPr>
            </w:pPr>
            <w:bookmarkStart w:id="77" w:name="_Toc243584370"/>
            <w:bookmarkStart w:id="78" w:name="_Toc25307"/>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77"/>
            <w:bookmarkEnd w:id="78"/>
          </w:p>
          <w:p w14:paraId="0E0367E6">
            <w:pPr>
              <w:keepNext w:val="0"/>
              <w:keepLines w:val="0"/>
              <w:suppressLineNumbers w:val="0"/>
              <w:shd w:val="clear"/>
              <w:spacing w:before="0" w:beforeAutospacing="0" w:after="0" w:afterAutospacing="0" w:line="360" w:lineRule="auto"/>
              <w:ind w:left="0" w:right="0" w:firstLine="480" w:firstLineChars="200"/>
              <w:rPr>
                <w:rFonts w:hint="default"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58F1F692">
      <w:pPr>
        <w:pStyle w:val="31"/>
        <w:shd w:val="clear"/>
        <w:spacing w:line="360" w:lineRule="auto"/>
        <w:rPr>
          <w:rFonts w:ascii="宋体" w:hAnsi="宋体"/>
          <w:b/>
          <w:color w:val="auto"/>
          <w:sz w:val="28"/>
          <w:szCs w:val="28"/>
          <w:highlight w:val="none"/>
        </w:rPr>
      </w:pPr>
    </w:p>
    <w:p w14:paraId="3165E3CA">
      <w:pPr>
        <w:pStyle w:val="31"/>
        <w:shd w:val="clear"/>
        <w:spacing w:line="360" w:lineRule="auto"/>
        <w:rPr>
          <w:rFonts w:ascii="宋体" w:hAnsi="宋体"/>
          <w:b/>
          <w:color w:val="auto"/>
          <w:sz w:val="28"/>
          <w:szCs w:val="28"/>
          <w:highlight w:val="none"/>
        </w:rPr>
      </w:pPr>
    </w:p>
    <w:p w14:paraId="7B33D179">
      <w:pPr>
        <w:pStyle w:val="31"/>
        <w:shd w:val="clear"/>
        <w:spacing w:line="360" w:lineRule="auto"/>
        <w:rPr>
          <w:rFonts w:ascii="宋体" w:hAnsi="宋体"/>
          <w:b/>
          <w:color w:val="auto"/>
          <w:sz w:val="28"/>
          <w:szCs w:val="28"/>
          <w:highlight w:val="none"/>
        </w:rPr>
      </w:pPr>
    </w:p>
    <w:p w14:paraId="705A9B1B">
      <w:pPr>
        <w:pStyle w:val="31"/>
        <w:shd w:val="clear"/>
        <w:spacing w:line="360" w:lineRule="auto"/>
        <w:rPr>
          <w:rFonts w:ascii="宋体" w:hAnsi="宋体"/>
          <w:b/>
          <w:color w:val="auto"/>
          <w:sz w:val="28"/>
          <w:szCs w:val="28"/>
          <w:highlight w:val="none"/>
        </w:rPr>
      </w:pPr>
    </w:p>
    <w:p w14:paraId="1FDDCF4B">
      <w:pPr>
        <w:pStyle w:val="31"/>
        <w:shd w:val="clear"/>
        <w:spacing w:line="360" w:lineRule="auto"/>
        <w:rPr>
          <w:rFonts w:ascii="宋体" w:hAnsi="宋体"/>
          <w:b/>
          <w:color w:val="auto"/>
          <w:sz w:val="28"/>
          <w:szCs w:val="28"/>
          <w:highlight w:val="none"/>
        </w:rPr>
      </w:pPr>
    </w:p>
    <w:p w14:paraId="622CDD1C">
      <w:pPr>
        <w:pStyle w:val="31"/>
        <w:shd w:val="clear"/>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5BD66893">
      <w:pPr>
        <w:pStyle w:val="31"/>
        <w:shd w:val="clear"/>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35B1EDAA">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（1）法定代表人身份证明书，须附上法定代表人身份证复印件；</w:t>
      </w:r>
      <w:r>
        <w:rPr>
          <w:rFonts w:ascii="宋体" w:hAnsi="宋体"/>
          <w:b/>
          <w:bCs/>
          <w:color w:val="auto"/>
          <w:szCs w:val="21"/>
          <w:highlight w:val="none"/>
        </w:rPr>
        <w:t>（</w:t>
      </w:r>
      <w:r>
        <w:rPr>
          <w:rFonts w:hint="eastAsia" w:ascii="宋体" w:hAnsi="宋体"/>
          <w:b/>
          <w:bCs/>
          <w:color w:val="auto"/>
          <w:szCs w:val="21"/>
          <w:highlight w:val="none"/>
          <w:lang w:eastAsia="zh-CN"/>
        </w:rPr>
        <w:t>必须提供，否则响应文件按无效响应处理</w:t>
      </w:r>
      <w:r>
        <w:rPr>
          <w:rFonts w:ascii="宋体" w:hAnsi="宋体"/>
          <w:b/>
          <w:bCs/>
          <w:color w:val="auto"/>
          <w:szCs w:val="21"/>
          <w:highlight w:val="none"/>
        </w:rPr>
        <w:t>）</w:t>
      </w:r>
    </w:p>
    <w:p w14:paraId="4519CE98">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eastAsia="zh-CN"/>
        </w:rPr>
        <w:t>法定代表人授权委托书</w:t>
      </w:r>
      <w:r>
        <w:rPr>
          <w:rFonts w:ascii="宋体" w:hAnsi="宋体"/>
          <w:color w:val="auto"/>
          <w:szCs w:val="21"/>
          <w:highlight w:val="none"/>
        </w:rPr>
        <w:t>，须附上委托代理人的身份证复印件；（</w:t>
      </w:r>
      <w:r>
        <w:rPr>
          <w:rFonts w:ascii="宋体" w:hAnsi="宋体"/>
          <w:b/>
          <w:bCs/>
          <w:color w:val="auto"/>
          <w:szCs w:val="21"/>
          <w:highlight w:val="none"/>
        </w:rPr>
        <w:t>委托代理时</w:t>
      </w:r>
      <w:r>
        <w:rPr>
          <w:rFonts w:hint="eastAsia" w:ascii="宋体" w:hAnsi="宋体"/>
          <w:b/>
          <w:bCs/>
          <w:color w:val="auto"/>
          <w:szCs w:val="21"/>
          <w:highlight w:val="none"/>
          <w:lang w:eastAsia="zh-CN"/>
        </w:rPr>
        <w:t>必须提供，否则响应文件按无效响应处理</w:t>
      </w:r>
      <w:r>
        <w:rPr>
          <w:rFonts w:ascii="宋体" w:hAnsi="宋体"/>
          <w:color w:val="auto"/>
          <w:szCs w:val="21"/>
          <w:highlight w:val="none"/>
        </w:rPr>
        <w:t>）</w:t>
      </w:r>
    </w:p>
    <w:p w14:paraId="6856B3B5">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w:t>
      </w:r>
      <w:r>
        <w:rPr>
          <w:rFonts w:hint="eastAsia" w:ascii="宋体" w:hAnsi="宋体"/>
          <w:color w:val="auto"/>
          <w:szCs w:val="21"/>
          <w:highlight w:val="none"/>
          <w:lang w:eastAsia="zh-CN"/>
        </w:rPr>
        <w:t>无虚假应标、串通竞标行为的承诺函</w:t>
      </w:r>
      <w:r>
        <w:rPr>
          <w:rFonts w:hint="eastAsia" w:ascii="宋体" w:hAnsi="宋体"/>
          <w:color w:val="auto"/>
          <w:szCs w:val="21"/>
          <w:highlight w:val="none"/>
        </w:rPr>
        <w:t>;</w:t>
      </w:r>
      <w:r>
        <w:rPr>
          <w:rFonts w:ascii="宋体" w:hAnsi="宋体"/>
          <w:b/>
          <w:bCs/>
          <w:color w:val="auto"/>
          <w:szCs w:val="21"/>
          <w:highlight w:val="none"/>
        </w:rPr>
        <w:t>（</w:t>
      </w:r>
      <w:r>
        <w:rPr>
          <w:rFonts w:hint="eastAsia" w:ascii="宋体" w:hAnsi="宋体"/>
          <w:b/>
          <w:bCs/>
          <w:color w:val="auto"/>
          <w:szCs w:val="21"/>
          <w:highlight w:val="none"/>
          <w:lang w:eastAsia="zh-CN"/>
        </w:rPr>
        <w:t>必须提供，否则响应文件按无效响应处理</w:t>
      </w:r>
      <w:r>
        <w:rPr>
          <w:rFonts w:ascii="宋体" w:hAnsi="宋体"/>
          <w:b/>
          <w:bCs/>
          <w:color w:val="auto"/>
          <w:szCs w:val="21"/>
          <w:highlight w:val="none"/>
        </w:rPr>
        <w:t>）</w:t>
      </w:r>
    </w:p>
    <w:p w14:paraId="4F385EBF">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4</w:t>
      </w:r>
      <w:r>
        <w:rPr>
          <w:rFonts w:hint="eastAsia" w:ascii="宋体" w:hAnsi="宋体"/>
          <w:color w:val="auto"/>
          <w:szCs w:val="21"/>
          <w:highlight w:val="none"/>
          <w:lang w:eastAsia="zh-CN"/>
        </w:rPr>
        <w:t>）</w:t>
      </w:r>
      <w:r>
        <w:rPr>
          <w:rFonts w:ascii="宋体" w:hAnsi="宋体"/>
          <w:color w:val="auto"/>
          <w:szCs w:val="21"/>
          <w:highlight w:val="none"/>
        </w:rPr>
        <w:t>磋商函；</w:t>
      </w:r>
      <w:r>
        <w:rPr>
          <w:rFonts w:ascii="宋体" w:hAnsi="宋体"/>
          <w:b/>
          <w:bCs/>
          <w:color w:val="auto"/>
          <w:szCs w:val="21"/>
          <w:highlight w:val="none"/>
        </w:rPr>
        <w:t>（</w:t>
      </w:r>
      <w:r>
        <w:rPr>
          <w:rFonts w:hint="eastAsia" w:ascii="宋体" w:hAnsi="宋体"/>
          <w:b/>
          <w:bCs/>
          <w:color w:val="auto"/>
          <w:szCs w:val="21"/>
          <w:highlight w:val="none"/>
          <w:lang w:eastAsia="zh-CN"/>
        </w:rPr>
        <w:t>必须提供，否则响应文件按无效响应处理</w:t>
      </w:r>
      <w:r>
        <w:rPr>
          <w:rFonts w:ascii="宋体" w:hAnsi="宋体"/>
          <w:b/>
          <w:bCs/>
          <w:color w:val="auto"/>
          <w:szCs w:val="21"/>
          <w:highlight w:val="none"/>
        </w:rPr>
        <w:t>）</w:t>
      </w:r>
    </w:p>
    <w:p w14:paraId="6949CA20">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5</w:t>
      </w:r>
      <w:r>
        <w:rPr>
          <w:rFonts w:ascii="宋体" w:hAnsi="宋体"/>
          <w:color w:val="auto"/>
          <w:szCs w:val="21"/>
          <w:highlight w:val="none"/>
        </w:rPr>
        <w:t>）磋商函附录；</w:t>
      </w:r>
      <w:r>
        <w:rPr>
          <w:rFonts w:ascii="宋体" w:hAnsi="宋体"/>
          <w:b/>
          <w:bCs/>
          <w:color w:val="auto"/>
          <w:szCs w:val="21"/>
          <w:highlight w:val="none"/>
        </w:rPr>
        <w:t>（</w:t>
      </w:r>
      <w:r>
        <w:rPr>
          <w:rFonts w:hint="eastAsia" w:ascii="宋体" w:hAnsi="宋体"/>
          <w:b/>
          <w:bCs/>
          <w:color w:val="auto"/>
          <w:szCs w:val="21"/>
          <w:highlight w:val="none"/>
          <w:lang w:eastAsia="zh-CN"/>
        </w:rPr>
        <w:t>必须提供，否则响应文件按无效响应处理</w:t>
      </w:r>
      <w:r>
        <w:rPr>
          <w:rFonts w:ascii="宋体" w:hAnsi="宋体"/>
          <w:b/>
          <w:bCs/>
          <w:color w:val="auto"/>
          <w:szCs w:val="21"/>
          <w:highlight w:val="none"/>
        </w:rPr>
        <w:t>）</w:t>
      </w:r>
    </w:p>
    <w:p w14:paraId="23B763C4">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6</w:t>
      </w:r>
      <w:r>
        <w:rPr>
          <w:rFonts w:ascii="宋体" w:hAnsi="宋体"/>
          <w:color w:val="auto"/>
          <w:szCs w:val="21"/>
          <w:highlight w:val="none"/>
        </w:rPr>
        <w:t>）磋商报价表；</w:t>
      </w:r>
      <w:r>
        <w:rPr>
          <w:rFonts w:ascii="宋体" w:hAnsi="宋体"/>
          <w:b/>
          <w:bCs/>
          <w:color w:val="auto"/>
          <w:szCs w:val="21"/>
          <w:highlight w:val="none"/>
        </w:rPr>
        <w:t>（</w:t>
      </w:r>
      <w:r>
        <w:rPr>
          <w:rFonts w:hint="eastAsia" w:ascii="宋体" w:hAnsi="宋体"/>
          <w:b/>
          <w:bCs/>
          <w:color w:val="auto"/>
          <w:szCs w:val="21"/>
          <w:highlight w:val="none"/>
          <w:lang w:eastAsia="zh-CN"/>
        </w:rPr>
        <w:t>必须提供，否则响应文件按无效响应处理</w:t>
      </w:r>
      <w:r>
        <w:rPr>
          <w:rFonts w:ascii="宋体" w:hAnsi="宋体"/>
          <w:b/>
          <w:bCs/>
          <w:color w:val="auto"/>
          <w:szCs w:val="21"/>
          <w:highlight w:val="none"/>
        </w:rPr>
        <w:t>）</w:t>
      </w:r>
    </w:p>
    <w:p w14:paraId="038DEF9C">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7</w:t>
      </w:r>
      <w:r>
        <w:rPr>
          <w:rFonts w:ascii="宋体" w:hAnsi="宋体"/>
          <w:color w:val="auto"/>
          <w:szCs w:val="21"/>
          <w:highlight w:val="none"/>
        </w:rPr>
        <w:t>）</w:t>
      </w:r>
      <w:r>
        <w:rPr>
          <w:rFonts w:hint="eastAsia" w:ascii="宋体" w:hAnsi="宋体"/>
          <w:color w:val="auto"/>
          <w:szCs w:val="21"/>
          <w:highlight w:val="none"/>
          <w:lang w:eastAsia="zh-CN"/>
        </w:rPr>
        <w:t>已标价工程量清单</w:t>
      </w:r>
      <w:r>
        <w:rPr>
          <w:rFonts w:ascii="宋体" w:hAnsi="宋体"/>
          <w:color w:val="auto"/>
          <w:szCs w:val="21"/>
          <w:highlight w:val="none"/>
        </w:rPr>
        <w:t>（格式后附）；</w:t>
      </w:r>
      <w:r>
        <w:rPr>
          <w:rFonts w:ascii="宋体" w:hAnsi="宋体"/>
          <w:b/>
          <w:bCs/>
          <w:color w:val="auto"/>
          <w:szCs w:val="21"/>
          <w:highlight w:val="none"/>
        </w:rPr>
        <w:t>（</w:t>
      </w:r>
      <w:r>
        <w:rPr>
          <w:rFonts w:hint="eastAsia" w:ascii="宋体" w:hAnsi="宋体"/>
          <w:b/>
          <w:bCs/>
          <w:color w:val="auto"/>
          <w:szCs w:val="21"/>
          <w:highlight w:val="none"/>
          <w:lang w:eastAsia="zh-CN"/>
        </w:rPr>
        <w:t>必须提供，否则响应文件按无效响应处理</w:t>
      </w:r>
      <w:r>
        <w:rPr>
          <w:rFonts w:ascii="宋体" w:hAnsi="宋体"/>
          <w:b/>
          <w:bCs/>
          <w:color w:val="auto"/>
          <w:szCs w:val="21"/>
          <w:highlight w:val="none"/>
        </w:rPr>
        <w:t>）</w:t>
      </w:r>
    </w:p>
    <w:p w14:paraId="6AD48003">
      <w:pPr>
        <w:pStyle w:val="31"/>
        <w:keepNext w:val="0"/>
        <w:keepLines w:val="0"/>
        <w:pageBreakBefore w:val="0"/>
        <w:widowControl w:val="0"/>
        <w:shd w:val="clear"/>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4C206876">
      <w:pPr>
        <w:pStyle w:val="32"/>
        <w:shd w:val="clear"/>
        <w:rPr>
          <w:color w:val="auto"/>
          <w:highlight w:val="none"/>
        </w:rPr>
      </w:pPr>
    </w:p>
    <w:p w14:paraId="03199C16">
      <w:pPr>
        <w:pStyle w:val="31"/>
        <w:shd w:val="clear"/>
        <w:spacing w:line="360" w:lineRule="auto"/>
        <w:rPr>
          <w:rFonts w:hint="eastAsia" w:ascii="宋体" w:hAnsi="宋体"/>
          <w:color w:val="auto"/>
          <w:szCs w:val="21"/>
          <w:highlight w:val="none"/>
        </w:rPr>
      </w:pPr>
    </w:p>
    <w:p w14:paraId="5F0A79DA">
      <w:pPr>
        <w:pStyle w:val="32"/>
        <w:shd w:val="clear"/>
        <w:rPr>
          <w:color w:val="auto"/>
          <w:highlight w:val="none"/>
        </w:rPr>
      </w:pPr>
    </w:p>
    <w:p w14:paraId="6746A5BE">
      <w:pPr>
        <w:pStyle w:val="31"/>
        <w:shd w:val="clear"/>
        <w:spacing w:line="360" w:lineRule="auto"/>
        <w:rPr>
          <w:rFonts w:ascii="宋体" w:hAnsi="宋体"/>
          <w:b/>
          <w:color w:val="auto"/>
          <w:sz w:val="28"/>
          <w:szCs w:val="28"/>
          <w:highlight w:val="none"/>
        </w:rPr>
      </w:pPr>
    </w:p>
    <w:p w14:paraId="138AD92C">
      <w:pPr>
        <w:pStyle w:val="31"/>
        <w:shd w:val="clear"/>
        <w:spacing w:line="360" w:lineRule="auto"/>
        <w:jc w:val="left"/>
        <w:rPr>
          <w:rFonts w:ascii="宋体" w:hAnsi="宋体"/>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4BC2A413">
      <w:pPr>
        <w:pStyle w:val="31"/>
        <w:shd w:val="clear"/>
        <w:spacing w:line="360" w:lineRule="auto"/>
        <w:rPr>
          <w:rFonts w:ascii="宋体" w:hAnsi="宋体"/>
          <w:b/>
          <w:color w:val="auto"/>
          <w:sz w:val="24"/>
          <w:highlight w:val="none"/>
        </w:rPr>
      </w:pPr>
      <w:r>
        <w:rPr>
          <w:rFonts w:hint="eastAsia" w:ascii="宋体" w:hAnsi="宋体"/>
          <w:b/>
          <w:color w:val="auto"/>
          <w:sz w:val="24"/>
          <w:highlight w:val="none"/>
          <w:lang w:val="en-US" w:eastAsia="zh-CN"/>
        </w:rPr>
        <w:t>1、</w:t>
      </w:r>
      <w:r>
        <w:rPr>
          <w:rFonts w:ascii="宋体" w:hAnsi="宋体"/>
          <w:b/>
          <w:color w:val="auto"/>
          <w:sz w:val="24"/>
          <w:highlight w:val="none"/>
        </w:rPr>
        <w:t>法定代表人身份证明书，须附上法定代表人身份证复印件</w:t>
      </w:r>
    </w:p>
    <w:p w14:paraId="529008A7">
      <w:pPr>
        <w:pStyle w:val="31"/>
        <w:shd w:val="clear"/>
        <w:snapToGrid w:val="0"/>
        <w:spacing w:line="360" w:lineRule="auto"/>
        <w:jc w:val="center"/>
        <w:rPr>
          <w:rFonts w:ascii="宋体" w:hAnsi="宋体"/>
          <w:b/>
          <w:color w:val="auto"/>
          <w:sz w:val="24"/>
          <w:highlight w:val="none"/>
        </w:rPr>
      </w:pPr>
    </w:p>
    <w:p w14:paraId="19C5BE39">
      <w:pPr>
        <w:pStyle w:val="31"/>
        <w:shd w:val="clear"/>
        <w:snapToGrid w:val="0"/>
        <w:spacing w:line="360" w:lineRule="auto"/>
        <w:jc w:val="center"/>
        <w:rPr>
          <w:rFonts w:ascii="宋体" w:hAnsi="宋体"/>
          <w:b/>
          <w:color w:val="auto"/>
          <w:sz w:val="24"/>
          <w:highlight w:val="none"/>
        </w:rPr>
      </w:pPr>
      <w:r>
        <w:rPr>
          <w:rFonts w:ascii="宋体" w:hAnsi="宋体"/>
          <w:b/>
          <w:color w:val="auto"/>
          <w:sz w:val="24"/>
          <w:highlight w:val="none"/>
        </w:rPr>
        <w:t>法定代表人身份证明书</w:t>
      </w:r>
    </w:p>
    <w:p w14:paraId="20DCBFE5">
      <w:pPr>
        <w:shd w:val="clear"/>
        <w:autoSpaceDE w:val="0"/>
        <w:autoSpaceDN w:val="0"/>
        <w:adjustRightInd w:val="0"/>
        <w:spacing w:line="480" w:lineRule="auto"/>
        <w:jc w:val="left"/>
        <w:rPr>
          <w:rFonts w:hint="default" w:ascii="宋体" w:eastAsia="宋体" w:cs="宋体"/>
          <w:color w:val="auto"/>
          <w:kern w:val="0"/>
          <w:sz w:val="21"/>
          <w:szCs w:val="21"/>
          <w:highlight w:val="none"/>
          <w:u w:val="single"/>
          <w:lang w:val="en-US" w:eastAsia="zh-CN"/>
        </w:rPr>
      </w:pPr>
      <w:r>
        <w:rPr>
          <w:rFonts w:hint="eastAsia" w:ascii="宋体" w:hAnsi="宋体" w:cs="宋体"/>
          <w:color w:val="auto"/>
          <w:kern w:val="0"/>
          <w:sz w:val="21"/>
          <w:szCs w:val="21"/>
          <w:highlight w:val="none"/>
        </w:rPr>
        <w:t>单位名称：</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u w:val="single"/>
          <w:lang w:val="en-US" w:eastAsia="zh-CN"/>
        </w:rPr>
        <w:t xml:space="preserve">                         </w:t>
      </w:r>
    </w:p>
    <w:p w14:paraId="03DE0088">
      <w:pPr>
        <w:shd w:val="clea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单位性质：</w:t>
      </w:r>
      <w:r>
        <w:rPr>
          <w:rFonts w:hint="eastAsia" w:ascii="宋体" w:hAnsi="宋体" w:cs="宋体"/>
          <w:color w:val="auto"/>
          <w:kern w:val="0"/>
          <w:sz w:val="21"/>
          <w:szCs w:val="21"/>
          <w:highlight w:val="none"/>
          <w:u w:val="single"/>
          <w:lang w:val="en-US" w:eastAsia="zh-CN"/>
        </w:rPr>
        <w:t xml:space="preserve">                         </w:t>
      </w:r>
    </w:p>
    <w:p w14:paraId="0E028E4B">
      <w:pPr>
        <w:shd w:val="clea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地址：</w:t>
      </w:r>
      <w:r>
        <w:rPr>
          <w:rFonts w:hint="eastAsia" w:ascii="宋体" w:hAnsi="宋体" w:cs="宋体"/>
          <w:color w:val="auto"/>
          <w:kern w:val="0"/>
          <w:sz w:val="21"/>
          <w:szCs w:val="21"/>
          <w:highlight w:val="none"/>
          <w:u w:val="single"/>
          <w:lang w:val="en-US" w:eastAsia="zh-CN"/>
        </w:rPr>
        <w:t xml:space="preserve">                         </w:t>
      </w:r>
    </w:p>
    <w:p w14:paraId="2D4A4CA7">
      <w:pPr>
        <w:shd w:val="clea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成立时间：</w:t>
      </w:r>
      <w:r>
        <w:rPr>
          <w:rFonts w:hint="eastAsia" w:ascii="宋体" w:hAnsi="宋体" w:cs="宋体"/>
          <w:color w:val="auto"/>
          <w:kern w:val="0"/>
          <w:sz w:val="21"/>
          <w:szCs w:val="21"/>
          <w:highlight w:val="none"/>
          <w:u w:val="single"/>
          <w:lang w:val="en-US" w:eastAsia="zh-CN"/>
        </w:rPr>
        <w:t xml:space="preserve">                         </w:t>
      </w:r>
    </w:p>
    <w:p w14:paraId="67DAB3C1">
      <w:pPr>
        <w:shd w:val="clea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经营期限：</w:t>
      </w:r>
      <w:r>
        <w:rPr>
          <w:rFonts w:hint="eastAsia" w:ascii="宋体" w:hAnsi="宋体" w:cs="宋体"/>
          <w:color w:val="auto"/>
          <w:kern w:val="0"/>
          <w:sz w:val="21"/>
          <w:szCs w:val="21"/>
          <w:highlight w:val="none"/>
          <w:u w:val="single"/>
          <w:lang w:val="en-US" w:eastAsia="zh-CN"/>
        </w:rPr>
        <w:t xml:space="preserve">                         </w:t>
      </w:r>
    </w:p>
    <w:p w14:paraId="103EF435">
      <w:pPr>
        <w:shd w:val="clear"/>
        <w:autoSpaceDE w:val="0"/>
        <w:autoSpaceDN w:val="0"/>
        <w:adjustRightInd w:val="0"/>
        <w:spacing w:line="48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姓名：</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性别：</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年龄：</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rPr>
        <w:t>职务：</w:t>
      </w:r>
      <w:r>
        <w:rPr>
          <w:rFonts w:hint="eastAsia" w:ascii="宋体" w:hAnsi="宋体" w:cs="宋体"/>
          <w:color w:val="auto"/>
          <w:kern w:val="0"/>
          <w:sz w:val="21"/>
          <w:szCs w:val="21"/>
          <w:highlight w:val="none"/>
          <w:u w:val="single"/>
          <w:lang w:val="en-US" w:eastAsia="zh-CN"/>
        </w:rPr>
        <w:t xml:space="preserve">            </w:t>
      </w:r>
    </w:p>
    <w:p w14:paraId="40F1C110">
      <w:pPr>
        <w:shd w:val="clear"/>
        <w:autoSpaceDE w:val="0"/>
        <w:autoSpaceDN w:val="0"/>
        <w:adjustRightInd w:val="0"/>
        <w:spacing w:line="480" w:lineRule="auto"/>
        <w:rPr>
          <w:rFonts w:ascii="宋体" w:cs="宋体"/>
          <w:color w:val="auto"/>
          <w:kern w:val="0"/>
          <w:sz w:val="21"/>
          <w:szCs w:val="21"/>
          <w:highlight w:val="none"/>
        </w:rPr>
      </w:pPr>
      <w:r>
        <w:rPr>
          <w:rFonts w:hint="eastAsia" w:ascii="宋体" w:hAnsi="宋体" w:cs="宋体"/>
          <w:color w:val="auto"/>
          <w:kern w:val="0"/>
          <w:sz w:val="21"/>
          <w:szCs w:val="21"/>
          <w:highlight w:val="none"/>
        </w:rPr>
        <w:t>系</w:t>
      </w:r>
      <w:r>
        <w:rPr>
          <w:rFonts w:hint="eastAsia" w:ascii="宋体" w:hAnsi="宋体" w:cs="宋体"/>
          <w:color w:val="auto"/>
          <w:kern w:val="0"/>
          <w:sz w:val="21"/>
          <w:szCs w:val="21"/>
          <w:highlight w:val="none"/>
          <w:u w:val="single"/>
        </w:rPr>
        <w:t>（磋商单位名称）</w:t>
      </w:r>
      <w:r>
        <w:rPr>
          <w:rFonts w:hint="eastAsia" w:ascii="宋体" w:hAnsi="宋体" w:cs="宋体"/>
          <w:color w:val="auto"/>
          <w:kern w:val="0"/>
          <w:sz w:val="21"/>
          <w:szCs w:val="21"/>
          <w:highlight w:val="none"/>
        </w:rPr>
        <w:t>的法定代表人。</w:t>
      </w:r>
    </w:p>
    <w:p w14:paraId="26896694">
      <w:pPr>
        <w:shd w:val="clear"/>
        <w:autoSpaceDE w:val="0"/>
        <w:autoSpaceDN w:val="0"/>
        <w:adjustRightInd w:val="0"/>
        <w:spacing w:line="480" w:lineRule="auto"/>
        <w:rPr>
          <w:rFonts w:ascii="宋体" w:cs="宋体"/>
          <w:color w:val="auto"/>
          <w:kern w:val="0"/>
          <w:sz w:val="21"/>
          <w:szCs w:val="21"/>
          <w:highlight w:val="none"/>
        </w:rPr>
      </w:pPr>
    </w:p>
    <w:p w14:paraId="7E99EC96">
      <w:pPr>
        <w:shd w:val="clear"/>
        <w:autoSpaceDE w:val="0"/>
        <w:autoSpaceDN w:val="0"/>
        <w:adjustRightInd w:val="0"/>
        <w:spacing w:line="480" w:lineRule="auto"/>
        <w:ind w:firstLine="420" w:firstLineChars="200"/>
        <w:rPr>
          <w:rFonts w:ascii="宋体" w:cs="宋体"/>
          <w:color w:val="auto"/>
          <w:kern w:val="0"/>
          <w:sz w:val="21"/>
          <w:szCs w:val="21"/>
          <w:highlight w:val="none"/>
        </w:rPr>
      </w:pPr>
      <w:r>
        <w:rPr>
          <w:rFonts w:hint="eastAsia" w:ascii="宋体" w:hAnsi="宋体" w:cs="宋体"/>
          <w:color w:val="auto"/>
          <w:kern w:val="0"/>
          <w:sz w:val="21"/>
          <w:szCs w:val="21"/>
          <w:highlight w:val="none"/>
        </w:rPr>
        <w:t>特此证明。</w:t>
      </w:r>
    </w:p>
    <w:p w14:paraId="00E4894D">
      <w:pPr>
        <w:shd w:val="clear"/>
        <w:autoSpaceDE w:val="0"/>
        <w:autoSpaceDN w:val="0"/>
        <w:adjustRightInd w:val="0"/>
        <w:spacing w:line="360" w:lineRule="auto"/>
        <w:jc w:val="left"/>
        <w:outlineLvl w:val="0"/>
        <w:rPr>
          <w:rFonts w:ascii="宋体" w:cs="宋体"/>
          <w:color w:val="auto"/>
          <w:kern w:val="0"/>
          <w:sz w:val="21"/>
          <w:szCs w:val="21"/>
          <w:highlight w:val="none"/>
          <w:u w:val="single"/>
        </w:rPr>
      </w:pPr>
      <w:r>
        <w:rPr>
          <w:rFonts w:hint="eastAsia" w:ascii="宋体" w:hAnsi="宋体" w:cs="宋体"/>
          <w:color w:val="auto"/>
          <w:kern w:val="0"/>
          <w:sz w:val="21"/>
          <w:szCs w:val="21"/>
          <w:highlight w:val="none"/>
        </w:rPr>
        <w:t>磋商单位</w:t>
      </w:r>
      <w:r>
        <w:rPr>
          <w:rFonts w:hint="eastAsia" w:ascii="宋体" w:hAnsi="宋体" w:cs="宋体"/>
          <w:color w:val="auto"/>
          <w:kern w:val="0"/>
          <w:sz w:val="21"/>
          <w:szCs w:val="21"/>
          <w:highlight w:val="none"/>
          <w:u w:val="single"/>
        </w:rPr>
        <w:t>：</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u w:val="single"/>
        </w:rPr>
        <w:t>（盖章）</w:t>
      </w:r>
    </w:p>
    <w:p w14:paraId="37482C63">
      <w:pPr>
        <w:shd w:val="clear"/>
        <w:autoSpaceDE w:val="0"/>
        <w:autoSpaceDN w:val="0"/>
        <w:adjustRightInd w:val="0"/>
        <w:spacing w:line="360" w:lineRule="auto"/>
        <w:jc w:val="left"/>
        <w:rPr>
          <w:rFonts w:ascii="宋体" w:cs="宋体"/>
          <w:color w:val="auto"/>
          <w:kern w:val="0"/>
          <w:sz w:val="21"/>
          <w:szCs w:val="21"/>
          <w:highlight w:val="none"/>
        </w:rPr>
      </w:pPr>
    </w:p>
    <w:p w14:paraId="32E27640">
      <w:pPr>
        <w:shd w:val="clear"/>
        <w:autoSpaceDE w:val="0"/>
        <w:autoSpaceDN w:val="0"/>
        <w:adjustRightInd w:val="0"/>
        <w:spacing w:line="36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日期：</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月</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日</w:t>
      </w:r>
    </w:p>
    <w:p w14:paraId="465A630E">
      <w:pPr>
        <w:shd w:val="clear"/>
        <w:autoSpaceDE w:val="0"/>
        <w:autoSpaceDN w:val="0"/>
        <w:adjustRightInd w:val="0"/>
        <w:spacing w:line="360" w:lineRule="auto"/>
        <w:jc w:val="left"/>
        <w:rPr>
          <w:rFonts w:ascii="宋体" w:cs="宋体"/>
          <w:color w:val="auto"/>
          <w:kern w:val="0"/>
          <w:sz w:val="21"/>
          <w:szCs w:val="21"/>
          <w:highlight w:val="none"/>
        </w:rPr>
      </w:pPr>
    </w:p>
    <w:p w14:paraId="0E5C7CC0">
      <w:pPr>
        <w:shd w:val="clear"/>
        <w:autoSpaceDE w:val="0"/>
        <w:autoSpaceDN w:val="0"/>
        <w:adjustRightInd w:val="0"/>
        <w:spacing w:line="360" w:lineRule="auto"/>
        <w:jc w:val="left"/>
        <w:rPr>
          <w:rFonts w:ascii="宋体" w:cs="宋体"/>
          <w:color w:val="auto"/>
          <w:kern w:val="0"/>
          <w:sz w:val="21"/>
          <w:szCs w:val="21"/>
          <w:highlight w:val="none"/>
        </w:rPr>
      </w:pPr>
    </w:p>
    <w:p w14:paraId="7463717A">
      <w:pPr>
        <w:shd w:val="clear"/>
        <w:autoSpaceDE w:val="0"/>
        <w:autoSpaceDN w:val="0"/>
        <w:adjustRightInd w:val="0"/>
        <w:spacing w:line="360" w:lineRule="auto"/>
        <w:jc w:val="left"/>
        <w:rPr>
          <w:rFonts w:ascii="宋体" w:cs="宋体"/>
          <w:color w:val="auto"/>
          <w:kern w:val="0"/>
          <w:sz w:val="21"/>
          <w:szCs w:val="21"/>
          <w:highlight w:val="none"/>
          <w:u w:val="dash"/>
        </w:rPr>
      </w:pPr>
      <w:r>
        <w:rPr>
          <w:rFonts w:hint="eastAsia" w:ascii="宋体" w:hAnsi="宋体" w:cs="宋体"/>
          <w:color w:val="auto"/>
          <w:kern w:val="0"/>
          <w:sz w:val="21"/>
          <w:szCs w:val="21"/>
          <w:highlight w:val="none"/>
          <w:u w:val="dash"/>
        </w:rPr>
        <w:t>附：法定代表人身份证正反面复印件及营业执照复印件</w:t>
      </w:r>
    </w:p>
    <w:p w14:paraId="547A2CBE">
      <w:pPr>
        <w:pStyle w:val="31"/>
        <w:shd w:val="clear"/>
        <w:spacing w:line="360" w:lineRule="auto"/>
        <w:ind w:right="97"/>
        <w:rPr>
          <w:rFonts w:ascii="宋体" w:hAnsi="宋体" w:cs="宋体"/>
          <w:color w:val="auto"/>
          <w:sz w:val="21"/>
          <w:szCs w:val="21"/>
          <w:highlight w:val="none"/>
        </w:rPr>
      </w:pPr>
    </w:p>
    <w:p w14:paraId="4CBBFDE5">
      <w:pPr>
        <w:pStyle w:val="31"/>
        <w:shd w:val="clear"/>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备注：</w:t>
      </w:r>
    </w:p>
    <w:p w14:paraId="7C20FFD9">
      <w:pPr>
        <w:pStyle w:val="31"/>
        <w:shd w:val="clear"/>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(1)法定代表人亲自参加开标会议的，须附上“法定代表人身份证明书”，附法定代表人身份证复印件。</w:t>
      </w:r>
    </w:p>
    <w:p w14:paraId="2C8BED6C">
      <w:pPr>
        <w:pStyle w:val="31"/>
        <w:shd w:val="clear"/>
        <w:spacing w:line="360" w:lineRule="auto"/>
        <w:rPr>
          <w:rFonts w:ascii="宋体" w:hAnsi="宋体"/>
          <w:b/>
          <w:color w:val="auto"/>
          <w:sz w:val="28"/>
          <w:szCs w:val="28"/>
          <w:highlight w:val="none"/>
        </w:rPr>
      </w:pPr>
    </w:p>
    <w:p w14:paraId="48849C11">
      <w:pPr>
        <w:pStyle w:val="28"/>
        <w:shd w:val="clear"/>
        <w:rPr>
          <w:rFonts w:ascii="宋体" w:hAnsi="宋体" w:cs="宋体"/>
          <w:color w:val="auto"/>
          <w:sz w:val="36"/>
          <w:highlight w:val="none"/>
        </w:rPr>
      </w:pPr>
    </w:p>
    <w:p w14:paraId="061ECB00">
      <w:pPr>
        <w:shd w:val="clear"/>
        <w:rPr>
          <w:rFonts w:ascii="宋体" w:hAnsi="宋体" w:cs="宋体"/>
          <w:color w:val="auto"/>
          <w:sz w:val="36"/>
          <w:highlight w:val="none"/>
        </w:rPr>
      </w:pPr>
    </w:p>
    <w:p w14:paraId="2E98C5E7">
      <w:pPr>
        <w:shd w:val="clear"/>
        <w:rPr>
          <w:rFonts w:ascii="宋体" w:hAnsi="宋体" w:cs="宋体"/>
          <w:color w:val="auto"/>
          <w:sz w:val="36"/>
          <w:highlight w:val="none"/>
        </w:rPr>
      </w:pPr>
    </w:p>
    <w:p w14:paraId="07B6389B">
      <w:pPr>
        <w:shd w:val="clear"/>
        <w:rPr>
          <w:rFonts w:ascii="宋体" w:hAnsi="宋体" w:cs="宋体"/>
          <w:color w:val="auto"/>
          <w:sz w:val="36"/>
          <w:highlight w:val="none"/>
        </w:rPr>
      </w:pPr>
    </w:p>
    <w:p w14:paraId="52C25461">
      <w:pPr>
        <w:shd w:val="clear"/>
        <w:rPr>
          <w:rFonts w:ascii="宋体" w:hAnsi="宋体" w:cs="宋体"/>
          <w:color w:val="auto"/>
          <w:sz w:val="36"/>
          <w:highlight w:val="none"/>
        </w:rPr>
      </w:pPr>
    </w:p>
    <w:p w14:paraId="14A49E2E">
      <w:pPr>
        <w:pStyle w:val="10"/>
        <w:shd w:val="clear"/>
        <w:rPr>
          <w:rFonts w:ascii="宋体" w:hAnsi="宋体" w:cs="宋体"/>
          <w:color w:val="auto"/>
          <w:sz w:val="36"/>
          <w:highlight w:val="none"/>
        </w:rPr>
      </w:pPr>
    </w:p>
    <w:p w14:paraId="206EBE69">
      <w:pPr>
        <w:shd w:val="clear"/>
        <w:rPr>
          <w:rFonts w:ascii="宋体" w:hAnsi="宋体" w:cs="宋体"/>
          <w:color w:val="auto"/>
          <w:sz w:val="36"/>
          <w:highlight w:val="none"/>
        </w:rPr>
      </w:pPr>
    </w:p>
    <w:p w14:paraId="3D258542">
      <w:pPr>
        <w:pStyle w:val="10"/>
        <w:shd w:val="clear"/>
        <w:rPr>
          <w:color w:val="auto"/>
          <w:highlight w:val="none"/>
        </w:rPr>
      </w:pPr>
    </w:p>
    <w:p w14:paraId="4F37B97C">
      <w:pPr>
        <w:shd w:val="clear"/>
        <w:rPr>
          <w:rFonts w:ascii="宋体" w:hAnsi="宋体" w:cs="宋体"/>
          <w:color w:val="auto"/>
          <w:sz w:val="36"/>
          <w:highlight w:val="none"/>
        </w:rPr>
      </w:pPr>
    </w:p>
    <w:p w14:paraId="311C53B5">
      <w:pPr>
        <w:pStyle w:val="31"/>
        <w:shd w:val="clear"/>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授权委托书及代理人身份证复印件</w:t>
      </w:r>
    </w:p>
    <w:p w14:paraId="34349A07">
      <w:pPr>
        <w:pStyle w:val="31"/>
        <w:shd w:val="clear"/>
        <w:snapToGrid w:val="0"/>
        <w:spacing w:line="360" w:lineRule="auto"/>
        <w:jc w:val="center"/>
        <w:rPr>
          <w:rFonts w:ascii="宋体" w:hAnsi="宋体"/>
          <w:b/>
          <w:color w:val="auto"/>
          <w:sz w:val="24"/>
          <w:highlight w:val="none"/>
        </w:rPr>
      </w:pPr>
    </w:p>
    <w:p w14:paraId="66EB8A44">
      <w:pPr>
        <w:pStyle w:val="32"/>
        <w:shd w:val="clear"/>
        <w:rPr>
          <w:color w:val="auto"/>
          <w:highlight w:val="none"/>
        </w:rPr>
      </w:pPr>
    </w:p>
    <w:p w14:paraId="65AF2699">
      <w:pPr>
        <w:pStyle w:val="31"/>
        <w:shd w:val="clear"/>
        <w:snapToGrid w:val="0"/>
        <w:spacing w:line="360" w:lineRule="auto"/>
        <w:jc w:val="center"/>
        <w:rPr>
          <w:rFonts w:ascii="宋体" w:hAnsi="宋体"/>
          <w:b/>
          <w:color w:val="auto"/>
          <w:sz w:val="24"/>
          <w:highlight w:val="none"/>
        </w:rPr>
      </w:pPr>
      <w:r>
        <w:rPr>
          <w:rFonts w:hint="eastAsia" w:ascii="宋体" w:hAnsi="宋体"/>
          <w:b/>
          <w:color w:val="auto"/>
          <w:sz w:val="24"/>
          <w:highlight w:val="none"/>
          <w:lang w:val="en-US" w:eastAsia="zh-CN"/>
        </w:rPr>
        <w:t>法定代表人</w:t>
      </w:r>
      <w:r>
        <w:rPr>
          <w:rFonts w:ascii="宋体" w:hAnsi="宋体"/>
          <w:b/>
          <w:color w:val="auto"/>
          <w:sz w:val="24"/>
          <w:highlight w:val="none"/>
        </w:rPr>
        <w:t>授权委托书</w:t>
      </w:r>
    </w:p>
    <w:p w14:paraId="79835A2B">
      <w:pPr>
        <w:pStyle w:val="31"/>
        <w:shd w:val="clear"/>
        <w:snapToGrid w:val="0"/>
        <w:spacing w:line="360" w:lineRule="auto"/>
        <w:rPr>
          <w:rFonts w:ascii="宋体" w:hAnsi="宋体"/>
          <w:color w:val="auto"/>
          <w:sz w:val="28"/>
          <w:szCs w:val="28"/>
          <w:highlight w:val="none"/>
        </w:rPr>
      </w:pPr>
    </w:p>
    <w:p w14:paraId="55FEF13D">
      <w:pPr>
        <w:shd w:val="clear"/>
        <w:autoSpaceDE w:val="0"/>
        <w:autoSpaceDN w:val="0"/>
        <w:adjustRightInd w:val="0"/>
        <w:spacing w:line="600" w:lineRule="auto"/>
        <w:ind w:firstLine="420" w:firstLineChars="200"/>
        <w:rPr>
          <w:rFonts w:ascii="宋体" w:cs="宋体"/>
          <w:color w:val="auto"/>
          <w:kern w:val="0"/>
          <w:sz w:val="21"/>
          <w:szCs w:val="22"/>
          <w:highlight w:val="none"/>
        </w:rPr>
      </w:pPr>
      <w:r>
        <w:rPr>
          <w:rFonts w:hint="eastAsia" w:ascii="宋体" w:hAnsi="宋体" w:cs="宋体"/>
          <w:color w:val="auto"/>
          <w:kern w:val="0"/>
          <w:sz w:val="21"/>
          <w:szCs w:val="22"/>
          <w:highlight w:val="none"/>
        </w:rPr>
        <w:t>本授权书声明：我</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系</w:t>
      </w:r>
      <w:r>
        <w:rPr>
          <w:rFonts w:hint="eastAsia" w:ascii="宋体" w:hAnsi="宋体" w:cs="宋体"/>
          <w:color w:val="auto"/>
          <w:kern w:val="0"/>
          <w:sz w:val="21"/>
          <w:szCs w:val="22"/>
          <w:highlight w:val="none"/>
          <w:u w:val="single"/>
        </w:rPr>
        <w:t>（磋商单位名称）</w:t>
      </w:r>
      <w:r>
        <w:rPr>
          <w:rFonts w:hint="eastAsia" w:ascii="宋体" w:hAnsi="宋体" w:cs="宋体"/>
          <w:color w:val="auto"/>
          <w:kern w:val="0"/>
          <w:sz w:val="21"/>
          <w:szCs w:val="22"/>
          <w:highlight w:val="none"/>
        </w:rPr>
        <w:t>的法定代表人，现授权</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为我公司代理人，以本公司名义参加</w:t>
      </w:r>
      <w:r>
        <w:rPr>
          <w:rFonts w:hint="eastAsia" w:ascii="宋体" w:hAnsi="宋体" w:cs="宋体"/>
          <w:color w:val="auto"/>
          <w:kern w:val="0"/>
          <w:sz w:val="21"/>
          <w:szCs w:val="22"/>
          <w:highlight w:val="none"/>
          <w:u w:val="single"/>
        </w:rPr>
        <w:t>（采购人名称）</w:t>
      </w:r>
      <w:r>
        <w:rPr>
          <w:rFonts w:hint="eastAsia" w:ascii="宋体" w:hAnsi="宋体" w:cs="宋体"/>
          <w:color w:val="auto"/>
          <w:kern w:val="0"/>
          <w:sz w:val="21"/>
          <w:szCs w:val="22"/>
          <w:highlight w:val="none"/>
        </w:rPr>
        <w:t>的</w:t>
      </w:r>
      <w:r>
        <w:rPr>
          <w:rFonts w:hint="eastAsia" w:ascii="宋体" w:hAnsi="宋体" w:cs="宋体"/>
          <w:color w:val="auto"/>
          <w:kern w:val="0"/>
          <w:sz w:val="21"/>
          <w:szCs w:val="22"/>
          <w:highlight w:val="none"/>
          <w:u w:val="single"/>
        </w:rPr>
        <w:t>（工程名称）</w:t>
      </w:r>
      <w:r>
        <w:rPr>
          <w:rFonts w:hint="eastAsia" w:ascii="宋体" w:hAnsi="宋体" w:cs="宋体"/>
          <w:color w:val="auto"/>
          <w:kern w:val="0"/>
          <w:sz w:val="21"/>
          <w:szCs w:val="22"/>
          <w:highlight w:val="none"/>
        </w:rPr>
        <w:t>的竞标活动。代理人在竞标和合同谈判过程中所签署的一切文件和处理与之有关的一切事务，我均予以承认。</w:t>
      </w:r>
    </w:p>
    <w:p w14:paraId="34F937C1">
      <w:pPr>
        <w:shd w:val="clear"/>
        <w:autoSpaceDE w:val="0"/>
        <w:autoSpaceDN w:val="0"/>
        <w:adjustRightInd w:val="0"/>
        <w:spacing w:line="600" w:lineRule="auto"/>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本授权书有效期为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日至</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w:t>
      </w:r>
    </w:p>
    <w:p w14:paraId="5EA62437">
      <w:pPr>
        <w:shd w:val="clear"/>
        <w:autoSpaceDE w:val="0"/>
        <w:autoSpaceDN w:val="0"/>
        <w:adjustRightInd w:val="0"/>
        <w:spacing w:line="600" w:lineRule="auto"/>
        <w:ind w:firstLine="105" w:firstLineChars="5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代理人无转委权。特此授权。</w:t>
      </w:r>
    </w:p>
    <w:p w14:paraId="68C8CB28">
      <w:pPr>
        <w:shd w:val="clear"/>
        <w:autoSpaceDE w:val="0"/>
        <w:autoSpaceDN w:val="0"/>
        <w:adjustRightInd w:val="0"/>
        <w:spacing w:line="600" w:lineRule="auto"/>
        <w:ind w:firstLine="420" w:firstLineChars="2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代理人（签字）：</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性别：</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年龄：</w:t>
      </w:r>
      <w:r>
        <w:rPr>
          <w:rFonts w:hint="eastAsia" w:ascii="宋体" w:hAnsi="宋体" w:cs="宋体"/>
          <w:color w:val="auto"/>
          <w:kern w:val="0"/>
          <w:sz w:val="21"/>
          <w:szCs w:val="22"/>
          <w:highlight w:val="none"/>
          <w:u w:val="single"/>
          <w:lang w:val="en-US" w:eastAsia="zh-CN"/>
        </w:rPr>
        <w:t xml:space="preserve">            </w:t>
      </w:r>
    </w:p>
    <w:p w14:paraId="44183A6E">
      <w:pPr>
        <w:shd w:val="clear"/>
        <w:autoSpaceDE w:val="0"/>
        <w:autoSpaceDN w:val="0"/>
        <w:adjustRightInd w:val="0"/>
        <w:spacing w:line="600" w:lineRule="auto"/>
        <w:ind w:firstLine="420" w:firstLineChars="200"/>
        <w:jc w:val="left"/>
        <w:rPr>
          <w:rFonts w:hint="default" w:ascii="宋体" w:eastAsia="宋体" w:cs="宋体"/>
          <w:color w:val="auto"/>
          <w:kern w:val="0"/>
          <w:sz w:val="21"/>
          <w:szCs w:val="22"/>
          <w:highlight w:val="none"/>
          <w:u w:val="single"/>
          <w:lang w:val="en-US" w:eastAsia="zh-CN"/>
        </w:rPr>
      </w:pPr>
      <w:r>
        <w:rPr>
          <w:rFonts w:hint="eastAsia" w:ascii="宋体" w:hAnsi="宋体" w:cs="宋体"/>
          <w:color w:val="auto"/>
          <w:kern w:val="0"/>
          <w:sz w:val="21"/>
          <w:szCs w:val="22"/>
          <w:highlight w:val="none"/>
        </w:rPr>
        <w:t>身份证号码：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联系电话：</w:t>
      </w:r>
      <w:r>
        <w:rPr>
          <w:rFonts w:hint="eastAsia" w:ascii="宋体" w:hAnsi="宋体" w:cs="宋体"/>
          <w:color w:val="auto"/>
          <w:kern w:val="0"/>
          <w:sz w:val="21"/>
          <w:szCs w:val="22"/>
          <w:highlight w:val="none"/>
          <w:u w:val="single"/>
          <w:lang w:val="en-US" w:eastAsia="zh-CN"/>
        </w:rPr>
        <w:t xml:space="preserve">             </w:t>
      </w:r>
    </w:p>
    <w:p w14:paraId="3EC638BB">
      <w:pPr>
        <w:shd w:val="clea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磋商单位</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01F4F0DE">
      <w:pPr>
        <w:shd w:val="clea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法定代表人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24AD73A7">
      <w:pPr>
        <w:shd w:val="clear"/>
        <w:autoSpaceDE w:val="0"/>
        <w:autoSpaceDN w:val="0"/>
        <w:adjustRightInd w:val="0"/>
        <w:spacing w:line="600" w:lineRule="auto"/>
        <w:ind w:firstLine="420" w:firstLineChars="2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6FDCFBAA">
      <w:pPr>
        <w:pStyle w:val="31"/>
        <w:shd w:val="clear"/>
        <w:autoSpaceDE w:val="0"/>
        <w:autoSpaceDN w:val="0"/>
        <w:spacing w:line="360" w:lineRule="auto"/>
        <w:ind w:left="480" w:hanging="480"/>
        <w:rPr>
          <w:rFonts w:ascii="宋体" w:hAnsi="宋体"/>
          <w:color w:val="auto"/>
          <w:szCs w:val="21"/>
          <w:highlight w:val="none"/>
        </w:rPr>
      </w:pPr>
    </w:p>
    <w:p w14:paraId="5E7491DE">
      <w:pPr>
        <w:pStyle w:val="31"/>
        <w:shd w:val="clear"/>
        <w:spacing w:line="360" w:lineRule="auto"/>
        <w:rPr>
          <w:rFonts w:ascii="宋体" w:hAnsi="宋体"/>
          <w:b/>
          <w:color w:val="auto"/>
          <w:sz w:val="24"/>
          <w:highlight w:val="none"/>
        </w:rPr>
      </w:pPr>
      <w:r>
        <w:rPr>
          <w:rFonts w:ascii="宋体" w:hAnsi="宋体"/>
          <w:b/>
          <w:color w:val="auto"/>
          <w:sz w:val="24"/>
          <w:highlight w:val="none"/>
        </w:rPr>
        <w:t>附：代理人身份证复印件</w:t>
      </w:r>
    </w:p>
    <w:p w14:paraId="392DF441">
      <w:pPr>
        <w:shd w:val="clear"/>
        <w:rPr>
          <w:rFonts w:ascii="宋体" w:hAnsi="宋体" w:cs="宋体"/>
          <w:color w:val="auto"/>
          <w:sz w:val="36"/>
          <w:highlight w:val="none"/>
        </w:rPr>
      </w:pPr>
    </w:p>
    <w:p w14:paraId="2FE9E1E7">
      <w:pPr>
        <w:shd w:val="clear"/>
        <w:rPr>
          <w:rFonts w:ascii="宋体" w:hAnsi="宋体" w:cs="宋体"/>
          <w:color w:val="auto"/>
          <w:sz w:val="36"/>
          <w:highlight w:val="none"/>
        </w:rPr>
      </w:pPr>
    </w:p>
    <w:p w14:paraId="39257979">
      <w:pPr>
        <w:shd w:val="clear"/>
        <w:rPr>
          <w:rFonts w:ascii="宋体" w:hAnsi="宋体" w:cs="宋体"/>
          <w:color w:val="auto"/>
          <w:sz w:val="36"/>
          <w:highlight w:val="none"/>
        </w:rPr>
      </w:pPr>
    </w:p>
    <w:p w14:paraId="219C48E2">
      <w:pPr>
        <w:shd w:val="clear"/>
        <w:rPr>
          <w:rFonts w:ascii="宋体" w:hAnsi="宋体" w:cs="宋体"/>
          <w:color w:val="auto"/>
          <w:sz w:val="36"/>
          <w:highlight w:val="none"/>
        </w:rPr>
      </w:pPr>
    </w:p>
    <w:p w14:paraId="326BD5B4">
      <w:pPr>
        <w:shd w:val="clear"/>
        <w:rPr>
          <w:rFonts w:ascii="宋体" w:hAnsi="宋体" w:cs="宋体"/>
          <w:color w:val="auto"/>
          <w:sz w:val="36"/>
          <w:highlight w:val="none"/>
        </w:rPr>
      </w:pPr>
    </w:p>
    <w:p w14:paraId="1A75125B">
      <w:pPr>
        <w:shd w:val="clear"/>
        <w:rPr>
          <w:rFonts w:ascii="宋体" w:hAnsi="宋体" w:cs="宋体"/>
          <w:color w:val="auto"/>
          <w:sz w:val="36"/>
          <w:highlight w:val="none"/>
        </w:rPr>
      </w:pPr>
    </w:p>
    <w:p w14:paraId="07A2A61C">
      <w:pPr>
        <w:shd w:val="clear"/>
        <w:rPr>
          <w:rFonts w:ascii="宋体" w:hAnsi="宋体" w:cs="宋体"/>
          <w:color w:val="auto"/>
          <w:sz w:val="36"/>
          <w:highlight w:val="none"/>
        </w:rPr>
      </w:pPr>
    </w:p>
    <w:p w14:paraId="0B97CAFA">
      <w:pPr>
        <w:pStyle w:val="10"/>
        <w:shd w:val="clear"/>
        <w:rPr>
          <w:color w:val="auto"/>
          <w:highlight w:val="none"/>
        </w:rPr>
      </w:pPr>
    </w:p>
    <w:p w14:paraId="7B127A3A">
      <w:pPr>
        <w:shd w:val="clear"/>
        <w:rPr>
          <w:rFonts w:ascii="宋体" w:hAnsi="宋体" w:cs="宋体"/>
          <w:color w:val="auto"/>
          <w:sz w:val="36"/>
          <w:highlight w:val="none"/>
        </w:rPr>
      </w:pPr>
    </w:p>
    <w:p w14:paraId="009D6769">
      <w:pPr>
        <w:pStyle w:val="31"/>
        <w:numPr>
          <w:ilvl w:val="0"/>
          <w:numId w:val="0"/>
        </w:numPr>
        <w:shd w:val="clear"/>
        <w:spacing w:line="360" w:lineRule="auto"/>
        <w:ind w:leftChars="0"/>
        <w:rPr>
          <w:rFonts w:hint="eastAsia" w:ascii="宋体" w:hAnsi="宋体"/>
          <w:b/>
          <w:color w:val="auto"/>
          <w:sz w:val="24"/>
          <w:highlight w:val="none"/>
          <w:lang w:val="en-US" w:eastAsia="zh-CN"/>
        </w:rPr>
      </w:pPr>
      <w:r>
        <w:rPr>
          <w:rFonts w:hint="eastAsia" w:ascii="宋体" w:hAnsi="宋体"/>
          <w:b/>
          <w:color w:val="auto"/>
          <w:sz w:val="24"/>
          <w:highlight w:val="none"/>
          <w:lang w:val="en-US" w:eastAsia="zh-CN"/>
        </w:rPr>
        <w:t>3、无虚假应标、串通竞标行为的承诺函;（必须提供）</w:t>
      </w:r>
    </w:p>
    <w:p w14:paraId="53356622">
      <w:pPr>
        <w:pStyle w:val="32"/>
        <w:numPr>
          <w:ilvl w:val="0"/>
          <w:numId w:val="0"/>
        </w:numPr>
        <w:shd w:val="clear"/>
        <w:ind w:leftChars="0"/>
        <w:rPr>
          <w:rFonts w:hint="eastAsia"/>
          <w:color w:val="auto"/>
          <w:highlight w:val="none"/>
          <w:lang w:val="en-US" w:eastAsia="zh-CN"/>
        </w:rPr>
      </w:pPr>
    </w:p>
    <w:p w14:paraId="45AD83A6">
      <w:pPr>
        <w:pStyle w:val="31"/>
        <w:shd w:val="clear"/>
        <w:spacing w:line="360" w:lineRule="auto"/>
        <w:rPr>
          <w:rFonts w:ascii="宋体" w:hAnsi="宋体" w:cs="仿宋_GB2312"/>
          <w:b/>
          <w:bCs/>
          <w:color w:val="auto"/>
          <w:sz w:val="21"/>
          <w:szCs w:val="21"/>
          <w:highlight w:val="none"/>
        </w:rPr>
      </w:pPr>
      <w:r>
        <w:rPr>
          <w:rFonts w:ascii="宋体" w:hAnsi="宋体" w:cs="宋体"/>
          <w:b/>
          <w:bCs/>
          <w:color w:val="auto"/>
          <w:sz w:val="21"/>
          <w:szCs w:val="21"/>
          <w:highlight w:val="none"/>
        </w:rPr>
        <w:t>一、我公司承诺如有虚假应标行为的，我方愿意承担一切后果，并不再寻求任何旨在减轻或者免除法律责任的辩解。</w:t>
      </w:r>
    </w:p>
    <w:p w14:paraId="6B16DD32">
      <w:pPr>
        <w:pStyle w:val="31"/>
        <w:shd w:val="clear"/>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二、我公司承诺无下列相互串通竞标的情形：</w:t>
      </w:r>
    </w:p>
    <w:p w14:paraId="52630384">
      <w:pPr>
        <w:pStyle w:val="31"/>
        <w:shd w:val="clear"/>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1.不同供应商的响应文件由同一单位或者个人编制；或者不同供应商报名的IP地址一致的；</w:t>
      </w:r>
    </w:p>
    <w:p w14:paraId="0C9F6292">
      <w:pPr>
        <w:pStyle w:val="31"/>
        <w:shd w:val="clear"/>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2.不同供应商委托同一单位或者个人办理竞标事宜；</w:t>
      </w:r>
    </w:p>
    <w:p w14:paraId="685B11DD">
      <w:pPr>
        <w:pStyle w:val="31"/>
        <w:shd w:val="clear"/>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3.不同的供应商的响应文件载明的项目管理员或者联系人员为同一个人；</w:t>
      </w:r>
    </w:p>
    <w:p w14:paraId="5996DB57">
      <w:pPr>
        <w:pStyle w:val="31"/>
        <w:shd w:val="clear"/>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4.不</w:t>
      </w:r>
      <w:r>
        <w:rPr>
          <w:rFonts w:ascii="宋体" w:hAnsi="宋体" w:cs="仿宋_GB2312"/>
          <w:color w:val="auto"/>
          <w:spacing w:val="-6"/>
          <w:sz w:val="21"/>
          <w:szCs w:val="21"/>
          <w:highlight w:val="none"/>
        </w:rPr>
        <w:t>同供应商的响应文件异常一致或者竞标报价呈规律性差异；</w:t>
      </w:r>
    </w:p>
    <w:p w14:paraId="78FDC53C">
      <w:pPr>
        <w:pStyle w:val="31"/>
        <w:shd w:val="clear"/>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5.不同供应商的响应文件相互混装。</w:t>
      </w:r>
    </w:p>
    <w:p w14:paraId="71A1B1AF">
      <w:pPr>
        <w:pStyle w:val="31"/>
        <w:shd w:val="clear"/>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三、我公司承诺无下列恶意串通的情形：</w:t>
      </w:r>
    </w:p>
    <w:p w14:paraId="61C77E72">
      <w:pPr>
        <w:pStyle w:val="31"/>
        <w:shd w:val="clear"/>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1.供应商直接或者间接从采购人或者采购代理机构处获得其他供应商的相关信息并修改其响应文件；</w:t>
      </w:r>
    </w:p>
    <w:p w14:paraId="7458D1C9">
      <w:pPr>
        <w:pStyle w:val="31"/>
        <w:shd w:val="clear"/>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2.供应商按照采购人或者采购代理机构的授意撤换、修改响应文件；</w:t>
      </w:r>
    </w:p>
    <w:p w14:paraId="7C4AC961">
      <w:pPr>
        <w:pStyle w:val="31"/>
        <w:shd w:val="clear"/>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3.供</w:t>
      </w:r>
      <w:r>
        <w:rPr>
          <w:rFonts w:ascii="宋体" w:hAnsi="宋体" w:cs="仿宋_GB2312"/>
          <w:color w:val="auto"/>
          <w:spacing w:val="-6"/>
          <w:sz w:val="21"/>
          <w:szCs w:val="21"/>
          <w:highlight w:val="none"/>
        </w:rPr>
        <w:t>应商之间协商报价、技术方案等响应文件的实质性内容；</w:t>
      </w:r>
    </w:p>
    <w:p w14:paraId="6E9EBCE4">
      <w:pPr>
        <w:pStyle w:val="31"/>
        <w:shd w:val="clear"/>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4.属于同一集团、协会、商会等组织成员的供应商按照该组织要求协同参加采购活动；</w:t>
      </w:r>
    </w:p>
    <w:p w14:paraId="7FE7DBD9">
      <w:pPr>
        <w:pStyle w:val="31"/>
        <w:shd w:val="clear"/>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5.供应商之间事先约定一致抬高或者压低竞标报价,或者在竞争性谈判项目中事先约定轮流以高价位或者低价位成交,或者事先约定由某一特定供应商成交,然后再参加竞标；</w:t>
      </w:r>
    </w:p>
    <w:p w14:paraId="67DA5D5F">
      <w:pPr>
        <w:pStyle w:val="31"/>
        <w:shd w:val="clear"/>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6.供应商之间商定部分供应商放弃参加采购活动或者放弃成交；</w:t>
      </w:r>
    </w:p>
    <w:p w14:paraId="56BF2679">
      <w:pPr>
        <w:pStyle w:val="31"/>
        <w:shd w:val="clear"/>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7.供应商与采购人或者采购代理机构之间、供应商相互之间，为</w:t>
      </w:r>
      <w:r>
        <w:rPr>
          <w:rFonts w:ascii="宋体" w:hAnsi="宋体" w:cs="仿宋_GB2312"/>
          <w:color w:val="auto"/>
          <w:spacing w:val="-6"/>
          <w:sz w:val="21"/>
          <w:szCs w:val="21"/>
          <w:highlight w:val="none"/>
        </w:rPr>
        <w:t>谋求特定供应商成交或者排斥其他供应商的其他串通行为。</w:t>
      </w:r>
    </w:p>
    <w:p w14:paraId="03BFDE61">
      <w:pPr>
        <w:pStyle w:val="31"/>
        <w:shd w:val="clear"/>
        <w:spacing w:line="360" w:lineRule="auto"/>
        <w:rPr>
          <w:rFonts w:ascii="宋体" w:hAnsi="宋体" w:cs="仿宋_GB2312"/>
          <w:color w:val="auto"/>
          <w:sz w:val="21"/>
          <w:szCs w:val="21"/>
          <w:highlight w:val="none"/>
        </w:rPr>
      </w:pPr>
    </w:p>
    <w:p w14:paraId="7F024DA5">
      <w:pPr>
        <w:pStyle w:val="31"/>
        <w:shd w:val="clear"/>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以上情形一经核查属实，我方愿意承担一切后果，并不再寻求任何旨在减轻或者免除法律责任的辩解。</w:t>
      </w:r>
    </w:p>
    <w:p w14:paraId="6ADAEBAF">
      <w:pPr>
        <w:pStyle w:val="31"/>
        <w:shd w:val="clear"/>
        <w:spacing w:line="360" w:lineRule="auto"/>
        <w:rPr>
          <w:rFonts w:ascii="宋体" w:hAnsi="宋体" w:cs="仿宋_GB2312"/>
          <w:color w:val="auto"/>
          <w:sz w:val="21"/>
          <w:szCs w:val="21"/>
          <w:highlight w:val="none"/>
        </w:rPr>
      </w:pPr>
    </w:p>
    <w:p w14:paraId="4289CC4A">
      <w:pPr>
        <w:pStyle w:val="31"/>
        <w:shd w:val="clear"/>
        <w:spacing w:line="360" w:lineRule="auto"/>
        <w:rPr>
          <w:rFonts w:ascii="宋体" w:hAnsi="宋体" w:cs="仿宋_GB2312"/>
          <w:color w:val="auto"/>
          <w:sz w:val="21"/>
          <w:szCs w:val="21"/>
          <w:highlight w:val="none"/>
        </w:rPr>
      </w:pPr>
    </w:p>
    <w:p w14:paraId="59441EBD">
      <w:pPr>
        <w:pStyle w:val="31"/>
        <w:shd w:val="clear"/>
        <w:spacing w:line="360" w:lineRule="auto"/>
        <w:jc w:val="center"/>
        <w:rPr>
          <w:rFonts w:ascii="宋体" w:hAnsi="宋体" w:cs="仿宋_GB2312"/>
          <w:color w:val="auto"/>
          <w:sz w:val="21"/>
          <w:szCs w:val="21"/>
          <w:highlight w:val="none"/>
        </w:rPr>
      </w:pPr>
      <w:r>
        <w:rPr>
          <w:rFonts w:hint="eastAsia" w:ascii="宋体" w:hAnsi="宋体" w:cs="宋体"/>
          <w:color w:val="auto"/>
          <w:kern w:val="0"/>
          <w:sz w:val="24"/>
          <w:szCs w:val="21"/>
          <w:highlight w:val="none"/>
        </w:rPr>
        <w:t>磋商单位</w:t>
      </w:r>
      <w:r>
        <w:rPr>
          <w:rFonts w:ascii="宋体" w:hAnsi="宋体" w:cs="仿宋_GB2312"/>
          <w:color w:val="auto"/>
          <w:sz w:val="21"/>
          <w:szCs w:val="21"/>
          <w:highlight w:val="none"/>
        </w:rPr>
        <w:t>（盖公章 ）：</w:t>
      </w:r>
    </w:p>
    <w:p w14:paraId="2B4A4B6B">
      <w:pPr>
        <w:pStyle w:val="31"/>
        <w:shd w:val="clear"/>
        <w:spacing w:line="360" w:lineRule="auto"/>
        <w:ind w:firstLine="840" w:firstLineChars="400"/>
        <w:jc w:val="center"/>
        <w:rPr>
          <w:rFonts w:ascii="宋体" w:hAnsi="宋体" w:cs="仿宋_GB2312"/>
          <w:color w:val="auto"/>
          <w:sz w:val="21"/>
          <w:szCs w:val="21"/>
          <w:highlight w:val="none"/>
        </w:rPr>
      </w:pPr>
      <w:r>
        <w:rPr>
          <w:rFonts w:ascii="宋体" w:hAnsi="宋体" w:cs="仿宋_GB2312"/>
          <w:color w:val="auto"/>
          <w:sz w:val="21"/>
          <w:szCs w:val="21"/>
          <w:highlight w:val="none"/>
        </w:rPr>
        <w:t>年   月   日</w:t>
      </w:r>
    </w:p>
    <w:p w14:paraId="1893968E">
      <w:pPr>
        <w:pStyle w:val="31"/>
        <w:shd w:val="clear"/>
        <w:spacing w:line="360" w:lineRule="auto"/>
        <w:jc w:val="left"/>
        <w:rPr>
          <w:rFonts w:hint="eastAsia" w:ascii="宋体" w:hAnsi="宋体"/>
          <w:b/>
          <w:color w:val="auto"/>
          <w:sz w:val="28"/>
          <w:szCs w:val="28"/>
          <w:highlight w:val="none"/>
          <w:lang w:val="en-US" w:eastAsia="zh-CN"/>
        </w:rPr>
      </w:pPr>
    </w:p>
    <w:p w14:paraId="76F8A1DC">
      <w:pPr>
        <w:pStyle w:val="31"/>
        <w:shd w:val="clear"/>
        <w:spacing w:line="360" w:lineRule="auto"/>
        <w:jc w:val="left"/>
        <w:rPr>
          <w:rFonts w:hint="eastAsia" w:ascii="宋体" w:hAnsi="宋体"/>
          <w:b/>
          <w:color w:val="auto"/>
          <w:sz w:val="28"/>
          <w:szCs w:val="28"/>
          <w:highlight w:val="none"/>
          <w:lang w:val="en-US" w:eastAsia="zh-CN"/>
        </w:rPr>
      </w:pPr>
    </w:p>
    <w:p w14:paraId="0E14FE8F">
      <w:pPr>
        <w:pStyle w:val="31"/>
        <w:shd w:val="clear"/>
        <w:spacing w:line="360" w:lineRule="auto"/>
        <w:jc w:val="left"/>
        <w:rPr>
          <w:rFonts w:hint="eastAsia" w:ascii="宋体" w:hAnsi="宋体"/>
          <w:b/>
          <w:color w:val="auto"/>
          <w:sz w:val="28"/>
          <w:szCs w:val="28"/>
          <w:highlight w:val="none"/>
          <w:lang w:val="en-US" w:eastAsia="zh-CN"/>
        </w:rPr>
      </w:pPr>
    </w:p>
    <w:p w14:paraId="2CD5B009">
      <w:pPr>
        <w:pStyle w:val="31"/>
        <w:shd w:val="clear"/>
        <w:spacing w:line="360" w:lineRule="auto"/>
        <w:jc w:val="left"/>
        <w:rPr>
          <w:rFonts w:hint="eastAsia" w:ascii="宋体" w:hAnsi="宋体"/>
          <w:b/>
          <w:color w:val="auto"/>
          <w:sz w:val="28"/>
          <w:szCs w:val="28"/>
          <w:highlight w:val="none"/>
          <w:lang w:val="en-US" w:eastAsia="zh-CN"/>
        </w:rPr>
      </w:pPr>
    </w:p>
    <w:p w14:paraId="39D3F826">
      <w:pPr>
        <w:pStyle w:val="31"/>
        <w:shd w:val="clear"/>
        <w:spacing w:line="360" w:lineRule="auto"/>
        <w:jc w:val="left"/>
        <w:rPr>
          <w:rFonts w:hint="eastAsia" w:ascii="宋体" w:hAnsi="宋体"/>
          <w:b/>
          <w:color w:val="auto"/>
          <w:sz w:val="28"/>
          <w:szCs w:val="28"/>
          <w:highlight w:val="none"/>
          <w:lang w:val="en-US" w:eastAsia="zh-CN"/>
        </w:rPr>
      </w:pPr>
    </w:p>
    <w:p w14:paraId="433082FA">
      <w:pPr>
        <w:pStyle w:val="31"/>
        <w:shd w:val="clear"/>
        <w:spacing w:line="360" w:lineRule="auto"/>
        <w:jc w:val="left"/>
        <w:rPr>
          <w:rFonts w:hint="eastAsia" w:ascii="宋体" w:hAnsi="宋体"/>
          <w:b/>
          <w:color w:val="auto"/>
          <w:sz w:val="28"/>
          <w:szCs w:val="28"/>
          <w:highlight w:val="none"/>
          <w:lang w:val="en-US" w:eastAsia="zh-CN"/>
        </w:rPr>
      </w:pPr>
    </w:p>
    <w:p w14:paraId="0D98FEEA">
      <w:pPr>
        <w:pStyle w:val="31"/>
        <w:shd w:val="clear"/>
        <w:spacing w:line="360" w:lineRule="auto"/>
        <w:jc w:val="left"/>
        <w:rPr>
          <w:rFonts w:hint="eastAsia" w:ascii="宋体" w:hAnsi="宋体"/>
          <w:b/>
          <w:color w:val="auto"/>
          <w:sz w:val="28"/>
          <w:szCs w:val="28"/>
          <w:highlight w:val="none"/>
          <w:lang w:val="en-US" w:eastAsia="zh-CN"/>
        </w:rPr>
      </w:pPr>
    </w:p>
    <w:p w14:paraId="279892A9">
      <w:pPr>
        <w:pStyle w:val="31"/>
        <w:shd w:val="clear"/>
        <w:spacing w:line="360" w:lineRule="auto"/>
        <w:jc w:val="left"/>
        <w:rPr>
          <w:rFonts w:ascii="宋体" w:hAnsi="宋体"/>
          <w:b/>
          <w:color w:val="auto"/>
          <w:sz w:val="28"/>
          <w:szCs w:val="28"/>
          <w:highlight w:val="none"/>
        </w:rPr>
      </w:pPr>
      <w:r>
        <w:rPr>
          <w:rFonts w:hint="eastAsia" w:ascii="宋体" w:hAnsi="宋体"/>
          <w:b/>
          <w:color w:val="auto"/>
          <w:sz w:val="28"/>
          <w:szCs w:val="28"/>
          <w:highlight w:val="none"/>
          <w:lang w:val="en-US" w:eastAsia="zh-CN"/>
        </w:rPr>
        <w:t>4、</w:t>
      </w:r>
      <w:r>
        <w:rPr>
          <w:rFonts w:ascii="宋体" w:hAnsi="宋体"/>
          <w:b/>
          <w:color w:val="auto"/>
          <w:sz w:val="28"/>
          <w:szCs w:val="28"/>
          <w:highlight w:val="none"/>
        </w:rPr>
        <w:t>磋商函</w:t>
      </w:r>
    </w:p>
    <w:p w14:paraId="7D72ED50">
      <w:pPr>
        <w:pStyle w:val="31"/>
        <w:shd w:val="clear"/>
        <w:spacing w:line="360" w:lineRule="auto"/>
        <w:jc w:val="center"/>
        <w:rPr>
          <w:rFonts w:ascii="宋体" w:hAnsi="宋体"/>
          <w:b/>
          <w:color w:val="auto"/>
          <w:sz w:val="28"/>
          <w:szCs w:val="28"/>
          <w:highlight w:val="none"/>
        </w:rPr>
      </w:pPr>
      <w:r>
        <w:rPr>
          <w:rFonts w:ascii="宋体" w:hAnsi="宋体"/>
          <w:b/>
          <w:color w:val="auto"/>
          <w:sz w:val="28"/>
          <w:szCs w:val="28"/>
          <w:highlight w:val="none"/>
        </w:rPr>
        <w:t>磋  商  函</w:t>
      </w:r>
    </w:p>
    <w:p w14:paraId="4AA3880E">
      <w:pPr>
        <w:pStyle w:val="31"/>
        <w:shd w:val="clear"/>
        <w:spacing w:line="360" w:lineRule="auto"/>
        <w:ind w:left="141"/>
        <w:rPr>
          <w:rFonts w:ascii="宋体" w:hAnsi="宋体"/>
          <w:color w:val="auto"/>
          <w:szCs w:val="21"/>
          <w:highlight w:val="none"/>
          <w:u w:val="single"/>
        </w:rPr>
      </w:pPr>
    </w:p>
    <w:p w14:paraId="64DF798B">
      <w:pPr>
        <w:shd w:val="clear"/>
        <w:spacing w:line="360" w:lineRule="auto"/>
        <w:rPr>
          <w:rFonts w:ascii="宋体" w:cs="宋体"/>
          <w:color w:val="auto"/>
          <w:kern w:val="0"/>
          <w:sz w:val="21"/>
          <w:szCs w:val="22"/>
          <w:highlight w:val="none"/>
          <w:u w:val="single"/>
        </w:rPr>
      </w:pPr>
      <w:r>
        <w:rPr>
          <w:rFonts w:hint="eastAsia" w:ascii="宋体" w:hAnsi="宋体" w:cs="宋体"/>
          <w:color w:val="auto"/>
          <w:kern w:val="0"/>
          <w:sz w:val="21"/>
          <w:szCs w:val="22"/>
          <w:highlight w:val="none"/>
          <w:u w:val="single"/>
        </w:rPr>
        <w:t>致：（采购人名称）</w:t>
      </w:r>
    </w:p>
    <w:p w14:paraId="7E24D299">
      <w:pPr>
        <w:shd w:val="clea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1.</w:t>
      </w:r>
      <w:r>
        <w:rPr>
          <w:rFonts w:hint="eastAsia" w:ascii="宋体" w:hAnsi="宋体" w:cs="宋体"/>
          <w:color w:val="auto"/>
          <w:kern w:val="0"/>
          <w:sz w:val="21"/>
          <w:szCs w:val="22"/>
          <w:highlight w:val="none"/>
        </w:rPr>
        <w:t>根据你方</w:t>
      </w:r>
      <w:r>
        <w:rPr>
          <w:rFonts w:hint="eastAsia" w:ascii="宋体" w:hAnsi="宋体" w:cs="宋体"/>
          <w:color w:val="auto"/>
          <w:kern w:val="0"/>
          <w:sz w:val="21"/>
          <w:szCs w:val="22"/>
          <w:highlight w:val="none"/>
          <w:u w:val="single"/>
        </w:rPr>
        <w:t>（项目名称和编号）</w:t>
      </w:r>
      <w:r>
        <w:rPr>
          <w:rFonts w:hint="eastAsia" w:ascii="宋体" w:hAnsi="宋体" w:cs="宋体"/>
          <w:color w:val="auto"/>
          <w:kern w:val="0"/>
          <w:sz w:val="21"/>
          <w:szCs w:val="22"/>
          <w:highlight w:val="none"/>
        </w:rPr>
        <w:t>工程的采购文件，遵照采购投标有关法律、法规和规章的规定，经我公司研究上述采购文件的竞标须知、合同条款、图纸、工程质量标准及其他有关文件后，我方愿以人民币</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w:t>
      </w:r>
      <w:r>
        <w:rPr>
          <w:rFonts w:ascii="宋体" w:cs="宋体"/>
          <w:color w:val="auto"/>
          <w:kern w:val="0"/>
          <w:sz w:val="21"/>
          <w:szCs w:val="22"/>
          <w:highlight w:val="none"/>
          <w:u w:val="single"/>
        </w:rPr>
        <w:t>¥</w:t>
      </w:r>
      <w:r>
        <w:rPr>
          <w:rFonts w:hint="eastAsia" w:asci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元）</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的竞标总价，并按上述图纸、合同条款、工程建设标准的条件要求承包上述工程的施工、竣工，并承担任何质量缺陷保修责任。</w:t>
      </w:r>
    </w:p>
    <w:p w14:paraId="6199BAD0">
      <w:pPr>
        <w:shd w:val="clea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2. </w:t>
      </w:r>
      <w:r>
        <w:rPr>
          <w:rFonts w:hint="eastAsia" w:ascii="宋体" w:hAnsi="宋体" w:cs="宋体"/>
          <w:color w:val="auto"/>
          <w:kern w:val="0"/>
          <w:sz w:val="21"/>
          <w:szCs w:val="22"/>
          <w:highlight w:val="none"/>
        </w:rPr>
        <w:t>我方已详细审核全部采购文件，包括采购补遗文件及有关附件。</w:t>
      </w:r>
    </w:p>
    <w:p w14:paraId="7F627CC3">
      <w:pPr>
        <w:shd w:val="clea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3. </w:t>
      </w:r>
      <w:r>
        <w:rPr>
          <w:rFonts w:hint="eastAsia" w:ascii="宋体" w:hAnsi="宋体" w:cs="宋体"/>
          <w:color w:val="auto"/>
          <w:kern w:val="0"/>
          <w:sz w:val="21"/>
          <w:szCs w:val="22"/>
          <w:highlight w:val="none"/>
        </w:rPr>
        <w:t>我方承认</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附录是我方</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的组成部分。</w:t>
      </w:r>
    </w:p>
    <w:p w14:paraId="1D5DE0F0">
      <w:pPr>
        <w:shd w:val="clea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4. </w:t>
      </w:r>
      <w:r>
        <w:rPr>
          <w:rFonts w:hint="eastAsia" w:ascii="宋体" w:hAnsi="宋体" w:cs="宋体"/>
          <w:color w:val="auto"/>
          <w:kern w:val="0"/>
          <w:sz w:val="21"/>
          <w:szCs w:val="22"/>
          <w:highlight w:val="none"/>
        </w:rPr>
        <w:t>一旦我方成交，我方保证按合同协议书中约定的工期</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日历日</w:t>
      </w:r>
      <w:r>
        <w:rPr>
          <w:rFonts w:hint="eastAsia" w:ascii="宋体" w:hAnsi="宋体" w:cs="宋体"/>
          <w:color w:val="auto"/>
          <w:kern w:val="0"/>
          <w:sz w:val="21"/>
          <w:szCs w:val="22"/>
          <w:highlight w:val="none"/>
        </w:rPr>
        <w:t>内完成并移交全部工程，并保证工程质量。</w:t>
      </w:r>
    </w:p>
    <w:p w14:paraId="728CC160">
      <w:pPr>
        <w:shd w:val="clear"/>
        <w:autoSpaceDE w:val="0"/>
        <w:autoSpaceDN w:val="0"/>
        <w:adjustRightInd w:val="0"/>
        <w:spacing w:line="360" w:lineRule="auto"/>
        <w:ind w:firstLine="417" w:firstLineChars="199"/>
        <w:rPr>
          <w:rFonts w:ascii="宋体" w:cs="宋体"/>
          <w:color w:val="auto"/>
          <w:kern w:val="0"/>
          <w:sz w:val="21"/>
          <w:szCs w:val="22"/>
          <w:highlight w:val="none"/>
        </w:rPr>
      </w:pPr>
      <w:r>
        <w:rPr>
          <w:rFonts w:ascii="宋体" w:hAnsi="宋体" w:cs="宋体"/>
          <w:color w:val="auto"/>
          <w:kern w:val="0"/>
          <w:sz w:val="21"/>
          <w:szCs w:val="22"/>
          <w:highlight w:val="none"/>
        </w:rPr>
        <w:t xml:space="preserve">5. </w:t>
      </w:r>
      <w:r>
        <w:rPr>
          <w:rFonts w:hint="eastAsia" w:ascii="宋体" w:hAnsi="宋体" w:cs="宋体"/>
          <w:color w:val="auto"/>
          <w:kern w:val="0"/>
          <w:sz w:val="21"/>
          <w:szCs w:val="22"/>
          <w:highlight w:val="none"/>
        </w:rPr>
        <w:t>我方同意所提交的响应文件在“竞标须知”规定的竞标有效期内有效，在此期间内如果成交，我方将受此约束。</w:t>
      </w:r>
    </w:p>
    <w:p w14:paraId="34C5D180">
      <w:pPr>
        <w:shd w:val="clea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6. </w:t>
      </w:r>
      <w:r>
        <w:rPr>
          <w:rFonts w:hint="eastAsia" w:ascii="宋体" w:hAnsi="宋体" w:cs="宋体"/>
          <w:color w:val="auto"/>
          <w:kern w:val="0"/>
          <w:sz w:val="21"/>
          <w:szCs w:val="22"/>
          <w:highlight w:val="none"/>
        </w:rPr>
        <w:t>除非另外达成协议并生效，你方的成交通知书和本响应文件将成为约束双方的合同文件的组成部分。</w:t>
      </w:r>
    </w:p>
    <w:p w14:paraId="68D63F32">
      <w:pPr>
        <w:shd w:val="clea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7. </w:t>
      </w:r>
      <w:r>
        <w:rPr>
          <w:rFonts w:hint="eastAsia" w:ascii="宋体" w:hAnsi="宋体" w:cs="宋体"/>
          <w:color w:val="auto"/>
          <w:kern w:val="0"/>
          <w:sz w:val="21"/>
          <w:szCs w:val="22"/>
          <w:highlight w:val="none"/>
        </w:rPr>
        <w:t>我方将与本</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一起，提交人民币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bCs/>
          <w:color w:val="auto"/>
          <w:kern w:val="0"/>
          <w:sz w:val="21"/>
          <w:szCs w:val="22"/>
          <w:highlight w:val="none"/>
          <w:u w:val="none"/>
        </w:rPr>
        <w:t>元</w:t>
      </w:r>
      <w:r>
        <w:rPr>
          <w:rFonts w:hint="eastAsia" w:ascii="宋体" w:hAnsi="宋体" w:cs="宋体"/>
          <w:color w:val="auto"/>
          <w:kern w:val="0"/>
          <w:sz w:val="21"/>
          <w:szCs w:val="22"/>
          <w:highlight w:val="none"/>
        </w:rPr>
        <w:t>的磋商保证金。</w:t>
      </w:r>
    </w:p>
    <w:p w14:paraId="0944CD43">
      <w:pPr>
        <w:shd w:val="clear"/>
        <w:autoSpaceDE w:val="0"/>
        <w:autoSpaceDN w:val="0"/>
        <w:adjustRightInd w:val="0"/>
        <w:spacing w:line="360" w:lineRule="auto"/>
        <w:ind w:firstLine="555"/>
        <w:rPr>
          <w:rFonts w:ascii="宋体" w:cs="宋体"/>
          <w:color w:val="auto"/>
          <w:kern w:val="0"/>
          <w:sz w:val="21"/>
          <w:szCs w:val="22"/>
          <w:highlight w:val="none"/>
        </w:rPr>
      </w:pPr>
    </w:p>
    <w:p w14:paraId="06A7FC46">
      <w:pPr>
        <w:shd w:val="clear"/>
        <w:autoSpaceDE w:val="0"/>
        <w:autoSpaceDN w:val="0"/>
        <w:adjustRightInd w:val="0"/>
        <w:spacing w:line="360" w:lineRule="auto"/>
        <w:ind w:firstLine="840" w:firstLineChars="400"/>
        <w:rPr>
          <w:rFonts w:ascii="宋体" w:cs="宋体"/>
          <w:color w:val="auto"/>
          <w:kern w:val="0"/>
          <w:sz w:val="21"/>
          <w:szCs w:val="22"/>
          <w:highlight w:val="none"/>
        </w:rPr>
      </w:pPr>
      <w:r>
        <w:rPr>
          <w:rFonts w:hint="eastAsia" w:ascii="宋体" w:hAnsi="宋体" w:cs="宋体"/>
          <w:color w:val="auto"/>
          <w:kern w:val="0"/>
          <w:sz w:val="21"/>
          <w:szCs w:val="22"/>
          <w:highlight w:val="none"/>
        </w:rPr>
        <w:t>竞标人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49DB310C">
      <w:pPr>
        <w:shd w:val="clea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单位地址：</w:t>
      </w:r>
    </w:p>
    <w:p w14:paraId="041DE472">
      <w:pPr>
        <w:shd w:val="clea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法定代表人或其授权代理人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7C75B313">
      <w:pPr>
        <w:shd w:val="clea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邮政编码：</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电话：</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传真：</w:t>
      </w:r>
    </w:p>
    <w:p w14:paraId="4CCE6257">
      <w:pPr>
        <w:shd w:val="clea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开户银行名称：</w:t>
      </w:r>
    </w:p>
    <w:p w14:paraId="622E96D0">
      <w:pPr>
        <w:shd w:val="clea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开户银行帐号：</w:t>
      </w:r>
    </w:p>
    <w:p w14:paraId="77003D20">
      <w:pPr>
        <w:shd w:val="clea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开户银行地址：</w:t>
      </w:r>
    </w:p>
    <w:p w14:paraId="2F0F92A9">
      <w:pPr>
        <w:shd w:val="clea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7A7EC340">
      <w:pPr>
        <w:pStyle w:val="31"/>
        <w:shd w:val="clear"/>
        <w:spacing w:line="360" w:lineRule="auto"/>
        <w:ind w:right="97"/>
        <w:rPr>
          <w:rFonts w:ascii="宋体" w:hAnsi="宋体" w:cs="宋体"/>
          <w:color w:val="auto"/>
          <w:szCs w:val="21"/>
          <w:highlight w:val="none"/>
        </w:rPr>
      </w:pPr>
    </w:p>
    <w:p w14:paraId="4B461D89">
      <w:pPr>
        <w:pStyle w:val="31"/>
        <w:shd w:val="clear"/>
        <w:spacing w:line="360" w:lineRule="auto"/>
        <w:rPr>
          <w:rFonts w:ascii="宋体" w:hAnsi="宋体"/>
          <w:b/>
          <w:color w:val="auto"/>
          <w:sz w:val="28"/>
          <w:szCs w:val="28"/>
          <w:highlight w:val="none"/>
        </w:rPr>
      </w:pPr>
    </w:p>
    <w:p w14:paraId="2CE09C53">
      <w:pPr>
        <w:pStyle w:val="32"/>
        <w:shd w:val="clear"/>
        <w:rPr>
          <w:color w:val="auto"/>
          <w:highlight w:val="none"/>
        </w:rPr>
      </w:pPr>
    </w:p>
    <w:p w14:paraId="582A798B">
      <w:pPr>
        <w:pStyle w:val="31"/>
        <w:shd w:val="clear"/>
        <w:spacing w:line="360" w:lineRule="auto"/>
        <w:rPr>
          <w:rFonts w:ascii="宋体" w:hAnsi="宋体"/>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154B6D7E">
      <w:pPr>
        <w:pStyle w:val="31"/>
        <w:shd w:val="clear"/>
        <w:spacing w:line="360" w:lineRule="auto"/>
        <w:rPr>
          <w:rFonts w:ascii="宋体" w:hAnsi="宋体"/>
          <w:b/>
          <w:color w:val="auto"/>
          <w:sz w:val="28"/>
          <w:szCs w:val="28"/>
          <w:highlight w:val="none"/>
        </w:rPr>
      </w:pPr>
      <w:r>
        <w:rPr>
          <w:rFonts w:hint="eastAsia" w:ascii="宋体" w:hAnsi="宋体"/>
          <w:b/>
          <w:color w:val="auto"/>
          <w:sz w:val="28"/>
          <w:szCs w:val="28"/>
          <w:highlight w:val="none"/>
          <w:lang w:val="en-US" w:eastAsia="zh-CN"/>
        </w:rPr>
        <w:t>5、</w:t>
      </w:r>
      <w:r>
        <w:rPr>
          <w:rFonts w:ascii="宋体" w:hAnsi="宋体"/>
          <w:b/>
          <w:color w:val="auto"/>
          <w:sz w:val="28"/>
          <w:szCs w:val="28"/>
          <w:highlight w:val="none"/>
        </w:rPr>
        <w:t xml:space="preserve">磋商函附录       </w:t>
      </w:r>
    </w:p>
    <w:p w14:paraId="288E8B5B">
      <w:pPr>
        <w:pStyle w:val="37"/>
        <w:shd w:val="clear"/>
        <w:spacing w:line="360" w:lineRule="auto"/>
        <w:jc w:val="center"/>
        <w:rPr>
          <w:color w:val="auto"/>
          <w:sz w:val="32"/>
          <w:szCs w:val="32"/>
          <w:highlight w:val="none"/>
        </w:rPr>
      </w:pPr>
      <w:bookmarkStart w:id="79" w:name="_Toc31318"/>
      <w:bookmarkStart w:id="80" w:name="_Toc514607588"/>
      <w:bookmarkStart w:id="81" w:name="_Toc514605322"/>
      <w:bookmarkStart w:id="82" w:name="_Toc514605589"/>
      <w:bookmarkStart w:id="83" w:name="_Toc514606977"/>
      <w:bookmarkStart w:id="84" w:name="_Toc1106"/>
      <w:r>
        <w:rPr>
          <w:color w:val="auto"/>
          <w:sz w:val="30"/>
          <w:szCs w:val="30"/>
          <w:highlight w:val="none"/>
        </w:rPr>
        <w:t>磋商函附录</w:t>
      </w:r>
      <w:bookmarkEnd w:id="79"/>
      <w:bookmarkEnd w:id="80"/>
      <w:bookmarkEnd w:id="81"/>
      <w:bookmarkEnd w:id="82"/>
      <w:bookmarkEnd w:id="83"/>
      <w:bookmarkEnd w:id="84"/>
    </w:p>
    <w:tbl>
      <w:tblPr>
        <w:tblStyle w:val="23"/>
        <w:tblW w:w="83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43"/>
        <w:gridCol w:w="2145"/>
        <w:gridCol w:w="1854"/>
        <w:gridCol w:w="2633"/>
        <w:gridCol w:w="900"/>
      </w:tblGrid>
      <w:tr w14:paraId="76614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13FB2845">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r>
              <w:rPr>
                <w:rFonts w:hint="eastAsia" w:ascii="宋体" w:hAnsi="宋体" w:cs="宋体"/>
                <w:color w:val="auto"/>
                <w:kern w:val="0"/>
                <w:sz w:val="21"/>
                <w:szCs w:val="22"/>
                <w:highlight w:val="none"/>
              </w:rPr>
              <w:t>序号</w:t>
            </w:r>
          </w:p>
        </w:tc>
        <w:tc>
          <w:tcPr>
            <w:tcW w:w="2145" w:type="dxa"/>
            <w:vAlign w:val="center"/>
          </w:tcPr>
          <w:p w14:paraId="23581050">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r>
              <w:rPr>
                <w:rFonts w:hint="eastAsia" w:ascii="宋体" w:hAnsi="宋体" w:cs="宋体"/>
                <w:color w:val="auto"/>
                <w:kern w:val="0"/>
                <w:sz w:val="21"/>
                <w:szCs w:val="22"/>
                <w:highlight w:val="none"/>
              </w:rPr>
              <w:t>项目内容</w:t>
            </w:r>
          </w:p>
        </w:tc>
        <w:tc>
          <w:tcPr>
            <w:tcW w:w="1854" w:type="dxa"/>
            <w:vAlign w:val="center"/>
          </w:tcPr>
          <w:p w14:paraId="342017B7">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r>
              <w:rPr>
                <w:rFonts w:hint="eastAsia" w:ascii="宋体" w:hAnsi="宋体" w:cs="宋体"/>
                <w:color w:val="auto"/>
                <w:kern w:val="0"/>
                <w:sz w:val="21"/>
                <w:szCs w:val="22"/>
                <w:highlight w:val="none"/>
              </w:rPr>
              <w:t>合同条款号</w:t>
            </w:r>
          </w:p>
        </w:tc>
        <w:tc>
          <w:tcPr>
            <w:tcW w:w="2633" w:type="dxa"/>
            <w:vAlign w:val="center"/>
          </w:tcPr>
          <w:p w14:paraId="3E8639AF">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r>
              <w:rPr>
                <w:rFonts w:hint="eastAsia" w:ascii="宋体" w:hAnsi="宋体" w:cs="宋体"/>
                <w:color w:val="auto"/>
                <w:kern w:val="0"/>
                <w:sz w:val="21"/>
                <w:szCs w:val="22"/>
                <w:highlight w:val="none"/>
              </w:rPr>
              <w:t>约定内容</w:t>
            </w:r>
          </w:p>
        </w:tc>
        <w:tc>
          <w:tcPr>
            <w:tcW w:w="900" w:type="dxa"/>
            <w:vAlign w:val="center"/>
          </w:tcPr>
          <w:p w14:paraId="178A380E">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r>
              <w:rPr>
                <w:rFonts w:hint="eastAsia" w:ascii="宋体" w:hAnsi="宋体" w:cs="宋体"/>
                <w:color w:val="auto"/>
                <w:kern w:val="0"/>
                <w:sz w:val="21"/>
                <w:szCs w:val="22"/>
                <w:highlight w:val="none"/>
              </w:rPr>
              <w:t>备注</w:t>
            </w:r>
          </w:p>
        </w:tc>
      </w:tr>
      <w:tr w14:paraId="6AAB5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9" w:hRule="atLeast"/>
          <w:jc w:val="center"/>
        </w:trPr>
        <w:tc>
          <w:tcPr>
            <w:tcW w:w="843" w:type="dxa"/>
            <w:vAlign w:val="center"/>
          </w:tcPr>
          <w:p w14:paraId="5597CA72">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r>
              <w:rPr>
                <w:rFonts w:hint="default" w:ascii="宋体" w:hAnsi="宋体" w:cs="宋体"/>
                <w:color w:val="auto"/>
                <w:kern w:val="0"/>
                <w:sz w:val="21"/>
                <w:szCs w:val="22"/>
                <w:highlight w:val="none"/>
              </w:rPr>
              <w:t>1</w:t>
            </w:r>
          </w:p>
        </w:tc>
        <w:tc>
          <w:tcPr>
            <w:tcW w:w="2145" w:type="dxa"/>
            <w:vAlign w:val="center"/>
          </w:tcPr>
          <w:p w14:paraId="3D173052">
            <w:pPr>
              <w:keepNext w:val="0"/>
              <w:keepLines w:val="0"/>
              <w:suppressLineNumbers w:val="0"/>
              <w:shd w:val="clear"/>
              <w:autoSpaceDE w:val="0"/>
              <w:autoSpaceDN w:val="0"/>
              <w:adjustRightInd w:val="0"/>
              <w:spacing w:before="0" w:beforeAutospacing="0" w:after="0" w:afterAutospacing="0" w:line="360" w:lineRule="auto"/>
              <w:ind w:left="0" w:right="0"/>
              <w:rPr>
                <w:rFonts w:hint="default" w:ascii="宋体" w:cs="宋体"/>
                <w:color w:val="auto"/>
                <w:kern w:val="0"/>
                <w:sz w:val="21"/>
                <w:szCs w:val="22"/>
                <w:highlight w:val="none"/>
              </w:rPr>
            </w:pPr>
            <w:r>
              <w:rPr>
                <w:rFonts w:hint="eastAsia" w:ascii="宋体" w:hAnsi="宋体" w:cs="宋体"/>
                <w:color w:val="auto"/>
                <w:kern w:val="0"/>
                <w:sz w:val="21"/>
                <w:szCs w:val="22"/>
                <w:highlight w:val="none"/>
              </w:rPr>
              <w:t>工程</w:t>
            </w:r>
            <w:r>
              <w:rPr>
                <w:rFonts w:hint="eastAsia" w:ascii="宋体" w:hAnsi="宋体" w:cs="宋体"/>
                <w:color w:val="auto"/>
                <w:kern w:val="0"/>
                <w:sz w:val="21"/>
                <w:szCs w:val="22"/>
                <w:highlight w:val="none"/>
                <w:lang w:eastAsia="zh-CN"/>
              </w:rPr>
              <w:t>款支付</w:t>
            </w:r>
          </w:p>
        </w:tc>
        <w:tc>
          <w:tcPr>
            <w:tcW w:w="1854" w:type="dxa"/>
            <w:vAlign w:val="center"/>
          </w:tcPr>
          <w:p w14:paraId="03AFC215">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p>
        </w:tc>
        <w:tc>
          <w:tcPr>
            <w:tcW w:w="2633" w:type="dxa"/>
            <w:vAlign w:val="center"/>
          </w:tcPr>
          <w:p w14:paraId="1BB7ADE0">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c>
          <w:tcPr>
            <w:tcW w:w="900" w:type="dxa"/>
            <w:vAlign w:val="center"/>
          </w:tcPr>
          <w:p w14:paraId="42949FF0">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r>
      <w:tr w14:paraId="7EC31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0460C00B">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2</w:t>
            </w:r>
          </w:p>
        </w:tc>
        <w:tc>
          <w:tcPr>
            <w:tcW w:w="2145" w:type="dxa"/>
            <w:vAlign w:val="center"/>
          </w:tcPr>
          <w:p w14:paraId="2BC6253A">
            <w:pPr>
              <w:keepNext w:val="0"/>
              <w:keepLines w:val="0"/>
              <w:suppressLineNumbers w:val="0"/>
              <w:shd w:val="clear"/>
              <w:autoSpaceDE w:val="0"/>
              <w:autoSpaceDN w:val="0"/>
              <w:adjustRightInd w:val="0"/>
              <w:spacing w:before="0" w:beforeAutospacing="0" w:after="0" w:afterAutospacing="0" w:line="360" w:lineRule="auto"/>
              <w:ind w:left="0" w:right="0"/>
              <w:rPr>
                <w:rFonts w:hint="default" w:ascii="宋体" w:cs="宋体"/>
                <w:color w:val="auto"/>
                <w:kern w:val="0"/>
                <w:sz w:val="21"/>
                <w:szCs w:val="22"/>
                <w:highlight w:val="none"/>
              </w:rPr>
            </w:pPr>
            <w:r>
              <w:rPr>
                <w:rFonts w:hint="eastAsia" w:ascii="宋体" w:hAnsi="宋体" w:cs="宋体"/>
                <w:color w:val="auto"/>
                <w:kern w:val="0"/>
                <w:sz w:val="21"/>
                <w:szCs w:val="22"/>
                <w:highlight w:val="none"/>
              </w:rPr>
              <w:t>质量保修期</w:t>
            </w:r>
          </w:p>
        </w:tc>
        <w:tc>
          <w:tcPr>
            <w:tcW w:w="1854" w:type="dxa"/>
            <w:vAlign w:val="center"/>
          </w:tcPr>
          <w:p w14:paraId="1143C0BC">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p>
        </w:tc>
        <w:tc>
          <w:tcPr>
            <w:tcW w:w="2633" w:type="dxa"/>
            <w:vAlign w:val="center"/>
          </w:tcPr>
          <w:p w14:paraId="66114165">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c>
          <w:tcPr>
            <w:tcW w:w="900" w:type="dxa"/>
            <w:vAlign w:val="center"/>
          </w:tcPr>
          <w:p w14:paraId="3BBC909D">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r>
      <w:tr w14:paraId="6BA57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452633D5">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3</w:t>
            </w:r>
          </w:p>
        </w:tc>
        <w:tc>
          <w:tcPr>
            <w:tcW w:w="2145" w:type="dxa"/>
            <w:vAlign w:val="center"/>
          </w:tcPr>
          <w:p w14:paraId="42715CE6">
            <w:pPr>
              <w:keepNext w:val="0"/>
              <w:keepLines w:val="0"/>
              <w:suppressLineNumbers w:val="0"/>
              <w:shd w:val="clear"/>
              <w:autoSpaceDE w:val="0"/>
              <w:autoSpaceDN w:val="0"/>
              <w:adjustRightInd w:val="0"/>
              <w:spacing w:before="0" w:beforeAutospacing="0" w:after="0" w:afterAutospacing="0" w:line="360" w:lineRule="auto"/>
              <w:ind w:left="0" w:right="0"/>
              <w:rPr>
                <w:rFonts w:hint="default" w:ascii="宋体" w:cs="宋体"/>
                <w:color w:val="auto"/>
                <w:kern w:val="0"/>
                <w:sz w:val="21"/>
                <w:szCs w:val="22"/>
                <w:highlight w:val="none"/>
              </w:rPr>
            </w:pPr>
            <w:r>
              <w:rPr>
                <w:rFonts w:hint="eastAsia" w:ascii="宋体" w:hAnsi="宋体" w:cs="宋体"/>
                <w:color w:val="auto"/>
                <w:kern w:val="0"/>
                <w:sz w:val="21"/>
                <w:szCs w:val="22"/>
                <w:highlight w:val="none"/>
              </w:rPr>
              <w:t>质量保证金</w:t>
            </w:r>
          </w:p>
        </w:tc>
        <w:tc>
          <w:tcPr>
            <w:tcW w:w="1854" w:type="dxa"/>
            <w:vAlign w:val="center"/>
          </w:tcPr>
          <w:p w14:paraId="288C6572">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p>
        </w:tc>
        <w:tc>
          <w:tcPr>
            <w:tcW w:w="2633" w:type="dxa"/>
            <w:vAlign w:val="center"/>
          </w:tcPr>
          <w:p w14:paraId="57369445">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p>
        </w:tc>
        <w:tc>
          <w:tcPr>
            <w:tcW w:w="900" w:type="dxa"/>
            <w:vAlign w:val="center"/>
          </w:tcPr>
          <w:p w14:paraId="1935943B">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r>
      <w:tr w14:paraId="45376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66D329A6">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4</w:t>
            </w:r>
          </w:p>
        </w:tc>
        <w:tc>
          <w:tcPr>
            <w:tcW w:w="2145" w:type="dxa"/>
            <w:vAlign w:val="center"/>
          </w:tcPr>
          <w:p w14:paraId="00CD3739">
            <w:pPr>
              <w:keepNext w:val="0"/>
              <w:keepLines w:val="0"/>
              <w:suppressLineNumbers w:val="0"/>
              <w:shd w:val="clear"/>
              <w:autoSpaceDE w:val="0"/>
              <w:autoSpaceDN w:val="0"/>
              <w:adjustRightInd w:val="0"/>
              <w:spacing w:before="0" w:beforeAutospacing="0" w:after="0" w:afterAutospacing="0" w:line="360" w:lineRule="auto"/>
              <w:ind w:left="0" w:right="0"/>
              <w:rPr>
                <w:rFonts w:hint="default" w:ascii="宋体" w:cs="宋体"/>
                <w:color w:val="auto"/>
                <w:kern w:val="0"/>
                <w:sz w:val="21"/>
                <w:szCs w:val="22"/>
                <w:highlight w:val="none"/>
              </w:rPr>
            </w:pPr>
            <w:r>
              <w:rPr>
                <w:rFonts w:hint="eastAsia" w:ascii="宋体" w:hAnsi="宋体" w:cs="宋体"/>
                <w:color w:val="auto"/>
                <w:kern w:val="0"/>
                <w:sz w:val="21"/>
                <w:szCs w:val="22"/>
                <w:highlight w:val="none"/>
              </w:rPr>
              <w:t>竞标工期</w:t>
            </w:r>
          </w:p>
        </w:tc>
        <w:tc>
          <w:tcPr>
            <w:tcW w:w="1854" w:type="dxa"/>
            <w:vAlign w:val="center"/>
          </w:tcPr>
          <w:p w14:paraId="57265FED">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c>
          <w:tcPr>
            <w:tcW w:w="2633" w:type="dxa"/>
            <w:vAlign w:val="center"/>
          </w:tcPr>
          <w:p w14:paraId="3C775DF8">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c>
          <w:tcPr>
            <w:tcW w:w="900" w:type="dxa"/>
            <w:vAlign w:val="center"/>
          </w:tcPr>
          <w:p w14:paraId="00C70DED">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r>
      <w:tr w14:paraId="2A6A9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11F79A3">
            <w:pPr>
              <w:keepNext w:val="0"/>
              <w:keepLines w:val="0"/>
              <w:suppressLineNumbers w:val="0"/>
              <w:shd w:val="clear"/>
              <w:autoSpaceDE w:val="0"/>
              <w:autoSpaceDN w:val="0"/>
              <w:adjustRightInd w:val="0"/>
              <w:spacing w:before="0" w:beforeAutospacing="0" w:after="0" w:afterAutospacing="0" w:line="360" w:lineRule="auto"/>
              <w:ind w:left="-540" w:leftChars="-270" w:right="0" w:firstLine="504" w:firstLineChars="240"/>
              <w:jc w:val="center"/>
              <w:rPr>
                <w:rFonts w:hint="default"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5</w:t>
            </w:r>
          </w:p>
        </w:tc>
        <w:tc>
          <w:tcPr>
            <w:tcW w:w="2145" w:type="dxa"/>
            <w:vAlign w:val="center"/>
          </w:tcPr>
          <w:p w14:paraId="17B67117">
            <w:pPr>
              <w:keepNext w:val="0"/>
              <w:keepLines w:val="0"/>
              <w:suppressLineNumbers w:val="0"/>
              <w:shd w:val="clear"/>
              <w:autoSpaceDE w:val="0"/>
              <w:autoSpaceDN w:val="0"/>
              <w:adjustRightInd w:val="0"/>
              <w:spacing w:before="0" w:beforeAutospacing="0" w:after="0" w:afterAutospacing="0" w:line="360" w:lineRule="auto"/>
              <w:ind w:left="0" w:right="0"/>
              <w:rPr>
                <w:rFonts w:hint="default" w:ascii="宋体" w:cs="宋体"/>
                <w:color w:val="auto"/>
                <w:kern w:val="0"/>
                <w:sz w:val="21"/>
                <w:szCs w:val="22"/>
                <w:highlight w:val="none"/>
              </w:rPr>
            </w:pPr>
            <w:r>
              <w:rPr>
                <w:rFonts w:hint="eastAsia" w:ascii="宋体" w:hAnsi="宋体" w:cs="宋体"/>
                <w:color w:val="auto"/>
                <w:kern w:val="0"/>
                <w:sz w:val="21"/>
                <w:szCs w:val="22"/>
                <w:highlight w:val="none"/>
              </w:rPr>
              <w:t>承诺工程质量</w:t>
            </w:r>
          </w:p>
        </w:tc>
        <w:tc>
          <w:tcPr>
            <w:tcW w:w="1854" w:type="dxa"/>
            <w:vAlign w:val="center"/>
          </w:tcPr>
          <w:p w14:paraId="7ACC8C31">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c>
          <w:tcPr>
            <w:tcW w:w="2633" w:type="dxa"/>
            <w:vAlign w:val="center"/>
          </w:tcPr>
          <w:p w14:paraId="08A8A8DE">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u w:val="single"/>
              </w:rPr>
            </w:pPr>
          </w:p>
        </w:tc>
        <w:tc>
          <w:tcPr>
            <w:tcW w:w="900" w:type="dxa"/>
            <w:vAlign w:val="center"/>
          </w:tcPr>
          <w:p w14:paraId="2520C6FC">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r>
      <w:tr w14:paraId="39214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7C61C4A">
            <w:pPr>
              <w:keepNext w:val="0"/>
              <w:keepLines w:val="0"/>
              <w:suppressLineNumbers w:val="0"/>
              <w:shd w:val="clear"/>
              <w:autoSpaceDE w:val="0"/>
              <w:autoSpaceDN w:val="0"/>
              <w:adjustRightInd w:val="0"/>
              <w:spacing w:before="0" w:beforeAutospacing="0" w:after="0" w:afterAutospacing="0" w:line="360" w:lineRule="auto"/>
              <w:ind w:left="-540" w:leftChars="-270" w:right="0" w:firstLine="504" w:firstLineChars="240"/>
              <w:jc w:val="center"/>
              <w:rPr>
                <w:rFonts w:hint="default" w:ascii="宋体" w:hAns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val="en-US" w:eastAsia="zh-CN"/>
              </w:rPr>
              <w:t>..</w:t>
            </w:r>
          </w:p>
        </w:tc>
        <w:tc>
          <w:tcPr>
            <w:tcW w:w="2145" w:type="dxa"/>
            <w:vAlign w:val="center"/>
          </w:tcPr>
          <w:p w14:paraId="0330ECD0">
            <w:pPr>
              <w:keepNext w:val="0"/>
              <w:keepLines w:val="0"/>
              <w:suppressLineNumbers w:val="0"/>
              <w:shd w:val="clear"/>
              <w:autoSpaceDE w:val="0"/>
              <w:autoSpaceDN w:val="0"/>
              <w:adjustRightInd w:val="0"/>
              <w:spacing w:before="0" w:beforeAutospacing="0" w:after="0" w:afterAutospacing="0" w:line="360" w:lineRule="auto"/>
              <w:ind w:left="0" w:right="0"/>
              <w:rPr>
                <w:rFonts w:hint="default" w:ascii="宋体" w:eastAsia="宋体" w:cs="宋体"/>
                <w:color w:val="auto"/>
                <w:kern w:val="0"/>
                <w:sz w:val="21"/>
                <w:szCs w:val="22"/>
                <w:highlight w:val="none"/>
                <w:lang w:val="en-US" w:eastAsia="zh-CN"/>
              </w:rPr>
            </w:pPr>
            <w:r>
              <w:rPr>
                <w:rFonts w:hint="eastAsia" w:ascii="宋体" w:cs="宋体"/>
                <w:color w:val="auto"/>
                <w:kern w:val="0"/>
                <w:sz w:val="21"/>
                <w:szCs w:val="22"/>
                <w:highlight w:val="none"/>
                <w:lang w:val="en-US" w:eastAsia="zh-CN"/>
              </w:rPr>
              <w:t>......</w:t>
            </w:r>
          </w:p>
        </w:tc>
        <w:tc>
          <w:tcPr>
            <w:tcW w:w="1854" w:type="dxa"/>
            <w:vAlign w:val="center"/>
          </w:tcPr>
          <w:p w14:paraId="33B9362A">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p>
        </w:tc>
        <w:tc>
          <w:tcPr>
            <w:tcW w:w="2633" w:type="dxa"/>
            <w:vAlign w:val="center"/>
          </w:tcPr>
          <w:p w14:paraId="35FB8EAC">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c>
          <w:tcPr>
            <w:tcW w:w="900" w:type="dxa"/>
            <w:vAlign w:val="center"/>
          </w:tcPr>
          <w:p w14:paraId="579E2688">
            <w:pPr>
              <w:keepNext w:val="0"/>
              <w:keepLines w:val="0"/>
              <w:suppressLineNumbers w:val="0"/>
              <w:shd w:val="clear"/>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u w:val="single"/>
              </w:rPr>
            </w:pPr>
          </w:p>
        </w:tc>
      </w:tr>
    </w:tbl>
    <w:p w14:paraId="67C03450">
      <w:pPr>
        <w:pStyle w:val="31"/>
        <w:shd w:val="clear"/>
        <w:snapToGrid w:val="0"/>
        <w:spacing w:line="360" w:lineRule="auto"/>
        <w:rPr>
          <w:rFonts w:hint="eastAsia" w:ascii="宋体" w:hAnsi="宋体" w:eastAsia="宋体"/>
          <w:color w:val="auto"/>
          <w:sz w:val="22"/>
          <w:szCs w:val="22"/>
          <w:highlight w:val="none"/>
          <w:lang w:eastAsia="zh-CN"/>
        </w:rPr>
      </w:pPr>
    </w:p>
    <w:p w14:paraId="04C2E3D0">
      <w:pPr>
        <w:pStyle w:val="13"/>
        <w:shd w:val="clear"/>
        <w:spacing w:line="360" w:lineRule="auto"/>
        <w:rPr>
          <w:color w:val="auto"/>
          <w:sz w:val="21"/>
          <w:szCs w:val="22"/>
          <w:highlight w:val="none"/>
        </w:rPr>
      </w:pPr>
      <w:r>
        <w:rPr>
          <w:rFonts w:hint="eastAsia"/>
          <w:color w:val="auto"/>
          <w:sz w:val="21"/>
          <w:szCs w:val="22"/>
          <w:highlight w:val="none"/>
        </w:rPr>
        <w:t>法定代表人(负责人、自然人)或相应的委托代理人签字（</w:t>
      </w:r>
      <w:r>
        <w:rPr>
          <w:rFonts w:hint="eastAsia"/>
          <w:color w:val="auto"/>
          <w:sz w:val="21"/>
          <w:szCs w:val="22"/>
          <w:highlight w:val="none"/>
          <w:lang w:eastAsia="zh-CN"/>
        </w:rPr>
        <w:t>签字或盖</w:t>
      </w:r>
      <w:r>
        <w:rPr>
          <w:rFonts w:hint="eastAsia"/>
          <w:color w:val="auto"/>
          <w:sz w:val="21"/>
          <w:szCs w:val="22"/>
          <w:highlight w:val="none"/>
        </w:rPr>
        <w:t>章）</w:t>
      </w:r>
      <w:r>
        <w:rPr>
          <w:color w:val="auto"/>
          <w:sz w:val="21"/>
          <w:szCs w:val="22"/>
          <w:highlight w:val="none"/>
        </w:rPr>
        <w:t xml:space="preserve">: </w:t>
      </w:r>
    </w:p>
    <w:p w14:paraId="45D5CBA8">
      <w:pPr>
        <w:pStyle w:val="13"/>
        <w:shd w:val="clear"/>
        <w:spacing w:line="360" w:lineRule="auto"/>
        <w:rPr>
          <w:color w:val="auto"/>
          <w:sz w:val="21"/>
          <w:szCs w:val="22"/>
          <w:highlight w:val="none"/>
        </w:rPr>
      </w:pPr>
      <w:r>
        <w:rPr>
          <w:rFonts w:hint="eastAsia" w:ascii="宋体" w:hAnsi="宋体" w:cs="宋体"/>
          <w:color w:val="auto"/>
          <w:kern w:val="0"/>
          <w:sz w:val="24"/>
          <w:szCs w:val="21"/>
          <w:highlight w:val="none"/>
        </w:rPr>
        <w:t>磋商单位</w:t>
      </w:r>
      <w:r>
        <w:rPr>
          <w:rFonts w:hint="eastAsia"/>
          <w:color w:val="auto"/>
          <w:sz w:val="21"/>
          <w:szCs w:val="22"/>
          <w:highlight w:val="none"/>
        </w:rPr>
        <w:t>（</w:t>
      </w:r>
      <w:r>
        <w:rPr>
          <w:rFonts w:hint="eastAsia"/>
          <w:color w:val="auto"/>
          <w:sz w:val="21"/>
          <w:szCs w:val="22"/>
          <w:highlight w:val="none"/>
          <w:lang w:eastAsia="zh-CN"/>
        </w:rPr>
        <w:t>盖</w:t>
      </w:r>
      <w:r>
        <w:rPr>
          <w:rFonts w:hint="eastAsia"/>
          <w:color w:val="auto"/>
          <w:sz w:val="21"/>
          <w:szCs w:val="22"/>
          <w:highlight w:val="none"/>
        </w:rPr>
        <w:t>章）</w:t>
      </w:r>
      <w:r>
        <w:rPr>
          <w:color w:val="auto"/>
          <w:sz w:val="21"/>
          <w:szCs w:val="22"/>
          <w:highlight w:val="none"/>
        </w:rPr>
        <w:t>：</w:t>
      </w:r>
    </w:p>
    <w:p w14:paraId="412EC4EB">
      <w:pPr>
        <w:pStyle w:val="13"/>
        <w:shd w:val="clear"/>
        <w:spacing w:line="360" w:lineRule="auto"/>
        <w:rPr>
          <w:color w:val="auto"/>
          <w:sz w:val="21"/>
          <w:szCs w:val="22"/>
          <w:highlight w:val="none"/>
        </w:rPr>
      </w:pPr>
      <w:r>
        <w:rPr>
          <w:color w:val="auto"/>
          <w:sz w:val="21"/>
          <w:szCs w:val="22"/>
          <w:highlight w:val="none"/>
        </w:rPr>
        <w:t xml:space="preserve">时间：   年  月  日 </w:t>
      </w:r>
    </w:p>
    <w:p w14:paraId="631FA7D1">
      <w:pPr>
        <w:pStyle w:val="13"/>
        <w:shd w:val="clear"/>
        <w:spacing w:line="360" w:lineRule="auto"/>
        <w:rPr>
          <w:b/>
          <w:color w:val="auto"/>
          <w:sz w:val="32"/>
          <w:szCs w:val="32"/>
          <w:highlight w:val="none"/>
        </w:rPr>
      </w:pPr>
    </w:p>
    <w:p w14:paraId="1B4D49A1">
      <w:pPr>
        <w:pStyle w:val="31"/>
        <w:shd w:val="clear"/>
        <w:rPr>
          <w:b/>
          <w:color w:val="auto"/>
          <w:sz w:val="28"/>
          <w:szCs w:val="28"/>
          <w:highlight w:val="none"/>
        </w:rPr>
      </w:pPr>
    </w:p>
    <w:p w14:paraId="260B9A41">
      <w:pPr>
        <w:pStyle w:val="13"/>
        <w:shd w:val="clear"/>
        <w:spacing w:line="360" w:lineRule="auto"/>
        <w:rPr>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1CEBDE77">
      <w:pPr>
        <w:pStyle w:val="13"/>
        <w:shd w:val="clear"/>
        <w:spacing w:line="360" w:lineRule="auto"/>
        <w:rPr>
          <w:b/>
          <w:color w:val="auto"/>
          <w:sz w:val="28"/>
          <w:szCs w:val="28"/>
          <w:highlight w:val="none"/>
        </w:rPr>
      </w:pPr>
      <w:r>
        <w:rPr>
          <w:rFonts w:hint="eastAsia"/>
          <w:b/>
          <w:color w:val="auto"/>
          <w:sz w:val="28"/>
          <w:szCs w:val="28"/>
          <w:highlight w:val="none"/>
          <w:lang w:val="en-US" w:eastAsia="zh-CN"/>
        </w:rPr>
        <w:t>6、</w:t>
      </w:r>
      <w:r>
        <w:rPr>
          <w:b/>
          <w:color w:val="auto"/>
          <w:sz w:val="28"/>
          <w:szCs w:val="28"/>
          <w:highlight w:val="none"/>
        </w:rPr>
        <w:t>磋商报价表</w:t>
      </w:r>
    </w:p>
    <w:p w14:paraId="0F2CD052">
      <w:pPr>
        <w:pStyle w:val="37"/>
        <w:shd w:val="clear"/>
        <w:spacing w:line="360" w:lineRule="auto"/>
        <w:jc w:val="center"/>
        <w:rPr>
          <w:rFonts w:ascii="宋体" w:hAnsi="宋体"/>
          <w:color w:val="auto"/>
          <w:sz w:val="36"/>
          <w:szCs w:val="22"/>
          <w:highlight w:val="none"/>
        </w:rPr>
      </w:pPr>
      <w:bookmarkStart w:id="85" w:name="_Toc514605323"/>
      <w:bookmarkStart w:id="86" w:name="_Toc514607589"/>
      <w:bookmarkStart w:id="87" w:name="_Toc514605590"/>
      <w:bookmarkStart w:id="88" w:name="_Toc435"/>
      <w:bookmarkStart w:id="89" w:name="_Toc32185"/>
      <w:bookmarkStart w:id="90" w:name="_Toc514606978"/>
      <w:r>
        <w:rPr>
          <w:rFonts w:ascii="宋体" w:hAnsi="宋体"/>
          <w:color w:val="auto"/>
          <w:szCs w:val="21"/>
          <w:highlight w:val="none"/>
        </w:rPr>
        <w:t>磋商报价表</w:t>
      </w:r>
      <w:bookmarkEnd w:id="85"/>
      <w:bookmarkEnd w:id="86"/>
      <w:bookmarkEnd w:id="87"/>
      <w:bookmarkEnd w:id="88"/>
      <w:bookmarkEnd w:id="89"/>
      <w:bookmarkEnd w:id="90"/>
    </w:p>
    <w:p w14:paraId="3E2B8C68">
      <w:pPr>
        <w:shd w:val="clear"/>
        <w:spacing w:line="360" w:lineRule="auto"/>
        <w:rPr>
          <w:rFonts w:ascii="宋体" w:cs="宋体"/>
          <w:color w:val="auto"/>
          <w:kern w:val="0"/>
          <w:sz w:val="21"/>
          <w:szCs w:val="22"/>
          <w:highlight w:val="none"/>
        </w:rPr>
      </w:pPr>
      <w:r>
        <w:rPr>
          <w:rFonts w:hint="eastAsia" w:ascii="宋体" w:hAnsi="宋体" w:cs="宋体"/>
          <w:color w:val="auto"/>
          <w:sz w:val="21"/>
          <w:szCs w:val="22"/>
          <w:highlight w:val="none"/>
          <w:u w:val="single"/>
        </w:rPr>
        <w:t>（工程项目名称）</w:t>
      </w:r>
      <w:r>
        <w:rPr>
          <w:rFonts w:hint="eastAsia" w:ascii="宋体" w:hAnsi="宋体" w:cs="宋体"/>
          <w:color w:val="auto"/>
          <w:sz w:val="21"/>
          <w:szCs w:val="22"/>
          <w:highlight w:val="none"/>
        </w:rPr>
        <w:t>工程</w:t>
      </w:r>
      <w:r>
        <w:rPr>
          <w:rFonts w:hint="eastAsia" w:ascii="宋体" w:hAnsi="宋体" w:cs="宋体"/>
          <w:color w:val="auto"/>
          <w:kern w:val="0"/>
          <w:sz w:val="21"/>
          <w:szCs w:val="22"/>
          <w:highlight w:val="none"/>
        </w:rPr>
        <w:t>币种：人民币</w:t>
      </w:r>
    </w:p>
    <w:tbl>
      <w:tblPr>
        <w:tblStyle w:val="23"/>
        <w:tblW w:w="87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8"/>
        <w:gridCol w:w="3176"/>
        <w:gridCol w:w="1499"/>
      </w:tblGrid>
      <w:tr w14:paraId="3B6BF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085380B6">
            <w:pPr>
              <w:keepNext w:val="0"/>
              <w:keepLines w:val="0"/>
              <w:suppressLineNumbers w:val="0"/>
              <w:shd w:val="clear"/>
              <w:spacing w:before="0" w:beforeAutospacing="0" w:after="0" w:afterAutospacing="0" w:line="360" w:lineRule="auto"/>
              <w:ind w:left="0" w:right="0"/>
              <w:jc w:val="center"/>
              <w:rPr>
                <w:rFonts w:hint="default" w:ascii="宋体" w:cs="宋体"/>
                <w:color w:val="auto"/>
                <w:sz w:val="21"/>
                <w:szCs w:val="22"/>
                <w:highlight w:val="none"/>
              </w:rPr>
            </w:pPr>
            <w:r>
              <w:rPr>
                <w:rFonts w:hint="eastAsia" w:ascii="宋体" w:hAnsi="宋体" w:cs="宋体"/>
                <w:color w:val="auto"/>
                <w:sz w:val="21"/>
                <w:szCs w:val="22"/>
                <w:highlight w:val="none"/>
              </w:rPr>
              <w:t>项目内容</w:t>
            </w:r>
          </w:p>
        </w:tc>
        <w:tc>
          <w:tcPr>
            <w:tcW w:w="3176" w:type="dxa"/>
            <w:vAlign w:val="center"/>
          </w:tcPr>
          <w:p w14:paraId="45B87F1A">
            <w:pPr>
              <w:keepNext w:val="0"/>
              <w:keepLines w:val="0"/>
              <w:suppressLineNumbers w:val="0"/>
              <w:shd w:val="clear"/>
              <w:spacing w:before="0" w:beforeAutospacing="0" w:after="0" w:afterAutospacing="0" w:line="360" w:lineRule="auto"/>
              <w:ind w:left="0" w:right="0"/>
              <w:jc w:val="center"/>
              <w:rPr>
                <w:rFonts w:hint="default" w:ascii="宋体" w:cs="宋体"/>
                <w:color w:val="auto"/>
                <w:sz w:val="21"/>
                <w:szCs w:val="22"/>
                <w:highlight w:val="none"/>
              </w:rPr>
            </w:pPr>
            <w:r>
              <w:rPr>
                <w:rFonts w:hint="eastAsia" w:ascii="宋体" w:hAnsi="宋体" w:cs="宋体"/>
                <w:color w:val="auto"/>
                <w:sz w:val="21"/>
                <w:szCs w:val="22"/>
                <w:highlight w:val="none"/>
              </w:rPr>
              <w:t>金额</w:t>
            </w:r>
          </w:p>
        </w:tc>
        <w:tc>
          <w:tcPr>
            <w:tcW w:w="1499" w:type="dxa"/>
            <w:vAlign w:val="center"/>
          </w:tcPr>
          <w:p w14:paraId="1A182F3F">
            <w:pPr>
              <w:keepNext w:val="0"/>
              <w:keepLines w:val="0"/>
              <w:suppressLineNumbers w:val="0"/>
              <w:shd w:val="clear"/>
              <w:spacing w:before="0" w:beforeAutospacing="0" w:after="0" w:afterAutospacing="0" w:line="360" w:lineRule="auto"/>
              <w:ind w:left="0" w:right="0"/>
              <w:jc w:val="center"/>
              <w:rPr>
                <w:rFonts w:hint="default" w:ascii="宋体" w:cs="宋体"/>
                <w:color w:val="auto"/>
                <w:sz w:val="21"/>
                <w:szCs w:val="22"/>
                <w:highlight w:val="none"/>
              </w:rPr>
            </w:pPr>
            <w:r>
              <w:rPr>
                <w:rFonts w:hint="eastAsia" w:ascii="宋体" w:hAnsi="宋体" w:cs="宋体"/>
                <w:color w:val="auto"/>
                <w:sz w:val="21"/>
                <w:szCs w:val="22"/>
                <w:highlight w:val="none"/>
              </w:rPr>
              <w:t>备注</w:t>
            </w:r>
          </w:p>
        </w:tc>
      </w:tr>
      <w:tr w14:paraId="6B32F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3A86959E">
            <w:pPr>
              <w:keepNext w:val="0"/>
              <w:keepLines w:val="0"/>
              <w:suppressLineNumbers w:val="0"/>
              <w:shd w:val="clear"/>
              <w:spacing w:before="0" w:beforeAutospacing="0" w:after="0" w:afterAutospacing="0" w:line="360" w:lineRule="auto"/>
              <w:ind w:left="0" w:right="0"/>
              <w:jc w:val="center"/>
              <w:rPr>
                <w:rFonts w:hint="default" w:ascii="宋体" w:cs="宋体"/>
                <w:color w:val="auto"/>
                <w:sz w:val="21"/>
                <w:szCs w:val="22"/>
                <w:highlight w:val="none"/>
              </w:rPr>
            </w:pPr>
          </w:p>
        </w:tc>
        <w:tc>
          <w:tcPr>
            <w:tcW w:w="3176" w:type="dxa"/>
            <w:vAlign w:val="center"/>
          </w:tcPr>
          <w:p w14:paraId="29F12066">
            <w:pPr>
              <w:keepNext w:val="0"/>
              <w:keepLines w:val="0"/>
              <w:suppressLineNumbers w:val="0"/>
              <w:shd w:val="clear"/>
              <w:spacing w:before="0" w:beforeAutospacing="0" w:after="0" w:afterAutospacing="0" w:line="360" w:lineRule="auto"/>
              <w:ind w:left="0" w:right="140"/>
              <w:jc w:val="center"/>
              <w:rPr>
                <w:rFonts w:hint="default" w:ascii="宋体" w:cs="宋体"/>
                <w:color w:val="auto"/>
                <w:sz w:val="21"/>
                <w:szCs w:val="22"/>
                <w:highlight w:val="none"/>
              </w:rPr>
            </w:pPr>
            <w:r>
              <w:rPr>
                <w:rFonts w:hint="eastAsia" w:ascii="宋体" w:hAnsi="宋体" w:cs="宋体"/>
                <w:color w:val="auto"/>
                <w:sz w:val="21"/>
                <w:szCs w:val="22"/>
                <w:highlight w:val="none"/>
              </w:rPr>
              <w:t>元</w:t>
            </w:r>
          </w:p>
        </w:tc>
        <w:tc>
          <w:tcPr>
            <w:tcW w:w="1499" w:type="dxa"/>
            <w:vAlign w:val="center"/>
          </w:tcPr>
          <w:p w14:paraId="3939601E">
            <w:pPr>
              <w:keepNext w:val="0"/>
              <w:keepLines w:val="0"/>
              <w:suppressLineNumbers w:val="0"/>
              <w:shd w:val="clear"/>
              <w:spacing w:before="0" w:beforeAutospacing="0" w:after="0" w:afterAutospacing="0" w:line="360" w:lineRule="auto"/>
              <w:ind w:left="0" w:right="0"/>
              <w:jc w:val="center"/>
              <w:rPr>
                <w:rFonts w:hint="default" w:ascii="宋体" w:cs="宋体"/>
                <w:color w:val="auto"/>
                <w:sz w:val="21"/>
                <w:szCs w:val="22"/>
                <w:highlight w:val="none"/>
              </w:rPr>
            </w:pPr>
          </w:p>
        </w:tc>
      </w:tr>
      <w:tr w14:paraId="3D011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56D9191C">
            <w:pPr>
              <w:keepNext w:val="0"/>
              <w:keepLines w:val="0"/>
              <w:suppressLineNumbers w:val="0"/>
              <w:shd w:val="clear"/>
              <w:spacing w:before="0" w:beforeAutospacing="0" w:after="0" w:afterAutospacing="0" w:line="360" w:lineRule="auto"/>
              <w:ind w:left="0" w:right="0"/>
              <w:jc w:val="center"/>
              <w:rPr>
                <w:rFonts w:hint="default" w:ascii="宋体" w:cs="宋体"/>
                <w:color w:val="auto"/>
                <w:sz w:val="21"/>
                <w:szCs w:val="22"/>
                <w:highlight w:val="none"/>
              </w:rPr>
            </w:pPr>
          </w:p>
        </w:tc>
        <w:tc>
          <w:tcPr>
            <w:tcW w:w="3176" w:type="dxa"/>
            <w:vAlign w:val="center"/>
          </w:tcPr>
          <w:p w14:paraId="56B1EC5D">
            <w:pPr>
              <w:keepNext w:val="0"/>
              <w:keepLines w:val="0"/>
              <w:suppressLineNumbers w:val="0"/>
              <w:shd w:val="clear"/>
              <w:spacing w:before="0" w:beforeAutospacing="0" w:after="0" w:afterAutospacing="0" w:line="360" w:lineRule="auto"/>
              <w:ind w:left="0" w:right="140"/>
              <w:jc w:val="center"/>
              <w:rPr>
                <w:rFonts w:hint="default" w:ascii="宋体" w:cs="宋体"/>
                <w:color w:val="auto"/>
                <w:sz w:val="21"/>
                <w:szCs w:val="22"/>
                <w:highlight w:val="none"/>
              </w:rPr>
            </w:pPr>
            <w:r>
              <w:rPr>
                <w:rFonts w:hint="eastAsia" w:ascii="宋体" w:hAnsi="宋体" w:cs="宋体"/>
                <w:color w:val="auto"/>
                <w:sz w:val="21"/>
                <w:szCs w:val="22"/>
                <w:highlight w:val="none"/>
              </w:rPr>
              <w:t>元</w:t>
            </w:r>
          </w:p>
        </w:tc>
        <w:tc>
          <w:tcPr>
            <w:tcW w:w="1499" w:type="dxa"/>
            <w:vAlign w:val="center"/>
          </w:tcPr>
          <w:p w14:paraId="12518DBB">
            <w:pPr>
              <w:keepNext w:val="0"/>
              <w:keepLines w:val="0"/>
              <w:suppressLineNumbers w:val="0"/>
              <w:shd w:val="clear"/>
              <w:spacing w:before="0" w:beforeAutospacing="0" w:after="0" w:afterAutospacing="0" w:line="360" w:lineRule="auto"/>
              <w:ind w:left="0" w:right="0"/>
              <w:jc w:val="center"/>
              <w:rPr>
                <w:rFonts w:hint="default" w:ascii="宋体" w:cs="宋体"/>
                <w:color w:val="auto"/>
                <w:sz w:val="21"/>
                <w:szCs w:val="22"/>
                <w:highlight w:val="none"/>
              </w:rPr>
            </w:pPr>
          </w:p>
        </w:tc>
      </w:tr>
      <w:tr w14:paraId="76B9F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082A5136">
            <w:pPr>
              <w:keepNext w:val="0"/>
              <w:keepLines w:val="0"/>
              <w:suppressLineNumbers w:val="0"/>
              <w:shd w:val="clear"/>
              <w:spacing w:before="0" w:beforeAutospacing="0" w:after="0" w:afterAutospacing="0" w:line="360" w:lineRule="auto"/>
              <w:ind w:left="0" w:right="0"/>
              <w:jc w:val="center"/>
              <w:rPr>
                <w:rFonts w:hint="default" w:ascii="宋体" w:cs="宋体"/>
                <w:color w:val="auto"/>
                <w:sz w:val="21"/>
                <w:szCs w:val="22"/>
                <w:highlight w:val="none"/>
              </w:rPr>
            </w:pPr>
            <w:r>
              <w:rPr>
                <w:rFonts w:hint="eastAsia" w:ascii="宋体" w:hAnsi="宋体" w:cs="宋体"/>
                <w:color w:val="auto"/>
                <w:sz w:val="21"/>
                <w:szCs w:val="22"/>
                <w:highlight w:val="none"/>
              </w:rPr>
              <w:t>合计</w:t>
            </w:r>
          </w:p>
        </w:tc>
        <w:tc>
          <w:tcPr>
            <w:tcW w:w="3176" w:type="dxa"/>
            <w:vAlign w:val="center"/>
          </w:tcPr>
          <w:p w14:paraId="04419245">
            <w:pPr>
              <w:keepNext w:val="0"/>
              <w:keepLines w:val="0"/>
              <w:suppressLineNumbers w:val="0"/>
              <w:shd w:val="clear"/>
              <w:spacing w:before="0" w:beforeAutospacing="0" w:after="0" w:afterAutospacing="0" w:line="360" w:lineRule="auto"/>
              <w:ind w:left="0" w:right="140"/>
              <w:jc w:val="center"/>
              <w:rPr>
                <w:rFonts w:hint="default" w:ascii="宋体" w:cs="宋体"/>
                <w:color w:val="auto"/>
                <w:sz w:val="21"/>
                <w:szCs w:val="22"/>
                <w:highlight w:val="none"/>
              </w:rPr>
            </w:pPr>
            <w:r>
              <w:rPr>
                <w:rFonts w:hint="eastAsia" w:ascii="宋体" w:hAnsi="宋体" w:cs="宋体"/>
                <w:color w:val="auto"/>
                <w:sz w:val="21"/>
                <w:szCs w:val="22"/>
                <w:highlight w:val="none"/>
              </w:rPr>
              <w:t>元</w:t>
            </w:r>
          </w:p>
        </w:tc>
        <w:tc>
          <w:tcPr>
            <w:tcW w:w="1499" w:type="dxa"/>
            <w:vAlign w:val="center"/>
          </w:tcPr>
          <w:p w14:paraId="53ADD3DD">
            <w:pPr>
              <w:keepNext w:val="0"/>
              <w:keepLines w:val="0"/>
              <w:suppressLineNumbers w:val="0"/>
              <w:shd w:val="clear"/>
              <w:spacing w:before="0" w:beforeAutospacing="0" w:after="0" w:afterAutospacing="0" w:line="360" w:lineRule="auto"/>
              <w:ind w:left="0" w:right="0"/>
              <w:jc w:val="center"/>
              <w:rPr>
                <w:rFonts w:hint="default" w:ascii="宋体" w:cs="宋体"/>
                <w:color w:val="auto"/>
                <w:sz w:val="21"/>
                <w:szCs w:val="22"/>
                <w:highlight w:val="none"/>
              </w:rPr>
            </w:pPr>
          </w:p>
        </w:tc>
      </w:tr>
      <w:tr w14:paraId="08D7D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trPr>
        <w:tc>
          <w:tcPr>
            <w:tcW w:w="8773" w:type="dxa"/>
            <w:gridSpan w:val="3"/>
            <w:vAlign w:val="center"/>
          </w:tcPr>
          <w:p w14:paraId="458AE226">
            <w:pPr>
              <w:keepNext w:val="0"/>
              <w:keepLines w:val="0"/>
              <w:suppressLineNumbers w:val="0"/>
              <w:shd w:val="clear"/>
              <w:spacing w:before="0" w:beforeAutospacing="0" w:after="0" w:afterAutospacing="0" w:line="360" w:lineRule="auto"/>
              <w:ind w:left="0" w:right="0"/>
              <w:jc w:val="center"/>
              <w:rPr>
                <w:rFonts w:hint="default" w:ascii="宋体" w:cs="宋体"/>
                <w:color w:val="auto"/>
                <w:sz w:val="21"/>
                <w:szCs w:val="22"/>
                <w:highlight w:val="none"/>
              </w:rPr>
            </w:pPr>
            <w:r>
              <w:rPr>
                <w:rFonts w:hint="eastAsia" w:ascii="宋体" w:hAnsi="宋体" w:cs="宋体"/>
                <w:color w:val="auto"/>
                <w:sz w:val="21"/>
                <w:szCs w:val="22"/>
                <w:highlight w:val="none"/>
              </w:rPr>
              <w:t>竞标总报价：</w:t>
            </w:r>
            <w:r>
              <w:rPr>
                <w:rFonts w:hint="eastAsia" w:ascii="宋体" w:hAnsi="宋体" w:cs="宋体"/>
                <w:color w:val="auto"/>
                <w:sz w:val="21"/>
                <w:szCs w:val="22"/>
                <w:highlight w:val="none"/>
                <w:u w:val="single"/>
                <w:lang w:val="en-US" w:eastAsia="zh-CN"/>
              </w:rPr>
              <w:t xml:space="preserve"> 人民币                        </w:t>
            </w:r>
            <w:r>
              <w:rPr>
                <w:rFonts w:hint="eastAsia" w:ascii="宋体" w:hAnsi="宋体" w:cs="宋体"/>
                <w:color w:val="auto"/>
                <w:sz w:val="21"/>
                <w:szCs w:val="22"/>
                <w:highlight w:val="none"/>
                <w:u w:val="single"/>
              </w:rPr>
              <w:t>（</w:t>
            </w:r>
            <w:r>
              <w:rPr>
                <w:rFonts w:hint="eastAsia" w:ascii="宋体" w:cs="宋体"/>
                <w:color w:val="auto"/>
                <w:sz w:val="21"/>
                <w:szCs w:val="22"/>
                <w:highlight w:val="none"/>
                <w:u w:val="single"/>
              </w:rPr>
              <w:t>¥</w:t>
            </w:r>
            <w:r>
              <w:rPr>
                <w:rFonts w:hint="eastAsia" w:ascii="宋体" w:hAnsi="宋体" w:cs="宋体"/>
                <w:color w:val="auto"/>
                <w:sz w:val="21"/>
                <w:szCs w:val="22"/>
                <w:highlight w:val="none"/>
                <w:u w:val="single"/>
              </w:rPr>
              <w:t>）</w:t>
            </w:r>
          </w:p>
        </w:tc>
      </w:tr>
      <w:tr w14:paraId="1D15E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773" w:type="dxa"/>
            <w:gridSpan w:val="3"/>
          </w:tcPr>
          <w:p w14:paraId="1686FDEC">
            <w:pPr>
              <w:keepNext w:val="0"/>
              <w:keepLines w:val="0"/>
              <w:suppressLineNumbers w:val="0"/>
              <w:shd w:val="clear"/>
              <w:spacing w:before="0" w:beforeAutospacing="0" w:after="0" w:afterAutospacing="0" w:line="360" w:lineRule="auto"/>
              <w:ind w:left="0" w:right="700"/>
              <w:rPr>
                <w:rFonts w:hint="default" w:ascii="宋体" w:cs="宋体"/>
                <w:color w:val="auto"/>
                <w:sz w:val="21"/>
                <w:szCs w:val="22"/>
                <w:highlight w:val="none"/>
              </w:rPr>
            </w:pPr>
            <w:r>
              <w:rPr>
                <w:rFonts w:hint="eastAsia" w:ascii="宋体" w:hAnsi="宋体" w:cs="宋体"/>
                <w:color w:val="auto"/>
                <w:sz w:val="21"/>
                <w:szCs w:val="22"/>
                <w:highlight w:val="none"/>
              </w:rPr>
              <w:t>说明：</w:t>
            </w:r>
          </w:p>
        </w:tc>
      </w:tr>
      <w:tr w14:paraId="2E6D0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0408488B">
            <w:pPr>
              <w:keepNext w:val="0"/>
              <w:keepLines w:val="0"/>
              <w:suppressLineNumbers w:val="0"/>
              <w:shd w:val="clear"/>
              <w:spacing w:before="0" w:beforeAutospacing="0" w:after="0" w:afterAutospacing="0" w:line="360" w:lineRule="auto"/>
              <w:ind w:left="0" w:right="0"/>
              <w:jc w:val="center"/>
              <w:rPr>
                <w:rFonts w:hint="default" w:ascii="宋体" w:cs="宋体"/>
                <w:color w:val="auto"/>
                <w:sz w:val="21"/>
                <w:szCs w:val="22"/>
                <w:highlight w:val="none"/>
              </w:rPr>
            </w:pPr>
            <w:r>
              <w:rPr>
                <w:rFonts w:hint="eastAsia" w:ascii="宋体" w:hAnsi="宋体" w:cs="宋体"/>
                <w:color w:val="auto"/>
                <w:sz w:val="21"/>
                <w:szCs w:val="22"/>
                <w:highlight w:val="none"/>
              </w:rPr>
              <w:t>工期（日历日）</w:t>
            </w:r>
          </w:p>
        </w:tc>
        <w:tc>
          <w:tcPr>
            <w:tcW w:w="4675" w:type="dxa"/>
            <w:gridSpan w:val="2"/>
            <w:vAlign w:val="center"/>
          </w:tcPr>
          <w:p w14:paraId="658AD184">
            <w:pPr>
              <w:keepNext w:val="0"/>
              <w:keepLines w:val="0"/>
              <w:suppressLineNumbers w:val="0"/>
              <w:shd w:val="clear"/>
              <w:spacing w:before="0" w:beforeAutospacing="0" w:after="0" w:afterAutospacing="0" w:line="360" w:lineRule="auto"/>
              <w:ind w:left="0" w:right="700"/>
              <w:jc w:val="center"/>
              <w:rPr>
                <w:rFonts w:hint="default" w:ascii="宋体" w:cs="宋体"/>
                <w:color w:val="auto"/>
                <w:sz w:val="21"/>
                <w:szCs w:val="22"/>
                <w:highlight w:val="none"/>
              </w:rPr>
            </w:pPr>
          </w:p>
        </w:tc>
      </w:tr>
      <w:tr w14:paraId="54FAC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5AE926B2">
            <w:pPr>
              <w:keepNext w:val="0"/>
              <w:keepLines w:val="0"/>
              <w:suppressLineNumbers w:val="0"/>
              <w:shd w:val="clear"/>
              <w:spacing w:before="0" w:beforeAutospacing="0" w:after="0" w:afterAutospacing="0" w:line="360" w:lineRule="auto"/>
              <w:ind w:left="0" w:right="0"/>
              <w:jc w:val="center"/>
              <w:rPr>
                <w:rFonts w:hint="default" w:ascii="宋体" w:cs="宋体"/>
                <w:color w:val="auto"/>
                <w:sz w:val="21"/>
                <w:szCs w:val="22"/>
                <w:highlight w:val="none"/>
              </w:rPr>
            </w:pPr>
            <w:r>
              <w:rPr>
                <w:rFonts w:hint="eastAsia" w:ascii="宋体" w:hAnsi="宋体" w:cs="宋体"/>
                <w:color w:val="auto"/>
                <w:sz w:val="21"/>
                <w:szCs w:val="22"/>
                <w:highlight w:val="none"/>
              </w:rPr>
              <w:t>承诺工程质量</w:t>
            </w:r>
          </w:p>
        </w:tc>
        <w:tc>
          <w:tcPr>
            <w:tcW w:w="4675" w:type="dxa"/>
            <w:gridSpan w:val="2"/>
            <w:vAlign w:val="center"/>
          </w:tcPr>
          <w:p w14:paraId="666CA73D">
            <w:pPr>
              <w:keepNext w:val="0"/>
              <w:keepLines w:val="0"/>
              <w:suppressLineNumbers w:val="0"/>
              <w:shd w:val="clear"/>
              <w:spacing w:before="0" w:beforeAutospacing="0" w:after="0" w:afterAutospacing="0" w:line="360" w:lineRule="auto"/>
              <w:ind w:left="0" w:right="700"/>
              <w:jc w:val="center"/>
              <w:rPr>
                <w:rFonts w:hint="default" w:ascii="宋体" w:cs="宋体"/>
                <w:color w:val="auto"/>
                <w:sz w:val="21"/>
                <w:szCs w:val="22"/>
                <w:highlight w:val="none"/>
              </w:rPr>
            </w:pPr>
          </w:p>
        </w:tc>
      </w:tr>
    </w:tbl>
    <w:p w14:paraId="44DE6D3C">
      <w:pPr>
        <w:shd w:val="clear"/>
        <w:spacing w:line="360" w:lineRule="auto"/>
        <w:ind w:right="700" w:firstLine="315" w:firstLineChars="150"/>
        <w:rPr>
          <w:rFonts w:ascii="宋体" w:cs="宋体"/>
          <w:color w:val="auto"/>
          <w:sz w:val="21"/>
          <w:szCs w:val="22"/>
          <w:highlight w:val="none"/>
        </w:rPr>
      </w:pPr>
    </w:p>
    <w:p w14:paraId="5E9971DB">
      <w:pPr>
        <w:shd w:val="clear"/>
        <w:spacing w:line="360" w:lineRule="auto"/>
        <w:ind w:firstLine="840" w:firstLineChars="400"/>
        <w:rPr>
          <w:rFonts w:ascii="宋体" w:cs="宋体"/>
          <w:color w:val="auto"/>
          <w:sz w:val="21"/>
          <w:szCs w:val="22"/>
          <w:highlight w:val="none"/>
        </w:rPr>
      </w:pPr>
    </w:p>
    <w:p w14:paraId="3CE8E7A0">
      <w:pPr>
        <w:shd w:val="clea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磋商单位</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（盖章）</w:t>
      </w:r>
    </w:p>
    <w:p w14:paraId="33AEC75F">
      <w:pPr>
        <w:shd w:val="clea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法定代表人或其授权代理人</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（签字或盖章）</w:t>
      </w:r>
    </w:p>
    <w:p w14:paraId="6BC98E48">
      <w:pPr>
        <w:pStyle w:val="20"/>
        <w:shd w:val="clear"/>
        <w:spacing w:line="360" w:lineRule="auto"/>
        <w:ind w:firstLine="840" w:firstLineChars="400"/>
        <w:rPr>
          <w:rFonts w:hint="eastAsia" w:ascii="宋体" w:hAnsi="宋体" w:cs="宋体"/>
          <w:color w:val="auto"/>
          <w:sz w:val="21"/>
          <w:szCs w:val="22"/>
          <w:highlight w:val="none"/>
        </w:rPr>
      </w:pPr>
      <w:r>
        <w:rPr>
          <w:rFonts w:hint="eastAsia" w:ascii="宋体" w:hAnsi="宋体" w:cs="宋体"/>
          <w:color w:val="auto"/>
          <w:sz w:val="21"/>
          <w:szCs w:val="22"/>
          <w:highlight w:val="none"/>
        </w:rPr>
        <w:t>日期：</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年</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月</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日</w:t>
      </w:r>
    </w:p>
    <w:p w14:paraId="16D15141">
      <w:pPr>
        <w:shd w:val="clear"/>
        <w:rPr>
          <w:rFonts w:hint="eastAsia" w:ascii="宋体" w:hAnsi="宋体" w:cs="宋体"/>
          <w:color w:val="auto"/>
          <w:szCs w:val="21"/>
          <w:highlight w:val="none"/>
        </w:rPr>
      </w:pPr>
    </w:p>
    <w:p w14:paraId="5F6E12B4">
      <w:pPr>
        <w:pStyle w:val="10"/>
        <w:shd w:val="clear"/>
        <w:rPr>
          <w:rFonts w:hint="eastAsia" w:ascii="宋体" w:hAnsi="宋体" w:cs="宋体"/>
          <w:color w:val="auto"/>
          <w:szCs w:val="21"/>
          <w:highlight w:val="none"/>
        </w:rPr>
      </w:pPr>
    </w:p>
    <w:p w14:paraId="7BD1B7CD">
      <w:pPr>
        <w:shd w:val="clear"/>
        <w:rPr>
          <w:rFonts w:hint="eastAsia" w:ascii="宋体" w:hAnsi="宋体" w:cs="宋体"/>
          <w:color w:val="auto"/>
          <w:szCs w:val="21"/>
          <w:highlight w:val="none"/>
        </w:rPr>
      </w:pPr>
    </w:p>
    <w:p w14:paraId="782B9159">
      <w:pPr>
        <w:pStyle w:val="10"/>
        <w:shd w:val="clear"/>
        <w:rPr>
          <w:rFonts w:hint="eastAsia" w:ascii="宋体" w:hAnsi="宋体" w:cs="宋体"/>
          <w:color w:val="auto"/>
          <w:szCs w:val="21"/>
          <w:highlight w:val="none"/>
        </w:rPr>
      </w:pPr>
    </w:p>
    <w:p w14:paraId="7CC00E10">
      <w:pPr>
        <w:shd w:val="clear"/>
        <w:rPr>
          <w:rFonts w:hint="eastAsia" w:ascii="宋体" w:hAnsi="宋体" w:cs="宋体"/>
          <w:color w:val="auto"/>
          <w:szCs w:val="21"/>
          <w:highlight w:val="none"/>
        </w:rPr>
      </w:pPr>
    </w:p>
    <w:p w14:paraId="77D715EB">
      <w:pPr>
        <w:pStyle w:val="10"/>
        <w:shd w:val="clear"/>
        <w:rPr>
          <w:rFonts w:hint="eastAsia" w:ascii="宋体" w:hAnsi="宋体" w:cs="宋体"/>
          <w:color w:val="auto"/>
          <w:szCs w:val="21"/>
          <w:highlight w:val="none"/>
        </w:rPr>
      </w:pPr>
    </w:p>
    <w:p w14:paraId="6CC77F14">
      <w:pPr>
        <w:shd w:val="clear"/>
        <w:rPr>
          <w:rFonts w:hint="eastAsia" w:ascii="宋体" w:hAnsi="宋体" w:cs="宋体"/>
          <w:color w:val="auto"/>
          <w:szCs w:val="21"/>
          <w:highlight w:val="none"/>
        </w:rPr>
      </w:pPr>
    </w:p>
    <w:p w14:paraId="34247F4A">
      <w:pPr>
        <w:pStyle w:val="10"/>
        <w:shd w:val="clear"/>
        <w:rPr>
          <w:rFonts w:hint="eastAsia" w:ascii="宋体" w:hAnsi="宋体" w:cs="宋体"/>
          <w:color w:val="auto"/>
          <w:szCs w:val="21"/>
          <w:highlight w:val="none"/>
        </w:rPr>
      </w:pPr>
    </w:p>
    <w:p w14:paraId="4F5645B0">
      <w:pPr>
        <w:shd w:val="clear"/>
        <w:rPr>
          <w:rFonts w:hint="eastAsia" w:ascii="宋体" w:hAnsi="宋体" w:cs="宋体"/>
          <w:color w:val="auto"/>
          <w:szCs w:val="21"/>
          <w:highlight w:val="none"/>
        </w:rPr>
      </w:pPr>
    </w:p>
    <w:p w14:paraId="14ED3A2E">
      <w:pPr>
        <w:pStyle w:val="10"/>
        <w:shd w:val="clear"/>
        <w:rPr>
          <w:rFonts w:hint="eastAsia" w:ascii="宋体" w:hAnsi="宋体" w:cs="宋体"/>
          <w:color w:val="auto"/>
          <w:szCs w:val="21"/>
          <w:highlight w:val="none"/>
        </w:rPr>
      </w:pPr>
    </w:p>
    <w:p w14:paraId="203CF1EC">
      <w:pPr>
        <w:shd w:val="clear"/>
        <w:rPr>
          <w:rFonts w:hint="eastAsia" w:ascii="宋体" w:hAnsi="宋体" w:cs="宋体"/>
          <w:color w:val="auto"/>
          <w:szCs w:val="21"/>
          <w:highlight w:val="none"/>
        </w:rPr>
      </w:pPr>
    </w:p>
    <w:p w14:paraId="3BFE18D4">
      <w:pPr>
        <w:pStyle w:val="10"/>
        <w:shd w:val="clear"/>
        <w:rPr>
          <w:rFonts w:hint="eastAsia" w:ascii="宋体" w:hAnsi="宋体" w:cs="宋体"/>
          <w:color w:val="auto"/>
          <w:szCs w:val="21"/>
          <w:highlight w:val="none"/>
        </w:rPr>
      </w:pPr>
    </w:p>
    <w:p w14:paraId="3E1CEF89">
      <w:pPr>
        <w:shd w:val="clear"/>
        <w:rPr>
          <w:rFonts w:hint="eastAsia" w:ascii="宋体" w:hAnsi="宋体" w:cs="宋体"/>
          <w:color w:val="auto"/>
          <w:szCs w:val="21"/>
          <w:highlight w:val="none"/>
        </w:rPr>
      </w:pPr>
    </w:p>
    <w:p w14:paraId="1313ED5D">
      <w:pPr>
        <w:pStyle w:val="10"/>
        <w:shd w:val="clear"/>
        <w:rPr>
          <w:rFonts w:hint="eastAsia" w:ascii="宋体" w:hAnsi="宋体" w:cs="宋体"/>
          <w:color w:val="auto"/>
          <w:szCs w:val="21"/>
          <w:highlight w:val="none"/>
        </w:rPr>
      </w:pPr>
    </w:p>
    <w:p w14:paraId="039C1992">
      <w:pPr>
        <w:shd w:val="clear"/>
        <w:rPr>
          <w:rFonts w:hint="eastAsia"/>
          <w:color w:val="auto"/>
          <w:highlight w:val="none"/>
        </w:rPr>
      </w:pPr>
    </w:p>
    <w:p w14:paraId="67D1FF4F">
      <w:pPr>
        <w:pStyle w:val="28"/>
        <w:shd w:val="clear"/>
        <w:rPr>
          <w:rFonts w:hint="eastAsia" w:ascii="宋体" w:hAnsi="宋体" w:cs="宋体"/>
          <w:color w:val="auto"/>
          <w:szCs w:val="21"/>
          <w:highlight w:val="none"/>
        </w:rPr>
      </w:pPr>
    </w:p>
    <w:p w14:paraId="01A7293E">
      <w:pPr>
        <w:numPr>
          <w:ilvl w:val="0"/>
          <w:numId w:val="0"/>
        </w:numPr>
        <w:shd w:val="clear"/>
        <w:spacing w:line="360" w:lineRule="auto"/>
        <w:rPr>
          <w:rFonts w:hint="eastAsia"/>
          <w:b/>
          <w:color w:val="auto"/>
          <w:sz w:val="28"/>
          <w:szCs w:val="28"/>
          <w:highlight w:val="none"/>
          <w:lang w:eastAsia="zh-CN"/>
        </w:rPr>
      </w:pPr>
      <w:bookmarkStart w:id="91" w:name="_Toc458689680"/>
      <w:bookmarkEnd w:id="91"/>
      <w:bookmarkStart w:id="92" w:name="_Toc502737803"/>
      <w:bookmarkEnd w:id="92"/>
      <w:bookmarkStart w:id="93" w:name="_Toc392941016"/>
      <w:bookmarkEnd w:id="93"/>
      <w:r>
        <w:rPr>
          <w:rFonts w:hint="eastAsia"/>
          <w:b/>
          <w:color w:val="auto"/>
          <w:sz w:val="28"/>
          <w:szCs w:val="28"/>
          <w:highlight w:val="none"/>
          <w:lang w:val="en-US" w:eastAsia="zh-CN"/>
        </w:rPr>
        <w:t>7、</w:t>
      </w:r>
      <w:r>
        <w:rPr>
          <w:rFonts w:hint="eastAsia"/>
          <w:b/>
          <w:color w:val="auto"/>
          <w:sz w:val="28"/>
          <w:szCs w:val="28"/>
          <w:highlight w:val="none"/>
          <w:lang w:eastAsia="zh-CN"/>
        </w:rPr>
        <w:t>已标价工程量清单</w:t>
      </w:r>
    </w:p>
    <w:p w14:paraId="327B8455">
      <w:pPr>
        <w:shd w:val="clear"/>
        <w:spacing w:line="400" w:lineRule="exact"/>
        <w:ind w:firstLine="400" w:firstLineChars="200"/>
        <w:rPr>
          <w:rFonts w:hint="eastAsia" w:ascii="宋体" w:hAnsi="宋体" w:cs="宋体"/>
          <w:color w:val="auto"/>
          <w:sz w:val="21"/>
          <w:szCs w:val="21"/>
          <w:highlight w:val="none"/>
        </w:rPr>
      </w:pPr>
      <w:r>
        <w:rPr>
          <w:rFonts w:hint="eastAsia" w:ascii="宋体" w:hAnsi="宋体" w:cs="宋体"/>
          <w:color w:val="auto"/>
          <w:szCs w:val="21"/>
          <w:highlight w:val="none"/>
        </w:rPr>
        <w:t>注：</w:t>
      </w:r>
      <w:r>
        <w:rPr>
          <w:rFonts w:hint="eastAsia" w:ascii="宋体" w:hAnsi="宋体" w:cs="宋体"/>
          <w:color w:val="auto"/>
          <w:sz w:val="21"/>
          <w:szCs w:val="21"/>
          <w:highlight w:val="none"/>
        </w:rPr>
        <w:t>投标人在编制投标文件时,应编写报价说明。</w:t>
      </w:r>
      <w:r>
        <w:rPr>
          <w:rFonts w:hint="eastAsia" w:ascii="宋体" w:hAnsi="宋体" w:cs="宋体"/>
          <w:bCs/>
          <w:color w:val="auto"/>
          <w:sz w:val="21"/>
          <w:szCs w:val="21"/>
          <w:highlight w:val="none"/>
        </w:rPr>
        <w:t>投标人编制报价时，其定额和费用标准不作限制。投标人可充分发挥自身优势，结合建筑市场的供求关系，自行选用定额和费用标准。</w:t>
      </w:r>
    </w:p>
    <w:p w14:paraId="6285E0FB">
      <w:pPr>
        <w:shd w:val="clear"/>
        <w:spacing w:line="400" w:lineRule="exact"/>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投标人编制投标报价应附有编制说明，报价编制依据、选用定额，费率取值（其他直接费、现场经费、间接费、利润、税金等费用的费率取值）等。</w:t>
      </w:r>
    </w:p>
    <w:p w14:paraId="2CEDA125">
      <w:pPr>
        <w:pStyle w:val="2"/>
        <w:numPr>
          <w:ilvl w:val="0"/>
          <w:numId w:val="0"/>
        </w:numPr>
        <w:shd w:val="clear"/>
        <w:spacing w:line="360" w:lineRule="auto"/>
        <w:ind w:firstLine="2168" w:firstLineChars="600"/>
        <w:jc w:val="both"/>
        <w:rPr>
          <w:rFonts w:hint="eastAsia" w:ascii="宋体" w:hAnsi="宋体" w:cs="宋体"/>
          <w:color w:val="auto"/>
          <w:sz w:val="36"/>
          <w:highlight w:val="none"/>
        </w:rPr>
      </w:pPr>
    </w:p>
    <w:p w14:paraId="6639EE5A">
      <w:pPr>
        <w:shd w:val="clear"/>
        <w:rPr>
          <w:rFonts w:hint="eastAsia" w:ascii="宋体" w:hAnsi="宋体" w:cs="宋体"/>
          <w:color w:val="auto"/>
          <w:sz w:val="36"/>
          <w:highlight w:val="none"/>
        </w:rPr>
      </w:pPr>
    </w:p>
    <w:p w14:paraId="1F891F3F">
      <w:pPr>
        <w:pStyle w:val="10"/>
        <w:shd w:val="clear"/>
        <w:rPr>
          <w:rFonts w:hint="eastAsia" w:ascii="宋体" w:hAnsi="宋体" w:cs="宋体"/>
          <w:color w:val="auto"/>
          <w:sz w:val="36"/>
          <w:highlight w:val="none"/>
        </w:rPr>
      </w:pPr>
    </w:p>
    <w:p w14:paraId="2D0226B7">
      <w:pPr>
        <w:pStyle w:val="2"/>
        <w:numPr>
          <w:ilvl w:val="0"/>
          <w:numId w:val="4"/>
        </w:numPr>
        <w:shd w:val="clear"/>
        <w:spacing w:line="360" w:lineRule="auto"/>
        <w:jc w:val="left"/>
        <w:rPr>
          <w:rFonts w:hint="eastAsia" w:ascii="Times New Roman" w:hAnsi="Times New Roman" w:eastAsia="宋体" w:cs="Times New Roman"/>
          <w:b/>
          <w:color w:val="auto"/>
          <w:kern w:val="0"/>
          <w:sz w:val="28"/>
          <w:szCs w:val="28"/>
          <w:highlight w:val="none"/>
          <w:lang w:val="en-US" w:eastAsia="zh-CN" w:bidi="hi-IN"/>
        </w:rPr>
      </w:pPr>
      <w:r>
        <w:rPr>
          <w:rFonts w:hint="eastAsia" w:ascii="Times New Roman" w:hAnsi="Times New Roman" w:eastAsia="宋体" w:cs="Times New Roman"/>
          <w:b/>
          <w:color w:val="auto"/>
          <w:kern w:val="0"/>
          <w:sz w:val="28"/>
          <w:szCs w:val="28"/>
          <w:highlight w:val="none"/>
          <w:lang w:val="en-US" w:eastAsia="zh-CN" w:bidi="hi-IN"/>
        </w:rPr>
        <w:t>供应商认为有必要提供的声明及其他证明材料；</w:t>
      </w:r>
    </w:p>
    <w:p w14:paraId="1B7E2340">
      <w:pPr>
        <w:pStyle w:val="31"/>
        <w:shd w:val="clear"/>
        <w:spacing w:line="360" w:lineRule="auto"/>
        <w:rPr>
          <w:rFonts w:ascii="宋体" w:hAnsi="宋体"/>
          <w:b/>
          <w:bCs/>
          <w:color w:val="auto"/>
          <w:sz w:val="24"/>
          <w:highlight w:val="none"/>
        </w:rPr>
      </w:pPr>
    </w:p>
    <w:p w14:paraId="7F3183A9">
      <w:pPr>
        <w:pStyle w:val="32"/>
        <w:shd w:val="clear"/>
        <w:rPr>
          <w:rFonts w:ascii="宋体" w:hAnsi="宋体"/>
          <w:b/>
          <w:bCs/>
          <w:color w:val="auto"/>
          <w:sz w:val="24"/>
          <w:highlight w:val="none"/>
        </w:rPr>
      </w:pPr>
    </w:p>
    <w:p w14:paraId="7B3B9CCD">
      <w:pPr>
        <w:pStyle w:val="31"/>
        <w:shd w:val="clear"/>
        <w:rPr>
          <w:rFonts w:ascii="宋体" w:hAnsi="宋体"/>
          <w:b/>
          <w:bCs/>
          <w:color w:val="auto"/>
          <w:sz w:val="24"/>
          <w:highlight w:val="none"/>
        </w:rPr>
      </w:pPr>
    </w:p>
    <w:p w14:paraId="26F90163">
      <w:pPr>
        <w:pStyle w:val="32"/>
        <w:shd w:val="clear"/>
        <w:rPr>
          <w:rFonts w:ascii="宋体" w:hAnsi="宋体"/>
          <w:b/>
          <w:bCs/>
          <w:color w:val="auto"/>
          <w:sz w:val="24"/>
          <w:highlight w:val="none"/>
        </w:rPr>
      </w:pPr>
    </w:p>
    <w:p w14:paraId="268A4AB8">
      <w:pPr>
        <w:pStyle w:val="31"/>
        <w:shd w:val="clear"/>
        <w:rPr>
          <w:rFonts w:ascii="宋体" w:hAnsi="宋体"/>
          <w:b/>
          <w:bCs/>
          <w:color w:val="auto"/>
          <w:sz w:val="24"/>
          <w:highlight w:val="none"/>
        </w:rPr>
      </w:pPr>
    </w:p>
    <w:p w14:paraId="2478B963">
      <w:pPr>
        <w:pStyle w:val="32"/>
        <w:shd w:val="clear"/>
        <w:rPr>
          <w:rFonts w:ascii="宋体" w:hAnsi="宋体"/>
          <w:b/>
          <w:bCs/>
          <w:color w:val="auto"/>
          <w:sz w:val="24"/>
          <w:highlight w:val="none"/>
        </w:rPr>
      </w:pPr>
    </w:p>
    <w:p w14:paraId="1065EE9C">
      <w:pPr>
        <w:pStyle w:val="31"/>
        <w:shd w:val="clear"/>
        <w:rPr>
          <w:rFonts w:ascii="宋体" w:hAnsi="宋体"/>
          <w:b/>
          <w:bCs/>
          <w:color w:val="auto"/>
          <w:sz w:val="24"/>
          <w:highlight w:val="none"/>
        </w:rPr>
      </w:pPr>
    </w:p>
    <w:p w14:paraId="3CBCF26C">
      <w:pPr>
        <w:pStyle w:val="32"/>
        <w:shd w:val="clear"/>
        <w:rPr>
          <w:rFonts w:ascii="宋体" w:hAnsi="宋体"/>
          <w:b/>
          <w:bCs/>
          <w:color w:val="auto"/>
          <w:sz w:val="24"/>
          <w:highlight w:val="none"/>
        </w:rPr>
      </w:pPr>
    </w:p>
    <w:p w14:paraId="721F88CB">
      <w:pPr>
        <w:pStyle w:val="31"/>
        <w:shd w:val="clear"/>
        <w:rPr>
          <w:rFonts w:ascii="宋体" w:hAnsi="宋体"/>
          <w:b/>
          <w:bCs/>
          <w:color w:val="auto"/>
          <w:sz w:val="24"/>
          <w:highlight w:val="none"/>
        </w:rPr>
      </w:pPr>
    </w:p>
    <w:p w14:paraId="2D9E7242">
      <w:pPr>
        <w:pStyle w:val="32"/>
        <w:shd w:val="clear"/>
        <w:rPr>
          <w:rFonts w:ascii="宋体" w:hAnsi="宋体"/>
          <w:b/>
          <w:bCs/>
          <w:color w:val="auto"/>
          <w:sz w:val="24"/>
          <w:highlight w:val="none"/>
        </w:rPr>
      </w:pPr>
    </w:p>
    <w:p w14:paraId="017AE808">
      <w:pPr>
        <w:pStyle w:val="31"/>
        <w:shd w:val="clear"/>
        <w:rPr>
          <w:rFonts w:ascii="宋体" w:hAnsi="宋体"/>
          <w:b/>
          <w:bCs/>
          <w:color w:val="auto"/>
          <w:sz w:val="24"/>
          <w:highlight w:val="none"/>
        </w:rPr>
      </w:pPr>
    </w:p>
    <w:p w14:paraId="7D60F99B">
      <w:pPr>
        <w:pStyle w:val="32"/>
        <w:shd w:val="clear"/>
        <w:rPr>
          <w:rFonts w:ascii="宋体" w:hAnsi="宋体"/>
          <w:b/>
          <w:bCs/>
          <w:color w:val="auto"/>
          <w:sz w:val="24"/>
          <w:highlight w:val="none"/>
        </w:rPr>
      </w:pPr>
    </w:p>
    <w:p w14:paraId="362999A5">
      <w:pPr>
        <w:pStyle w:val="31"/>
        <w:shd w:val="clear"/>
        <w:rPr>
          <w:rFonts w:ascii="宋体" w:hAnsi="宋体"/>
          <w:b/>
          <w:bCs/>
          <w:color w:val="auto"/>
          <w:sz w:val="24"/>
          <w:highlight w:val="none"/>
        </w:rPr>
      </w:pPr>
    </w:p>
    <w:p w14:paraId="7A21CCCC">
      <w:pPr>
        <w:pStyle w:val="32"/>
        <w:shd w:val="clear"/>
        <w:rPr>
          <w:rFonts w:ascii="宋体" w:hAnsi="宋体"/>
          <w:b/>
          <w:bCs/>
          <w:color w:val="auto"/>
          <w:sz w:val="24"/>
          <w:highlight w:val="none"/>
        </w:rPr>
      </w:pPr>
    </w:p>
    <w:p w14:paraId="7D13EBD1">
      <w:pPr>
        <w:pStyle w:val="31"/>
        <w:shd w:val="clear"/>
        <w:rPr>
          <w:rFonts w:ascii="宋体" w:hAnsi="宋体"/>
          <w:b/>
          <w:bCs/>
          <w:color w:val="auto"/>
          <w:sz w:val="24"/>
          <w:highlight w:val="none"/>
        </w:rPr>
      </w:pPr>
    </w:p>
    <w:p w14:paraId="05DF9CB8">
      <w:pPr>
        <w:pStyle w:val="32"/>
        <w:shd w:val="clear"/>
        <w:rPr>
          <w:rFonts w:ascii="宋体" w:hAnsi="宋体"/>
          <w:b/>
          <w:bCs/>
          <w:color w:val="auto"/>
          <w:sz w:val="24"/>
          <w:highlight w:val="none"/>
        </w:rPr>
      </w:pPr>
    </w:p>
    <w:p w14:paraId="0CE9DED3">
      <w:pPr>
        <w:pStyle w:val="31"/>
        <w:shd w:val="clear"/>
        <w:rPr>
          <w:rFonts w:ascii="宋体" w:hAnsi="宋体"/>
          <w:b/>
          <w:bCs/>
          <w:color w:val="auto"/>
          <w:sz w:val="24"/>
          <w:highlight w:val="none"/>
        </w:rPr>
      </w:pPr>
    </w:p>
    <w:p w14:paraId="4253DD5D">
      <w:pPr>
        <w:pStyle w:val="32"/>
        <w:shd w:val="clear"/>
        <w:rPr>
          <w:rFonts w:ascii="宋体" w:hAnsi="宋体"/>
          <w:b/>
          <w:bCs/>
          <w:color w:val="auto"/>
          <w:sz w:val="24"/>
          <w:highlight w:val="none"/>
        </w:rPr>
      </w:pPr>
    </w:p>
    <w:p w14:paraId="28966840">
      <w:pPr>
        <w:pStyle w:val="31"/>
        <w:shd w:val="clear"/>
        <w:rPr>
          <w:rFonts w:ascii="宋体" w:hAnsi="宋体"/>
          <w:b/>
          <w:bCs/>
          <w:color w:val="auto"/>
          <w:sz w:val="24"/>
          <w:highlight w:val="none"/>
        </w:rPr>
      </w:pPr>
    </w:p>
    <w:p w14:paraId="7EBC4B3C">
      <w:pPr>
        <w:pStyle w:val="32"/>
        <w:shd w:val="clear"/>
        <w:rPr>
          <w:rFonts w:ascii="宋体" w:hAnsi="宋体"/>
          <w:b/>
          <w:bCs/>
          <w:color w:val="auto"/>
          <w:sz w:val="24"/>
          <w:highlight w:val="none"/>
        </w:rPr>
      </w:pPr>
    </w:p>
    <w:p w14:paraId="60CC8816">
      <w:pPr>
        <w:pStyle w:val="31"/>
        <w:shd w:val="clear"/>
        <w:rPr>
          <w:rFonts w:ascii="宋体" w:hAnsi="宋体"/>
          <w:b/>
          <w:bCs/>
          <w:color w:val="auto"/>
          <w:sz w:val="24"/>
          <w:highlight w:val="none"/>
        </w:rPr>
      </w:pPr>
    </w:p>
    <w:p w14:paraId="02E1ED77">
      <w:pPr>
        <w:pStyle w:val="32"/>
        <w:shd w:val="clear"/>
        <w:rPr>
          <w:color w:val="auto"/>
          <w:highlight w:val="none"/>
        </w:rPr>
      </w:pPr>
    </w:p>
    <w:p w14:paraId="6FF91D05">
      <w:pPr>
        <w:pStyle w:val="2"/>
        <w:shd w:val="clear"/>
        <w:spacing w:line="360" w:lineRule="auto"/>
        <w:jc w:val="center"/>
        <w:rPr>
          <w:rFonts w:ascii="宋体" w:cs="宋体"/>
          <w:color w:val="auto"/>
          <w:sz w:val="36"/>
          <w:highlight w:val="none"/>
        </w:rPr>
      </w:pPr>
      <w:bookmarkStart w:id="94" w:name="_Toc22137"/>
      <w:bookmarkStart w:id="95" w:name="_Toc23492"/>
      <w:bookmarkStart w:id="96" w:name="_Toc16105"/>
      <w:r>
        <w:rPr>
          <w:rFonts w:hint="eastAsia" w:ascii="宋体" w:hAnsi="宋体" w:cs="宋体"/>
          <w:color w:val="auto"/>
          <w:sz w:val="36"/>
          <w:highlight w:val="none"/>
        </w:rPr>
        <w:t>响应文件</w:t>
      </w:r>
      <w:r>
        <w:rPr>
          <w:rFonts w:hint="eastAsia" w:ascii="宋体" w:hAnsi="宋体" w:cs="宋体"/>
          <w:color w:val="auto"/>
          <w:sz w:val="36"/>
          <w:highlight w:val="none"/>
          <w:lang w:eastAsia="zh-CN"/>
        </w:rPr>
        <w:t>技术文件</w:t>
      </w:r>
      <w:r>
        <w:rPr>
          <w:rFonts w:hint="eastAsia" w:ascii="宋体" w:hAnsi="宋体" w:cs="宋体"/>
          <w:color w:val="auto"/>
          <w:sz w:val="36"/>
          <w:highlight w:val="none"/>
        </w:rPr>
        <w:t>部分</w:t>
      </w:r>
      <w:bookmarkEnd w:id="94"/>
      <w:bookmarkEnd w:id="95"/>
      <w:bookmarkEnd w:id="96"/>
    </w:p>
    <w:p w14:paraId="112E4A90">
      <w:pPr>
        <w:pStyle w:val="3"/>
        <w:shd w:val="clear"/>
        <w:spacing w:line="360" w:lineRule="auto"/>
        <w:jc w:val="center"/>
        <w:rPr>
          <w:rFonts w:ascii="宋体" w:hAnsi="宋体" w:eastAsia="宋体" w:cs="宋体"/>
          <w:color w:val="auto"/>
          <w:kern w:val="0"/>
          <w:highlight w:val="none"/>
        </w:rPr>
      </w:pPr>
      <w:bookmarkStart w:id="97" w:name="_Toc13855"/>
      <w:bookmarkStart w:id="98" w:name="_Toc9540"/>
      <w:bookmarkStart w:id="99" w:name="_Toc9157"/>
      <w:r>
        <w:rPr>
          <w:rFonts w:hint="eastAsia" w:ascii="宋体" w:hAnsi="宋体" w:eastAsia="宋体" w:cs="宋体"/>
          <w:color w:val="auto"/>
          <w:kern w:val="0"/>
          <w:highlight w:val="none"/>
        </w:rPr>
        <w:t>封面格式</w:t>
      </w:r>
      <w:bookmarkEnd w:id="97"/>
      <w:bookmarkEnd w:id="98"/>
      <w:bookmarkEnd w:id="99"/>
    </w:p>
    <w:p w14:paraId="44738A42">
      <w:pPr>
        <w:pStyle w:val="31"/>
        <w:shd w:val="clear"/>
        <w:spacing w:line="360" w:lineRule="auto"/>
        <w:rPr>
          <w:rFonts w:ascii="宋体" w:hAnsi="宋体"/>
          <w:b/>
          <w:bCs/>
          <w:color w:val="auto"/>
          <w:sz w:val="24"/>
          <w:highlight w:val="none"/>
        </w:rPr>
      </w:pPr>
    </w:p>
    <w:p w14:paraId="7C5C4574">
      <w:pPr>
        <w:pStyle w:val="31"/>
        <w:shd w:val="clear"/>
        <w:rPr>
          <w:color w:val="auto"/>
          <w:highlight w:val="none"/>
        </w:rPr>
      </w:pPr>
    </w:p>
    <w:tbl>
      <w:tblPr>
        <w:tblStyle w:val="23"/>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6A690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5F6B0788">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eastAsia" w:ascii="宋体" w:eastAsia="宋体" w:cs="宋体"/>
                <w:b/>
                <w:color w:val="auto"/>
                <w:kern w:val="0"/>
                <w:sz w:val="22"/>
                <w:szCs w:val="21"/>
                <w:highlight w:val="none"/>
                <w:lang w:eastAsia="zh-CN"/>
              </w:rPr>
            </w:pPr>
            <w:bookmarkStart w:id="100" w:name="_Toc31228"/>
            <w:r>
              <w:rPr>
                <w:rFonts w:hint="eastAsia" w:ascii="宋体" w:hAnsi="宋体" w:cs="宋体"/>
                <w:b/>
                <w:color w:val="auto"/>
                <w:kern w:val="0"/>
                <w:sz w:val="32"/>
                <w:szCs w:val="21"/>
                <w:highlight w:val="none"/>
                <w:lang w:eastAsia="zh-CN"/>
              </w:rPr>
              <w:t>（项目名称）</w:t>
            </w:r>
            <w:bookmarkEnd w:id="100"/>
          </w:p>
          <w:p w14:paraId="7E25A3B6">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7B4D62AC">
            <w:pPr>
              <w:pStyle w:val="28"/>
              <w:keepNext w:val="0"/>
              <w:keepLines w:val="0"/>
              <w:suppressLineNumbers w:val="0"/>
              <w:shd w:val="clear"/>
              <w:spacing w:before="0" w:beforeAutospacing="0" w:after="0" w:afterAutospacing="0"/>
              <w:ind w:left="0" w:right="0"/>
              <w:rPr>
                <w:rFonts w:hint="default" w:ascii="宋体" w:cs="宋体"/>
                <w:color w:val="auto"/>
                <w:kern w:val="0"/>
                <w:sz w:val="22"/>
                <w:szCs w:val="21"/>
                <w:highlight w:val="none"/>
              </w:rPr>
            </w:pPr>
          </w:p>
          <w:p w14:paraId="093AB7E7">
            <w:pPr>
              <w:pStyle w:val="28"/>
              <w:keepNext w:val="0"/>
              <w:keepLines w:val="0"/>
              <w:suppressLineNumbers w:val="0"/>
              <w:shd w:val="clear"/>
              <w:spacing w:before="0" w:beforeAutospacing="0" w:after="0" w:afterAutospacing="0"/>
              <w:ind w:left="0" w:right="0"/>
              <w:rPr>
                <w:rFonts w:hint="default" w:ascii="宋体" w:cs="宋体"/>
                <w:color w:val="auto"/>
                <w:kern w:val="0"/>
                <w:sz w:val="22"/>
                <w:szCs w:val="21"/>
                <w:highlight w:val="none"/>
              </w:rPr>
            </w:pPr>
          </w:p>
          <w:p w14:paraId="582E09F1">
            <w:pPr>
              <w:pStyle w:val="28"/>
              <w:keepNext w:val="0"/>
              <w:keepLines w:val="0"/>
              <w:suppressLineNumbers w:val="0"/>
              <w:shd w:val="clear"/>
              <w:spacing w:before="0" w:beforeAutospacing="0" w:after="0" w:afterAutospacing="0"/>
              <w:ind w:left="0" w:right="0"/>
              <w:rPr>
                <w:rFonts w:hint="default" w:ascii="宋体" w:cs="宋体"/>
                <w:color w:val="auto"/>
                <w:kern w:val="0"/>
                <w:sz w:val="22"/>
                <w:szCs w:val="21"/>
                <w:highlight w:val="none"/>
              </w:rPr>
            </w:pPr>
          </w:p>
          <w:p w14:paraId="280F89E1">
            <w:pPr>
              <w:pStyle w:val="28"/>
              <w:keepNext w:val="0"/>
              <w:keepLines w:val="0"/>
              <w:suppressLineNumbers w:val="0"/>
              <w:shd w:val="clear"/>
              <w:spacing w:before="0" w:beforeAutospacing="0" w:after="0" w:afterAutospacing="0"/>
              <w:ind w:left="0" w:right="0"/>
              <w:rPr>
                <w:rFonts w:hint="default" w:ascii="宋体" w:cs="宋体"/>
                <w:color w:val="auto"/>
                <w:kern w:val="0"/>
                <w:sz w:val="22"/>
                <w:szCs w:val="21"/>
                <w:highlight w:val="none"/>
              </w:rPr>
            </w:pPr>
          </w:p>
          <w:p w14:paraId="746374ED">
            <w:pPr>
              <w:pStyle w:val="28"/>
              <w:keepNext w:val="0"/>
              <w:keepLines w:val="0"/>
              <w:suppressLineNumbers w:val="0"/>
              <w:shd w:val="clear"/>
              <w:spacing w:before="0" w:beforeAutospacing="0" w:after="0" w:afterAutospacing="0"/>
              <w:ind w:left="0" w:right="0"/>
              <w:rPr>
                <w:rFonts w:hint="default" w:ascii="宋体" w:cs="宋体"/>
                <w:color w:val="auto"/>
                <w:kern w:val="0"/>
                <w:sz w:val="22"/>
                <w:szCs w:val="21"/>
                <w:highlight w:val="none"/>
              </w:rPr>
            </w:pPr>
          </w:p>
          <w:p w14:paraId="18B416F4">
            <w:pPr>
              <w:pStyle w:val="28"/>
              <w:keepNext w:val="0"/>
              <w:keepLines w:val="0"/>
              <w:suppressLineNumbers w:val="0"/>
              <w:shd w:val="clear"/>
              <w:spacing w:before="0" w:beforeAutospacing="0" w:after="0" w:afterAutospacing="0"/>
              <w:ind w:left="0" w:right="0"/>
              <w:rPr>
                <w:rFonts w:hint="default" w:ascii="宋体" w:cs="宋体"/>
                <w:color w:val="auto"/>
                <w:kern w:val="0"/>
                <w:sz w:val="22"/>
                <w:szCs w:val="21"/>
                <w:highlight w:val="none"/>
              </w:rPr>
            </w:pPr>
          </w:p>
          <w:p w14:paraId="25694C0C">
            <w:pPr>
              <w:pStyle w:val="28"/>
              <w:keepNext w:val="0"/>
              <w:keepLines w:val="0"/>
              <w:suppressLineNumbers w:val="0"/>
              <w:shd w:val="clear"/>
              <w:spacing w:before="0" w:beforeAutospacing="0" w:after="0" w:afterAutospacing="0"/>
              <w:ind w:left="0" w:right="0"/>
              <w:rPr>
                <w:rFonts w:hint="default" w:ascii="宋体" w:cs="宋体"/>
                <w:color w:val="auto"/>
                <w:kern w:val="0"/>
                <w:sz w:val="22"/>
                <w:szCs w:val="21"/>
                <w:highlight w:val="none"/>
              </w:rPr>
            </w:pPr>
          </w:p>
          <w:p w14:paraId="65DF679E">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5F631E65">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56"/>
                <w:szCs w:val="21"/>
                <w:highlight w:val="none"/>
              </w:rPr>
            </w:pPr>
            <w:bookmarkStart w:id="101" w:name="_Toc20346"/>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101"/>
          </w:p>
          <w:p w14:paraId="79874C8B">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eastAsia" w:ascii="宋体" w:eastAsia="宋体" w:cs="宋体"/>
                <w:b/>
                <w:color w:val="auto"/>
                <w:kern w:val="0"/>
                <w:sz w:val="56"/>
                <w:szCs w:val="21"/>
                <w:highlight w:val="none"/>
                <w:lang w:eastAsia="zh-CN"/>
              </w:rPr>
            </w:pPr>
          </w:p>
          <w:p w14:paraId="238C82FD">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08B9107C">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3DBC3718">
            <w:pPr>
              <w:keepNext w:val="0"/>
              <w:keepLines w:val="0"/>
              <w:suppressLineNumbers w:val="0"/>
              <w:shd w:val="clear"/>
              <w:autoSpaceDE w:val="0"/>
              <w:autoSpaceDN w:val="0"/>
              <w:adjustRightInd w:val="0"/>
              <w:spacing w:before="0" w:beforeAutospacing="0" w:after="0" w:afterAutospacing="0" w:line="360" w:lineRule="auto"/>
              <w:ind w:left="0" w:right="0"/>
              <w:jc w:val="center"/>
              <w:outlineLvl w:val="0"/>
              <w:rPr>
                <w:rFonts w:hint="default" w:ascii="宋体" w:hAnsi="宋体" w:cs="宋体"/>
                <w:color w:val="auto"/>
                <w:kern w:val="0"/>
                <w:sz w:val="22"/>
                <w:szCs w:val="21"/>
                <w:highlight w:val="none"/>
              </w:rPr>
            </w:pPr>
          </w:p>
          <w:p w14:paraId="103FDD2A">
            <w:pPr>
              <w:pStyle w:val="28"/>
              <w:keepNext w:val="0"/>
              <w:keepLines w:val="0"/>
              <w:suppressLineNumbers w:val="0"/>
              <w:shd w:val="clear"/>
              <w:spacing w:before="0" w:beforeAutospacing="0" w:after="0" w:afterAutospacing="0"/>
              <w:ind w:left="0" w:right="0"/>
              <w:rPr>
                <w:rFonts w:hint="default"/>
                <w:color w:val="auto"/>
                <w:szCs w:val="20"/>
                <w:highlight w:val="none"/>
              </w:rPr>
            </w:pPr>
          </w:p>
          <w:p w14:paraId="239B1348">
            <w:pPr>
              <w:keepNext w:val="0"/>
              <w:keepLines w:val="0"/>
              <w:suppressLineNumbers w:val="0"/>
              <w:shd w:val="clear"/>
              <w:autoSpaceDE w:val="0"/>
              <w:autoSpaceDN w:val="0"/>
              <w:adjustRightInd w:val="0"/>
              <w:spacing w:before="0" w:beforeAutospacing="0" w:after="0" w:afterAutospacing="0" w:line="360" w:lineRule="auto"/>
              <w:ind w:left="0" w:right="0" w:firstLine="480" w:firstLineChars="200"/>
              <w:outlineLvl w:val="0"/>
              <w:rPr>
                <w:rFonts w:hint="default" w:ascii="宋体" w:hAnsi="宋体" w:cs="宋体"/>
                <w:color w:val="auto"/>
                <w:kern w:val="0"/>
                <w:sz w:val="24"/>
                <w:szCs w:val="21"/>
                <w:highlight w:val="none"/>
                <w:u w:val="single"/>
              </w:rPr>
            </w:pPr>
            <w:bookmarkStart w:id="102" w:name="_Toc20289"/>
            <w:r>
              <w:rPr>
                <w:rFonts w:hint="eastAsia" w:ascii="宋体" w:hAnsi="宋体" w:cs="宋体"/>
                <w:color w:val="auto"/>
                <w:kern w:val="0"/>
                <w:sz w:val="24"/>
                <w:szCs w:val="21"/>
                <w:highlight w:val="none"/>
              </w:rPr>
              <w:t>项目名称：</w:t>
            </w:r>
            <w:bookmarkEnd w:id="102"/>
          </w:p>
          <w:p w14:paraId="50502241">
            <w:pPr>
              <w:keepNext w:val="0"/>
              <w:keepLines w:val="0"/>
              <w:suppressLineNumbers w:val="0"/>
              <w:shd w:val="clear"/>
              <w:autoSpaceDE w:val="0"/>
              <w:autoSpaceDN w:val="0"/>
              <w:adjustRightInd w:val="0"/>
              <w:spacing w:before="0" w:beforeAutospacing="0" w:after="0" w:afterAutospacing="0" w:line="360" w:lineRule="auto"/>
              <w:ind w:left="0" w:right="0" w:firstLine="480" w:firstLineChars="200"/>
              <w:rPr>
                <w:rFonts w:hint="default" w:ascii="宋体" w:cs="宋体"/>
                <w:color w:val="auto"/>
                <w:kern w:val="0"/>
                <w:sz w:val="24"/>
                <w:szCs w:val="21"/>
                <w:highlight w:val="none"/>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技术文件</w:t>
            </w:r>
            <w:r>
              <w:rPr>
                <w:rFonts w:hint="eastAsia" w:ascii="宋体" w:hAnsi="宋体" w:cs="宋体"/>
                <w:color w:val="auto"/>
                <w:kern w:val="0"/>
                <w:sz w:val="24"/>
                <w:szCs w:val="21"/>
                <w:highlight w:val="none"/>
                <w:u w:val="single"/>
              </w:rPr>
              <w:t>部分</w:t>
            </w:r>
          </w:p>
          <w:p w14:paraId="50B60B24">
            <w:pPr>
              <w:keepNext w:val="0"/>
              <w:keepLines w:val="0"/>
              <w:suppressLineNumbers w:val="0"/>
              <w:shd w:val="clear"/>
              <w:autoSpaceDE w:val="0"/>
              <w:autoSpaceDN w:val="0"/>
              <w:adjustRightInd w:val="0"/>
              <w:spacing w:before="0" w:beforeAutospacing="0" w:after="0" w:afterAutospacing="0" w:line="360" w:lineRule="auto"/>
              <w:ind w:left="0" w:right="0" w:firstLine="480" w:firstLineChars="200"/>
              <w:outlineLvl w:val="0"/>
              <w:rPr>
                <w:rFonts w:hint="default" w:ascii="宋体" w:hAnsi="宋体" w:cs="宋体"/>
                <w:color w:val="auto"/>
                <w:kern w:val="0"/>
                <w:sz w:val="24"/>
                <w:szCs w:val="21"/>
                <w:highlight w:val="none"/>
                <w:u w:val="single"/>
              </w:rPr>
            </w:pPr>
            <w:bookmarkStart w:id="103" w:name="_Toc7578"/>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（盖章）</w:t>
            </w:r>
            <w:bookmarkEnd w:id="103"/>
          </w:p>
          <w:p w14:paraId="6EDE23A3">
            <w:pPr>
              <w:keepNext w:val="0"/>
              <w:keepLines w:val="0"/>
              <w:suppressLineNumbers w:val="0"/>
              <w:shd w:val="clear"/>
              <w:autoSpaceDE w:val="0"/>
              <w:autoSpaceDN w:val="0"/>
              <w:adjustRightInd w:val="0"/>
              <w:spacing w:before="0" w:beforeAutospacing="0" w:after="0" w:afterAutospacing="0" w:line="360" w:lineRule="auto"/>
              <w:ind w:left="0" w:right="0" w:firstLine="480" w:firstLineChars="200"/>
              <w:outlineLvl w:val="0"/>
              <w:rPr>
                <w:rFonts w:hint="default" w:ascii="宋体" w:cs="宋体"/>
                <w:color w:val="auto"/>
                <w:kern w:val="0"/>
                <w:sz w:val="24"/>
                <w:szCs w:val="21"/>
                <w:highlight w:val="none"/>
              </w:rPr>
            </w:pPr>
            <w:bookmarkStart w:id="104" w:name="_Toc7735"/>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104"/>
          </w:p>
          <w:p w14:paraId="4663BAAC">
            <w:pPr>
              <w:keepNext w:val="0"/>
              <w:keepLines w:val="0"/>
              <w:suppressLineNumbers w:val="0"/>
              <w:shd w:val="clear"/>
              <w:spacing w:before="0" w:beforeAutospacing="0" w:after="0" w:afterAutospacing="0" w:line="360" w:lineRule="auto"/>
              <w:ind w:left="0" w:right="0" w:firstLine="480" w:firstLineChars="200"/>
              <w:rPr>
                <w:rFonts w:hint="default" w:ascii="宋体" w:cs="宋体"/>
                <w:color w:val="auto"/>
                <w:kern w:val="0"/>
                <w:sz w:val="24"/>
                <w:szCs w:val="21"/>
                <w:highlight w:val="none"/>
              </w:rPr>
            </w:pPr>
            <w:r>
              <w:rPr>
                <w:rFonts w:hint="eastAsia" w:ascii="宋体" w:hAnsi="宋体" w:cs="宋体"/>
                <w:color w:val="auto"/>
                <w:kern w:val="0"/>
                <w:sz w:val="24"/>
                <w:szCs w:val="21"/>
                <w:highlight w:val="none"/>
              </w:rPr>
              <w:t>日期：</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年</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月</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日</w:t>
            </w:r>
          </w:p>
        </w:tc>
      </w:tr>
    </w:tbl>
    <w:p w14:paraId="1359D4D4">
      <w:pPr>
        <w:pStyle w:val="31"/>
        <w:shd w:val="clear"/>
        <w:spacing w:line="360" w:lineRule="auto"/>
        <w:rPr>
          <w:rFonts w:ascii="宋体" w:hAnsi="宋体" w:cs="宋体"/>
          <w:color w:val="auto"/>
          <w:sz w:val="24"/>
          <w:highlight w:val="none"/>
        </w:rPr>
      </w:pPr>
    </w:p>
    <w:p w14:paraId="30EBDCC8">
      <w:pPr>
        <w:pStyle w:val="31"/>
        <w:shd w:val="clear"/>
        <w:spacing w:line="360" w:lineRule="auto"/>
        <w:rPr>
          <w:rFonts w:ascii="宋体" w:hAnsi="宋体" w:cs="宋体"/>
          <w:color w:val="auto"/>
          <w:sz w:val="24"/>
          <w:highlight w:val="none"/>
        </w:rPr>
      </w:pPr>
    </w:p>
    <w:p w14:paraId="3123365A">
      <w:pPr>
        <w:pStyle w:val="31"/>
        <w:shd w:val="clear"/>
        <w:spacing w:line="360" w:lineRule="auto"/>
        <w:rPr>
          <w:rFonts w:ascii="宋体" w:hAnsi="宋体" w:cs="宋体"/>
          <w:color w:val="auto"/>
          <w:sz w:val="24"/>
          <w:highlight w:val="none"/>
        </w:rPr>
      </w:pPr>
    </w:p>
    <w:p w14:paraId="3F0BF10D">
      <w:pPr>
        <w:pStyle w:val="32"/>
        <w:shd w:val="clear"/>
        <w:rPr>
          <w:rFonts w:ascii="宋体" w:hAnsi="宋体" w:cs="宋体"/>
          <w:color w:val="auto"/>
          <w:sz w:val="24"/>
          <w:highlight w:val="none"/>
        </w:rPr>
      </w:pPr>
    </w:p>
    <w:p w14:paraId="2159AACF">
      <w:pPr>
        <w:pStyle w:val="31"/>
        <w:shd w:val="clear"/>
        <w:rPr>
          <w:rFonts w:ascii="宋体" w:hAnsi="宋体" w:cs="宋体"/>
          <w:color w:val="auto"/>
          <w:sz w:val="24"/>
          <w:highlight w:val="none"/>
        </w:rPr>
      </w:pPr>
    </w:p>
    <w:p w14:paraId="3CB85E86">
      <w:pPr>
        <w:pStyle w:val="31"/>
        <w:shd w:val="clear"/>
        <w:spacing w:line="360" w:lineRule="auto"/>
        <w:jc w:val="center"/>
        <w:rPr>
          <w:rFonts w:ascii="宋体" w:hAnsi="宋体" w:cs="宋体"/>
          <w:color w:val="auto"/>
          <w:sz w:val="24"/>
          <w:highlight w:val="none"/>
        </w:rPr>
      </w:pPr>
    </w:p>
    <w:p w14:paraId="0F60E3DE">
      <w:pPr>
        <w:pStyle w:val="31"/>
        <w:shd w:val="clear"/>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133E8DE3">
      <w:pPr>
        <w:pStyle w:val="31"/>
        <w:shd w:val="clear"/>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533855F3">
      <w:pPr>
        <w:pStyle w:val="31"/>
        <w:shd w:val="clear"/>
        <w:spacing w:line="360" w:lineRule="auto"/>
        <w:jc w:val="center"/>
        <w:rPr>
          <w:rFonts w:ascii="宋体" w:hAnsi="宋体"/>
          <w:b/>
          <w:color w:val="auto"/>
          <w:sz w:val="28"/>
          <w:szCs w:val="28"/>
          <w:highlight w:val="none"/>
        </w:rPr>
      </w:pPr>
    </w:p>
    <w:p w14:paraId="0E5EE02F">
      <w:pPr>
        <w:shd w:val="clear"/>
        <w:spacing w:line="360" w:lineRule="auto"/>
        <w:rPr>
          <w:b/>
          <w:bCs/>
          <w:color w:val="auto"/>
          <w:sz w:val="24"/>
          <w:szCs w:val="28"/>
          <w:highlight w:val="none"/>
        </w:rPr>
      </w:pPr>
      <w:r>
        <w:rPr>
          <w:rFonts w:hint="eastAsia"/>
          <w:b/>
          <w:bCs/>
          <w:color w:val="auto"/>
          <w:sz w:val="24"/>
          <w:szCs w:val="28"/>
          <w:highlight w:val="none"/>
          <w:lang w:val="en-US" w:eastAsia="zh-CN"/>
        </w:rPr>
        <w:t>1、</w:t>
      </w:r>
      <w:r>
        <w:rPr>
          <w:b/>
          <w:bCs/>
          <w:color w:val="auto"/>
          <w:sz w:val="24"/>
          <w:szCs w:val="28"/>
          <w:highlight w:val="none"/>
        </w:rPr>
        <w:t>施工组织设计；</w:t>
      </w:r>
    </w:p>
    <w:p w14:paraId="57D224FD">
      <w:pPr>
        <w:shd w:val="clear"/>
        <w:spacing w:line="360" w:lineRule="auto"/>
        <w:rPr>
          <w:b/>
          <w:bCs/>
          <w:color w:val="auto"/>
          <w:sz w:val="24"/>
          <w:szCs w:val="28"/>
          <w:highlight w:val="none"/>
        </w:rPr>
      </w:pPr>
      <w:r>
        <w:rPr>
          <w:rFonts w:hint="eastAsia"/>
          <w:b/>
          <w:bCs/>
          <w:color w:val="auto"/>
          <w:sz w:val="24"/>
          <w:szCs w:val="28"/>
          <w:highlight w:val="none"/>
          <w:lang w:val="en-US" w:eastAsia="zh-CN"/>
        </w:rPr>
        <w:t>2</w:t>
      </w:r>
      <w:r>
        <w:rPr>
          <w:rFonts w:hint="eastAsia"/>
          <w:b/>
          <w:bCs/>
          <w:color w:val="auto"/>
          <w:sz w:val="24"/>
          <w:szCs w:val="28"/>
          <w:highlight w:val="none"/>
        </w:rPr>
        <w:t>、</w:t>
      </w:r>
      <w:r>
        <w:rPr>
          <w:b/>
          <w:bCs/>
          <w:color w:val="auto"/>
          <w:sz w:val="24"/>
          <w:szCs w:val="28"/>
          <w:highlight w:val="none"/>
        </w:rPr>
        <w:t>项目管理机构</w:t>
      </w:r>
      <w:r>
        <w:rPr>
          <w:rFonts w:hint="eastAsia"/>
          <w:b/>
          <w:bCs/>
          <w:color w:val="auto"/>
          <w:sz w:val="24"/>
          <w:szCs w:val="28"/>
          <w:highlight w:val="none"/>
        </w:rPr>
        <w:t>：</w:t>
      </w:r>
    </w:p>
    <w:p w14:paraId="6E4D8D08">
      <w:pPr>
        <w:pStyle w:val="35"/>
        <w:shd w:val="clear"/>
        <w:spacing w:line="460" w:lineRule="exact"/>
        <w:rPr>
          <w:color w:val="auto"/>
          <w:highlight w:val="none"/>
        </w:rPr>
      </w:pPr>
      <w:r>
        <w:rPr>
          <w:rFonts w:hint="eastAsia"/>
          <w:color w:val="auto"/>
          <w:highlight w:val="none"/>
        </w:rPr>
        <w:t>（1）</w:t>
      </w:r>
      <w:r>
        <w:rPr>
          <w:color w:val="auto"/>
          <w:highlight w:val="none"/>
        </w:rPr>
        <w:t>项目管理机构配备情况表；</w:t>
      </w:r>
    </w:p>
    <w:p w14:paraId="0829BA53">
      <w:pPr>
        <w:pStyle w:val="35"/>
        <w:shd w:val="clear"/>
        <w:spacing w:line="460" w:lineRule="exact"/>
        <w:rPr>
          <w:color w:val="auto"/>
          <w:highlight w:val="none"/>
        </w:rPr>
      </w:pPr>
      <w:r>
        <w:rPr>
          <w:rFonts w:hint="eastAsia"/>
          <w:color w:val="auto"/>
          <w:highlight w:val="none"/>
        </w:rPr>
        <w:t>（2）</w:t>
      </w:r>
      <w:r>
        <w:rPr>
          <w:color w:val="auto"/>
          <w:highlight w:val="none"/>
        </w:rPr>
        <w:t>项目经理（注册建造师）简历表；</w:t>
      </w:r>
    </w:p>
    <w:p w14:paraId="75089AC5">
      <w:pPr>
        <w:pStyle w:val="35"/>
        <w:shd w:val="clear"/>
        <w:spacing w:line="460" w:lineRule="exact"/>
        <w:rPr>
          <w:color w:val="auto"/>
          <w:highlight w:val="none"/>
        </w:rPr>
      </w:pPr>
      <w:r>
        <w:rPr>
          <w:rFonts w:hint="eastAsia"/>
          <w:color w:val="auto"/>
          <w:highlight w:val="none"/>
        </w:rPr>
        <w:t>（3）</w:t>
      </w:r>
      <w:r>
        <w:rPr>
          <w:color w:val="auto"/>
          <w:highlight w:val="none"/>
        </w:rPr>
        <w:t>项目技术负责人简历表。</w:t>
      </w:r>
    </w:p>
    <w:p w14:paraId="50B52862">
      <w:pPr>
        <w:pStyle w:val="35"/>
        <w:shd w:val="clear"/>
        <w:spacing w:line="460" w:lineRule="exact"/>
        <w:rPr>
          <w:rFonts w:hint="eastAsia" w:ascii="Calibri" w:hAnsi="Calibri" w:eastAsia="宋体" w:cs="Times New Roman"/>
          <w:b/>
          <w:bCs/>
          <w:color w:val="auto"/>
          <w:kern w:val="2"/>
          <w:sz w:val="24"/>
          <w:szCs w:val="28"/>
          <w:highlight w:val="none"/>
          <w:lang w:val="en-US" w:eastAsia="zh-CN" w:bidi="ar-SA"/>
        </w:rPr>
      </w:pPr>
      <w:r>
        <w:rPr>
          <w:rFonts w:hint="eastAsia" w:ascii="Calibri" w:hAnsi="Calibri" w:cs="Times New Roman"/>
          <w:b/>
          <w:bCs/>
          <w:color w:val="auto"/>
          <w:kern w:val="2"/>
          <w:sz w:val="24"/>
          <w:szCs w:val="28"/>
          <w:highlight w:val="none"/>
          <w:lang w:val="en-US" w:eastAsia="zh-CN" w:bidi="ar-SA"/>
        </w:rPr>
        <w:t>3</w:t>
      </w:r>
      <w:r>
        <w:rPr>
          <w:rFonts w:hint="eastAsia" w:ascii="Calibri" w:hAnsi="Calibri" w:eastAsia="宋体" w:cs="Times New Roman"/>
          <w:b/>
          <w:bCs/>
          <w:color w:val="auto"/>
          <w:kern w:val="2"/>
          <w:sz w:val="24"/>
          <w:szCs w:val="28"/>
          <w:highlight w:val="none"/>
          <w:lang w:val="en-US" w:eastAsia="zh-CN" w:bidi="ar-SA"/>
        </w:rPr>
        <w:t>、供应商认为有必要提供的声明及其他证明材料（如有，请提供）</w:t>
      </w:r>
    </w:p>
    <w:p w14:paraId="20CD51F5">
      <w:pPr>
        <w:shd w:val="clear"/>
        <w:spacing w:line="460" w:lineRule="exact"/>
        <w:ind w:firstLine="400" w:firstLineChars="200"/>
        <w:rPr>
          <w:color w:val="auto"/>
          <w:szCs w:val="28"/>
          <w:highlight w:val="none"/>
        </w:rPr>
      </w:pPr>
    </w:p>
    <w:p w14:paraId="7FF87203">
      <w:pPr>
        <w:pStyle w:val="28"/>
        <w:shd w:val="clear"/>
        <w:rPr>
          <w:color w:val="auto"/>
          <w:highlight w:val="none"/>
        </w:rPr>
      </w:pPr>
    </w:p>
    <w:p w14:paraId="27CC0AD9">
      <w:pPr>
        <w:pStyle w:val="2"/>
        <w:shd w:val="clear"/>
        <w:spacing w:line="360" w:lineRule="auto"/>
        <w:jc w:val="center"/>
        <w:rPr>
          <w:rFonts w:ascii="宋体" w:hAnsi="宋体" w:cs="宋体"/>
          <w:color w:val="auto"/>
          <w:sz w:val="36"/>
          <w:highlight w:val="none"/>
        </w:rPr>
      </w:pPr>
    </w:p>
    <w:p w14:paraId="2D5EF6CC">
      <w:pPr>
        <w:pStyle w:val="2"/>
        <w:shd w:val="clear"/>
        <w:spacing w:line="360" w:lineRule="auto"/>
        <w:jc w:val="center"/>
        <w:rPr>
          <w:rFonts w:ascii="宋体" w:hAnsi="宋体" w:cs="宋体"/>
          <w:color w:val="auto"/>
          <w:sz w:val="36"/>
          <w:highlight w:val="none"/>
        </w:rPr>
      </w:pPr>
    </w:p>
    <w:p w14:paraId="6DFCC266">
      <w:pPr>
        <w:pStyle w:val="2"/>
        <w:shd w:val="clear"/>
        <w:spacing w:line="360" w:lineRule="auto"/>
        <w:jc w:val="center"/>
        <w:rPr>
          <w:rFonts w:ascii="宋体" w:hAnsi="宋体" w:cs="宋体"/>
          <w:color w:val="auto"/>
          <w:sz w:val="36"/>
          <w:highlight w:val="none"/>
        </w:rPr>
      </w:pPr>
    </w:p>
    <w:p w14:paraId="7648BC7A">
      <w:pPr>
        <w:shd w:val="clear"/>
        <w:rPr>
          <w:rFonts w:ascii="宋体" w:hAnsi="宋体" w:cs="宋体"/>
          <w:color w:val="auto"/>
          <w:sz w:val="36"/>
          <w:highlight w:val="none"/>
        </w:rPr>
      </w:pPr>
    </w:p>
    <w:p w14:paraId="00D712BB">
      <w:pPr>
        <w:pStyle w:val="10"/>
        <w:shd w:val="clear"/>
        <w:rPr>
          <w:rFonts w:ascii="宋体" w:hAnsi="宋体" w:cs="宋体"/>
          <w:color w:val="auto"/>
          <w:sz w:val="36"/>
          <w:highlight w:val="none"/>
        </w:rPr>
      </w:pPr>
    </w:p>
    <w:p w14:paraId="2BA05EF5">
      <w:pPr>
        <w:shd w:val="clear"/>
        <w:rPr>
          <w:rFonts w:ascii="宋体" w:hAnsi="宋体" w:cs="宋体"/>
          <w:color w:val="auto"/>
          <w:sz w:val="36"/>
          <w:highlight w:val="none"/>
        </w:rPr>
      </w:pPr>
    </w:p>
    <w:p w14:paraId="34BD3715">
      <w:pPr>
        <w:pStyle w:val="10"/>
        <w:shd w:val="clear"/>
        <w:rPr>
          <w:rFonts w:ascii="宋体" w:hAnsi="宋体" w:cs="宋体"/>
          <w:color w:val="auto"/>
          <w:sz w:val="36"/>
          <w:highlight w:val="none"/>
        </w:rPr>
      </w:pPr>
    </w:p>
    <w:p w14:paraId="20878A7E">
      <w:pPr>
        <w:shd w:val="clear"/>
        <w:rPr>
          <w:rFonts w:ascii="宋体" w:hAnsi="宋体" w:cs="宋体"/>
          <w:color w:val="auto"/>
          <w:sz w:val="36"/>
          <w:highlight w:val="none"/>
        </w:rPr>
      </w:pPr>
    </w:p>
    <w:p w14:paraId="3793C3D6">
      <w:pPr>
        <w:pStyle w:val="10"/>
        <w:shd w:val="clear"/>
        <w:rPr>
          <w:color w:val="auto"/>
          <w:highlight w:val="none"/>
        </w:rPr>
      </w:pPr>
    </w:p>
    <w:p w14:paraId="245AACE0">
      <w:pPr>
        <w:shd w:val="clear"/>
        <w:rPr>
          <w:rFonts w:ascii="宋体" w:hAnsi="宋体" w:cs="宋体"/>
          <w:color w:val="auto"/>
          <w:sz w:val="36"/>
          <w:highlight w:val="none"/>
        </w:rPr>
      </w:pPr>
    </w:p>
    <w:p w14:paraId="3EE48E23">
      <w:pPr>
        <w:shd w:val="clear"/>
        <w:rPr>
          <w:rFonts w:ascii="宋体" w:hAnsi="宋体" w:cs="宋体"/>
          <w:color w:val="auto"/>
          <w:sz w:val="36"/>
          <w:highlight w:val="none"/>
        </w:rPr>
      </w:pPr>
    </w:p>
    <w:p w14:paraId="230D124F">
      <w:pPr>
        <w:shd w:val="clear"/>
        <w:rPr>
          <w:rFonts w:ascii="宋体" w:hAnsi="宋体" w:cs="宋体"/>
          <w:color w:val="auto"/>
          <w:sz w:val="36"/>
          <w:highlight w:val="none"/>
        </w:rPr>
      </w:pPr>
    </w:p>
    <w:p w14:paraId="20A34D86">
      <w:pPr>
        <w:shd w:val="clear"/>
        <w:rPr>
          <w:rFonts w:ascii="宋体" w:hAnsi="宋体" w:cs="宋体"/>
          <w:color w:val="auto"/>
          <w:sz w:val="36"/>
          <w:highlight w:val="none"/>
        </w:rPr>
      </w:pPr>
    </w:p>
    <w:p w14:paraId="4352657A">
      <w:pPr>
        <w:pStyle w:val="10"/>
        <w:rPr>
          <w:rFonts w:ascii="宋体" w:hAnsi="宋体" w:cs="宋体"/>
          <w:color w:val="auto"/>
          <w:sz w:val="36"/>
          <w:highlight w:val="none"/>
        </w:rPr>
      </w:pPr>
    </w:p>
    <w:p w14:paraId="283C296C">
      <w:pPr>
        <w:rPr>
          <w:color w:val="auto"/>
        </w:rPr>
      </w:pPr>
    </w:p>
    <w:p w14:paraId="51D8C88C">
      <w:pPr>
        <w:shd w:val="clear"/>
        <w:rPr>
          <w:rFonts w:ascii="宋体" w:hAnsi="宋体" w:cs="宋体"/>
          <w:color w:val="auto"/>
          <w:sz w:val="36"/>
          <w:highlight w:val="none"/>
        </w:rPr>
      </w:pPr>
    </w:p>
    <w:p w14:paraId="0C75FC6D">
      <w:pPr>
        <w:shd w:val="clear"/>
        <w:rPr>
          <w:rFonts w:ascii="宋体" w:hAnsi="宋体" w:cs="宋体"/>
          <w:color w:val="auto"/>
          <w:sz w:val="36"/>
          <w:highlight w:val="none"/>
        </w:rPr>
      </w:pPr>
    </w:p>
    <w:p w14:paraId="704BA5B1">
      <w:pPr>
        <w:shd w:val="clear"/>
        <w:jc w:val="center"/>
        <w:rPr>
          <w:b/>
          <w:bCs/>
          <w:color w:val="auto"/>
          <w:sz w:val="28"/>
          <w:szCs w:val="28"/>
          <w:highlight w:val="none"/>
        </w:rPr>
      </w:pPr>
      <w:r>
        <w:rPr>
          <w:rFonts w:hint="eastAsia"/>
          <w:b/>
          <w:bCs/>
          <w:color w:val="auto"/>
          <w:sz w:val="28"/>
          <w:szCs w:val="28"/>
          <w:highlight w:val="none"/>
          <w:lang w:val="en-US" w:eastAsia="zh-CN"/>
        </w:rPr>
        <w:t>一</w:t>
      </w:r>
      <w:r>
        <w:rPr>
          <w:rFonts w:hint="eastAsia"/>
          <w:b/>
          <w:bCs/>
          <w:color w:val="auto"/>
          <w:sz w:val="28"/>
          <w:szCs w:val="28"/>
          <w:highlight w:val="none"/>
        </w:rPr>
        <w:t>、施工组织设计</w:t>
      </w:r>
    </w:p>
    <w:p w14:paraId="778C79A8">
      <w:pPr>
        <w:shd w:val="clea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1、</w:t>
      </w:r>
      <w:r>
        <w:rPr>
          <w:rFonts w:hint="eastAsia"/>
          <w:color w:val="auto"/>
          <w:sz w:val="21"/>
          <w:szCs w:val="22"/>
          <w:highlight w:val="none"/>
        </w:rPr>
        <w:t>磋商单位</w:t>
      </w:r>
      <w:r>
        <w:rPr>
          <w:color w:val="auto"/>
          <w:sz w:val="21"/>
          <w:szCs w:val="22"/>
          <w:highlight w:val="none"/>
        </w:rPr>
        <w:t>编制施工组织设计的要求：编制时应采用文字并结合图表形式说明施工方法；拟投入本工程的主要施工设备情况、拟配备本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w:t>
      </w:r>
    </w:p>
    <w:p w14:paraId="66401879">
      <w:pPr>
        <w:shd w:val="clea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2．施工组织设计除采用文字表述外可附下列图表，图表及格式要求附后。</w:t>
      </w:r>
    </w:p>
    <w:p w14:paraId="15719F40">
      <w:pPr>
        <w:shd w:val="clear"/>
        <w:spacing w:line="460" w:lineRule="exact"/>
        <w:ind w:firstLine="420" w:firstLineChars="200"/>
        <w:rPr>
          <w:color w:val="auto"/>
          <w:sz w:val="21"/>
          <w:szCs w:val="22"/>
          <w:highlight w:val="none"/>
        </w:rPr>
      </w:pPr>
      <w:r>
        <w:rPr>
          <w:color w:val="auto"/>
          <w:sz w:val="21"/>
          <w:szCs w:val="22"/>
          <w:highlight w:val="none"/>
        </w:rPr>
        <w:t>附表一  拟投入本工程的主要施工设备表</w:t>
      </w:r>
    </w:p>
    <w:p w14:paraId="7AA3574D">
      <w:pPr>
        <w:shd w:val="clear"/>
        <w:spacing w:line="460" w:lineRule="exact"/>
        <w:ind w:firstLine="420" w:firstLineChars="200"/>
        <w:rPr>
          <w:color w:val="auto"/>
          <w:sz w:val="21"/>
          <w:szCs w:val="22"/>
          <w:highlight w:val="none"/>
        </w:rPr>
      </w:pPr>
      <w:r>
        <w:rPr>
          <w:color w:val="auto"/>
          <w:sz w:val="21"/>
          <w:szCs w:val="22"/>
          <w:highlight w:val="none"/>
        </w:rPr>
        <w:t>附表二  拟配备本工程的试验和检测仪器设备表</w:t>
      </w:r>
    </w:p>
    <w:p w14:paraId="7FFB17A7">
      <w:pPr>
        <w:shd w:val="clear"/>
        <w:spacing w:line="460" w:lineRule="exact"/>
        <w:ind w:firstLine="420" w:firstLineChars="200"/>
        <w:rPr>
          <w:color w:val="auto"/>
          <w:sz w:val="21"/>
          <w:szCs w:val="22"/>
          <w:highlight w:val="none"/>
        </w:rPr>
      </w:pPr>
      <w:r>
        <w:rPr>
          <w:color w:val="auto"/>
          <w:sz w:val="21"/>
          <w:szCs w:val="22"/>
          <w:highlight w:val="none"/>
        </w:rPr>
        <w:t>附表三  劳动力计划表</w:t>
      </w:r>
    </w:p>
    <w:p w14:paraId="375553F3">
      <w:pPr>
        <w:shd w:val="clear"/>
        <w:spacing w:line="460" w:lineRule="exact"/>
        <w:ind w:firstLine="420" w:firstLineChars="200"/>
        <w:rPr>
          <w:color w:val="auto"/>
          <w:sz w:val="21"/>
          <w:szCs w:val="22"/>
          <w:highlight w:val="none"/>
        </w:rPr>
      </w:pPr>
      <w:r>
        <w:rPr>
          <w:color w:val="auto"/>
          <w:sz w:val="21"/>
          <w:szCs w:val="22"/>
          <w:highlight w:val="none"/>
        </w:rPr>
        <w:t>附表四  计划开、竣工日期和施工进度网络图</w:t>
      </w:r>
    </w:p>
    <w:p w14:paraId="298A6843">
      <w:pPr>
        <w:shd w:val="clear"/>
        <w:spacing w:line="460" w:lineRule="exact"/>
        <w:ind w:firstLine="420" w:firstLineChars="200"/>
        <w:rPr>
          <w:color w:val="auto"/>
          <w:sz w:val="21"/>
          <w:szCs w:val="22"/>
          <w:highlight w:val="none"/>
        </w:rPr>
      </w:pPr>
      <w:r>
        <w:rPr>
          <w:color w:val="auto"/>
          <w:sz w:val="21"/>
          <w:szCs w:val="22"/>
          <w:highlight w:val="none"/>
        </w:rPr>
        <w:t>附表五  施工总平面图</w:t>
      </w:r>
    </w:p>
    <w:p w14:paraId="7AA11430">
      <w:pPr>
        <w:shd w:val="clear"/>
        <w:spacing w:line="460" w:lineRule="exact"/>
        <w:ind w:firstLine="420" w:firstLineChars="200"/>
        <w:rPr>
          <w:color w:val="auto"/>
          <w:sz w:val="21"/>
          <w:szCs w:val="22"/>
          <w:highlight w:val="none"/>
        </w:rPr>
      </w:pPr>
      <w:r>
        <w:rPr>
          <w:color w:val="auto"/>
          <w:sz w:val="21"/>
          <w:szCs w:val="22"/>
          <w:highlight w:val="none"/>
        </w:rPr>
        <w:t>附表六  临时用地表</w:t>
      </w:r>
    </w:p>
    <w:p w14:paraId="32504F03">
      <w:pPr>
        <w:shd w:val="clear"/>
        <w:spacing w:line="460" w:lineRule="exact"/>
        <w:ind w:firstLine="420" w:firstLineChars="200"/>
        <w:rPr>
          <w:color w:val="auto"/>
          <w:sz w:val="21"/>
          <w:szCs w:val="22"/>
          <w:highlight w:val="none"/>
        </w:rPr>
      </w:pPr>
    </w:p>
    <w:p w14:paraId="7E781BF9">
      <w:pPr>
        <w:shd w:val="clear"/>
        <w:rPr>
          <w:color w:val="auto"/>
          <w:sz w:val="21"/>
          <w:szCs w:val="22"/>
          <w:highlight w:val="none"/>
        </w:rPr>
      </w:pPr>
      <w:r>
        <w:rPr>
          <w:color w:val="auto"/>
          <w:sz w:val="21"/>
          <w:szCs w:val="21"/>
          <w:highlight w:val="none"/>
        </w:rPr>
        <w:t>附表一：拟投入本</w:t>
      </w:r>
      <w:r>
        <w:rPr>
          <w:color w:val="auto"/>
          <w:sz w:val="21"/>
          <w:szCs w:val="22"/>
          <w:highlight w:val="none"/>
        </w:rPr>
        <w:t>工程</w:t>
      </w:r>
      <w:r>
        <w:rPr>
          <w:color w:val="auto"/>
          <w:sz w:val="21"/>
          <w:szCs w:val="21"/>
          <w:highlight w:val="none"/>
        </w:rPr>
        <w:t>的主要施工设备表</w:t>
      </w:r>
      <w:r>
        <w:rPr>
          <w:rFonts w:hint="eastAsia"/>
          <w:color w:val="auto"/>
          <w:sz w:val="21"/>
          <w:szCs w:val="21"/>
          <w:highlight w:val="none"/>
        </w:rPr>
        <w:t>（可根据项目实际情况增减内容）</w:t>
      </w:r>
    </w:p>
    <w:tbl>
      <w:tblPr>
        <w:tblStyle w:val="23"/>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851"/>
        <w:gridCol w:w="1134"/>
        <w:gridCol w:w="992"/>
        <w:gridCol w:w="1134"/>
        <w:gridCol w:w="992"/>
      </w:tblGrid>
      <w:tr w14:paraId="45051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758" w:type="dxa"/>
            <w:vAlign w:val="center"/>
          </w:tcPr>
          <w:p w14:paraId="137A3BB9">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序号</w:t>
            </w:r>
          </w:p>
        </w:tc>
        <w:tc>
          <w:tcPr>
            <w:tcW w:w="1226" w:type="dxa"/>
            <w:vAlign w:val="center"/>
          </w:tcPr>
          <w:p w14:paraId="5A127A7B">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设备名称</w:t>
            </w:r>
          </w:p>
        </w:tc>
        <w:tc>
          <w:tcPr>
            <w:tcW w:w="851" w:type="dxa"/>
            <w:vAlign w:val="center"/>
          </w:tcPr>
          <w:p w14:paraId="74500F42">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型号</w:t>
            </w:r>
          </w:p>
          <w:p w14:paraId="161BDC53">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规格</w:t>
            </w:r>
          </w:p>
        </w:tc>
        <w:tc>
          <w:tcPr>
            <w:tcW w:w="708" w:type="dxa"/>
            <w:vAlign w:val="center"/>
          </w:tcPr>
          <w:p w14:paraId="0BDF2599">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数量</w:t>
            </w:r>
          </w:p>
        </w:tc>
        <w:tc>
          <w:tcPr>
            <w:tcW w:w="709" w:type="dxa"/>
            <w:vAlign w:val="center"/>
          </w:tcPr>
          <w:p w14:paraId="5FE325BA">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国别</w:t>
            </w:r>
          </w:p>
          <w:p w14:paraId="7B2F8D9B">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产地</w:t>
            </w:r>
          </w:p>
        </w:tc>
        <w:tc>
          <w:tcPr>
            <w:tcW w:w="851" w:type="dxa"/>
            <w:vAlign w:val="center"/>
          </w:tcPr>
          <w:p w14:paraId="21D10C85">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制造</w:t>
            </w:r>
          </w:p>
          <w:p w14:paraId="71522283">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年份</w:t>
            </w:r>
          </w:p>
        </w:tc>
        <w:tc>
          <w:tcPr>
            <w:tcW w:w="1134" w:type="dxa"/>
            <w:vAlign w:val="center"/>
          </w:tcPr>
          <w:p w14:paraId="703440EC">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额定功率</w:t>
            </w:r>
          </w:p>
          <w:p w14:paraId="0E67DD05">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（KW）</w:t>
            </w:r>
          </w:p>
        </w:tc>
        <w:tc>
          <w:tcPr>
            <w:tcW w:w="992" w:type="dxa"/>
            <w:vAlign w:val="center"/>
          </w:tcPr>
          <w:p w14:paraId="2C97B066">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生产</w:t>
            </w:r>
          </w:p>
          <w:p w14:paraId="6B690915">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能力</w:t>
            </w:r>
          </w:p>
        </w:tc>
        <w:tc>
          <w:tcPr>
            <w:tcW w:w="1134" w:type="dxa"/>
            <w:vAlign w:val="center"/>
          </w:tcPr>
          <w:p w14:paraId="71E58932">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用于施</w:t>
            </w:r>
          </w:p>
          <w:p w14:paraId="0CDDB509">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工部位</w:t>
            </w:r>
          </w:p>
        </w:tc>
        <w:tc>
          <w:tcPr>
            <w:tcW w:w="992" w:type="dxa"/>
            <w:vAlign w:val="center"/>
          </w:tcPr>
          <w:p w14:paraId="2F9E457F">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备注</w:t>
            </w:r>
          </w:p>
        </w:tc>
      </w:tr>
      <w:tr w14:paraId="428E8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1907AE5F">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1226" w:type="dxa"/>
          </w:tcPr>
          <w:p w14:paraId="4ED8FF15">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851" w:type="dxa"/>
          </w:tcPr>
          <w:p w14:paraId="048CACFD">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708" w:type="dxa"/>
          </w:tcPr>
          <w:p w14:paraId="17201C73">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709" w:type="dxa"/>
          </w:tcPr>
          <w:p w14:paraId="7EF21CDB">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851" w:type="dxa"/>
          </w:tcPr>
          <w:p w14:paraId="2D3FE5DD">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1134" w:type="dxa"/>
          </w:tcPr>
          <w:p w14:paraId="4E89BA55">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992" w:type="dxa"/>
          </w:tcPr>
          <w:p w14:paraId="765FBEF3">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1134" w:type="dxa"/>
          </w:tcPr>
          <w:p w14:paraId="361EDD4C">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992" w:type="dxa"/>
          </w:tcPr>
          <w:p w14:paraId="7BE428A0">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r>
      <w:tr w14:paraId="4BC67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7C55F96C">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1226" w:type="dxa"/>
          </w:tcPr>
          <w:p w14:paraId="5B7194CD">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851" w:type="dxa"/>
          </w:tcPr>
          <w:p w14:paraId="171F279C">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708" w:type="dxa"/>
          </w:tcPr>
          <w:p w14:paraId="69DCBA7E">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709" w:type="dxa"/>
          </w:tcPr>
          <w:p w14:paraId="4132D3AE">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851" w:type="dxa"/>
          </w:tcPr>
          <w:p w14:paraId="6174E5C8">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1134" w:type="dxa"/>
          </w:tcPr>
          <w:p w14:paraId="2510010D">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992" w:type="dxa"/>
          </w:tcPr>
          <w:p w14:paraId="38968CF6">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1134" w:type="dxa"/>
          </w:tcPr>
          <w:p w14:paraId="1F1D5A72">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992" w:type="dxa"/>
          </w:tcPr>
          <w:p w14:paraId="0A72B852">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r>
      <w:tr w14:paraId="0665B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7B9AAA36">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1226" w:type="dxa"/>
          </w:tcPr>
          <w:p w14:paraId="65A8EF07">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851" w:type="dxa"/>
          </w:tcPr>
          <w:p w14:paraId="72BB0695">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708" w:type="dxa"/>
          </w:tcPr>
          <w:p w14:paraId="6740F9D7">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709" w:type="dxa"/>
          </w:tcPr>
          <w:p w14:paraId="2AD23DD3">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851" w:type="dxa"/>
          </w:tcPr>
          <w:p w14:paraId="77716D85">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1134" w:type="dxa"/>
          </w:tcPr>
          <w:p w14:paraId="2FAAD472">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992" w:type="dxa"/>
          </w:tcPr>
          <w:p w14:paraId="6C3D7B52">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1134" w:type="dxa"/>
          </w:tcPr>
          <w:p w14:paraId="7A3B410D">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c>
          <w:tcPr>
            <w:tcW w:w="992" w:type="dxa"/>
          </w:tcPr>
          <w:p w14:paraId="56C759CA">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p>
        </w:tc>
      </w:tr>
    </w:tbl>
    <w:p w14:paraId="40C0FF11">
      <w:pPr>
        <w:shd w:val="clear"/>
        <w:rPr>
          <w:color w:val="auto"/>
          <w:sz w:val="21"/>
          <w:szCs w:val="21"/>
          <w:highlight w:val="none"/>
        </w:rPr>
      </w:pPr>
    </w:p>
    <w:p w14:paraId="2B65B781">
      <w:pPr>
        <w:shd w:val="clear"/>
        <w:rPr>
          <w:color w:val="auto"/>
          <w:sz w:val="21"/>
          <w:szCs w:val="21"/>
          <w:highlight w:val="none"/>
        </w:rPr>
      </w:pPr>
    </w:p>
    <w:p w14:paraId="75C6061F">
      <w:pPr>
        <w:shd w:val="clear"/>
        <w:rPr>
          <w:color w:val="auto"/>
          <w:sz w:val="21"/>
          <w:szCs w:val="22"/>
          <w:highlight w:val="none"/>
        </w:rPr>
      </w:pPr>
      <w:r>
        <w:rPr>
          <w:color w:val="auto"/>
          <w:sz w:val="21"/>
          <w:szCs w:val="21"/>
          <w:highlight w:val="none"/>
        </w:rPr>
        <w:t>附表二：拟配备本工程的试验和检测仪器设备表</w:t>
      </w:r>
      <w:r>
        <w:rPr>
          <w:rFonts w:hint="eastAsia"/>
          <w:color w:val="auto"/>
          <w:sz w:val="21"/>
          <w:szCs w:val="21"/>
          <w:highlight w:val="none"/>
        </w:rPr>
        <w:t>（可根据项目实际情况增减内容）</w:t>
      </w:r>
    </w:p>
    <w:p w14:paraId="1604E0BA">
      <w:pPr>
        <w:shd w:val="clear"/>
        <w:rPr>
          <w:color w:val="auto"/>
          <w:sz w:val="21"/>
          <w:szCs w:val="21"/>
          <w:highlight w:val="none"/>
        </w:rPr>
      </w:pPr>
    </w:p>
    <w:tbl>
      <w:tblPr>
        <w:tblStyle w:val="23"/>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1134"/>
        <w:gridCol w:w="1276"/>
        <w:gridCol w:w="1134"/>
        <w:gridCol w:w="1559"/>
      </w:tblGrid>
      <w:tr w14:paraId="6F166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252D8439">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序号</w:t>
            </w:r>
          </w:p>
        </w:tc>
        <w:tc>
          <w:tcPr>
            <w:tcW w:w="1226" w:type="dxa"/>
            <w:vAlign w:val="center"/>
          </w:tcPr>
          <w:p w14:paraId="504B84A0">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仪器设备名称</w:t>
            </w:r>
          </w:p>
        </w:tc>
        <w:tc>
          <w:tcPr>
            <w:tcW w:w="851" w:type="dxa"/>
            <w:vAlign w:val="center"/>
          </w:tcPr>
          <w:p w14:paraId="1278B2DF">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型号</w:t>
            </w:r>
          </w:p>
          <w:p w14:paraId="5EF680CD">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规格</w:t>
            </w:r>
          </w:p>
        </w:tc>
        <w:tc>
          <w:tcPr>
            <w:tcW w:w="708" w:type="dxa"/>
            <w:vAlign w:val="center"/>
          </w:tcPr>
          <w:p w14:paraId="3DE7A7FA">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数量</w:t>
            </w:r>
          </w:p>
        </w:tc>
        <w:tc>
          <w:tcPr>
            <w:tcW w:w="709" w:type="dxa"/>
            <w:vAlign w:val="center"/>
          </w:tcPr>
          <w:p w14:paraId="6E639495">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国别</w:t>
            </w:r>
          </w:p>
          <w:p w14:paraId="0CAA768A">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产地</w:t>
            </w:r>
          </w:p>
        </w:tc>
        <w:tc>
          <w:tcPr>
            <w:tcW w:w="1134" w:type="dxa"/>
            <w:vAlign w:val="center"/>
          </w:tcPr>
          <w:p w14:paraId="53B411D5">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制造年份</w:t>
            </w:r>
          </w:p>
        </w:tc>
        <w:tc>
          <w:tcPr>
            <w:tcW w:w="1276" w:type="dxa"/>
            <w:vAlign w:val="center"/>
          </w:tcPr>
          <w:p w14:paraId="55AE780D">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已使用</w:t>
            </w:r>
          </w:p>
          <w:p w14:paraId="652937E8">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台时数</w:t>
            </w:r>
          </w:p>
        </w:tc>
        <w:tc>
          <w:tcPr>
            <w:tcW w:w="1134" w:type="dxa"/>
            <w:vAlign w:val="center"/>
          </w:tcPr>
          <w:p w14:paraId="6BD27A8B">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用途</w:t>
            </w:r>
          </w:p>
        </w:tc>
        <w:tc>
          <w:tcPr>
            <w:tcW w:w="1559" w:type="dxa"/>
            <w:vAlign w:val="center"/>
          </w:tcPr>
          <w:p w14:paraId="790693DA">
            <w:pPr>
              <w:keepNext w:val="0"/>
              <w:keepLines w:val="0"/>
              <w:suppressLineNumbers w:val="0"/>
              <w:shd w:val="clear"/>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备注</w:t>
            </w:r>
          </w:p>
        </w:tc>
      </w:tr>
      <w:tr w14:paraId="3299D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185F194D">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1226" w:type="dxa"/>
            <w:vAlign w:val="center"/>
          </w:tcPr>
          <w:p w14:paraId="4867EF8B">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851" w:type="dxa"/>
            <w:vAlign w:val="center"/>
          </w:tcPr>
          <w:p w14:paraId="6F65408D">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708" w:type="dxa"/>
            <w:vAlign w:val="center"/>
          </w:tcPr>
          <w:p w14:paraId="555FD385">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709" w:type="dxa"/>
            <w:vAlign w:val="center"/>
          </w:tcPr>
          <w:p w14:paraId="7A5A5FF1">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1134" w:type="dxa"/>
            <w:vAlign w:val="center"/>
          </w:tcPr>
          <w:p w14:paraId="566D40AE">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1276" w:type="dxa"/>
            <w:vAlign w:val="center"/>
          </w:tcPr>
          <w:p w14:paraId="1AEE5339">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1134" w:type="dxa"/>
            <w:vAlign w:val="center"/>
          </w:tcPr>
          <w:p w14:paraId="04ED6DDF">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1559" w:type="dxa"/>
            <w:vAlign w:val="center"/>
          </w:tcPr>
          <w:p w14:paraId="5C4E7FED">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r>
      <w:tr w14:paraId="69D23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6A881451">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1226" w:type="dxa"/>
            <w:vAlign w:val="center"/>
          </w:tcPr>
          <w:p w14:paraId="5E69C5F3">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851" w:type="dxa"/>
            <w:vAlign w:val="center"/>
          </w:tcPr>
          <w:p w14:paraId="1ADC24E6">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708" w:type="dxa"/>
            <w:vAlign w:val="center"/>
          </w:tcPr>
          <w:p w14:paraId="6ABB5A13">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709" w:type="dxa"/>
            <w:vAlign w:val="center"/>
          </w:tcPr>
          <w:p w14:paraId="612E1423">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1134" w:type="dxa"/>
            <w:vAlign w:val="center"/>
          </w:tcPr>
          <w:p w14:paraId="140D8719">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1276" w:type="dxa"/>
            <w:vAlign w:val="center"/>
          </w:tcPr>
          <w:p w14:paraId="373AAB2F">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1134" w:type="dxa"/>
            <w:vAlign w:val="center"/>
          </w:tcPr>
          <w:p w14:paraId="7496CC66">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1559" w:type="dxa"/>
            <w:vAlign w:val="center"/>
          </w:tcPr>
          <w:p w14:paraId="241EA082">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r>
      <w:tr w14:paraId="22026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092D0577">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1226" w:type="dxa"/>
            <w:vAlign w:val="center"/>
          </w:tcPr>
          <w:p w14:paraId="0D2BAB5E">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851" w:type="dxa"/>
            <w:vAlign w:val="center"/>
          </w:tcPr>
          <w:p w14:paraId="6C1D1E73">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708" w:type="dxa"/>
            <w:vAlign w:val="center"/>
          </w:tcPr>
          <w:p w14:paraId="3C2BDF4B">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709" w:type="dxa"/>
            <w:vAlign w:val="center"/>
          </w:tcPr>
          <w:p w14:paraId="0024CFE3">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1134" w:type="dxa"/>
            <w:vAlign w:val="center"/>
          </w:tcPr>
          <w:p w14:paraId="75BE8AA6">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1276" w:type="dxa"/>
            <w:vAlign w:val="center"/>
          </w:tcPr>
          <w:p w14:paraId="4DCFF57B">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1134" w:type="dxa"/>
            <w:vAlign w:val="center"/>
          </w:tcPr>
          <w:p w14:paraId="74C80EC9">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c>
          <w:tcPr>
            <w:tcW w:w="1559" w:type="dxa"/>
            <w:vAlign w:val="center"/>
          </w:tcPr>
          <w:p w14:paraId="35F319AA">
            <w:pPr>
              <w:keepNext w:val="0"/>
              <w:keepLines w:val="0"/>
              <w:suppressLineNumbers w:val="0"/>
              <w:shd w:val="clear"/>
              <w:spacing w:before="0" w:beforeAutospacing="0" w:after="0" w:afterAutospacing="0" w:line="360" w:lineRule="auto"/>
              <w:ind w:left="0" w:right="0" w:firstLine="420" w:firstLineChars="200"/>
              <w:rPr>
                <w:rFonts w:hint="default"/>
                <w:color w:val="auto"/>
                <w:sz w:val="21"/>
                <w:szCs w:val="22"/>
                <w:highlight w:val="none"/>
              </w:rPr>
            </w:pPr>
          </w:p>
        </w:tc>
      </w:tr>
    </w:tbl>
    <w:p w14:paraId="66256512">
      <w:pPr>
        <w:shd w:val="clear"/>
        <w:rPr>
          <w:color w:val="auto"/>
          <w:sz w:val="21"/>
          <w:szCs w:val="21"/>
          <w:highlight w:val="none"/>
        </w:rPr>
      </w:pPr>
    </w:p>
    <w:p w14:paraId="549EB647">
      <w:pPr>
        <w:shd w:val="clear"/>
        <w:rPr>
          <w:color w:val="auto"/>
          <w:sz w:val="21"/>
          <w:szCs w:val="21"/>
          <w:highlight w:val="none"/>
        </w:rPr>
      </w:pPr>
    </w:p>
    <w:p w14:paraId="6218F91D">
      <w:pPr>
        <w:shd w:val="clear"/>
        <w:rPr>
          <w:color w:val="auto"/>
          <w:sz w:val="21"/>
          <w:szCs w:val="21"/>
          <w:highlight w:val="none"/>
        </w:rPr>
      </w:pPr>
    </w:p>
    <w:p w14:paraId="3A73F6D7">
      <w:pPr>
        <w:pStyle w:val="10"/>
        <w:shd w:val="clear"/>
        <w:rPr>
          <w:color w:val="auto"/>
          <w:highlight w:val="none"/>
        </w:rPr>
      </w:pPr>
    </w:p>
    <w:p w14:paraId="78ED57CF">
      <w:pPr>
        <w:shd w:val="clear"/>
        <w:rPr>
          <w:color w:val="auto"/>
          <w:sz w:val="21"/>
          <w:szCs w:val="21"/>
          <w:highlight w:val="none"/>
        </w:rPr>
      </w:pPr>
    </w:p>
    <w:p w14:paraId="40E7FDE0">
      <w:pPr>
        <w:pStyle w:val="28"/>
        <w:shd w:val="clear"/>
        <w:rPr>
          <w:color w:val="auto"/>
          <w:sz w:val="21"/>
          <w:szCs w:val="21"/>
          <w:highlight w:val="none"/>
        </w:rPr>
      </w:pPr>
    </w:p>
    <w:p w14:paraId="3DADA72D">
      <w:pPr>
        <w:pStyle w:val="28"/>
        <w:shd w:val="clear"/>
        <w:rPr>
          <w:color w:val="auto"/>
          <w:sz w:val="21"/>
          <w:szCs w:val="21"/>
          <w:highlight w:val="none"/>
        </w:rPr>
      </w:pPr>
    </w:p>
    <w:p w14:paraId="61D404A3">
      <w:pPr>
        <w:pStyle w:val="28"/>
        <w:shd w:val="clear"/>
        <w:rPr>
          <w:color w:val="auto"/>
          <w:sz w:val="28"/>
          <w:szCs w:val="21"/>
          <w:highlight w:val="none"/>
        </w:rPr>
      </w:pPr>
    </w:p>
    <w:p w14:paraId="71487054">
      <w:pPr>
        <w:pStyle w:val="28"/>
        <w:shd w:val="clear"/>
        <w:rPr>
          <w:color w:val="auto"/>
          <w:sz w:val="28"/>
          <w:szCs w:val="21"/>
          <w:highlight w:val="none"/>
        </w:rPr>
      </w:pPr>
    </w:p>
    <w:p w14:paraId="1A5A628C">
      <w:pPr>
        <w:shd w:val="clear"/>
        <w:rPr>
          <w:color w:val="auto"/>
          <w:sz w:val="21"/>
          <w:szCs w:val="21"/>
          <w:highlight w:val="none"/>
        </w:rPr>
      </w:pPr>
      <w:r>
        <w:rPr>
          <w:color w:val="auto"/>
          <w:sz w:val="21"/>
          <w:szCs w:val="21"/>
          <w:highlight w:val="none"/>
        </w:rPr>
        <w:t>附表三：劳动力计划表</w:t>
      </w:r>
    </w:p>
    <w:p w14:paraId="716D67AD">
      <w:pPr>
        <w:shd w:val="clear"/>
        <w:ind w:firstLine="7245" w:firstLineChars="3450"/>
        <w:rPr>
          <w:color w:val="auto"/>
          <w:sz w:val="21"/>
          <w:szCs w:val="22"/>
          <w:highlight w:val="none"/>
        </w:rPr>
      </w:pPr>
      <w:r>
        <w:rPr>
          <w:color w:val="auto"/>
          <w:sz w:val="21"/>
          <w:szCs w:val="22"/>
          <w:highlight w:val="none"/>
        </w:rPr>
        <w:t xml:space="preserve">    单位：人</w:t>
      </w:r>
    </w:p>
    <w:tbl>
      <w:tblPr>
        <w:tblStyle w:val="23"/>
        <w:tblW w:w="9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961"/>
        <w:gridCol w:w="1257"/>
        <w:gridCol w:w="1258"/>
        <w:gridCol w:w="1257"/>
        <w:gridCol w:w="1258"/>
        <w:gridCol w:w="1257"/>
        <w:gridCol w:w="1258"/>
      </w:tblGrid>
      <w:tr w14:paraId="78E12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7F79D25B">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r>
              <w:rPr>
                <w:rFonts w:hint="default"/>
                <w:color w:val="auto"/>
                <w:sz w:val="21"/>
                <w:szCs w:val="22"/>
                <w:highlight w:val="none"/>
              </w:rPr>
              <w:t>工种</w:t>
            </w:r>
          </w:p>
        </w:tc>
        <w:tc>
          <w:tcPr>
            <w:tcW w:w="8506" w:type="dxa"/>
            <w:gridSpan w:val="7"/>
            <w:vAlign w:val="center"/>
          </w:tcPr>
          <w:p w14:paraId="2D7E025E">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r>
              <w:rPr>
                <w:rFonts w:hint="default"/>
                <w:color w:val="auto"/>
                <w:sz w:val="21"/>
                <w:szCs w:val="22"/>
                <w:highlight w:val="none"/>
              </w:rPr>
              <w:t>按工程施工阶段投入劳动力情况</w:t>
            </w:r>
          </w:p>
        </w:tc>
      </w:tr>
      <w:tr w14:paraId="4E560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0B96CC3E">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961" w:type="dxa"/>
            <w:vAlign w:val="center"/>
          </w:tcPr>
          <w:p w14:paraId="0D569342">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0968D8A5">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3A6DCDB3">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39FC0F79">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0A67599D">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4C9E760C">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595FADCC">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r>
      <w:tr w14:paraId="6FF31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3" w:type="dxa"/>
            <w:vAlign w:val="center"/>
          </w:tcPr>
          <w:p w14:paraId="066B59C4">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961" w:type="dxa"/>
            <w:vAlign w:val="center"/>
          </w:tcPr>
          <w:p w14:paraId="15EDC3DC">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5EEBC4A7">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4E6E2DBC">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21D8FB4B">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6A3B24C1">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44945553">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239C9C2F">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r>
      <w:tr w14:paraId="0E9D7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73D55E02">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961" w:type="dxa"/>
            <w:vAlign w:val="center"/>
          </w:tcPr>
          <w:p w14:paraId="3EE598C2">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7EA66791">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73625CD1">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655E99DF">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0BB72434">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58FA0F2A">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4E4A63F0">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r>
      <w:tr w14:paraId="625DC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100731C">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961" w:type="dxa"/>
            <w:vAlign w:val="center"/>
          </w:tcPr>
          <w:p w14:paraId="695D832C">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715E9146">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47E8C5A4">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66309660">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007F80F5">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21FCC821">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1DD4D5E8">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r>
      <w:tr w14:paraId="71D93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494E432C">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961" w:type="dxa"/>
            <w:vAlign w:val="center"/>
          </w:tcPr>
          <w:p w14:paraId="2B04BE8C">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5B269408">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1F3EB937">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1B64102F">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20906F8E">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3E1A73B1">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2F328682">
            <w:pPr>
              <w:keepNext w:val="0"/>
              <w:keepLines w:val="0"/>
              <w:suppressLineNumbers w:val="0"/>
              <w:shd w:val="clear"/>
              <w:spacing w:before="0" w:beforeAutospacing="0" w:after="0" w:afterAutospacing="0" w:line="360" w:lineRule="auto"/>
              <w:ind w:left="0" w:right="0"/>
              <w:jc w:val="center"/>
              <w:rPr>
                <w:rFonts w:hint="default"/>
                <w:color w:val="auto"/>
                <w:sz w:val="21"/>
                <w:szCs w:val="22"/>
                <w:highlight w:val="none"/>
              </w:rPr>
            </w:pPr>
          </w:p>
        </w:tc>
      </w:tr>
    </w:tbl>
    <w:p w14:paraId="2DE39262">
      <w:pPr>
        <w:shd w:val="clear"/>
        <w:rPr>
          <w:color w:val="auto"/>
          <w:sz w:val="21"/>
          <w:szCs w:val="21"/>
          <w:highlight w:val="none"/>
        </w:rPr>
      </w:pPr>
    </w:p>
    <w:p w14:paraId="28F6EA35">
      <w:pPr>
        <w:shd w:val="clear"/>
        <w:rPr>
          <w:b/>
          <w:color w:val="auto"/>
          <w:sz w:val="21"/>
          <w:szCs w:val="21"/>
          <w:highlight w:val="none"/>
        </w:rPr>
      </w:pPr>
    </w:p>
    <w:p w14:paraId="38EA6468">
      <w:pPr>
        <w:shd w:val="clear"/>
        <w:rPr>
          <w:color w:val="auto"/>
          <w:sz w:val="21"/>
          <w:szCs w:val="21"/>
          <w:highlight w:val="none"/>
        </w:rPr>
      </w:pPr>
      <w:r>
        <w:rPr>
          <w:color w:val="auto"/>
          <w:sz w:val="21"/>
          <w:szCs w:val="21"/>
          <w:highlight w:val="none"/>
        </w:rPr>
        <w:t>附表四：计划开、竣工日期和施工进度</w:t>
      </w:r>
      <w:r>
        <w:rPr>
          <w:rFonts w:hint="eastAsia"/>
          <w:color w:val="auto"/>
          <w:sz w:val="21"/>
          <w:szCs w:val="21"/>
          <w:highlight w:val="none"/>
        </w:rPr>
        <w:t>计划（网络图或横道图）</w:t>
      </w:r>
    </w:p>
    <w:p w14:paraId="091A3BCE">
      <w:pPr>
        <w:shd w:val="clea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1</w:t>
      </w:r>
      <w:r>
        <w:rPr>
          <w:rFonts w:hint="eastAsia"/>
          <w:color w:val="auto"/>
          <w:sz w:val="21"/>
          <w:szCs w:val="21"/>
          <w:highlight w:val="none"/>
          <w:lang w:eastAsia="zh-CN"/>
        </w:rPr>
        <w:t>）</w:t>
      </w:r>
      <w:r>
        <w:rPr>
          <w:rFonts w:hint="eastAsia"/>
          <w:color w:val="auto"/>
          <w:sz w:val="21"/>
          <w:szCs w:val="21"/>
          <w:highlight w:val="none"/>
        </w:rPr>
        <w:t>磋商单位</w:t>
      </w:r>
      <w:r>
        <w:rPr>
          <w:color w:val="auto"/>
          <w:sz w:val="21"/>
          <w:szCs w:val="21"/>
          <w:highlight w:val="none"/>
        </w:rPr>
        <w:t>应提交施工进度</w:t>
      </w:r>
      <w:r>
        <w:rPr>
          <w:rFonts w:hint="eastAsia"/>
          <w:color w:val="auto"/>
          <w:sz w:val="21"/>
          <w:szCs w:val="21"/>
          <w:highlight w:val="none"/>
        </w:rPr>
        <w:t>计划</w:t>
      </w:r>
      <w:r>
        <w:rPr>
          <w:color w:val="auto"/>
          <w:sz w:val="21"/>
          <w:szCs w:val="21"/>
          <w:highlight w:val="none"/>
        </w:rPr>
        <w:t>，说明按招标文件要求的工期进行施工的各个关键日期。中标的</w:t>
      </w:r>
      <w:r>
        <w:rPr>
          <w:rFonts w:hint="eastAsia"/>
          <w:color w:val="auto"/>
          <w:sz w:val="21"/>
          <w:szCs w:val="21"/>
          <w:highlight w:val="none"/>
        </w:rPr>
        <w:t>磋商单位</w:t>
      </w:r>
      <w:r>
        <w:rPr>
          <w:color w:val="auto"/>
          <w:sz w:val="21"/>
          <w:szCs w:val="21"/>
          <w:highlight w:val="none"/>
        </w:rPr>
        <w:t>还应按合同条件有关条款的要求提交详细的施工进度计划。</w:t>
      </w:r>
    </w:p>
    <w:p w14:paraId="2BD1E171">
      <w:pPr>
        <w:shd w:val="clea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2</w:t>
      </w:r>
      <w:r>
        <w:rPr>
          <w:rFonts w:hint="eastAsia"/>
          <w:color w:val="auto"/>
          <w:sz w:val="21"/>
          <w:szCs w:val="21"/>
          <w:highlight w:val="none"/>
          <w:lang w:eastAsia="zh-CN"/>
        </w:rPr>
        <w:t>）</w:t>
      </w:r>
      <w:r>
        <w:rPr>
          <w:color w:val="auto"/>
          <w:sz w:val="21"/>
          <w:szCs w:val="21"/>
          <w:highlight w:val="none"/>
        </w:rPr>
        <w:t>施工进度</w:t>
      </w:r>
      <w:r>
        <w:rPr>
          <w:rFonts w:hint="eastAsia"/>
          <w:color w:val="auto"/>
          <w:sz w:val="21"/>
          <w:szCs w:val="21"/>
          <w:highlight w:val="none"/>
        </w:rPr>
        <w:t>计划</w:t>
      </w:r>
      <w:r>
        <w:rPr>
          <w:color w:val="auto"/>
          <w:sz w:val="21"/>
          <w:szCs w:val="21"/>
          <w:highlight w:val="none"/>
        </w:rPr>
        <w:t>可采用网络图（或横道图）表示，说明计划开工日期和各分项工程各阶段的完工日期。</w:t>
      </w:r>
    </w:p>
    <w:p w14:paraId="769423C8">
      <w:pPr>
        <w:shd w:val="clea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3</w:t>
      </w:r>
      <w:r>
        <w:rPr>
          <w:rFonts w:hint="eastAsia"/>
          <w:color w:val="auto"/>
          <w:sz w:val="21"/>
          <w:szCs w:val="21"/>
          <w:highlight w:val="none"/>
          <w:lang w:eastAsia="zh-CN"/>
        </w:rPr>
        <w:t>）</w:t>
      </w:r>
      <w:r>
        <w:rPr>
          <w:color w:val="auto"/>
          <w:sz w:val="21"/>
          <w:szCs w:val="21"/>
          <w:highlight w:val="none"/>
        </w:rPr>
        <w:t>施工进度计划应与施工组织设计相适应。</w:t>
      </w:r>
    </w:p>
    <w:p w14:paraId="700CF7EA">
      <w:pPr>
        <w:shd w:val="clear"/>
        <w:rPr>
          <w:color w:val="auto"/>
          <w:sz w:val="21"/>
          <w:szCs w:val="21"/>
          <w:highlight w:val="none"/>
        </w:rPr>
      </w:pPr>
    </w:p>
    <w:p w14:paraId="3967CE43">
      <w:pPr>
        <w:shd w:val="clear"/>
        <w:rPr>
          <w:color w:val="auto"/>
          <w:sz w:val="21"/>
          <w:szCs w:val="21"/>
          <w:highlight w:val="none"/>
        </w:rPr>
      </w:pPr>
      <w:r>
        <w:rPr>
          <w:color w:val="auto"/>
          <w:sz w:val="21"/>
          <w:szCs w:val="21"/>
          <w:highlight w:val="none"/>
        </w:rPr>
        <w:t>附表五：施工总平面图</w:t>
      </w:r>
    </w:p>
    <w:p w14:paraId="4923FFB3">
      <w:pPr>
        <w:shd w:val="clear"/>
        <w:spacing w:line="460" w:lineRule="exact"/>
        <w:ind w:firstLine="420" w:firstLineChars="200"/>
        <w:rPr>
          <w:color w:val="auto"/>
          <w:sz w:val="21"/>
          <w:szCs w:val="22"/>
          <w:highlight w:val="none"/>
        </w:rPr>
      </w:pPr>
      <w:r>
        <w:rPr>
          <w:rFonts w:hint="eastAsia"/>
          <w:color w:val="auto"/>
          <w:sz w:val="21"/>
          <w:szCs w:val="22"/>
          <w:highlight w:val="none"/>
        </w:rPr>
        <w:t>磋商单位</w:t>
      </w:r>
      <w:r>
        <w:rPr>
          <w:color w:val="auto"/>
          <w:sz w:val="21"/>
          <w:szCs w:val="22"/>
          <w:highlight w:val="none"/>
        </w:rPr>
        <w:t>应递交一份施工总平面图，绘出现场临时设施布置图表并附文字说明，说明临时设施、加工车间、现场办公、设备及仓储、供电、供水、卫生、生活、道路、消防等设施的情况和布置。</w:t>
      </w:r>
    </w:p>
    <w:p w14:paraId="30757F5B">
      <w:pPr>
        <w:shd w:val="clear"/>
        <w:rPr>
          <w:color w:val="auto"/>
          <w:sz w:val="21"/>
          <w:szCs w:val="21"/>
          <w:highlight w:val="none"/>
        </w:rPr>
      </w:pPr>
    </w:p>
    <w:p w14:paraId="58A7AAE8">
      <w:pPr>
        <w:shd w:val="clear"/>
        <w:rPr>
          <w:color w:val="auto"/>
          <w:sz w:val="21"/>
          <w:szCs w:val="21"/>
          <w:highlight w:val="none"/>
        </w:rPr>
      </w:pPr>
    </w:p>
    <w:p w14:paraId="40BC0366">
      <w:pPr>
        <w:shd w:val="clear"/>
        <w:rPr>
          <w:color w:val="auto"/>
          <w:sz w:val="21"/>
          <w:szCs w:val="21"/>
          <w:highlight w:val="none"/>
        </w:rPr>
      </w:pPr>
      <w:r>
        <w:rPr>
          <w:color w:val="auto"/>
          <w:sz w:val="21"/>
          <w:szCs w:val="21"/>
          <w:highlight w:val="none"/>
        </w:rPr>
        <w:t>附表六：临时用地表</w:t>
      </w:r>
    </w:p>
    <w:tbl>
      <w:tblPr>
        <w:tblStyle w:val="23"/>
        <w:tblW w:w="9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6"/>
        <w:gridCol w:w="2357"/>
        <w:gridCol w:w="2356"/>
        <w:gridCol w:w="2357"/>
      </w:tblGrid>
      <w:tr w14:paraId="4CE04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356" w:type="dxa"/>
            <w:vAlign w:val="center"/>
          </w:tcPr>
          <w:p w14:paraId="23DDA329">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2"/>
                <w:highlight w:val="none"/>
              </w:rPr>
              <w:t>用途</w:t>
            </w:r>
          </w:p>
        </w:tc>
        <w:tc>
          <w:tcPr>
            <w:tcW w:w="2357" w:type="dxa"/>
            <w:vAlign w:val="center"/>
          </w:tcPr>
          <w:p w14:paraId="009EBC37">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2"/>
                <w:highlight w:val="none"/>
              </w:rPr>
              <w:t>面积（平方米）</w:t>
            </w:r>
          </w:p>
        </w:tc>
        <w:tc>
          <w:tcPr>
            <w:tcW w:w="2356" w:type="dxa"/>
            <w:vAlign w:val="center"/>
          </w:tcPr>
          <w:p w14:paraId="08914213">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2"/>
                <w:highlight w:val="none"/>
              </w:rPr>
              <w:t>位置</w:t>
            </w:r>
          </w:p>
        </w:tc>
        <w:tc>
          <w:tcPr>
            <w:tcW w:w="2357" w:type="dxa"/>
            <w:vAlign w:val="center"/>
          </w:tcPr>
          <w:p w14:paraId="3AD47544">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2"/>
                <w:highlight w:val="none"/>
              </w:rPr>
              <w:t>需用时间</w:t>
            </w:r>
          </w:p>
        </w:tc>
      </w:tr>
      <w:tr w14:paraId="4EE8E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4CC62FEA">
            <w:pPr>
              <w:keepNext w:val="0"/>
              <w:keepLines w:val="0"/>
              <w:suppressLineNumbers w:val="0"/>
              <w:shd w:val="clear"/>
              <w:spacing w:before="0" w:beforeAutospacing="0" w:after="0" w:afterAutospacing="0"/>
              <w:ind w:left="0" w:right="0"/>
              <w:rPr>
                <w:rFonts w:hint="default"/>
                <w:color w:val="auto"/>
                <w:sz w:val="21"/>
                <w:szCs w:val="21"/>
                <w:highlight w:val="none"/>
              </w:rPr>
            </w:pPr>
          </w:p>
        </w:tc>
        <w:tc>
          <w:tcPr>
            <w:tcW w:w="2357" w:type="dxa"/>
          </w:tcPr>
          <w:p w14:paraId="441283F5">
            <w:pPr>
              <w:keepNext w:val="0"/>
              <w:keepLines w:val="0"/>
              <w:suppressLineNumbers w:val="0"/>
              <w:shd w:val="clear"/>
              <w:spacing w:before="0" w:beforeAutospacing="0" w:after="0" w:afterAutospacing="0"/>
              <w:ind w:left="0" w:right="0"/>
              <w:rPr>
                <w:rFonts w:hint="default"/>
                <w:color w:val="auto"/>
                <w:sz w:val="21"/>
                <w:szCs w:val="21"/>
                <w:highlight w:val="none"/>
              </w:rPr>
            </w:pPr>
          </w:p>
        </w:tc>
        <w:tc>
          <w:tcPr>
            <w:tcW w:w="2356" w:type="dxa"/>
          </w:tcPr>
          <w:p w14:paraId="48A0A10F">
            <w:pPr>
              <w:keepNext w:val="0"/>
              <w:keepLines w:val="0"/>
              <w:suppressLineNumbers w:val="0"/>
              <w:shd w:val="clear"/>
              <w:spacing w:before="0" w:beforeAutospacing="0" w:after="0" w:afterAutospacing="0"/>
              <w:ind w:left="0" w:right="0"/>
              <w:rPr>
                <w:rFonts w:hint="default"/>
                <w:color w:val="auto"/>
                <w:sz w:val="21"/>
                <w:szCs w:val="21"/>
                <w:highlight w:val="none"/>
              </w:rPr>
            </w:pPr>
          </w:p>
        </w:tc>
        <w:tc>
          <w:tcPr>
            <w:tcW w:w="2357" w:type="dxa"/>
          </w:tcPr>
          <w:p w14:paraId="7CB302F7">
            <w:pPr>
              <w:keepNext w:val="0"/>
              <w:keepLines w:val="0"/>
              <w:suppressLineNumbers w:val="0"/>
              <w:shd w:val="clear"/>
              <w:spacing w:before="0" w:beforeAutospacing="0" w:after="0" w:afterAutospacing="0"/>
              <w:ind w:left="0" w:right="0"/>
              <w:rPr>
                <w:rFonts w:hint="default"/>
                <w:color w:val="auto"/>
                <w:sz w:val="21"/>
                <w:szCs w:val="21"/>
                <w:highlight w:val="none"/>
              </w:rPr>
            </w:pPr>
          </w:p>
        </w:tc>
      </w:tr>
      <w:tr w14:paraId="1185D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595FF795">
            <w:pPr>
              <w:keepNext w:val="0"/>
              <w:keepLines w:val="0"/>
              <w:suppressLineNumbers w:val="0"/>
              <w:shd w:val="clear"/>
              <w:spacing w:before="0" w:beforeAutospacing="0" w:after="0" w:afterAutospacing="0"/>
              <w:ind w:left="0" w:right="0"/>
              <w:rPr>
                <w:rFonts w:hint="default"/>
                <w:color w:val="auto"/>
                <w:sz w:val="21"/>
                <w:szCs w:val="21"/>
                <w:highlight w:val="none"/>
              </w:rPr>
            </w:pPr>
          </w:p>
        </w:tc>
        <w:tc>
          <w:tcPr>
            <w:tcW w:w="2357" w:type="dxa"/>
          </w:tcPr>
          <w:p w14:paraId="03093A3A">
            <w:pPr>
              <w:keepNext w:val="0"/>
              <w:keepLines w:val="0"/>
              <w:suppressLineNumbers w:val="0"/>
              <w:shd w:val="clear"/>
              <w:spacing w:before="0" w:beforeAutospacing="0" w:after="0" w:afterAutospacing="0"/>
              <w:ind w:left="0" w:right="0"/>
              <w:rPr>
                <w:rFonts w:hint="default"/>
                <w:color w:val="auto"/>
                <w:sz w:val="21"/>
                <w:szCs w:val="21"/>
                <w:highlight w:val="none"/>
              </w:rPr>
            </w:pPr>
          </w:p>
        </w:tc>
        <w:tc>
          <w:tcPr>
            <w:tcW w:w="2356" w:type="dxa"/>
          </w:tcPr>
          <w:p w14:paraId="59E0EA72">
            <w:pPr>
              <w:keepNext w:val="0"/>
              <w:keepLines w:val="0"/>
              <w:suppressLineNumbers w:val="0"/>
              <w:shd w:val="clear"/>
              <w:spacing w:before="0" w:beforeAutospacing="0" w:after="0" w:afterAutospacing="0"/>
              <w:ind w:left="0" w:right="0"/>
              <w:rPr>
                <w:rFonts w:hint="default"/>
                <w:color w:val="auto"/>
                <w:sz w:val="21"/>
                <w:szCs w:val="21"/>
                <w:highlight w:val="none"/>
              </w:rPr>
            </w:pPr>
          </w:p>
        </w:tc>
        <w:tc>
          <w:tcPr>
            <w:tcW w:w="2357" w:type="dxa"/>
          </w:tcPr>
          <w:p w14:paraId="292196AC">
            <w:pPr>
              <w:keepNext w:val="0"/>
              <w:keepLines w:val="0"/>
              <w:suppressLineNumbers w:val="0"/>
              <w:shd w:val="clear"/>
              <w:spacing w:before="0" w:beforeAutospacing="0" w:after="0" w:afterAutospacing="0"/>
              <w:ind w:left="0" w:right="0"/>
              <w:rPr>
                <w:rFonts w:hint="default"/>
                <w:color w:val="auto"/>
                <w:sz w:val="21"/>
                <w:szCs w:val="21"/>
                <w:highlight w:val="none"/>
              </w:rPr>
            </w:pPr>
          </w:p>
        </w:tc>
      </w:tr>
      <w:tr w14:paraId="291AB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356" w:type="dxa"/>
          </w:tcPr>
          <w:p w14:paraId="12B92A4C">
            <w:pPr>
              <w:keepNext w:val="0"/>
              <w:keepLines w:val="0"/>
              <w:suppressLineNumbers w:val="0"/>
              <w:shd w:val="clear"/>
              <w:spacing w:before="0" w:beforeAutospacing="0" w:after="0" w:afterAutospacing="0"/>
              <w:ind w:left="0" w:right="0"/>
              <w:rPr>
                <w:rFonts w:hint="default"/>
                <w:color w:val="auto"/>
                <w:sz w:val="21"/>
                <w:szCs w:val="21"/>
                <w:highlight w:val="none"/>
              </w:rPr>
            </w:pPr>
          </w:p>
        </w:tc>
        <w:tc>
          <w:tcPr>
            <w:tcW w:w="2357" w:type="dxa"/>
          </w:tcPr>
          <w:p w14:paraId="5B2D7E4B">
            <w:pPr>
              <w:keepNext w:val="0"/>
              <w:keepLines w:val="0"/>
              <w:suppressLineNumbers w:val="0"/>
              <w:shd w:val="clear"/>
              <w:spacing w:before="0" w:beforeAutospacing="0" w:after="0" w:afterAutospacing="0"/>
              <w:ind w:left="0" w:right="0"/>
              <w:rPr>
                <w:rFonts w:hint="default"/>
                <w:color w:val="auto"/>
                <w:sz w:val="21"/>
                <w:szCs w:val="21"/>
                <w:highlight w:val="none"/>
              </w:rPr>
            </w:pPr>
          </w:p>
        </w:tc>
        <w:tc>
          <w:tcPr>
            <w:tcW w:w="2356" w:type="dxa"/>
          </w:tcPr>
          <w:p w14:paraId="30B46497">
            <w:pPr>
              <w:keepNext w:val="0"/>
              <w:keepLines w:val="0"/>
              <w:suppressLineNumbers w:val="0"/>
              <w:shd w:val="clear"/>
              <w:spacing w:before="0" w:beforeAutospacing="0" w:after="0" w:afterAutospacing="0"/>
              <w:ind w:left="0" w:right="0"/>
              <w:rPr>
                <w:rFonts w:hint="default"/>
                <w:color w:val="auto"/>
                <w:sz w:val="21"/>
                <w:szCs w:val="21"/>
                <w:highlight w:val="none"/>
              </w:rPr>
            </w:pPr>
          </w:p>
        </w:tc>
        <w:tc>
          <w:tcPr>
            <w:tcW w:w="2357" w:type="dxa"/>
          </w:tcPr>
          <w:p w14:paraId="4245F3E6">
            <w:pPr>
              <w:keepNext w:val="0"/>
              <w:keepLines w:val="0"/>
              <w:suppressLineNumbers w:val="0"/>
              <w:shd w:val="clear"/>
              <w:spacing w:before="0" w:beforeAutospacing="0" w:after="0" w:afterAutospacing="0"/>
              <w:ind w:left="0" w:right="0"/>
              <w:rPr>
                <w:rFonts w:hint="default"/>
                <w:color w:val="auto"/>
                <w:sz w:val="21"/>
                <w:szCs w:val="21"/>
                <w:highlight w:val="none"/>
              </w:rPr>
            </w:pPr>
          </w:p>
        </w:tc>
      </w:tr>
      <w:tr w14:paraId="48EE4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3218A357">
            <w:pPr>
              <w:keepNext w:val="0"/>
              <w:keepLines w:val="0"/>
              <w:suppressLineNumbers w:val="0"/>
              <w:shd w:val="clear"/>
              <w:spacing w:before="0" w:beforeAutospacing="0" w:after="0" w:afterAutospacing="0"/>
              <w:ind w:left="0" w:right="0"/>
              <w:rPr>
                <w:rFonts w:hint="default"/>
                <w:color w:val="auto"/>
                <w:sz w:val="21"/>
                <w:szCs w:val="21"/>
                <w:highlight w:val="none"/>
              </w:rPr>
            </w:pPr>
          </w:p>
        </w:tc>
        <w:tc>
          <w:tcPr>
            <w:tcW w:w="2357" w:type="dxa"/>
          </w:tcPr>
          <w:p w14:paraId="65208E84">
            <w:pPr>
              <w:keepNext w:val="0"/>
              <w:keepLines w:val="0"/>
              <w:suppressLineNumbers w:val="0"/>
              <w:shd w:val="clear"/>
              <w:spacing w:before="0" w:beforeAutospacing="0" w:after="0" w:afterAutospacing="0"/>
              <w:ind w:left="0" w:right="0"/>
              <w:rPr>
                <w:rFonts w:hint="default"/>
                <w:color w:val="auto"/>
                <w:sz w:val="21"/>
                <w:szCs w:val="21"/>
                <w:highlight w:val="none"/>
              </w:rPr>
            </w:pPr>
          </w:p>
        </w:tc>
        <w:tc>
          <w:tcPr>
            <w:tcW w:w="2356" w:type="dxa"/>
          </w:tcPr>
          <w:p w14:paraId="0C8BEADA">
            <w:pPr>
              <w:keepNext w:val="0"/>
              <w:keepLines w:val="0"/>
              <w:suppressLineNumbers w:val="0"/>
              <w:shd w:val="clear"/>
              <w:spacing w:before="0" w:beforeAutospacing="0" w:after="0" w:afterAutospacing="0"/>
              <w:ind w:left="0" w:right="0"/>
              <w:rPr>
                <w:rFonts w:hint="default"/>
                <w:color w:val="auto"/>
                <w:sz w:val="21"/>
                <w:szCs w:val="21"/>
                <w:highlight w:val="none"/>
              </w:rPr>
            </w:pPr>
          </w:p>
        </w:tc>
        <w:tc>
          <w:tcPr>
            <w:tcW w:w="2357" w:type="dxa"/>
          </w:tcPr>
          <w:p w14:paraId="206AFA1C">
            <w:pPr>
              <w:keepNext w:val="0"/>
              <w:keepLines w:val="0"/>
              <w:suppressLineNumbers w:val="0"/>
              <w:shd w:val="clear"/>
              <w:spacing w:before="0" w:beforeAutospacing="0" w:after="0" w:afterAutospacing="0"/>
              <w:ind w:left="0" w:right="0"/>
              <w:rPr>
                <w:rFonts w:hint="default"/>
                <w:color w:val="auto"/>
                <w:sz w:val="21"/>
                <w:szCs w:val="21"/>
                <w:highlight w:val="none"/>
              </w:rPr>
            </w:pPr>
          </w:p>
        </w:tc>
      </w:tr>
    </w:tbl>
    <w:p w14:paraId="402C509F">
      <w:pPr>
        <w:shd w:val="clear"/>
        <w:rPr>
          <w:color w:val="auto"/>
          <w:sz w:val="21"/>
          <w:szCs w:val="21"/>
          <w:highlight w:val="none"/>
        </w:rPr>
      </w:pPr>
    </w:p>
    <w:p w14:paraId="5F892482">
      <w:pPr>
        <w:shd w:val="clear"/>
        <w:spacing w:beforeLines="50" w:afterLines="100" w:line="440" w:lineRule="exact"/>
        <w:ind w:right="420"/>
        <w:jc w:val="center"/>
        <w:outlineLvl w:val="0"/>
        <w:rPr>
          <w:color w:val="auto"/>
          <w:sz w:val="32"/>
          <w:szCs w:val="32"/>
          <w:highlight w:val="none"/>
        </w:rPr>
        <w:sectPr>
          <w:pgSz w:w="11907" w:h="16840"/>
          <w:pgMar w:top="1440" w:right="1440" w:bottom="1440" w:left="1797" w:header="851" w:footer="851" w:gutter="0"/>
          <w:pgNumType w:fmt="decimal"/>
          <w:cols w:space="720" w:num="1"/>
          <w:formProt w:val="1"/>
          <w:docGrid w:linePitch="312" w:charSpace="0"/>
        </w:sectPr>
      </w:pPr>
    </w:p>
    <w:p w14:paraId="5C085D3F">
      <w:pPr>
        <w:pStyle w:val="35"/>
        <w:shd w:val="clear"/>
        <w:jc w:val="center"/>
        <w:rPr>
          <w:b/>
          <w:bCs/>
          <w:color w:val="auto"/>
          <w:sz w:val="36"/>
          <w:szCs w:val="22"/>
          <w:highlight w:val="none"/>
        </w:rPr>
      </w:pPr>
      <w:r>
        <w:rPr>
          <w:rFonts w:hint="eastAsia"/>
          <w:b/>
          <w:bCs/>
          <w:color w:val="auto"/>
          <w:sz w:val="36"/>
          <w:szCs w:val="22"/>
          <w:highlight w:val="none"/>
          <w:lang w:val="en-US" w:eastAsia="zh-CN"/>
        </w:rPr>
        <w:t>二、</w:t>
      </w:r>
      <w:r>
        <w:rPr>
          <w:b/>
          <w:bCs/>
          <w:color w:val="auto"/>
          <w:sz w:val="36"/>
          <w:szCs w:val="22"/>
          <w:highlight w:val="none"/>
        </w:rPr>
        <w:t>项目管理机构</w:t>
      </w:r>
    </w:p>
    <w:p w14:paraId="37CABBB6">
      <w:pPr>
        <w:pStyle w:val="35"/>
        <w:shd w:val="clear"/>
        <w:jc w:val="center"/>
        <w:rPr>
          <w:b/>
          <w:color w:val="auto"/>
          <w:sz w:val="28"/>
          <w:szCs w:val="28"/>
          <w:highlight w:val="none"/>
        </w:rPr>
      </w:pPr>
      <w:bookmarkStart w:id="105" w:name="_Toc251052184"/>
      <w:bookmarkStart w:id="106" w:name="_Toc173579005"/>
      <w:bookmarkStart w:id="107" w:name="_Toc172364025"/>
      <w:bookmarkStart w:id="108" w:name="_Toc153274947"/>
      <w:r>
        <w:rPr>
          <w:rFonts w:hint="eastAsia"/>
          <w:b/>
          <w:bCs/>
          <w:color w:val="auto"/>
          <w:sz w:val="24"/>
          <w:szCs w:val="21"/>
          <w:highlight w:val="none"/>
          <w:lang w:val="en-US" w:eastAsia="zh-CN"/>
        </w:rPr>
        <w:t>2.</w:t>
      </w:r>
      <w:r>
        <w:rPr>
          <w:b/>
          <w:bCs/>
          <w:color w:val="auto"/>
          <w:sz w:val="24"/>
          <w:szCs w:val="21"/>
          <w:highlight w:val="none"/>
        </w:rPr>
        <w:t>1</w:t>
      </w:r>
      <w:r>
        <w:rPr>
          <w:b/>
          <w:color w:val="auto"/>
          <w:sz w:val="24"/>
          <w:szCs w:val="21"/>
          <w:highlight w:val="none"/>
        </w:rPr>
        <w:t>、项目管理机构配备情况表</w:t>
      </w:r>
      <w:bookmarkEnd w:id="105"/>
      <w:bookmarkEnd w:id="106"/>
      <w:bookmarkEnd w:id="107"/>
      <w:bookmarkEnd w:id="108"/>
    </w:p>
    <w:p w14:paraId="624B29B8">
      <w:pPr>
        <w:pStyle w:val="35"/>
        <w:shd w:val="clear"/>
        <w:rPr>
          <w:color w:val="auto"/>
          <w:sz w:val="22"/>
          <w:szCs w:val="22"/>
          <w:highlight w:val="none"/>
          <w:u w:val="single"/>
        </w:rPr>
      </w:pPr>
    </w:p>
    <w:p w14:paraId="05B1B458">
      <w:pPr>
        <w:pStyle w:val="35"/>
        <w:shd w:val="clear"/>
        <w:rPr>
          <w:color w:val="auto"/>
          <w:sz w:val="22"/>
          <w:szCs w:val="22"/>
          <w:highlight w:val="none"/>
        </w:rPr>
      </w:pPr>
      <w:bookmarkStart w:id="109" w:name="_Toc251052185"/>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 </w:t>
      </w:r>
      <w:bookmarkEnd w:id="109"/>
    </w:p>
    <w:tbl>
      <w:tblPr>
        <w:tblStyle w:val="23"/>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829"/>
        <w:gridCol w:w="816"/>
        <w:gridCol w:w="1148"/>
        <w:gridCol w:w="1148"/>
        <w:gridCol w:w="1148"/>
        <w:gridCol w:w="1148"/>
        <w:gridCol w:w="850"/>
        <w:gridCol w:w="1276"/>
      </w:tblGrid>
      <w:tr w14:paraId="38268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993" w:type="dxa"/>
            <w:vMerge w:val="restart"/>
            <w:vAlign w:val="center"/>
          </w:tcPr>
          <w:p w14:paraId="4AB47394">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r>
              <w:rPr>
                <w:rFonts w:hint="eastAsia" w:ascii="宋体" w:hAnsi="宋体" w:eastAsia="宋体" w:cs="宋体"/>
                <w:color w:val="auto"/>
                <w:sz w:val="21"/>
                <w:szCs w:val="21"/>
                <w:highlight w:val="none"/>
              </w:rPr>
              <w:t>拟在本项目工程任职</w:t>
            </w:r>
          </w:p>
        </w:tc>
        <w:tc>
          <w:tcPr>
            <w:tcW w:w="829" w:type="dxa"/>
            <w:vMerge w:val="restart"/>
            <w:vAlign w:val="center"/>
          </w:tcPr>
          <w:p w14:paraId="3DDD5DFD">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bookmarkStart w:id="110" w:name="_Toc251052187"/>
            <w:r>
              <w:rPr>
                <w:rFonts w:hint="default"/>
                <w:color w:val="auto"/>
                <w:sz w:val="21"/>
                <w:szCs w:val="21"/>
                <w:highlight w:val="none"/>
              </w:rPr>
              <w:t>姓名</w:t>
            </w:r>
            <w:bookmarkEnd w:id="110"/>
          </w:p>
        </w:tc>
        <w:tc>
          <w:tcPr>
            <w:tcW w:w="816" w:type="dxa"/>
            <w:vMerge w:val="restart"/>
            <w:vAlign w:val="center"/>
          </w:tcPr>
          <w:p w14:paraId="6E06C659">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bookmarkStart w:id="111" w:name="_Toc251052188"/>
            <w:r>
              <w:rPr>
                <w:rFonts w:hint="default"/>
                <w:color w:val="auto"/>
                <w:sz w:val="21"/>
                <w:szCs w:val="21"/>
                <w:highlight w:val="none"/>
              </w:rPr>
              <w:t>职称</w:t>
            </w:r>
            <w:bookmarkEnd w:id="111"/>
          </w:p>
        </w:tc>
        <w:tc>
          <w:tcPr>
            <w:tcW w:w="4592" w:type="dxa"/>
            <w:gridSpan w:val="4"/>
            <w:vAlign w:val="center"/>
          </w:tcPr>
          <w:p w14:paraId="0869099B">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bookmarkStart w:id="112" w:name="_Toc251052189"/>
            <w:r>
              <w:rPr>
                <w:rFonts w:hint="default"/>
                <w:color w:val="auto"/>
                <w:sz w:val="21"/>
                <w:szCs w:val="21"/>
                <w:highlight w:val="none"/>
              </w:rPr>
              <w:t>执业或职业资格证明</w:t>
            </w:r>
            <w:bookmarkEnd w:id="112"/>
          </w:p>
        </w:tc>
        <w:tc>
          <w:tcPr>
            <w:tcW w:w="2126" w:type="dxa"/>
            <w:gridSpan w:val="2"/>
            <w:vAlign w:val="center"/>
          </w:tcPr>
          <w:p w14:paraId="46D7A3DA">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bookmarkStart w:id="113" w:name="_Toc251052190"/>
            <w:r>
              <w:rPr>
                <w:rFonts w:hint="default"/>
                <w:color w:val="auto"/>
                <w:sz w:val="21"/>
                <w:szCs w:val="21"/>
                <w:highlight w:val="none"/>
              </w:rPr>
              <w:t>承担完工</w:t>
            </w:r>
            <w:bookmarkEnd w:id="113"/>
            <w:bookmarkStart w:id="114" w:name="_Toc251052191"/>
            <w:r>
              <w:rPr>
                <w:rFonts w:hint="default"/>
                <w:color w:val="auto"/>
                <w:sz w:val="21"/>
                <w:szCs w:val="21"/>
                <w:highlight w:val="none"/>
              </w:rPr>
              <w:t>工程情况</w:t>
            </w:r>
            <w:bookmarkEnd w:id="114"/>
          </w:p>
        </w:tc>
      </w:tr>
      <w:tr w14:paraId="1680E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993" w:type="dxa"/>
            <w:vMerge w:val="continue"/>
            <w:vAlign w:val="center"/>
          </w:tcPr>
          <w:p w14:paraId="6E2F1306">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29" w:type="dxa"/>
            <w:vMerge w:val="continue"/>
            <w:vAlign w:val="center"/>
          </w:tcPr>
          <w:p w14:paraId="6D33D730">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16" w:type="dxa"/>
            <w:vMerge w:val="continue"/>
            <w:vAlign w:val="center"/>
          </w:tcPr>
          <w:p w14:paraId="0CDBCFB5">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76AAEDF">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bookmarkStart w:id="115" w:name="_Toc251052192"/>
            <w:r>
              <w:rPr>
                <w:rFonts w:hint="default"/>
                <w:color w:val="auto"/>
                <w:sz w:val="21"/>
                <w:szCs w:val="21"/>
                <w:highlight w:val="none"/>
              </w:rPr>
              <w:t>证书名称</w:t>
            </w:r>
            <w:bookmarkEnd w:id="115"/>
          </w:p>
        </w:tc>
        <w:tc>
          <w:tcPr>
            <w:tcW w:w="1148" w:type="dxa"/>
            <w:vAlign w:val="center"/>
          </w:tcPr>
          <w:p w14:paraId="41302705">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bookmarkStart w:id="116" w:name="_Toc251052193"/>
            <w:r>
              <w:rPr>
                <w:rFonts w:hint="default"/>
                <w:color w:val="auto"/>
                <w:sz w:val="21"/>
                <w:szCs w:val="21"/>
                <w:highlight w:val="none"/>
              </w:rPr>
              <w:t>级别</w:t>
            </w:r>
            <w:bookmarkEnd w:id="116"/>
          </w:p>
        </w:tc>
        <w:tc>
          <w:tcPr>
            <w:tcW w:w="1148" w:type="dxa"/>
            <w:vAlign w:val="center"/>
          </w:tcPr>
          <w:p w14:paraId="29550B5E">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bookmarkStart w:id="117" w:name="_Toc251052194"/>
            <w:r>
              <w:rPr>
                <w:rFonts w:hint="default"/>
                <w:color w:val="auto"/>
                <w:sz w:val="21"/>
                <w:szCs w:val="21"/>
                <w:highlight w:val="none"/>
              </w:rPr>
              <w:t>证号</w:t>
            </w:r>
            <w:bookmarkEnd w:id="117"/>
          </w:p>
        </w:tc>
        <w:tc>
          <w:tcPr>
            <w:tcW w:w="1148" w:type="dxa"/>
            <w:vAlign w:val="center"/>
          </w:tcPr>
          <w:p w14:paraId="2AD3C863">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bookmarkStart w:id="118" w:name="_Toc251052195"/>
            <w:r>
              <w:rPr>
                <w:rFonts w:hint="default"/>
                <w:color w:val="auto"/>
                <w:sz w:val="21"/>
                <w:szCs w:val="21"/>
                <w:highlight w:val="none"/>
              </w:rPr>
              <w:t>专业</w:t>
            </w:r>
            <w:bookmarkEnd w:id="118"/>
          </w:p>
        </w:tc>
        <w:tc>
          <w:tcPr>
            <w:tcW w:w="850" w:type="dxa"/>
            <w:vAlign w:val="center"/>
          </w:tcPr>
          <w:p w14:paraId="5656B21F">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bookmarkStart w:id="119" w:name="_Toc251052197"/>
            <w:r>
              <w:rPr>
                <w:rFonts w:hint="default"/>
                <w:color w:val="auto"/>
                <w:sz w:val="21"/>
                <w:szCs w:val="21"/>
                <w:highlight w:val="none"/>
              </w:rPr>
              <w:t>项目数</w:t>
            </w:r>
            <w:bookmarkEnd w:id="119"/>
          </w:p>
        </w:tc>
        <w:tc>
          <w:tcPr>
            <w:tcW w:w="1276" w:type="dxa"/>
            <w:vAlign w:val="center"/>
          </w:tcPr>
          <w:p w14:paraId="64B1BF4B">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bookmarkStart w:id="120" w:name="_Toc251052198"/>
            <w:r>
              <w:rPr>
                <w:rFonts w:hint="default"/>
                <w:color w:val="auto"/>
                <w:sz w:val="21"/>
                <w:szCs w:val="21"/>
                <w:highlight w:val="none"/>
              </w:rPr>
              <w:t>主要项目</w:t>
            </w:r>
          </w:p>
          <w:p w14:paraId="474178CB">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r>
              <w:rPr>
                <w:rFonts w:hint="default"/>
                <w:color w:val="auto"/>
                <w:sz w:val="21"/>
                <w:szCs w:val="21"/>
                <w:highlight w:val="none"/>
              </w:rPr>
              <w:t>名称</w:t>
            </w:r>
            <w:bookmarkEnd w:id="120"/>
          </w:p>
        </w:tc>
      </w:tr>
      <w:tr w14:paraId="6AE44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3D71AC3F">
            <w:pPr>
              <w:pStyle w:val="39"/>
              <w:keepNext w:val="0"/>
              <w:keepLines w:val="0"/>
              <w:pageBreakBefore w:val="0"/>
              <w:suppressLineNumbers w:val="0"/>
              <w:shd w:val="clear"/>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项目经理</w:t>
            </w:r>
          </w:p>
        </w:tc>
        <w:tc>
          <w:tcPr>
            <w:tcW w:w="829" w:type="dxa"/>
            <w:vAlign w:val="center"/>
          </w:tcPr>
          <w:p w14:paraId="1009D0C9">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41D3849B">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639AB24">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53CB1641">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560CA268">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7F5492C9">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44FBF67A">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500FDB8A">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r>
      <w:tr w14:paraId="71D82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089251A">
            <w:pPr>
              <w:pStyle w:val="39"/>
              <w:keepNext w:val="0"/>
              <w:keepLines w:val="0"/>
              <w:pageBreakBefore w:val="0"/>
              <w:suppressLineNumbers w:val="0"/>
              <w:shd w:val="clear"/>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sz w:val="21"/>
                <w:szCs w:val="21"/>
                <w:highlight w:val="none"/>
                <w:lang w:eastAsia="zh-CN"/>
              </w:rPr>
              <w:t>技术负责人（工程类专业工程师）</w:t>
            </w:r>
          </w:p>
        </w:tc>
        <w:tc>
          <w:tcPr>
            <w:tcW w:w="829" w:type="dxa"/>
            <w:vAlign w:val="center"/>
          </w:tcPr>
          <w:p w14:paraId="7208B065">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347109FB">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62426EE1">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3937318">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392218BC">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C36CC9D">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19125237">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20B7E272">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r>
      <w:tr w14:paraId="5697C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03F71C9">
            <w:pPr>
              <w:pStyle w:val="39"/>
              <w:keepNext w:val="0"/>
              <w:keepLines w:val="0"/>
              <w:pageBreakBefore w:val="0"/>
              <w:suppressLineNumbers w:val="0"/>
              <w:shd w:val="clear"/>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专职安全员</w:t>
            </w:r>
          </w:p>
        </w:tc>
        <w:tc>
          <w:tcPr>
            <w:tcW w:w="829" w:type="dxa"/>
            <w:vAlign w:val="center"/>
          </w:tcPr>
          <w:p w14:paraId="2D7BFEAB">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3E153B6E">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E0779C7">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0320D60">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E8C58D8">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5BA7AB24">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4C2D7ABE">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0C98947F">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r>
      <w:tr w14:paraId="59600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8E0C4F4">
            <w:pPr>
              <w:pStyle w:val="39"/>
              <w:keepNext w:val="0"/>
              <w:keepLines w:val="0"/>
              <w:pageBreakBefore w:val="0"/>
              <w:suppressLineNumbers w:val="0"/>
              <w:shd w:val="clear"/>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质量员</w:t>
            </w:r>
          </w:p>
        </w:tc>
        <w:tc>
          <w:tcPr>
            <w:tcW w:w="829" w:type="dxa"/>
            <w:vAlign w:val="center"/>
          </w:tcPr>
          <w:p w14:paraId="0D41BA5C">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20A4921F">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596EE8A9">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31F3C7DE">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36521E94">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7B89CB3C">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7C347A01">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3803DFC1">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r>
      <w:tr w14:paraId="4B35F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AFB3005">
            <w:pPr>
              <w:pStyle w:val="39"/>
              <w:keepNext w:val="0"/>
              <w:keepLines w:val="0"/>
              <w:pageBreakBefore w:val="0"/>
              <w:suppressLineNumbers w:val="0"/>
              <w:shd w:val="clear"/>
              <w:kinsoku/>
              <w:wordWrap/>
              <w:overflowPunct/>
              <w:topLinePunct w:val="0"/>
              <w:bidi w:val="0"/>
              <w:adjustRightInd/>
              <w:snapToGrid/>
              <w:spacing w:before="0" w:beforeAutospacing="0" w:after="0" w:afterAutospacing="0"/>
              <w:ind w:left="0" w:right="0"/>
              <w:jc w:val="both"/>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施工员</w:t>
            </w:r>
          </w:p>
        </w:tc>
        <w:tc>
          <w:tcPr>
            <w:tcW w:w="829" w:type="dxa"/>
            <w:vAlign w:val="center"/>
          </w:tcPr>
          <w:p w14:paraId="1B428400">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016C420F">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747F344D">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6905DE92">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153AFB58">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35417615">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387E4C2D">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579FA829">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r>
      <w:tr w14:paraId="74AA2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0CD81ED">
            <w:pPr>
              <w:pStyle w:val="39"/>
              <w:keepNext w:val="0"/>
              <w:keepLines w:val="0"/>
              <w:pageBreakBefore w:val="0"/>
              <w:suppressLineNumbers w:val="0"/>
              <w:shd w:val="clear"/>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en-US" w:eastAsia="zh-CN" w:bidi="zh-CN"/>
              </w:rPr>
            </w:pPr>
            <w:r>
              <w:rPr>
                <w:rFonts w:hint="eastAsia" w:cs="宋体"/>
                <w:color w:val="auto"/>
                <w:kern w:val="2"/>
                <w:sz w:val="21"/>
                <w:szCs w:val="21"/>
                <w:highlight w:val="none"/>
                <w:lang w:val="en-US" w:eastAsia="zh-CN" w:bidi="zh-CN"/>
              </w:rPr>
              <w:t>资料员</w:t>
            </w:r>
          </w:p>
        </w:tc>
        <w:tc>
          <w:tcPr>
            <w:tcW w:w="829" w:type="dxa"/>
            <w:vAlign w:val="center"/>
          </w:tcPr>
          <w:p w14:paraId="19B89B1E">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16CDB1EE">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57817F00">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685A0C72">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36023775">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19DEEBE2">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39E5EED1">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08EA4B44">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r>
      <w:tr w14:paraId="0D3CF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2CEB182D">
            <w:pPr>
              <w:pStyle w:val="39"/>
              <w:keepNext w:val="0"/>
              <w:keepLines w:val="0"/>
              <w:pageBreakBefore w:val="0"/>
              <w:suppressLineNumbers w:val="0"/>
              <w:shd w:val="clear"/>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其他人员</w:t>
            </w:r>
          </w:p>
        </w:tc>
        <w:tc>
          <w:tcPr>
            <w:tcW w:w="829" w:type="dxa"/>
            <w:vAlign w:val="center"/>
          </w:tcPr>
          <w:p w14:paraId="7E16BCBA">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5ED493A4">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A2C17BC">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344725F4">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1A608AF">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1D2A1D6C">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7370A58E">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5B3716CF">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r>
      <w:tr w14:paraId="1E2FA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F662E7C">
            <w:pPr>
              <w:pStyle w:val="39"/>
              <w:keepNext w:val="0"/>
              <w:keepLines w:val="0"/>
              <w:pageBreakBefore w:val="0"/>
              <w:suppressLineNumbers w:val="0"/>
              <w:shd w:val="clear"/>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340DBE2A">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597CAA6D">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00DF4F0C">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12D375D">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7901C23C">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9AC1726">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50C2D7F2">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0A531385">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r>
      <w:tr w14:paraId="54648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A4AE958">
            <w:pPr>
              <w:pStyle w:val="39"/>
              <w:keepNext w:val="0"/>
              <w:keepLines w:val="0"/>
              <w:pageBreakBefore w:val="0"/>
              <w:suppressLineNumbers w:val="0"/>
              <w:shd w:val="clear"/>
              <w:kinsoku/>
              <w:wordWrap/>
              <w:overflowPunct/>
              <w:topLinePunct w:val="0"/>
              <w:bidi w:val="0"/>
              <w:adjustRightInd/>
              <w:snapToGrid/>
              <w:spacing w:before="0" w:beforeAutospacing="0" w:after="0" w:afterAutospacing="0"/>
              <w:ind w:left="0" w:right="0"/>
              <w:jc w:val="center"/>
              <w:textAlignment w:val="auto"/>
              <w:outlineLvl w:val="9"/>
              <w:rPr>
                <w:rFonts w:hint="default" w:ascii="宋体" w:hAnsi="宋体" w:eastAsia="宋体" w:cs="宋体"/>
                <w:color w:val="auto"/>
                <w:kern w:val="2"/>
                <w:sz w:val="21"/>
                <w:szCs w:val="21"/>
                <w:highlight w:val="none"/>
                <w:lang w:val="en-US" w:eastAsia="zh-CN" w:bidi="zh-CN"/>
              </w:rPr>
            </w:pPr>
          </w:p>
        </w:tc>
        <w:tc>
          <w:tcPr>
            <w:tcW w:w="829" w:type="dxa"/>
            <w:vAlign w:val="center"/>
          </w:tcPr>
          <w:p w14:paraId="220BDF13">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6F3F613F">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F226828">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93FFA88">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632AE74C">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5634AE20">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4F9041C0">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46507B4A">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r>
      <w:tr w14:paraId="067DA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B4A03A4">
            <w:pPr>
              <w:pStyle w:val="39"/>
              <w:keepNext w:val="0"/>
              <w:keepLines w:val="0"/>
              <w:pageBreakBefore w:val="0"/>
              <w:suppressLineNumbers w:val="0"/>
              <w:shd w:val="clear"/>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2D7391B0">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09C847C9">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171A62CC">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3F8D3900">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CE22A25">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A315A21">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408BE673">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2A1983F7">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r>
      <w:tr w14:paraId="63D0C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88704FB">
            <w:pPr>
              <w:pStyle w:val="39"/>
              <w:keepNext w:val="0"/>
              <w:keepLines w:val="0"/>
              <w:pageBreakBefore w:val="0"/>
              <w:suppressLineNumbers w:val="0"/>
              <w:shd w:val="clear"/>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2E3C3129">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3D2AF0CC">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A117E41">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4612DD8">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0E6476C2">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60E535FC">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151D2ABE">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5E36FA16">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r>
      <w:tr w14:paraId="32CDE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ECEBFF3">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r>
              <w:rPr>
                <w:rFonts w:hint="default"/>
                <w:color w:val="auto"/>
                <w:sz w:val="21"/>
                <w:szCs w:val="21"/>
                <w:highlight w:val="none"/>
              </w:rPr>
              <w:t>……</w:t>
            </w:r>
          </w:p>
        </w:tc>
        <w:tc>
          <w:tcPr>
            <w:tcW w:w="829" w:type="dxa"/>
            <w:vAlign w:val="center"/>
          </w:tcPr>
          <w:p w14:paraId="4CE8993B">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2681237E">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86244C6">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78C76C3">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2CE4C7B">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103AAFAF">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4AA8B538">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798F9C92">
            <w:pPr>
              <w:keepNext w:val="0"/>
              <w:keepLines w:val="0"/>
              <w:suppressLineNumbers w:val="0"/>
              <w:shd w:val="clear"/>
              <w:spacing w:before="0" w:beforeAutospacing="0" w:after="0" w:afterAutospacing="0"/>
              <w:ind w:left="223" w:right="0" w:hanging="222" w:hangingChars="106"/>
              <w:jc w:val="center"/>
              <w:rPr>
                <w:rFonts w:hint="default"/>
                <w:color w:val="auto"/>
                <w:sz w:val="21"/>
                <w:szCs w:val="21"/>
                <w:highlight w:val="none"/>
              </w:rPr>
            </w:pPr>
          </w:p>
        </w:tc>
      </w:tr>
      <w:tr w14:paraId="15E25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9" w:hRule="atLeast"/>
          <w:jc w:val="center"/>
        </w:trPr>
        <w:tc>
          <w:tcPr>
            <w:tcW w:w="9356" w:type="dxa"/>
            <w:gridSpan w:val="9"/>
            <w:vAlign w:val="center"/>
          </w:tcPr>
          <w:p w14:paraId="451EB28E">
            <w:pPr>
              <w:keepNext w:val="0"/>
              <w:keepLines w:val="0"/>
              <w:suppressLineNumbers w:val="0"/>
              <w:shd w:val="clear"/>
              <w:spacing w:before="0" w:beforeAutospacing="0" w:after="0" w:afterAutospacing="0" w:line="360" w:lineRule="auto"/>
              <w:ind w:left="0" w:right="0"/>
              <w:rPr>
                <w:rFonts w:hint="default"/>
                <w:color w:val="auto"/>
                <w:sz w:val="21"/>
                <w:szCs w:val="22"/>
                <w:highlight w:val="none"/>
              </w:rPr>
            </w:pPr>
            <w:bookmarkStart w:id="121" w:name="_Toc251052199"/>
            <w:r>
              <w:rPr>
                <w:rFonts w:hint="default"/>
                <w:color w:val="auto"/>
                <w:sz w:val="21"/>
                <w:szCs w:val="22"/>
                <w:highlight w:val="none"/>
              </w:rPr>
              <w:t>一旦我单位中标，将实行项目经理负责制，我方保证并配备上述项目管理机构。上述填报内容真实，若不真实，愿按有关规定接受处理。项目管理班子机构设置、职责分工等情况另附资料说明。</w:t>
            </w:r>
            <w:bookmarkEnd w:id="121"/>
          </w:p>
        </w:tc>
      </w:tr>
    </w:tbl>
    <w:p w14:paraId="69E1BA3B">
      <w:pPr>
        <w:shd w:val="clear"/>
        <w:tabs>
          <w:tab w:val="left" w:pos="0"/>
        </w:tabs>
        <w:spacing w:line="360" w:lineRule="auto"/>
        <w:ind w:right="-210"/>
        <w:rPr>
          <w:color w:val="auto"/>
          <w:sz w:val="21"/>
          <w:szCs w:val="21"/>
          <w:highlight w:val="none"/>
        </w:rPr>
      </w:pPr>
    </w:p>
    <w:p w14:paraId="723AA1CC">
      <w:pPr>
        <w:shd w:val="clear"/>
        <w:spacing w:line="360" w:lineRule="auto"/>
        <w:rPr>
          <w:color w:val="auto"/>
          <w:sz w:val="21"/>
          <w:szCs w:val="22"/>
          <w:highlight w:val="none"/>
        </w:rPr>
      </w:pPr>
      <w:r>
        <w:rPr>
          <w:rFonts w:eastAsia="楷体_GB2312"/>
          <w:color w:val="auto"/>
          <w:sz w:val="21"/>
          <w:szCs w:val="22"/>
          <w:highlight w:val="none"/>
        </w:rPr>
        <w:t>【</w:t>
      </w:r>
      <w:r>
        <w:rPr>
          <w:rFonts w:eastAsia="楷体_GB2312"/>
          <w:color w:val="auto"/>
          <w:sz w:val="21"/>
          <w:szCs w:val="21"/>
          <w:highlight w:val="none"/>
        </w:rPr>
        <w:t>备注：</w:t>
      </w:r>
      <w:r>
        <w:rPr>
          <w:rFonts w:hint="eastAsia" w:eastAsia="楷体_GB2312"/>
          <w:color w:val="auto"/>
          <w:sz w:val="21"/>
          <w:szCs w:val="21"/>
          <w:highlight w:val="none"/>
        </w:rPr>
        <w:t>附以上各岗位人员资格证件等相关证明材料的复印件，以及磋商单位认为需要增加的其他证明材料复印件，以上复印件均须加盖磋商单位单位公章。】</w:t>
      </w:r>
    </w:p>
    <w:p w14:paraId="0A248E2B">
      <w:pPr>
        <w:shd w:val="clear"/>
        <w:spacing w:line="360" w:lineRule="auto"/>
        <w:rPr>
          <w:rFonts w:eastAsia="楷体_GB2312"/>
          <w:color w:val="auto"/>
          <w:sz w:val="21"/>
          <w:szCs w:val="21"/>
          <w:highlight w:val="none"/>
        </w:rPr>
      </w:pPr>
    </w:p>
    <w:p w14:paraId="64B33C66">
      <w:pPr>
        <w:shd w:val="clear"/>
        <w:tabs>
          <w:tab w:val="left" w:pos="0"/>
        </w:tabs>
        <w:spacing w:line="360" w:lineRule="auto"/>
        <w:ind w:right="-210"/>
        <w:rPr>
          <w:color w:val="auto"/>
          <w:sz w:val="21"/>
          <w:szCs w:val="21"/>
          <w:highlight w:val="none"/>
        </w:rPr>
        <w:sectPr>
          <w:pgSz w:w="11907" w:h="16840"/>
          <w:pgMar w:top="1440" w:right="1440" w:bottom="1440" w:left="1797" w:header="851" w:footer="851" w:gutter="0"/>
          <w:pgNumType w:fmt="decimal"/>
          <w:cols w:space="720" w:num="1"/>
          <w:formProt w:val="1"/>
          <w:docGrid w:linePitch="312" w:charSpace="0"/>
        </w:sectPr>
      </w:pPr>
    </w:p>
    <w:p w14:paraId="152E78E5">
      <w:pPr>
        <w:pStyle w:val="35"/>
        <w:shd w:val="clear"/>
        <w:jc w:val="center"/>
        <w:outlineLvl w:val="0"/>
        <w:rPr>
          <w:b/>
          <w:color w:val="auto"/>
          <w:sz w:val="24"/>
          <w:highlight w:val="none"/>
        </w:rPr>
      </w:pPr>
      <w:bookmarkStart w:id="122" w:name="_Toc172364026"/>
      <w:bookmarkStart w:id="123" w:name="_Toc389065364"/>
      <w:bookmarkStart w:id="124" w:name="_Toc7001"/>
      <w:bookmarkStart w:id="125" w:name="_Toc251052200"/>
      <w:bookmarkStart w:id="126" w:name="_Toc153274948"/>
      <w:bookmarkStart w:id="127" w:name="_Toc173579006"/>
      <w:r>
        <w:rPr>
          <w:b/>
          <w:color w:val="auto"/>
          <w:sz w:val="24"/>
          <w:highlight w:val="none"/>
        </w:rPr>
        <w:t>2、项目经理（注册建造师）简历表</w:t>
      </w:r>
      <w:bookmarkEnd w:id="122"/>
      <w:bookmarkEnd w:id="123"/>
      <w:bookmarkEnd w:id="124"/>
      <w:bookmarkEnd w:id="125"/>
      <w:bookmarkEnd w:id="126"/>
      <w:bookmarkEnd w:id="127"/>
    </w:p>
    <w:p w14:paraId="36375E18">
      <w:pPr>
        <w:pStyle w:val="35"/>
        <w:shd w:val="clear"/>
        <w:rPr>
          <w:color w:val="auto"/>
          <w:sz w:val="22"/>
          <w:szCs w:val="22"/>
          <w:highlight w:val="none"/>
          <w:u w:val="single"/>
        </w:rPr>
      </w:pPr>
    </w:p>
    <w:p w14:paraId="19537892">
      <w:pPr>
        <w:pStyle w:val="35"/>
        <w:shd w:val="clear"/>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u w:val="single"/>
        </w:rPr>
        <w:t xml:space="preserve"> 工程</w:t>
      </w:r>
    </w:p>
    <w:tbl>
      <w:tblPr>
        <w:tblStyle w:val="23"/>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67188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49951A9E">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姓名</w:t>
            </w:r>
          </w:p>
        </w:tc>
        <w:tc>
          <w:tcPr>
            <w:tcW w:w="2340" w:type="dxa"/>
            <w:gridSpan w:val="3"/>
            <w:vAlign w:val="center"/>
          </w:tcPr>
          <w:p w14:paraId="4FAB6602">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893" w:type="dxa"/>
            <w:gridSpan w:val="2"/>
            <w:vAlign w:val="center"/>
          </w:tcPr>
          <w:p w14:paraId="1021D307">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性别</w:t>
            </w:r>
          </w:p>
        </w:tc>
        <w:tc>
          <w:tcPr>
            <w:tcW w:w="1585" w:type="dxa"/>
            <w:gridSpan w:val="2"/>
            <w:vAlign w:val="center"/>
          </w:tcPr>
          <w:p w14:paraId="1FD0E360">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108" w:type="dxa"/>
            <w:gridSpan w:val="2"/>
            <w:vAlign w:val="center"/>
          </w:tcPr>
          <w:p w14:paraId="1C6E1D06">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年龄</w:t>
            </w:r>
          </w:p>
        </w:tc>
        <w:tc>
          <w:tcPr>
            <w:tcW w:w="1276" w:type="dxa"/>
            <w:vAlign w:val="center"/>
          </w:tcPr>
          <w:p w14:paraId="48FE133E">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r>
      <w:tr w14:paraId="0625B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2AFB95BE">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职务</w:t>
            </w:r>
          </w:p>
        </w:tc>
        <w:tc>
          <w:tcPr>
            <w:tcW w:w="2340" w:type="dxa"/>
            <w:gridSpan w:val="3"/>
            <w:vAlign w:val="center"/>
          </w:tcPr>
          <w:p w14:paraId="5A930A84">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893" w:type="dxa"/>
            <w:gridSpan w:val="2"/>
            <w:vAlign w:val="center"/>
          </w:tcPr>
          <w:p w14:paraId="6A96E847">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职称</w:t>
            </w:r>
          </w:p>
        </w:tc>
        <w:tc>
          <w:tcPr>
            <w:tcW w:w="1585" w:type="dxa"/>
            <w:gridSpan w:val="2"/>
            <w:vAlign w:val="center"/>
          </w:tcPr>
          <w:p w14:paraId="7384743B">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108" w:type="dxa"/>
            <w:gridSpan w:val="2"/>
            <w:vAlign w:val="center"/>
          </w:tcPr>
          <w:p w14:paraId="1C9754EE">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学历</w:t>
            </w:r>
          </w:p>
        </w:tc>
        <w:tc>
          <w:tcPr>
            <w:tcW w:w="1276" w:type="dxa"/>
            <w:vAlign w:val="center"/>
          </w:tcPr>
          <w:p w14:paraId="18B8DE2F">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r>
      <w:tr w14:paraId="11D06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6C69B62E">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参加工作时间</w:t>
            </w:r>
          </w:p>
        </w:tc>
        <w:tc>
          <w:tcPr>
            <w:tcW w:w="1893" w:type="dxa"/>
            <w:gridSpan w:val="2"/>
            <w:vAlign w:val="center"/>
          </w:tcPr>
          <w:p w14:paraId="0BB38CF6">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2693" w:type="dxa"/>
            <w:gridSpan w:val="4"/>
            <w:vAlign w:val="center"/>
          </w:tcPr>
          <w:p w14:paraId="69D0E29F">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担任项目经理年限</w:t>
            </w:r>
          </w:p>
        </w:tc>
        <w:tc>
          <w:tcPr>
            <w:tcW w:w="1276" w:type="dxa"/>
            <w:vAlign w:val="center"/>
          </w:tcPr>
          <w:p w14:paraId="21758B44">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r>
      <w:tr w14:paraId="09463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3423" w:type="dxa"/>
            <w:gridSpan w:val="4"/>
            <w:vAlign w:val="center"/>
          </w:tcPr>
          <w:p w14:paraId="2641DECE">
            <w:pPr>
              <w:keepNext w:val="0"/>
              <w:keepLines w:val="0"/>
              <w:suppressLineNumbers w:val="0"/>
              <w:shd w:val="clear"/>
              <w:spacing w:before="0" w:beforeAutospacing="0" w:after="0" w:afterAutospacing="0"/>
              <w:ind w:left="0" w:right="0"/>
              <w:jc w:val="center"/>
              <w:rPr>
                <w:rFonts w:hint="eastAsia" w:eastAsia="宋体"/>
                <w:color w:val="auto"/>
                <w:sz w:val="21"/>
                <w:szCs w:val="21"/>
                <w:highlight w:val="none"/>
                <w:lang w:eastAsia="zh-CN"/>
              </w:rPr>
            </w:pPr>
            <w:r>
              <w:rPr>
                <w:rFonts w:hint="eastAsia"/>
                <w:color w:val="auto"/>
                <w:sz w:val="21"/>
                <w:szCs w:val="21"/>
                <w:highlight w:val="none"/>
                <w:lang w:eastAsia="zh-CN"/>
              </w:rPr>
              <w:t>建造师注册编号和安全生产考核合格证编号</w:t>
            </w:r>
          </w:p>
        </w:tc>
        <w:tc>
          <w:tcPr>
            <w:tcW w:w="5862" w:type="dxa"/>
            <w:gridSpan w:val="7"/>
            <w:vAlign w:val="center"/>
          </w:tcPr>
          <w:p w14:paraId="40B8C66F">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r>
      <w:tr w14:paraId="2C927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48A3205C">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在建和已完工程项目情况</w:t>
            </w:r>
          </w:p>
        </w:tc>
      </w:tr>
      <w:tr w14:paraId="6E9E7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12C0CBCF">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建设单位</w:t>
            </w:r>
          </w:p>
        </w:tc>
        <w:tc>
          <w:tcPr>
            <w:tcW w:w="1548" w:type="dxa"/>
            <w:vAlign w:val="center"/>
          </w:tcPr>
          <w:p w14:paraId="576EACCA">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项目名称</w:t>
            </w:r>
          </w:p>
        </w:tc>
        <w:tc>
          <w:tcPr>
            <w:tcW w:w="1547" w:type="dxa"/>
            <w:gridSpan w:val="2"/>
            <w:vAlign w:val="center"/>
          </w:tcPr>
          <w:p w14:paraId="1A449C19">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建设规模</w:t>
            </w:r>
          </w:p>
        </w:tc>
        <w:tc>
          <w:tcPr>
            <w:tcW w:w="1548" w:type="dxa"/>
            <w:gridSpan w:val="2"/>
            <w:vAlign w:val="center"/>
          </w:tcPr>
          <w:p w14:paraId="46309745">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开、竣工日期</w:t>
            </w:r>
          </w:p>
        </w:tc>
        <w:tc>
          <w:tcPr>
            <w:tcW w:w="1547" w:type="dxa"/>
            <w:gridSpan w:val="2"/>
            <w:vAlign w:val="center"/>
          </w:tcPr>
          <w:p w14:paraId="4DBB8882">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在建或已完</w:t>
            </w:r>
          </w:p>
        </w:tc>
        <w:tc>
          <w:tcPr>
            <w:tcW w:w="1548" w:type="dxa"/>
            <w:gridSpan w:val="2"/>
            <w:vAlign w:val="center"/>
          </w:tcPr>
          <w:p w14:paraId="78EEC6FA">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工程质量</w:t>
            </w:r>
          </w:p>
        </w:tc>
      </w:tr>
      <w:tr w14:paraId="51B22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6C77468F">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vAlign w:val="center"/>
          </w:tcPr>
          <w:p w14:paraId="109029E7">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653A7142">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38CFC411">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53FD1377">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40CA4752">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r>
      <w:tr w14:paraId="760AB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123A2CA8">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vAlign w:val="center"/>
          </w:tcPr>
          <w:p w14:paraId="27F3A8B3">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25F0B395">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70742848">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0F20F9CD">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291A7906">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r>
      <w:tr w14:paraId="219A3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53BDD556">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vAlign w:val="center"/>
          </w:tcPr>
          <w:p w14:paraId="0F62A9D9">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6CFAFE5B">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16A7C5D0">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470EFC1C">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0CE67A98">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r>
      <w:tr w14:paraId="094AB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6D36DF98">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vAlign w:val="center"/>
          </w:tcPr>
          <w:p w14:paraId="58689917">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03175744">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723A1C21">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5BD4C6CE">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165BF627">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r>
    </w:tbl>
    <w:p w14:paraId="32543E66">
      <w:pPr>
        <w:shd w:val="clear"/>
        <w:spacing w:line="360" w:lineRule="auto"/>
        <w:rPr>
          <w:color w:val="auto"/>
          <w:sz w:val="21"/>
          <w:szCs w:val="22"/>
          <w:highlight w:val="none"/>
        </w:rPr>
      </w:pPr>
    </w:p>
    <w:p w14:paraId="741DAF2E">
      <w:pPr>
        <w:shd w:val="clea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备注：</w:t>
      </w:r>
    </w:p>
    <w:p w14:paraId="7AA730D2">
      <w:pPr>
        <w:shd w:val="clea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项目经理资格证书和已完工程中标通知书（如有）、工程合同协议书的复印件，以及磋商单位认为需要增加的其他证明材料复印件，以上复印件均须加盖磋商单位单位公章。</w:t>
      </w:r>
    </w:p>
    <w:p w14:paraId="600A2762">
      <w:pPr>
        <w:shd w:val="clear"/>
        <w:spacing w:beforeLines="50"/>
        <w:ind w:firstLine="420" w:firstLineChars="200"/>
        <w:rPr>
          <w:rFonts w:eastAsia="楷体_GB2312"/>
          <w:color w:val="auto"/>
          <w:sz w:val="21"/>
          <w:szCs w:val="21"/>
          <w:highlight w:val="none"/>
        </w:rPr>
      </w:pPr>
    </w:p>
    <w:p w14:paraId="33FCD8E4">
      <w:pPr>
        <w:shd w:val="clear"/>
        <w:spacing w:line="360" w:lineRule="auto"/>
        <w:ind w:firstLine="525" w:firstLineChars="250"/>
        <w:rPr>
          <w:color w:val="auto"/>
          <w:sz w:val="21"/>
          <w:szCs w:val="21"/>
          <w:highlight w:val="none"/>
        </w:rPr>
      </w:pPr>
    </w:p>
    <w:p w14:paraId="36378274">
      <w:pPr>
        <w:shd w:val="clear"/>
        <w:spacing w:line="360" w:lineRule="auto"/>
        <w:ind w:firstLine="525" w:firstLineChars="250"/>
        <w:rPr>
          <w:color w:val="auto"/>
          <w:sz w:val="21"/>
          <w:szCs w:val="21"/>
          <w:highlight w:val="none"/>
        </w:rPr>
        <w:sectPr>
          <w:pgSz w:w="11907" w:h="16840"/>
          <w:pgMar w:top="1440" w:right="1440" w:bottom="1440" w:left="1797" w:header="851" w:footer="851" w:gutter="0"/>
          <w:pgNumType w:fmt="decimal"/>
          <w:cols w:space="720" w:num="1"/>
          <w:formProt w:val="1"/>
          <w:docGrid w:linePitch="312" w:charSpace="0"/>
        </w:sectPr>
      </w:pPr>
    </w:p>
    <w:p w14:paraId="51C02565">
      <w:pPr>
        <w:shd w:val="clear"/>
        <w:spacing w:line="360" w:lineRule="auto"/>
        <w:ind w:firstLine="500" w:firstLineChars="250"/>
        <w:rPr>
          <w:color w:val="auto"/>
          <w:highlight w:val="none"/>
        </w:rPr>
      </w:pPr>
    </w:p>
    <w:p w14:paraId="23D73C2F">
      <w:pPr>
        <w:pStyle w:val="35"/>
        <w:shd w:val="clear"/>
        <w:jc w:val="center"/>
        <w:outlineLvl w:val="0"/>
        <w:rPr>
          <w:b/>
          <w:color w:val="auto"/>
          <w:sz w:val="24"/>
          <w:highlight w:val="none"/>
        </w:rPr>
      </w:pPr>
      <w:bookmarkStart w:id="128" w:name="_Toc173579007"/>
      <w:bookmarkStart w:id="129" w:name="_Toc172364027"/>
      <w:bookmarkStart w:id="130" w:name="_Toc153274949"/>
      <w:bookmarkStart w:id="131" w:name="_Toc389065365"/>
      <w:bookmarkStart w:id="132" w:name="_Toc251052219"/>
      <w:bookmarkStart w:id="133" w:name="_Toc8504"/>
      <w:r>
        <w:rPr>
          <w:rFonts w:hint="eastAsia"/>
          <w:b/>
          <w:color w:val="auto"/>
          <w:sz w:val="24"/>
          <w:highlight w:val="none"/>
          <w:lang w:val="en-US" w:eastAsia="zh-CN"/>
        </w:rPr>
        <w:t>三</w:t>
      </w:r>
      <w:r>
        <w:rPr>
          <w:b/>
          <w:color w:val="auto"/>
          <w:sz w:val="24"/>
          <w:highlight w:val="none"/>
        </w:rPr>
        <w:t>、项目技术负责人简历表</w:t>
      </w:r>
      <w:bookmarkEnd w:id="128"/>
      <w:bookmarkEnd w:id="129"/>
      <w:bookmarkEnd w:id="130"/>
      <w:bookmarkEnd w:id="131"/>
      <w:bookmarkEnd w:id="132"/>
      <w:bookmarkEnd w:id="133"/>
    </w:p>
    <w:p w14:paraId="62C2CE66">
      <w:pPr>
        <w:pStyle w:val="35"/>
        <w:shd w:val="clear"/>
        <w:rPr>
          <w:color w:val="auto"/>
          <w:highlight w:val="none"/>
          <w:u w:val="single"/>
        </w:rPr>
      </w:pPr>
    </w:p>
    <w:p w14:paraId="67E995A7">
      <w:pPr>
        <w:pStyle w:val="35"/>
        <w:shd w:val="clear"/>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w:t>
      </w:r>
    </w:p>
    <w:tbl>
      <w:tblPr>
        <w:tblStyle w:val="23"/>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773B0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5DD77EF4">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姓名</w:t>
            </w:r>
          </w:p>
        </w:tc>
        <w:tc>
          <w:tcPr>
            <w:tcW w:w="2340" w:type="dxa"/>
            <w:gridSpan w:val="3"/>
            <w:vAlign w:val="center"/>
          </w:tcPr>
          <w:p w14:paraId="11D29B10">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893" w:type="dxa"/>
            <w:gridSpan w:val="2"/>
            <w:vAlign w:val="center"/>
          </w:tcPr>
          <w:p w14:paraId="549FE79B">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性别</w:t>
            </w:r>
          </w:p>
        </w:tc>
        <w:tc>
          <w:tcPr>
            <w:tcW w:w="1585" w:type="dxa"/>
            <w:gridSpan w:val="2"/>
            <w:vAlign w:val="center"/>
          </w:tcPr>
          <w:p w14:paraId="0F174F4C">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108" w:type="dxa"/>
            <w:gridSpan w:val="2"/>
            <w:vAlign w:val="center"/>
          </w:tcPr>
          <w:p w14:paraId="0D6D562B">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年龄</w:t>
            </w:r>
          </w:p>
        </w:tc>
        <w:tc>
          <w:tcPr>
            <w:tcW w:w="1276" w:type="dxa"/>
            <w:vAlign w:val="center"/>
          </w:tcPr>
          <w:p w14:paraId="359E5BAE">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r>
      <w:tr w14:paraId="6C530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6B8D44FA">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职务</w:t>
            </w:r>
          </w:p>
        </w:tc>
        <w:tc>
          <w:tcPr>
            <w:tcW w:w="2340" w:type="dxa"/>
            <w:gridSpan w:val="3"/>
            <w:vAlign w:val="center"/>
          </w:tcPr>
          <w:p w14:paraId="5EC2470E">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893" w:type="dxa"/>
            <w:gridSpan w:val="2"/>
            <w:vAlign w:val="center"/>
          </w:tcPr>
          <w:p w14:paraId="0093DB2B">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职称</w:t>
            </w:r>
          </w:p>
        </w:tc>
        <w:tc>
          <w:tcPr>
            <w:tcW w:w="1585" w:type="dxa"/>
            <w:gridSpan w:val="2"/>
            <w:vAlign w:val="center"/>
          </w:tcPr>
          <w:p w14:paraId="5847C910">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108" w:type="dxa"/>
            <w:gridSpan w:val="2"/>
            <w:vAlign w:val="center"/>
          </w:tcPr>
          <w:p w14:paraId="3D609C24">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学历</w:t>
            </w:r>
          </w:p>
        </w:tc>
        <w:tc>
          <w:tcPr>
            <w:tcW w:w="1276" w:type="dxa"/>
            <w:vAlign w:val="center"/>
          </w:tcPr>
          <w:p w14:paraId="1FEB97D2">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r>
      <w:tr w14:paraId="04DAC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38C3E5E7">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参加工作时间</w:t>
            </w:r>
          </w:p>
        </w:tc>
        <w:tc>
          <w:tcPr>
            <w:tcW w:w="1893" w:type="dxa"/>
            <w:gridSpan w:val="2"/>
            <w:vAlign w:val="center"/>
          </w:tcPr>
          <w:p w14:paraId="56D27952">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2693" w:type="dxa"/>
            <w:gridSpan w:val="4"/>
            <w:vAlign w:val="center"/>
          </w:tcPr>
          <w:p w14:paraId="5BAEF562">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担任</w:t>
            </w:r>
            <w:r>
              <w:rPr>
                <w:rFonts w:hint="eastAsia"/>
                <w:color w:val="auto"/>
                <w:sz w:val="21"/>
                <w:szCs w:val="21"/>
                <w:highlight w:val="none"/>
              </w:rPr>
              <w:t>技术负责人</w:t>
            </w:r>
            <w:r>
              <w:rPr>
                <w:rFonts w:hint="default"/>
                <w:color w:val="auto"/>
                <w:sz w:val="21"/>
                <w:szCs w:val="21"/>
                <w:highlight w:val="none"/>
              </w:rPr>
              <w:t>年限</w:t>
            </w:r>
          </w:p>
        </w:tc>
        <w:tc>
          <w:tcPr>
            <w:tcW w:w="1276" w:type="dxa"/>
            <w:vAlign w:val="center"/>
          </w:tcPr>
          <w:p w14:paraId="7C60A575">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r>
      <w:tr w14:paraId="6CBDC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77AE56AE">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在建和已完工程项目情况</w:t>
            </w:r>
          </w:p>
        </w:tc>
      </w:tr>
      <w:tr w14:paraId="4FBB8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51D3475E">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建设单位</w:t>
            </w:r>
          </w:p>
        </w:tc>
        <w:tc>
          <w:tcPr>
            <w:tcW w:w="1548" w:type="dxa"/>
            <w:vAlign w:val="center"/>
          </w:tcPr>
          <w:p w14:paraId="3F682E69">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项目名称</w:t>
            </w:r>
          </w:p>
        </w:tc>
        <w:tc>
          <w:tcPr>
            <w:tcW w:w="1547" w:type="dxa"/>
            <w:gridSpan w:val="2"/>
            <w:vAlign w:val="center"/>
          </w:tcPr>
          <w:p w14:paraId="410C65A5">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建设规模</w:t>
            </w:r>
          </w:p>
        </w:tc>
        <w:tc>
          <w:tcPr>
            <w:tcW w:w="1548" w:type="dxa"/>
            <w:gridSpan w:val="2"/>
            <w:vAlign w:val="center"/>
          </w:tcPr>
          <w:p w14:paraId="73C0543A">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开、竣工日期</w:t>
            </w:r>
          </w:p>
        </w:tc>
        <w:tc>
          <w:tcPr>
            <w:tcW w:w="1547" w:type="dxa"/>
            <w:gridSpan w:val="2"/>
            <w:vAlign w:val="center"/>
          </w:tcPr>
          <w:p w14:paraId="2CCCA1BD">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在建或已完</w:t>
            </w:r>
          </w:p>
        </w:tc>
        <w:tc>
          <w:tcPr>
            <w:tcW w:w="1548" w:type="dxa"/>
            <w:gridSpan w:val="2"/>
            <w:vAlign w:val="center"/>
          </w:tcPr>
          <w:p w14:paraId="032BD5EB">
            <w:pPr>
              <w:keepNext w:val="0"/>
              <w:keepLines w:val="0"/>
              <w:suppressLineNumbers w:val="0"/>
              <w:shd w:val="clear"/>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工程质量</w:t>
            </w:r>
          </w:p>
        </w:tc>
      </w:tr>
      <w:tr w14:paraId="71C96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369179CB">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vAlign w:val="center"/>
          </w:tcPr>
          <w:p w14:paraId="58FAA538">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63638C8B">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7211BFA7">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12BA802A">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510AE658">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r>
      <w:tr w14:paraId="6A78D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11DCA626">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vAlign w:val="center"/>
          </w:tcPr>
          <w:p w14:paraId="3B6966BF">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0DEB055A">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0E461227">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534B6D18">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63D36BDA">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r>
      <w:tr w14:paraId="3AAB9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0889C47F">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vAlign w:val="center"/>
          </w:tcPr>
          <w:p w14:paraId="50E3B9E4">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6438166F">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25DEF83E">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4694C812">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24DAFCE5">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r>
      <w:tr w14:paraId="4F305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6754D3F9">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vAlign w:val="center"/>
          </w:tcPr>
          <w:p w14:paraId="4BAC4FC5">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30CACAFF">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56A0BC12">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0AC459E4">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789C470C">
            <w:pPr>
              <w:keepNext w:val="0"/>
              <w:keepLines w:val="0"/>
              <w:suppressLineNumbers w:val="0"/>
              <w:shd w:val="clear"/>
              <w:spacing w:before="0" w:beforeAutospacing="0" w:after="0" w:afterAutospacing="0"/>
              <w:ind w:left="0" w:right="0"/>
              <w:jc w:val="center"/>
              <w:rPr>
                <w:rFonts w:hint="default"/>
                <w:color w:val="auto"/>
                <w:sz w:val="21"/>
                <w:szCs w:val="21"/>
                <w:highlight w:val="none"/>
              </w:rPr>
            </w:pPr>
          </w:p>
        </w:tc>
      </w:tr>
    </w:tbl>
    <w:p w14:paraId="03BB618D">
      <w:pPr>
        <w:shd w:val="clear"/>
        <w:spacing w:line="360" w:lineRule="auto"/>
        <w:rPr>
          <w:color w:val="auto"/>
          <w:sz w:val="21"/>
          <w:szCs w:val="22"/>
          <w:highlight w:val="none"/>
        </w:rPr>
      </w:pPr>
    </w:p>
    <w:p w14:paraId="0FA531FA">
      <w:pPr>
        <w:shd w:val="clear"/>
        <w:spacing w:line="360" w:lineRule="auto"/>
        <w:rPr>
          <w:rFonts w:eastAsia="楷体_GB2312"/>
          <w:color w:val="auto"/>
          <w:sz w:val="21"/>
          <w:szCs w:val="21"/>
          <w:highlight w:val="none"/>
        </w:rPr>
      </w:pPr>
      <w:r>
        <w:rPr>
          <w:rFonts w:eastAsia="楷体_GB2312"/>
          <w:color w:val="auto"/>
          <w:sz w:val="21"/>
          <w:szCs w:val="21"/>
          <w:highlight w:val="none"/>
        </w:rPr>
        <w:t>备注：</w:t>
      </w:r>
    </w:p>
    <w:p w14:paraId="02EAE980">
      <w:pPr>
        <w:shd w:val="clear"/>
        <w:spacing w:line="360" w:lineRule="auto"/>
        <w:ind w:firstLine="420" w:firstLineChars="200"/>
        <w:rPr>
          <w:rFonts w:eastAsia="楷体_GB2312"/>
          <w:color w:val="auto"/>
          <w:sz w:val="21"/>
          <w:szCs w:val="21"/>
          <w:highlight w:val="none"/>
        </w:rPr>
      </w:pPr>
      <w:r>
        <w:rPr>
          <w:rFonts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技术负责人资格证和已完工程</w:t>
      </w:r>
      <w:r>
        <w:rPr>
          <w:rFonts w:eastAsia="楷体_GB2312"/>
          <w:color w:val="auto"/>
          <w:sz w:val="21"/>
          <w:szCs w:val="21"/>
          <w:highlight w:val="none"/>
        </w:rPr>
        <w:t>中标通知书</w:t>
      </w:r>
      <w:r>
        <w:rPr>
          <w:rFonts w:hint="eastAsia" w:eastAsia="楷体_GB2312"/>
          <w:color w:val="auto"/>
          <w:sz w:val="21"/>
          <w:szCs w:val="21"/>
          <w:highlight w:val="none"/>
        </w:rPr>
        <w:t>（如有）、</w:t>
      </w:r>
      <w:r>
        <w:rPr>
          <w:rFonts w:eastAsia="楷体_GB2312"/>
          <w:color w:val="auto"/>
          <w:sz w:val="21"/>
          <w:szCs w:val="21"/>
          <w:highlight w:val="none"/>
        </w:rPr>
        <w:t>工程合同协议书</w:t>
      </w:r>
      <w:r>
        <w:rPr>
          <w:rFonts w:hint="eastAsia" w:eastAsia="楷体_GB2312"/>
          <w:color w:val="auto"/>
          <w:sz w:val="21"/>
          <w:szCs w:val="21"/>
          <w:highlight w:val="none"/>
        </w:rPr>
        <w:t>的复印件，以及磋商单位认为需要增加的其他证明材料复印件，以上复印件均须加盖磋商单位单位公章。</w:t>
      </w:r>
    </w:p>
    <w:p w14:paraId="410F268E">
      <w:pPr>
        <w:shd w:val="clea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2、在建工程和该项目经理在磋商单位以外的其他单位完成的工程项目，其相关证明材料不需提供复印件。</w:t>
      </w:r>
    </w:p>
    <w:p w14:paraId="242601BF">
      <w:pPr>
        <w:shd w:val="clear"/>
        <w:rPr>
          <w:color w:val="auto"/>
          <w:sz w:val="21"/>
          <w:szCs w:val="21"/>
          <w:highlight w:val="none"/>
        </w:rPr>
      </w:pPr>
    </w:p>
    <w:p w14:paraId="377EEA6B">
      <w:pPr>
        <w:shd w:val="clear"/>
        <w:rPr>
          <w:color w:val="auto"/>
          <w:sz w:val="21"/>
          <w:szCs w:val="21"/>
          <w:highlight w:val="none"/>
        </w:rPr>
      </w:pPr>
    </w:p>
    <w:p w14:paraId="0F96FF28">
      <w:pPr>
        <w:pStyle w:val="31"/>
        <w:shd w:val="clear"/>
        <w:spacing w:line="360" w:lineRule="auto"/>
        <w:rPr>
          <w:rFonts w:ascii="宋体" w:hAnsi="宋体"/>
          <w:b/>
          <w:color w:val="auto"/>
          <w:sz w:val="32"/>
          <w:szCs w:val="32"/>
          <w:highlight w:val="none"/>
        </w:rPr>
      </w:pPr>
    </w:p>
    <w:p w14:paraId="21B3156A">
      <w:pPr>
        <w:pStyle w:val="31"/>
        <w:shd w:val="clear"/>
        <w:spacing w:line="360" w:lineRule="auto"/>
        <w:jc w:val="center"/>
        <w:rPr>
          <w:rFonts w:ascii="宋体" w:hAnsi="宋体"/>
          <w:b/>
          <w:color w:val="auto"/>
          <w:sz w:val="32"/>
          <w:szCs w:val="32"/>
          <w:highlight w:val="none"/>
        </w:rPr>
      </w:pPr>
    </w:p>
    <w:p w14:paraId="058978AD">
      <w:pPr>
        <w:pStyle w:val="32"/>
        <w:shd w:val="clear"/>
        <w:rPr>
          <w:rFonts w:ascii="宋体" w:hAnsi="宋体"/>
          <w:b/>
          <w:color w:val="auto"/>
          <w:sz w:val="32"/>
          <w:szCs w:val="32"/>
          <w:highlight w:val="none"/>
        </w:rPr>
      </w:pPr>
    </w:p>
    <w:p w14:paraId="2757682E">
      <w:pPr>
        <w:pStyle w:val="31"/>
        <w:shd w:val="clear"/>
        <w:rPr>
          <w:rFonts w:ascii="宋体" w:hAnsi="宋体"/>
          <w:b/>
          <w:color w:val="auto"/>
          <w:sz w:val="28"/>
          <w:szCs w:val="28"/>
          <w:highlight w:val="none"/>
        </w:rPr>
      </w:pPr>
    </w:p>
    <w:p w14:paraId="5057E2A7">
      <w:pPr>
        <w:pStyle w:val="32"/>
        <w:shd w:val="clear"/>
        <w:rPr>
          <w:rFonts w:ascii="宋体" w:hAnsi="宋体"/>
          <w:b/>
          <w:color w:val="auto"/>
          <w:sz w:val="28"/>
          <w:szCs w:val="28"/>
          <w:highlight w:val="none"/>
        </w:rPr>
      </w:pPr>
    </w:p>
    <w:p w14:paraId="5282F809">
      <w:pPr>
        <w:pStyle w:val="31"/>
        <w:shd w:val="clear"/>
        <w:rPr>
          <w:rFonts w:ascii="宋体" w:hAnsi="宋体"/>
          <w:b/>
          <w:color w:val="auto"/>
          <w:sz w:val="28"/>
          <w:szCs w:val="28"/>
          <w:highlight w:val="none"/>
        </w:rPr>
      </w:pPr>
    </w:p>
    <w:p w14:paraId="1BEEF556">
      <w:pPr>
        <w:pStyle w:val="32"/>
        <w:shd w:val="clear"/>
        <w:rPr>
          <w:rFonts w:ascii="宋体" w:hAnsi="宋体"/>
          <w:b/>
          <w:color w:val="auto"/>
          <w:sz w:val="28"/>
          <w:szCs w:val="28"/>
          <w:highlight w:val="none"/>
        </w:rPr>
      </w:pPr>
    </w:p>
    <w:p w14:paraId="34C92833">
      <w:pPr>
        <w:shd w:val="clear"/>
        <w:spacing w:line="360" w:lineRule="auto"/>
        <w:jc w:val="center"/>
        <w:outlineLvl w:val="0"/>
        <w:rPr>
          <w:rFonts w:ascii="宋体" w:hAnsi="宋体"/>
          <w:b/>
          <w:color w:val="auto"/>
          <w:sz w:val="36"/>
          <w:highlight w:val="none"/>
        </w:rPr>
      </w:pPr>
      <w:bookmarkStart w:id="134" w:name="_Toc26801"/>
      <w:r>
        <w:rPr>
          <w:rFonts w:ascii="宋体" w:hAnsi="宋体"/>
          <w:b/>
          <w:color w:val="auto"/>
          <w:sz w:val="32"/>
          <w:szCs w:val="32"/>
          <w:highlight w:val="none"/>
        </w:rPr>
        <w:t xml:space="preserve">第五章  </w:t>
      </w:r>
      <w:r>
        <w:rPr>
          <w:rFonts w:hint="eastAsia" w:ascii="宋体" w:hAnsi="宋体"/>
          <w:b/>
          <w:color w:val="auto"/>
          <w:sz w:val="32"/>
          <w:szCs w:val="32"/>
          <w:highlight w:val="none"/>
        </w:rPr>
        <w:t>合同格式</w:t>
      </w:r>
      <w:bookmarkEnd w:id="134"/>
    </w:p>
    <w:p w14:paraId="27A7B921">
      <w:pPr>
        <w:shd w:val="clear"/>
        <w:spacing w:line="360" w:lineRule="auto"/>
        <w:jc w:val="center"/>
        <w:rPr>
          <w:rFonts w:ascii="宋体" w:hAnsi="宋体"/>
          <w:color w:val="auto"/>
          <w:highlight w:val="none"/>
        </w:rPr>
      </w:pPr>
    </w:p>
    <w:p w14:paraId="34B8059C">
      <w:pPr>
        <w:shd w:val="clea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（注：1、本合同书供签订正式合同时参考用，正式合同书应包括此参考格式之内容。</w:t>
      </w:r>
    </w:p>
    <w:p w14:paraId="123FF502">
      <w:pPr>
        <w:shd w:val="clea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2、合同签订双方可根据项目的具体要求进行修订，但合同条款不得与采购文件和成交供应商响应文件有实质性偏离。）</w:t>
      </w:r>
    </w:p>
    <w:p w14:paraId="3A45D5CB">
      <w:pPr>
        <w:shd w:val="clear"/>
        <w:spacing w:line="400" w:lineRule="exact"/>
        <w:jc w:val="center"/>
        <w:rPr>
          <w:rFonts w:hint="eastAsia" w:ascii="宋体" w:hAnsi="宋体" w:cs="宋体"/>
          <w:color w:val="auto"/>
          <w:highlight w:val="none"/>
        </w:rPr>
      </w:pPr>
    </w:p>
    <w:p w14:paraId="48E5CF48">
      <w:pPr>
        <w:pStyle w:val="15"/>
        <w:shd w:val="clear"/>
        <w:rPr>
          <w:rFonts w:hint="eastAsia" w:ascii="宋体" w:hAnsi="宋体" w:cs="宋体"/>
          <w:color w:val="auto"/>
          <w:highlight w:val="none"/>
        </w:rPr>
      </w:pPr>
    </w:p>
    <w:p w14:paraId="7758B29B">
      <w:pPr>
        <w:shd w:val="clear"/>
        <w:rPr>
          <w:rFonts w:hint="eastAsia" w:ascii="宋体" w:hAnsi="宋体" w:cs="宋体"/>
          <w:color w:val="auto"/>
          <w:highlight w:val="none"/>
        </w:rPr>
      </w:pPr>
    </w:p>
    <w:p w14:paraId="4B43EE64">
      <w:pPr>
        <w:pStyle w:val="15"/>
        <w:shd w:val="clear"/>
        <w:rPr>
          <w:rFonts w:hint="eastAsia" w:ascii="宋体" w:hAnsi="宋体" w:cs="宋体"/>
          <w:color w:val="auto"/>
          <w:highlight w:val="none"/>
        </w:rPr>
      </w:pPr>
    </w:p>
    <w:p w14:paraId="20976A37">
      <w:pPr>
        <w:shd w:val="clear"/>
        <w:rPr>
          <w:rFonts w:hint="eastAsia" w:ascii="宋体" w:hAnsi="宋体" w:cs="宋体"/>
          <w:color w:val="auto"/>
          <w:highlight w:val="none"/>
        </w:rPr>
      </w:pPr>
    </w:p>
    <w:p w14:paraId="10F73CE5">
      <w:pPr>
        <w:pStyle w:val="15"/>
        <w:shd w:val="clear"/>
        <w:rPr>
          <w:rFonts w:hint="eastAsia" w:ascii="宋体" w:hAnsi="宋体" w:cs="宋体"/>
          <w:color w:val="auto"/>
          <w:highlight w:val="none"/>
        </w:rPr>
      </w:pPr>
    </w:p>
    <w:p w14:paraId="0C033B6B">
      <w:pPr>
        <w:shd w:val="clear"/>
        <w:rPr>
          <w:rFonts w:hint="eastAsia" w:ascii="宋体" w:hAnsi="宋体" w:cs="宋体"/>
          <w:color w:val="auto"/>
          <w:highlight w:val="none"/>
        </w:rPr>
      </w:pPr>
    </w:p>
    <w:p w14:paraId="193121B0">
      <w:pPr>
        <w:pStyle w:val="15"/>
        <w:shd w:val="clear"/>
        <w:rPr>
          <w:rFonts w:hint="eastAsia" w:ascii="宋体" w:hAnsi="宋体" w:cs="宋体"/>
          <w:color w:val="auto"/>
          <w:highlight w:val="none"/>
        </w:rPr>
      </w:pPr>
    </w:p>
    <w:p w14:paraId="1AB5AFF5">
      <w:pPr>
        <w:shd w:val="clear"/>
        <w:rPr>
          <w:rFonts w:hint="eastAsia" w:ascii="宋体" w:hAnsi="宋体" w:cs="宋体"/>
          <w:color w:val="auto"/>
          <w:highlight w:val="none"/>
        </w:rPr>
      </w:pPr>
    </w:p>
    <w:p w14:paraId="148CCC33">
      <w:pPr>
        <w:pStyle w:val="15"/>
        <w:shd w:val="clear"/>
        <w:rPr>
          <w:rFonts w:hint="eastAsia" w:ascii="宋体" w:hAnsi="宋体" w:cs="宋体"/>
          <w:color w:val="auto"/>
          <w:highlight w:val="none"/>
        </w:rPr>
      </w:pPr>
    </w:p>
    <w:p w14:paraId="75192C54">
      <w:pPr>
        <w:shd w:val="clear"/>
        <w:rPr>
          <w:rFonts w:hint="eastAsia" w:ascii="宋体" w:hAnsi="宋体" w:cs="宋体"/>
          <w:color w:val="auto"/>
          <w:highlight w:val="none"/>
        </w:rPr>
      </w:pPr>
    </w:p>
    <w:p w14:paraId="14936B45">
      <w:pPr>
        <w:pStyle w:val="15"/>
        <w:shd w:val="clear"/>
        <w:rPr>
          <w:rFonts w:hint="eastAsia" w:ascii="宋体" w:hAnsi="宋体" w:cs="宋体"/>
          <w:color w:val="auto"/>
          <w:highlight w:val="none"/>
        </w:rPr>
      </w:pPr>
    </w:p>
    <w:p w14:paraId="3EA813D0">
      <w:pPr>
        <w:shd w:val="clear"/>
        <w:rPr>
          <w:rFonts w:hint="eastAsia" w:ascii="宋体" w:hAnsi="宋体" w:cs="宋体"/>
          <w:color w:val="auto"/>
          <w:highlight w:val="none"/>
        </w:rPr>
      </w:pPr>
    </w:p>
    <w:p w14:paraId="75223C69">
      <w:pPr>
        <w:pStyle w:val="15"/>
        <w:shd w:val="clear"/>
        <w:rPr>
          <w:rFonts w:hint="eastAsia" w:ascii="宋体" w:hAnsi="宋体" w:cs="宋体"/>
          <w:color w:val="auto"/>
          <w:highlight w:val="none"/>
        </w:rPr>
      </w:pPr>
    </w:p>
    <w:p w14:paraId="47883E56">
      <w:pPr>
        <w:shd w:val="clear"/>
        <w:rPr>
          <w:rFonts w:hint="eastAsia" w:ascii="宋体" w:hAnsi="宋体" w:cs="宋体"/>
          <w:color w:val="auto"/>
          <w:highlight w:val="none"/>
        </w:rPr>
      </w:pPr>
    </w:p>
    <w:p w14:paraId="575D7535">
      <w:pPr>
        <w:pStyle w:val="15"/>
        <w:shd w:val="clear"/>
        <w:rPr>
          <w:rFonts w:hint="eastAsia" w:ascii="宋体" w:hAnsi="宋体" w:cs="宋体"/>
          <w:color w:val="auto"/>
          <w:highlight w:val="none"/>
        </w:rPr>
      </w:pPr>
    </w:p>
    <w:p w14:paraId="6D4A2BD5">
      <w:pPr>
        <w:shd w:val="clear"/>
        <w:rPr>
          <w:rFonts w:hint="eastAsia" w:ascii="宋体" w:hAnsi="宋体" w:cs="宋体"/>
          <w:color w:val="auto"/>
          <w:highlight w:val="none"/>
        </w:rPr>
      </w:pPr>
    </w:p>
    <w:p w14:paraId="376C80DE">
      <w:pPr>
        <w:pStyle w:val="15"/>
        <w:shd w:val="clear"/>
        <w:rPr>
          <w:rFonts w:hint="eastAsia" w:ascii="宋体" w:hAnsi="宋体" w:cs="宋体"/>
          <w:color w:val="auto"/>
          <w:highlight w:val="none"/>
        </w:rPr>
      </w:pPr>
    </w:p>
    <w:p w14:paraId="0DA42189">
      <w:pPr>
        <w:shd w:val="clear"/>
        <w:rPr>
          <w:rFonts w:hint="eastAsia" w:ascii="宋体" w:hAnsi="宋体" w:cs="宋体"/>
          <w:color w:val="auto"/>
          <w:highlight w:val="none"/>
        </w:rPr>
      </w:pPr>
    </w:p>
    <w:p w14:paraId="3BDB8B6D">
      <w:pPr>
        <w:pStyle w:val="15"/>
        <w:shd w:val="clear"/>
        <w:rPr>
          <w:rFonts w:hint="eastAsia" w:ascii="宋体" w:hAnsi="宋体" w:cs="宋体"/>
          <w:color w:val="auto"/>
          <w:highlight w:val="none"/>
        </w:rPr>
      </w:pPr>
    </w:p>
    <w:p w14:paraId="6517BC37">
      <w:pPr>
        <w:shd w:val="clear"/>
        <w:rPr>
          <w:rFonts w:hint="eastAsia" w:ascii="宋体" w:hAnsi="宋体" w:cs="宋体"/>
          <w:color w:val="auto"/>
          <w:highlight w:val="none"/>
        </w:rPr>
      </w:pPr>
    </w:p>
    <w:p w14:paraId="71521DE5">
      <w:pPr>
        <w:pStyle w:val="15"/>
        <w:shd w:val="clear"/>
        <w:rPr>
          <w:rFonts w:hint="eastAsia" w:ascii="宋体" w:hAnsi="宋体" w:cs="宋体"/>
          <w:color w:val="auto"/>
          <w:highlight w:val="none"/>
        </w:rPr>
      </w:pPr>
    </w:p>
    <w:p w14:paraId="48BA4E2A">
      <w:pPr>
        <w:shd w:val="clear"/>
        <w:rPr>
          <w:rFonts w:hint="eastAsia" w:ascii="宋体" w:hAnsi="宋体" w:cs="宋体"/>
          <w:color w:val="auto"/>
          <w:highlight w:val="none"/>
        </w:rPr>
      </w:pPr>
    </w:p>
    <w:p w14:paraId="184703A1">
      <w:pPr>
        <w:pStyle w:val="15"/>
        <w:shd w:val="clear"/>
        <w:rPr>
          <w:rFonts w:hint="eastAsia" w:ascii="宋体" w:hAnsi="宋体" w:cs="宋体"/>
          <w:color w:val="auto"/>
          <w:highlight w:val="none"/>
        </w:rPr>
      </w:pPr>
    </w:p>
    <w:p w14:paraId="0E98170E">
      <w:pPr>
        <w:shd w:val="clear"/>
        <w:rPr>
          <w:rFonts w:hint="eastAsia" w:ascii="宋体" w:hAnsi="宋体" w:cs="宋体"/>
          <w:color w:val="auto"/>
          <w:highlight w:val="none"/>
        </w:rPr>
      </w:pPr>
    </w:p>
    <w:p w14:paraId="1A04A3E3">
      <w:pPr>
        <w:pStyle w:val="15"/>
        <w:shd w:val="clear"/>
        <w:rPr>
          <w:rFonts w:hint="eastAsia" w:ascii="宋体" w:hAnsi="宋体" w:cs="宋体"/>
          <w:color w:val="auto"/>
          <w:highlight w:val="none"/>
        </w:rPr>
      </w:pPr>
    </w:p>
    <w:p w14:paraId="366DD3F0">
      <w:pPr>
        <w:shd w:val="clear"/>
        <w:rPr>
          <w:rFonts w:hint="eastAsia" w:ascii="宋体" w:hAnsi="宋体" w:cs="宋体"/>
          <w:color w:val="auto"/>
          <w:highlight w:val="none"/>
        </w:rPr>
      </w:pPr>
    </w:p>
    <w:p w14:paraId="0FAF0499">
      <w:pPr>
        <w:pStyle w:val="15"/>
        <w:shd w:val="clear"/>
        <w:rPr>
          <w:rFonts w:hint="eastAsia" w:ascii="宋体" w:hAnsi="宋体" w:cs="宋体"/>
          <w:color w:val="auto"/>
          <w:highlight w:val="none"/>
        </w:rPr>
      </w:pPr>
    </w:p>
    <w:p w14:paraId="416847BC">
      <w:pPr>
        <w:shd w:val="clear"/>
        <w:rPr>
          <w:rFonts w:hint="eastAsia" w:ascii="宋体" w:hAnsi="宋体" w:cs="宋体"/>
          <w:color w:val="auto"/>
          <w:highlight w:val="none"/>
        </w:rPr>
      </w:pPr>
    </w:p>
    <w:p w14:paraId="6F392DF6">
      <w:pPr>
        <w:pStyle w:val="28"/>
        <w:shd w:val="clear"/>
        <w:rPr>
          <w:rFonts w:hint="eastAsia" w:ascii="宋体" w:hAnsi="宋体" w:cs="宋体"/>
          <w:color w:val="auto"/>
          <w:highlight w:val="none"/>
        </w:rPr>
      </w:pPr>
    </w:p>
    <w:p w14:paraId="7FD41DA6">
      <w:pPr>
        <w:pStyle w:val="28"/>
        <w:shd w:val="clear"/>
        <w:rPr>
          <w:rFonts w:hint="eastAsia" w:ascii="宋体" w:hAnsi="宋体" w:cs="宋体"/>
          <w:color w:val="auto"/>
          <w:highlight w:val="none"/>
        </w:rPr>
      </w:pPr>
    </w:p>
    <w:p w14:paraId="7042C144">
      <w:pPr>
        <w:pStyle w:val="28"/>
        <w:shd w:val="clear"/>
        <w:rPr>
          <w:rFonts w:hint="eastAsia" w:ascii="宋体" w:hAnsi="宋体" w:cs="宋体"/>
          <w:color w:val="auto"/>
          <w:highlight w:val="none"/>
        </w:rPr>
      </w:pPr>
    </w:p>
    <w:p w14:paraId="3BB56EFD">
      <w:pPr>
        <w:pStyle w:val="28"/>
        <w:shd w:val="clear"/>
        <w:rPr>
          <w:rFonts w:hint="eastAsia" w:ascii="宋体" w:hAnsi="宋体" w:cs="宋体"/>
          <w:color w:val="auto"/>
          <w:highlight w:val="none"/>
        </w:rPr>
      </w:pPr>
    </w:p>
    <w:p w14:paraId="4009EB9E">
      <w:pPr>
        <w:pStyle w:val="28"/>
        <w:shd w:val="clear"/>
        <w:rPr>
          <w:rFonts w:hint="eastAsia" w:ascii="宋体" w:hAnsi="宋体" w:cs="宋体"/>
          <w:color w:val="auto"/>
          <w:highlight w:val="none"/>
        </w:rPr>
      </w:pPr>
    </w:p>
    <w:p w14:paraId="060D9102">
      <w:pPr>
        <w:pStyle w:val="28"/>
        <w:shd w:val="clear"/>
        <w:rPr>
          <w:rFonts w:hint="eastAsia" w:ascii="宋体" w:hAnsi="宋体" w:cs="宋体"/>
          <w:color w:val="auto"/>
          <w:highlight w:val="none"/>
        </w:rPr>
      </w:pPr>
    </w:p>
    <w:p w14:paraId="49E55C46">
      <w:pPr>
        <w:pStyle w:val="28"/>
        <w:shd w:val="clear"/>
        <w:rPr>
          <w:rFonts w:hint="eastAsia" w:ascii="宋体" w:hAnsi="宋体" w:cs="宋体"/>
          <w:color w:val="auto"/>
          <w:highlight w:val="none"/>
        </w:rPr>
      </w:pPr>
    </w:p>
    <w:p w14:paraId="32A2A883">
      <w:pPr>
        <w:pStyle w:val="28"/>
        <w:shd w:val="clear"/>
        <w:rPr>
          <w:rFonts w:hint="eastAsia" w:ascii="宋体" w:hAnsi="宋体" w:cs="宋体"/>
          <w:color w:val="auto"/>
          <w:highlight w:val="none"/>
        </w:rPr>
      </w:pPr>
    </w:p>
    <w:p w14:paraId="27C6F264">
      <w:pPr>
        <w:pStyle w:val="28"/>
        <w:shd w:val="clear"/>
        <w:rPr>
          <w:rFonts w:hint="eastAsia" w:ascii="宋体" w:hAnsi="宋体" w:cs="宋体"/>
          <w:color w:val="auto"/>
          <w:highlight w:val="none"/>
        </w:rPr>
      </w:pPr>
    </w:p>
    <w:p w14:paraId="02EFEE00">
      <w:pPr>
        <w:pStyle w:val="28"/>
        <w:shd w:val="clear"/>
        <w:rPr>
          <w:rFonts w:hint="eastAsia" w:ascii="宋体" w:hAnsi="宋体" w:cs="宋体"/>
          <w:color w:val="auto"/>
          <w:highlight w:val="none"/>
        </w:rPr>
      </w:pPr>
    </w:p>
    <w:p w14:paraId="4E38217E">
      <w:pPr>
        <w:pStyle w:val="28"/>
        <w:shd w:val="clear"/>
        <w:rPr>
          <w:rFonts w:hint="eastAsia" w:ascii="宋体" w:hAnsi="宋体" w:cs="宋体"/>
          <w:color w:val="auto"/>
          <w:highlight w:val="none"/>
        </w:rPr>
      </w:pPr>
    </w:p>
    <w:p w14:paraId="5F60EAB9">
      <w:pPr>
        <w:pStyle w:val="28"/>
        <w:shd w:val="clear"/>
        <w:rPr>
          <w:rFonts w:hint="eastAsia" w:ascii="宋体" w:hAnsi="宋体" w:cs="宋体"/>
          <w:color w:val="auto"/>
          <w:highlight w:val="none"/>
        </w:rPr>
      </w:pPr>
    </w:p>
    <w:p w14:paraId="0C6ECD70">
      <w:pPr>
        <w:pStyle w:val="28"/>
        <w:shd w:val="clear"/>
        <w:rPr>
          <w:rFonts w:hint="eastAsia" w:ascii="宋体" w:hAnsi="宋体" w:cs="宋体"/>
          <w:color w:val="auto"/>
          <w:highlight w:val="none"/>
        </w:rPr>
      </w:pPr>
    </w:p>
    <w:p w14:paraId="2C8CB643">
      <w:pPr>
        <w:pStyle w:val="28"/>
        <w:shd w:val="clear"/>
        <w:rPr>
          <w:rFonts w:hint="eastAsia" w:ascii="宋体" w:hAnsi="宋体" w:cs="宋体"/>
          <w:color w:val="auto"/>
          <w:highlight w:val="none"/>
        </w:rPr>
      </w:pPr>
    </w:p>
    <w:p w14:paraId="2F19716B">
      <w:pPr>
        <w:pStyle w:val="28"/>
        <w:shd w:val="clear"/>
        <w:rPr>
          <w:rFonts w:hint="eastAsia" w:ascii="宋体" w:hAnsi="宋体" w:cs="宋体"/>
          <w:color w:val="auto"/>
          <w:highlight w:val="none"/>
        </w:rPr>
      </w:pPr>
    </w:p>
    <w:p w14:paraId="2775EA64">
      <w:pPr>
        <w:pStyle w:val="28"/>
        <w:shd w:val="clear"/>
        <w:rPr>
          <w:rFonts w:hint="eastAsia" w:ascii="宋体" w:hAnsi="宋体" w:cs="宋体"/>
          <w:color w:val="auto"/>
          <w:highlight w:val="none"/>
        </w:rPr>
      </w:pPr>
    </w:p>
    <w:p w14:paraId="740CAA92">
      <w:pPr>
        <w:pStyle w:val="28"/>
        <w:shd w:val="clear"/>
        <w:rPr>
          <w:rFonts w:hint="eastAsia" w:ascii="宋体" w:hAnsi="宋体" w:cs="宋体"/>
          <w:color w:val="auto"/>
          <w:highlight w:val="none"/>
        </w:rPr>
      </w:pPr>
    </w:p>
    <w:p w14:paraId="4047336A">
      <w:pPr>
        <w:pStyle w:val="28"/>
        <w:shd w:val="clear"/>
        <w:rPr>
          <w:rFonts w:hint="eastAsia" w:ascii="宋体" w:hAnsi="宋体" w:cs="宋体"/>
          <w:color w:val="auto"/>
          <w:highlight w:val="none"/>
        </w:rPr>
      </w:pPr>
    </w:p>
    <w:p w14:paraId="3DA2F1D8">
      <w:pPr>
        <w:pStyle w:val="28"/>
        <w:shd w:val="clear"/>
        <w:rPr>
          <w:rFonts w:hint="eastAsia" w:ascii="宋体" w:hAnsi="宋体" w:cs="宋体"/>
          <w:color w:val="auto"/>
          <w:highlight w:val="none"/>
        </w:rPr>
      </w:pPr>
    </w:p>
    <w:p w14:paraId="4BEC4221">
      <w:pPr>
        <w:pStyle w:val="28"/>
        <w:shd w:val="clear"/>
        <w:rPr>
          <w:rFonts w:hint="eastAsia" w:ascii="宋体" w:hAnsi="宋体" w:cs="宋体"/>
          <w:color w:val="auto"/>
          <w:highlight w:val="none"/>
        </w:rPr>
      </w:pPr>
    </w:p>
    <w:p w14:paraId="74C5D381">
      <w:pPr>
        <w:keepNext w:val="0"/>
        <w:keepLines w:val="0"/>
        <w:widowControl w:val="0"/>
        <w:suppressLineNumbers w:val="0"/>
        <w:shd w:val="clear"/>
        <w:spacing w:before="0" w:beforeAutospacing="0" w:after="0" w:afterAutospacing="0"/>
        <w:ind w:left="0" w:right="0"/>
        <w:jc w:val="center"/>
        <w:rPr>
          <w:rFonts w:hint="eastAsia" w:ascii="宋体" w:hAnsi="宋体" w:eastAsia="宋体" w:cs="宋体"/>
          <w:b/>
          <w:bCs w:val="0"/>
          <w:color w:val="auto"/>
          <w:sz w:val="36"/>
          <w:szCs w:val="36"/>
          <w:highlight w:val="none"/>
        </w:rPr>
      </w:pPr>
      <w:r>
        <w:rPr>
          <w:rFonts w:hint="eastAsia" w:ascii="宋体" w:hAnsi="宋体" w:cs="宋体"/>
          <w:b/>
          <w:bCs w:val="0"/>
          <w:color w:val="auto"/>
          <w:kern w:val="0"/>
          <w:sz w:val="36"/>
          <w:szCs w:val="36"/>
          <w:highlight w:val="none"/>
          <w:lang w:val="en-US" w:eastAsia="zh-CN" w:bidi="ar"/>
        </w:rPr>
        <w:t>2024年凭祥市凭祥镇中心小学校舍及基础设施改造工程</w:t>
      </w:r>
      <w:r>
        <w:rPr>
          <w:rFonts w:hint="eastAsia" w:ascii="宋体" w:hAnsi="宋体" w:eastAsia="宋体" w:cs="宋体"/>
          <w:b/>
          <w:bCs w:val="0"/>
          <w:color w:val="auto"/>
          <w:kern w:val="0"/>
          <w:sz w:val="36"/>
          <w:szCs w:val="36"/>
          <w:highlight w:val="none"/>
          <w:lang w:val="en-US" w:eastAsia="zh-CN" w:bidi="ar"/>
        </w:rPr>
        <w:t xml:space="preserve"> </w:t>
      </w:r>
    </w:p>
    <w:p w14:paraId="4E021785">
      <w:pPr>
        <w:keepNext w:val="0"/>
        <w:keepLines w:val="0"/>
        <w:widowControl w:val="0"/>
        <w:suppressLineNumbers w:val="0"/>
        <w:shd w:val="clear"/>
        <w:spacing w:before="0" w:beforeAutospacing="0" w:after="0" w:afterAutospacing="0"/>
        <w:ind w:left="0" w:right="0"/>
        <w:jc w:val="center"/>
        <w:rPr>
          <w:rFonts w:hint="eastAsia" w:ascii="宋体" w:hAnsi="宋体" w:eastAsia="宋体" w:cs="宋体"/>
          <w:b/>
          <w:bCs w:val="0"/>
          <w:color w:val="auto"/>
          <w:sz w:val="48"/>
          <w:szCs w:val="48"/>
          <w:highlight w:val="none"/>
        </w:rPr>
      </w:pPr>
      <w:r>
        <w:rPr>
          <w:rFonts w:hint="eastAsia" w:ascii="宋体" w:hAnsi="宋体" w:eastAsia="宋体" w:cs="宋体"/>
          <w:b/>
          <w:bCs w:val="0"/>
          <w:color w:val="auto"/>
          <w:kern w:val="0"/>
          <w:sz w:val="48"/>
          <w:szCs w:val="48"/>
          <w:highlight w:val="none"/>
          <w:lang w:val="en-US" w:eastAsia="zh-CN" w:bidi="ar"/>
        </w:rPr>
        <w:t xml:space="preserve"> </w:t>
      </w:r>
    </w:p>
    <w:p w14:paraId="56C7BA56">
      <w:pPr>
        <w:keepNext w:val="0"/>
        <w:keepLines w:val="0"/>
        <w:widowControl w:val="0"/>
        <w:suppressLineNumbers w:val="0"/>
        <w:shd w:val="clear"/>
        <w:spacing w:before="0" w:beforeAutospacing="0" w:after="0" w:afterAutospacing="0"/>
        <w:ind w:left="0" w:right="0"/>
        <w:jc w:val="center"/>
        <w:rPr>
          <w:rFonts w:hint="eastAsia" w:ascii="宋体" w:hAnsi="宋体" w:eastAsia="宋体" w:cs="宋体"/>
          <w:b/>
          <w:bCs w:val="0"/>
          <w:color w:val="auto"/>
          <w:sz w:val="48"/>
          <w:szCs w:val="48"/>
          <w:highlight w:val="none"/>
        </w:rPr>
      </w:pPr>
      <w:r>
        <w:rPr>
          <w:rFonts w:hint="eastAsia" w:ascii="宋体" w:hAnsi="宋体" w:eastAsia="宋体" w:cs="宋体"/>
          <w:b/>
          <w:bCs w:val="0"/>
          <w:color w:val="auto"/>
          <w:kern w:val="0"/>
          <w:sz w:val="48"/>
          <w:szCs w:val="48"/>
          <w:highlight w:val="none"/>
          <w:lang w:val="en-US" w:eastAsia="zh-CN" w:bidi="ar"/>
        </w:rPr>
        <w:t xml:space="preserve"> </w:t>
      </w:r>
    </w:p>
    <w:p w14:paraId="291B293B">
      <w:pPr>
        <w:keepNext w:val="0"/>
        <w:keepLines w:val="0"/>
        <w:widowControl w:val="0"/>
        <w:suppressLineNumbers w:val="0"/>
        <w:shd w:val="clear"/>
        <w:spacing w:before="0" w:beforeAutospacing="0" w:after="0" w:afterAutospacing="0"/>
        <w:ind w:left="0" w:right="0"/>
        <w:jc w:val="center"/>
        <w:rPr>
          <w:rFonts w:hint="eastAsia" w:ascii="宋体" w:hAnsi="宋体" w:eastAsia="宋体" w:cs="宋体"/>
          <w:b/>
          <w:bCs w:val="0"/>
          <w:color w:val="auto"/>
          <w:sz w:val="48"/>
          <w:szCs w:val="48"/>
          <w:highlight w:val="none"/>
        </w:rPr>
      </w:pPr>
      <w:r>
        <w:rPr>
          <w:rFonts w:hint="eastAsia" w:ascii="宋体" w:hAnsi="宋体" w:eastAsia="宋体" w:cs="宋体"/>
          <w:b/>
          <w:bCs w:val="0"/>
          <w:color w:val="auto"/>
          <w:kern w:val="0"/>
          <w:sz w:val="48"/>
          <w:szCs w:val="48"/>
          <w:highlight w:val="none"/>
          <w:lang w:val="en-US" w:eastAsia="zh-CN" w:bidi="ar"/>
        </w:rPr>
        <w:t xml:space="preserve"> </w:t>
      </w:r>
    </w:p>
    <w:p w14:paraId="17F540E3">
      <w:pPr>
        <w:keepNext w:val="0"/>
        <w:keepLines w:val="0"/>
        <w:widowControl w:val="0"/>
        <w:suppressLineNumbers w:val="0"/>
        <w:shd w:val="clear"/>
        <w:spacing w:before="0" w:beforeAutospacing="0" w:after="0" w:afterAutospacing="0"/>
        <w:ind w:left="0" w:right="0"/>
        <w:jc w:val="center"/>
        <w:rPr>
          <w:rFonts w:hint="eastAsia" w:ascii="宋体" w:hAnsi="宋体" w:eastAsia="宋体" w:cs="宋体"/>
          <w:b/>
          <w:bCs w:val="0"/>
          <w:color w:val="auto"/>
          <w:sz w:val="48"/>
          <w:szCs w:val="48"/>
          <w:highlight w:val="none"/>
        </w:rPr>
      </w:pPr>
      <w:r>
        <w:rPr>
          <w:rFonts w:hint="eastAsia" w:ascii="宋体" w:hAnsi="宋体" w:eastAsia="宋体" w:cs="宋体"/>
          <w:b/>
          <w:bCs w:val="0"/>
          <w:color w:val="auto"/>
          <w:kern w:val="0"/>
          <w:sz w:val="48"/>
          <w:szCs w:val="48"/>
          <w:highlight w:val="none"/>
          <w:lang w:val="en-US" w:eastAsia="zh-CN" w:bidi="ar"/>
        </w:rPr>
        <w:t xml:space="preserve"> </w:t>
      </w:r>
    </w:p>
    <w:p w14:paraId="647A5519">
      <w:pPr>
        <w:keepNext w:val="0"/>
        <w:keepLines w:val="0"/>
        <w:widowControl w:val="0"/>
        <w:suppressLineNumbers w:val="0"/>
        <w:shd w:val="clear"/>
        <w:spacing w:before="0" w:beforeAutospacing="0" w:after="0" w:afterAutospacing="0"/>
        <w:ind w:left="0" w:right="0"/>
        <w:jc w:val="center"/>
        <w:rPr>
          <w:rFonts w:hint="eastAsia" w:ascii="宋体" w:hAnsi="宋体" w:eastAsia="宋体" w:cs="宋体"/>
          <w:b/>
          <w:bCs w:val="0"/>
          <w:color w:val="auto"/>
          <w:sz w:val="48"/>
          <w:szCs w:val="48"/>
          <w:highlight w:val="none"/>
        </w:rPr>
      </w:pPr>
      <w:r>
        <w:rPr>
          <w:rFonts w:hint="eastAsia" w:ascii="宋体" w:hAnsi="宋体" w:eastAsia="宋体" w:cs="宋体"/>
          <w:b/>
          <w:bCs w:val="0"/>
          <w:color w:val="auto"/>
          <w:kern w:val="0"/>
          <w:sz w:val="48"/>
          <w:szCs w:val="48"/>
          <w:highlight w:val="none"/>
          <w:lang w:val="en-US" w:eastAsia="zh-CN" w:bidi="ar"/>
        </w:rPr>
        <w:t>建设工程施工合同</w:t>
      </w:r>
    </w:p>
    <w:p w14:paraId="786AD168">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 xml:space="preserve"> </w:t>
      </w:r>
    </w:p>
    <w:p w14:paraId="580FE4F7">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 xml:space="preserve"> </w:t>
      </w:r>
    </w:p>
    <w:p w14:paraId="6F95E676">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 xml:space="preserve"> </w:t>
      </w:r>
    </w:p>
    <w:p w14:paraId="4AFDCF47">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 xml:space="preserve"> </w:t>
      </w:r>
    </w:p>
    <w:p w14:paraId="648C7C66">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 xml:space="preserve"> </w:t>
      </w:r>
    </w:p>
    <w:p w14:paraId="017F126C">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 xml:space="preserve"> </w:t>
      </w:r>
    </w:p>
    <w:p w14:paraId="56B71ECE">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24"/>
          <w:szCs w:val="24"/>
          <w:highlight w:val="none"/>
        </w:rPr>
      </w:pPr>
      <w:r>
        <w:rPr>
          <w:rFonts w:hint="eastAsia" w:ascii="宋体" w:hAnsi="Courier New" w:eastAsia="宋体" w:cs="Times New Roman"/>
          <w:bCs/>
          <w:color w:val="auto"/>
          <w:spacing w:val="10"/>
          <w:kern w:val="0"/>
          <w:sz w:val="24"/>
          <w:szCs w:val="24"/>
          <w:highlight w:val="none"/>
          <w:lang w:val="en-US" w:eastAsia="zh-CN" w:bidi="ar"/>
        </w:rPr>
        <w:t xml:space="preserve"> </w:t>
      </w:r>
    </w:p>
    <w:p w14:paraId="322A0C43">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 xml:space="preserve"> </w:t>
      </w:r>
    </w:p>
    <w:p w14:paraId="51275173">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 xml:space="preserve"> </w:t>
      </w:r>
    </w:p>
    <w:p w14:paraId="3DA528A4">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 xml:space="preserve"> </w:t>
      </w:r>
    </w:p>
    <w:p w14:paraId="688533E0">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b/>
          <w:bCs w:val="0"/>
          <w:color w:val="auto"/>
          <w:sz w:val="32"/>
          <w:szCs w:val="32"/>
          <w:highlight w:val="none"/>
        </w:rPr>
      </w:pPr>
      <w:r>
        <w:rPr>
          <w:rFonts w:hint="eastAsia" w:ascii="宋体" w:hAnsi="宋体" w:eastAsia="宋体" w:cs="宋体"/>
          <w:b/>
          <w:bCs w:val="0"/>
          <w:color w:val="auto"/>
          <w:kern w:val="0"/>
          <w:sz w:val="32"/>
          <w:szCs w:val="32"/>
          <w:highlight w:val="none"/>
          <w:lang w:val="en-US" w:eastAsia="zh-CN" w:bidi="ar"/>
        </w:rPr>
        <w:t xml:space="preserve"> </w:t>
      </w:r>
    </w:p>
    <w:p w14:paraId="1C3B102A">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b/>
          <w:bCs w:val="0"/>
          <w:color w:val="auto"/>
          <w:sz w:val="36"/>
          <w:szCs w:val="36"/>
          <w:highlight w:val="none"/>
        </w:rPr>
      </w:pPr>
      <w:r>
        <w:rPr>
          <w:rFonts w:hint="eastAsia" w:ascii="宋体" w:hAnsi="宋体" w:eastAsia="宋体" w:cs="宋体"/>
          <w:b/>
          <w:bCs w:val="0"/>
          <w:color w:val="auto"/>
          <w:kern w:val="0"/>
          <w:sz w:val="32"/>
          <w:szCs w:val="32"/>
          <w:highlight w:val="none"/>
          <w:lang w:val="en-US" w:eastAsia="zh-CN" w:bidi="ar"/>
        </w:rPr>
        <w:t xml:space="preserve"> </w:t>
      </w:r>
    </w:p>
    <w:p w14:paraId="5571AA3F">
      <w:pPr>
        <w:keepNext w:val="0"/>
        <w:keepLines w:val="0"/>
        <w:widowControl w:val="0"/>
        <w:suppressLineNumbers w:val="0"/>
        <w:shd w:val="clear"/>
        <w:spacing w:before="0" w:beforeAutospacing="0" w:after="0" w:afterAutospacing="0"/>
        <w:ind w:left="0" w:right="0" w:firstLine="2811" w:firstLineChars="1000"/>
        <w:jc w:val="both"/>
        <w:rPr>
          <w:rFonts w:hint="eastAsia" w:ascii="宋体" w:hAnsi="宋体" w:eastAsia="宋体" w:cs="宋体"/>
          <w:b/>
          <w:bCs w:val="0"/>
          <w:color w:val="auto"/>
          <w:sz w:val="28"/>
          <w:szCs w:val="28"/>
          <w:highlight w:val="none"/>
        </w:rPr>
      </w:pPr>
      <w:r>
        <w:rPr>
          <w:rFonts w:hint="eastAsia" w:ascii="宋体" w:hAnsi="宋体" w:eastAsia="宋体" w:cs="宋体"/>
          <w:b/>
          <w:bCs w:val="0"/>
          <w:color w:val="auto"/>
          <w:kern w:val="0"/>
          <w:sz w:val="28"/>
          <w:szCs w:val="28"/>
          <w:highlight w:val="none"/>
          <w:lang w:val="en-US" w:eastAsia="zh-CN" w:bidi="ar"/>
        </w:rPr>
        <w:t>中华人民共和国住房和城乡建设部</w:t>
      </w:r>
    </w:p>
    <w:p w14:paraId="7FB710AE">
      <w:pPr>
        <w:keepNext w:val="0"/>
        <w:keepLines w:val="0"/>
        <w:widowControl w:val="0"/>
        <w:suppressLineNumbers w:val="0"/>
        <w:shd w:val="clear"/>
        <w:spacing w:before="0" w:beforeAutospacing="0" w:after="0" w:afterAutospacing="0"/>
        <w:ind w:left="0" w:right="0" w:firstLine="2249" w:firstLineChars="800"/>
        <w:jc w:val="center"/>
        <w:rPr>
          <w:rFonts w:hint="eastAsia" w:ascii="宋体" w:hAnsi="宋体" w:eastAsia="宋体" w:cs="宋体"/>
          <w:b/>
          <w:bCs w:val="0"/>
          <w:color w:val="auto"/>
          <w:sz w:val="28"/>
          <w:szCs w:val="28"/>
          <w:highlight w:val="none"/>
        </w:rPr>
      </w:pPr>
      <w:r>
        <w:rPr>
          <w:rFonts w:hint="eastAsia" w:ascii="宋体" w:hAnsi="宋体" w:eastAsia="宋体" w:cs="宋体"/>
          <w:b/>
          <w:bCs w:val="0"/>
          <w:color w:val="auto"/>
          <w:kern w:val="0"/>
          <w:sz w:val="28"/>
          <w:szCs w:val="28"/>
          <w:highlight w:val="none"/>
          <w:lang w:val="en-US" w:eastAsia="zh-CN" w:bidi="ar"/>
        </w:rPr>
        <w:t xml:space="preserve">                        </w:t>
      </w:r>
    </w:p>
    <w:p w14:paraId="16D1A745">
      <w:pPr>
        <w:keepNext w:val="0"/>
        <w:keepLines w:val="0"/>
        <w:widowControl w:val="0"/>
        <w:suppressLineNumbers w:val="0"/>
        <w:shd w:val="clear"/>
        <w:spacing w:before="0" w:beforeAutospacing="0" w:after="0" w:afterAutospacing="0" w:line="480" w:lineRule="exact"/>
        <w:ind w:left="0" w:right="66" w:rightChars="33" w:firstLine="562" w:firstLineChars="200"/>
        <w:jc w:val="both"/>
        <w:rPr>
          <w:rFonts w:hint="eastAsia" w:ascii="宋体" w:hAnsi="宋体" w:eastAsia="宋体" w:cs="宋体"/>
          <w:b/>
          <w:bCs w:val="0"/>
          <w:color w:val="auto"/>
          <w:sz w:val="28"/>
          <w:szCs w:val="28"/>
          <w:highlight w:val="none"/>
        </w:rPr>
      </w:pPr>
      <w:r>
        <w:rPr>
          <w:rFonts w:hint="eastAsia" w:ascii="宋体" w:hAnsi="宋体" w:eastAsia="宋体" w:cs="宋体"/>
          <w:b/>
          <w:bCs w:val="0"/>
          <w:color w:val="auto"/>
          <w:kern w:val="0"/>
          <w:sz w:val="28"/>
          <w:szCs w:val="28"/>
          <w:highlight w:val="none"/>
          <w:lang w:val="en-US" w:eastAsia="zh-CN" w:bidi="ar"/>
        </w:rPr>
        <w:t xml:space="preserve">                中华人民共和国国家市场监督管理局 </w:t>
      </w:r>
    </w:p>
    <w:p w14:paraId="02234BC3">
      <w:pPr>
        <w:shd w:val="clear"/>
        <w:rPr>
          <w:rFonts w:hint="eastAsia" w:ascii="Times New Roman" w:hAnsi="Times New Roman" w:eastAsia="宋体" w:cs="Times New Roman"/>
          <w:color w:val="auto"/>
          <w:highlight w:val="none"/>
        </w:rPr>
        <w:sectPr>
          <w:headerReference r:id="rId10" w:type="default"/>
          <w:footerReference r:id="rId11" w:type="default"/>
          <w:pgSz w:w="11906" w:h="16838"/>
          <w:pgMar w:top="1134" w:right="1418" w:bottom="1134" w:left="1418" w:header="567" w:footer="680" w:gutter="0"/>
          <w:pgNumType w:fmt="decimal"/>
          <w:cols w:space="720" w:num="1"/>
          <w:formProt w:val="1"/>
          <w:docGrid w:type="lines" w:linePitch="312" w:charSpace="43007"/>
        </w:sectPr>
      </w:pPr>
    </w:p>
    <w:p w14:paraId="4896B3E3">
      <w:pPr>
        <w:keepNext w:val="0"/>
        <w:keepLines w:val="0"/>
        <w:widowControl w:val="0"/>
        <w:suppressLineNumbers w:val="0"/>
        <w:shd w:val="clear"/>
        <w:spacing w:before="0" w:beforeAutospacing="0" w:after="0" w:afterAutospacing="0"/>
        <w:ind w:left="0" w:right="0"/>
        <w:jc w:val="center"/>
        <w:rPr>
          <w:rFonts w:hint="eastAsia" w:ascii="Times New Roman" w:hAnsi="Times New Roman" w:eastAsia="宋体" w:cs="Times New Roman"/>
          <w:b/>
          <w:bCs/>
          <w:color w:val="auto"/>
          <w:sz w:val="44"/>
          <w:szCs w:val="44"/>
          <w:highlight w:val="none"/>
        </w:rPr>
      </w:pPr>
    </w:p>
    <w:p w14:paraId="6086C275">
      <w:pPr>
        <w:keepNext w:val="0"/>
        <w:keepLines w:val="0"/>
        <w:widowControl w:val="0"/>
        <w:suppressLineNumbers w:val="0"/>
        <w:shd w:val="clear"/>
        <w:spacing w:before="0" w:beforeAutospacing="0" w:after="0" w:afterAutospacing="0"/>
        <w:ind w:left="0" w:right="0"/>
        <w:jc w:val="center"/>
        <w:rPr>
          <w:rFonts w:hint="eastAsia" w:ascii="Times New Roman" w:hAnsi="Times New Roman" w:eastAsia="宋体" w:cs="Times New Roman"/>
          <w:b/>
          <w:bCs/>
          <w:color w:val="auto"/>
          <w:sz w:val="32"/>
          <w:szCs w:val="32"/>
          <w:highlight w:val="none"/>
        </w:rPr>
      </w:pPr>
      <w:r>
        <w:rPr>
          <w:rFonts w:hint="eastAsia" w:cs="Times New Roman"/>
          <w:b/>
          <w:bCs/>
          <w:color w:val="auto"/>
          <w:kern w:val="0"/>
          <w:sz w:val="32"/>
          <w:szCs w:val="32"/>
          <w:highlight w:val="none"/>
          <w:lang w:val="en-US" w:eastAsia="zh-CN" w:bidi="ar"/>
        </w:rPr>
        <w:t>2024年凭祥市凭祥镇中心小学校舍及基础设施改造工程</w:t>
      </w:r>
    </w:p>
    <w:p w14:paraId="3D098C33">
      <w:pPr>
        <w:keepNext w:val="0"/>
        <w:keepLines w:val="0"/>
        <w:widowControl w:val="0"/>
        <w:suppressLineNumbers w:val="0"/>
        <w:shd w:val="clear"/>
        <w:spacing w:before="0" w:beforeAutospacing="0" w:after="0" w:afterAutospacing="0"/>
        <w:ind w:left="0" w:right="0"/>
        <w:jc w:val="both"/>
        <w:rPr>
          <w:rFonts w:hint="default" w:ascii="Times New Roman" w:hAnsi="宋体" w:eastAsia="宋体" w:cs="Times New Roman"/>
          <w:color w:val="auto"/>
          <w:sz w:val="24"/>
          <w:szCs w:val="24"/>
          <w:highlight w:val="none"/>
        </w:rPr>
      </w:pPr>
      <w:r>
        <w:rPr>
          <w:rFonts w:hint="default" w:ascii="Times New Roman" w:hAnsi="宋体" w:eastAsia="宋体" w:cs="Times New Roman"/>
          <w:color w:val="auto"/>
          <w:kern w:val="0"/>
          <w:sz w:val="24"/>
          <w:szCs w:val="24"/>
          <w:highlight w:val="none"/>
          <w:lang w:val="en-US" w:eastAsia="zh-CN" w:bidi="ar"/>
        </w:rPr>
        <w:t xml:space="preserve"> </w:t>
      </w:r>
    </w:p>
    <w:p w14:paraId="4D72BD9B">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21"/>
          <w:szCs w:val="21"/>
          <w:highlight w:val="none"/>
        </w:rPr>
      </w:pPr>
      <w:r>
        <w:rPr>
          <w:rFonts w:hint="eastAsia" w:ascii="宋体" w:hAnsi="Courier New" w:eastAsia="宋体" w:cs="Times New Roman"/>
          <w:bCs/>
          <w:color w:val="auto"/>
          <w:spacing w:val="10"/>
          <w:kern w:val="0"/>
          <w:sz w:val="21"/>
          <w:szCs w:val="21"/>
          <w:highlight w:val="none"/>
          <w:lang w:val="en-US" w:eastAsia="zh-CN" w:bidi="ar"/>
        </w:rPr>
        <w:t xml:space="preserve"> </w:t>
      </w:r>
    </w:p>
    <w:p w14:paraId="2B460335">
      <w:pPr>
        <w:keepNext w:val="0"/>
        <w:keepLines w:val="0"/>
        <w:widowControl w:val="0"/>
        <w:suppressLineNumbers w:val="0"/>
        <w:shd w:val="clear"/>
        <w:spacing w:before="0" w:beforeAutospacing="0" w:after="0" w:afterAutospacing="0"/>
        <w:ind w:left="0" w:right="0" w:firstLine="1920" w:firstLineChars="800"/>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项目编号：</w:t>
      </w:r>
    </w:p>
    <w:p w14:paraId="49366E61">
      <w:pPr>
        <w:keepNext w:val="0"/>
        <w:keepLines w:val="0"/>
        <w:widowControl w:val="0"/>
        <w:suppressLineNumbers w:val="0"/>
        <w:shd w:val="clear"/>
        <w:spacing w:before="0" w:beforeAutospacing="0" w:after="0" w:afterAutospacing="0"/>
        <w:ind w:left="0" w:right="0"/>
        <w:jc w:val="both"/>
        <w:rPr>
          <w:rFonts w:hint="default" w:ascii="Times New Roman" w:hAnsi="宋体" w:eastAsia="宋体" w:cs="Times New Roman"/>
          <w:color w:val="auto"/>
          <w:sz w:val="24"/>
          <w:szCs w:val="24"/>
          <w:highlight w:val="none"/>
        </w:rPr>
      </w:pPr>
      <w:r>
        <w:rPr>
          <w:rFonts w:hint="default" w:ascii="Times New Roman" w:hAnsi="宋体" w:eastAsia="宋体" w:cs="Times New Roman"/>
          <w:color w:val="auto"/>
          <w:kern w:val="0"/>
          <w:sz w:val="24"/>
          <w:szCs w:val="24"/>
          <w:highlight w:val="none"/>
          <w:lang w:val="en-US" w:eastAsia="zh-CN" w:bidi="ar"/>
        </w:rPr>
        <w:t xml:space="preserve"> </w:t>
      </w:r>
    </w:p>
    <w:p w14:paraId="00D3EFA9">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4"/>
          <w:szCs w:val="24"/>
          <w:highlight w:val="none"/>
        </w:rPr>
      </w:pPr>
      <w:r>
        <w:rPr>
          <w:rFonts w:hint="eastAsia" w:ascii="宋体" w:hAnsi="宋体" w:eastAsia="宋体" w:cs="Times New Roman"/>
          <w:bCs/>
          <w:color w:val="auto"/>
          <w:spacing w:val="10"/>
          <w:kern w:val="0"/>
          <w:sz w:val="24"/>
          <w:szCs w:val="24"/>
          <w:highlight w:val="none"/>
          <w:lang w:val="en-US" w:eastAsia="zh-CN" w:bidi="ar"/>
        </w:rPr>
        <w:t xml:space="preserve"> </w:t>
      </w:r>
    </w:p>
    <w:p w14:paraId="6DAA7B2C">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4"/>
          <w:szCs w:val="24"/>
          <w:highlight w:val="none"/>
        </w:rPr>
      </w:pPr>
      <w:r>
        <w:rPr>
          <w:rFonts w:hint="eastAsia" w:ascii="宋体" w:hAnsi="宋体" w:eastAsia="宋体" w:cs="Times New Roman"/>
          <w:bCs/>
          <w:color w:val="auto"/>
          <w:spacing w:val="10"/>
          <w:kern w:val="0"/>
          <w:sz w:val="24"/>
          <w:szCs w:val="24"/>
          <w:highlight w:val="none"/>
          <w:lang w:val="en-US" w:eastAsia="zh-CN" w:bidi="ar"/>
        </w:rPr>
        <w:t xml:space="preserve"> </w:t>
      </w:r>
    </w:p>
    <w:p w14:paraId="63607299">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4"/>
          <w:szCs w:val="24"/>
          <w:highlight w:val="none"/>
        </w:rPr>
      </w:pPr>
      <w:r>
        <w:rPr>
          <w:rFonts w:hint="eastAsia" w:ascii="宋体" w:hAnsi="宋体" w:eastAsia="宋体" w:cs="Times New Roman"/>
          <w:bCs/>
          <w:color w:val="auto"/>
          <w:spacing w:val="10"/>
          <w:kern w:val="0"/>
          <w:sz w:val="24"/>
          <w:szCs w:val="24"/>
          <w:highlight w:val="none"/>
          <w:lang w:val="en-US" w:eastAsia="zh-CN" w:bidi="ar"/>
        </w:rPr>
        <w:t xml:space="preserve"> </w:t>
      </w:r>
    </w:p>
    <w:p w14:paraId="4A14D1FB">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4"/>
          <w:szCs w:val="24"/>
          <w:highlight w:val="none"/>
        </w:rPr>
      </w:pPr>
      <w:r>
        <w:rPr>
          <w:rFonts w:hint="eastAsia" w:ascii="宋体" w:hAnsi="宋体" w:eastAsia="宋体" w:cs="Times New Roman"/>
          <w:bCs/>
          <w:color w:val="auto"/>
          <w:spacing w:val="10"/>
          <w:kern w:val="0"/>
          <w:sz w:val="24"/>
          <w:szCs w:val="24"/>
          <w:highlight w:val="none"/>
          <w:lang w:val="en-US" w:eastAsia="zh-CN" w:bidi="ar"/>
        </w:rPr>
        <w:t xml:space="preserve"> </w:t>
      </w:r>
    </w:p>
    <w:p w14:paraId="3EDB2378">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4"/>
          <w:szCs w:val="24"/>
          <w:highlight w:val="none"/>
        </w:rPr>
      </w:pPr>
      <w:r>
        <w:rPr>
          <w:rFonts w:hint="eastAsia" w:ascii="宋体" w:hAnsi="宋体" w:eastAsia="宋体" w:cs="Times New Roman"/>
          <w:bCs/>
          <w:color w:val="auto"/>
          <w:spacing w:val="10"/>
          <w:kern w:val="0"/>
          <w:sz w:val="24"/>
          <w:szCs w:val="24"/>
          <w:highlight w:val="none"/>
          <w:lang w:val="en-US" w:eastAsia="zh-CN" w:bidi="ar"/>
        </w:rPr>
        <w:t xml:space="preserve"> </w:t>
      </w:r>
    </w:p>
    <w:p w14:paraId="59F22D68">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4"/>
          <w:szCs w:val="24"/>
          <w:highlight w:val="none"/>
        </w:rPr>
      </w:pPr>
      <w:r>
        <w:rPr>
          <w:rFonts w:hint="eastAsia" w:ascii="宋体" w:hAnsi="宋体" w:eastAsia="宋体" w:cs="Times New Roman"/>
          <w:bCs/>
          <w:color w:val="auto"/>
          <w:spacing w:val="10"/>
          <w:kern w:val="0"/>
          <w:sz w:val="24"/>
          <w:szCs w:val="24"/>
          <w:highlight w:val="none"/>
          <w:lang w:val="en-US" w:eastAsia="zh-CN" w:bidi="ar"/>
        </w:rPr>
        <w:t xml:space="preserve"> </w:t>
      </w:r>
    </w:p>
    <w:p w14:paraId="68FEED96">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4"/>
          <w:szCs w:val="24"/>
          <w:highlight w:val="none"/>
        </w:rPr>
      </w:pPr>
      <w:r>
        <w:rPr>
          <w:rFonts w:hint="eastAsia" w:ascii="宋体" w:hAnsi="宋体" w:eastAsia="宋体" w:cs="Times New Roman"/>
          <w:bCs/>
          <w:color w:val="auto"/>
          <w:spacing w:val="10"/>
          <w:kern w:val="0"/>
          <w:sz w:val="24"/>
          <w:szCs w:val="24"/>
          <w:highlight w:val="none"/>
          <w:lang w:val="en-US" w:eastAsia="zh-CN" w:bidi="ar"/>
        </w:rPr>
        <w:t xml:space="preserve"> </w:t>
      </w:r>
    </w:p>
    <w:p w14:paraId="15851580">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4"/>
          <w:szCs w:val="24"/>
          <w:highlight w:val="none"/>
        </w:rPr>
      </w:pPr>
      <w:r>
        <w:rPr>
          <w:rFonts w:hint="eastAsia" w:ascii="宋体" w:hAnsi="宋体" w:eastAsia="宋体" w:cs="Times New Roman"/>
          <w:bCs/>
          <w:color w:val="auto"/>
          <w:spacing w:val="10"/>
          <w:kern w:val="0"/>
          <w:sz w:val="24"/>
          <w:szCs w:val="24"/>
          <w:highlight w:val="none"/>
          <w:lang w:val="en-US" w:eastAsia="zh-CN" w:bidi="ar"/>
        </w:rPr>
        <w:t xml:space="preserve"> </w:t>
      </w:r>
    </w:p>
    <w:p w14:paraId="68B4B3AF">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4"/>
          <w:szCs w:val="24"/>
          <w:highlight w:val="none"/>
        </w:rPr>
      </w:pPr>
      <w:r>
        <w:rPr>
          <w:rFonts w:hint="eastAsia" w:ascii="宋体" w:hAnsi="宋体" w:eastAsia="宋体" w:cs="Times New Roman"/>
          <w:bCs/>
          <w:color w:val="auto"/>
          <w:spacing w:val="10"/>
          <w:kern w:val="0"/>
          <w:sz w:val="24"/>
          <w:szCs w:val="24"/>
          <w:highlight w:val="none"/>
          <w:lang w:val="en-US" w:eastAsia="zh-CN" w:bidi="ar"/>
        </w:rPr>
        <w:t xml:space="preserve"> </w:t>
      </w:r>
    </w:p>
    <w:p w14:paraId="20F2F678">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4"/>
          <w:szCs w:val="24"/>
          <w:highlight w:val="none"/>
        </w:rPr>
      </w:pPr>
      <w:r>
        <w:rPr>
          <w:rFonts w:hint="eastAsia" w:ascii="宋体" w:hAnsi="宋体" w:eastAsia="宋体" w:cs="Times New Roman"/>
          <w:bCs/>
          <w:color w:val="auto"/>
          <w:spacing w:val="10"/>
          <w:kern w:val="0"/>
          <w:sz w:val="24"/>
          <w:szCs w:val="24"/>
          <w:highlight w:val="none"/>
          <w:lang w:val="en-US" w:eastAsia="zh-CN" w:bidi="ar"/>
        </w:rPr>
        <w:t xml:space="preserve"> </w:t>
      </w:r>
    </w:p>
    <w:p w14:paraId="04B03EF1">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4"/>
          <w:szCs w:val="24"/>
          <w:highlight w:val="none"/>
        </w:rPr>
      </w:pPr>
      <w:r>
        <w:rPr>
          <w:rFonts w:hint="eastAsia" w:ascii="宋体" w:hAnsi="宋体" w:eastAsia="宋体" w:cs="Times New Roman"/>
          <w:bCs/>
          <w:color w:val="auto"/>
          <w:spacing w:val="10"/>
          <w:kern w:val="0"/>
          <w:sz w:val="24"/>
          <w:szCs w:val="24"/>
          <w:highlight w:val="none"/>
          <w:lang w:val="en-US" w:eastAsia="zh-CN" w:bidi="ar"/>
        </w:rPr>
        <w:t xml:space="preserve"> </w:t>
      </w:r>
    </w:p>
    <w:p w14:paraId="4C24FE23">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4"/>
          <w:szCs w:val="24"/>
          <w:highlight w:val="none"/>
        </w:rPr>
      </w:pPr>
      <w:r>
        <w:rPr>
          <w:rFonts w:hint="eastAsia" w:ascii="宋体" w:hAnsi="宋体" w:eastAsia="宋体" w:cs="Times New Roman"/>
          <w:bCs/>
          <w:color w:val="auto"/>
          <w:spacing w:val="10"/>
          <w:kern w:val="0"/>
          <w:sz w:val="24"/>
          <w:szCs w:val="24"/>
          <w:highlight w:val="none"/>
          <w:lang w:val="en-US" w:eastAsia="zh-CN" w:bidi="ar"/>
        </w:rPr>
        <w:t xml:space="preserve"> </w:t>
      </w:r>
    </w:p>
    <w:p w14:paraId="6BAE2B1E">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4"/>
          <w:szCs w:val="24"/>
          <w:highlight w:val="none"/>
        </w:rPr>
      </w:pPr>
      <w:r>
        <w:rPr>
          <w:rFonts w:hint="eastAsia" w:ascii="宋体" w:hAnsi="宋体" w:eastAsia="宋体" w:cs="Times New Roman"/>
          <w:bCs/>
          <w:color w:val="auto"/>
          <w:spacing w:val="10"/>
          <w:kern w:val="0"/>
          <w:sz w:val="24"/>
          <w:szCs w:val="24"/>
          <w:highlight w:val="none"/>
          <w:lang w:val="en-US" w:eastAsia="zh-CN" w:bidi="ar"/>
        </w:rPr>
        <w:t xml:space="preserve"> </w:t>
      </w:r>
    </w:p>
    <w:p w14:paraId="14B32BA5">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4"/>
          <w:szCs w:val="24"/>
          <w:highlight w:val="none"/>
        </w:rPr>
      </w:pPr>
      <w:r>
        <w:rPr>
          <w:rFonts w:hint="eastAsia" w:ascii="宋体" w:hAnsi="宋体" w:eastAsia="宋体" w:cs="Times New Roman"/>
          <w:bCs/>
          <w:color w:val="auto"/>
          <w:spacing w:val="10"/>
          <w:kern w:val="0"/>
          <w:sz w:val="24"/>
          <w:szCs w:val="24"/>
          <w:highlight w:val="none"/>
          <w:lang w:val="en-US" w:eastAsia="zh-CN" w:bidi="ar"/>
        </w:rPr>
        <w:t xml:space="preserve"> </w:t>
      </w:r>
    </w:p>
    <w:p w14:paraId="43C6F9A1">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4"/>
          <w:szCs w:val="24"/>
          <w:highlight w:val="none"/>
        </w:rPr>
      </w:pPr>
      <w:r>
        <w:rPr>
          <w:rFonts w:hint="eastAsia" w:ascii="宋体" w:hAnsi="宋体" w:eastAsia="宋体" w:cs="Times New Roman"/>
          <w:bCs/>
          <w:color w:val="auto"/>
          <w:spacing w:val="10"/>
          <w:kern w:val="0"/>
          <w:sz w:val="24"/>
          <w:szCs w:val="24"/>
          <w:highlight w:val="none"/>
          <w:lang w:val="en-US" w:eastAsia="zh-CN" w:bidi="ar"/>
        </w:rPr>
        <w:t xml:space="preserve"> </w:t>
      </w:r>
    </w:p>
    <w:p w14:paraId="1B53A5DD">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4"/>
          <w:szCs w:val="24"/>
          <w:highlight w:val="none"/>
        </w:rPr>
      </w:pPr>
      <w:r>
        <w:rPr>
          <w:rFonts w:hint="eastAsia" w:ascii="宋体" w:hAnsi="宋体" w:eastAsia="宋体" w:cs="Times New Roman"/>
          <w:bCs/>
          <w:color w:val="auto"/>
          <w:spacing w:val="10"/>
          <w:kern w:val="0"/>
          <w:sz w:val="24"/>
          <w:szCs w:val="24"/>
          <w:highlight w:val="none"/>
          <w:lang w:val="en-US" w:eastAsia="zh-CN" w:bidi="ar"/>
        </w:rPr>
        <w:t xml:space="preserve"> </w:t>
      </w:r>
    </w:p>
    <w:p w14:paraId="128F3D15">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4"/>
          <w:szCs w:val="24"/>
          <w:highlight w:val="none"/>
        </w:rPr>
      </w:pPr>
      <w:r>
        <w:rPr>
          <w:rFonts w:hint="eastAsia" w:ascii="宋体" w:hAnsi="宋体" w:eastAsia="宋体" w:cs="Times New Roman"/>
          <w:bCs/>
          <w:color w:val="auto"/>
          <w:spacing w:val="10"/>
          <w:kern w:val="0"/>
          <w:sz w:val="24"/>
          <w:szCs w:val="24"/>
          <w:highlight w:val="none"/>
          <w:lang w:val="en-US" w:eastAsia="zh-CN" w:bidi="ar"/>
        </w:rPr>
        <w:t xml:space="preserve"> </w:t>
      </w:r>
    </w:p>
    <w:p w14:paraId="664EC77E">
      <w:pPr>
        <w:keepNext w:val="0"/>
        <w:keepLines w:val="0"/>
        <w:widowControl w:val="0"/>
        <w:suppressLineNumbers w:val="0"/>
        <w:shd w:val="clear"/>
        <w:spacing w:before="0" w:beforeAutospacing="0" w:after="0" w:afterAutospacing="0" w:line="540" w:lineRule="exact"/>
        <w:ind w:left="0" w:right="0" w:firstLine="1251" w:firstLineChars="445"/>
        <w:jc w:val="both"/>
        <w:rPr>
          <w:rFonts w:hint="eastAsia" w:ascii="宋体" w:hAnsi="宋体" w:eastAsia="宋体" w:cs="Times New Roman"/>
          <w:b/>
          <w:bCs w:val="0"/>
          <w:color w:val="auto"/>
          <w:sz w:val="28"/>
          <w:szCs w:val="28"/>
          <w:highlight w:val="none"/>
          <w:u w:val="single"/>
        </w:rPr>
      </w:pPr>
      <w:r>
        <w:rPr>
          <w:rFonts w:hint="eastAsia" w:ascii="宋体" w:hAnsi="宋体" w:eastAsia="宋体" w:cs="宋体"/>
          <w:b/>
          <w:bCs w:val="0"/>
          <w:color w:val="auto"/>
          <w:kern w:val="0"/>
          <w:sz w:val="28"/>
          <w:szCs w:val="28"/>
          <w:highlight w:val="none"/>
          <w:lang w:val="en-US" w:eastAsia="zh-CN" w:bidi="ar"/>
        </w:rPr>
        <w:t>发包人：</w:t>
      </w:r>
      <w:r>
        <w:rPr>
          <w:rFonts w:hint="eastAsia" w:ascii="宋体" w:hAnsi="宋体" w:eastAsia="宋体" w:cs="宋体"/>
          <w:b/>
          <w:bCs w:val="0"/>
          <w:color w:val="auto"/>
          <w:kern w:val="0"/>
          <w:sz w:val="28"/>
          <w:szCs w:val="28"/>
          <w:highlight w:val="none"/>
          <w:u w:val="single"/>
          <w:lang w:val="en-US" w:eastAsia="zh-CN" w:bidi="ar"/>
        </w:rPr>
        <w:t>凭祥市教育局</w:t>
      </w:r>
    </w:p>
    <w:p w14:paraId="2546A8FE">
      <w:pPr>
        <w:keepNext w:val="0"/>
        <w:keepLines w:val="0"/>
        <w:widowControl w:val="0"/>
        <w:suppressLineNumbers w:val="0"/>
        <w:shd w:val="clear"/>
        <w:spacing w:before="0" w:beforeAutospacing="0" w:after="0" w:afterAutospacing="0" w:line="540" w:lineRule="exact"/>
        <w:ind w:left="0" w:right="0"/>
        <w:jc w:val="center"/>
        <w:rPr>
          <w:rFonts w:hint="eastAsia" w:ascii="宋体" w:hAnsi="宋体" w:eastAsia="宋体" w:cs="Times New Roman"/>
          <w:b/>
          <w:bCs w:val="0"/>
          <w:color w:val="auto"/>
          <w:sz w:val="28"/>
          <w:szCs w:val="28"/>
          <w:highlight w:val="none"/>
        </w:rPr>
      </w:pPr>
      <w:r>
        <w:rPr>
          <w:rFonts w:hint="eastAsia" w:ascii="宋体" w:hAnsi="宋体" w:eastAsia="宋体" w:cs="Times New Roman"/>
          <w:b/>
          <w:bCs w:val="0"/>
          <w:color w:val="auto"/>
          <w:kern w:val="0"/>
          <w:sz w:val="28"/>
          <w:szCs w:val="28"/>
          <w:highlight w:val="none"/>
          <w:lang w:val="en-US" w:eastAsia="zh-CN" w:bidi="ar"/>
        </w:rPr>
        <w:t xml:space="preserve"> </w:t>
      </w:r>
    </w:p>
    <w:p w14:paraId="613CADB0">
      <w:pPr>
        <w:keepNext w:val="0"/>
        <w:keepLines w:val="0"/>
        <w:widowControl w:val="0"/>
        <w:suppressLineNumbers w:val="0"/>
        <w:shd w:val="clear"/>
        <w:spacing w:before="0" w:beforeAutospacing="0" w:after="0" w:afterAutospacing="0" w:line="540" w:lineRule="exact"/>
        <w:ind w:left="0" w:right="0" w:firstLine="1251" w:firstLineChars="445"/>
        <w:jc w:val="both"/>
        <w:rPr>
          <w:rFonts w:hint="eastAsia" w:ascii="宋体" w:hAnsi="宋体" w:eastAsia="宋体" w:cs="Times New Roman"/>
          <w:b/>
          <w:bCs w:val="0"/>
          <w:color w:val="auto"/>
          <w:sz w:val="28"/>
          <w:szCs w:val="28"/>
          <w:highlight w:val="none"/>
          <w:u w:val="single"/>
        </w:rPr>
      </w:pPr>
      <w:r>
        <w:rPr>
          <w:rFonts w:hint="eastAsia" w:ascii="宋体" w:hAnsi="宋体" w:eastAsia="宋体" w:cs="宋体"/>
          <w:b/>
          <w:bCs w:val="0"/>
          <w:color w:val="auto"/>
          <w:kern w:val="0"/>
          <w:sz w:val="28"/>
          <w:szCs w:val="28"/>
          <w:highlight w:val="none"/>
          <w:lang w:val="en-US" w:eastAsia="zh-CN" w:bidi="ar"/>
        </w:rPr>
        <w:t>承包人：</w:t>
      </w:r>
    </w:p>
    <w:p w14:paraId="25180FD9">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22"/>
          <w:szCs w:val="22"/>
          <w:highlight w:val="none"/>
        </w:rPr>
      </w:pPr>
      <w:r>
        <w:rPr>
          <w:rFonts w:hint="eastAsia" w:ascii="宋体" w:hAnsi="Courier New" w:eastAsia="宋体" w:cs="Times New Roman"/>
          <w:bCs/>
          <w:color w:val="auto"/>
          <w:spacing w:val="10"/>
          <w:kern w:val="0"/>
          <w:sz w:val="22"/>
          <w:szCs w:val="22"/>
          <w:highlight w:val="none"/>
          <w:lang w:val="en-US" w:eastAsia="zh-CN" w:bidi="ar"/>
        </w:rPr>
        <w:t xml:space="preserve"> </w:t>
      </w:r>
    </w:p>
    <w:p w14:paraId="1D53853E">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22"/>
          <w:szCs w:val="22"/>
          <w:highlight w:val="none"/>
        </w:rPr>
      </w:pPr>
      <w:r>
        <w:rPr>
          <w:rFonts w:hint="eastAsia" w:ascii="宋体" w:hAnsi="Courier New" w:eastAsia="宋体" w:cs="Times New Roman"/>
          <w:bCs/>
          <w:color w:val="auto"/>
          <w:spacing w:val="10"/>
          <w:kern w:val="0"/>
          <w:sz w:val="22"/>
          <w:szCs w:val="22"/>
          <w:highlight w:val="none"/>
          <w:lang w:val="en-US" w:eastAsia="zh-CN" w:bidi="ar"/>
        </w:rPr>
        <w:t xml:space="preserve"> </w:t>
      </w:r>
    </w:p>
    <w:p w14:paraId="2B594DE7">
      <w:pPr>
        <w:keepNext w:val="0"/>
        <w:keepLines w:val="0"/>
        <w:widowControl w:val="0"/>
        <w:suppressLineNumbers w:val="0"/>
        <w:shd w:val="clear"/>
        <w:spacing w:before="0" w:beforeAutospacing="0" w:after="0" w:afterAutospacing="0" w:line="540" w:lineRule="exact"/>
        <w:ind w:left="0" w:right="0" w:firstLine="1251" w:firstLineChars="445"/>
        <w:jc w:val="both"/>
        <w:rPr>
          <w:rFonts w:hint="default" w:ascii="Times New Roman" w:hAnsi="Times New Roman" w:eastAsia="宋体" w:cs="Times New Roman"/>
          <w:color w:val="auto"/>
          <w:sz w:val="22"/>
          <w:szCs w:val="22"/>
          <w:highlight w:val="none"/>
        </w:rPr>
      </w:pPr>
      <w:r>
        <w:rPr>
          <w:rFonts w:hint="eastAsia" w:ascii="宋体" w:hAnsi="宋体" w:eastAsia="宋体" w:cs="Times New Roman"/>
          <w:b/>
          <w:bCs w:val="0"/>
          <w:color w:val="auto"/>
          <w:kern w:val="0"/>
          <w:sz w:val="28"/>
          <w:szCs w:val="28"/>
          <w:highlight w:val="none"/>
          <w:lang w:val="en-US" w:eastAsia="zh-CN" w:bidi="ar"/>
        </w:rPr>
        <w:t xml:space="preserve">       </w:t>
      </w:r>
      <w:r>
        <w:rPr>
          <w:rFonts w:hint="eastAsia" w:ascii="宋体" w:hAnsi="宋体" w:eastAsia="宋体" w:cs="宋体"/>
          <w:b/>
          <w:bCs w:val="0"/>
          <w:color w:val="auto"/>
          <w:kern w:val="0"/>
          <w:sz w:val="28"/>
          <w:szCs w:val="28"/>
          <w:highlight w:val="none"/>
          <w:lang w:val="en-US" w:eastAsia="zh-CN" w:bidi="ar"/>
        </w:rPr>
        <w:t>日期：</w:t>
      </w:r>
      <w:r>
        <w:rPr>
          <w:rFonts w:hint="eastAsia" w:ascii="宋体" w:hAnsi="宋体" w:eastAsia="宋体" w:cs="Times New Roman"/>
          <w:b/>
          <w:bCs w:val="0"/>
          <w:color w:val="auto"/>
          <w:kern w:val="0"/>
          <w:sz w:val="28"/>
          <w:szCs w:val="28"/>
          <w:highlight w:val="none"/>
          <w:lang w:val="en-US" w:eastAsia="zh-CN" w:bidi="ar"/>
        </w:rPr>
        <w:t xml:space="preserve"> </w:t>
      </w:r>
    </w:p>
    <w:p w14:paraId="682852EC">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22"/>
          <w:szCs w:val="22"/>
          <w:highlight w:val="none"/>
        </w:rPr>
      </w:pPr>
      <w:r>
        <w:rPr>
          <w:rFonts w:hint="eastAsia" w:ascii="宋体" w:hAnsi="Courier New" w:eastAsia="宋体" w:cs="Times New Roman"/>
          <w:bCs/>
          <w:color w:val="auto"/>
          <w:spacing w:val="10"/>
          <w:kern w:val="0"/>
          <w:sz w:val="22"/>
          <w:szCs w:val="22"/>
          <w:highlight w:val="none"/>
          <w:lang w:val="en-US" w:eastAsia="zh-CN" w:bidi="ar"/>
        </w:rPr>
        <w:t xml:space="preserve"> </w:t>
      </w:r>
    </w:p>
    <w:p w14:paraId="16459619">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24"/>
          <w:szCs w:val="24"/>
          <w:highlight w:val="none"/>
        </w:rPr>
      </w:pPr>
      <w:r>
        <w:rPr>
          <w:rFonts w:hint="eastAsia" w:ascii="宋体" w:hAnsi="Courier New" w:eastAsia="宋体" w:cs="Times New Roman"/>
          <w:bCs/>
          <w:color w:val="auto"/>
          <w:spacing w:val="10"/>
          <w:kern w:val="0"/>
          <w:sz w:val="24"/>
          <w:szCs w:val="24"/>
          <w:highlight w:val="none"/>
          <w:lang w:val="en-US" w:eastAsia="zh-CN" w:bidi="ar"/>
        </w:rPr>
        <w:t xml:space="preserve"> </w:t>
      </w:r>
    </w:p>
    <w:p w14:paraId="334EE62A">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24"/>
          <w:szCs w:val="24"/>
          <w:highlight w:val="none"/>
        </w:rPr>
      </w:pPr>
      <w:r>
        <w:rPr>
          <w:rFonts w:hint="eastAsia" w:ascii="宋体" w:hAnsi="Courier New" w:eastAsia="宋体" w:cs="Times New Roman"/>
          <w:bCs/>
          <w:color w:val="auto"/>
          <w:spacing w:val="10"/>
          <w:kern w:val="0"/>
          <w:sz w:val="24"/>
          <w:szCs w:val="24"/>
          <w:highlight w:val="none"/>
          <w:lang w:val="en-US" w:eastAsia="zh-CN" w:bidi="ar"/>
        </w:rPr>
        <w:t xml:space="preserve"> </w:t>
      </w:r>
    </w:p>
    <w:p w14:paraId="039564B6">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24"/>
          <w:szCs w:val="24"/>
          <w:highlight w:val="none"/>
        </w:rPr>
      </w:pPr>
      <w:r>
        <w:rPr>
          <w:rFonts w:hint="eastAsia" w:ascii="宋体" w:hAnsi="Courier New" w:eastAsia="宋体" w:cs="Times New Roman"/>
          <w:bCs/>
          <w:color w:val="auto"/>
          <w:spacing w:val="10"/>
          <w:kern w:val="0"/>
          <w:sz w:val="24"/>
          <w:szCs w:val="24"/>
          <w:highlight w:val="none"/>
          <w:lang w:val="en-US" w:eastAsia="zh-CN" w:bidi="ar"/>
        </w:rPr>
        <w:t xml:space="preserve"> </w:t>
      </w:r>
    </w:p>
    <w:p w14:paraId="257A1E5B">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24"/>
          <w:szCs w:val="24"/>
          <w:highlight w:val="none"/>
        </w:rPr>
      </w:pPr>
      <w:r>
        <w:rPr>
          <w:rFonts w:hint="eastAsia" w:ascii="宋体" w:hAnsi="Courier New" w:eastAsia="宋体" w:cs="Times New Roman"/>
          <w:bCs/>
          <w:color w:val="auto"/>
          <w:spacing w:val="10"/>
          <w:kern w:val="0"/>
          <w:sz w:val="24"/>
          <w:szCs w:val="24"/>
          <w:highlight w:val="none"/>
          <w:lang w:val="en-US" w:eastAsia="zh-CN" w:bidi="ar"/>
        </w:rPr>
        <w:t xml:space="preserve"> </w:t>
      </w:r>
    </w:p>
    <w:p w14:paraId="6AEDA96C">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24"/>
          <w:szCs w:val="24"/>
          <w:highlight w:val="none"/>
        </w:rPr>
      </w:pPr>
      <w:r>
        <w:rPr>
          <w:rFonts w:hint="eastAsia" w:ascii="宋体" w:hAnsi="Courier New" w:eastAsia="宋体" w:cs="Times New Roman"/>
          <w:bCs/>
          <w:color w:val="auto"/>
          <w:spacing w:val="10"/>
          <w:kern w:val="0"/>
          <w:sz w:val="24"/>
          <w:szCs w:val="24"/>
          <w:highlight w:val="none"/>
          <w:lang w:val="en-US" w:eastAsia="zh-CN" w:bidi="ar"/>
        </w:rPr>
        <w:t xml:space="preserve"> </w:t>
      </w:r>
    </w:p>
    <w:p w14:paraId="180974FF">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24"/>
          <w:szCs w:val="24"/>
          <w:highlight w:val="none"/>
        </w:rPr>
      </w:pPr>
      <w:r>
        <w:rPr>
          <w:rFonts w:hint="eastAsia" w:ascii="宋体" w:hAnsi="Courier New" w:eastAsia="宋体" w:cs="Times New Roman"/>
          <w:bCs/>
          <w:color w:val="auto"/>
          <w:spacing w:val="10"/>
          <w:kern w:val="0"/>
          <w:sz w:val="24"/>
          <w:szCs w:val="24"/>
          <w:highlight w:val="none"/>
          <w:lang w:val="en-US" w:eastAsia="zh-CN" w:bidi="ar"/>
        </w:rPr>
        <w:t xml:space="preserve"> </w:t>
      </w:r>
    </w:p>
    <w:p w14:paraId="3498DD4C">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24"/>
          <w:szCs w:val="24"/>
          <w:highlight w:val="none"/>
        </w:rPr>
      </w:pPr>
      <w:r>
        <w:rPr>
          <w:rFonts w:hint="eastAsia" w:ascii="宋体" w:hAnsi="Courier New" w:eastAsia="宋体" w:cs="Times New Roman"/>
          <w:bCs/>
          <w:color w:val="auto"/>
          <w:spacing w:val="10"/>
          <w:kern w:val="0"/>
          <w:sz w:val="24"/>
          <w:szCs w:val="24"/>
          <w:highlight w:val="none"/>
          <w:lang w:val="en-US" w:eastAsia="zh-CN" w:bidi="ar"/>
        </w:rPr>
        <w:t xml:space="preserve"> </w:t>
      </w:r>
    </w:p>
    <w:p w14:paraId="21CA9720">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24"/>
          <w:szCs w:val="24"/>
          <w:highlight w:val="none"/>
        </w:rPr>
      </w:pPr>
      <w:r>
        <w:rPr>
          <w:rFonts w:hint="eastAsia" w:ascii="宋体" w:hAnsi="Courier New" w:eastAsia="宋体" w:cs="Times New Roman"/>
          <w:bCs/>
          <w:color w:val="auto"/>
          <w:spacing w:val="10"/>
          <w:kern w:val="0"/>
          <w:sz w:val="24"/>
          <w:szCs w:val="24"/>
          <w:highlight w:val="none"/>
          <w:lang w:val="en-US" w:eastAsia="zh-CN" w:bidi="ar"/>
        </w:rPr>
        <w:t xml:space="preserve"> </w:t>
      </w:r>
    </w:p>
    <w:p w14:paraId="0CBD9BB4">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24"/>
          <w:szCs w:val="24"/>
          <w:highlight w:val="none"/>
        </w:rPr>
      </w:pPr>
      <w:r>
        <w:rPr>
          <w:rFonts w:hint="eastAsia" w:ascii="宋体" w:hAnsi="Courier New" w:eastAsia="宋体" w:cs="Times New Roman"/>
          <w:bCs/>
          <w:color w:val="auto"/>
          <w:spacing w:val="10"/>
          <w:kern w:val="0"/>
          <w:sz w:val="24"/>
          <w:szCs w:val="24"/>
          <w:highlight w:val="none"/>
          <w:lang w:val="en-US" w:eastAsia="zh-CN" w:bidi="ar"/>
        </w:rPr>
        <w:t xml:space="preserve"> </w:t>
      </w:r>
    </w:p>
    <w:p w14:paraId="295DEE10">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24"/>
          <w:szCs w:val="24"/>
          <w:highlight w:val="none"/>
        </w:rPr>
      </w:pPr>
      <w:r>
        <w:rPr>
          <w:rFonts w:hint="eastAsia" w:ascii="宋体" w:hAnsi="Courier New" w:eastAsia="宋体" w:cs="Times New Roman"/>
          <w:bCs/>
          <w:color w:val="auto"/>
          <w:spacing w:val="10"/>
          <w:kern w:val="0"/>
          <w:sz w:val="24"/>
          <w:szCs w:val="24"/>
          <w:highlight w:val="none"/>
          <w:lang w:val="en-US" w:eastAsia="zh-CN" w:bidi="ar"/>
        </w:rPr>
        <w:t xml:space="preserve"> </w:t>
      </w:r>
    </w:p>
    <w:p w14:paraId="7C673253">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24"/>
          <w:szCs w:val="24"/>
          <w:highlight w:val="none"/>
        </w:rPr>
      </w:pPr>
      <w:r>
        <w:rPr>
          <w:rFonts w:hint="eastAsia" w:ascii="宋体" w:hAnsi="Courier New" w:eastAsia="宋体" w:cs="Times New Roman"/>
          <w:bCs/>
          <w:color w:val="auto"/>
          <w:spacing w:val="10"/>
          <w:kern w:val="0"/>
          <w:sz w:val="24"/>
          <w:szCs w:val="24"/>
          <w:highlight w:val="none"/>
          <w:lang w:val="en-US" w:eastAsia="zh-CN" w:bidi="ar"/>
        </w:rPr>
        <w:t xml:space="preserve"> </w:t>
      </w:r>
    </w:p>
    <w:p w14:paraId="1B8AFE9A">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24"/>
          <w:szCs w:val="24"/>
          <w:highlight w:val="none"/>
        </w:rPr>
      </w:pPr>
      <w:r>
        <w:rPr>
          <w:rFonts w:hint="eastAsia" w:ascii="宋体" w:hAnsi="Courier New" w:eastAsia="宋体" w:cs="Times New Roman"/>
          <w:bCs/>
          <w:color w:val="auto"/>
          <w:spacing w:val="10"/>
          <w:kern w:val="0"/>
          <w:sz w:val="24"/>
          <w:szCs w:val="24"/>
          <w:highlight w:val="none"/>
          <w:lang w:val="en-US" w:eastAsia="zh-CN" w:bidi="ar"/>
        </w:rPr>
        <w:t xml:space="preserve"> </w:t>
      </w:r>
    </w:p>
    <w:p w14:paraId="35B892F8">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24"/>
          <w:szCs w:val="24"/>
          <w:highlight w:val="none"/>
        </w:rPr>
      </w:pPr>
      <w:r>
        <w:rPr>
          <w:rFonts w:hint="eastAsia" w:ascii="宋体" w:hAnsi="Courier New" w:eastAsia="宋体" w:cs="Times New Roman"/>
          <w:bCs/>
          <w:color w:val="auto"/>
          <w:spacing w:val="10"/>
          <w:kern w:val="0"/>
          <w:sz w:val="24"/>
          <w:szCs w:val="24"/>
          <w:highlight w:val="none"/>
          <w:lang w:val="en-US" w:eastAsia="zh-CN" w:bidi="ar"/>
        </w:rPr>
        <w:t xml:space="preserve"> </w:t>
      </w:r>
    </w:p>
    <w:p w14:paraId="20862E55">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kern w:val="0"/>
          <w:sz w:val="24"/>
          <w:szCs w:val="24"/>
          <w:highlight w:val="none"/>
          <w:lang w:val="en-US" w:eastAsia="zh-CN" w:bidi="ar"/>
        </w:rPr>
      </w:pPr>
      <w:r>
        <w:rPr>
          <w:rFonts w:hint="eastAsia" w:ascii="宋体" w:hAnsi="Courier New" w:eastAsia="宋体" w:cs="Times New Roman"/>
          <w:bCs/>
          <w:color w:val="auto"/>
          <w:spacing w:val="10"/>
          <w:kern w:val="0"/>
          <w:sz w:val="24"/>
          <w:szCs w:val="24"/>
          <w:highlight w:val="none"/>
          <w:lang w:val="en-US" w:eastAsia="zh-CN" w:bidi="ar"/>
        </w:rPr>
        <w:t xml:space="preserve"> </w:t>
      </w:r>
    </w:p>
    <w:p w14:paraId="2716BE9A">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kern w:val="0"/>
          <w:sz w:val="24"/>
          <w:szCs w:val="24"/>
          <w:highlight w:val="none"/>
          <w:lang w:val="en-US" w:eastAsia="zh-CN" w:bidi="ar"/>
        </w:rPr>
      </w:pPr>
    </w:p>
    <w:p w14:paraId="17CD3C05">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24"/>
          <w:szCs w:val="24"/>
          <w:highlight w:val="none"/>
        </w:rPr>
      </w:pPr>
      <w:r>
        <w:rPr>
          <w:rFonts w:hint="eastAsia" w:ascii="宋体" w:hAnsi="Courier New" w:eastAsia="宋体" w:cs="Times New Roman"/>
          <w:bCs/>
          <w:color w:val="auto"/>
          <w:spacing w:val="10"/>
          <w:kern w:val="0"/>
          <w:sz w:val="24"/>
          <w:szCs w:val="24"/>
          <w:highlight w:val="none"/>
          <w:lang w:val="en-US" w:eastAsia="zh-CN" w:bidi="ar"/>
        </w:rPr>
        <w:t xml:space="preserve"> </w:t>
      </w:r>
    </w:p>
    <w:p w14:paraId="363932BB">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24"/>
          <w:szCs w:val="24"/>
          <w:highlight w:val="none"/>
        </w:rPr>
      </w:pPr>
      <w:r>
        <w:rPr>
          <w:rFonts w:hint="eastAsia" w:ascii="宋体" w:hAnsi="Courier New" w:eastAsia="宋体" w:cs="Times New Roman"/>
          <w:bCs/>
          <w:color w:val="auto"/>
          <w:spacing w:val="10"/>
          <w:kern w:val="0"/>
          <w:sz w:val="24"/>
          <w:szCs w:val="24"/>
          <w:highlight w:val="none"/>
          <w:lang w:val="en-US" w:eastAsia="zh-CN" w:bidi="ar"/>
        </w:rPr>
        <w:t xml:space="preserve"> </w:t>
      </w:r>
    </w:p>
    <w:p w14:paraId="42AAE932">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24"/>
          <w:szCs w:val="24"/>
          <w:highlight w:val="none"/>
        </w:rPr>
      </w:pPr>
      <w:r>
        <w:rPr>
          <w:rFonts w:hint="eastAsia" w:ascii="宋体" w:hAnsi="Courier New" w:eastAsia="宋体" w:cs="Times New Roman"/>
          <w:bCs/>
          <w:color w:val="auto"/>
          <w:spacing w:val="10"/>
          <w:kern w:val="0"/>
          <w:sz w:val="24"/>
          <w:szCs w:val="24"/>
          <w:highlight w:val="none"/>
          <w:lang w:val="en-US" w:eastAsia="zh-CN" w:bidi="ar"/>
        </w:rPr>
        <w:t xml:space="preserve"> </w:t>
      </w:r>
    </w:p>
    <w:p w14:paraId="148C1E63">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24"/>
          <w:szCs w:val="24"/>
          <w:highlight w:val="none"/>
        </w:rPr>
      </w:pPr>
      <w:r>
        <w:rPr>
          <w:rFonts w:hint="eastAsia" w:ascii="宋体" w:hAnsi="Courier New" w:eastAsia="宋体" w:cs="Times New Roman"/>
          <w:bCs/>
          <w:color w:val="auto"/>
          <w:spacing w:val="10"/>
          <w:kern w:val="0"/>
          <w:sz w:val="24"/>
          <w:szCs w:val="24"/>
          <w:highlight w:val="none"/>
          <w:lang w:val="en-US" w:eastAsia="zh-CN" w:bidi="ar"/>
        </w:rPr>
        <w:t xml:space="preserve"> </w:t>
      </w:r>
    </w:p>
    <w:p w14:paraId="1D0007D6">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24"/>
          <w:szCs w:val="24"/>
          <w:highlight w:val="none"/>
        </w:rPr>
      </w:pPr>
      <w:r>
        <w:rPr>
          <w:rFonts w:hint="eastAsia" w:ascii="宋体" w:hAnsi="Courier New" w:eastAsia="宋体" w:cs="Times New Roman"/>
          <w:bCs/>
          <w:color w:val="auto"/>
          <w:spacing w:val="10"/>
          <w:kern w:val="0"/>
          <w:sz w:val="24"/>
          <w:szCs w:val="24"/>
          <w:highlight w:val="none"/>
          <w:lang w:val="en-US" w:eastAsia="zh-CN" w:bidi="ar"/>
        </w:rPr>
        <w:t xml:space="preserve"> </w:t>
      </w:r>
    </w:p>
    <w:p w14:paraId="216A3C9F">
      <w:pPr>
        <w:pStyle w:val="4"/>
        <w:widowControl/>
        <w:shd w:val="clear"/>
        <w:ind w:left="0" w:firstLine="3534" w:firstLineChars="1100"/>
        <w:rPr>
          <w:rFonts w:hint="default" w:ascii="Times New Roman" w:hAnsi="Times New Roman" w:eastAsia="宋体" w:cs="Times New Roman"/>
          <w:b/>
          <w:bCs/>
          <w:color w:val="auto"/>
          <w:kern w:val="2"/>
          <w:sz w:val="32"/>
          <w:szCs w:val="32"/>
          <w:highlight w:val="none"/>
        </w:rPr>
      </w:pPr>
      <w:bookmarkStart w:id="135" w:name="_Toc20666"/>
      <w:bookmarkEnd w:id="135"/>
      <w:bookmarkStart w:id="136" w:name="_Toc31613"/>
      <w:r>
        <w:rPr>
          <w:rFonts w:hint="eastAsia" w:ascii="宋体" w:hAnsi="宋体" w:eastAsia="宋体" w:cs="宋体"/>
          <w:b/>
          <w:bCs/>
          <w:color w:val="auto"/>
          <w:kern w:val="2"/>
          <w:sz w:val="32"/>
          <w:szCs w:val="32"/>
          <w:highlight w:val="none"/>
        </w:rPr>
        <w:t>第一部分</w:t>
      </w:r>
      <w:r>
        <w:rPr>
          <w:rFonts w:hint="default" w:ascii="Times New Roman" w:hAnsi="Times New Roman" w:eastAsia="宋体" w:cs="Times New Roman"/>
          <w:b/>
          <w:bCs/>
          <w:color w:val="auto"/>
          <w:kern w:val="2"/>
          <w:sz w:val="32"/>
          <w:szCs w:val="32"/>
          <w:highlight w:val="none"/>
        </w:rPr>
        <w:t xml:space="preserve"> </w:t>
      </w:r>
      <w:r>
        <w:rPr>
          <w:rFonts w:hint="eastAsia" w:ascii="宋体" w:hAnsi="宋体" w:eastAsia="宋体" w:cs="宋体"/>
          <w:b/>
          <w:bCs/>
          <w:color w:val="auto"/>
          <w:kern w:val="2"/>
          <w:sz w:val="32"/>
          <w:szCs w:val="32"/>
          <w:highlight w:val="none"/>
        </w:rPr>
        <w:t>协议书</w:t>
      </w:r>
      <w:bookmarkEnd w:id="136"/>
    </w:p>
    <w:p w14:paraId="1C33EDF2">
      <w:pPr>
        <w:keepNext w:val="0"/>
        <w:keepLines w:val="0"/>
        <w:widowControl w:val="0"/>
        <w:suppressLineNumbers w:val="0"/>
        <w:shd w:val="clear"/>
        <w:spacing w:before="0" w:beforeAutospacing="0" w:after="0" w:afterAutospacing="0" w:line="360" w:lineRule="auto"/>
        <w:ind w:left="0" w:right="0" w:firstLine="475"/>
        <w:jc w:val="both"/>
        <w:rPr>
          <w:rFonts w:hint="eastAsia"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发包人（全称）</w:t>
      </w:r>
      <w:r>
        <w:rPr>
          <w:rFonts w:hint="eastAsia" w:ascii="宋体" w:hAnsi="宋体" w:eastAsia="宋体" w:cs="宋体"/>
          <w:color w:val="auto"/>
          <w:kern w:val="0"/>
          <w:sz w:val="21"/>
          <w:szCs w:val="21"/>
          <w:highlight w:val="none"/>
          <w:u w:val="single"/>
          <w:lang w:val="en-US" w:eastAsia="zh-CN" w:bidi="ar"/>
        </w:rPr>
        <w:t>：凭祥市教育局</w:t>
      </w:r>
    </w:p>
    <w:p w14:paraId="270A3464">
      <w:pPr>
        <w:keepNext w:val="0"/>
        <w:keepLines w:val="0"/>
        <w:widowControl w:val="0"/>
        <w:suppressLineNumbers w:val="0"/>
        <w:shd w:val="clear"/>
        <w:spacing w:before="0" w:beforeAutospacing="0" w:after="0" w:afterAutospacing="0" w:line="360" w:lineRule="auto"/>
        <w:ind w:left="0" w:right="0" w:firstLine="475"/>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承包人（全称）</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Times New Roman" w:eastAsia="宋体" w:cs="Times New Roman"/>
          <w:color w:val="auto"/>
          <w:kern w:val="0"/>
          <w:sz w:val="21"/>
          <w:szCs w:val="21"/>
          <w:highlight w:val="none"/>
          <w:u w:val="single"/>
          <w:lang w:val="en-US" w:eastAsia="zh-CN" w:bidi="ar"/>
        </w:rPr>
        <w:t xml:space="preserve">              </w:t>
      </w:r>
    </w:p>
    <w:p w14:paraId="3E68CBE7">
      <w:pPr>
        <w:keepNext w:val="0"/>
        <w:keepLines w:val="0"/>
        <w:widowControl w:val="0"/>
        <w:suppressLineNumbers w:val="0"/>
        <w:shd w:val="clear"/>
        <w:spacing w:before="0" w:beforeAutospacing="0" w:after="0" w:afterAutospacing="0" w:line="360" w:lineRule="auto"/>
        <w:ind w:left="0" w:right="0" w:firstLine="475"/>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依照《中华人民共和国民法典》、《中华人民共和国建筑法》及其他有关法律、行政法规，遵循平等、自愿、公平和诚实信用的原则，双方就</w:t>
      </w:r>
      <w:r>
        <w:rPr>
          <w:rFonts w:hint="eastAsia" w:cs="Times New Roman"/>
          <w:b/>
          <w:bCs/>
          <w:color w:val="auto"/>
          <w:kern w:val="0"/>
          <w:sz w:val="21"/>
          <w:szCs w:val="21"/>
          <w:highlight w:val="none"/>
          <w:u w:val="single"/>
          <w:lang w:val="en-US" w:eastAsia="zh-CN" w:bidi="ar"/>
        </w:rPr>
        <w:t>2024年凭祥市凭祥镇中心小学校舍及基础设施改造工程</w:t>
      </w:r>
      <w:r>
        <w:rPr>
          <w:rFonts w:hint="eastAsia" w:ascii="宋体" w:hAnsi="宋体" w:eastAsia="宋体" w:cs="宋体"/>
          <w:color w:val="auto"/>
          <w:kern w:val="0"/>
          <w:sz w:val="21"/>
          <w:szCs w:val="21"/>
          <w:highlight w:val="none"/>
          <w:lang w:val="en-US" w:eastAsia="zh-CN" w:bidi="ar"/>
        </w:rPr>
        <w:t>施工事项协商一致，订立本合同。</w:t>
      </w:r>
    </w:p>
    <w:p w14:paraId="11CF0EEC">
      <w:pPr>
        <w:keepNext w:val="0"/>
        <w:keepLines w:val="0"/>
        <w:widowControl w:val="0"/>
        <w:suppressLineNumbers w:val="0"/>
        <w:shd w:val="clear"/>
        <w:spacing w:before="0" w:beforeAutospacing="0" w:after="0" w:afterAutospacing="0" w:line="360" w:lineRule="auto"/>
        <w:ind w:left="0" w:right="0" w:firstLine="510"/>
        <w:jc w:val="both"/>
        <w:outlineLvl w:val="0"/>
        <w:rPr>
          <w:rFonts w:hint="default" w:ascii="Times New Roman" w:hAnsi="Times New Roman" w:eastAsia="宋体" w:cs="Times New Roman"/>
          <w:b/>
          <w:bCs w:val="0"/>
          <w:color w:val="auto"/>
          <w:sz w:val="21"/>
          <w:szCs w:val="21"/>
          <w:highlight w:val="none"/>
        </w:rPr>
      </w:pPr>
      <w:bookmarkStart w:id="137" w:name="_Toc459738620"/>
      <w:bookmarkEnd w:id="137"/>
      <w:r>
        <w:rPr>
          <w:rFonts w:hint="eastAsia" w:ascii="宋体" w:hAnsi="宋体" w:eastAsia="宋体" w:cs="宋体"/>
          <w:b/>
          <w:bCs w:val="0"/>
          <w:color w:val="auto"/>
          <w:kern w:val="0"/>
          <w:sz w:val="21"/>
          <w:szCs w:val="21"/>
          <w:highlight w:val="none"/>
          <w:lang w:val="en-US" w:eastAsia="zh-CN" w:bidi="ar"/>
        </w:rPr>
        <w:t>一、工程概况</w:t>
      </w:r>
    </w:p>
    <w:p w14:paraId="68BAA397">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工程名称：</w:t>
      </w:r>
      <w:r>
        <w:rPr>
          <w:rFonts w:hint="eastAsia" w:cs="Times New Roman"/>
          <w:color w:val="auto"/>
          <w:kern w:val="0"/>
          <w:sz w:val="21"/>
          <w:szCs w:val="21"/>
          <w:highlight w:val="none"/>
          <w:u w:val="single"/>
          <w:lang w:val="en-US" w:eastAsia="zh-CN" w:bidi="ar"/>
        </w:rPr>
        <w:t>2024年凭祥市凭祥镇中心小学校舍及基础设施改造工程</w:t>
      </w:r>
      <w:r>
        <w:rPr>
          <w:rFonts w:hint="eastAsia" w:ascii="宋体" w:hAnsi="宋体" w:eastAsia="宋体" w:cs="宋体"/>
          <w:color w:val="auto"/>
          <w:kern w:val="0"/>
          <w:sz w:val="21"/>
          <w:szCs w:val="21"/>
          <w:highlight w:val="none"/>
          <w:u w:val="single"/>
          <w:lang w:val="en-US" w:eastAsia="zh-CN" w:bidi="ar"/>
        </w:rPr>
        <w:t>。</w:t>
      </w:r>
    </w:p>
    <w:p w14:paraId="2FFE3604">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工程地点：</w:t>
      </w:r>
      <w:r>
        <w:rPr>
          <w:rFonts w:hint="eastAsia" w:ascii="宋体" w:hAnsi="宋体" w:eastAsia="宋体" w:cs="宋体"/>
          <w:color w:val="auto"/>
          <w:kern w:val="0"/>
          <w:sz w:val="21"/>
          <w:szCs w:val="21"/>
          <w:highlight w:val="none"/>
          <w:u w:val="single"/>
          <w:lang w:val="en-US" w:eastAsia="zh-CN" w:bidi="ar"/>
        </w:rPr>
        <w:t>凭祥市。</w:t>
      </w:r>
    </w:p>
    <w:p w14:paraId="1AB0F81A">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cs="Times New Roman"/>
          <w:color w:val="auto"/>
          <w:kern w:val="0"/>
          <w:sz w:val="21"/>
          <w:szCs w:val="21"/>
          <w:highlight w:val="none"/>
          <w:u w:val="single"/>
          <w:lang w:val="en-US" w:eastAsia="zh-CN" w:bidi="ar"/>
        </w:rPr>
      </w:pPr>
      <w:r>
        <w:rPr>
          <w:rFonts w:hint="eastAsia" w:ascii="宋体" w:hAnsi="宋体" w:eastAsia="宋体" w:cs="宋体"/>
          <w:color w:val="auto"/>
          <w:kern w:val="0"/>
          <w:sz w:val="21"/>
          <w:szCs w:val="21"/>
          <w:highlight w:val="none"/>
          <w:lang w:val="en-US" w:eastAsia="zh-CN" w:bidi="ar"/>
        </w:rPr>
        <w:t>工程内容：</w:t>
      </w:r>
      <w:r>
        <w:rPr>
          <w:rFonts w:hint="eastAsia" w:ascii="Times New Roman" w:hAnsi="Times New Roman" w:cs="Times New Roman"/>
          <w:color w:val="auto"/>
          <w:kern w:val="0"/>
          <w:sz w:val="21"/>
          <w:szCs w:val="21"/>
          <w:highlight w:val="none"/>
          <w:u w:val="single"/>
          <w:lang w:val="en-US" w:eastAsia="zh-CN" w:bidi="ar"/>
        </w:rPr>
        <w:t xml:space="preserve">2024年凭祥市凭祥镇中心小学校舍及基础设施改造工程对食堂宿舍外立面进行改造，对卫生间进行改造。对室外球场面层进行更新改造硅PU操场1824.35平方米，硅胶跑道1596.40平方米，硬化部分室外场地，重刷围墙涂料等，以工程量清单和图纸包含的内容为准。 </w:t>
      </w:r>
    </w:p>
    <w:p w14:paraId="7D3BE95F">
      <w:pPr>
        <w:keepNext w:val="0"/>
        <w:keepLines w:val="0"/>
        <w:widowControl/>
        <w:suppressLineNumbers w:val="0"/>
        <w:shd w:val="clear"/>
        <w:spacing w:before="0" w:beforeAutospacing="0" w:after="0" w:afterAutospacing="0" w:line="360" w:lineRule="auto"/>
        <w:ind w:left="0" w:right="0"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工程立项批准文号</w:t>
      </w:r>
      <w:r>
        <w:rPr>
          <w:rFonts w:hint="eastAsia" w:ascii="宋体" w:hAnsi="宋体" w:eastAsia="宋体" w:cs="宋体"/>
          <w:color w:val="auto"/>
          <w:kern w:val="0"/>
          <w:sz w:val="21"/>
          <w:szCs w:val="21"/>
          <w:highlight w:val="none"/>
          <w:u w:val="single"/>
          <w:lang w:val="en-US" w:eastAsia="zh-CN" w:bidi="ar"/>
        </w:rPr>
        <w:t>：凭发改</w:t>
      </w:r>
      <w:r>
        <w:rPr>
          <w:rFonts w:hint="eastAsia" w:ascii="宋体" w:hAnsi="宋体" w:cs="宋体"/>
          <w:color w:val="auto"/>
          <w:kern w:val="0"/>
          <w:sz w:val="21"/>
          <w:szCs w:val="21"/>
          <w:highlight w:val="none"/>
          <w:u w:val="single"/>
          <w:lang w:val="en-US" w:eastAsia="zh-CN" w:bidi="ar"/>
        </w:rPr>
        <w:t>社会</w:t>
      </w:r>
      <w:r>
        <w:rPr>
          <w:rFonts w:hint="default" w:ascii="Times New Roman" w:hAnsi="Times New Roman" w:eastAsia="宋体" w:cs="Times New Roman"/>
          <w:color w:val="auto"/>
          <w:kern w:val="0"/>
          <w:sz w:val="21"/>
          <w:szCs w:val="21"/>
          <w:highlight w:val="none"/>
          <w:u w:val="single"/>
          <w:lang w:val="en-US" w:eastAsia="zh-CN" w:bidi="ar"/>
        </w:rPr>
        <w:t>[2024]</w:t>
      </w:r>
      <w:r>
        <w:rPr>
          <w:rFonts w:hint="eastAsia" w:cs="Times New Roman"/>
          <w:color w:val="auto"/>
          <w:kern w:val="0"/>
          <w:sz w:val="21"/>
          <w:szCs w:val="21"/>
          <w:highlight w:val="none"/>
          <w:u w:val="single"/>
          <w:lang w:val="en-US" w:eastAsia="zh-CN" w:bidi="ar"/>
        </w:rPr>
        <w:t>4</w:t>
      </w:r>
      <w:r>
        <w:rPr>
          <w:rFonts w:hint="eastAsia" w:ascii="宋体" w:hAnsi="宋体" w:eastAsia="宋体" w:cs="宋体"/>
          <w:color w:val="auto"/>
          <w:kern w:val="0"/>
          <w:sz w:val="21"/>
          <w:szCs w:val="21"/>
          <w:highlight w:val="none"/>
          <w:u w:val="single"/>
          <w:lang w:val="en-US" w:eastAsia="zh-CN" w:bidi="ar"/>
        </w:rPr>
        <w:t>号</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Times New Roman" w:eastAsia="宋体" w:cs="Times New Roman"/>
          <w:color w:val="auto"/>
          <w:kern w:val="0"/>
          <w:sz w:val="21"/>
          <w:szCs w:val="21"/>
          <w:highlight w:val="none"/>
          <w:lang w:val="en-US" w:eastAsia="zh-CN" w:bidi="ar"/>
        </w:rPr>
        <w:t xml:space="preserve">        </w:t>
      </w:r>
    </w:p>
    <w:p w14:paraId="7718165F">
      <w:pPr>
        <w:keepNext w:val="0"/>
        <w:keepLines w:val="0"/>
        <w:widowControl/>
        <w:suppressLineNumbers w:val="0"/>
        <w:shd w:val="clear"/>
        <w:spacing w:before="0" w:beforeAutospacing="0" w:after="0" w:afterAutospacing="0" w:line="360" w:lineRule="auto"/>
        <w:ind w:left="0" w:right="0" w:firstLine="420" w:firstLineChars="200"/>
        <w:jc w:val="left"/>
        <w:rPr>
          <w:rFonts w:hint="default" w:ascii="宋体" w:hAnsi="宋体" w:eastAsia="宋体" w:cs="宋体"/>
          <w:color w:val="auto"/>
          <w:kern w:val="0"/>
          <w:sz w:val="21"/>
          <w:szCs w:val="21"/>
          <w:highlight w:val="none"/>
          <w:u w:val="single"/>
          <w:lang w:val="en-US" w:eastAsia="zh-CN" w:bidi="ar"/>
        </w:rPr>
      </w:pPr>
      <w:r>
        <w:rPr>
          <w:rFonts w:hint="eastAsia" w:ascii="宋体" w:hAnsi="宋体" w:eastAsia="宋体" w:cs="宋体"/>
          <w:color w:val="auto"/>
          <w:kern w:val="0"/>
          <w:sz w:val="21"/>
          <w:szCs w:val="21"/>
          <w:highlight w:val="none"/>
          <w:lang w:val="en-US" w:eastAsia="zh-CN" w:bidi="ar"/>
        </w:rPr>
        <w:t>资金来源：</w:t>
      </w:r>
      <w:r>
        <w:rPr>
          <w:rFonts w:hint="eastAsia" w:ascii="宋体" w:hAnsi="宋体" w:eastAsia="宋体" w:cs="宋体"/>
          <w:color w:val="auto"/>
          <w:kern w:val="0"/>
          <w:sz w:val="21"/>
          <w:szCs w:val="21"/>
          <w:highlight w:val="none"/>
          <w:u w:val="single"/>
          <w:lang w:val="en-US" w:eastAsia="zh-CN" w:bidi="ar"/>
        </w:rPr>
        <w:t>关于提前下达2024年城乡义务教育中央和自治区补助经费预算的通知桂财教【2023】136号、关于提前下达2024年义务教育薄弱环节改善与能力提升补助资金预算的通知桂财教【2023】145号</w:t>
      </w:r>
      <w:r>
        <w:rPr>
          <w:rFonts w:hint="eastAsia" w:ascii="宋体" w:hAnsi="宋体" w:cs="宋体"/>
          <w:color w:val="auto"/>
          <w:kern w:val="0"/>
          <w:sz w:val="21"/>
          <w:szCs w:val="21"/>
          <w:highlight w:val="none"/>
          <w:u w:val="single"/>
          <w:lang w:val="en-US" w:eastAsia="zh-CN" w:bidi="ar"/>
        </w:rPr>
        <w:t>以及地方配套资金</w:t>
      </w:r>
      <w:r>
        <w:rPr>
          <w:rFonts w:hint="eastAsia" w:ascii="宋体" w:hAnsi="宋体" w:eastAsia="宋体" w:cs="宋体"/>
          <w:color w:val="auto"/>
          <w:kern w:val="0"/>
          <w:sz w:val="21"/>
          <w:szCs w:val="21"/>
          <w:highlight w:val="none"/>
          <w:u w:val="single"/>
          <w:lang w:val="en-US" w:eastAsia="zh-CN" w:bidi="ar"/>
        </w:rPr>
        <w:t>。</w:t>
      </w:r>
    </w:p>
    <w:p w14:paraId="5AB52F8E">
      <w:pPr>
        <w:keepNext w:val="0"/>
        <w:keepLines w:val="0"/>
        <w:widowControl w:val="0"/>
        <w:suppressLineNumbers w:val="0"/>
        <w:shd w:val="clear"/>
        <w:spacing w:before="0" w:beforeAutospacing="0" w:after="0" w:afterAutospacing="0" w:line="360" w:lineRule="auto"/>
        <w:ind w:left="0" w:right="0" w:firstLine="506" w:firstLineChars="240"/>
        <w:jc w:val="both"/>
        <w:outlineLvl w:val="0"/>
        <w:rPr>
          <w:rFonts w:hint="default" w:ascii="Times New Roman" w:hAnsi="Times New Roman" w:eastAsia="宋体" w:cs="Times New Roman"/>
          <w:b/>
          <w:bCs w:val="0"/>
          <w:color w:val="auto"/>
          <w:sz w:val="21"/>
          <w:szCs w:val="21"/>
          <w:highlight w:val="none"/>
        </w:rPr>
      </w:pPr>
      <w:bookmarkStart w:id="138" w:name="_Toc459738621"/>
      <w:bookmarkEnd w:id="138"/>
      <w:r>
        <w:rPr>
          <w:rFonts w:hint="eastAsia" w:ascii="宋体" w:hAnsi="宋体" w:eastAsia="宋体" w:cs="宋体"/>
          <w:b/>
          <w:bCs w:val="0"/>
          <w:color w:val="auto"/>
          <w:kern w:val="0"/>
          <w:sz w:val="21"/>
          <w:szCs w:val="21"/>
          <w:highlight w:val="none"/>
          <w:lang w:val="en-US" w:eastAsia="zh-CN" w:bidi="ar"/>
        </w:rPr>
        <w:t>二、工程承包范围</w:t>
      </w:r>
    </w:p>
    <w:p w14:paraId="08836C79">
      <w:pPr>
        <w:keepNext w:val="0"/>
        <w:keepLines w:val="0"/>
        <w:widowControl/>
        <w:suppressLineNumbers w:val="0"/>
        <w:shd w:val="clear"/>
        <w:spacing w:before="0" w:beforeAutospacing="0" w:after="0" w:afterAutospacing="0" w:line="360" w:lineRule="auto"/>
        <w:ind w:left="0" w:right="0" w:firstLine="420" w:firstLineChars="200"/>
        <w:jc w:val="both"/>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承包范围：</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p>
    <w:p w14:paraId="0848EBD5">
      <w:pPr>
        <w:keepNext w:val="0"/>
        <w:keepLines w:val="0"/>
        <w:widowControl w:val="0"/>
        <w:suppressLineNumbers w:val="0"/>
        <w:shd w:val="clear"/>
        <w:spacing w:before="0" w:beforeAutospacing="0" w:after="0" w:afterAutospacing="0" w:line="360" w:lineRule="auto"/>
        <w:ind w:left="0" w:right="0" w:firstLine="510"/>
        <w:jc w:val="both"/>
        <w:outlineLvl w:val="0"/>
        <w:rPr>
          <w:rFonts w:hint="default" w:ascii="Times New Roman" w:hAnsi="Times New Roman" w:eastAsia="宋体" w:cs="Times New Roman"/>
          <w:b/>
          <w:bCs w:val="0"/>
          <w:color w:val="auto"/>
          <w:sz w:val="21"/>
          <w:szCs w:val="21"/>
          <w:highlight w:val="none"/>
        </w:rPr>
      </w:pPr>
      <w:bookmarkStart w:id="139" w:name="_Toc459738622"/>
      <w:bookmarkEnd w:id="139"/>
      <w:r>
        <w:rPr>
          <w:rFonts w:hint="eastAsia" w:ascii="宋体" w:hAnsi="宋体" w:eastAsia="宋体" w:cs="宋体"/>
          <w:b/>
          <w:bCs w:val="0"/>
          <w:color w:val="auto"/>
          <w:kern w:val="0"/>
          <w:sz w:val="21"/>
          <w:szCs w:val="21"/>
          <w:highlight w:val="none"/>
          <w:lang w:val="en-US" w:eastAsia="zh-CN" w:bidi="ar"/>
        </w:rPr>
        <w:t>三、合同工期</w:t>
      </w:r>
    </w:p>
    <w:p w14:paraId="4276DF34">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开工日期：</w:t>
      </w:r>
      <w:r>
        <w:rPr>
          <w:rFonts w:hint="eastAsia" w:ascii="Times New Roman" w:hAnsi="Times New Roman" w:eastAsia="宋体" w:cs="Times New Roman"/>
          <w:color w:val="auto"/>
          <w:kern w:val="0"/>
          <w:sz w:val="21"/>
          <w:szCs w:val="21"/>
          <w:highlight w:val="none"/>
          <w:lang w:val="en-US" w:eastAsia="zh-CN" w:bidi="ar"/>
        </w:rPr>
        <w:t xml:space="preserve"> </w:t>
      </w:r>
      <w:r>
        <w:rPr>
          <w:rFonts w:hint="eastAsia"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年</w:t>
      </w:r>
      <w:r>
        <w:rPr>
          <w:rFonts w:hint="eastAsia"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月</w:t>
      </w:r>
      <w:r>
        <w:rPr>
          <w:rFonts w:hint="eastAsia"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日</w:t>
      </w:r>
    </w:p>
    <w:p w14:paraId="220927E7">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竣工日期：</w:t>
      </w:r>
      <w:r>
        <w:rPr>
          <w:rFonts w:hint="eastAsia" w:ascii="宋体" w:hAnsi="宋体" w:cs="宋体"/>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年 月 日</w:t>
      </w:r>
    </w:p>
    <w:p w14:paraId="7CF55271">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合同工期总日历天为</w:t>
      </w:r>
      <w:r>
        <w:rPr>
          <w:rFonts w:hint="eastAsia" w:ascii="宋体" w:hAnsi="宋体" w:cs="宋体"/>
          <w:color w:val="auto"/>
          <w:kern w:val="0"/>
          <w:sz w:val="21"/>
          <w:szCs w:val="21"/>
          <w:highlight w:val="none"/>
          <w:lang w:val="en-US" w:eastAsia="zh-CN" w:bidi="ar"/>
        </w:rPr>
        <w:t>90</w:t>
      </w:r>
      <w:r>
        <w:rPr>
          <w:rFonts w:hint="eastAsia" w:ascii="宋体" w:hAnsi="宋体" w:eastAsia="宋体" w:cs="宋体"/>
          <w:color w:val="auto"/>
          <w:kern w:val="0"/>
          <w:sz w:val="21"/>
          <w:szCs w:val="21"/>
          <w:highlight w:val="none"/>
          <w:lang w:val="en-US" w:eastAsia="zh-CN" w:bidi="ar"/>
        </w:rPr>
        <w:t>日历天。</w:t>
      </w:r>
    </w:p>
    <w:p w14:paraId="0B33F292">
      <w:pPr>
        <w:pStyle w:val="19"/>
        <w:keepNext w:val="0"/>
        <w:keepLines w:val="0"/>
        <w:widowControl w:val="0"/>
        <w:suppressLineNumbers w:val="0"/>
        <w:shd w:val="clear"/>
        <w:spacing w:before="0" w:beforeAutospacing="0" w:after="0" w:afterAutospacing="0" w:line="360" w:lineRule="auto"/>
        <w:ind w:left="0" w:right="0" w:firstLine="460" w:firstLineChars="200"/>
        <w:jc w:val="left"/>
        <w:rPr>
          <w:rFonts w:hint="eastAsia" w:ascii="宋体" w:hAnsi="Courier New" w:eastAsia="宋体" w:cs="Times New Roman"/>
          <w:bCs/>
          <w:color w:val="auto"/>
          <w:spacing w:val="10"/>
          <w:sz w:val="21"/>
          <w:szCs w:val="21"/>
          <w:highlight w:val="none"/>
        </w:rPr>
      </w:pPr>
      <w:r>
        <w:rPr>
          <w:rFonts w:hint="eastAsia" w:ascii="宋体" w:hAnsi="宋体" w:eastAsia="宋体" w:cs="宋体"/>
          <w:bCs/>
          <w:color w:val="auto"/>
          <w:spacing w:val="10"/>
          <w:kern w:val="0"/>
          <w:sz w:val="21"/>
          <w:szCs w:val="21"/>
          <w:highlight w:val="none"/>
          <w:lang w:val="en-US" w:eastAsia="zh-CN" w:bidi="ar"/>
        </w:rPr>
        <w:t>实际开工日期以发包人签发的开工令为准。</w:t>
      </w:r>
    </w:p>
    <w:p w14:paraId="1AE6C0A6">
      <w:pPr>
        <w:keepNext w:val="0"/>
        <w:keepLines w:val="0"/>
        <w:widowControl w:val="0"/>
        <w:suppressLineNumbers w:val="0"/>
        <w:shd w:val="clear"/>
        <w:spacing w:before="0" w:beforeAutospacing="0" w:after="0" w:afterAutospacing="0" w:line="360" w:lineRule="auto"/>
        <w:ind w:left="0" w:right="0" w:firstLine="520"/>
        <w:jc w:val="both"/>
        <w:outlineLvl w:val="0"/>
        <w:rPr>
          <w:rFonts w:hint="default" w:ascii="Times New Roman" w:hAnsi="Times New Roman" w:eastAsia="宋体" w:cs="Times New Roman"/>
          <w:b/>
          <w:bCs w:val="0"/>
          <w:color w:val="auto"/>
          <w:sz w:val="21"/>
          <w:szCs w:val="21"/>
          <w:highlight w:val="none"/>
        </w:rPr>
      </w:pPr>
      <w:bookmarkStart w:id="140" w:name="_Toc459738623"/>
      <w:bookmarkEnd w:id="140"/>
      <w:r>
        <w:rPr>
          <w:rFonts w:hint="eastAsia" w:ascii="宋体" w:hAnsi="宋体" w:eastAsia="宋体" w:cs="宋体"/>
          <w:b/>
          <w:bCs w:val="0"/>
          <w:color w:val="auto"/>
          <w:kern w:val="0"/>
          <w:sz w:val="21"/>
          <w:szCs w:val="21"/>
          <w:highlight w:val="none"/>
          <w:lang w:val="en-US" w:eastAsia="zh-CN" w:bidi="ar"/>
        </w:rPr>
        <w:t>四、质量标准</w:t>
      </w:r>
    </w:p>
    <w:p w14:paraId="628ACE45">
      <w:pPr>
        <w:keepNext w:val="0"/>
        <w:keepLines w:val="0"/>
        <w:widowControl w:val="0"/>
        <w:suppressLineNumbers w:val="0"/>
        <w:shd w:val="clear"/>
        <w:spacing w:before="0" w:beforeAutospacing="0" w:after="0" w:afterAutospacing="0" w:line="360" w:lineRule="auto"/>
        <w:ind w:left="0" w:right="0" w:firstLine="510"/>
        <w:jc w:val="both"/>
        <w:rPr>
          <w:rFonts w:hint="default"/>
          <w:color w:val="auto"/>
          <w:highlight w:val="none"/>
        </w:rPr>
      </w:pPr>
      <w:r>
        <w:rPr>
          <w:rFonts w:hint="eastAsia" w:ascii="宋体" w:hAnsi="宋体" w:eastAsia="宋体" w:cs="宋体"/>
          <w:color w:val="auto"/>
          <w:kern w:val="0"/>
          <w:sz w:val="21"/>
          <w:szCs w:val="21"/>
          <w:highlight w:val="none"/>
          <w:lang w:val="en-US" w:eastAsia="zh-CN" w:bidi="ar"/>
        </w:rPr>
        <w:t>工程质量标准</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bCs/>
          <w:color w:val="auto"/>
          <w:kern w:val="0"/>
          <w:sz w:val="21"/>
          <w:szCs w:val="21"/>
          <w:highlight w:val="none"/>
          <w:u w:val="single"/>
          <w:lang w:val="en-US" w:eastAsia="zh-CN" w:bidi="ar"/>
        </w:rPr>
        <w:t>达到国家竣工验收规范合格标准</w:t>
      </w:r>
      <w:r>
        <w:rPr>
          <w:rFonts w:hint="eastAsia" w:ascii="宋体" w:hAnsi="宋体" w:eastAsia="宋体" w:cs="宋体"/>
          <w:color w:val="auto"/>
          <w:kern w:val="0"/>
          <w:sz w:val="21"/>
          <w:szCs w:val="21"/>
          <w:highlight w:val="none"/>
          <w:u w:val="single"/>
          <w:lang w:val="en-US" w:eastAsia="zh-CN" w:bidi="ar"/>
        </w:rPr>
        <w:t>。</w:t>
      </w:r>
    </w:p>
    <w:p w14:paraId="2764F86C">
      <w:pPr>
        <w:keepNext w:val="0"/>
        <w:keepLines w:val="0"/>
        <w:widowControl w:val="0"/>
        <w:suppressLineNumbers w:val="0"/>
        <w:shd w:val="clear"/>
        <w:spacing w:before="0" w:beforeAutospacing="0" w:after="0" w:afterAutospacing="0" w:line="360" w:lineRule="auto"/>
        <w:ind w:left="0" w:right="0" w:firstLine="510"/>
        <w:jc w:val="both"/>
        <w:outlineLvl w:val="0"/>
        <w:rPr>
          <w:rFonts w:hint="default" w:ascii="Times New Roman" w:hAnsi="Times New Roman" w:eastAsia="宋体" w:cs="Times New Roman"/>
          <w:b/>
          <w:bCs w:val="0"/>
          <w:color w:val="auto"/>
          <w:sz w:val="21"/>
          <w:szCs w:val="21"/>
          <w:highlight w:val="none"/>
        </w:rPr>
      </w:pPr>
      <w:bookmarkStart w:id="141" w:name="_Toc459738624"/>
      <w:bookmarkEnd w:id="141"/>
      <w:r>
        <w:rPr>
          <w:rFonts w:hint="eastAsia" w:ascii="宋体" w:hAnsi="宋体" w:eastAsia="宋体" w:cs="宋体"/>
          <w:b/>
          <w:bCs w:val="0"/>
          <w:color w:val="auto"/>
          <w:kern w:val="0"/>
          <w:sz w:val="21"/>
          <w:szCs w:val="21"/>
          <w:highlight w:val="none"/>
          <w:lang w:val="en-US" w:eastAsia="zh-CN" w:bidi="ar"/>
        </w:rPr>
        <w:t>五、合同价款</w:t>
      </w:r>
    </w:p>
    <w:p w14:paraId="2D8E52B4">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金额</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Times New Roman" w:eastAsia="宋体" w:cs="Times New Roman"/>
          <w:color w:val="auto"/>
          <w:kern w:val="0"/>
          <w:sz w:val="21"/>
          <w:szCs w:val="21"/>
          <w:highlight w:val="none"/>
          <w:u w:val="single"/>
          <w:lang w:val="en-US" w:eastAsia="zh-CN" w:bidi="ar"/>
        </w:rPr>
        <w:t xml:space="preserve">                                      </w:t>
      </w:r>
    </w:p>
    <w:p w14:paraId="4F0E37D9">
      <w:pPr>
        <w:keepNext w:val="0"/>
        <w:keepLines w:val="0"/>
        <w:widowControl w:val="0"/>
        <w:suppressLineNumbers w:val="0"/>
        <w:shd w:val="clear"/>
        <w:spacing w:before="0" w:beforeAutospacing="0" w:after="0" w:afterAutospacing="0" w:line="360" w:lineRule="auto"/>
        <w:ind w:left="0" w:right="0" w:firstLine="510"/>
        <w:jc w:val="both"/>
        <w:outlineLvl w:val="0"/>
        <w:rPr>
          <w:rFonts w:hint="eastAsia" w:ascii="宋体" w:hAnsi="宋体" w:eastAsia="宋体" w:cs="宋体"/>
          <w:b/>
          <w:bCs/>
          <w:color w:val="auto"/>
          <w:kern w:val="0"/>
          <w:sz w:val="21"/>
          <w:szCs w:val="21"/>
          <w:highlight w:val="none"/>
          <w:lang w:val="en-US" w:eastAsia="zh-CN" w:bidi="ar"/>
        </w:rPr>
      </w:pPr>
      <w:bookmarkStart w:id="142" w:name="_Toc459738625"/>
      <w:bookmarkEnd w:id="142"/>
    </w:p>
    <w:p w14:paraId="4091CEBC">
      <w:pPr>
        <w:pStyle w:val="10"/>
        <w:shd w:val="clear"/>
        <w:rPr>
          <w:rFonts w:hint="eastAsia"/>
          <w:color w:val="auto"/>
          <w:highlight w:val="none"/>
          <w:lang w:val="en-US" w:eastAsia="zh-CN"/>
        </w:rPr>
      </w:pPr>
    </w:p>
    <w:p w14:paraId="1F1656BF">
      <w:pPr>
        <w:keepNext w:val="0"/>
        <w:keepLines w:val="0"/>
        <w:widowControl w:val="0"/>
        <w:suppressLineNumbers w:val="0"/>
        <w:shd w:val="clear"/>
        <w:spacing w:before="0" w:beforeAutospacing="0" w:after="0" w:afterAutospacing="0" w:line="360" w:lineRule="auto"/>
        <w:ind w:left="0" w:right="0" w:firstLine="510"/>
        <w:jc w:val="both"/>
        <w:outlineLvl w:val="0"/>
        <w:rPr>
          <w:rFonts w:hint="default"/>
          <w:color w:val="auto"/>
          <w:highlight w:val="none"/>
        </w:rPr>
      </w:pPr>
      <w:r>
        <w:rPr>
          <w:rFonts w:hint="eastAsia" w:ascii="宋体" w:hAnsi="宋体" w:eastAsia="宋体" w:cs="宋体"/>
          <w:b/>
          <w:bCs/>
          <w:color w:val="auto"/>
          <w:kern w:val="0"/>
          <w:sz w:val="21"/>
          <w:szCs w:val="21"/>
          <w:highlight w:val="none"/>
          <w:lang w:val="en-US" w:eastAsia="zh-CN" w:bidi="ar"/>
        </w:rPr>
        <w:t>六、组成合同的文件</w:t>
      </w:r>
    </w:p>
    <w:p w14:paraId="1153C45F">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组成本合同的文件包括：</w:t>
      </w:r>
    </w:p>
    <w:p w14:paraId="35ECDD22">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、本合同协议书</w:t>
      </w:r>
    </w:p>
    <w:p w14:paraId="3EF44E19">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、成交通知书</w:t>
      </w:r>
    </w:p>
    <w:p w14:paraId="7521346E">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、响应文件及其附件</w:t>
      </w:r>
    </w:p>
    <w:p w14:paraId="79CC130A">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val="en-US" w:eastAsia="zh-CN" w:bidi="ar"/>
        </w:rPr>
        <w:t>、本合同专用条款</w:t>
      </w:r>
    </w:p>
    <w:p w14:paraId="69738E38">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5</w:t>
      </w:r>
      <w:r>
        <w:rPr>
          <w:rFonts w:hint="eastAsia" w:ascii="宋体" w:hAnsi="宋体" w:eastAsia="宋体" w:cs="宋体"/>
          <w:color w:val="auto"/>
          <w:kern w:val="0"/>
          <w:sz w:val="21"/>
          <w:szCs w:val="21"/>
          <w:highlight w:val="none"/>
          <w:lang w:val="en-US" w:eastAsia="zh-CN" w:bidi="ar"/>
        </w:rPr>
        <w:t>、本合同通用条款</w:t>
      </w:r>
    </w:p>
    <w:p w14:paraId="3FC6A6BC">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、标准、规范及有关技术文件</w:t>
      </w:r>
    </w:p>
    <w:p w14:paraId="70BE5C45">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val="en-US" w:eastAsia="zh-CN" w:bidi="ar"/>
        </w:rPr>
        <w:t>、工程量清单</w:t>
      </w:r>
    </w:p>
    <w:p w14:paraId="2DB0E5BD">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双方有关工程听洽商、变更等书面协议或书面文件视为本合同的组成部分。</w:t>
      </w:r>
    </w:p>
    <w:p w14:paraId="252608B2">
      <w:pPr>
        <w:keepNext w:val="0"/>
        <w:keepLines w:val="0"/>
        <w:widowControl w:val="0"/>
        <w:suppressLineNumbers w:val="0"/>
        <w:shd w:val="clear"/>
        <w:spacing w:before="0" w:beforeAutospacing="0" w:after="0" w:afterAutospacing="0" w:line="360" w:lineRule="auto"/>
        <w:ind w:left="0" w:right="0" w:firstLine="520"/>
        <w:jc w:val="both"/>
        <w:outlineLvl w:val="0"/>
        <w:rPr>
          <w:rFonts w:hint="default" w:ascii="Times New Roman" w:hAnsi="Times New Roman" w:eastAsia="宋体" w:cs="Times New Roman"/>
          <w:b/>
          <w:bCs w:val="0"/>
          <w:color w:val="auto"/>
          <w:sz w:val="21"/>
          <w:szCs w:val="21"/>
          <w:highlight w:val="none"/>
        </w:rPr>
      </w:pPr>
      <w:bookmarkStart w:id="143" w:name="_Toc459738626"/>
      <w:bookmarkEnd w:id="143"/>
      <w:r>
        <w:rPr>
          <w:rFonts w:hint="eastAsia" w:ascii="宋体" w:hAnsi="宋体" w:eastAsia="宋体" w:cs="宋体"/>
          <w:b/>
          <w:bCs w:val="0"/>
          <w:color w:val="auto"/>
          <w:kern w:val="0"/>
          <w:sz w:val="21"/>
          <w:szCs w:val="21"/>
          <w:highlight w:val="none"/>
          <w:lang w:val="en-US" w:eastAsia="zh-CN" w:bidi="ar"/>
        </w:rPr>
        <w:t>七、本协议书中有关词语定义与本合同第二部分《通用条款》中分别赋予它们的定义相同。</w:t>
      </w:r>
    </w:p>
    <w:p w14:paraId="21588385">
      <w:pPr>
        <w:keepNext w:val="0"/>
        <w:keepLines w:val="0"/>
        <w:widowControl w:val="0"/>
        <w:suppressLineNumbers w:val="0"/>
        <w:shd w:val="clear"/>
        <w:spacing w:before="0" w:beforeAutospacing="0" w:after="0" w:afterAutospacing="0" w:line="360" w:lineRule="auto"/>
        <w:ind w:left="0" w:right="0" w:firstLine="520"/>
        <w:jc w:val="both"/>
        <w:outlineLvl w:val="0"/>
        <w:rPr>
          <w:rFonts w:hint="default" w:ascii="Times New Roman" w:hAnsi="Times New Roman" w:eastAsia="宋体" w:cs="Times New Roman"/>
          <w:b/>
          <w:bCs w:val="0"/>
          <w:color w:val="auto"/>
          <w:sz w:val="21"/>
          <w:szCs w:val="21"/>
          <w:highlight w:val="none"/>
        </w:rPr>
      </w:pPr>
      <w:bookmarkStart w:id="144" w:name="_Toc459738627"/>
      <w:bookmarkEnd w:id="144"/>
      <w:r>
        <w:rPr>
          <w:rFonts w:hint="eastAsia" w:ascii="宋体" w:hAnsi="宋体" w:eastAsia="宋体" w:cs="宋体"/>
          <w:b/>
          <w:bCs w:val="0"/>
          <w:color w:val="auto"/>
          <w:kern w:val="0"/>
          <w:sz w:val="21"/>
          <w:szCs w:val="21"/>
          <w:highlight w:val="none"/>
          <w:lang w:val="en-US" w:eastAsia="zh-CN" w:bidi="ar"/>
        </w:rPr>
        <w:t>八、承包人向发包人承诺按照合同约定进行施工、竣工并在质量保修期内承担工程质量保修责任。</w:t>
      </w:r>
    </w:p>
    <w:p w14:paraId="3C805212">
      <w:pPr>
        <w:keepNext w:val="0"/>
        <w:keepLines w:val="0"/>
        <w:widowControl w:val="0"/>
        <w:suppressLineNumbers w:val="0"/>
        <w:shd w:val="clear"/>
        <w:spacing w:before="0" w:beforeAutospacing="0" w:after="0" w:afterAutospacing="0" w:line="360" w:lineRule="auto"/>
        <w:ind w:left="0" w:right="0" w:firstLine="510"/>
        <w:jc w:val="both"/>
        <w:outlineLvl w:val="0"/>
        <w:rPr>
          <w:rFonts w:hint="default" w:ascii="Times New Roman" w:hAnsi="Times New Roman" w:eastAsia="宋体" w:cs="Times New Roman"/>
          <w:b/>
          <w:bCs w:val="0"/>
          <w:color w:val="auto"/>
          <w:sz w:val="21"/>
          <w:szCs w:val="21"/>
          <w:highlight w:val="none"/>
        </w:rPr>
      </w:pPr>
      <w:bookmarkStart w:id="145" w:name="_Toc459738628"/>
      <w:bookmarkEnd w:id="145"/>
      <w:r>
        <w:rPr>
          <w:rFonts w:hint="eastAsia" w:ascii="宋体" w:hAnsi="宋体" w:eastAsia="宋体" w:cs="宋体"/>
          <w:b/>
          <w:bCs w:val="0"/>
          <w:color w:val="auto"/>
          <w:kern w:val="0"/>
          <w:sz w:val="21"/>
          <w:szCs w:val="21"/>
          <w:highlight w:val="none"/>
          <w:lang w:val="en-US" w:eastAsia="zh-CN" w:bidi="ar"/>
        </w:rPr>
        <w:t>九、发包人向承包人承诺按照合同约定的期限和方式支付合同价款及其他应当支付的款项。</w:t>
      </w:r>
    </w:p>
    <w:p w14:paraId="0EF8B50E">
      <w:pPr>
        <w:keepNext w:val="0"/>
        <w:keepLines w:val="0"/>
        <w:widowControl w:val="0"/>
        <w:suppressLineNumbers w:val="0"/>
        <w:shd w:val="clear"/>
        <w:spacing w:before="0" w:beforeAutospacing="0" w:after="0" w:afterAutospacing="0" w:line="360" w:lineRule="auto"/>
        <w:ind w:left="0" w:right="0" w:firstLine="510"/>
        <w:jc w:val="both"/>
        <w:outlineLvl w:val="0"/>
        <w:rPr>
          <w:rFonts w:hint="default" w:ascii="Times New Roman" w:hAnsi="Times New Roman" w:eastAsia="宋体" w:cs="Times New Roman"/>
          <w:b/>
          <w:bCs w:val="0"/>
          <w:color w:val="auto"/>
          <w:sz w:val="21"/>
          <w:szCs w:val="21"/>
          <w:highlight w:val="none"/>
        </w:rPr>
      </w:pPr>
      <w:bookmarkStart w:id="146" w:name="_Toc459738629"/>
      <w:bookmarkEnd w:id="146"/>
      <w:r>
        <w:rPr>
          <w:rFonts w:hint="eastAsia" w:ascii="宋体" w:hAnsi="宋体" w:eastAsia="宋体" w:cs="宋体"/>
          <w:b/>
          <w:bCs w:val="0"/>
          <w:color w:val="auto"/>
          <w:kern w:val="0"/>
          <w:sz w:val="21"/>
          <w:szCs w:val="21"/>
          <w:highlight w:val="none"/>
          <w:lang w:val="en-US" w:eastAsia="zh-CN" w:bidi="ar"/>
        </w:rPr>
        <w:t>十、合同生效</w:t>
      </w:r>
    </w:p>
    <w:p w14:paraId="6FA9DDD4">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合同订立时间：</w:t>
      </w:r>
      <w:r>
        <w:rPr>
          <w:rFonts w:hint="default" w:ascii="Times New Roman" w:hAnsi="Times New Roman" w:eastAsia="宋体" w:cs="Times New Roman"/>
          <w:color w:val="auto"/>
          <w:kern w:val="0"/>
          <w:sz w:val="21"/>
          <w:szCs w:val="21"/>
          <w:highlight w:val="none"/>
          <w:lang w:val="en-US" w:eastAsia="zh-CN" w:bidi="ar"/>
        </w:rPr>
        <w:t>2024</w:t>
      </w:r>
      <w:r>
        <w:rPr>
          <w:rFonts w:hint="eastAsia" w:ascii="宋体" w:hAnsi="宋体" w:eastAsia="宋体" w:cs="宋体"/>
          <w:color w:val="auto"/>
          <w:kern w:val="0"/>
          <w:sz w:val="21"/>
          <w:szCs w:val="21"/>
          <w:highlight w:val="none"/>
          <w:lang w:val="en-US" w:eastAsia="zh-CN" w:bidi="ar"/>
        </w:rPr>
        <w:t>年 月  日</w:t>
      </w:r>
    </w:p>
    <w:p w14:paraId="4D2B1188">
      <w:pPr>
        <w:keepNext w:val="0"/>
        <w:keepLines w:val="0"/>
        <w:widowControl w:val="0"/>
        <w:suppressLineNumbers w:val="0"/>
        <w:shd w:val="clear"/>
        <w:spacing w:before="0" w:beforeAutospacing="0" w:after="0" w:afterAutospacing="0" w:line="360" w:lineRule="auto"/>
        <w:ind w:left="0" w:right="0" w:firstLine="51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合同订立地点：凭祥市</w:t>
      </w:r>
    </w:p>
    <w:p w14:paraId="4AAE4EF2">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本合同双方约定</w:t>
      </w:r>
      <w:r>
        <w:rPr>
          <w:rFonts w:hint="eastAsia" w:ascii="宋体" w:hAnsi="宋体" w:eastAsia="宋体" w:cs="宋体"/>
          <w:color w:val="auto"/>
          <w:kern w:val="0"/>
          <w:sz w:val="21"/>
          <w:szCs w:val="21"/>
          <w:highlight w:val="none"/>
          <w:u w:val="single"/>
          <w:lang w:val="en-US" w:eastAsia="zh-CN" w:bidi="ar"/>
        </w:rPr>
        <w:t>双方法定代表人或其授权代理人签字或盖章并加盖单位公章</w:t>
      </w:r>
      <w:r>
        <w:rPr>
          <w:rFonts w:hint="default" w:ascii="Times New Roman" w:hAnsi="Times New Roman" w:eastAsia="宋体" w:cs="Times New Roman"/>
          <w:color w:val="auto"/>
          <w:kern w:val="0"/>
          <w:sz w:val="21"/>
          <w:szCs w:val="21"/>
          <w:highlight w:val="none"/>
          <w:lang w:val="en-US" w:eastAsia="zh-CN" w:bidi="ar"/>
        </w:rPr>
        <w:t>__</w:t>
      </w:r>
      <w:r>
        <w:rPr>
          <w:rFonts w:hint="eastAsia" w:ascii="宋体" w:hAnsi="宋体" w:eastAsia="宋体" w:cs="宋体"/>
          <w:color w:val="auto"/>
          <w:kern w:val="0"/>
          <w:sz w:val="21"/>
          <w:szCs w:val="21"/>
          <w:highlight w:val="none"/>
          <w:lang w:val="en-US" w:eastAsia="zh-CN" w:bidi="ar"/>
        </w:rPr>
        <w:t>后生效。</w:t>
      </w:r>
      <w:r>
        <w:rPr>
          <w:rFonts w:hint="default" w:ascii="Times New Roman" w:hAnsi="Times New Roman" w:eastAsia="宋体" w:cs="Times New Roman"/>
          <w:color w:val="auto"/>
          <w:kern w:val="0"/>
          <w:sz w:val="21"/>
          <w:szCs w:val="21"/>
          <w:highlight w:val="none"/>
          <w:lang w:val="en-US" w:eastAsia="zh-CN" w:bidi="ar"/>
        </w:rPr>
        <w:t xml:space="preserve"> </w:t>
      </w:r>
    </w:p>
    <w:tbl>
      <w:tblPr>
        <w:tblStyle w:val="24"/>
        <w:tblW w:w="0" w:type="auto"/>
        <w:tblInd w:w="0" w:type="dxa"/>
        <w:tblBorders>
          <w:top w:val="none" w:color="auto" w:sz="4" w:space="0"/>
          <w:left w:val="none" w:color="auto" w:sz="4" w:space="0"/>
          <w:bottom w:val="none" w:color="auto" w:sz="4" w:space="0"/>
          <w:right w:val="non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261"/>
        <w:gridCol w:w="4261"/>
      </w:tblGrid>
      <w:tr w14:paraId="38ED457A">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3AAE9937">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包</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人：（公章）</w:t>
            </w:r>
          </w:p>
        </w:tc>
        <w:tc>
          <w:tcPr>
            <w:tcW w:w="4261" w:type="dxa"/>
            <w:tcBorders>
              <w:top w:val="nil"/>
              <w:left w:val="nil"/>
              <w:bottom w:val="nil"/>
              <w:right w:val="nil"/>
            </w:tcBorders>
            <w:shd w:val="clear" w:color="auto" w:fill="auto"/>
            <w:vAlign w:val="top"/>
          </w:tcPr>
          <w:p w14:paraId="3EED8853">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包</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人：（公章）</w:t>
            </w:r>
          </w:p>
        </w:tc>
      </w:tr>
      <w:tr w14:paraId="39C6C989">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54D83802">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地  址： 广西自由贸易试验区崇左片区综合服务中心6楼</w:t>
            </w:r>
          </w:p>
        </w:tc>
        <w:tc>
          <w:tcPr>
            <w:tcW w:w="4261" w:type="dxa"/>
            <w:tcBorders>
              <w:top w:val="nil"/>
              <w:left w:val="nil"/>
              <w:bottom w:val="nil"/>
              <w:right w:val="nil"/>
            </w:tcBorders>
            <w:shd w:val="clear" w:color="auto" w:fill="auto"/>
            <w:vAlign w:val="top"/>
          </w:tcPr>
          <w:p w14:paraId="584B6429">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地址</w:t>
            </w:r>
            <w:bookmarkStart w:id="147" w:name="OLE_LINK13"/>
            <w:r>
              <w:rPr>
                <w:rFonts w:hint="eastAsia" w:ascii="宋体" w:hAnsi="宋体" w:eastAsia="宋体" w:cs="宋体"/>
                <w:color w:val="auto"/>
                <w:kern w:val="0"/>
                <w:sz w:val="21"/>
                <w:szCs w:val="21"/>
                <w:highlight w:val="none"/>
                <w:lang w:val="en-US" w:eastAsia="zh-CN" w:bidi="ar"/>
              </w:rPr>
              <w:t>：</w:t>
            </w:r>
            <w:bookmarkEnd w:id="147"/>
          </w:p>
        </w:tc>
      </w:tr>
      <w:tr w14:paraId="04C5B4EF">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46045C1F">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法定代表人：</w:t>
            </w:r>
          </w:p>
        </w:tc>
        <w:tc>
          <w:tcPr>
            <w:tcW w:w="4261" w:type="dxa"/>
            <w:tcBorders>
              <w:top w:val="nil"/>
              <w:left w:val="nil"/>
              <w:bottom w:val="nil"/>
              <w:right w:val="nil"/>
            </w:tcBorders>
            <w:shd w:val="clear" w:color="auto" w:fill="auto"/>
            <w:vAlign w:val="top"/>
          </w:tcPr>
          <w:p w14:paraId="11C92802">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法定代表人：</w:t>
            </w:r>
          </w:p>
        </w:tc>
      </w:tr>
      <w:tr w14:paraId="7153B355">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7E94B93A">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委托代理人：</w:t>
            </w:r>
          </w:p>
        </w:tc>
        <w:tc>
          <w:tcPr>
            <w:tcW w:w="4261" w:type="dxa"/>
            <w:tcBorders>
              <w:top w:val="nil"/>
              <w:left w:val="nil"/>
              <w:bottom w:val="nil"/>
              <w:right w:val="nil"/>
            </w:tcBorders>
            <w:shd w:val="clear" w:color="auto" w:fill="auto"/>
            <w:vAlign w:val="top"/>
          </w:tcPr>
          <w:p w14:paraId="22EC1688">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委托代理人：</w:t>
            </w:r>
          </w:p>
        </w:tc>
      </w:tr>
      <w:tr w14:paraId="10B4DF45">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5017240F">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电</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话：</w:t>
            </w:r>
          </w:p>
        </w:tc>
        <w:tc>
          <w:tcPr>
            <w:tcW w:w="4261" w:type="dxa"/>
            <w:tcBorders>
              <w:top w:val="nil"/>
              <w:left w:val="nil"/>
              <w:bottom w:val="nil"/>
              <w:right w:val="nil"/>
            </w:tcBorders>
            <w:shd w:val="clear" w:color="auto" w:fill="auto"/>
            <w:vAlign w:val="top"/>
          </w:tcPr>
          <w:p w14:paraId="70600D16">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电</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话：</w:t>
            </w:r>
          </w:p>
        </w:tc>
      </w:tr>
      <w:tr w14:paraId="5F7E06BA">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72981B4E">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传</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真：</w:t>
            </w:r>
          </w:p>
        </w:tc>
        <w:tc>
          <w:tcPr>
            <w:tcW w:w="4261" w:type="dxa"/>
            <w:tcBorders>
              <w:top w:val="nil"/>
              <w:left w:val="nil"/>
              <w:bottom w:val="nil"/>
              <w:right w:val="nil"/>
            </w:tcBorders>
            <w:shd w:val="clear" w:color="auto" w:fill="auto"/>
            <w:vAlign w:val="top"/>
          </w:tcPr>
          <w:p w14:paraId="53645533">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传</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真：</w:t>
            </w:r>
          </w:p>
        </w:tc>
      </w:tr>
      <w:tr w14:paraId="13FBB749">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76144A2E">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开</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户</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银</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行：</w:t>
            </w:r>
          </w:p>
        </w:tc>
        <w:tc>
          <w:tcPr>
            <w:tcW w:w="4261" w:type="dxa"/>
            <w:tcBorders>
              <w:top w:val="nil"/>
              <w:left w:val="nil"/>
              <w:bottom w:val="nil"/>
              <w:right w:val="nil"/>
            </w:tcBorders>
            <w:shd w:val="clear" w:color="auto" w:fill="auto"/>
            <w:vAlign w:val="top"/>
          </w:tcPr>
          <w:p w14:paraId="5DB6F10E">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开</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户</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银</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行：</w:t>
            </w:r>
          </w:p>
        </w:tc>
      </w:tr>
      <w:tr w14:paraId="6B247AAD">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52E2C070">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账</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default"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号：</w:t>
            </w:r>
          </w:p>
        </w:tc>
        <w:tc>
          <w:tcPr>
            <w:tcW w:w="4261" w:type="dxa"/>
            <w:tcBorders>
              <w:top w:val="nil"/>
              <w:left w:val="nil"/>
              <w:bottom w:val="nil"/>
              <w:right w:val="nil"/>
            </w:tcBorders>
            <w:shd w:val="clear" w:color="auto" w:fill="auto"/>
            <w:vAlign w:val="top"/>
          </w:tcPr>
          <w:p w14:paraId="36907E26">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账</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default"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号：</w:t>
            </w:r>
          </w:p>
        </w:tc>
      </w:tr>
      <w:tr w14:paraId="14C2518F">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4AB9A1C3">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邮</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政</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编</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号：</w:t>
            </w:r>
            <w:r>
              <w:rPr>
                <w:rFonts w:hint="default" w:ascii="Times New Roman" w:hAnsi="Times New Roman" w:eastAsia="宋体" w:cs="Times New Roman"/>
                <w:color w:val="auto"/>
                <w:spacing w:val="-12"/>
                <w:kern w:val="0"/>
                <w:sz w:val="21"/>
                <w:szCs w:val="21"/>
                <w:highlight w:val="none"/>
                <w:lang w:val="en-US" w:eastAsia="zh-CN" w:bidi="ar"/>
              </w:rPr>
              <w:t xml:space="preserve">532600 </w:t>
            </w:r>
          </w:p>
        </w:tc>
        <w:tc>
          <w:tcPr>
            <w:tcW w:w="4261" w:type="dxa"/>
            <w:tcBorders>
              <w:top w:val="nil"/>
              <w:left w:val="nil"/>
              <w:bottom w:val="nil"/>
              <w:right w:val="nil"/>
            </w:tcBorders>
            <w:shd w:val="clear" w:color="auto" w:fill="auto"/>
            <w:vAlign w:val="top"/>
          </w:tcPr>
          <w:p w14:paraId="2F7E660C">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邮</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政</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编</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号：</w:t>
            </w:r>
          </w:p>
        </w:tc>
      </w:tr>
    </w:tbl>
    <w:p w14:paraId="5F75F9F2">
      <w:pPr>
        <w:keepNext w:val="0"/>
        <w:keepLines w:val="0"/>
        <w:widowControl w:val="0"/>
        <w:suppressLineNumbers w:val="0"/>
        <w:shd w:val="clear"/>
        <w:spacing w:before="0" w:beforeAutospacing="0" w:after="0" w:afterAutospacing="0" w:line="360" w:lineRule="auto"/>
        <w:ind w:left="0" w:right="0"/>
        <w:jc w:val="both"/>
        <w:rPr>
          <w:rFonts w:hint="eastAsia" w:ascii="Times New Roman" w:hAnsi="宋体" w:eastAsia="宋体" w:cs="黑体"/>
          <w:b/>
          <w:bCs w:val="0"/>
          <w:color w:val="auto"/>
          <w:kern w:val="0"/>
          <w:sz w:val="30"/>
          <w:szCs w:val="30"/>
          <w:highlight w:val="none"/>
        </w:rPr>
      </w:pPr>
      <w:r>
        <w:rPr>
          <w:rFonts w:hint="eastAsia" w:ascii="Times New Roman" w:hAnsi="Times New Roman" w:eastAsia="宋体" w:cs="Times New Roman"/>
          <w:color w:val="auto"/>
          <w:kern w:val="0"/>
          <w:sz w:val="21"/>
          <w:szCs w:val="21"/>
          <w:highlight w:val="none"/>
          <w:lang w:val="en-US" w:eastAsia="zh-CN" w:bidi="ar"/>
        </w:rPr>
        <w:t xml:space="preserve">           </w:t>
      </w:r>
      <w:bookmarkStart w:id="148" w:name="_Toc134096509"/>
      <w:bookmarkEnd w:id="148"/>
      <w:bookmarkStart w:id="149" w:name="_Toc26396"/>
      <w:bookmarkEnd w:id="149"/>
      <w:bookmarkStart w:id="150" w:name="_Toc459738630"/>
      <w:bookmarkEnd w:id="150"/>
      <w:bookmarkStart w:id="151" w:name="_Toc21163"/>
      <w:bookmarkEnd w:id="151"/>
    </w:p>
    <w:p w14:paraId="6E9223FD">
      <w:pPr>
        <w:pStyle w:val="4"/>
        <w:widowControl/>
        <w:shd w:val="clear"/>
        <w:jc w:val="center"/>
        <w:rPr>
          <w:rFonts w:hint="eastAsia" w:ascii="Times New Roman" w:hAnsi="宋体" w:eastAsia="宋体" w:cs="黑体"/>
          <w:b/>
          <w:bCs w:val="0"/>
          <w:color w:val="auto"/>
          <w:kern w:val="0"/>
          <w:sz w:val="30"/>
          <w:szCs w:val="30"/>
          <w:highlight w:val="none"/>
        </w:rPr>
      </w:pPr>
      <w:r>
        <w:rPr>
          <w:rFonts w:hint="eastAsia" w:ascii="宋体" w:hAnsi="宋体" w:eastAsia="宋体" w:cs="宋体"/>
          <w:b/>
          <w:bCs w:val="0"/>
          <w:color w:val="auto"/>
          <w:kern w:val="0"/>
          <w:sz w:val="30"/>
          <w:szCs w:val="30"/>
          <w:highlight w:val="none"/>
        </w:rPr>
        <w:t>第二部分：合同通用条款</w:t>
      </w:r>
    </w:p>
    <w:p w14:paraId="65C6155A">
      <w:pPr>
        <w:keepNext w:val="0"/>
        <w:keepLines w:val="0"/>
        <w:widowControl w:val="0"/>
        <w:suppressLineNumbers w:val="0"/>
        <w:shd w:val="clear"/>
        <w:snapToGrid w:val="0"/>
        <w:spacing w:before="0" w:beforeAutospacing="0" w:after="0" w:afterAutospacing="0" w:line="288" w:lineRule="auto"/>
        <w:ind w:left="0" w:right="0"/>
        <w:jc w:val="both"/>
        <w:rPr>
          <w:rFonts w:hint="eastAsia" w:ascii="Times New Roman" w:hAnsi="宋体" w:eastAsia="宋体" w:cs="Times New Roman"/>
          <w:color w:val="auto"/>
          <w:sz w:val="21"/>
          <w:szCs w:val="21"/>
          <w:highlight w:val="none"/>
        </w:rPr>
      </w:pPr>
      <w:r>
        <w:rPr>
          <w:rFonts w:hint="eastAsia" w:ascii="Times New Roman" w:hAnsi="宋体"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“合同通用条款”，采用国家工商行政管理局和建设部颁发的《建设工程施工合同（示范文本）》（</w:t>
      </w:r>
      <w:r>
        <w:rPr>
          <w:rFonts w:hint="default" w:ascii="Times New Roman" w:hAnsi="Times New Roman" w:eastAsia="宋体" w:cs="Times New Roman"/>
          <w:color w:val="auto"/>
          <w:kern w:val="0"/>
          <w:sz w:val="21"/>
          <w:szCs w:val="21"/>
          <w:highlight w:val="none"/>
          <w:lang w:val="en-US" w:eastAsia="zh-CN" w:bidi="ar"/>
        </w:rPr>
        <w:t>GF-2017-0201</w:t>
      </w:r>
      <w:r>
        <w:rPr>
          <w:rFonts w:hint="eastAsia" w:ascii="宋体" w:hAnsi="宋体" w:eastAsia="宋体" w:cs="宋体"/>
          <w:color w:val="auto"/>
          <w:kern w:val="0"/>
          <w:sz w:val="21"/>
          <w:szCs w:val="21"/>
          <w:highlight w:val="none"/>
          <w:lang w:val="en-US" w:eastAsia="zh-CN" w:bidi="ar"/>
        </w:rPr>
        <w:t>）的“合同通用条款”。</w:t>
      </w:r>
    </w:p>
    <w:p w14:paraId="4EFD471B">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1"/>
          <w:szCs w:val="21"/>
          <w:highlight w:val="none"/>
        </w:rPr>
      </w:pPr>
      <w:r>
        <w:rPr>
          <w:rFonts w:hint="eastAsia" w:ascii="宋体" w:hAnsi="宋体" w:eastAsia="宋体" w:cs="Times New Roman"/>
          <w:bCs/>
          <w:color w:val="auto"/>
          <w:spacing w:val="10"/>
          <w:kern w:val="0"/>
          <w:sz w:val="21"/>
          <w:szCs w:val="21"/>
          <w:highlight w:val="none"/>
          <w:lang w:val="en-US" w:eastAsia="zh-CN" w:bidi="ar"/>
        </w:rPr>
        <w:t xml:space="preserve"> </w:t>
      </w:r>
    </w:p>
    <w:p w14:paraId="4DD079A0">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1"/>
          <w:szCs w:val="21"/>
          <w:highlight w:val="none"/>
        </w:rPr>
      </w:pPr>
      <w:r>
        <w:rPr>
          <w:rFonts w:hint="eastAsia" w:ascii="宋体" w:hAnsi="宋体" w:eastAsia="宋体" w:cs="Times New Roman"/>
          <w:bCs/>
          <w:color w:val="auto"/>
          <w:spacing w:val="10"/>
          <w:kern w:val="0"/>
          <w:sz w:val="21"/>
          <w:szCs w:val="21"/>
          <w:highlight w:val="none"/>
          <w:lang w:val="en-US" w:eastAsia="zh-CN" w:bidi="ar"/>
        </w:rPr>
        <w:t xml:space="preserve"> </w:t>
      </w:r>
    </w:p>
    <w:p w14:paraId="2AB1EE9E">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1"/>
          <w:szCs w:val="21"/>
          <w:highlight w:val="none"/>
        </w:rPr>
      </w:pPr>
      <w:r>
        <w:rPr>
          <w:rFonts w:hint="eastAsia" w:ascii="宋体" w:hAnsi="宋体" w:eastAsia="宋体" w:cs="Times New Roman"/>
          <w:bCs/>
          <w:color w:val="auto"/>
          <w:spacing w:val="10"/>
          <w:kern w:val="0"/>
          <w:sz w:val="21"/>
          <w:szCs w:val="21"/>
          <w:highlight w:val="none"/>
          <w:lang w:val="en-US" w:eastAsia="zh-CN" w:bidi="ar"/>
        </w:rPr>
        <w:t xml:space="preserve"> </w:t>
      </w:r>
    </w:p>
    <w:p w14:paraId="1B6E6A77">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1"/>
          <w:szCs w:val="21"/>
          <w:highlight w:val="none"/>
        </w:rPr>
      </w:pPr>
      <w:r>
        <w:rPr>
          <w:rFonts w:hint="eastAsia" w:ascii="宋体" w:hAnsi="宋体" w:eastAsia="宋体" w:cs="Times New Roman"/>
          <w:bCs/>
          <w:color w:val="auto"/>
          <w:spacing w:val="10"/>
          <w:kern w:val="0"/>
          <w:sz w:val="21"/>
          <w:szCs w:val="21"/>
          <w:highlight w:val="none"/>
          <w:lang w:val="en-US" w:eastAsia="zh-CN" w:bidi="ar"/>
        </w:rPr>
        <w:t xml:space="preserve"> </w:t>
      </w:r>
    </w:p>
    <w:p w14:paraId="7B504468">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1"/>
          <w:szCs w:val="21"/>
          <w:highlight w:val="none"/>
        </w:rPr>
      </w:pPr>
      <w:r>
        <w:rPr>
          <w:rFonts w:hint="eastAsia" w:ascii="宋体" w:hAnsi="宋体" w:eastAsia="宋体" w:cs="Times New Roman"/>
          <w:bCs/>
          <w:color w:val="auto"/>
          <w:spacing w:val="10"/>
          <w:kern w:val="0"/>
          <w:sz w:val="21"/>
          <w:szCs w:val="21"/>
          <w:highlight w:val="none"/>
          <w:lang w:val="en-US" w:eastAsia="zh-CN" w:bidi="ar"/>
        </w:rPr>
        <w:t xml:space="preserve"> </w:t>
      </w:r>
    </w:p>
    <w:p w14:paraId="6C8CBF62">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1"/>
          <w:szCs w:val="21"/>
          <w:highlight w:val="none"/>
        </w:rPr>
      </w:pPr>
      <w:r>
        <w:rPr>
          <w:rFonts w:hint="eastAsia" w:ascii="宋体" w:hAnsi="宋体" w:eastAsia="宋体" w:cs="Times New Roman"/>
          <w:bCs/>
          <w:color w:val="auto"/>
          <w:spacing w:val="10"/>
          <w:kern w:val="0"/>
          <w:sz w:val="21"/>
          <w:szCs w:val="21"/>
          <w:highlight w:val="none"/>
          <w:lang w:val="en-US" w:eastAsia="zh-CN" w:bidi="ar"/>
        </w:rPr>
        <w:t xml:space="preserve"> </w:t>
      </w:r>
    </w:p>
    <w:p w14:paraId="1E65A823">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1"/>
          <w:szCs w:val="21"/>
          <w:highlight w:val="none"/>
        </w:rPr>
      </w:pPr>
      <w:r>
        <w:rPr>
          <w:rFonts w:hint="eastAsia" w:ascii="宋体" w:hAnsi="宋体" w:eastAsia="宋体" w:cs="Times New Roman"/>
          <w:bCs/>
          <w:color w:val="auto"/>
          <w:spacing w:val="10"/>
          <w:kern w:val="0"/>
          <w:sz w:val="21"/>
          <w:szCs w:val="21"/>
          <w:highlight w:val="none"/>
          <w:lang w:val="en-US" w:eastAsia="zh-CN" w:bidi="ar"/>
        </w:rPr>
        <w:t xml:space="preserve"> </w:t>
      </w:r>
    </w:p>
    <w:p w14:paraId="37D7BA5B">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1"/>
          <w:szCs w:val="21"/>
          <w:highlight w:val="none"/>
        </w:rPr>
      </w:pPr>
      <w:r>
        <w:rPr>
          <w:rFonts w:hint="eastAsia" w:ascii="宋体" w:hAnsi="宋体" w:eastAsia="宋体" w:cs="Times New Roman"/>
          <w:bCs/>
          <w:color w:val="auto"/>
          <w:spacing w:val="10"/>
          <w:kern w:val="0"/>
          <w:sz w:val="21"/>
          <w:szCs w:val="21"/>
          <w:highlight w:val="none"/>
          <w:lang w:val="en-US" w:eastAsia="zh-CN" w:bidi="ar"/>
        </w:rPr>
        <w:t xml:space="preserve"> </w:t>
      </w:r>
    </w:p>
    <w:p w14:paraId="7113394E">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1"/>
          <w:szCs w:val="21"/>
          <w:highlight w:val="none"/>
        </w:rPr>
      </w:pPr>
      <w:r>
        <w:rPr>
          <w:rFonts w:hint="eastAsia" w:ascii="宋体" w:hAnsi="宋体" w:eastAsia="宋体" w:cs="Times New Roman"/>
          <w:bCs/>
          <w:color w:val="auto"/>
          <w:spacing w:val="10"/>
          <w:kern w:val="0"/>
          <w:sz w:val="21"/>
          <w:szCs w:val="21"/>
          <w:highlight w:val="none"/>
          <w:lang w:val="en-US" w:eastAsia="zh-CN" w:bidi="ar"/>
        </w:rPr>
        <w:t xml:space="preserve"> </w:t>
      </w:r>
    </w:p>
    <w:p w14:paraId="646C607F">
      <w:pPr>
        <w:pStyle w:val="2"/>
        <w:keepNext w:val="0"/>
        <w:keepLines w:val="0"/>
        <w:widowControl w:val="0"/>
        <w:suppressLineNumbers w:val="0"/>
        <w:shd w:val="clear"/>
        <w:jc w:val="center"/>
        <w:rPr>
          <w:rFonts w:hint="default" w:ascii="Times New Roman" w:hAnsi="宋体" w:eastAsia="宋体" w:cs="Times New Roman"/>
          <w:b/>
          <w:bCs w:val="0"/>
          <w:color w:val="auto"/>
          <w:kern w:val="0"/>
          <w:sz w:val="30"/>
          <w:szCs w:val="30"/>
          <w:highlight w:val="none"/>
        </w:rPr>
      </w:pPr>
      <w:bookmarkStart w:id="152" w:name="_Toc9850521"/>
      <w:bookmarkEnd w:id="152"/>
      <w:bookmarkStart w:id="153" w:name="_Toc407135193"/>
      <w:bookmarkEnd w:id="153"/>
      <w:bookmarkStart w:id="154" w:name="_Toc389065257"/>
      <w:r>
        <w:rPr>
          <w:rFonts w:hint="eastAsia" w:ascii="宋体" w:hAnsi="宋体" w:eastAsia="宋体" w:cs="宋体"/>
          <w:b/>
          <w:bCs w:val="0"/>
          <w:color w:val="auto"/>
          <w:kern w:val="0"/>
          <w:sz w:val="30"/>
          <w:szCs w:val="30"/>
          <w:highlight w:val="none"/>
        </w:rPr>
        <w:t>第三部分</w:t>
      </w:r>
      <w:bookmarkEnd w:id="154"/>
      <w:r>
        <w:rPr>
          <w:rFonts w:hint="default" w:ascii="Times New Roman" w:hAnsi="Times New Roman" w:eastAsia="宋体" w:cs="Times New Roman"/>
          <w:b/>
          <w:bCs w:val="0"/>
          <w:color w:val="auto"/>
          <w:kern w:val="0"/>
          <w:sz w:val="30"/>
          <w:szCs w:val="30"/>
          <w:highlight w:val="none"/>
        </w:rPr>
        <w:t xml:space="preserve"> </w:t>
      </w:r>
      <w:r>
        <w:rPr>
          <w:rFonts w:hint="eastAsia" w:ascii="宋体" w:hAnsi="宋体" w:eastAsia="宋体" w:cs="宋体"/>
          <w:b/>
          <w:bCs w:val="0"/>
          <w:color w:val="auto"/>
          <w:kern w:val="0"/>
          <w:sz w:val="30"/>
          <w:szCs w:val="30"/>
          <w:highlight w:val="none"/>
        </w:rPr>
        <w:t>专用合同条款</w:t>
      </w:r>
    </w:p>
    <w:p w14:paraId="6CA95EC3">
      <w:pPr>
        <w:pStyle w:val="3"/>
        <w:widowControl/>
        <w:shd w:val="clear"/>
        <w:rPr>
          <w:rFonts w:hint="default" w:ascii="Arial" w:hAnsi="Arial" w:eastAsia="黑体" w:cs="Times New Roman"/>
          <w:b/>
          <w:bCs w:val="0"/>
          <w:color w:val="auto"/>
          <w:sz w:val="32"/>
          <w:szCs w:val="32"/>
          <w:highlight w:val="none"/>
        </w:rPr>
      </w:pPr>
      <w:bookmarkStart w:id="155" w:name="_Toc407135194"/>
      <w:bookmarkEnd w:id="155"/>
      <w:bookmarkStart w:id="156" w:name="_Toc373227692"/>
      <w:bookmarkEnd w:id="156"/>
      <w:bookmarkStart w:id="157" w:name="_Toc389065258"/>
      <w:bookmarkEnd w:id="157"/>
      <w:bookmarkStart w:id="158" w:name="_Toc351203633"/>
      <w:bookmarkEnd w:id="158"/>
      <w:bookmarkStart w:id="159" w:name="_Toc9850522"/>
      <w:bookmarkEnd w:id="159"/>
      <w:bookmarkStart w:id="160" w:name="_Toc373478339"/>
      <w:r>
        <w:rPr>
          <w:rFonts w:hint="default" w:ascii="Arial" w:hAnsi="Arial" w:eastAsia="黑体" w:cs="Times New Roman"/>
          <w:b/>
          <w:bCs w:val="0"/>
          <w:color w:val="auto"/>
          <w:sz w:val="32"/>
          <w:szCs w:val="32"/>
          <w:highlight w:val="none"/>
        </w:rPr>
        <w:t>1</w:t>
      </w:r>
      <w:bookmarkEnd w:id="160"/>
      <w:bookmarkStart w:id="161" w:name="_Toc297048342"/>
      <w:bookmarkEnd w:id="161"/>
      <w:bookmarkStart w:id="162" w:name="_Toc296891196"/>
      <w:bookmarkEnd w:id="162"/>
      <w:bookmarkStart w:id="163" w:name="_Toc296890984"/>
      <w:bookmarkEnd w:id="163"/>
      <w:bookmarkStart w:id="164" w:name="_Toc296346657"/>
      <w:bookmarkEnd w:id="164"/>
      <w:bookmarkStart w:id="165" w:name="_Toc296944495"/>
      <w:bookmarkEnd w:id="165"/>
      <w:bookmarkStart w:id="166" w:name="_Toc292559866"/>
      <w:bookmarkEnd w:id="166"/>
      <w:bookmarkStart w:id="167" w:name="_Toc297120456"/>
      <w:bookmarkEnd w:id="167"/>
      <w:bookmarkStart w:id="168" w:name="_Toc296347155"/>
      <w:bookmarkEnd w:id="168"/>
      <w:bookmarkStart w:id="169" w:name="_Toc296503156"/>
      <w:bookmarkEnd w:id="169"/>
      <w:bookmarkStart w:id="170" w:name="_Toc292559361"/>
      <w:r>
        <w:rPr>
          <w:rFonts w:hint="default" w:ascii="Arial" w:hAnsi="Arial" w:eastAsia="黑体" w:cs="Times New Roman"/>
          <w:b/>
          <w:bCs w:val="0"/>
          <w:color w:val="auto"/>
          <w:sz w:val="32"/>
          <w:szCs w:val="32"/>
          <w:highlight w:val="none"/>
        </w:rPr>
        <w:t xml:space="preserve">. </w:t>
      </w:r>
      <w:bookmarkEnd w:id="170"/>
      <w:r>
        <w:rPr>
          <w:rFonts w:hint="eastAsia" w:ascii="黑体" w:hAnsi="宋体" w:eastAsia="黑体" w:cs="黑体"/>
          <w:b/>
          <w:bCs w:val="0"/>
          <w:color w:val="auto"/>
          <w:sz w:val="32"/>
          <w:szCs w:val="32"/>
          <w:highlight w:val="none"/>
        </w:rPr>
        <w:t>一般约定</w:t>
      </w:r>
    </w:p>
    <w:p w14:paraId="426CE513">
      <w:pPr>
        <w:pStyle w:val="4"/>
        <w:widowControl/>
        <w:shd w:val="clear"/>
        <w:rPr>
          <w:rFonts w:hint="default" w:ascii="Times New Roman" w:hAnsi="Times New Roman" w:eastAsia="宋体" w:cs="Times New Roman"/>
          <w:b/>
          <w:bCs/>
          <w:color w:val="auto"/>
          <w:kern w:val="2"/>
          <w:sz w:val="32"/>
          <w:szCs w:val="32"/>
          <w:highlight w:val="none"/>
        </w:rPr>
      </w:pPr>
      <w:bookmarkStart w:id="171" w:name="_Toc373478340"/>
      <w:bookmarkEnd w:id="171"/>
      <w:bookmarkStart w:id="172" w:name="_Toc9850523"/>
      <w:bookmarkEnd w:id="172"/>
      <w:bookmarkStart w:id="173" w:name="_Toc373227693"/>
      <w:bookmarkEnd w:id="173"/>
      <w:bookmarkStart w:id="174" w:name="_Toc389065259"/>
      <w:bookmarkEnd w:id="174"/>
      <w:bookmarkStart w:id="175" w:name="_Toc407135195"/>
      <w:bookmarkEnd w:id="175"/>
      <w:r>
        <w:rPr>
          <w:rFonts w:hint="default" w:ascii="Times New Roman" w:hAnsi="Times New Roman" w:eastAsia="宋体" w:cs="Times New Roman"/>
          <w:b/>
          <w:bCs/>
          <w:color w:val="auto"/>
          <w:kern w:val="2"/>
          <w:sz w:val="32"/>
          <w:szCs w:val="32"/>
          <w:highlight w:val="none"/>
        </w:rPr>
        <w:t xml:space="preserve">1.1 </w:t>
      </w:r>
      <w:r>
        <w:rPr>
          <w:rFonts w:hint="eastAsia" w:ascii="宋体" w:hAnsi="宋体" w:eastAsia="宋体" w:cs="宋体"/>
          <w:b/>
          <w:bCs/>
          <w:color w:val="auto"/>
          <w:kern w:val="2"/>
          <w:sz w:val="32"/>
          <w:szCs w:val="32"/>
          <w:highlight w:val="none"/>
        </w:rPr>
        <w:t>词语定义</w:t>
      </w:r>
    </w:p>
    <w:p w14:paraId="1985A252">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1.1.1 </w:t>
      </w:r>
      <w:r>
        <w:rPr>
          <w:rFonts w:hint="eastAsia" w:ascii="宋体" w:hAnsi="宋体" w:eastAsia="宋体" w:cs="宋体"/>
          <w:color w:val="auto"/>
          <w:kern w:val="0"/>
          <w:sz w:val="21"/>
          <w:szCs w:val="21"/>
          <w:highlight w:val="none"/>
          <w:lang w:val="en-US" w:eastAsia="zh-CN" w:bidi="ar"/>
        </w:rPr>
        <w:t>合同</w:t>
      </w:r>
    </w:p>
    <w:p w14:paraId="492CEDBC">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1.1.1.10 </w:t>
      </w:r>
      <w:r>
        <w:rPr>
          <w:rFonts w:hint="eastAsia" w:ascii="宋体" w:hAnsi="宋体" w:eastAsia="宋体" w:cs="宋体"/>
          <w:color w:val="auto"/>
          <w:kern w:val="0"/>
          <w:sz w:val="21"/>
          <w:szCs w:val="21"/>
          <w:highlight w:val="none"/>
          <w:lang w:val="en-US" w:eastAsia="zh-CN" w:bidi="ar"/>
        </w:rPr>
        <w:t>其他合同文件包括：</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采购文件、工程量清单、招标控制价、施工图图纸、工程量清单报价、投标文件、中标通知书、双方签署的合同协议书</w:t>
      </w:r>
      <w:r>
        <w:rPr>
          <w:rFonts w:hint="eastAsia" w:ascii="宋体" w:hAnsi="宋体" w:eastAsia="宋体" w:cs="宋体"/>
          <w:color w:val="auto"/>
          <w:kern w:val="0"/>
          <w:sz w:val="21"/>
          <w:szCs w:val="21"/>
          <w:highlight w:val="none"/>
          <w:lang w:val="en-US" w:eastAsia="zh-CN" w:bidi="ar"/>
        </w:rPr>
        <w:t>。</w:t>
      </w:r>
    </w:p>
    <w:p w14:paraId="69D6E59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1.1.2 </w:t>
      </w:r>
      <w:r>
        <w:rPr>
          <w:rFonts w:hint="eastAsia" w:ascii="宋体" w:hAnsi="宋体" w:eastAsia="宋体" w:cs="宋体"/>
          <w:color w:val="auto"/>
          <w:kern w:val="0"/>
          <w:sz w:val="21"/>
          <w:szCs w:val="21"/>
          <w:highlight w:val="none"/>
          <w:lang w:val="en-US" w:eastAsia="zh-CN" w:bidi="ar"/>
        </w:rPr>
        <w:t>合同当事人及其他相关方</w:t>
      </w:r>
    </w:p>
    <w:p w14:paraId="1AFD0273">
      <w:pPr>
        <w:keepNext w:val="0"/>
        <w:keepLines w:val="0"/>
        <w:widowControl w:val="0"/>
        <w:suppressLineNumbers w:val="0"/>
        <w:shd w:val="clear"/>
        <w:spacing w:before="0" w:beforeAutospacing="0" w:after="0" w:afterAutospacing="0" w:line="360" w:lineRule="auto"/>
        <w:ind w:left="0" w:right="0" w:firstLine="420" w:firstLineChars="200"/>
        <w:jc w:val="both"/>
        <w:outlineLvl w:val="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1.1.2.4 </w:t>
      </w:r>
      <w:r>
        <w:rPr>
          <w:rFonts w:hint="eastAsia" w:ascii="宋体" w:hAnsi="宋体" w:eastAsia="宋体" w:cs="宋体"/>
          <w:color w:val="auto"/>
          <w:kern w:val="0"/>
          <w:sz w:val="21"/>
          <w:szCs w:val="21"/>
          <w:highlight w:val="none"/>
          <w:lang w:val="en-US" w:eastAsia="zh-CN" w:bidi="ar"/>
        </w:rPr>
        <w:t>监理人：</w:t>
      </w:r>
    </w:p>
    <w:p w14:paraId="67F498A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名</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称：</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F19844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资质类别和等级：</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0F65E0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联系电话：</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9021B03">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电子信箱：</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95D43E2">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通信地址：</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717813F">
      <w:pPr>
        <w:keepNext w:val="0"/>
        <w:keepLines w:val="0"/>
        <w:widowControl w:val="0"/>
        <w:suppressLineNumbers w:val="0"/>
        <w:shd w:val="clear"/>
        <w:spacing w:before="0" w:beforeAutospacing="0" w:after="0" w:afterAutospacing="0" w:line="360" w:lineRule="auto"/>
        <w:ind w:left="0" w:right="0" w:firstLine="420" w:firstLineChars="200"/>
        <w:jc w:val="both"/>
        <w:outlineLvl w:val="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1.1.2.5 </w:t>
      </w:r>
      <w:r>
        <w:rPr>
          <w:rFonts w:hint="eastAsia" w:ascii="宋体" w:hAnsi="宋体" w:eastAsia="宋体" w:cs="宋体"/>
          <w:color w:val="auto"/>
          <w:kern w:val="0"/>
          <w:sz w:val="21"/>
          <w:szCs w:val="21"/>
          <w:highlight w:val="none"/>
          <w:lang w:val="en-US" w:eastAsia="zh-CN" w:bidi="ar"/>
        </w:rPr>
        <w:t>设计人：</w:t>
      </w:r>
    </w:p>
    <w:p w14:paraId="23BFD9B1">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名</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称：</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2083A2D">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资质类别和等级：</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D52EAF0">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联系电话：</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C2B4038">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电子信箱：</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F11699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通信地址：</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610709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1.1.3 </w:t>
      </w:r>
      <w:r>
        <w:rPr>
          <w:rFonts w:hint="eastAsia" w:ascii="宋体" w:hAnsi="宋体" w:eastAsia="宋体" w:cs="宋体"/>
          <w:color w:val="auto"/>
          <w:kern w:val="0"/>
          <w:sz w:val="21"/>
          <w:szCs w:val="21"/>
          <w:highlight w:val="none"/>
          <w:lang w:val="en-US" w:eastAsia="zh-CN" w:bidi="ar"/>
        </w:rPr>
        <w:t>工程和设备</w:t>
      </w:r>
    </w:p>
    <w:p w14:paraId="17BC41DB">
      <w:pPr>
        <w:keepNext w:val="0"/>
        <w:keepLines w:val="0"/>
        <w:widowControl w:val="0"/>
        <w:suppressLineNumbers w:val="0"/>
        <w:shd w:val="clear"/>
        <w:spacing w:before="0" w:beforeAutospacing="0" w:after="0" w:afterAutospacing="0" w:line="360" w:lineRule="auto"/>
        <w:ind w:left="0" w:right="0" w:firstLine="420" w:firstLineChars="200"/>
        <w:jc w:val="both"/>
        <w:outlineLvl w:val="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1.1.3.7 </w:t>
      </w:r>
      <w:r>
        <w:rPr>
          <w:rFonts w:hint="eastAsia" w:ascii="宋体" w:hAnsi="宋体" w:eastAsia="宋体" w:cs="宋体"/>
          <w:color w:val="auto"/>
          <w:kern w:val="0"/>
          <w:sz w:val="21"/>
          <w:szCs w:val="21"/>
          <w:highlight w:val="none"/>
          <w:lang w:val="en-US" w:eastAsia="zh-CN" w:bidi="ar"/>
        </w:rPr>
        <w:t>作为施工现场组成部分的其他场所包括：</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CCD9BE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1.1.3.9 </w:t>
      </w:r>
      <w:r>
        <w:rPr>
          <w:rFonts w:hint="eastAsia" w:ascii="宋体" w:hAnsi="宋体" w:eastAsia="宋体" w:cs="宋体"/>
          <w:color w:val="auto"/>
          <w:kern w:val="0"/>
          <w:sz w:val="21"/>
          <w:szCs w:val="21"/>
          <w:highlight w:val="none"/>
          <w:lang w:val="en-US" w:eastAsia="zh-CN" w:bidi="ar"/>
        </w:rPr>
        <w:t>永久占地包括：</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0BD6C7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1.1.3.10 </w:t>
      </w:r>
      <w:r>
        <w:rPr>
          <w:rFonts w:hint="eastAsia" w:ascii="宋体" w:hAnsi="宋体" w:eastAsia="宋体" w:cs="宋体"/>
          <w:color w:val="auto"/>
          <w:kern w:val="0"/>
          <w:sz w:val="21"/>
          <w:szCs w:val="21"/>
          <w:highlight w:val="none"/>
          <w:lang w:val="en-US" w:eastAsia="zh-CN" w:bidi="ar"/>
        </w:rPr>
        <w:t>临时占地包括：</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C4C1D37">
      <w:pPr>
        <w:pStyle w:val="4"/>
        <w:widowControl/>
        <w:shd w:val="clear"/>
        <w:rPr>
          <w:rFonts w:hint="default" w:ascii="Times New Roman" w:hAnsi="Times New Roman" w:eastAsia="宋体" w:cs="Times New Roman"/>
          <w:b/>
          <w:bCs/>
          <w:color w:val="auto"/>
          <w:kern w:val="2"/>
          <w:sz w:val="32"/>
          <w:szCs w:val="32"/>
          <w:highlight w:val="none"/>
        </w:rPr>
      </w:pPr>
      <w:bookmarkStart w:id="176" w:name="_Toc373227694"/>
      <w:bookmarkEnd w:id="176"/>
      <w:bookmarkStart w:id="177" w:name="_Toc9850524"/>
      <w:bookmarkEnd w:id="177"/>
      <w:bookmarkStart w:id="178" w:name="_Toc389065260"/>
      <w:bookmarkEnd w:id="178"/>
      <w:bookmarkStart w:id="179" w:name="_Toc373478341"/>
      <w:bookmarkEnd w:id="179"/>
      <w:bookmarkStart w:id="180" w:name="_Toc407135196"/>
      <w:r>
        <w:rPr>
          <w:rFonts w:hint="default" w:ascii="Times New Roman" w:hAnsi="Times New Roman" w:eastAsia="宋体" w:cs="Times New Roman"/>
          <w:b/>
          <w:bCs/>
          <w:color w:val="auto"/>
          <w:kern w:val="2"/>
          <w:sz w:val="32"/>
          <w:szCs w:val="32"/>
          <w:highlight w:val="none"/>
        </w:rPr>
        <w:t xml:space="preserve">1.3 </w:t>
      </w:r>
      <w:bookmarkEnd w:id="180"/>
      <w:r>
        <w:rPr>
          <w:rFonts w:hint="eastAsia" w:ascii="宋体" w:hAnsi="宋体" w:eastAsia="宋体" w:cs="宋体"/>
          <w:b/>
          <w:bCs/>
          <w:color w:val="auto"/>
          <w:kern w:val="2"/>
          <w:sz w:val="32"/>
          <w:szCs w:val="32"/>
          <w:highlight w:val="none"/>
        </w:rPr>
        <w:t>法律</w:t>
      </w:r>
    </w:p>
    <w:p w14:paraId="2BA26E28">
      <w:pPr>
        <w:keepNext w:val="0"/>
        <w:keepLines w:val="0"/>
        <w:widowControl w:val="0"/>
        <w:suppressLineNumbers w:val="0"/>
        <w:shd w:val="clear"/>
        <w:autoSpaceDE w:val="0"/>
        <w:autoSpaceDN w:val="0"/>
        <w:adjustRightInd w:val="0"/>
        <w:spacing w:before="0" w:beforeAutospacing="0" w:after="0" w:afterAutospacing="0" w:line="360" w:lineRule="auto"/>
        <w:ind w:left="0" w:right="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适用于合同的其他规范性文件：</w:t>
      </w:r>
      <w:r>
        <w:rPr>
          <w:rFonts w:hint="eastAsia" w:ascii="宋体" w:hAnsi="宋体" w:eastAsia="宋体" w:cs="宋体"/>
          <w:color w:val="auto"/>
          <w:kern w:val="0"/>
          <w:sz w:val="22"/>
          <w:szCs w:val="22"/>
          <w:highlight w:val="none"/>
          <w:u w:val="single"/>
          <w:lang w:val="en-US" w:eastAsia="zh-CN" w:bidi="ar"/>
        </w:rPr>
        <w:t>现行的国家法律和行政法规，工程所在地政府的有关法规和规章</w:t>
      </w:r>
      <w:r>
        <w:rPr>
          <w:rFonts w:hint="eastAsia" w:ascii="宋体" w:hAnsi="宋体" w:eastAsia="宋体" w:cs="宋体"/>
          <w:color w:val="auto"/>
          <w:kern w:val="0"/>
          <w:sz w:val="21"/>
          <w:szCs w:val="21"/>
          <w:highlight w:val="none"/>
          <w:lang w:val="en-US" w:eastAsia="zh-CN" w:bidi="ar"/>
        </w:rPr>
        <w:t>。</w:t>
      </w:r>
    </w:p>
    <w:p w14:paraId="412F25FA">
      <w:pPr>
        <w:pStyle w:val="4"/>
        <w:widowControl/>
        <w:shd w:val="clear"/>
        <w:rPr>
          <w:rFonts w:hint="default" w:ascii="Times New Roman" w:hAnsi="Times New Roman" w:eastAsia="宋体" w:cs="Times New Roman"/>
          <w:b/>
          <w:bCs/>
          <w:color w:val="auto"/>
          <w:kern w:val="2"/>
          <w:sz w:val="32"/>
          <w:szCs w:val="32"/>
          <w:highlight w:val="none"/>
        </w:rPr>
      </w:pPr>
      <w:bookmarkStart w:id="181" w:name="_Toc9850525"/>
      <w:bookmarkEnd w:id="181"/>
      <w:bookmarkStart w:id="182" w:name="_Toc373227695"/>
      <w:bookmarkEnd w:id="182"/>
      <w:bookmarkStart w:id="183" w:name="_Toc407135197"/>
      <w:bookmarkEnd w:id="183"/>
      <w:bookmarkStart w:id="184" w:name="_Toc389065261"/>
      <w:bookmarkEnd w:id="184"/>
      <w:bookmarkStart w:id="185" w:name="_Toc373478342"/>
      <w:r>
        <w:rPr>
          <w:rFonts w:hint="default" w:ascii="Times New Roman" w:hAnsi="Times New Roman" w:eastAsia="宋体" w:cs="Times New Roman"/>
          <w:b/>
          <w:bCs/>
          <w:color w:val="auto"/>
          <w:kern w:val="2"/>
          <w:sz w:val="32"/>
          <w:szCs w:val="32"/>
          <w:highlight w:val="none"/>
        </w:rPr>
        <w:t xml:space="preserve">1.4 </w:t>
      </w:r>
      <w:bookmarkEnd w:id="185"/>
      <w:r>
        <w:rPr>
          <w:rFonts w:hint="eastAsia" w:ascii="宋体" w:hAnsi="宋体" w:eastAsia="宋体" w:cs="宋体"/>
          <w:b/>
          <w:bCs/>
          <w:color w:val="auto"/>
          <w:kern w:val="2"/>
          <w:sz w:val="32"/>
          <w:szCs w:val="32"/>
          <w:highlight w:val="none"/>
        </w:rPr>
        <w:t>标准和规范</w:t>
      </w:r>
    </w:p>
    <w:p w14:paraId="4BBF3B7D">
      <w:pPr>
        <w:keepNext w:val="0"/>
        <w:keepLines w:val="0"/>
        <w:widowControl w:val="0"/>
        <w:suppressLineNumbers w:val="0"/>
        <w:shd w:val="clear"/>
        <w:spacing w:before="0" w:beforeAutospacing="0" w:after="0" w:afterAutospacing="0" w:line="360" w:lineRule="auto"/>
        <w:ind w:left="0" w:right="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1.4.1 </w:t>
      </w:r>
      <w:r>
        <w:rPr>
          <w:rFonts w:hint="eastAsia" w:ascii="宋体" w:hAnsi="宋体" w:eastAsia="宋体" w:cs="宋体"/>
          <w:color w:val="auto"/>
          <w:kern w:val="0"/>
          <w:sz w:val="21"/>
          <w:szCs w:val="21"/>
          <w:highlight w:val="none"/>
          <w:lang w:val="en-US" w:eastAsia="zh-CN" w:bidi="ar"/>
        </w:rPr>
        <w:t>适用于工程的标准规范包括：</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2"/>
          <w:szCs w:val="22"/>
          <w:highlight w:val="none"/>
          <w:u w:val="single"/>
          <w:lang w:val="en-US" w:eastAsia="zh-CN" w:bidi="ar"/>
        </w:rPr>
        <w:t>现行的国家标准、规范、行业标准、规范等文件</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A1E9123">
      <w:pPr>
        <w:keepNext w:val="0"/>
        <w:keepLines w:val="0"/>
        <w:widowControl w:val="0"/>
        <w:suppressLineNumbers w:val="0"/>
        <w:shd w:val="clear"/>
        <w:spacing w:before="0" w:beforeAutospacing="0" w:after="0" w:afterAutospacing="0" w:line="360" w:lineRule="auto"/>
        <w:ind w:left="0" w:right="0"/>
        <w:jc w:val="both"/>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1.4.2 </w:t>
      </w:r>
      <w:r>
        <w:rPr>
          <w:rFonts w:hint="eastAsia" w:ascii="宋体" w:hAnsi="宋体" w:eastAsia="宋体" w:cs="宋体"/>
          <w:color w:val="auto"/>
          <w:kern w:val="0"/>
          <w:sz w:val="21"/>
          <w:szCs w:val="21"/>
          <w:highlight w:val="none"/>
          <w:lang w:val="en-US" w:eastAsia="zh-CN" w:bidi="ar"/>
        </w:rPr>
        <w:t>发包人提供国外标准、规范的名称：</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B2B591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发包人提供国外标准、规范的份数：</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2AAFA719">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发包人提供国外标准、规范的名称：</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32C7E54F">
      <w:pPr>
        <w:keepNext w:val="0"/>
        <w:keepLines w:val="0"/>
        <w:widowControl w:val="0"/>
        <w:suppressLineNumbers w:val="0"/>
        <w:shd w:val="clear"/>
        <w:spacing w:before="0" w:beforeAutospacing="0" w:after="0" w:afterAutospacing="0" w:line="360" w:lineRule="auto"/>
        <w:ind w:left="0" w:right="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1.4.3 </w:t>
      </w:r>
      <w:r>
        <w:rPr>
          <w:rFonts w:hint="eastAsia" w:ascii="宋体" w:hAnsi="宋体" w:eastAsia="宋体" w:cs="宋体"/>
          <w:color w:val="auto"/>
          <w:kern w:val="0"/>
          <w:sz w:val="21"/>
          <w:szCs w:val="21"/>
          <w:highlight w:val="none"/>
          <w:lang w:val="en-US" w:eastAsia="zh-CN" w:bidi="ar"/>
        </w:rPr>
        <w:t>发包人对工程的技术标准和功能要求的特殊要求：</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A25BA1D">
      <w:pPr>
        <w:pStyle w:val="4"/>
        <w:widowControl/>
        <w:shd w:val="clear"/>
        <w:rPr>
          <w:rFonts w:hint="default" w:ascii="Times New Roman" w:hAnsi="Times New Roman" w:eastAsia="宋体" w:cs="Times New Roman"/>
          <w:b/>
          <w:bCs/>
          <w:color w:val="auto"/>
          <w:kern w:val="2"/>
          <w:sz w:val="32"/>
          <w:szCs w:val="32"/>
          <w:highlight w:val="none"/>
        </w:rPr>
      </w:pPr>
      <w:bookmarkStart w:id="186" w:name="_Toc407135198"/>
      <w:bookmarkEnd w:id="186"/>
      <w:bookmarkStart w:id="187" w:name="_Toc373478343"/>
      <w:bookmarkEnd w:id="187"/>
      <w:bookmarkStart w:id="188" w:name="_Toc389065262"/>
      <w:bookmarkEnd w:id="188"/>
      <w:bookmarkStart w:id="189" w:name="_Toc373227696"/>
      <w:bookmarkEnd w:id="189"/>
      <w:bookmarkStart w:id="190" w:name="_Toc9850526"/>
      <w:r>
        <w:rPr>
          <w:rFonts w:hint="default" w:ascii="Times New Roman" w:hAnsi="Times New Roman" w:eastAsia="宋体" w:cs="Times New Roman"/>
          <w:b/>
          <w:bCs/>
          <w:color w:val="auto"/>
          <w:kern w:val="2"/>
          <w:sz w:val="32"/>
          <w:szCs w:val="32"/>
          <w:highlight w:val="none"/>
        </w:rPr>
        <w:t xml:space="preserve">1.5 </w:t>
      </w:r>
      <w:bookmarkEnd w:id="190"/>
      <w:r>
        <w:rPr>
          <w:rFonts w:hint="eastAsia" w:ascii="宋体" w:hAnsi="宋体" w:eastAsia="宋体" w:cs="宋体"/>
          <w:b/>
          <w:bCs/>
          <w:color w:val="auto"/>
          <w:kern w:val="2"/>
          <w:sz w:val="32"/>
          <w:szCs w:val="32"/>
          <w:highlight w:val="none"/>
        </w:rPr>
        <w:t>合同文件的优先顺序</w:t>
      </w:r>
    </w:p>
    <w:p w14:paraId="26B204F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合同文件组成及优先顺序为：</w:t>
      </w:r>
    </w:p>
    <w:p w14:paraId="1AC5422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）合同协议书；</w:t>
      </w:r>
    </w:p>
    <w:p w14:paraId="5094C983">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）中标通知书（如有）；</w:t>
      </w:r>
    </w:p>
    <w:p w14:paraId="1EBD813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）投标函及其附录（如有）；</w:t>
      </w:r>
    </w:p>
    <w:p w14:paraId="6CA62F90">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val="en-US" w:eastAsia="zh-CN" w:bidi="ar"/>
        </w:rPr>
        <w:t>）专用合同条款及其附件；</w:t>
      </w:r>
    </w:p>
    <w:p w14:paraId="50CDCBA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5</w:t>
      </w:r>
      <w:r>
        <w:rPr>
          <w:rFonts w:hint="eastAsia" w:ascii="宋体" w:hAnsi="宋体" w:eastAsia="宋体" w:cs="宋体"/>
          <w:color w:val="auto"/>
          <w:kern w:val="0"/>
          <w:sz w:val="21"/>
          <w:szCs w:val="21"/>
          <w:highlight w:val="none"/>
          <w:lang w:val="en-US" w:eastAsia="zh-CN" w:bidi="ar"/>
        </w:rPr>
        <w:t>）通用合同条款；</w:t>
      </w:r>
    </w:p>
    <w:p w14:paraId="4A28C38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技术标准和要求</w:t>
      </w:r>
      <w:r>
        <w:rPr>
          <w:rFonts w:hint="eastAsia" w:ascii="宋体" w:hAnsi="宋体" w:eastAsia="宋体" w:cs="宋体"/>
          <w:color w:val="auto"/>
          <w:kern w:val="0"/>
          <w:sz w:val="21"/>
          <w:szCs w:val="21"/>
          <w:highlight w:val="none"/>
          <w:lang w:val="en-US" w:eastAsia="zh-CN" w:bidi="ar"/>
        </w:rPr>
        <w:t>；</w:t>
      </w:r>
    </w:p>
    <w:p w14:paraId="39AC5BC9">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图纸</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p>
    <w:p w14:paraId="6585D1E1">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8</w:t>
      </w: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已标价工程量清单或预算书</w:t>
      </w:r>
      <w:r>
        <w:rPr>
          <w:rFonts w:hint="eastAsia" w:ascii="宋体" w:hAnsi="宋体" w:eastAsia="宋体" w:cs="宋体"/>
          <w:color w:val="auto"/>
          <w:kern w:val="0"/>
          <w:sz w:val="21"/>
          <w:szCs w:val="21"/>
          <w:highlight w:val="none"/>
          <w:lang w:val="en-US" w:eastAsia="zh-CN" w:bidi="ar"/>
        </w:rPr>
        <w:t>；</w:t>
      </w:r>
    </w:p>
    <w:p w14:paraId="25D1A607">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9</w:t>
      </w: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其他合同文件（如有）</w:t>
      </w:r>
      <w:r>
        <w:rPr>
          <w:rFonts w:hint="eastAsia" w:ascii="Times New Roman"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p>
    <w:p w14:paraId="1236C64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10</w:t>
      </w:r>
      <w:r>
        <w:rPr>
          <w:rFonts w:hint="eastAsia" w:ascii="宋体" w:hAnsi="宋体" w:eastAsia="宋体" w:cs="宋体"/>
          <w:color w:val="auto"/>
          <w:kern w:val="0"/>
          <w:sz w:val="21"/>
          <w:szCs w:val="21"/>
          <w:highlight w:val="none"/>
          <w:lang w:val="en-US" w:eastAsia="zh-CN" w:bidi="ar"/>
        </w:rPr>
        <w:t>）《建设工程工程量清单计价规范（</w:t>
      </w:r>
      <w:r>
        <w:rPr>
          <w:rFonts w:hint="default" w:ascii="Times New Roman" w:hAnsi="宋体" w:eastAsia="宋体" w:cs="Times New Roman"/>
          <w:color w:val="auto"/>
          <w:kern w:val="0"/>
          <w:sz w:val="21"/>
          <w:szCs w:val="21"/>
          <w:highlight w:val="none"/>
          <w:lang w:val="en-US" w:eastAsia="zh-CN" w:bidi="ar"/>
        </w:rPr>
        <w:t>GB50500-2013</w:t>
      </w:r>
      <w:r>
        <w:rPr>
          <w:rFonts w:hint="eastAsia" w:ascii="宋体" w:hAnsi="宋体" w:eastAsia="宋体" w:cs="宋体"/>
          <w:color w:val="auto"/>
          <w:kern w:val="0"/>
          <w:sz w:val="21"/>
          <w:szCs w:val="21"/>
          <w:highlight w:val="none"/>
          <w:lang w:val="en-US" w:eastAsia="zh-CN" w:bidi="ar"/>
        </w:rPr>
        <w:t>）》及其广西实施细则及《关于建筑业实施营业税改征增值税后广西壮族自治区建设工程计价依据调整的通知》（桂建标〔</w:t>
      </w:r>
      <w:r>
        <w:rPr>
          <w:rFonts w:hint="default" w:ascii="Times New Roman" w:hAnsi="宋体" w:eastAsia="宋体" w:cs="Times New Roman"/>
          <w:color w:val="auto"/>
          <w:kern w:val="0"/>
          <w:sz w:val="21"/>
          <w:szCs w:val="21"/>
          <w:highlight w:val="none"/>
          <w:lang w:val="en-US" w:eastAsia="zh-CN" w:bidi="ar"/>
        </w:rPr>
        <w:t>2016</w:t>
      </w: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17</w:t>
      </w:r>
      <w:r>
        <w:rPr>
          <w:rFonts w:hint="eastAsia" w:ascii="宋体" w:hAnsi="宋体" w:eastAsia="宋体" w:cs="宋体"/>
          <w:color w:val="auto"/>
          <w:kern w:val="0"/>
          <w:sz w:val="21"/>
          <w:szCs w:val="21"/>
          <w:highlight w:val="none"/>
          <w:lang w:val="en-US" w:eastAsia="zh-CN" w:bidi="ar"/>
        </w:rPr>
        <w:t>号）、《自治区住房城乡建设厅关于调整建设工程计价增值税税率的通知》（桂建标〔</w:t>
      </w:r>
      <w:r>
        <w:rPr>
          <w:rFonts w:hint="default" w:ascii="Times New Roman" w:hAnsi="Times New Roman" w:eastAsia="宋体" w:cs="Times New Roman"/>
          <w:color w:val="auto"/>
          <w:kern w:val="0"/>
          <w:sz w:val="21"/>
          <w:szCs w:val="21"/>
          <w:highlight w:val="none"/>
          <w:lang w:val="en-US" w:eastAsia="zh-CN" w:bidi="ar"/>
        </w:rPr>
        <w:t>2018</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14</w:t>
      </w:r>
      <w:r>
        <w:rPr>
          <w:rFonts w:hint="eastAsia" w:ascii="宋体" w:hAnsi="宋体" w:eastAsia="宋体" w:cs="宋体"/>
          <w:color w:val="auto"/>
          <w:kern w:val="0"/>
          <w:sz w:val="21"/>
          <w:szCs w:val="21"/>
          <w:highlight w:val="none"/>
          <w:lang w:val="en-US" w:eastAsia="zh-CN" w:bidi="ar"/>
        </w:rPr>
        <w:t>号）、《建设工程工程量清单计算规范（</w:t>
      </w:r>
      <w:r>
        <w:rPr>
          <w:rFonts w:hint="default" w:ascii="Times New Roman" w:hAnsi="宋体" w:eastAsia="宋体" w:cs="Times New Roman"/>
          <w:color w:val="auto"/>
          <w:kern w:val="0"/>
          <w:sz w:val="21"/>
          <w:szCs w:val="21"/>
          <w:highlight w:val="none"/>
          <w:lang w:val="en-US" w:eastAsia="zh-CN" w:bidi="ar"/>
        </w:rPr>
        <w:t>GB50854~50862-2013</w:t>
      </w:r>
      <w:r>
        <w:rPr>
          <w:rFonts w:hint="eastAsia" w:ascii="宋体" w:hAnsi="宋体" w:eastAsia="宋体" w:cs="宋体"/>
          <w:color w:val="auto"/>
          <w:kern w:val="0"/>
          <w:sz w:val="21"/>
          <w:szCs w:val="21"/>
          <w:highlight w:val="none"/>
          <w:lang w:val="en-US" w:eastAsia="zh-CN" w:bidi="ar"/>
        </w:rPr>
        <w:t>）》及其广西实施细则（修订本）。</w:t>
      </w:r>
    </w:p>
    <w:p w14:paraId="7995BEA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说明：（</w:t>
      </w:r>
      <w:r>
        <w:rPr>
          <w:rFonts w:hint="default" w:ascii="Times New Roman" w:hAnsi="宋体" w:eastAsia="宋体" w:cs="Times New Roman"/>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8</w:t>
      </w: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9</w:t>
      </w:r>
      <w:r>
        <w:rPr>
          <w:rFonts w:hint="eastAsia" w:ascii="宋体" w:hAnsi="宋体" w:eastAsia="宋体" w:cs="宋体"/>
          <w:color w:val="auto"/>
          <w:kern w:val="0"/>
          <w:sz w:val="21"/>
          <w:szCs w:val="21"/>
          <w:highlight w:val="none"/>
          <w:lang w:val="en-US" w:eastAsia="zh-CN" w:bidi="ar"/>
        </w:rPr>
        <w:t>）填空内容分别限于技术标准和要求、图纸、已标价工程量清单或预算书、其他合同文件四者之一，其优先顺序可根据采取的不同合同方式由双方约定。</w:t>
      </w:r>
    </w:p>
    <w:p w14:paraId="6A146CEF">
      <w:pPr>
        <w:pStyle w:val="4"/>
        <w:widowControl/>
        <w:shd w:val="clear"/>
        <w:rPr>
          <w:rFonts w:hint="default" w:ascii="Times New Roman" w:hAnsi="Times New Roman" w:eastAsia="宋体" w:cs="Times New Roman"/>
          <w:b/>
          <w:bCs/>
          <w:color w:val="auto"/>
          <w:kern w:val="2"/>
          <w:sz w:val="32"/>
          <w:szCs w:val="32"/>
          <w:highlight w:val="none"/>
        </w:rPr>
      </w:pPr>
      <w:bookmarkStart w:id="191" w:name="_Toc9850527"/>
      <w:bookmarkEnd w:id="191"/>
      <w:bookmarkStart w:id="192" w:name="_Toc407135199"/>
      <w:bookmarkEnd w:id="192"/>
      <w:bookmarkStart w:id="193" w:name="_Toc373227697"/>
      <w:bookmarkEnd w:id="193"/>
      <w:bookmarkStart w:id="194" w:name="_Toc373478344"/>
      <w:bookmarkEnd w:id="194"/>
      <w:bookmarkStart w:id="195" w:name="_Toc389065263"/>
      <w:r>
        <w:rPr>
          <w:rFonts w:hint="default" w:ascii="Times New Roman" w:hAnsi="Times New Roman" w:eastAsia="宋体" w:cs="Times New Roman"/>
          <w:b/>
          <w:bCs/>
          <w:color w:val="auto"/>
          <w:kern w:val="2"/>
          <w:sz w:val="32"/>
          <w:szCs w:val="32"/>
          <w:highlight w:val="none"/>
        </w:rPr>
        <w:t xml:space="preserve">1.6 </w:t>
      </w:r>
      <w:bookmarkEnd w:id="195"/>
      <w:r>
        <w:rPr>
          <w:rFonts w:hint="eastAsia" w:ascii="宋体" w:hAnsi="宋体" w:eastAsia="宋体" w:cs="宋体"/>
          <w:b/>
          <w:bCs/>
          <w:color w:val="auto"/>
          <w:kern w:val="2"/>
          <w:sz w:val="32"/>
          <w:szCs w:val="32"/>
          <w:highlight w:val="none"/>
        </w:rPr>
        <w:t>图纸和承包人文件</w:t>
      </w:r>
      <w:r>
        <w:rPr>
          <w:rFonts w:hint="default" w:ascii="Times New Roman" w:hAnsi="Times New Roman" w:eastAsia="宋体" w:cs="Times New Roman"/>
          <w:b/>
          <w:bCs/>
          <w:color w:val="auto"/>
          <w:kern w:val="2"/>
          <w:sz w:val="32"/>
          <w:szCs w:val="32"/>
          <w:highlight w:val="none"/>
        </w:rPr>
        <w:tab/>
      </w:r>
    </w:p>
    <w:p w14:paraId="12F8731D">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1.6.1 </w:t>
      </w:r>
      <w:r>
        <w:rPr>
          <w:rFonts w:hint="eastAsia" w:ascii="宋体" w:hAnsi="宋体" w:eastAsia="宋体" w:cs="宋体"/>
          <w:color w:val="auto"/>
          <w:kern w:val="0"/>
          <w:sz w:val="21"/>
          <w:szCs w:val="21"/>
          <w:highlight w:val="none"/>
          <w:lang w:val="en-US" w:eastAsia="zh-CN" w:bidi="ar"/>
        </w:rPr>
        <w:t>图纸的提供</w:t>
      </w:r>
    </w:p>
    <w:p w14:paraId="4F64D1FC">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发包人向承包人提供图纸的期限：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自合同签订之日起</w:t>
      </w:r>
      <w:r>
        <w:rPr>
          <w:rFonts w:hint="default" w:ascii="Times New Roman" w:hAnsi="Times New Roman" w:eastAsia="宋体" w:cs="Times New Roman"/>
          <w:color w:val="auto"/>
          <w:kern w:val="0"/>
          <w:sz w:val="21"/>
          <w:szCs w:val="21"/>
          <w:highlight w:val="none"/>
          <w:u w:val="single"/>
          <w:lang w:val="en-US" w:eastAsia="zh-CN" w:bidi="ar"/>
        </w:rPr>
        <w:t>5</w:t>
      </w:r>
      <w:r>
        <w:rPr>
          <w:rFonts w:hint="eastAsia" w:ascii="宋体" w:hAnsi="宋体" w:eastAsia="宋体" w:cs="宋体"/>
          <w:color w:val="auto"/>
          <w:kern w:val="0"/>
          <w:sz w:val="21"/>
          <w:szCs w:val="21"/>
          <w:highlight w:val="none"/>
          <w:u w:val="single"/>
          <w:lang w:val="en-US" w:eastAsia="zh-CN" w:bidi="ar"/>
        </w:rPr>
        <w:t>个工作日内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2A8585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发包人向承包人提供图纸的数量：</w:t>
      </w:r>
      <w:r>
        <w:rPr>
          <w:rFonts w:hint="eastAsia" w:ascii="Times New Roman" w:hAnsi="宋体" w:eastAsia="宋体" w:cs="宋体"/>
          <w:color w:val="auto"/>
          <w:kern w:val="0"/>
          <w:sz w:val="21"/>
          <w:szCs w:val="21"/>
          <w:highlight w:val="none"/>
          <w:u w:val="single"/>
          <w:lang w:val="en-US" w:eastAsia="zh-CN" w:bidi="ar"/>
        </w:rPr>
        <w:t xml:space="preserve"> </w:t>
      </w:r>
      <w:r>
        <w:rPr>
          <w:rFonts w:hint="eastAsia" w:ascii="MingLiU_HKSCS" w:hAnsi="MingLiU_HKSCS" w:eastAsia="MingLiU_HKSCS" w:cs="MingLiU_HKSCS"/>
          <w:color w:val="auto"/>
          <w:kern w:val="0"/>
          <w:sz w:val="21"/>
          <w:szCs w:val="21"/>
          <w:highlight w:val="none"/>
          <w:u w:val="single"/>
          <w:lang w:val="en-US" w:eastAsia="zh-CN" w:bidi="ar"/>
        </w:rPr>
        <w:t>1</w:t>
      </w:r>
      <w:r>
        <w:rPr>
          <w:rFonts w:hint="eastAsia" w:ascii="MingLiU_HKSCS" w:hAnsi="Times New Roman" w:eastAsia="宋体" w:cs="MingLiU_HKSCS"/>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套（承包人需要增加图纸套数的，发包人应代为复制，复制费用由承包人承担）；</w:t>
      </w:r>
    </w:p>
    <w:p w14:paraId="59DC001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发包人向承包人提供图纸的内容：</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全套施工图图纸</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67F2676">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1.6.4 </w:t>
      </w:r>
      <w:r>
        <w:rPr>
          <w:rFonts w:hint="eastAsia" w:ascii="宋体" w:hAnsi="宋体" w:eastAsia="宋体" w:cs="宋体"/>
          <w:color w:val="auto"/>
          <w:kern w:val="0"/>
          <w:sz w:val="21"/>
          <w:szCs w:val="21"/>
          <w:highlight w:val="none"/>
          <w:lang w:val="en-US" w:eastAsia="zh-CN" w:bidi="ar"/>
        </w:rPr>
        <w:t>承包人文件</w:t>
      </w:r>
    </w:p>
    <w:p w14:paraId="1B725DD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需要由承包人提供的文件，包括：</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0A39EC3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承包人提供的文件的期限为：</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828DEA8">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承包人提供的文件的数量为：</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52C1D8A5">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承包人提供的文件的形式为：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书面形式</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1B37CBD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发包人审批承包人文件的期限：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接到发包人通知后</w:t>
      </w:r>
      <w:r>
        <w:rPr>
          <w:rFonts w:hint="default" w:ascii="Times New Roman" w:hAnsi="Times New Roman" w:eastAsia="宋体" w:cs="Times New Roman"/>
          <w:color w:val="auto"/>
          <w:kern w:val="0"/>
          <w:sz w:val="21"/>
          <w:szCs w:val="21"/>
          <w:highlight w:val="none"/>
          <w:u w:val="single"/>
          <w:lang w:val="en-US" w:eastAsia="zh-CN" w:bidi="ar"/>
        </w:rPr>
        <w:t>1</w:t>
      </w:r>
      <w:r>
        <w:rPr>
          <w:rFonts w:hint="eastAsia" w:ascii="宋体" w:hAnsi="宋体" w:eastAsia="宋体" w:cs="宋体"/>
          <w:color w:val="auto"/>
          <w:kern w:val="0"/>
          <w:sz w:val="21"/>
          <w:szCs w:val="21"/>
          <w:highlight w:val="none"/>
          <w:u w:val="single"/>
          <w:lang w:val="en-US" w:eastAsia="zh-CN" w:bidi="ar"/>
        </w:rPr>
        <w:t>个工作日内</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A399057">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1.6.5 </w:t>
      </w:r>
      <w:r>
        <w:rPr>
          <w:rFonts w:hint="eastAsia" w:ascii="宋体" w:hAnsi="宋体" w:eastAsia="宋体" w:cs="宋体"/>
          <w:color w:val="auto"/>
          <w:kern w:val="0"/>
          <w:sz w:val="21"/>
          <w:szCs w:val="21"/>
          <w:highlight w:val="none"/>
          <w:lang w:val="en-US" w:eastAsia="zh-CN" w:bidi="ar"/>
        </w:rPr>
        <w:t>现场图纸准备</w:t>
      </w:r>
    </w:p>
    <w:p w14:paraId="496FD135">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关于现场图纸准备的约定：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施工期间现场至少保留</w:t>
      </w:r>
      <w:r>
        <w:rPr>
          <w:rFonts w:hint="default" w:ascii="Times New Roman" w:hAnsi="Times New Roman" w:eastAsia="宋体" w:cs="Times New Roman"/>
          <w:color w:val="auto"/>
          <w:kern w:val="0"/>
          <w:sz w:val="21"/>
          <w:szCs w:val="21"/>
          <w:highlight w:val="none"/>
          <w:u w:val="single"/>
          <w:lang w:val="en-US" w:eastAsia="zh-CN" w:bidi="ar"/>
        </w:rPr>
        <w:t>2</w:t>
      </w:r>
      <w:r>
        <w:rPr>
          <w:rFonts w:hint="eastAsia" w:ascii="宋体" w:hAnsi="宋体" w:eastAsia="宋体" w:cs="宋体"/>
          <w:color w:val="auto"/>
          <w:kern w:val="0"/>
          <w:sz w:val="21"/>
          <w:szCs w:val="21"/>
          <w:highlight w:val="none"/>
          <w:u w:val="single"/>
          <w:lang w:val="en-US" w:eastAsia="zh-CN" w:bidi="ar"/>
        </w:rPr>
        <w:t>套完整的图纸  。</w:t>
      </w:r>
    </w:p>
    <w:p w14:paraId="39B5FF0D">
      <w:pPr>
        <w:pStyle w:val="4"/>
        <w:widowControl/>
        <w:shd w:val="clear"/>
        <w:rPr>
          <w:rFonts w:hint="default" w:ascii="Times New Roman" w:hAnsi="Times New Roman" w:eastAsia="宋体" w:cs="Times New Roman"/>
          <w:b/>
          <w:bCs/>
          <w:color w:val="auto"/>
          <w:kern w:val="2"/>
          <w:sz w:val="32"/>
          <w:szCs w:val="32"/>
          <w:highlight w:val="none"/>
        </w:rPr>
      </w:pPr>
      <w:bookmarkStart w:id="196" w:name="_Toc373478345"/>
      <w:bookmarkEnd w:id="196"/>
      <w:bookmarkStart w:id="197" w:name="_Toc407135200"/>
      <w:bookmarkEnd w:id="197"/>
      <w:bookmarkStart w:id="198" w:name="_Toc389065264"/>
      <w:bookmarkEnd w:id="198"/>
      <w:bookmarkStart w:id="199" w:name="_Toc373227698"/>
      <w:bookmarkEnd w:id="199"/>
      <w:bookmarkStart w:id="200" w:name="_Toc9850528"/>
      <w:r>
        <w:rPr>
          <w:rFonts w:hint="default" w:ascii="Times New Roman" w:hAnsi="Times New Roman" w:eastAsia="宋体" w:cs="Times New Roman"/>
          <w:b/>
          <w:bCs/>
          <w:color w:val="auto"/>
          <w:kern w:val="2"/>
          <w:sz w:val="32"/>
          <w:szCs w:val="32"/>
          <w:highlight w:val="none"/>
        </w:rPr>
        <w:t xml:space="preserve">1.7 </w:t>
      </w:r>
      <w:bookmarkEnd w:id="200"/>
      <w:r>
        <w:rPr>
          <w:rFonts w:hint="eastAsia" w:ascii="宋体" w:hAnsi="宋体" w:eastAsia="宋体" w:cs="宋体"/>
          <w:b/>
          <w:bCs/>
          <w:color w:val="auto"/>
          <w:kern w:val="2"/>
          <w:sz w:val="32"/>
          <w:szCs w:val="32"/>
          <w:highlight w:val="none"/>
        </w:rPr>
        <w:t>联络</w:t>
      </w:r>
    </w:p>
    <w:p w14:paraId="78A517D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1.7.1</w:t>
      </w:r>
      <w:r>
        <w:rPr>
          <w:rFonts w:hint="eastAsia" w:ascii="宋体" w:hAnsi="宋体" w:eastAsia="宋体" w:cs="宋体"/>
          <w:color w:val="auto"/>
          <w:kern w:val="0"/>
          <w:sz w:val="21"/>
          <w:szCs w:val="21"/>
          <w:highlight w:val="none"/>
          <w:lang w:val="en-US" w:eastAsia="zh-CN" w:bidi="ar"/>
        </w:rPr>
        <w:t>发包人和承包人应当在</w:t>
      </w:r>
      <w:r>
        <w:rPr>
          <w:rFonts w:hint="default" w:ascii="Times New Roman" w:hAnsi="Times New Roman" w:eastAsia="宋体" w:cs="Times New Roman"/>
          <w:color w:val="auto"/>
          <w:kern w:val="0"/>
          <w:sz w:val="21"/>
          <w:szCs w:val="21"/>
          <w:highlight w:val="none"/>
          <w:u w:val="single"/>
          <w:lang w:val="en-US" w:eastAsia="zh-CN" w:bidi="ar"/>
        </w:rPr>
        <w:t xml:space="preserve"> 1  </w:t>
      </w:r>
      <w:r>
        <w:rPr>
          <w:rFonts w:hint="eastAsia" w:ascii="宋体" w:hAnsi="宋体" w:eastAsia="宋体" w:cs="宋体"/>
          <w:color w:val="auto"/>
          <w:kern w:val="0"/>
          <w:sz w:val="21"/>
          <w:szCs w:val="21"/>
          <w:highlight w:val="none"/>
          <w:lang w:val="en-US" w:eastAsia="zh-CN" w:bidi="ar"/>
        </w:rPr>
        <w:t>天内将与合同有关的通知、批准、证明、证书、指示、指令、要求、请求、同意、意见、确定和决定等书面函件送达对方当事人。</w:t>
      </w:r>
    </w:p>
    <w:p w14:paraId="18804872">
      <w:pPr>
        <w:keepNext w:val="0"/>
        <w:keepLines w:val="0"/>
        <w:widowControl/>
        <w:suppressLineNumbers w:val="0"/>
        <w:shd w:val="clear"/>
        <w:kinsoku w:val="0"/>
        <w:autoSpaceDE w:val="0"/>
        <w:autoSpaceDN w:val="0"/>
        <w:adjustRightInd w:val="0"/>
        <w:snapToGrid w:val="0"/>
        <w:spacing w:before="0" w:beforeAutospacing="0" w:after="0" w:afterAutospacing="0" w:line="480" w:lineRule="auto"/>
        <w:ind w:left="0" w:leftChars="0" w:right="0" w:firstLine="0" w:firstLineChars="0"/>
        <w:jc w:val="both"/>
        <w:textAlignment w:val="baseline"/>
        <w:rPr>
          <w:rFonts w:hint="eastAsia" w:ascii="Times New Roman" w:hAnsi="宋体" w:eastAsia="宋体" w:cs="宋体"/>
          <w:color w:val="auto"/>
          <w:kern w:val="0"/>
          <w:sz w:val="21"/>
          <w:szCs w:val="21"/>
          <w:highlight w:val="none"/>
          <w:vertAlign w:val="baseline"/>
        </w:rPr>
      </w:pPr>
      <w:r>
        <w:rPr>
          <w:rFonts w:hint="default" w:ascii="Times New Roman" w:hAnsi="Times New Roman" w:eastAsia="宋体" w:cs="Times New Roman"/>
          <w:color w:val="auto"/>
          <w:kern w:val="0"/>
          <w:sz w:val="21"/>
          <w:szCs w:val="21"/>
          <w:highlight w:val="none"/>
          <w:vertAlign w:val="baseline"/>
          <w:lang w:val="en-US" w:eastAsia="zh-CN" w:bidi="ar"/>
        </w:rPr>
        <w:t xml:space="preserve">1.7.2 </w:t>
      </w:r>
      <w:r>
        <w:rPr>
          <w:rFonts w:hint="eastAsia" w:ascii="宋体" w:hAnsi="宋体" w:eastAsia="宋体" w:cs="宋体"/>
          <w:color w:val="auto"/>
          <w:kern w:val="0"/>
          <w:sz w:val="21"/>
          <w:szCs w:val="21"/>
          <w:highlight w:val="none"/>
          <w:vertAlign w:val="baseline"/>
          <w:lang w:val="en-US" w:eastAsia="zh-CN" w:bidi="ar"/>
        </w:rPr>
        <w:t>发包人接收文件的地点：</w:t>
      </w:r>
      <w:r>
        <w:rPr>
          <w:rFonts w:hint="eastAsia" w:ascii="宋体" w:hAnsi="宋体" w:eastAsia="宋体" w:cs="宋体"/>
          <w:color w:val="auto"/>
          <w:kern w:val="0"/>
          <w:sz w:val="21"/>
          <w:szCs w:val="21"/>
          <w:highlight w:val="none"/>
          <w:u w:val="single"/>
          <w:vertAlign w:val="baseline"/>
          <w:lang w:val="en-US" w:eastAsia="zh-CN" w:bidi="ar"/>
        </w:rPr>
        <w:t>凭祥市市民服务中心</w:t>
      </w:r>
      <w:r>
        <w:rPr>
          <w:rFonts w:hint="default" w:ascii="Times New Roman" w:hAnsi="Times New Roman" w:eastAsia="宋体" w:cs="Times New Roman"/>
          <w:color w:val="auto"/>
          <w:kern w:val="0"/>
          <w:sz w:val="21"/>
          <w:szCs w:val="21"/>
          <w:highlight w:val="none"/>
          <w:u w:val="single"/>
          <w:vertAlign w:val="baseline"/>
          <w:lang w:val="en-US" w:eastAsia="zh-CN" w:bidi="ar"/>
        </w:rPr>
        <w:t>6</w:t>
      </w:r>
      <w:r>
        <w:rPr>
          <w:rFonts w:hint="eastAsia" w:ascii="宋体" w:hAnsi="宋体" w:eastAsia="宋体" w:cs="宋体"/>
          <w:color w:val="auto"/>
          <w:kern w:val="0"/>
          <w:sz w:val="21"/>
          <w:szCs w:val="21"/>
          <w:highlight w:val="none"/>
          <w:u w:val="single"/>
          <w:vertAlign w:val="baseline"/>
          <w:lang w:val="en-US" w:eastAsia="zh-CN" w:bidi="ar"/>
        </w:rPr>
        <w:t>楼</w:t>
      </w:r>
      <w:r>
        <w:rPr>
          <w:rFonts w:hint="default" w:ascii="Times New Roman" w:hAnsi="Times New Roman" w:eastAsia="宋体" w:cs="Times New Roman"/>
          <w:color w:val="auto"/>
          <w:kern w:val="0"/>
          <w:sz w:val="21"/>
          <w:szCs w:val="21"/>
          <w:highlight w:val="none"/>
          <w:u w:val="single"/>
          <w:vertAlign w:val="baseline"/>
          <w:lang w:val="en-US" w:eastAsia="zh-CN" w:bidi="ar"/>
        </w:rPr>
        <w:t>628</w:t>
      </w:r>
      <w:r>
        <w:rPr>
          <w:rFonts w:hint="eastAsia" w:ascii="宋体" w:hAnsi="宋体" w:eastAsia="宋体" w:cs="宋体"/>
          <w:color w:val="auto"/>
          <w:kern w:val="0"/>
          <w:sz w:val="21"/>
          <w:szCs w:val="21"/>
          <w:highlight w:val="none"/>
          <w:u w:val="single"/>
          <w:vertAlign w:val="baseline"/>
          <w:lang w:val="en-US" w:eastAsia="zh-CN" w:bidi="ar"/>
        </w:rPr>
        <w:t>室；</w:t>
      </w:r>
    </w:p>
    <w:p w14:paraId="56A48B1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发包人指定的接收人为：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廖杰</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0D38071">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承包人接收文件的地点：</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3099936">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承包人指定的接收人为：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506F909">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监理人接收文件的地点：</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5F61861">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监理人指定的接收人为：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3A1F0AA">
      <w:pPr>
        <w:pStyle w:val="4"/>
        <w:widowControl/>
        <w:shd w:val="clear"/>
        <w:rPr>
          <w:rFonts w:hint="default" w:ascii="Times New Roman" w:hAnsi="Times New Roman" w:eastAsia="宋体" w:cs="Times New Roman"/>
          <w:b/>
          <w:bCs/>
          <w:color w:val="auto"/>
          <w:kern w:val="2"/>
          <w:sz w:val="32"/>
          <w:szCs w:val="32"/>
          <w:highlight w:val="none"/>
        </w:rPr>
      </w:pPr>
      <w:bookmarkStart w:id="201" w:name="_Toc389065265"/>
      <w:bookmarkEnd w:id="201"/>
      <w:bookmarkStart w:id="202" w:name="_Toc373227699"/>
      <w:bookmarkEnd w:id="202"/>
      <w:bookmarkStart w:id="203" w:name="_Toc9850529"/>
      <w:bookmarkEnd w:id="203"/>
      <w:bookmarkStart w:id="204" w:name="_Toc373478346"/>
      <w:bookmarkEnd w:id="204"/>
      <w:bookmarkStart w:id="205" w:name="_Toc407135201"/>
      <w:r>
        <w:rPr>
          <w:rFonts w:hint="default" w:ascii="Times New Roman" w:hAnsi="Times New Roman" w:eastAsia="宋体" w:cs="Times New Roman"/>
          <w:b/>
          <w:bCs/>
          <w:color w:val="auto"/>
          <w:kern w:val="2"/>
          <w:sz w:val="32"/>
          <w:szCs w:val="32"/>
          <w:highlight w:val="none"/>
        </w:rPr>
        <w:t xml:space="preserve">1.10 </w:t>
      </w:r>
      <w:bookmarkEnd w:id="205"/>
      <w:r>
        <w:rPr>
          <w:rFonts w:hint="eastAsia" w:ascii="宋体" w:hAnsi="宋体" w:eastAsia="宋体" w:cs="宋体"/>
          <w:b/>
          <w:bCs/>
          <w:color w:val="auto"/>
          <w:kern w:val="2"/>
          <w:sz w:val="32"/>
          <w:szCs w:val="32"/>
          <w:highlight w:val="none"/>
        </w:rPr>
        <w:t>交通运输</w:t>
      </w:r>
    </w:p>
    <w:p w14:paraId="572ECBE8">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w:t>
      </w:r>
      <w:bookmarkStart w:id="206" w:name="_Toc303539100"/>
      <w:bookmarkEnd w:id="206"/>
      <w:bookmarkStart w:id="207" w:name="_Toc318581155"/>
      <w:bookmarkEnd w:id="207"/>
      <w:bookmarkStart w:id="208" w:name="_Toc300934943"/>
      <w:bookmarkEnd w:id="208"/>
      <w:bookmarkStart w:id="209" w:name="_Toc312677986"/>
      <w:bookmarkEnd w:id="209"/>
      <w:bookmarkStart w:id="210" w:name="_Toc304295521"/>
      <w:r>
        <w:rPr>
          <w:rFonts w:hint="default" w:ascii="Times New Roman" w:hAnsi="Times New Roman" w:eastAsia="宋体" w:cs="Times New Roman"/>
          <w:color w:val="auto"/>
          <w:kern w:val="0"/>
          <w:sz w:val="21"/>
          <w:szCs w:val="21"/>
          <w:highlight w:val="none"/>
          <w:lang w:val="en-US" w:eastAsia="zh-CN" w:bidi="ar"/>
        </w:rPr>
        <w:t xml:space="preserve">.10.1 </w:t>
      </w:r>
      <w:bookmarkEnd w:id="210"/>
      <w:r>
        <w:rPr>
          <w:rFonts w:hint="eastAsia" w:ascii="宋体" w:hAnsi="宋体" w:eastAsia="宋体" w:cs="宋体"/>
          <w:color w:val="auto"/>
          <w:kern w:val="0"/>
          <w:sz w:val="21"/>
          <w:szCs w:val="21"/>
          <w:highlight w:val="none"/>
          <w:lang w:val="en-US" w:eastAsia="zh-CN" w:bidi="ar"/>
        </w:rPr>
        <w:t>出入现场的权利</w:t>
      </w:r>
    </w:p>
    <w:p w14:paraId="3D107CF3">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关于出入现场的权利的约定：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按照通用条款执行</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B259E2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w:t>
      </w:r>
      <w:bookmarkStart w:id="211" w:name="_Toc312677987"/>
      <w:bookmarkEnd w:id="211"/>
      <w:bookmarkStart w:id="212" w:name="_Toc318581156"/>
      <w:bookmarkEnd w:id="212"/>
      <w:bookmarkStart w:id="213" w:name="_Toc303539101"/>
      <w:bookmarkEnd w:id="213"/>
      <w:bookmarkStart w:id="214" w:name="_Toc300934944"/>
      <w:bookmarkEnd w:id="214"/>
      <w:bookmarkStart w:id="215" w:name="_Toc304295522"/>
      <w:r>
        <w:rPr>
          <w:rFonts w:hint="default" w:ascii="Times New Roman" w:hAnsi="Times New Roman" w:eastAsia="宋体" w:cs="Times New Roman"/>
          <w:color w:val="auto"/>
          <w:kern w:val="0"/>
          <w:sz w:val="21"/>
          <w:szCs w:val="21"/>
          <w:highlight w:val="none"/>
          <w:lang w:val="en-US" w:eastAsia="zh-CN" w:bidi="ar"/>
        </w:rPr>
        <w:t xml:space="preserve">.10.3 </w:t>
      </w:r>
      <w:bookmarkEnd w:id="215"/>
      <w:r>
        <w:rPr>
          <w:rFonts w:hint="eastAsia" w:ascii="宋体" w:hAnsi="宋体" w:eastAsia="宋体" w:cs="宋体"/>
          <w:color w:val="auto"/>
          <w:kern w:val="0"/>
          <w:sz w:val="21"/>
          <w:szCs w:val="21"/>
          <w:highlight w:val="none"/>
          <w:lang w:val="en-US" w:eastAsia="zh-CN" w:bidi="ar"/>
        </w:rPr>
        <w:t>场内交通</w:t>
      </w:r>
    </w:p>
    <w:p w14:paraId="3BC45CF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关于场外交通和场内交通的边界的约定：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583D14D">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关于发包人向承包人免费提供满足工程施工需要的场内道路和交通设施的约定：</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bookmarkStart w:id="216" w:name="_Toc318581157"/>
      <w:bookmarkEnd w:id="216"/>
    </w:p>
    <w:p w14:paraId="6DD079D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1.10.4 </w:t>
      </w:r>
      <w:r>
        <w:rPr>
          <w:rFonts w:hint="eastAsia" w:ascii="宋体" w:hAnsi="宋体" w:eastAsia="宋体" w:cs="宋体"/>
          <w:color w:val="auto"/>
          <w:kern w:val="0"/>
          <w:sz w:val="21"/>
          <w:szCs w:val="21"/>
          <w:highlight w:val="none"/>
          <w:lang w:val="en-US" w:eastAsia="zh-CN" w:bidi="ar"/>
        </w:rPr>
        <w:t>超大件和超重件的运输</w:t>
      </w:r>
    </w:p>
    <w:p w14:paraId="5A44B5BA">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运输超大件或超重件所需的道路和桥梁临时加固改造费用和其他有关费用由</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承包人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承担。</w:t>
      </w:r>
    </w:p>
    <w:p w14:paraId="33B86993">
      <w:pPr>
        <w:pStyle w:val="4"/>
        <w:widowControl/>
        <w:shd w:val="clear"/>
        <w:rPr>
          <w:rFonts w:hint="default" w:ascii="Times New Roman" w:hAnsi="Times New Roman" w:eastAsia="宋体" w:cs="Times New Roman"/>
          <w:b/>
          <w:bCs/>
          <w:color w:val="auto"/>
          <w:kern w:val="2"/>
          <w:sz w:val="32"/>
          <w:szCs w:val="32"/>
          <w:highlight w:val="none"/>
        </w:rPr>
      </w:pPr>
      <w:bookmarkStart w:id="217" w:name="_Toc373478347"/>
      <w:bookmarkEnd w:id="217"/>
      <w:bookmarkStart w:id="218" w:name="_Toc9850530"/>
      <w:bookmarkEnd w:id="218"/>
      <w:bookmarkStart w:id="219" w:name="_Toc389065266"/>
      <w:bookmarkEnd w:id="219"/>
      <w:bookmarkStart w:id="220" w:name="_Toc373227700"/>
      <w:bookmarkEnd w:id="220"/>
      <w:bookmarkStart w:id="221" w:name="_Toc407135202"/>
      <w:r>
        <w:rPr>
          <w:rFonts w:hint="default" w:ascii="Times New Roman" w:hAnsi="Times New Roman" w:eastAsia="宋体" w:cs="Times New Roman"/>
          <w:b/>
          <w:bCs/>
          <w:color w:val="auto"/>
          <w:kern w:val="2"/>
          <w:sz w:val="32"/>
          <w:szCs w:val="32"/>
          <w:highlight w:val="none"/>
        </w:rPr>
        <w:t xml:space="preserve">1.11 </w:t>
      </w:r>
      <w:bookmarkEnd w:id="221"/>
      <w:r>
        <w:rPr>
          <w:rFonts w:hint="eastAsia" w:ascii="宋体" w:hAnsi="宋体" w:eastAsia="宋体" w:cs="宋体"/>
          <w:b/>
          <w:bCs/>
          <w:color w:val="auto"/>
          <w:kern w:val="2"/>
          <w:sz w:val="32"/>
          <w:szCs w:val="32"/>
          <w:highlight w:val="none"/>
        </w:rPr>
        <w:t>知识产权</w:t>
      </w:r>
    </w:p>
    <w:p w14:paraId="5B1B1317">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1.11.1 </w:t>
      </w:r>
      <w:r>
        <w:rPr>
          <w:rFonts w:hint="eastAsia" w:ascii="宋体" w:hAnsi="宋体" w:eastAsia="宋体" w:cs="宋体"/>
          <w:color w:val="auto"/>
          <w:kern w:val="0"/>
          <w:sz w:val="21"/>
          <w:szCs w:val="21"/>
          <w:highlight w:val="none"/>
          <w:lang w:val="en-US" w:eastAsia="zh-CN" w:bidi="ar"/>
        </w:rPr>
        <w:t>关于发包人提供给承包人的图纸、发包人为实施工程自行编制或委托编制的技术规范以及反映发包人关于合同要求或其他类似性质的文件的著作权的归属：</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发包人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B2EDDB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关于发包人提供的上述文件的使用限制的要求：</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按照通用条款和现行法律法规相关规定执行</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04F910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1.11.2 </w:t>
      </w:r>
      <w:r>
        <w:rPr>
          <w:rFonts w:hint="eastAsia" w:ascii="宋体" w:hAnsi="宋体" w:eastAsia="宋体" w:cs="宋体"/>
          <w:color w:val="auto"/>
          <w:kern w:val="0"/>
          <w:sz w:val="21"/>
          <w:szCs w:val="21"/>
          <w:highlight w:val="none"/>
          <w:lang w:val="en-US" w:eastAsia="zh-CN" w:bidi="ar"/>
        </w:rPr>
        <w:t>关于承包人为实施工程所编制文件的著作权的归属：</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发包人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F5FEF57">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关于承包人提供的上述文件的使用限制的要求：</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按照通用条款和现行法律法规相关规定执行。</w:t>
      </w:r>
    </w:p>
    <w:p w14:paraId="741F8C47">
      <w:pPr>
        <w:keepNext w:val="0"/>
        <w:keepLines w:val="0"/>
        <w:widowControl w:val="0"/>
        <w:suppressLineNumbers w:val="0"/>
        <w:shd w:val="clear"/>
        <w:spacing w:before="0" w:beforeAutospacing="0" w:after="0" w:afterAutospacing="0" w:line="360" w:lineRule="auto"/>
        <w:ind w:left="0" w:right="0"/>
        <w:jc w:val="both"/>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1.11.4 </w:t>
      </w:r>
      <w:r>
        <w:rPr>
          <w:rFonts w:hint="eastAsia" w:ascii="宋体" w:hAnsi="宋体" w:eastAsia="宋体" w:cs="宋体"/>
          <w:color w:val="auto"/>
          <w:kern w:val="0"/>
          <w:sz w:val="21"/>
          <w:szCs w:val="21"/>
          <w:highlight w:val="none"/>
          <w:lang w:val="en-US" w:eastAsia="zh-CN" w:bidi="ar"/>
        </w:rPr>
        <w:t>承包人在施工过程中所采用的专利、专有技术、技术秘密的使用费的承担方式：</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由承包人自行承担</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8B935F3">
      <w:pPr>
        <w:pStyle w:val="4"/>
        <w:widowControl/>
        <w:shd w:val="clear"/>
        <w:rPr>
          <w:rFonts w:hint="default" w:ascii="Times New Roman" w:hAnsi="Times New Roman" w:eastAsia="宋体" w:cs="Times New Roman"/>
          <w:b/>
          <w:bCs/>
          <w:color w:val="auto"/>
          <w:kern w:val="2"/>
          <w:sz w:val="32"/>
          <w:szCs w:val="32"/>
          <w:highlight w:val="none"/>
        </w:rPr>
      </w:pPr>
      <w:bookmarkStart w:id="222" w:name="_Toc373227701"/>
      <w:bookmarkEnd w:id="222"/>
      <w:bookmarkStart w:id="223" w:name="_Toc9850531"/>
      <w:bookmarkEnd w:id="223"/>
      <w:bookmarkStart w:id="224" w:name="_Toc407135203"/>
      <w:bookmarkEnd w:id="224"/>
      <w:bookmarkStart w:id="225" w:name="_Toc389065267"/>
      <w:bookmarkEnd w:id="225"/>
      <w:bookmarkStart w:id="226" w:name="_Toc373478348"/>
      <w:r>
        <w:rPr>
          <w:rFonts w:hint="default" w:ascii="Times New Roman" w:hAnsi="Times New Roman" w:eastAsia="宋体" w:cs="Times New Roman"/>
          <w:b/>
          <w:bCs/>
          <w:color w:val="auto"/>
          <w:kern w:val="2"/>
          <w:sz w:val="32"/>
          <w:szCs w:val="32"/>
          <w:highlight w:val="none"/>
        </w:rPr>
        <w:t>1.13</w:t>
      </w:r>
      <w:bookmarkEnd w:id="226"/>
      <w:r>
        <w:rPr>
          <w:rFonts w:hint="eastAsia" w:ascii="宋体" w:hAnsi="宋体" w:eastAsia="宋体" w:cs="宋体"/>
          <w:b/>
          <w:bCs/>
          <w:color w:val="auto"/>
          <w:kern w:val="2"/>
          <w:sz w:val="32"/>
          <w:szCs w:val="32"/>
          <w:highlight w:val="none"/>
        </w:rPr>
        <w:t>工程量清单错误的修正</w:t>
      </w:r>
    </w:p>
    <w:p w14:paraId="001A98CD">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bookmarkStart w:id="227" w:name="_Toc389065268"/>
      <w:bookmarkEnd w:id="227"/>
      <w:bookmarkStart w:id="228" w:name="_Toc373478349"/>
      <w:bookmarkEnd w:id="228"/>
      <w:bookmarkStart w:id="229" w:name="_Toc407135204"/>
      <w:bookmarkEnd w:id="229"/>
      <w:bookmarkStart w:id="230" w:name="_Toc9850532"/>
      <w:bookmarkEnd w:id="230"/>
      <w:bookmarkStart w:id="231" w:name="_Toc351203634"/>
      <w:bookmarkEnd w:id="231"/>
      <w:bookmarkStart w:id="232" w:name="_Toc373227702"/>
      <w:r>
        <w:rPr>
          <w:rFonts w:hint="eastAsia" w:ascii="宋体" w:hAnsi="宋体" w:eastAsia="宋体" w:cs="宋体"/>
          <w:color w:val="auto"/>
          <w:kern w:val="0"/>
          <w:sz w:val="21"/>
          <w:szCs w:val="21"/>
          <w:highlight w:val="none"/>
          <w:lang w:val="en-US" w:eastAsia="zh-CN" w:bidi="ar"/>
        </w:rPr>
        <w:t>出现工程量清单工程量偏差时，是否调整合同价格：</w:t>
      </w:r>
      <w:bookmarkEnd w:id="232"/>
      <w:r>
        <w:rPr>
          <w:rFonts w:hint="eastAsia" w:ascii="宋体" w:hAnsi="宋体" w:eastAsia="宋体" w:cs="宋体"/>
          <w:color w:val="auto"/>
          <w:kern w:val="0"/>
          <w:sz w:val="21"/>
          <w:szCs w:val="21"/>
          <w:highlight w:val="none"/>
          <w:u w:val="single"/>
          <w:lang w:val="en-US" w:eastAsia="zh-CN" w:bidi="ar"/>
        </w:rPr>
        <w:t>□允许</w:t>
      </w:r>
      <w:r>
        <w:rPr>
          <w:rFonts w:hint="eastAsia" w:ascii="Times New Roman"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☑不允许</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B8B2F9C">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允许调整合同价格的工程量偏差范围及其调整办法：</w:t>
      </w:r>
    </w:p>
    <w:p w14:paraId="6C408778">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除严重不平衡报价外，无论分部分项工程量清单项目中的工程量变化多少均不调整</w:t>
      </w:r>
      <w:r>
        <w:rPr>
          <w:rFonts w:hint="eastAsia" w:ascii="宋体" w:hAnsi="宋体" w:eastAsia="宋体" w:cs="宋体"/>
          <w:color w:val="auto"/>
          <w:kern w:val="0"/>
          <w:sz w:val="21"/>
          <w:szCs w:val="21"/>
          <w:highlight w:val="none"/>
          <w:lang w:val="en-US" w:eastAsia="zh-CN" w:bidi="ar"/>
        </w:rPr>
        <w:t>。</w:t>
      </w:r>
    </w:p>
    <w:p w14:paraId="4DA0E560">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Calibri" w:hAnsi="宋体" w:eastAsia="宋体" w:cs="宋体"/>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eastAsia" w:ascii="宋体" w:hAnsi="宋体" w:eastAsia="宋体" w:cs="宋体"/>
          <w:color w:val="auto"/>
          <w:kern w:val="0"/>
          <w:sz w:val="21"/>
          <w:szCs w:val="21"/>
          <w:highlight w:val="none"/>
          <w:u w:val="single"/>
          <w:lang w:val="en-US" w:eastAsia="zh-CN" w:bidi="ar"/>
        </w:rPr>
        <w:t>承包人实际完成的某单项清单项目工程量与招标工程量清单工程量偏差超过</w:t>
      </w:r>
      <w:r>
        <w:rPr>
          <w:rFonts w:hint="eastAsia" w:ascii="Calibri" w:hAnsi="宋体" w:eastAsia="宋体" w:cs="宋体"/>
          <w:color w:val="auto"/>
          <w:kern w:val="0"/>
          <w:sz w:val="21"/>
          <w:szCs w:val="21"/>
          <w:highlight w:val="none"/>
          <w:u w:val="single"/>
          <w:lang w:val="en-US" w:eastAsia="zh-CN" w:bidi="ar"/>
        </w:rPr>
        <w:t xml:space="preserve">  </w:t>
      </w:r>
      <w:r>
        <w:rPr>
          <w:rFonts w:hint="default" w:ascii="Calibri" w:hAnsi="Calibri" w:eastAsia="宋体" w:cs="Calibri"/>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且该单项清单造价超过合同总价</w:t>
      </w:r>
      <w:r>
        <w:rPr>
          <w:rFonts w:hint="eastAsia" w:ascii="Calibri" w:hAnsi="宋体" w:eastAsia="宋体" w:cs="宋体"/>
          <w:color w:val="auto"/>
          <w:kern w:val="0"/>
          <w:sz w:val="21"/>
          <w:szCs w:val="21"/>
          <w:highlight w:val="none"/>
          <w:u w:val="single"/>
          <w:lang w:val="en-US" w:eastAsia="zh-CN" w:bidi="ar"/>
        </w:rPr>
        <w:t xml:space="preserve">  </w:t>
      </w:r>
      <w:r>
        <w:rPr>
          <w:rFonts w:hint="default" w:ascii="Calibri" w:hAnsi="Calibri" w:eastAsia="宋体" w:cs="Calibri"/>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以上的，超过后增加部分工程量或减少后剩余部分工程量的综合单价按以下方法调整：</w:t>
      </w:r>
      <w:r>
        <w:rPr>
          <w:rFonts w:hint="eastAsia" w:ascii="Calibri"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p>
    <w:p w14:paraId="71DAC9CF">
      <w:pPr>
        <w:pStyle w:val="3"/>
        <w:widowControl/>
        <w:shd w:val="clear"/>
        <w:rPr>
          <w:rFonts w:hint="default" w:ascii="Arial" w:hAnsi="Arial" w:eastAsia="黑体" w:cs="Times New Roman"/>
          <w:b/>
          <w:bCs w:val="0"/>
          <w:color w:val="auto"/>
          <w:sz w:val="32"/>
          <w:szCs w:val="32"/>
          <w:highlight w:val="none"/>
        </w:rPr>
      </w:pPr>
      <w:r>
        <w:rPr>
          <w:rFonts w:hint="default" w:ascii="Arial" w:hAnsi="Arial" w:eastAsia="黑体" w:cs="Times New Roman"/>
          <w:b/>
          <w:bCs w:val="0"/>
          <w:color w:val="auto"/>
          <w:sz w:val="32"/>
          <w:szCs w:val="32"/>
          <w:highlight w:val="none"/>
        </w:rPr>
        <w:t>2</w:t>
      </w:r>
      <w:bookmarkStart w:id="233" w:name="_Toc296347156"/>
      <w:bookmarkEnd w:id="233"/>
      <w:bookmarkStart w:id="234" w:name="_Toc296944496"/>
      <w:bookmarkEnd w:id="234"/>
      <w:bookmarkStart w:id="235" w:name="_Toc296346658"/>
      <w:bookmarkEnd w:id="235"/>
      <w:bookmarkStart w:id="236" w:name="_Toc297048343"/>
      <w:bookmarkEnd w:id="236"/>
      <w:bookmarkStart w:id="237" w:name="_Toc296890985"/>
      <w:bookmarkEnd w:id="237"/>
      <w:bookmarkStart w:id="238" w:name="_Toc296503157"/>
      <w:bookmarkEnd w:id="238"/>
      <w:bookmarkStart w:id="239" w:name="_Toc297120457"/>
      <w:bookmarkEnd w:id="239"/>
      <w:bookmarkStart w:id="240" w:name="_Toc292559867"/>
      <w:bookmarkEnd w:id="240"/>
      <w:bookmarkStart w:id="241" w:name="_Toc296891197"/>
      <w:bookmarkEnd w:id="241"/>
      <w:bookmarkStart w:id="242" w:name="_Toc292559362"/>
      <w:r>
        <w:rPr>
          <w:rFonts w:hint="default" w:ascii="Arial" w:hAnsi="Arial" w:eastAsia="黑体" w:cs="Times New Roman"/>
          <w:b/>
          <w:bCs w:val="0"/>
          <w:color w:val="auto"/>
          <w:sz w:val="32"/>
          <w:szCs w:val="32"/>
          <w:highlight w:val="none"/>
        </w:rPr>
        <w:t xml:space="preserve">. </w:t>
      </w:r>
      <w:bookmarkEnd w:id="242"/>
      <w:r>
        <w:rPr>
          <w:rFonts w:hint="eastAsia" w:ascii="黑体" w:hAnsi="宋体" w:eastAsia="黑体" w:cs="黑体"/>
          <w:b/>
          <w:bCs w:val="0"/>
          <w:color w:val="auto"/>
          <w:sz w:val="32"/>
          <w:szCs w:val="32"/>
          <w:highlight w:val="none"/>
        </w:rPr>
        <w:t>发包人</w:t>
      </w:r>
    </w:p>
    <w:p w14:paraId="33E229C1">
      <w:pPr>
        <w:pStyle w:val="4"/>
        <w:widowControl/>
        <w:shd w:val="clear"/>
        <w:rPr>
          <w:rFonts w:hint="default" w:ascii="Times New Roman" w:hAnsi="Times New Roman" w:eastAsia="宋体" w:cs="Times New Roman"/>
          <w:b/>
          <w:bCs/>
          <w:color w:val="auto"/>
          <w:kern w:val="2"/>
          <w:sz w:val="32"/>
          <w:szCs w:val="32"/>
          <w:highlight w:val="none"/>
        </w:rPr>
      </w:pPr>
      <w:bookmarkStart w:id="243" w:name="_Toc373227703"/>
      <w:bookmarkEnd w:id="243"/>
      <w:bookmarkStart w:id="244" w:name="_Toc373478350"/>
      <w:bookmarkEnd w:id="244"/>
      <w:bookmarkStart w:id="245" w:name="_Toc9850533"/>
      <w:bookmarkEnd w:id="245"/>
      <w:bookmarkStart w:id="246" w:name="_Toc389065269"/>
      <w:bookmarkEnd w:id="246"/>
      <w:bookmarkStart w:id="247" w:name="_Toc407135205"/>
      <w:bookmarkEnd w:id="247"/>
      <w:r>
        <w:rPr>
          <w:rFonts w:hint="default" w:ascii="Times New Roman" w:hAnsi="Times New Roman" w:eastAsia="宋体" w:cs="Times New Roman"/>
          <w:b/>
          <w:bCs/>
          <w:color w:val="auto"/>
          <w:kern w:val="2"/>
          <w:sz w:val="32"/>
          <w:szCs w:val="32"/>
          <w:highlight w:val="none"/>
        </w:rPr>
        <w:t xml:space="preserve">2.2 </w:t>
      </w:r>
      <w:r>
        <w:rPr>
          <w:rFonts w:hint="eastAsia" w:ascii="宋体" w:hAnsi="宋体" w:eastAsia="宋体" w:cs="宋体"/>
          <w:b/>
          <w:bCs/>
          <w:color w:val="auto"/>
          <w:kern w:val="2"/>
          <w:sz w:val="32"/>
          <w:szCs w:val="32"/>
          <w:highlight w:val="none"/>
        </w:rPr>
        <w:t>发包人代表</w:t>
      </w:r>
    </w:p>
    <w:p w14:paraId="3D06FB00">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发包人代表：</w:t>
      </w:r>
    </w:p>
    <w:p w14:paraId="2B7B14E2">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姓</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名：</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1D7404A5">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身份证号：</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6BE4AED">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职</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务：</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314D905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联系电话：</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0771-8530527</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78CD637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电子信箱：</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pxjyxm@126.com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2EA870AD">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通信地址：</w:t>
      </w:r>
      <w:r>
        <w:rPr>
          <w:rFonts w:hint="eastAsia" w:ascii="宋体" w:hAnsi="宋体" w:eastAsia="宋体" w:cs="宋体"/>
          <w:color w:val="auto"/>
          <w:kern w:val="0"/>
          <w:sz w:val="21"/>
          <w:szCs w:val="21"/>
          <w:highlight w:val="none"/>
          <w:u w:val="single"/>
          <w:lang w:val="en-US" w:eastAsia="zh-CN" w:bidi="ar"/>
        </w:rPr>
        <w:t>凭祥市市民服务中心</w:t>
      </w:r>
      <w:r>
        <w:rPr>
          <w:rFonts w:hint="default" w:ascii="Times New Roman" w:hAnsi="Times New Roman" w:eastAsia="宋体" w:cs="Times New Roman"/>
          <w:color w:val="auto"/>
          <w:kern w:val="0"/>
          <w:sz w:val="21"/>
          <w:szCs w:val="21"/>
          <w:highlight w:val="none"/>
          <w:u w:val="single"/>
          <w:lang w:val="en-US" w:eastAsia="zh-CN" w:bidi="ar"/>
        </w:rPr>
        <w:t>6</w:t>
      </w:r>
      <w:r>
        <w:rPr>
          <w:rFonts w:hint="eastAsia" w:ascii="宋体" w:hAnsi="宋体" w:eastAsia="宋体" w:cs="宋体"/>
          <w:color w:val="auto"/>
          <w:kern w:val="0"/>
          <w:sz w:val="21"/>
          <w:szCs w:val="21"/>
          <w:highlight w:val="none"/>
          <w:u w:val="single"/>
          <w:lang w:val="en-US" w:eastAsia="zh-CN" w:bidi="ar"/>
        </w:rPr>
        <w:t>楼</w:t>
      </w:r>
      <w:r>
        <w:rPr>
          <w:rFonts w:hint="default" w:ascii="Times New Roman" w:hAnsi="Times New Roman" w:eastAsia="宋体" w:cs="Times New Roman"/>
          <w:color w:val="auto"/>
          <w:kern w:val="0"/>
          <w:sz w:val="21"/>
          <w:szCs w:val="21"/>
          <w:highlight w:val="none"/>
          <w:u w:val="single"/>
          <w:lang w:val="en-US" w:eastAsia="zh-CN" w:bidi="ar"/>
        </w:rPr>
        <w:t>628</w:t>
      </w:r>
      <w:r>
        <w:rPr>
          <w:rFonts w:hint="eastAsia" w:ascii="宋体" w:hAnsi="宋体" w:eastAsia="宋体" w:cs="宋体"/>
          <w:color w:val="auto"/>
          <w:kern w:val="0"/>
          <w:sz w:val="21"/>
          <w:szCs w:val="21"/>
          <w:highlight w:val="none"/>
          <w:u w:val="single"/>
          <w:lang w:val="en-US" w:eastAsia="zh-CN" w:bidi="ar"/>
        </w:rPr>
        <w:t>室</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285271CE">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发包人对发包人代表的授权范围如下：</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B632BAB">
      <w:pPr>
        <w:pStyle w:val="4"/>
        <w:widowControl/>
        <w:shd w:val="clear"/>
        <w:rPr>
          <w:rFonts w:hint="default" w:ascii="Times New Roman" w:hAnsi="Times New Roman" w:eastAsia="宋体" w:cs="Times New Roman"/>
          <w:b/>
          <w:bCs/>
          <w:color w:val="auto"/>
          <w:kern w:val="2"/>
          <w:sz w:val="32"/>
          <w:szCs w:val="32"/>
          <w:highlight w:val="none"/>
        </w:rPr>
      </w:pPr>
      <w:bookmarkStart w:id="248" w:name="_Toc407135206"/>
      <w:bookmarkEnd w:id="248"/>
      <w:bookmarkStart w:id="249" w:name="_Toc389065270"/>
      <w:bookmarkEnd w:id="249"/>
      <w:bookmarkStart w:id="250" w:name="_Toc373227704"/>
      <w:bookmarkEnd w:id="250"/>
      <w:bookmarkStart w:id="251" w:name="_Toc373478351"/>
      <w:bookmarkEnd w:id="251"/>
      <w:bookmarkStart w:id="252" w:name="_Toc9850534"/>
      <w:r>
        <w:rPr>
          <w:rFonts w:hint="default" w:ascii="Times New Roman" w:hAnsi="Times New Roman" w:eastAsia="宋体" w:cs="Times New Roman"/>
          <w:b/>
          <w:bCs/>
          <w:color w:val="auto"/>
          <w:kern w:val="2"/>
          <w:sz w:val="32"/>
          <w:szCs w:val="32"/>
          <w:highlight w:val="none"/>
        </w:rPr>
        <w:t xml:space="preserve">2.4 </w:t>
      </w:r>
      <w:bookmarkEnd w:id="252"/>
      <w:r>
        <w:rPr>
          <w:rFonts w:hint="eastAsia" w:ascii="宋体" w:hAnsi="宋体" w:eastAsia="宋体" w:cs="宋体"/>
          <w:b/>
          <w:bCs/>
          <w:color w:val="auto"/>
          <w:kern w:val="2"/>
          <w:sz w:val="32"/>
          <w:szCs w:val="32"/>
          <w:highlight w:val="none"/>
        </w:rPr>
        <w:t>施工现场、施工条件和基础资料的提供</w:t>
      </w:r>
    </w:p>
    <w:p w14:paraId="52C08C92">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2.4.1 </w:t>
      </w:r>
      <w:r>
        <w:rPr>
          <w:rFonts w:hint="eastAsia" w:ascii="宋体" w:hAnsi="宋体" w:eastAsia="宋体" w:cs="宋体"/>
          <w:color w:val="auto"/>
          <w:kern w:val="0"/>
          <w:sz w:val="21"/>
          <w:szCs w:val="21"/>
          <w:highlight w:val="none"/>
          <w:lang w:val="en-US" w:eastAsia="zh-CN" w:bidi="ar"/>
        </w:rPr>
        <w:t>提供施工现场</w:t>
      </w:r>
    </w:p>
    <w:p w14:paraId="64029281">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关于发包人移交施工现场的期限要求：</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在开工日期前</w:t>
      </w:r>
      <w:r>
        <w:rPr>
          <w:rFonts w:hint="default" w:ascii="Times New Roman" w:hAnsi="Times New Roman" w:eastAsia="宋体" w:cs="Times New Roman"/>
          <w:color w:val="auto"/>
          <w:kern w:val="0"/>
          <w:sz w:val="21"/>
          <w:szCs w:val="21"/>
          <w:highlight w:val="none"/>
          <w:u w:val="single"/>
          <w:lang w:val="en-US" w:eastAsia="zh-CN" w:bidi="ar"/>
        </w:rPr>
        <w:t>3</w:t>
      </w:r>
      <w:r>
        <w:rPr>
          <w:rFonts w:hint="eastAsia" w:ascii="宋体" w:hAnsi="宋体" w:eastAsia="宋体" w:cs="宋体"/>
          <w:color w:val="auto"/>
          <w:kern w:val="0"/>
          <w:sz w:val="21"/>
          <w:szCs w:val="21"/>
          <w:highlight w:val="none"/>
          <w:u w:val="single"/>
          <w:lang w:val="en-US" w:eastAsia="zh-CN" w:bidi="ar"/>
        </w:rPr>
        <w:t>个工作日</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13B315E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2.4.2 </w:t>
      </w:r>
      <w:r>
        <w:rPr>
          <w:rFonts w:hint="eastAsia" w:ascii="宋体" w:hAnsi="宋体" w:eastAsia="宋体" w:cs="宋体"/>
          <w:color w:val="auto"/>
          <w:kern w:val="0"/>
          <w:sz w:val="21"/>
          <w:szCs w:val="21"/>
          <w:highlight w:val="none"/>
          <w:lang w:val="en-US" w:eastAsia="zh-CN" w:bidi="ar"/>
        </w:rPr>
        <w:t>提供施工条件</w:t>
      </w:r>
    </w:p>
    <w:p w14:paraId="7CA40829">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关于发包人应负责提供施工所需要的条件，包括：</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水、电等施工管线在承包人进入工地前由发包人按有关规定提供挂表位置，符合施工要求，并能满足施工期间的需要。</w:t>
      </w:r>
    </w:p>
    <w:p w14:paraId="1B73C6A0">
      <w:pPr>
        <w:pStyle w:val="4"/>
        <w:widowControl/>
        <w:shd w:val="clear"/>
        <w:rPr>
          <w:rFonts w:hint="default" w:ascii="Times New Roman" w:hAnsi="Times New Roman" w:eastAsia="宋体" w:cs="Times New Roman"/>
          <w:b/>
          <w:bCs/>
          <w:color w:val="auto"/>
          <w:kern w:val="2"/>
          <w:sz w:val="32"/>
          <w:szCs w:val="32"/>
          <w:highlight w:val="none"/>
        </w:rPr>
      </w:pPr>
      <w:bookmarkStart w:id="253" w:name="_Toc373227705"/>
      <w:bookmarkEnd w:id="253"/>
      <w:bookmarkStart w:id="254" w:name="_Toc407135207"/>
      <w:bookmarkEnd w:id="254"/>
      <w:bookmarkStart w:id="255" w:name="_Toc389065271"/>
      <w:bookmarkEnd w:id="255"/>
      <w:bookmarkStart w:id="256" w:name="_Toc373478352"/>
      <w:bookmarkEnd w:id="256"/>
      <w:bookmarkStart w:id="257" w:name="_Toc9850535"/>
      <w:r>
        <w:rPr>
          <w:rFonts w:hint="default" w:ascii="Times New Roman" w:hAnsi="Times New Roman" w:eastAsia="宋体" w:cs="Times New Roman"/>
          <w:b/>
          <w:bCs/>
          <w:color w:val="auto"/>
          <w:kern w:val="2"/>
          <w:sz w:val="32"/>
          <w:szCs w:val="32"/>
          <w:highlight w:val="none"/>
        </w:rPr>
        <w:t xml:space="preserve">2.5 </w:t>
      </w:r>
      <w:bookmarkEnd w:id="257"/>
      <w:r>
        <w:rPr>
          <w:rFonts w:hint="eastAsia" w:ascii="宋体" w:hAnsi="宋体" w:eastAsia="宋体" w:cs="宋体"/>
          <w:b/>
          <w:bCs/>
          <w:color w:val="auto"/>
          <w:kern w:val="2"/>
          <w:sz w:val="32"/>
          <w:szCs w:val="32"/>
          <w:highlight w:val="none"/>
        </w:rPr>
        <w:t>资金来源证明及支付担保</w:t>
      </w:r>
    </w:p>
    <w:p w14:paraId="2A113A66">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发包人提供资金来源证明的期限要求：</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0A8F3B5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发包人是否提供支付担保：</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不提供</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210AB8C">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发包人提供支付担保的形式：</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6F3F9267">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发包人提供的支付担保格式见合同附件</w:t>
      </w:r>
      <w:r>
        <w:rPr>
          <w:rFonts w:hint="default" w:ascii="Times New Roman" w:hAnsi="Times New Roman" w:eastAsia="宋体" w:cs="Times New Roman"/>
          <w:color w:val="auto"/>
          <w:kern w:val="0"/>
          <w:sz w:val="21"/>
          <w:szCs w:val="21"/>
          <w:highlight w:val="none"/>
          <w:lang w:val="en-US" w:eastAsia="zh-CN" w:bidi="ar"/>
        </w:rPr>
        <w:t>9</w:t>
      </w:r>
      <w:r>
        <w:rPr>
          <w:rFonts w:hint="eastAsia" w:ascii="宋体" w:hAnsi="宋体" w:eastAsia="宋体" w:cs="宋体"/>
          <w:color w:val="auto"/>
          <w:kern w:val="0"/>
          <w:sz w:val="21"/>
          <w:szCs w:val="21"/>
          <w:highlight w:val="none"/>
          <w:lang w:val="en-US" w:eastAsia="zh-CN" w:bidi="ar"/>
        </w:rPr>
        <w:t>。</w:t>
      </w:r>
    </w:p>
    <w:p w14:paraId="045D9FA8">
      <w:pPr>
        <w:pStyle w:val="3"/>
        <w:widowControl/>
        <w:shd w:val="clear"/>
        <w:rPr>
          <w:rFonts w:hint="default" w:ascii="Arial" w:hAnsi="Arial" w:eastAsia="黑体" w:cs="Times New Roman"/>
          <w:b/>
          <w:bCs w:val="0"/>
          <w:color w:val="auto"/>
          <w:sz w:val="32"/>
          <w:szCs w:val="32"/>
          <w:highlight w:val="none"/>
        </w:rPr>
      </w:pPr>
      <w:bookmarkStart w:id="258" w:name="_Toc389065272"/>
      <w:bookmarkEnd w:id="258"/>
      <w:bookmarkStart w:id="259" w:name="_Toc9850536"/>
      <w:bookmarkEnd w:id="259"/>
      <w:bookmarkStart w:id="260" w:name="_Toc373227706"/>
      <w:bookmarkEnd w:id="260"/>
      <w:bookmarkStart w:id="261" w:name="_Toc351203635"/>
      <w:bookmarkEnd w:id="261"/>
      <w:bookmarkStart w:id="262" w:name="_Toc373478353"/>
      <w:bookmarkEnd w:id="262"/>
      <w:bookmarkStart w:id="263" w:name="_Toc407135208"/>
      <w:r>
        <w:rPr>
          <w:rFonts w:hint="default" w:ascii="Arial" w:hAnsi="Arial" w:eastAsia="黑体" w:cs="Times New Roman"/>
          <w:b/>
          <w:bCs w:val="0"/>
          <w:color w:val="auto"/>
          <w:sz w:val="32"/>
          <w:szCs w:val="32"/>
          <w:highlight w:val="none"/>
        </w:rPr>
        <w:t>3</w:t>
      </w:r>
      <w:bookmarkEnd w:id="263"/>
      <w:bookmarkStart w:id="264" w:name="_Toc297048344"/>
      <w:bookmarkEnd w:id="264"/>
      <w:bookmarkStart w:id="265" w:name="_Toc296890986"/>
      <w:bookmarkEnd w:id="265"/>
      <w:bookmarkStart w:id="266" w:name="_Toc292559868"/>
      <w:bookmarkEnd w:id="266"/>
      <w:bookmarkStart w:id="267" w:name="_Toc296944497"/>
      <w:bookmarkEnd w:id="267"/>
      <w:bookmarkStart w:id="268" w:name="_Toc292559363"/>
      <w:bookmarkEnd w:id="268"/>
      <w:bookmarkStart w:id="269" w:name="_Toc296503158"/>
      <w:bookmarkEnd w:id="269"/>
      <w:bookmarkStart w:id="270" w:name="_Toc297120458"/>
      <w:bookmarkEnd w:id="270"/>
      <w:bookmarkStart w:id="271" w:name="_Toc296346659"/>
      <w:bookmarkEnd w:id="271"/>
      <w:bookmarkStart w:id="272" w:name="_Toc296347157"/>
      <w:bookmarkEnd w:id="272"/>
      <w:bookmarkStart w:id="273" w:name="_Toc296891198"/>
      <w:r>
        <w:rPr>
          <w:rFonts w:hint="default" w:ascii="Arial" w:hAnsi="Arial" w:eastAsia="黑体" w:cs="Times New Roman"/>
          <w:b/>
          <w:bCs w:val="0"/>
          <w:color w:val="auto"/>
          <w:sz w:val="32"/>
          <w:szCs w:val="32"/>
          <w:highlight w:val="none"/>
        </w:rPr>
        <w:t xml:space="preserve">. </w:t>
      </w:r>
      <w:bookmarkEnd w:id="273"/>
      <w:r>
        <w:rPr>
          <w:rFonts w:hint="eastAsia" w:ascii="黑体" w:hAnsi="宋体" w:eastAsia="黑体" w:cs="黑体"/>
          <w:b/>
          <w:bCs w:val="0"/>
          <w:color w:val="auto"/>
          <w:sz w:val="32"/>
          <w:szCs w:val="32"/>
          <w:highlight w:val="none"/>
        </w:rPr>
        <w:t>承包人</w:t>
      </w:r>
    </w:p>
    <w:p w14:paraId="0A1F9969">
      <w:pPr>
        <w:pStyle w:val="4"/>
        <w:widowControl/>
        <w:shd w:val="clear"/>
        <w:rPr>
          <w:rFonts w:hint="default" w:ascii="Times New Roman" w:hAnsi="Times New Roman" w:eastAsia="宋体" w:cs="Times New Roman"/>
          <w:b/>
          <w:bCs/>
          <w:color w:val="auto"/>
          <w:kern w:val="2"/>
          <w:sz w:val="32"/>
          <w:szCs w:val="32"/>
          <w:highlight w:val="none"/>
        </w:rPr>
      </w:pPr>
      <w:bookmarkStart w:id="274" w:name="_Toc9850537"/>
      <w:bookmarkEnd w:id="274"/>
      <w:bookmarkStart w:id="275" w:name="_Toc407135209"/>
      <w:bookmarkEnd w:id="275"/>
      <w:bookmarkStart w:id="276" w:name="_Toc389065273"/>
      <w:bookmarkEnd w:id="276"/>
      <w:bookmarkStart w:id="277" w:name="_Toc373227707"/>
      <w:bookmarkEnd w:id="277"/>
      <w:bookmarkStart w:id="278" w:name="_Toc373478354"/>
      <w:bookmarkEnd w:id="278"/>
      <w:r>
        <w:rPr>
          <w:rFonts w:hint="default" w:ascii="Times New Roman" w:hAnsi="Times New Roman" w:eastAsia="宋体" w:cs="Times New Roman"/>
          <w:b/>
          <w:bCs/>
          <w:color w:val="auto"/>
          <w:kern w:val="2"/>
          <w:sz w:val="32"/>
          <w:szCs w:val="32"/>
          <w:highlight w:val="none"/>
        </w:rPr>
        <w:t xml:space="preserve">3.1 </w:t>
      </w:r>
      <w:r>
        <w:rPr>
          <w:rFonts w:hint="eastAsia" w:ascii="宋体" w:hAnsi="宋体" w:eastAsia="宋体" w:cs="宋体"/>
          <w:b/>
          <w:bCs/>
          <w:color w:val="auto"/>
          <w:kern w:val="2"/>
          <w:sz w:val="32"/>
          <w:szCs w:val="32"/>
          <w:highlight w:val="none"/>
        </w:rPr>
        <w:t>承包人的一般义务</w:t>
      </w:r>
    </w:p>
    <w:p w14:paraId="51A670A2">
      <w:pPr>
        <w:keepNext w:val="0"/>
        <w:keepLines w:val="0"/>
        <w:widowControl w:val="0"/>
        <w:suppressLineNumbers w:val="0"/>
        <w:shd w:val="clear"/>
        <w:spacing w:before="0" w:beforeAutospacing="0" w:after="0" w:afterAutospacing="0" w:line="300" w:lineRule="exact"/>
        <w:ind w:left="0" w:right="0" w:firstLine="42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9</w:t>
      </w:r>
      <w:r>
        <w:rPr>
          <w:rFonts w:hint="eastAsia" w:ascii="宋体" w:hAnsi="宋体" w:eastAsia="宋体" w:cs="宋体"/>
          <w:color w:val="auto"/>
          <w:kern w:val="0"/>
          <w:sz w:val="21"/>
          <w:szCs w:val="21"/>
          <w:highlight w:val="none"/>
          <w:lang w:val="en-US" w:eastAsia="zh-CN" w:bidi="ar"/>
        </w:rPr>
        <w:t>）承包人提交的竣工资料的内容：</w:t>
      </w:r>
      <w:r>
        <w:rPr>
          <w:rFonts w:hint="eastAsia" w:ascii="宋体" w:hAnsi="宋体" w:eastAsia="宋体" w:cs="宋体"/>
          <w:color w:val="auto"/>
          <w:kern w:val="0"/>
          <w:sz w:val="24"/>
          <w:szCs w:val="24"/>
          <w:highlight w:val="none"/>
          <w:lang w:val="en-US" w:eastAsia="zh-CN" w:bidi="ar"/>
        </w:rPr>
        <w:t>按</w:t>
      </w:r>
      <w:r>
        <w:rPr>
          <w:rFonts w:hint="eastAsia" w:ascii="宋体" w:hAnsi="宋体" w:eastAsia="宋体" w:cs="宋体"/>
          <w:color w:val="auto"/>
          <w:kern w:val="0"/>
          <w:sz w:val="24"/>
          <w:szCs w:val="24"/>
          <w:highlight w:val="none"/>
          <w:u w:val="single"/>
          <w:lang w:val="en-US" w:eastAsia="zh-CN" w:bidi="ar"/>
        </w:rPr>
        <w:t>国家有关规范要求执行，包括与本工程有</w:t>
      </w:r>
    </w:p>
    <w:p w14:paraId="3CAAE115">
      <w:pPr>
        <w:keepNext w:val="0"/>
        <w:keepLines w:val="0"/>
        <w:widowControl w:val="0"/>
        <w:suppressLineNumbers w:val="0"/>
        <w:shd w:val="clear"/>
        <w:spacing w:before="0" w:beforeAutospacing="0" w:after="0" w:afterAutospacing="0" w:line="360" w:lineRule="auto"/>
        <w:ind w:left="0" w:right="0" w:firstLine="48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4"/>
          <w:szCs w:val="24"/>
          <w:highlight w:val="none"/>
          <w:u w:val="single"/>
          <w:lang w:val="en-US" w:eastAsia="zh-CN" w:bidi="ar"/>
        </w:rPr>
        <w:t>关的所有竣工图纸、变更、结算书等</w:t>
      </w:r>
      <w:r>
        <w:rPr>
          <w:rFonts w:hint="eastAsia" w:ascii="宋体" w:hAnsi="宋体" w:eastAsia="宋体" w:cs="宋体"/>
          <w:color w:val="auto"/>
          <w:kern w:val="0"/>
          <w:sz w:val="21"/>
          <w:szCs w:val="21"/>
          <w:highlight w:val="none"/>
          <w:lang w:val="en-US" w:eastAsia="zh-CN" w:bidi="ar"/>
        </w:rPr>
        <w:t>。</w:t>
      </w:r>
    </w:p>
    <w:p w14:paraId="4B0A80A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承包人需要提交的竣工资料套数：</w:t>
      </w:r>
      <w:r>
        <w:rPr>
          <w:rFonts w:hint="default" w:ascii="Times New Roman" w:hAnsi="Times New Roman" w:eastAsia="宋体" w:cs="Times New Roman"/>
          <w:color w:val="auto"/>
          <w:kern w:val="0"/>
          <w:sz w:val="21"/>
          <w:szCs w:val="21"/>
          <w:highlight w:val="none"/>
          <w:u w:val="single"/>
          <w:lang w:val="en-US" w:eastAsia="zh-CN" w:bidi="ar"/>
        </w:rPr>
        <w:t xml:space="preserve"> 2</w:t>
      </w:r>
      <w:r>
        <w:rPr>
          <w:rFonts w:hint="eastAsia" w:ascii="宋体" w:hAnsi="宋体" w:eastAsia="宋体" w:cs="宋体"/>
          <w:color w:val="auto"/>
          <w:kern w:val="0"/>
          <w:sz w:val="21"/>
          <w:szCs w:val="21"/>
          <w:highlight w:val="none"/>
          <w:u w:val="single"/>
          <w:lang w:val="en-US" w:eastAsia="zh-CN" w:bidi="ar"/>
        </w:rPr>
        <w:t>套，如发包人有需要另行约定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EDA33EE">
      <w:pPr>
        <w:keepNext w:val="0"/>
        <w:keepLines w:val="0"/>
        <w:widowControl w:val="0"/>
        <w:suppressLineNumbers w:val="0"/>
        <w:shd w:val="clear"/>
        <w:spacing w:before="0" w:beforeAutospacing="0" w:after="0" w:afterAutospacing="0" w:line="360" w:lineRule="auto"/>
        <w:ind w:left="404" w:leftChars="202" w:right="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承包人提交的竣工资料的费用承担：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承包人自行承担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188CFA1A">
      <w:pPr>
        <w:keepNext w:val="0"/>
        <w:keepLines w:val="0"/>
        <w:widowControl w:val="0"/>
        <w:suppressLineNumbers w:val="0"/>
        <w:shd w:val="clear"/>
        <w:spacing w:before="0" w:beforeAutospacing="0" w:after="0" w:afterAutospacing="0" w:line="360" w:lineRule="auto"/>
        <w:ind w:left="404" w:leftChars="202" w:right="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承包人提交的竣工资料移交时间：</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竣工结束后</w:t>
      </w:r>
      <w:r>
        <w:rPr>
          <w:rFonts w:hint="default" w:ascii="Times New Roman" w:hAnsi="Times New Roman" w:eastAsia="宋体" w:cs="Times New Roman"/>
          <w:color w:val="auto"/>
          <w:kern w:val="0"/>
          <w:sz w:val="21"/>
          <w:szCs w:val="21"/>
          <w:highlight w:val="none"/>
          <w:u w:val="single"/>
          <w:lang w:val="en-US" w:eastAsia="zh-CN" w:bidi="ar"/>
        </w:rPr>
        <w:t>5</w:t>
      </w:r>
      <w:r>
        <w:rPr>
          <w:rFonts w:hint="eastAsia" w:ascii="宋体" w:hAnsi="宋体" w:eastAsia="宋体" w:cs="宋体"/>
          <w:color w:val="auto"/>
          <w:kern w:val="0"/>
          <w:sz w:val="21"/>
          <w:szCs w:val="21"/>
          <w:highlight w:val="none"/>
          <w:u w:val="single"/>
          <w:lang w:val="en-US" w:eastAsia="zh-CN" w:bidi="ar"/>
        </w:rPr>
        <w:t>个工作日内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AAED1CE">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承包人提交的竣工资料形式要求：</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书面形式和可编辑的电子版</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0071A72">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10</w:t>
      </w:r>
      <w:r>
        <w:rPr>
          <w:rFonts w:hint="eastAsia" w:ascii="宋体" w:hAnsi="宋体" w:eastAsia="宋体" w:cs="宋体"/>
          <w:color w:val="auto"/>
          <w:kern w:val="0"/>
          <w:sz w:val="21"/>
          <w:szCs w:val="21"/>
          <w:highlight w:val="none"/>
          <w:lang w:val="en-US" w:eastAsia="zh-CN" w:bidi="ar"/>
        </w:rPr>
        <w:t>）承包人应履行的其他义务：</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1</w:t>
      </w:r>
      <w:r>
        <w:rPr>
          <w:rFonts w:hint="eastAsia" w:ascii="宋体" w:hAnsi="宋体" w:eastAsia="宋体" w:cs="宋体"/>
          <w:color w:val="auto"/>
          <w:kern w:val="0"/>
          <w:sz w:val="21"/>
          <w:szCs w:val="21"/>
          <w:highlight w:val="none"/>
          <w:u w:val="single"/>
          <w:lang w:val="en-US" w:eastAsia="zh-CN" w:bidi="ar"/>
        </w:rPr>
        <w:t>）承包人应采取一切合理的预防措施，防止人员伤亡、财产损失事故，且为本项目施工的工作人员</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工人购买工伤保险或足额的雇主责任保险，如承包人违反该约定发生人员伤亡、财产损失等事故导致赔偿的，赔偿费用由承包人承担。</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(2)</w:t>
      </w:r>
      <w:r>
        <w:rPr>
          <w:rFonts w:hint="eastAsia" w:ascii="宋体" w:hAnsi="宋体" w:eastAsia="宋体" w:cs="宋体"/>
          <w:color w:val="auto"/>
          <w:kern w:val="0"/>
          <w:sz w:val="21"/>
          <w:szCs w:val="21"/>
          <w:highlight w:val="none"/>
          <w:u w:val="single"/>
          <w:lang w:val="en-US" w:eastAsia="zh-CN" w:bidi="ar"/>
        </w:rPr>
        <w:t>承包人施工时应探明并负责保护且承担费用，施工时如损坏地下管线、邻近建筑物、构筑物，所发生费用由承包人承担。</w:t>
      </w:r>
      <w:r>
        <w:rPr>
          <w:rFonts w:hint="default" w:ascii="Times New Roman" w:hAnsi="Times New Roman" w:eastAsia="宋体" w:cs="Times New Roman"/>
          <w:color w:val="auto"/>
          <w:kern w:val="0"/>
          <w:sz w:val="21"/>
          <w:szCs w:val="21"/>
          <w:highlight w:val="none"/>
          <w:u w:val="single"/>
          <w:lang w:val="en-US" w:eastAsia="zh-CN" w:bidi="ar"/>
        </w:rPr>
        <w:t>(3)</w:t>
      </w:r>
      <w:r>
        <w:rPr>
          <w:rFonts w:hint="eastAsia" w:ascii="宋体" w:hAnsi="宋体" w:eastAsia="宋体" w:cs="宋体"/>
          <w:color w:val="auto"/>
          <w:kern w:val="0"/>
          <w:sz w:val="21"/>
          <w:szCs w:val="21"/>
          <w:highlight w:val="none"/>
          <w:u w:val="single"/>
          <w:lang w:val="en-US" w:eastAsia="zh-CN" w:bidi="ar"/>
        </w:rPr>
        <w:t>由于施工造成的环境污染，其责任和费用均由承包人承担。（</w:t>
      </w:r>
      <w:r>
        <w:rPr>
          <w:rFonts w:hint="default" w:ascii="Times New Roman" w:hAnsi="Times New Roman" w:eastAsia="宋体" w:cs="Times New Roman"/>
          <w:color w:val="auto"/>
          <w:kern w:val="0"/>
          <w:sz w:val="21"/>
          <w:szCs w:val="21"/>
          <w:highlight w:val="none"/>
          <w:u w:val="single"/>
          <w:lang w:val="en-US" w:eastAsia="zh-CN" w:bidi="ar"/>
        </w:rPr>
        <w:t>4</w:t>
      </w:r>
      <w:r>
        <w:rPr>
          <w:rFonts w:hint="eastAsia" w:ascii="宋体" w:hAnsi="宋体" w:eastAsia="宋体" w:cs="宋体"/>
          <w:color w:val="auto"/>
          <w:kern w:val="0"/>
          <w:sz w:val="21"/>
          <w:szCs w:val="21"/>
          <w:highlight w:val="none"/>
          <w:u w:val="single"/>
          <w:lang w:val="en-US" w:eastAsia="zh-CN" w:bidi="ar"/>
        </w:rPr>
        <w:t>）配合发包人取得本工程施工所需临时用水、临时用电、</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中断道路交通、临时占用土地（不包括发包人指定的取土场和弃土场）等使用权。</w:t>
      </w:r>
    </w:p>
    <w:p w14:paraId="0EB72F53">
      <w:pPr>
        <w:pStyle w:val="4"/>
        <w:widowControl/>
        <w:shd w:val="clear"/>
        <w:rPr>
          <w:rFonts w:hint="default" w:ascii="Times New Roman" w:hAnsi="Times New Roman" w:eastAsia="宋体" w:cs="Times New Roman"/>
          <w:b/>
          <w:bCs/>
          <w:color w:val="auto"/>
          <w:kern w:val="2"/>
          <w:sz w:val="32"/>
          <w:szCs w:val="32"/>
          <w:highlight w:val="none"/>
        </w:rPr>
      </w:pPr>
      <w:bookmarkStart w:id="279" w:name="_Toc389065274"/>
      <w:bookmarkEnd w:id="279"/>
      <w:bookmarkStart w:id="280" w:name="_Toc407135210"/>
      <w:bookmarkEnd w:id="280"/>
      <w:bookmarkStart w:id="281" w:name="_Toc373227708"/>
      <w:bookmarkEnd w:id="281"/>
      <w:bookmarkStart w:id="282" w:name="_Toc373478355"/>
      <w:bookmarkEnd w:id="282"/>
      <w:bookmarkStart w:id="283" w:name="_Toc9850538"/>
      <w:r>
        <w:rPr>
          <w:rFonts w:hint="default" w:ascii="Times New Roman" w:hAnsi="Times New Roman" w:eastAsia="宋体" w:cs="Times New Roman"/>
          <w:b/>
          <w:bCs/>
          <w:color w:val="auto"/>
          <w:kern w:val="2"/>
          <w:sz w:val="32"/>
          <w:szCs w:val="32"/>
          <w:highlight w:val="none"/>
        </w:rPr>
        <w:t xml:space="preserve">3.2 </w:t>
      </w:r>
      <w:bookmarkEnd w:id="283"/>
      <w:r>
        <w:rPr>
          <w:rFonts w:hint="eastAsia" w:ascii="宋体" w:hAnsi="宋体" w:eastAsia="宋体" w:cs="宋体"/>
          <w:b/>
          <w:bCs/>
          <w:color w:val="auto"/>
          <w:kern w:val="2"/>
          <w:sz w:val="32"/>
          <w:szCs w:val="32"/>
          <w:highlight w:val="none"/>
        </w:rPr>
        <w:t>项目经理</w:t>
      </w:r>
    </w:p>
    <w:p w14:paraId="20C9EA5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3.2.1 </w:t>
      </w:r>
      <w:r>
        <w:rPr>
          <w:rFonts w:hint="eastAsia" w:ascii="宋体" w:hAnsi="宋体" w:eastAsia="宋体" w:cs="宋体"/>
          <w:color w:val="auto"/>
          <w:kern w:val="0"/>
          <w:sz w:val="21"/>
          <w:szCs w:val="21"/>
          <w:highlight w:val="none"/>
          <w:lang w:val="en-US" w:eastAsia="zh-CN" w:bidi="ar"/>
        </w:rPr>
        <w:t>项目经理：</w:t>
      </w:r>
    </w:p>
    <w:p w14:paraId="520D7736">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姓</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名：</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4084833E">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身份证号：</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4CD9E190">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建造师执业资格等级：</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5436FED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建造师注册证书号：</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78E3D189">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建造师执业印章号：</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3EF3B5E7">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安全生产考核合格证书号：</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49D797A1">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联系电话：</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6665911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电子信箱：</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0AAF6E12">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通信地址：：</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4B6F95DA">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承包人对项目经理的授权范围如下：</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1</w:t>
      </w:r>
      <w:r>
        <w:rPr>
          <w:rFonts w:hint="eastAsia" w:ascii="宋体" w:hAnsi="宋体" w:eastAsia="宋体" w:cs="宋体"/>
          <w:color w:val="auto"/>
          <w:kern w:val="0"/>
          <w:sz w:val="21"/>
          <w:szCs w:val="21"/>
          <w:highlight w:val="none"/>
          <w:u w:val="single"/>
          <w:lang w:val="en-US" w:eastAsia="zh-CN" w:bidi="ar"/>
        </w:rPr>
        <w:t>）对本工程的施工进行全面管理包括对工程质量、进度、安全、成本等进行管理，行使施工合同约定的权利，履行施工合同约定的义务；（</w:t>
      </w:r>
      <w:r>
        <w:rPr>
          <w:rFonts w:hint="default" w:ascii="Times New Roman" w:hAnsi="Times New Roman" w:eastAsia="宋体" w:cs="Times New Roman"/>
          <w:color w:val="auto"/>
          <w:kern w:val="0"/>
          <w:sz w:val="21"/>
          <w:szCs w:val="21"/>
          <w:highlight w:val="none"/>
          <w:u w:val="single"/>
          <w:lang w:val="en-US" w:eastAsia="zh-CN" w:bidi="ar"/>
        </w:rPr>
        <w:t>2</w:t>
      </w:r>
      <w:r>
        <w:rPr>
          <w:rFonts w:hint="eastAsia" w:ascii="宋体" w:hAnsi="宋体" w:eastAsia="宋体" w:cs="宋体"/>
          <w:color w:val="auto"/>
          <w:kern w:val="0"/>
          <w:sz w:val="21"/>
          <w:szCs w:val="21"/>
          <w:highlight w:val="none"/>
          <w:u w:val="single"/>
          <w:lang w:val="en-US" w:eastAsia="zh-CN" w:bidi="ar"/>
        </w:rPr>
        <w:t>）经发包人同意分包的专业工程，项目经理参与选择并使用具有相应资质的分包人（由发包人指定的分包人除外）；</w:t>
      </w:r>
      <w:r>
        <w:rPr>
          <w:rFonts w:hint="default" w:ascii="Times New Roman" w:hAnsi="Times New Roman" w:eastAsia="宋体" w:cs="Times New Roman"/>
          <w:color w:val="auto"/>
          <w:kern w:val="0"/>
          <w:sz w:val="21"/>
          <w:szCs w:val="21"/>
          <w:highlight w:val="none"/>
          <w:u w:val="single"/>
          <w:lang w:val="en-US" w:eastAsia="zh-CN" w:bidi="ar"/>
        </w:rPr>
        <w:t>(3</w:t>
      </w:r>
      <w:r>
        <w:rPr>
          <w:rFonts w:hint="eastAsia" w:ascii="宋体" w:hAnsi="宋体" w:eastAsia="宋体" w:cs="宋体"/>
          <w:color w:val="auto"/>
          <w:kern w:val="0"/>
          <w:sz w:val="21"/>
          <w:szCs w:val="21"/>
          <w:highlight w:val="none"/>
          <w:u w:val="single"/>
          <w:lang w:val="en-US" w:eastAsia="zh-CN" w:bidi="ar"/>
        </w:rPr>
        <w:t>）施工合同约定由承包人采购的材料、工程设备，项目经理参与选择物资供应单位；</w:t>
      </w:r>
      <w:r>
        <w:rPr>
          <w:rFonts w:hint="default" w:ascii="Times New Roman" w:hAnsi="Times New Roman" w:eastAsia="宋体" w:cs="Times New Roman"/>
          <w:color w:val="auto"/>
          <w:kern w:val="0"/>
          <w:sz w:val="21"/>
          <w:szCs w:val="21"/>
          <w:highlight w:val="none"/>
          <w:u w:val="single"/>
          <w:lang w:val="en-US" w:eastAsia="zh-CN" w:bidi="ar"/>
        </w:rPr>
        <w:t>(4</w:t>
      </w:r>
      <w:r>
        <w:rPr>
          <w:rFonts w:hint="eastAsia" w:ascii="宋体" w:hAnsi="宋体" w:eastAsia="宋体" w:cs="宋体"/>
          <w:color w:val="auto"/>
          <w:kern w:val="0"/>
          <w:sz w:val="21"/>
          <w:szCs w:val="21"/>
          <w:highlight w:val="none"/>
          <w:u w:val="single"/>
          <w:lang w:val="en-US" w:eastAsia="zh-CN" w:bidi="ar"/>
        </w:rPr>
        <w:t>）代表承包人应工程施工中的相关事务（本授权第一项约定的事务</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进行协商，代表承包人参加发包人组织与本工程有关会议；（</w:t>
      </w:r>
      <w:r>
        <w:rPr>
          <w:rFonts w:hint="default" w:ascii="Times New Roman" w:hAnsi="Times New Roman" w:eastAsia="宋体" w:cs="Times New Roman"/>
          <w:color w:val="auto"/>
          <w:kern w:val="0"/>
          <w:sz w:val="21"/>
          <w:szCs w:val="21"/>
          <w:highlight w:val="none"/>
          <w:u w:val="single"/>
          <w:lang w:val="en-US" w:eastAsia="zh-CN" w:bidi="ar"/>
        </w:rPr>
        <w:t>5</w:t>
      </w:r>
      <w:r>
        <w:rPr>
          <w:rFonts w:hint="eastAsia" w:ascii="宋体" w:hAnsi="宋体" w:eastAsia="宋体" w:cs="宋体"/>
          <w:color w:val="auto"/>
          <w:kern w:val="0"/>
          <w:sz w:val="21"/>
          <w:szCs w:val="21"/>
          <w:highlight w:val="none"/>
          <w:u w:val="single"/>
          <w:lang w:val="en-US" w:eastAsia="zh-CN" w:bidi="ar"/>
        </w:rPr>
        <w:t>）负责与发包人、监理人办理设计必更、现场签证等手续，及时办理本工程相关索赔；（</w:t>
      </w:r>
      <w:r>
        <w:rPr>
          <w:rFonts w:hint="default" w:ascii="Times New Roman" w:hAnsi="Times New Roman" w:eastAsia="宋体" w:cs="Times New Roman"/>
          <w:color w:val="auto"/>
          <w:kern w:val="0"/>
          <w:sz w:val="21"/>
          <w:szCs w:val="21"/>
          <w:highlight w:val="none"/>
          <w:u w:val="single"/>
          <w:lang w:val="en-US" w:eastAsia="zh-CN" w:bidi="ar"/>
        </w:rPr>
        <w:t>6</w:t>
      </w:r>
      <w:r>
        <w:rPr>
          <w:rFonts w:hint="eastAsia" w:ascii="宋体" w:hAnsi="宋体" w:eastAsia="宋体" w:cs="宋体"/>
          <w:color w:val="auto"/>
          <w:kern w:val="0"/>
          <w:sz w:val="21"/>
          <w:szCs w:val="21"/>
          <w:highlight w:val="none"/>
          <w:u w:val="single"/>
          <w:lang w:val="en-US" w:eastAsia="zh-CN" w:bidi="ar"/>
        </w:rPr>
        <w:t>）负责签收发包人、监理人往往来函件，承包人的要求、通知均应以书面形式由承包人项目经理签字并加盖承包人公司公章递交发包人；（</w:t>
      </w:r>
      <w:r>
        <w:rPr>
          <w:rFonts w:hint="default" w:ascii="Times New Roman" w:hAnsi="Times New Roman" w:eastAsia="宋体" w:cs="Times New Roman"/>
          <w:color w:val="auto"/>
          <w:kern w:val="0"/>
          <w:sz w:val="21"/>
          <w:szCs w:val="21"/>
          <w:highlight w:val="none"/>
          <w:u w:val="single"/>
          <w:lang w:val="en-US" w:eastAsia="zh-CN" w:bidi="ar"/>
        </w:rPr>
        <w:t>7</w:t>
      </w:r>
      <w:r>
        <w:rPr>
          <w:rFonts w:hint="eastAsia" w:ascii="宋体" w:hAnsi="宋体" w:eastAsia="宋体" w:cs="宋体"/>
          <w:color w:val="auto"/>
          <w:kern w:val="0"/>
          <w:sz w:val="21"/>
          <w:szCs w:val="21"/>
          <w:highlight w:val="none"/>
          <w:u w:val="single"/>
          <w:lang w:val="en-US" w:eastAsia="zh-CN" w:bidi="ar"/>
        </w:rPr>
        <w:t>）代表承包人接受监理工程师或发包人现场代表发出的指示和指令。但未经承包人盖章同意不得以承包人（或本工程项目部》名义向外融资、采购材料设备、租用建筑周转材料、雇佣劳动力、签订分包合同等从事一切为承包人设立义务或责任的行为。</w:t>
      </w:r>
    </w:p>
    <w:p w14:paraId="31DC2C0D">
      <w:pPr>
        <w:keepNext w:val="0"/>
        <w:keepLines w:val="0"/>
        <w:widowControl w:val="0"/>
        <w:suppressLineNumbers w:val="0"/>
        <w:shd w:val="clear"/>
        <w:spacing w:before="0" w:beforeAutospacing="0" w:after="0" w:afterAutospacing="0" w:line="300" w:lineRule="exact"/>
        <w:ind w:left="0" w:right="0" w:firstLine="48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4"/>
          <w:szCs w:val="24"/>
          <w:highlight w:val="none"/>
          <w:lang w:val="en-US" w:eastAsia="zh-CN" w:bidi="ar"/>
        </w:rPr>
        <w:t>关于项目经理每月在施工现场的时间要求：</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项目经理须常驻现场，且在施工现场的时间不得少于合同约定的合同工期数。</w:t>
      </w:r>
    </w:p>
    <w:p w14:paraId="3089227C">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承包人未提交劳动合同，以及没有为项目经理缴纳社会保险证明的违约责任：</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按照通用条款和现行法律法规要求承担违约责任</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20E8BE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项目经理未经批准，擅自离开施工现场的违约责任：</w:t>
      </w:r>
      <w:r>
        <w:rPr>
          <w:rFonts w:hint="eastAsia" w:ascii="宋体" w:hAnsi="宋体" w:eastAsia="宋体" w:cs="宋体"/>
          <w:color w:val="auto"/>
          <w:kern w:val="0"/>
          <w:sz w:val="21"/>
          <w:szCs w:val="21"/>
          <w:highlight w:val="none"/>
          <w:u w:val="single"/>
          <w:lang w:val="en-US" w:eastAsia="zh-CN" w:bidi="ar"/>
        </w:rPr>
        <w:t>项目经理每月在岗带班时间不得少于当月施工时间的</w:t>
      </w:r>
      <w:r>
        <w:rPr>
          <w:rFonts w:hint="default" w:ascii="Times New Roman" w:hAnsi="宋体" w:eastAsia="宋体" w:cs="Times New Roman"/>
          <w:color w:val="auto"/>
          <w:kern w:val="0"/>
          <w:sz w:val="21"/>
          <w:szCs w:val="21"/>
          <w:highlight w:val="none"/>
          <w:u w:val="single"/>
          <w:lang w:val="en-US" w:eastAsia="zh-CN" w:bidi="ar"/>
        </w:rPr>
        <w:t>80%</w:t>
      </w:r>
      <w:r>
        <w:rPr>
          <w:rFonts w:hint="eastAsia" w:ascii="宋体" w:hAnsi="宋体" w:eastAsia="宋体" w:cs="宋体"/>
          <w:color w:val="auto"/>
          <w:kern w:val="0"/>
          <w:sz w:val="21"/>
          <w:szCs w:val="21"/>
          <w:highlight w:val="none"/>
          <w:u w:val="single"/>
          <w:lang w:val="en-US" w:eastAsia="zh-CN" w:bidi="ar"/>
        </w:rPr>
        <w:t>。未经发包人同意或正当理由，项目经理每月在岗带班时间少于当月施工时间</w:t>
      </w:r>
      <w:r>
        <w:rPr>
          <w:rFonts w:hint="default" w:ascii="Times New Roman" w:hAnsi="宋体" w:eastAsia="宋体" w:cs="Times New Roman"/>
          <w:color w:val="auto"/>
          <w:kern w:val="0"/>
          <w:sz w:val="21"/>
          <w:szCs w:val="21"/>
          <w:highlight w:val="none"/>
          <w:u w:val="single"/>
          <w:lang w:val="en-US" w:eastAsia="zh-CN" w:bidi="ar"/>
        </w:rPr>
        <w:t>80%</w:t>
      </w:r>
      <w:r>
        <w:rPr>
          <w:rFonts w:hint="eastAsia" w:ascii="宋体" w:hAnsi="宋体" w:eastAsia="宋体" w:cs="宋体"/>
          <w:color w:val="auto"/>
          <w:kern w:val="0"/>
          <w:sz w:val="21"/>
          <w:szCs w:val="21"/>
          <w:highlight w:val="none"/>
          <w:u w:val="single"/>
          <w:lang w:val="en-US" w:eastAsia="zh-CN" w:bidi="ar"/>
        </w:rPr>
        <w:t>的，少在岗带班一天，发包人有权处违约金</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日（人民币）</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970506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项目经理未经批准，擅自离开施工现场的违约责任：</w:t>
      </w:r>
      <w:r>
        <w:rPr>
          <w:rFonts w:hint="eastAsia" w:ascii="宋体" w:hAnsi="宋体" w:eastAsia="宋体" w:cs="宋体"/>
          <w:color w:val="auto"/>
          <w:kern w:val="0"/>
          <w:sz w:val="21"/>
          <w:szCs w:val="21"/>
          <w:highlight w:val="none"/>
          <w:u w:val="single"/>
          <w:lang w:val="en-US" w:eastAsia="zh-CN" w:bidi="ar"/>
        </w:rPr>
        <w:t>项目经理每月在岗带班时间不得少于当月施工时间的</w:t>
      </w:r>
      <w:r>
        <w:rPr>
          <w:rFonts w:hint="default" w:ascii="Times New Roman" w:hAnsi="宋体" w:eastAsia="宋体" w:cs="Times New Roman"/>
          <w:color w:val="auto"/>
          <w:kern w:val="0"/>
          <w:sz w:val="21"/>
          <w:szCs w:val="21"/>
          <w:highlight w:val="none"/>
          <w:u w:val="single"/>
          <w:lang w:val="en-US" w:eastAsia="zh-CN" w:bidi="ar"/>
        </w:rPr>
        <w:t>80%</w:t>
      </w:r>
      <w:r>
        <w:rPr>
          <w:rFonts w:hint="eastAsia" w:ascii="宋体" w:hAnsi="宋体" w:eastAsia="宋体" w:cs="宋体"/>
          <w:color w:val="auto"/>
          <w:kern w:val="0"/>
          <w:sz w:val="21"/>
          <w:szCs w:val="21"/>
          <w:highlight w:val="none"/>
          <w:u w:val="single"/>
          <w:lang w:val="en-US" w:eastAsia="zh-CN" w:bidi="ar"/>
        </w:rPr>
        <w:t>。未经发包人同意或正当理由，项目经理每月在岗带班时间少于当月施工时间</w:t>
      </w:r>
      <w:r>
        <w:rPr>
          <w:rFonts w:hint="default" w:ascii="Times New Roman" w:hAnsi="宋体" w:eastAsia="宋体" w:cs="Times New Roman"/>
          <w:color w:val="auto"/>
          <w:kern w:val="0"/>
          <w:sz w:val="21"/>
          <w:szCs w:val="21"/>
          <w:highlight w:val="none"/>
          <w:u w:val="single"/>
          <w:lang w:val="en-US" w:eastAsia="zh-CN" w:bidi="ar"/>
        </w:rPr>
        <w:t>80%</w:t>
      </w:r>
      <w:r>
        <w:rPr>
          <w:rFonts w:hint="eastAsia" w:ascii="宋体" w:hAnsi="宋体" w:eastAsia="宋体" w:cs="宋体"/>
          <w:color w:val="auto"/>
          <w:kern w:val="0"/>
          <w:sz w:val="21"/>
          <w:szCs w:val="21"/>
          <w:highlight w:val="none"/>
          <w:u w:val="single"/>
          <w:lang w:val="en-US" w:eastAsia="zh-CN" w:bidi="ar"/>
        </w:rPr>
        <w:t>的，少在岗带班一天，发包人有权处违约金</w:t>
      </w:r>
      <w:r>
        <w:rPr>
          <w:rFonts w:hint="default" w:ascii="Times New Roman" w:hAnsi="Times New Roman" w:eastAsia="宋体" w:cs="Times New Roman"/>
          <w:color w:val="auto"/>
          <w:kern w:val="0"/>
          <w:sz w:val="21"/>
          <w:szCs w:val="21"/>
          <w:highlight w:val="none"/>
          <w:u w:val="single"/>
          <w:lang w:val="en-US" w:eastAsia="zh-CN" w:bidi="ar"/>
        </w:rPr>
        <w:t xml:space="preserve"> 2000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日（人民币）</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1A5D7902">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3.2.3 </w:t>
      </w:r>
      <w:r>
        <w:rPr>
          <w:rFonts w:hint="eastAsia" w:ascii="宋体" w:hAnsi="宋体" w:eastAsia="宋体" w:cs="宋体"/>
          <w:color w:val="auto"/>
          <w:kern w:val="0"/>
          <w:sz w:val="21"/>
          <w:szCs w:val="21"/>
          <w:highlight w:val="none"/>
          <w:lang w:val="en-US" w:eastAsia="zh-CN" w:bidi="ar"/>
        </w:rPr>
        <w:t>承包人擅自更换项目经理的违约责任：</w:t>
      </w:r>
      <w:r>
        <w:rPr>
          <w:rFonts w:hint="eastAsia" w:ascii="宋体" w:hAnsi="宋体" w:eastAsia="宋体" w:cs="宋体"/>
          <w:color w:val="auto"/>
          <w:kern w:val="0"/>
          <w:sz w:val="21"/>
          <w:szCs w:val="21"/>
          <w:highlight w:val="none"/>
          <w:u w:val="single"/>
          <w:lang w:val="en-US" w:eastAsia="zh-CN" w:bidi="ar"/>
        </w:rPr>
        <w:t>承包人项目经理必须与承包人投标时所承诺的人员一致，并在</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（开工日期）</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前到任。在监理人向承包人颁发</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（竣工证明材料名称）</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前，项目经理不得同时兼任其他任何项目的项目经理（符合桂建管﹝</w:t>
      </w:r>
      <w:r>
        <w:rPr>
          <w:rFonts w:hint="default" w:ascii="Times New Roman" w:hAnsi="Times New Roman" w:eastAsia="宋体" w:cs="Times New Roman"/>
          <w:color w:val="auto"/>
          <w:kern w:val="0"/>
          <w:sz w:val="21"/>
          <w:szCs w:val="21"/>
          <w:highlight w:val="none"/>
          <w:u w:val="single"/>
          <w:lang w:val="en-US" w:eastAsia="zh-CN" w:bidi="ar"/>
        </w:rPr>
        <w:t>2013</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17</w:t>
      </w:r>
      <w:r>
        <w:rPr>
          <w:rFonts w:hint="eastAsia" w:ascii="宋体" w:hAnsi="宋体" w:eastAsia="宋体" w:cs="宋体"/>
          <w:color w:val="auto"/>
          <w:kern w:val="0"/>
          <w:sz w:val="21"/>
          <w:szCs w:val="21"/>
          <w:highlight w:val="none"/>
          <w:u w:val="single"/>
          <w:lang w:val="en-US" w:eastAsia="zh-CN" w:bidi="ar"/>
        </w:rPr>
        <w:t>号和桂建管﹝</w:t>
      </w:r>
      <w:r>
        <w:rPr>
          <w:rFonts w:hint="default" w:ascii="Times New Roman" w:hAnsi="Times New Roman" w:eastAsia="宋体" w:cs="Times New Roman"/>
          <w:color w:val="auto"/>
          <w:kern w:val="0"/>
          <w:sz w:val="21"/>
          <w:szCs w:val="21"/>
          <w:highlight w:val="none"/>
          <w:u w:val="single"/>
          <w:lang w:val="en-US" w:eastAsia="zh-CN" w:bidi="ar"/>
        </w:rPr>
        <w:t>2014</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25</w:t>
      </w:r>
      <w:r>
        <w:rPr>
          <w:rFonts w:hint="eastAsia" w:ascii="宋体" w:hAnsi="宋体" w:eastAsia="宋体" w:cs="宋体"/>
          <w:color w:val="auto"/>
          <w:kern w:val="0"/>
          <w:sz w:val="21"/>
          <w:szCs w:val="21"/>
          <w:highlight w:val="none"/>
          <w:u w:val="single"/>
          <w:lang w:val="en-US" w:eastAsia="zh-CN" w:bidi="ar"/>
        </w:rPr>
        <w:t>号文除外）。未经发包人书面同意，承包人擅自更换项目经理的视为违约，发包人有权处违约金</w:t>
      </w:r>
      <w:r>
        <w:rPr>
          <w:rFonts w:hint="default" w:ascii="Times New Roman" w:hAnsi="Times New Roman" w:eastAsia="宋体" w:cs="Times New Roman"/>
          <w:color w:val="auto"/>
          <w:kern w:val="0"/>
          <w:sz w:val="21"/>
          <w:szCs w:val="21"/>
          <w:highlight w:val="none"/>
          <w:u w:val="single"/>
          <w:lang w:val="en-US" w:eastAsia="zh-CN" w:bidi="ar"/>
        </w:rPr>
        <w:t>1000</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w:t>
      </w:r>
      <w:r>
        <w:rPr>
          <w:rFonts w:hint="eastAsia" w:ascii="宋体" w:hAnsi="宋体" w:eastAsia="宋体" w:cs="宋体"/>
          <w:color w:val="auto"/>
          <w:kern w:val="0"/>
          <w:sz w:val="21"/>
          <w:szCs w:val="21"/>
          <w:highlight w:val="none"/>
          <w:lang w:val="en-US" w:eastAsia="zh-CN" w:bidi="ar"/>
        </w:rPr>
        <w:t>。</w:t>
      </w:r>
    </w:p>
    <w:p w14:paraId="4B1776E3">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kern w:val="0"/>
          <w:sz w:val="21"/>
          <w:szCs w:val="21"/>
          <w:highlight w:val="none"/>
          <w:lang w:val="en-US" w:eastAsia="zh-CN" w:bidi="ar"/>
        </w:rPr>
        <w:t xml:space="preserve">3.2.4 </w:t>
      </w:r>
      <w:r>
        <w:rPr>
          <w:rFonts w:hint="eastAsia" w:ascii="宋体" w:hAnsi="宋体" w:eastAsia="宋体" w:cs="宋体"/>
          <w:color w:val="auto"/>
          <w:kern w:val="0"/>
          <w:sz w:val="21"/>
          <w:szCs w:val="21"/>
          <w:highlight w:val="none"/>
          <w:lang w:val="en-US" w:eastAsia="zh-CN" w:bidi="ar"/>
        </w:rPr>
        <w:t>承包人无正当理由拒绝更换项目经理的违约责任：</w:t>
      </w:r>
      <w:r>
        <w:rPr>
          <w:rFonts w:hint="eastAsia" w:ascii="宋体" w:hAnsi="宋体" w:eastAsia="宋体" w:cs="宋体"/>
          <w:color w:val="auto"/>
          <w:kern w:val="0"/>
          <w:sz w:val="21"/>
          <w:szCs w:val="21"/>
          <w:highlight w:val="none"/>
          <w:u w:val="single"/>
          <w:lang w:val="en-US" w:eastAsia="zh-CN" w:bidi="ar"/>
        </w:rPr>
        <w:t>因承包人项目经理不称职，发包人要求调换而未及时调换的，视为承包人违约，发包人有权处违约金</w:t>
      </w:r>
      <w:r>
        <w:rPr>
          <w:rFonts w:hint="default" w:ascii="Times New Roman" w:hAnsi="Times New Roman" w:eastAsia="宋体" w:cs="Times New Roman"/>
          <w:color w:val="auto"/>
          <w:kern w:val="0"/>
          <w:sz w:val="21"/>
          <w:szCs w:val="21"/>
          <w:highlight w:val="none"/>
          <w:u w:val="single"/>
          <w:lang w:val="en-US" w:eastAsia="zh-CN" w:bidi="ar"/>
        </w:rPr>
        <w:t xml:space="preserve"> 1000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w:t>
      </w:r>
      <w:r>
        <w:rPr>
          <w:rFonts w:hint="eastAsia" w:ascii="宋体" w:hAnsi="宋体" w:eastAsia="宋体" w:cs="宋体"/>
          <w:color w:val="auto"/>
          <w:kern w:val="0"/>
          <w:sz w:val="21"/>
          <w:szCs w:val="21"/>
          <w:highlight w:val="none"/>
          <w:lang w:val="en-US" w:eastAsia="zh-CN" w:bidi="ar"/>
        </w:rPr>
        <w:t>。</w:t>
      </w:r>
    </w:p>
    <w:p w14:paraId="13B9CA29">
      <w:pPr>
        <w:pStyle w:val="4"/>
        <w:widowControl/>
        <w:shd w:val="clear"/>
        <w:rPr>
          <w:rFonts w:hint="default" w:ascii="Times New Roman" w:hAnsi="Times New Roman" w:eastAsia="宋体" w:cs="Times New Roman"/>
          <w:b/>
          <w:bCs/>
          <w:color w:val="auto"/>
          <w:kern w:val="2"/>
          <w:sz w:val="32"/>
          <w:szCs w:val="32"/>
          <w:highlight w:val="none"/>
        </w:rPr>
      </w:pPr>
      <w:bookmarkStart w:id="284" w:name="_Toc373227709"/>
      <w:bookmarkEnd w:id="284"/>
      <w:bookmarkStart w:id="285" w:name="_Toc407135211"/>
      <w:bookmarkEnd w:id="285"/>
      <w:bookmarkStart w:id="286" w:name="_Toc9850539"/>
      <w:bookmarkEnd w:id="286"/>
      <w:bookmarkStart w:id="287" w:name="_Toc373478356"/>
      <w:bookmarkEnd w:id="287"/>
      <w:bookmarkStart w:id="288" w:name="_Toc389065275"/>
      <w:r>
        <w:rPr>
          <w:rFonts w:hint="default" w:ascii="Times New Roman" w:hAnsi="Times New Roman" w:eastAsia="宋体" w:cs="Times New Roman"/>
          <w:b/>
          <w:bCs/>
          <w:color w:val="auto"/>
          <w:kern w:val="2"/>
          <w:sz w:val="32"/>
          <w:szCs w:val="32"/>
          <w:highlight w:val="none"/>
        </w:rPr>
        <w:t xml:space="preserve">3.3 </w:t>
      </w:r>
      <w:bookmarkEnd w:id="288"/>
      <w:r>
        <w:rPr>
          <w:rFonts w:hint="eastAsia" w:ascii="宋体" w:hAnsi="宋体" w:eastAsia="宋体" w:cs="宋体"/>
          <w:b/>
          <w:bCs/>
          <w:color w:val="auto"/>
          <w:kern w:val="2"/>
          <w:sz w:val="32"/>
          <w:szCs w:val="32"/>
          <w:highlight w:val="none"/>
        </w:rPr>
        <w:t>承包人人员</w:t>
      </w:r>
    </w:p>
    <w:p w14:paraId="2A84019E">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bookmarkStart w:id="289" w:name="_Toc373227710"/>
      <w:bookmarkEnd w:id="289"/>
      <w:bookmarkStart w:id="290" w:name="_Toc373478357"/>
      <w:bookmarkEnd w:id="290"/>
      <w:bookmarkStart w:id="291" w:name="_Toc389065276"/>
      <w:bookmarkEnd w:id="291"/>
      <w:bookmarkStart w:id="292" w:name="_Toc407135212"/>
      <w:bookmarkEnd w:id="292"/>
      <w:bookmarkStart w:id="293" w:name="_Toc9850540"/>
      <w:r>
        <w:rPr>
          <w:rFonts w:hint="default" w:ascii="Times New Roman" w:hAnsi="Times New Roman" w:eastAsia="宋体" w:cs="Times New Roman"/>
          <w:color w:val="auto"/>
          <w:kern w:val="0"/>
          <w:sz w:val="21"/>
          <w:szCs w:val="21"/>
          <w:highlight w:val="none"/>
          <w:lang w:val="en-US" w:eastAsia="zh-CN" w:bidi="ar"/>
        </w:rPr>
        <w:t xml:space="preserve">3.3.1 </w:t>
      </w:r>
      <w:bookmarkEnd w:id="293"/>
      <w:r>
        <w:rPr>
          <w:rFonts w:hint="eastAsia" w:ascii="宋体" w:hAnsi="宋体" w:eastAsia="宋体" w:cs="宋体"/>
          <w:color w:val="auto"/>
          <w:kern w:val="0"/>
          <w:sz w:val="21"/>
          <w:szCs w:val="21"/>
          <w:highlight w:val="none"/>
          <w:lang w:val="en-US" w:eastAsia="zh-CN" w:bidi="ar"/>
        </w:rPr>
        <w:t>承包人提交项目管理机构及施工现场管理人员安排报告（格式见合同附件</w:t>
      </w:r>
      <w:r>
        <w:rPr>
          <w:rFonts w:hint="default" w:ascii="Times New Roman" w:hAnsi="Times New Roman" w:eastAsia="宋体" w:cs="Times New Roman"/>
          <w:color w:val="auto"/>
          <w:kern w:val="0"/>
          <w:sz w:val="21"/>
          <w:szCs w:val="21"/>
          <w:highlight w:val="none"/>
          <w:lang w:val="en-US" w:eastAsia="zh-CN" w:bidi="ar"/>
        </w:rPr>
        <w:t>5</w:t>
      </w:r>
      <w:r>
        <w:rPr>
          <w:rFonts w:hint="eastAsia" w:ascii="宋体" w:hAnsi="宋体" w:eastAsia="宋体" w:cs="宋体"/>
          <w:color w:val="auto"/>
          <w:kern w:val="0"/>
          <w:sz w:val="21"/>
          <w:szCs w:val="21"/>
          <w:highlight w:val="none"/>
          <w:lang w:val="en-US" w:eastAsia="zh-CN" w:bidi="ar"/>
        </w:rPr>
        <w:t>）的期限：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接到开工令的七日内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B834BAE">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3.3.3 </w:t>
      </w:r>
      <w:r>
        <w:rPr>
          <w:rFonts w:hint="eastAsia" w:ascii="宋体" w:hAnsi="宋体" w:eastAsia="宋体" w:cs="宋体"/>
          <w:color w:val="auto"/>
          <w:kern w:val="0"/>
          <w:sz w:val="21"/>
          <w:szCs w:val="21"/>
          <w:highlight w:val="none"/>
          <w:lang w:val="en-US" w:eastAsia="zh-CN" w:bidi="ar"/>
        </w:rPr>
        <w:t>承包人无正当理由拒绝撤换主要施工管理人员的违约责任：</w:t>
      </w:r>
      <w:r>
        <w:rPr>
          <w:rFonts w:hint="eastAsia" w:ascii="宋体" w:hAnsi="宋体" w:eastAsia="宋体" w:cs="宋体"/>
          <w:color w:val="auto"/>
          <w:kern w:val="0"/>
          <w:sz w:val="21"/>
          <w:szCs w:val="21"/>
          <w:highlight w:val="none"/>
          <w:u w:val="single"/>
          <w:lang w:val="en-US" w:eastAsia="zh-CN" w:bidi="ar"/>
        </w:rPr>
        <w:t>因承包人主要施工管理人员不称职，发包人要求调换而无正当理由拒绝撤换或未及时调换的，视为承包人违约，发包人有权处</w:t>
      </w:r>
      <w:r>
        <w:rPr>
          <w:rFonts w:hint="eastAsia" w:ascii="宋体" w:hAnsi="宋体" w:eastAsia="宋体" w:cs="宋体"/>
          <w:color w:val="auto"/>
          <w:kern w:val="0"/>
          <w:sz w:val="21"/>
          <w:szCs w:val="21"/>
          <w:highlight w:val="none"/>
          <w:lang w:val="en-US" w:eastAsia="zh-CN" w:bidi="ar"/>
        </w:rPr>
        <w:t>承包人</w:t>
      </w:r>
      <w:r>
        <w:rPr>
          <w:rFonts w:hint="eastAsia" w:ascii="宋体" w:hAnsi="宋体" w:eastAsia="宋体" w:cs="宋体"/>
          <w:color w:val="auto"/>
          <w:kern w:val="0"/>
          <w:sz w:val="21"/>
          <w:szCs w:val="21"/>
          <w:highlight w:val="none"/>
          <w:u w:val="single"/>
          <w:lang w:val="en-US" w:eastAsia="zh-CN" w:bidi="ar"/>
        </w:rPr>
        <w:t>违约金，处违约金标准：技术负责人</w:t>
      </w:r>
      <w:r>
        <w:rPr>
          <w:rFonts w:hint="default" w:ascii="Times New Roman" w:hAnsi="Times New Roman" w:eastAsia="宋体" w:cs="Times New Roman"/>
          <w:color w:val="auto"/>
          <w:kern w:val="0"/>
          <w:sz w:val="21"/>
          <w:szCs w:val="21"/>
          <w:highlight w:val="none"/>
          <w:u w:val="single"/>
          <w:lang w:val="en-US" w:eastAsia="zh-CN" w:bidi="ar"/>
        </w:rPr>
        <w:t xml:space="preserve">  500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次（人民币）；专业工程师</w:t>
      </w:r>
      <w:r>
        <w:rPr>
          <w:rFonts w:hint="default" w:ascii="Times New Roman" w:hAnsi="Times New Roman" w:eastAsia="宋体" w:cs="Times New Roman"/>
          <w:color w:val="auto"/>
          <w:kern w:val="0"/>
          <w:sz w:val="21"/>
          <w:szCs w:val="21"/>
          <w:highlight w:val="none"/>
          <w:u w:val="single"/>
          <w:lang w:val="en-US" w:eastAsia="zh-CN" w:bidi="ar"/>
        </w:rPr>
        <w:t xml:space="preserve">  500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w:t>
      </w:r>
      <w:r>
        <w:rPr>
          <w:rFonts w:hint="eastAsia" w:ascii="宋体" w:hAnsi="宋体" w:eastAsia="宋体" w:cs="宋体"/>
          <w:color w:val="auto"/>
          <w:kern w:val="0"/>
          <w:sz w:val="21"/>
          <w:szCs w:val="21"/>
          <w:highlight w:val="none"/>
          <w:lang w:val="en-US" w:eastAsia="zh-CN" w:bidi="ar"/>
        </w:rPr>
        <w:t>。</w:t>
      </w:r>
    </w:p>
    <w:p w14:paraId="2C3CC85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default" w:ascii="Times New Roman" w:hAnsi="Times New Roman" w:eastAsia="宋体" w:cs="Times New Roman"/>
          <w:color w:val="auto"/>
          <w:kern w:val="0"/>
          <w:sz w:val="21"/>
          <w:szCs w:val="21"/>
          <w:highlight w:val="none"/>
          <w:lang w:val="en-US" w:eastAsia="zh-CN" w:bidi="ar"/>
        </w:rPr>
        <w:t xml:space="preserve">3.3.4 </w:t>
      </w:r>
      <w:r>
        <w:rPr>
          <w:rFonts w:hint="eastAsia" w:ascii="宋体" w:hAnsi="宋体" w:eastAsia="宋体" w:cs="宋体"/>
          <w:color w:val="auto"/>
          <w:kern w:val="0"/>
          <w:sz w:val="21"/>
          <w:szCs w:val="21"/>
          <w:highlight w:val="none"/>
          <w:lang w:val="en-US" w:eastAsia="zh-CN" w:bidi="ar"/>
        </w:rPr>
        <w:t>承包人主要施工管理人员离开施工现场的批准要求：</w:t>
      </w:r>
      <w:r>
        <w:rPr>
          <w:rFonts w:hint="eastAsia" w:ascii="宋体" w:hAnsi="宋体" w:eastAsia="宋体" w:cs="宋体"/>
          <w:color w:val="auto"/>
          <w:kern w:val="0"/>
          <w:sz w:val="21"/>
          <w:szCs w:val="21"/>
          <w:highlight w:val="none"/>
          <w:u w:val="single"/>
          <w:lang w:val="en-US" w:eastAsia="zh-CN" w:bidi="ar"/>
        </w:rPr>
        <w:t>必须以书面形式提出且经发包人同意后</w:t>
      </w:r>
      <w:r>
        <w:rPr>
          <w:rFonts w:hint="eastAsia" w:ascii="宋体" w:hAnsi="宋体" w:eastAsia="宋体" w:cs="宋体"/>
          <w:color w:val="auto"/>
          <w:kern w:val="0"/>
          <w:sz w:val="21"/>
          <w:szCs w:val="21"/>
          <w:highlight w:val="none"/>
          <w:lang w:val="en-US" w:eastAsia="zh-CN" w:bidi="ar"/>
        </w:rPr>
        <w:t>。</w:t>
      </w:r>
    </w:p>
    <w:p w14:paraId="30EEDD1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3.3.5 </w:t>
      </w:r>
      <w:r>
        <w:rPr>
          <w:rFonts w:hint="eastAsia" w:ascii="宋体" w:hAnsi="宋体" w:eastAsia="宋体" w:cs="宋体"/>
          <w:color w:val="auto"/>
          <w:kern w:val="0"/>
          <w:sz w:val="21"/>
          <w:szCs w:val="21"/>
          <w:highlight w:val="none"/>
          <w:lang w:val="en-US" w:eastAsia="zh-CN" w:bidi="ar"/>
        </w:rPr>
        <w:t>承包人擅自更换主要施工管理人员的违约责任：</w:t>
      </w:r>
      <w:r>
        <w:rPr>
          <w:rFonts w:hint="eastAsia" w:ascii="宋体" w:hAnsi="宋体" w:eastAsia="宋体" w:cs="宋体"/>
          <w:color w:val="auto"/>
          <w:kern w:val="0"/>
          <w:sz w:val="21"/>
          <w:szCs w:val="21"/>
          <w:highlight w:val="none"/>
          <w:u w:val="single"/>
          <w:lang w:val="en-US" w:eastAsia="zh-CN" w:bidi="ar"/>
        </w:rPr>
        <w:t>项目技术负责人、专职安全员及其承诺的其它在场管理人员未经发包人书面同意不准擅自更换，擅自更换项目技术负责人处</w:t>
      </w:r>
      <w:r>
        <w:rPr>
          <w:rFonts w:hint="default" w:ascii="Times New Roman" w:hAnsi="Times New Roman" w:eastAsia="宋体" w:cs="Times New Roman"/>
          <w:color w:val="auto"/>
          <w:kern w:val="0"/>
          <w:sz w:val="21"/>
          <w:szCs w:val="21"/>
          <w:highlight w:val="none"/>
          <w:u w:val="single"/>
          <w:lang w:val="en-US" w:eastAsia="zh-CN" w:bidi="ar"/>
        </w:rPr>
        <w:t xml:space="preserve">  500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次（人民币）违约金；擅自更换专职安全员处</w:t>
      </w:r>
      <w:r>
        <w:rPr>
          <w:rFonts w:hint="default" w:ascii="Times New Roman" w:hAnsi="Times New Roman" w:eastAsia="宋体" w:cs="Times New Roman"/>
          <w:color w:val="auto"/>
          <w:kern w:val="0"/>
          <w:sz w:val="21"/>
          <w:szCs w:val="21"/>
          <w:highlight w:val="none"/>
          <w:u w:val="single"/>
          <w:lang w:val="en-US" w:eastAsia="zh-CN" w:bidi="ar"/>
        </w:rPr>
        <w:t xml:space="preserve"> 500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次（人民币）违约金；擅自更换其它在场管理人员处</w:t>
      </w:r>
      <w:r>
        <w:rPr>
          <w:rFonts w:hint="default" w:ascii="Times New Roman" w:hAnsi="Times New Roman" w:eastAsia="宋体" w:cs="Times New Roman"/>
          <w:color w:val="auto"/>
          <w:kern w:val="0"/>
          <w:sz w:val="21"/>
          <w:szCs w:val="21"/>
          <w:highlight w:val="none"/>
          <w:u w:val="single"/>
          <w:lang w:val="en-US" w:eastAsia="zh-CN" w:bidi="ar"/>
        </w:rPr>
        <w:t xml:space="preserve">500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次（人民币）违约金</w:t>
      </w:r>
      <w:r>
        <w:rPr>
          <w:rFonts w:hint="eastAsia" w:ascii="宋体" w:hAnsi="宋体" w:eastAsia="宋体" w:cs="宋体"/>
          <w:color w:val="auto"/>
          <w:kern w:val="0"/>
          <w:sz w:val="21"/>
          <w:szCs w:val="21"/>
          <w:highlight w:val="none"/>
          <w:lang w:val="en-US" w:eastAsia="zh-CN" w:bidi="ar"/>
        </w:rPr>
        <w:t>。</w:t>
      </w:r>
    </w:p>
    <w:p w14:paraId="4D9B67E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承包人主要施工管理人员擅自离开施工现场的违约责任：</w:t>
      </w:r>
      <w:r>
        <w:rPr>
          <w:rFonts w:hint="eastAsia" w:ascii="宋体" w:hAnsi="宋体" w:eastAsia="宋体" w:cs="宋体"/>
          <w:color w:val="auto"/>
          <w:kern w:val="0"/>
          <w:sz w:val="21"/>
          <w:szCs w:val="21"/>
          <w:highlight w:val="none"/>
          <w:u w:val="single"/>
          <w:lang w:val="en-US" w:eastAsia="zh-CN" w:bidi="ar"/>
        </w:rPr>
        <w:t>未经发包人同意，项目技术负责人擅自离岗的，视为承包人违约，发包人有权处违约金</w:t>
      </w:r>
      <w:r>
        <w:rPr>
          <w:rFonts w:hint="default" w:ascii="Times New Roman" w:hAnsi="Times New Roman" w:eastAsia="宋体" w:cs="Times New Roman"/>
          <w:color w:val="auto"/>
          <w:kern w:val="0"/>
          <w:sz w:val="21"/>
          <w:szCs w:val="21"/>
          <w:highlight w:val="none"/>
          <w:u w:val="single"/>
          <w:lang w:val="en-US" w:eastAsia="zh-CN" w:bidi="ar"/>
        </w:rPr>
        <w:t xml:space="preserve">  500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次（人民币）；未经发包人同意，专职安全员擅自离岗的，视为承包人违约，发包人有权处违约金</w:t>
      </w:r>
      <w:r>
        <w:rPr>
          <w:rFonts w:hint="default" w:ascii="Times New Roman" w:hAnsi="Times New Roman" w:eastAsia="宋体" w:cs="Times New Roman"/>
          <w:color w:val="auto"/>
          <w:kern w:val="0"/>
          <w:sz w:val="21"/>
          <w:szCs w:val="21"/>
          <w:highlight w:val="none"/>
          <w:u w:val="single"/>
          <w:lang w:val="en-US" w:eastAsia="zh-CN" w:bidi="ar"/>
        </w:rPr>
        <w:t xml:space="preserve">  500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次（人民币）；其它在场管理人员擅自离岗的，视为承包人违约，发包人有权处违约金</w:t>
      </w:r>
      <w:r>
        <w:rPr>
          <w:rFonts w:hint="default" w:ascii="Times New Roman" w:hAnsi="Times New Roman" w:eastAsia="宋体" w:cs="Times New Roman"/>
          <w:color w:val="auto"/>
          <w:kern w:val="0"/>
          <w:sz w:val="21"/>
          <w:szCs w:val="21"/>
          <w:highlight w:val="none"/>
          <w:u w:val="single"/>
          <w:lang w:val="en-US" w:eastAsia="zh-CN" w:bidi="ar"/>
        </w:rPr>
        <w:t xml:space="preserve">   500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w:t>
      </w:r>
      <w:r>
        <w:rPr>
          <w:rFonts w:hint="eastAsia" w:ascii="宋体" w:hAnsi="宋体" w:eastAsia="宋体" w:cs="宋体"/>
          <w:color w:val="auto"/>
          <w:kern w:val="0"/>
          <w:sz w:val="21"/>
          <w:szCs w:val="21"/>
          <w:highlight w:val="none"/>
          <w:lang w:val="en-US" w:eastAsia="zh-CN" w:bidi="ar"/>
        </w:rPr>
        <w:t>。</w:t>
      </w:r>
    </w:p>
    <w:p w14:paraId="6C3CACFD">
      <w:pPr>
        <w:pStyle w:val="4"/>
        <w:widowControl/>
        <w:shd w:val="clear"/>
        <w:rPr>
          <w:rFonts w:hint="default" w:ascii="Times New Roman" w:hAnsi="Times New Roman" w:eastAsia="宋体" w:cs="Times New Roman"/>
          <w:b/>
          <w:bCs/>
          <w:color w:val="auto"/>
          <w:kern w:val="2"/>
          <w:sz w:val="32"/>
          <w:szCs w:val="32"/>
          <w:highlight w:val="none"/>
        </w:rPr>
      </w:pPr>
      <w:r>
        <w:rPr>
          <w:rFonts w:hint="default" w:ascii="Times New Roman" w:hAnsi="Times New Roman" w:eastAsia="宋体" w:cs="Times New Roman"/>
          <w:b/>
          <w:bCs/>
          <w:color w:val="auto"/>
          <w:kern w:val="2"/>
          <w:sz w:val="32"/>
          <w:szCs w:val="32"/>
          <w:highlight w:val="none"/>
        </w:rPr>
        <w:t>3</w:t>
      </w:r>
      <w:bookmarkStart w:id="294" w:name="_Toc297123492"/>
      <w:bookmarkEnd w:id="294"/>
      <w:bookmarkStart w:id="295" w:name="_Toc292559869"/>
      <w:bookmarkEnd w:id="295"/>
      <w:bookmarkStart w:id="296" w:name="_Toc296944498"/>
      <w:bookmarkEnd w:id="296"/>
      <w:bookmarkStart w:id="297" w:name="_Toc297048345"/>
      <w:bookmarkEnd w:id="297"/>
      <w:bookmarkStart w:id="298" w:name="_Toc303539102"/>
      <w:bookmarkEnd w:id="298"/>
      <w:bookmarkStart w:id="299" w:name="_Toc297216151"/>
      <w:bookmarkEnd w:id="299"/>
      <w:bookmarkStart w:id="300" w:name="_Toc296503159"/>
      <w:bookmarkEnd w:id="300"/>
      <w:bookmarkStart w:id="301" w:name="_Toc300934945"/>
      <w:bookmarkEnd w:id="301"/>
      <w:bookmarkStart w:id="302" w:name="_Toc312677988"/>
      <w:bookmarkEnd w:id="302"/>
      <w:bookmarkStart w:id="303" w:name="_Toc297120459"/>
      <w:bookmarkEnd w:id="303"/>
      <w:bookmarkStart w:id="304" w:name="_Toc296346660"/>
      <w:bookmarkEnd w:id="304"/>
      <w:bookmarkStart w:id="305" w:name="_Toc292559364"/>
      <w:bookmarkEnd w:id="305"/>
      <w:bookmarkStart w:id="306" w:name="_Toc304295523"/>
      <w:bookmarkEnd w:id="306"/>
      <w:bookmarkStart w:id="307" w:name="_Toc296891199"/>
      <w:bookmarkEnd w:id="307"/>
      <w:bookmarkStart w:id="308" w:name="_Toc296890987"/>
      <w:bookmarkEnd w:id="308"/>
      <w:bookmarkStart w:id="309" w:name="_Toc296347158"/>
      <w:r>
        <w:rPr>
          <w:rFonts w:hint="default" w:ascii="Times New Roman" w:hAnsi="Times New Roman" w:eastAsia="宋体" w:cs="Times New Roman"/>
          <w:b/>
          <w:bCs/>
          <w:color w:val="auto"/>
          <w:kern w:val="2"/>
          <w:sz w:val="32"/>
          <w:szCs w:val="32"/>
          <w:highlight w:val="none"/>
        </w:rPr>
        <w:t xml:space="preserve">.5 </w:t>
      </w:r>
      <w:bookmarkEnd w:id="309"/>
      <w:r>
        <w:rPr>
          <w:rFonts w:hint="eastAsia" w:ascii="宋体" w:hAnsi="宋体" w:eastAsia="宋体" w:cs="宋体"/>
          <w:b/>
          <w:bCs/>
          <w:color w:val="auto"/>
          <w:kern w:val="2"/>
          <w:sz w:val="32"/>
          <w:szCs w:val="32"/>
          <w:highlight w:val="none"/>
        </w:rPr>
        <w:t>分包</w:t>
      </w:r>
    </w:p>
    <w:p w14:paraId="590DA4D6">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3</w:t>
      </w:r>
      <w:bookmarkStart w:id="310" w:name="_Toc296890988"/>
      <w:bookmarkEnd w:id="310"/>
      <w:bookmarkStart w:id="311" w:name="_Toc296891200"/>
      <w:bookmarkEnd w:id="311"/>
      <w:bookmarkStart w:id="312" w:name="_Toc297216152"/>
      <w:bookmarkEnd w:id="312"/>
      <w:bookmarkStart w:id="313" w:name="_Toc296944499"/>
      <w:bookmarkEnd w:id="313"/>
      <w:bookmarkStart w:id="314" w:name="_Toc292559870"/>
      <w:bookmarkEnd w:id="314"/>
      <w:bookmarkStart w:id="315" w:name="_Toc312677989"/>
      <w:bookmarkEnd w:id="315"/>
      <w:bookmarkStart w:id="316" w:name="_Toc303539103"/>
      <w:bookmarkEnd w:id="316"/>
      <w:bookmarkStart w:id="317" w:name="_Toc304295524"/>
      <w:bookmarkEnd w:id="317"/>
      <w:bookmarkStart w:id="318" w:name="_Toc297123493"/>
      <w:bookmarkEnd w:id="318"/>
      <w:bookmarkStart w:id="319" w:name="_Toc318581158"/>
      <w:bookmarkEnd w:id="319"/>
      <w:bookmarkStart w:id="320" w:name="_Toc300934946"/>
      <w:bookmarkEnd w:id="320"/>
      <w:bookmarkStart w:id="321" w:name="_Toc297048346"/>
      <w:bookmarkEnd w:id="321"/>
      <w:bookmarkStart w:id="322" w:name="_Toc296346661"/>
      <w:bookmarkEnd w:id="322"/>
      <w:bookmarkStart w:id="323" w:name="_Toc292559365"/>
      <w:bookmarkEnd w:id="323"/>
      <w:bookmarkStart w:id="324" w:name="_Toc296347159"/>
      <w:bookmarkEnd w:id="324"/>
      <w:bookmarkStart w:id="325" w:name="_Toc296503160"/>
      <w:bookmarkEnd w:id="325"/>
      <w:bookmarkStart w:id="326" w:name="_Toc297120460"/>
      <w:r>
        <w:rPr>
          <w:rFonts w:hint="default" w:ascii="Times New Roman" w:hAnsi="Times New Roman" w:eastAsia="宋体" w:cs="Times New Roman"/>
          <w:color w:val="auto"/>
          <w:kern w:val="0"/>
          <w:sz w:val="21"/>
          <w:szCs w:val="21"/>
          <w:highlight w:val="none"/>
          <w:lang w:val="en-US" w:eastAsia="zh-CN" w:bidi="ar"/>
        </w:rPr>
        <w:t xml:space="preserve">.5.1 </w:t>
      </w:r>
      <w:bookmarkEnd w:id="326"/>
      <w:r>
        <w:rPr>
          <w:rFonts w:hint="eastAsia" w:ascii="宋体" w:hAnsi="宋体" w:eastAsia="宋体" w:cs="宋体"/>
          <w:color w:val="auto"/>
          <w:kern w:val="0"/>
          <w:sz w:val="21"/>
          <w:szCs w:val="21"/>
          <w:highlight w:val="none"/>
          <w:lang w:val="en-US" w:eastAsia="zh-CN" w:bidi="ar"/>
        </w:rPr>
        <w:t>分包的一般约定</w:t>
      </w:r>
    </w:p>
    <w:p w14:paraId="2B359CFE">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禁止分包的工程包括：</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本工程不允许分包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473AEF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主体结构、关键性工作的范围：</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18AE0CE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3</w:t>
      </w:r>
      <w:bookmarkStart w:id="327" w:name="_Toc318581159"/>
      <w:bookmarkEnd w:id="327"/>
      <w:bookmarkStart w:id="328" w:name="_Toc312677990"/>
      <w:r>
        <w:rPr>
          <w:rFonts w:hint="default" w:ascii="Times New Roman" w:hAnsi="Times New Roman" w:eastAsia="宋体" w:cs="Times New Roman"/>
          <w:color w:val="auto"/>
          <w:kern w:val="0"/>
          <w:sz w:val="21"/>
          <w:szCs w:val="21"/>
          <w:highlight w:val="none"/>
          <w:lang w:val="en-US" w:eastAsia="zh-CN" w:bidi="ar"/>
        </w:rPr>
        <w:t xml:space="preserve">.5.2 </w:t>
      </w:r>
      <w:bookmarkEnd w:id="328"/>
      <w:r>
        <w:rPr>
          <w:rFonts w:hint="eastAsia" w:ascii="宋体" w:hAnsi="宋体" w:eastAsia="宋体" w:cs="宋体"/>
          <w:color w:val="auto"/>
          <w:kern w:val="0"/>
          <w:sz w:val="21"/>
          <w:szCs w:val="21"/>
          <w:highlight w:val="none"/>
          <w:lang w:val="en-US" w:eastAsia="zh-CN" w:bidi="ar"/>
        </w:rPr>
        <w:t>分包的确定</w:t>
      </w:r>
    </w:p>
    <w:p w14:paraId="7BA2A67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允许分包的专业工程包括：</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7376E5F5">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其他关于分包的约定：</w:t>
      </w:r>
    </w:p>
    <w:p w14:paraId="335CF4B0">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除前款约定的分包内容外，经过发包人和监理人书面同意，承包人可以将其他非主体、非关键性工作分包给第三人，但分包人应当经过发包人和监理人审批。发包人和监理人有权拒绝承包人的分包请求和承包人选择的分包人。本项目分包人主要施工管理人员名单详见合同附件</w:t>
      </w:r>
      <w:r>
        <w:rPr>
          <w:rFonts w:hint="default" w:ascii="Times New Roman" w:hAnsi="Times New Roman" w:eastAsia="宋体" w:cs="Times New Roman"/>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w:t>
      </w:r>
    </w:p>
    <w:p w14:paraId="40BC5D02">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）在相关分包合同签订并报送有关建设行政主管部门备案后</w:t>
      </w:r>
      <w:r>
        <w:rPr>
          <w:rFonts w:hint="default" w:ascii="Times New Roman" w:hAnsi="Times New Roman" w:eastAsia="宋体" w:cs="Times New Roman"/>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val="en-US" w:eastAsia="zh-CN" w:bidi="ar"/>
        </w:rPr>
        <w:t>天内，承包人应当将一份副本提交给监理人，承包人应保障分包工作不得再次分包。</w:t>
      </w:r>
    </w:p>
    <w:p w14:paraId="739B455C">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）未经发包人和监理人审批同意的分包工程和分包人，发包人有权拒绝验收分包工程和支付相应款项，由此引起的承包人费用增加和</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或</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延误的工期由承包人承担。</w:t>
      </w:r>
    </w:p>
    <w:p w14:paraId="4131464F">
      <w:pPr>
        <w:pStyle w:val="19"/>
        <w:keepNext w:val="0"/>
        <w:keepLines w:val="0"/>
        <w:widowControl w:val="0"/>
        <w:suppressLineNumbers w:val="0"/>
        <w:shd w:val="clear"/>
        <w:spacing w:before="0" w:beforeAutospacing="0" w:after="0" w:afterAutospacing="0" w:line="360" w:lineRule="auto"/>
        <w:ind w:left="0" w:right="0" w:firstLine="440" w:firstLineChars="200"/>
        <w:jc w:val="both"/>
        <w:rPr>
          <w:rFonts w:hint="default" w:ascii="Times New Roman" w:hAnsi="Times New Roman" w:eastAsia="宋体" w:cs="Times New Roman"/>
          <w:color w:val="auto"/>
          <w:sz w:val="22"/>
          <w:szCs w:val="22"/>
          <w:highlight w:val="none"/>
        </w:rPr>
      </w:pPr>
      <w:r>
        <w:rPr>
          <w:rFonts w:hint="eastAsia" w:ascii="宋体" w:hAnsi="宋体" w:eastAsia="宋体" w:cs="宋体"/>
          <w:color w:val="auto"/>
          <w:kern w:val="0"/>
          <w:sz w:val="22"/>
          <w:szCs w:val="22"/>
          <w:highlight w:val="none"/>
          <w:lang w:val="en-US" w:eastAsia="zh-CN" w:bidi="ar"/>
        </w:rPr>
        <w:t>（</w:t>
      </w:r>
      <w:r>
        <w:rPr>
          <w:rFonts w:hint="default" w:ascii="Times New Roman" w:hAnsi="Times New Roman" w:eastAsia="宋体" w:cs="Times New Roman"/>
          <w:color w:val="auto"/>
          <w:kern w:val="0"/>
          <w:sz w:val="22"/>
          <w:szCs w:val="22"/>
          <w:highlight w:val="none"/>
          <w:lang w:val="en-US" w:eastAsia="zh-CN" w:bidi="ar"/>
        </w:rPr>
        <w:t>4</w:t>
      </w:r>
      <w:r>
        <w:rPr>
          <w:rFonts w:hint="eastAsia" w:ascii="宋体" w:hAnsi="宋体" w:eastAsia="宋体" w:cs="宋体"/>
          <w:color w:val="auto"/>
          <w:kern w:val="0"/>
          <w:sz w:val="22"/>
          <w:szCs w:val="22"/>
          <w:highlight w:val="none"/>
          <w:lang w:val="en-US" w:eastAsia="zh-CN" w:bidi="ar"/>
        </w:rPr>
        <w:t>）承包人有以下情况之一者，发包人有权解除合同，并视情况扣除其履约保证金：</w:t>
      </w:r>
    </w:p>
    <w:p w14:paraId="7F952032">
      <w:pPr>
        <w:pStyle w:val="19"/>
        <w:keepNext w:val="0"/>
        <w:keepLines w:val="0"/>
        <w:widowControl w:val="0"/>
        <w:suppressLineNumbers w:val="0"/>
        <w:shd w:val="clear"/>
        <w:spacing w:before="0" w:beforeAutospacing="0" w:after="0" w:afterAutospacing="0" w:line="360" w:lineRule="auto"/>
        <w:ind w:left="0" w:right="0" w:firstLine="462" w:firstLineChars="210"/>
        <w:jc w:val="both"/>
        <w:rPr>
          <w:rFonts w:hint="default" w:ascii="Times New Roman" w:hAnsi="Times New Roman" w:eastAsia="宋体" w:cs="Times New Roman"/>
          <w:color w:val="auto"/>
          <w:sz w:val="22"/>
          <w:szCs w:val="22"/>
          <w:highlight w:val="none"/>
        </w:rPr>
      </w:pPr>
      <w:r>
        <w:rPr>
          <w:rFonts w:hint="eastAsia" w:ascii="宋体" w:hAnsi="宋体" w:eastAsia="宋体" w:cs="宋体"/>
          <w:color w:val="auto"/>
          <w:kern w:val="0"/>
          <w:sz w:val="22"/>
          <w:szCs w:val="22"/>
          <w:highlight w:val="none"/>
          <w:lang w:val="en-US" w:eastAsia="zh-CN" w:bidi="ar"/>
        </w:rPr>
        <w:t>①个人承包工程，包括本人单位及外单位人员承包，发包人不承认其个人拥有任何资质等级及营业许可资格。没收全部履约保证金。</w:t>
      </w:r>
    </w:p>
    <w:p w14:paraId="3805D757">
      <w:pPr>
        <w:pStyle w:val="19"/>
        <w:keepNext w:val="0"/>
        <w:keepLines w:val="0"/>
        <w:widowControl w:val="0"/>
        <w:suppressLineNumbers w:val="0"/>
        <w:shd w:val="clear"/>
        <w:spacing w:before="0" w:beforeAutospacing="0" w:after="0" w:afterAutospacing="0" w:line="360" w:lineRule="auto"/>
        <w:ind w:left="0" w:right="0" w:firstLine="462" w:firstLineChars="210"/>
        <w:jc w:val="both"/>
        <w:rPr>
          <w:rFonts w:hint="default" w:ascii="Times New Roman" w:hAnsi="Times New Roman" w:eastAsia="宋体" w:cs="Times New Roman"/>
          <w:color w:val="auto"/>
          <w:sz w:val="22"/>
          <w:szCs w:val="22"/>
          <w:highlight w:val="none"/>
        </w:rPr>
      </w:pPr>
      <w:r>
        <w:rPr>
          <w:rFonts w:hint="eastAsia" w:ascii="宋体" w:hAnsi="宋体" w:eastAsia="宋体" w:cs="宋体"/>
          <w:color w:val="auto"/>
          <w:kern w:val="0"/>
          <w:sz w:val="22"/>
          <w:szCs w:val="22"/>
          <w:highlight w:val="none"/>
          <w:lang w:val="en-US" w:eastAsia="zh-CN" w:bidi="ar"/>
        </w:rPr>
        <w:t>②几个人联合承包工程，就地组织暗分包队伍，不具备完成本工程的技术、机械能力，被发包人判定为没有能力履行的承包人。没收全部履约保证金。</w:t>
      </w:r>
    </w:p>
    <w:p w14:paraId="01AE0C1B">
      <w:pPr>
        <w:pStyle w:val="19"/>
        <w:keepNext w:val="0"/>
        <w:keepLines w:val="0"/>
        <w:widowControl w:val="0"/>
        <w:suppressLineNumbers w:val="0"/>
        <w:shd w:val="clear"/>
        <w:spacing w:before="0" w:beforeAutospacing="0" w:after="0" w:afterAutospacing="0" w:line="360" w:lineRule="auto"/>
        <w:ind w:left="0" w:right="0" w:firstLine="462" w:firstLineChars="210"/>
        <w:jc w:val="both"/>
        <w:rPr>
          <w:rFonts w:hint="default" w:ascii="Times New Roman" w:hAnsi="Times New Roman" w:eastAsia="宋体" w:cs="Times New Roman"/>
          <w:color w:val="auto"/>
          <w:sz w:val="22"/>
          <w:szCs w:val="22"/>
          <w:highlight w:val="none"/>
        </w:rPr>
      </w:pPr>
      <w:r>
        <w:rPr>
          <w:rFonts w:hint="eastAsia" w:ascii="宋体" w:hAnsi="宋体" w:eastAsia="宋体" w:cs="宋体"/>
          <w:color w:val="auto"/>
          <w:kern w:val="0"/>
          <w:sz w:val="22"/>
          <w:szCs w:val="22"/>
          <w:highlight w:val="none"/>
          <w:lang w:val="en-US" w:eastAsia="zh-CN" w:bidi="ar"/>
        </w:rPr>
        <w:t>③就地转包全部的工程，以谋取高额转让费、管理费的承包人。没收全部履约保证金。</w:t>
      </w:r>
    </w:p>
    <w:p w14:paraId="598A612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④承包人有部分分包现象（其中包括冒充承包人下属单位的挂勾单位，凭口头协议参与施工的分包人及其他暗分包个体户），一经核实，发包人将采取驱逐该暗分包人措施。没收全部履约保证金。</w:t>
      </w:r>
    </w:p>
    <w:p w14:paraId="6E97470E">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3.5.4 </w:t>
      </w:r>
      <w:r>
        <w:rPr>
          <w:rFonts w:hint="eastAsia" w:ascii="宋体" w:hAnsi="宋体" w:eastAsia="宋体" w:cs="宋体"/>
          <w:color w:val="auto"/>
          <w:kern w:val="0"/>
          <w:sz w:val="21"/>
          <w:szCs w:val="21"/>
          <w:highlight w:val="none"/>
          <w:lang w:val="en-US" w:eastAsia="zh-CN" w:bidi="ar"/>
        </w:rPr>
        <w:t>分包合同价款</w:t>
      </w:r>
    </w:p>
    <w:p w14:paraId="0476204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highlight w:val="none"/>
        </w:rPr>
      </w:pPr>
      <w:bookmarkStart w:id="329" w:name="_Toc389065277"/>
      <w:bookmarkEnd w:id="329"/>
      <w:bookmarkStart w:id="330" w:name="_Toc373478358"/>
      <w:bookmarkEnd w:id="330"/>
      <w:bookmarkStart w:id="331" w:name="_Toc373227711"/>
      <w:r>
        <w:rPr>
          <w:rFonts w:hint="eastAsia" w:ascii="宋体" w:hAnsi="宋体" w:eastAsia="宋体" w:cs="宋体"/>
          <w:color w:val="auto"/>
          <w:kern w:val="0"/>
          <w:sz w:val="21"/>
          <w:szCs w:val="21"/>
          <w:highlight w:val="none"/>
          <w:lang w:val="en-US" w:eastAsia="zh-CN" w:bidi="ar"/>
        </w:rPr>
        <w:t>关于分包合同价款支付的约定：</w:t>
      </w:r>
      <w:bookmarkEnd w:id="331"/>
      <w:r>
        <w:rPr>
          <w:rFonts w:hint="eastAsia" w:ascii="宋体" w:hAnsi="宋体" w:eastAsia="宋体" w:cs="宋体"/>
          <w:color w:val="auto"/>
          <w:kern w:val="0"/>
          <w:sz w:val="21"/>
          <w:szCs w:val="21"/>
          <w:highlight w:val="none"/>
          <w:u w:val="single"/>
          <w:lang w:val="en-US" w:eastAsia="zh-CN" w:bidi="ar"/>
        </w:rPr>
        <w:t>分包工程价款由承包人与分包人（包括专业分包人）结算。发包人未经承包人同意不得以任何形式向分包人（包括专业分包人）支付相关分包合同项下的任何工程款项。因发包人未经承包人同意直接向分包人（包括专业分包人）支付相关分包合同项下的任何</w:t>
      </w:r>
      <w:r>
        <w:rPr>
          <w:rFonts w:hint="eastAsia" w:ascii="宋体" w:hAnsi="宋体" w:eastAsia="宋体" w:cs="宋体"/>
          <w:color w:val="auto"/>
          <w:kern w:val="0"/>
          <w:sz w:val="24"/>
          <w:szCs w:val="24"/>
          <w:highlight w:val="none"/>
          <w:u w:val="single"/>
          <w:lang w:val="en-US" w:eastAsia="zh-CN" w:bidi="ar"/>
        </w:rPr>
        <w:t>工程款项而影响承包人工作的，所造成的承包人费用增加和（或）延误的工期由发包人承担。</w:t>
      </w:r>
    </w:p>
    <w:p w14:paraId="6F9BC708">
      <w:pPr>
        <w:pStyle w:val="4"/>
        <w:widowControl/>
        <w:shd w:val="clear"/>
        <w:spacing w:line="360" w:lineRule="auto"/>
        <w:rPr>
          <w:rFonts w:hint="default" w:ascii="Times New Roman" w:hAnsi="Times New Roman" w:eastAsia="宋体" w:cs="Times New Roman"/>
          <w:b/>
          <w:bCs/>
          <w:color w:val="auto"/>
          <w:kern w:val="2"/>
          <w:sz w:val="32"/>
          <w:szCs w:val="32"/>
          <w:highlight w:val="none"/>
        </w:rPr>
      </w:pPr>
      <w:bookmarkStart w:id="332" w:name="_Toc407135213"/>
      <w:bookmarkEnd w:id="332"/>
      <w:bookmarkStart w:id="333" w:name="_Toc9850541"/>
      <w:r>
        <w:rPr>
          <w:rFonts w:hint="default" w:ascii="Times New Roman" w:hAnsi="Times New Roman" w:eastAsia="宋体" w:cs="Times New Roman"/>
          <w:b/>
          <w:bCs/>
          <w:color w:val="auto"/>
          <w:kern w:val="2"/>
          <w:sz w:val="32"/>
          <w:szCs w:val="32"/>
          <w:highlight w:val="none"/>
        </w:rPr>
        <w:t xml:space="preserve">3.6 </w:t>
      </w:r>
      <w:bookmarkEnd w:id="333"/>
      <w:r>
        <w:rPr>
          <w:rFonts w:hint="eastAsia" w:ascii="宋体" w:hAnsi="宋体" w:eastAsia="宋体" w:cs="宋体"/>
          <w:b/>
          <w:bCs/>
          <w:color w:val="auto"/>
          <w:kern w:val="2"/>
          <w:sz w:val="32"/>
          <w:szCs w:val="32"/>
          <w:highlight w:val="none"/>
        </w:rPr>
        <w:t>工程照管与成品、半成品保护</w:t>
      </w:r>
    </w:p>
    <w:p w14:paraId="13BC1901">
      <w:pPr>
        <w:keepNext w:val="0"/>
        <w:keepLines w:val="0"/>
        <w:widowControl w:val="0"/>
        <w:suppressLineNumbers w:val="0"/>
        <w:shd w:val="clear"/>
        <w:spacing w:before="120" w:beforeAutospacing="0" w:after="120" w:afterAutospacing="0" w:line="360" w:lineRule="auto"/>
        <w:ind w:left="0" w:right="0" w:firstLine="42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1"/>
          <w:szCs w:val="21"/>
          <w:highlight w:val="none"/>
          <w:lang w:val="en-US" w:eastAsia="zh-CN" w:bidi="ar"/>
        </w:rPr>
        <w:t>承包人负责照管工程及工程相关的材料、工程设备的起始时间：</w:t>
      </w:r>
      <w:r>
        <w:rPr>
          <w:rFonts w:hint="eastAsia" w:ascii="宋体" w:hAnsi="宋体" w:eastAsia="宋体" w:cs="宋体"/>
          <w:color w:val="auto"/>
          <w:kern w:val="0"/>
          <w:sz w:val="24"/>
          <w:szCs w:val="24"/>
          <w:highlight w:val="none"/>
          <w:u w:val="single"/>
          <w:lang w:val="en-US" w:eastAsia="zh-CN" w:bidi="ar"/>
        </w:rPr>
        <w:t>从开工之日起承包人应全面负责照管本合同工程及将用于施工在本合同工程中的成品、半成品、材料、设备等直到本合同工程《质量保修书》签发之日为止，并承担此期间发生的相关费用，发包人不再另行签证费用。发包人要求采取特殊措施保护的工程部位（此为非正常施工程序所需采取的特别保护，不含发包人指定的分包方进场施工过程中承包人所需采取的必要配合保护)，所发生费用经发包人确认后由发包人承担。</w:t>
      </w:r>
    </w:p>
    <w:p w14:paraId="4EC2589C">
      <w:pPr>
        <w:pStyle w:val="4"/>
        <w:widowControl/>
        <w:shd w:val="clear"/>
        <w:rPr>
          <w:rFonts w:hint="default" w:ascii="Times New Roman" w:hAnsi="Times New Roman" w:eastAsia="宋体" w:cs="Times New Roman"/>
          <w:b/>
          <w:bCs/>
          <w:color w:val="auto"/>
          <w:kern w:val="2"/>
          <w:sz w:val="32"/>
          <w:szCs w:val="32"/>
          <w:highlight w:val="none"/>
        </w:rPr>
      </w:pPr>
      <w:bookmarkStart w:id="334" w:name="_Toc9850542"/>
      <w:bookmarkEnd w:id="334"/>
      <w:bookmarkStart w:id="335" w:name="_Toc373478359"/>
      <w:bookmarkEnd w:id="335"/>
      <w:bookmarkStart w:id="336" w:name="_Toc373227712"/>
      <w:bookmarkEnd w:id="336"/>
      <w:bookmarkStart w:id="337" w:name="_Toc389065278"/>
      <w:bookmarkEnd w:id="337"/>
      <w:bookmarkStart w:id="338" w:name="_Toc407135214"/>
      <w:r>
        <w:rPr>
          <w:rFonts w:hint="default" w:ascii="Times New Roman" w:hAnsi="Times New Roman" w:eastAsia="宋体" w:cs="Times New Roman"/>
          <w:b/>
          <w:bCs/>
          <w:color w:val="auto"/>
          <w:kern w:val="2"/>
          <w:sz w:val="32"/>
          <w:szCs w:val="32"/>
          <w:highlight w:val="none"/>
        </w:rPr>
        <w:t xml:space="preserve">3.7 </w:t>
      </w:r>
      <w:bookmarkEnd w:id="338"/>
      <w:r>
        <w:rPr>
          <w:rFonts w:hint="eastAsia" w:ascii="宋体" w:hAnsi="宋体" w:eastAsia="宋体" w:cs="宋体"/>
          <w:b/>
          <w:bCs/>
          <w:color w:val="auto"/>
          <w:kern w:val="2"/>
          <w:sz w:val="32"/>
          <w:szCs w:val="32"/>
          <w:highlight w:val="none"/>
        </w:rPr>
        <w:t>履约保证金</w:t>
      </w:r>
    </w:p>
    <w:p w14:paraId="0DF45D11">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宋体" w:eastAsia="宋体" w:cs="宋体"/>
          <w:color w:val="auto"/>
          <w:sz w:val="21"/>
          <w:szCs w:val="21"/>
          <w:highlight w:val="none"/>
          <w:u w:val="single"/>
        </w:rPr>
      </w:pPr>
      <w:bookmarkStart w:id="339" w:name="_Toc373227713"/>
      <w:bookmarkEnd w:id="339"/>
      <w:bookmarkStart w:id="340" w:name="_Toc373478360"/>
      <w:bookmarkEnd w:id="340"/>
      <w:bookmarkStart w:id="341" w:name="_Toc351203636"/>
      <w:bookmarkEnd w:id="341"/>
      <w:bookmarkStart w:id="342" w:name="_Toc389065279"/>
      <w:r>
        <w:rPr>
          <w:rFonts w:hint="eastAsia" w:ascii="宋体" w:hAnsi="宋体" w:eastAsia="宋体" w:cs="宋体"/>
          <w:color w:val="auto"/>
          <w:kern w:val="0"/>
          <w:sz w:val="21"/>
          <w:szCs w:val="21"/>
          <w:highlight w:val="none"/>
          <w:lang w:val="en-US" w:eastAsia="zh-CN" w:bidi="ar"/>
        </w:rPr>
        <w:t>承包人提供履约担保的形式、金额及期限的：</w:t>
      </w:r>
      <w:bookmarkEnd w:id="342"/>
      <w:r>
        <w:rPr>
          <w:rFonts w:hint="eastAsia" w:ascii="宋体" w:hAnsi="宋体" w:eastAsia="宋体" w:cs="宋体"/>
          <w:color w:val="auto"/>
          <w:kern w:val="0"/>
          <w:sz w:val="21"/>
          <w:szCs w:val="21"/>
          <w:highlight w:val="none"/>
          <w:u w:val="single"/>
          <w:lang w:val="en-US" w:eastAsia="zh-CN" w:bidi="ar"/>
        </w:rPr>
        <w:t>承包人在收到中标通知书后，须在</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日内向发包人提交合同价款扣除发包人材料设备价款、暂估专业工程、暂列金额后的</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的履约担保（格式见合同附件</w:t>
      </w:r>
      <w:r>
        <w:rPr>
          <w:rFonts w:hint="default" w:ascii="Times New Roman" w:hAnsi="Times New Roman" w:eastAsia="宋体" w:cs="Times New Roman"/>
          <w:color w:val="auto"/>
          <w:kern w:val="0"/>
          <w:sz w:val="21"/>
          <w:szCs w:val="21"/>
          <w:highlight w:val="none"/>
          <w:u w:val="single"/>
          <w:lang w:val="en-US" w:eastAsia="zh-CN" w:bidi="ar"/>
        </w:rPr>
        <w:t>7</w:t>
      </w:r>
      <w:r>
        <w:rPr>
          <w:rFonts w:hint="eastAsia" w:ascii="宋体" w:hAnsi="宋体" w:eastAsia="宋体" w:cs="宋体"/>
          <w:color w:val="auto"/>
          <w:kern w:val="0"/>
          <w:sz w:val="21"/>
          <w:szCs w:val="21"/>
          <w:highlight w:val="none"/>
          <w:u w:val="single"/>
          <w:lang w:val="en-US" w:eastAsia="zh-CN" w:bidi="ar"/>
        </w:rPr>
        <w:t>）。履约担保的有效期应当自本合同生效之日起至发包人签字盖章确认并由监理人向承包人出具（竣工证明材料名称）之日止。如果承包人无法获得一份不带具体截止日期的担保，履约担保中应当有</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变更工程竣工日期的，保证期间按照变更后的竣工日期做相应调整</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或类似约定的条款。</w:t>
      </w:r>
    </w:p>
    <w:p w14:paraId="4CEF2E60">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u w:val="single"/>
          <w:lang w:val="en-US" w:eastAsia="zh-CN" w:bidi="ar"/>
        </w:rPr>
        <w:t>工程竣工验收合格并对验收发现的问题完成整改后的</w:t>
      </w:r>
      <w:r>
        <w:rPr>
          <w:rFonts w:hint="default" w:ascii="Times New Roman" w:hAnsi="Times New Roman" w:eastAsia="宋体" w:cs="Times New Roman"/>
          <w:color w:val="auto"/>
          <w:kern w:val="0"/>
          <w:sz w:val="21"/>
          <w:szCs w:val="21"/>
          <w:highlight w:val="none"/>
          <w:u w:val="single"/>
          <w:lang w:val="en-US" w:eastAsia="zh-CN" w:bidi="ar"/>
        </w:rPr>
        <w:t>7</w:t>
      </w:r>
      <w:r>
        <w:rPr>
          <w:rFonts w:hint="eastAsia" w:ascii="宋体" w:hAnsi="宋体" w:eastAsia="宋体" w:cs="宋体"/>
          <w:color w:val="auto"/>
          <w:kern w:val="0"/>
          <w:sz w:val="21"/>
          <w:szCs w:val="21"/>
          <w:highlight w:val="none"/>
          <w:u w:val="single"/>
          <w:lang w:val="en-US" w:eastAsia="zh-CN" w:bidi="ar"/>
        </w:rPr>
        <w:t>个日历天内，发包人支付履约保证金的</w:t>
      </w:r>
      <w:r>
        <w:rPr>
          <w:rFonts w:hint="default" w:ascii="Times New Roman" w:hAnsi="Times New Roman" w:eastAsia="宋体" w:cs="Times New Roman"/>
          <w:color w:val="auto"/>
          <w:kern w:val="0"/>
          <w:sz w:val="21"/>
          <w:szCs w:val="21"/>
          <w:highlight w:val="none"/>
          <w:u w:val="single"/>
          <w:lang w:val="en-US" w:eastAsia="zh-CN" w:bidi="ar"/>
        </w:rPr>
        <w:t>50%</w:t>
      </w:r>
      <w:r>
        <w:rPr>
          <w:rFonts w:hint="eastAsia" w:ascii="宋体" w:hAnsi="宋体" w:eastAsia="宋体" w:cs="宋体"/>
          <w:color w:val="auto"/>
          <w:kern w:val="0"/>
          <w:sz w:val="21"/>
          <w:szCs w:val="21"/>
          <w:highlight w:val="none"/>
          <w:u w:val="single"/>
          <w:lang w:val="en-US" w:eastAsia="zh-CN" w:bidi="ar"/>
        </w:rPr>
        <w:t>；承包人向发包人完成（施工）竣工资料移交手续后，可向发包人申请退还剩余履约保证金，发包人应在收到申请之日起</w:t>
      </w:r>
      <w:r>
        <w:rPr>
          <w:rFonts w:hint="default" w:ascii="Times New Roman" w:hAnsi="Times New Roman" w:eastAsia="宋体" w:cs="Times New Roman"/>
          <w:color w:val="auto"/>
          <w:kern w:val="0"/>
          <w:sz w:val="21"/>
          <w:szCs w:val="21"/>
          <w:highlight w:val="none"/>
          <w:u w:val="single"/>
          <w:lang w:val="en-US" w:eastAsia="zh-CN" w:bidi="ar"/>
        </w:rPr>
        <w:t>28</w:t>
      </w:r>
      <w:r>
        <w:rPr>
          <w:rFonts w:hint="eastAsia" w:ascii="宋体" w:hAnsi="宋体" w:eastAsia="宋体" w:cs="宋体"/>
          <w:color w:val="auto"/>
          <w:kern w:val="0"/>
          <w:sz w:val="21"/>
          <w:szCs w:val="21"/>
          <w:highlight w:val="none"/>
          <w:u w:val="single"/>
          <w:lang w:val="en-US" w:eastAsia="zh-CN" w:bidi="ar"/>
        </w:rPr>
        <w:t>个日历天内扣减承包人赔偿金和其他应从承包人扣回的款项后，将履约保证金的余额无息退还给承包人。</w:t>
      </w:r>
    </w:p>
    <w:p w14:paraId="29C89A01">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宋体" w:eastAsia="宋体" w:cs="宋体"/>
          <w:color w:val="auto"/>
          <w:sz w:val="21"/>
          <w:szCs w:val="21"/>
          <w:highlight w:val="none"/>
          <w:u w:val="single"/>
        </w:rPr>
      </w:pPr>
      <w:r>
        <w:rPr>
          <w:rFonts w:hint="eastAsia" w:ascii="宋体" w:hAnsi="宋体" w:eastAsia="宋体" w:cs="宋体"/>
          <w:color w:val="auto"/>
          <w:kern w:val="0"/>
          <w:sz w:val="21"/>
          <w:szCs w:val="21"/>
          <w:highlight w:val="none"/>
          <w:u w:val="single"/>
          <w:lang w:val="en-US" w:eastAsia="zh-CN" w:bidi="ar"/>
        </w:rPr>
        <w:t>承包人在中标后</w:t>
      </w:r>
      <w:r>
        <w:rPr>
          <w:rFonts w:hint="default" w:ascii="Times New Roman" w:hAnsi="Times New Roman" w:eastAsia="宋体" w:cs="Times New Roman"/>
          <w:color w:val="auto"/>
          <w:kern w:val="0"/>
          <w:sz w:val="21"/>
          <w:szCs w:val="21"/>
          <w:highlight w:val="none"/>
          <w:u w:val="single"/>
          <w:lang w:val="en-US" w:eastAsia="zh-CN" w:bidi="ar"/>
        </w:rPr>
        <w:t>7</w:t>
      </w:r>
      <w:r>
        <w:rPr>
          <w:rFonts w:hint="eastAsia" w:ascii="宋体" w:hAnsi="宋体" w:eastAsia="宋体" w:cs="宋体"/>
          <w:color w:val="auto"/>
          <w:kern w:val="0"/>
          <w:sz w:val="21"/>
          <w:szCs w:val="21"/>
          <w:highlight w:val="none"/>
          <w:u w:val="single"/>
          <w:lang w:val="en-US" w:eastAsia="zh-CN" w:bidi="ar"/>
        </w:rPr>
        <w:t>个工作日内，按崇左市住房城乡建设行政主管部门规定将农民工工资保障金存入账户。工程竣工验收结算经审定后，按照规定程序，将农民工工资保障金没有使用或剩余的金额退还给承包人。</w:t>
      </w:r>
    </w:p>
    <w:p w14:paraId="5160C915">
      <w:pPr>
        <w:pStyle w:val="3"/>
        <w:widowControl/>
        <w:shd w:val="clear"/>
        <w:rPr>
          <w:rFonts w:hint="default" w:ascii="Arial" w:hAnsi="Arial" w:eastAsia="黑体" w:cs="Times New Roman"/>
          <w:b/>
          <w:bCs w:val="0"/>
          <w:color w:val="auto"/>
          <w:sz w:val="32"/>
          <w:szCs w:val="32"/>
          <w:highlight w:val="none"/>
        </w:rPr>
      </w:pPr>
      <w:bookmarkStart w:id="343" w:name="_Toc9850543"/>
      <w:bookmarkEnd w:id="343"/>
      <w:bookmarkStart w:id="344" w:name="_Toc407135215"/>
      <w:r>
        <w:rPr>
          <w:rFonts w:hint="default" w:ascii="Arial" w:hAnsi="Arial" w:eastAsia="黑体" w:cs="Times New Roman"/>
          <w:b/>
          <w:bCs w:val="0"/>
          <w:color w:val="auto"/>
          <w:sz w:val="32"/>
          <w:szCs w:val="32"/>
          <w:highlight w:val="none"/>
        </w:rPr>
        <w:t>4</w:t>
      </w:r>
      <w:bookmarkEnd w:id="344"/>
      <w:bookmarkStart w:id="345" w:name="_Toc296347161"/>
      <w:bookmarkEnd w:id="345"/>
      <w:bookmarkStart w:id="346" w:name="_Toc296503162"/>
      <w:bookmarkEnd w:id="346"/>
      <w:bookmarkStart w:id="347" w:name="_Toc292559366"/>
      <w:bookmarkEnd w:id="347"/>
      <w:bookmarkStart w:id="348" w:name="_Toc297048348"/>
      <w:bookmarkEnd w:id="348"/>
      <w:bookmarkStart w:id="349" w:name="_Toc296346663"/>
      <w:bookmarkEnd w:id="349"/>
      <w:bookmarkStart w:id="350" w:name="_Toc296944501"/>
      <w:bookmarkEnd w:id="350"/>
      <w:bookmarkStart w:id="351" w:name="_Toc297120462"/>
      <w:bookmarkEnd w:id="351"/>
      <w:bookmarkStart w:id="352" w:name="_Toc296891202"/>
      <w:bookmarkEnd w:id="352"/>
      <w:bookmarkStart w:id="353" w:name="_Toc292559871"/>
      <w:bookmarkEnd w:id="353"/>
      <w:bookmarkStart w:id="354" w:name="_Toc267251413"/>
      <w:bookmarkEnd w:id="354"/>
      <w:bookmarkStart w:id="355" w:name="_Toc296890990"/>
      <w:r>
        <w:rPr>
          <w:rFonts w:hint="default" w:ascii="Arial" w:hAnsi="Arial" w:eastAsia="黑体" w:cs="Times New Roman"/>
          <w:b/>
          <w:bCs w:val="0"/>
          <w:color w:val="auto"/>
          <w:sz w:val="32"/>
          <w:szCs w:val="32"/>
          <w:highlight w:val="none"/>
        </w:rPr>
        <w:t xml:space="preserve">. </w:t>
      </w:r>
      <w:bookmarkEnd w:id="355"/>
      <w:r>
        <w:rPr>
          <w:rFonts w:hint="eastAsia" w:ascii="黑体" w:hAnsi="宋体" w:eastAsia="黑体" w:cs="黑体"/>
          <w:b/>
          <w:bCs w:val="0"/>
          <w:color w:val="auto"/>
          <w:sz w:val="32"/>
          <w:szCs w:val="32"/>
          <w:highlight w:val="none"/>
        </w:rPr>
        <w:t>监理人</w:t>
      </w:r>
    </w:p>
    <w:p w14:paraId="17F3367C">
      <w:pPr>
        <w:pStyle w:val="4"/>
        <w:widowControl/>
        <w:shd w:val="clear"/>
        <w:rPr>
          <w:rFonts w:hint="default" w:ascii="Times New Roman" w:hAnsi="Times New Roman" w:eastAsia="宋体" w:cs="Times New Roman"/>
          <w:b/>
          <w:bCs/>
          <w:color w:val="auto"/>
          <w:kern w:val="2"/>
          <w:sz w:val="32"/>
          <w:szCs w:val="32"/>
          <w:highlight w:val="none"/>
        </w:rPr>
      </w:pPr>
      <w:bookmarkStart w:id="356" w:name="_Toc389065280"/>
      <w:bookmarkEnd w:id="356"/>
      <w:bookmarkStart w:id="357" w:name="_Toc9850544"/>
      <w:bookmarkEnd w:id="357"/>
      <w:bookmarkStart w:id="358" w:name="_Toc407135216"/>
      <w:bookmarkEnd w:id="358"/>
      <w:bookmarkStart w:id="359" w:name="_Toc373227714"/>
      <w:bookmarkEnd w:id="359"/>
      <w:bookmarkStart w:id="360" w:name="_Toc373478361"/>
      <w:r>
        <w:rPr>
          <w:rFonts w:hint="default" w:ascii="Times New Roman" w:hAnsi="Times New Roman" w:eastAsia="宋体" w:cs="Times New Roman"/>
          <w:b/>
          <w:bCs/>
          <w:color w:val="auto"/>
          <w:kern w:val="2"/>
          <w:sz w:val="32"/>
          <w:szCs w:val="32"/>
          <w:highlight w:val="none"/>
        </w:rPr>
        <w:t xml:space="preserve">4.1 </w:t>
      </w:r>
      <w:bookmarkEnd w:id="360"/>
      <w:r>
        <w:rPr>
          <w:rFonts w:hint="eastAsia" w:ascii="宋体" w:hAnsi="宋体" w:eastAsia="宋体" w:cs="宋体"/>
          <w:b/>
          <w:bCs/>
          <w:color w:val="auto"/>
          <w:kern w:val="2"/>
          <w:sz w:val="32"/>
          <w:szCs w:val="32"/>
          <w:highlight w:val="none"/>
        </w:rPr>
        <w:t>监理人的一般规定</w:t>
      </w:r>
    </w:p>
    <w:p w14:paraId="2FF486F0">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关于监理人的监理内容：</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按照发包人与监理人约定的内容为准</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DC7DBED">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关于监理人的监理权限：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按照发包人与监理人约定的内容为准</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 xml:space="preserve"> </w:t>
      </w:r>
    </w:p>
    <w:p w14:paraId="0129ABB8">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关于监理人在施工现场的办公场所、生活场所的提供和费用承担的约定：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无</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7FACF96">
      <w:pPr>
        <w:pStyle w:val="4"/>
        <w:widowControl/>
        <w:shd w:val="clear"/>
        <w:rPr>
          <w:rFonts w:hint="default" w:ascii="Times New Roman" w:hAnsi="Times New Roman" w:eastAsia="宋体" w:cs="Times New Roman"/>
          <w:b/>
          <w:bCs/>
          <w:color w:val="auto"/>
          <w:kern w:val="2"/>
          <w:sz w:val="32"/>
          <w:szCs w:val="32"/>
          <w:highlight w:val="none"/>
        </w:rPr>
      </w:pPr>
      <w:bookmarkStart w:id="361" w:name="_Toc9850545"/>
      <w:bookmarkEnd w:id="361"/>
      <w:bookmarkStart w:id="362" w:name="_Toc373478362"/>
      <w:bookmarkEnd w:id="362"/>
      <w:bookmarkStart w:id="363" w:name="_Toc407135217"/>
      <w:bookmarkEnd w:id="363"/>
      <w:bookmarkStart w:id="364" w:name="_Toc389065281"/>
      <w:bookmarkEnd w:id="364"/>
      <w:bookmarkStart w:id="365" w:name="_Toc373227715"/>
      <w:r>
        <w:rPr>
          <w:rFonts w:hint="default" w:ascii="Times New Roman" w:hAnsi="Times New Roman" w:eastAsia="宋体" w:cs="Times New Roman"/>
          <w:b/>
          <w:bCs/>
          <w:color w:val="auto"/>
          <w:kern w:val="2"/>
          <w:sz w:val="32"/>
          <w:szCs w:val="32"/>
          <w:highlight w:val="none"/>
        </w:rPr>
        <w:t xml:space="preserve">4.2 </w:t>
      </w:r>
      <w:bookmarkEnd w:id="365"/>
      <w:r>
        <w:rPr>
          <w:rFonts w:hint="eastAsia" w:ascii="宋体" w:hAnsi="宋体" w:eastAsia="宋体" w:cs="宋体"/>
          <w:b/>
          <w:bCs/>
          <w:color w:val="auto"/>
          <w:kern w:val="2"/>
          <w:sz w:val="32"/>
          <w:szCs w:val="32"/>
          <w:highlight w:val="none"/>
        </w:rPr>
        <w:t>监理人员</w:t>
      </w:r>
    </w:p>
    <w:p w14:paraId="745AA33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总监理工程师：</w:t>
      </w:r>
    </w:p>
    <w:p w14:paraId="752A8C77">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姓</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名：</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7BB891D5">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职</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务：</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37775ED8">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监理工程师执业资格证书号：</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7443ECF9">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联系电话：</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72DF2FE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电子信箱：</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5E60BCB7">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通信地址：</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1A03EEE6">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关于监理人的其他约定：</w:t>
      </w:r>
      <w:r>
        <w:rPr>
          <w:rFonts w:hint="eastAsia" w:ascii="宋体" w:hAnsi="宋体" w:eastAsia="宋体" w:cs="宋体"/>
          <w:color w:val="auto"/>
          <w:kern w:val="0"/>
          <w:sz w:val="21"/>
          <w:szCs w:val="21"/>
          <w:highlight w:val="none"/>
          <w:u w:val="single"/>
          <w:lang w:val="en-US" w:eastAsia="zh-CN" w:bidi="ar"/>
        </w:rPr>
        <w:t>无</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16D87E60">
      <w:pPr>
        <w:pStyle w:val="4"/>
        <w:widowControl/>
        <w:shd w:val="clear"/>
        <w:rPr>
          <w:rFonts w:hint="default" w:ascii="Times New Roman" w:hAnsi="Times New Roman" w:eastAsia="宋体" w:cs="Times New Roman"/>
          <w:b/>
          <w:bCs/>
          <w:color w:val="auto"/>
          <w:kern w:val="2"/>
          <w:sz w:val="32"/>
          <w:szCs w:val="32"/>
          <w:highlight w:val="none"/>
        </w:rPr>
      </w:pPr>
      <w:bookmarkStart w:id="366" w:name="_Toc389065282"/>
      <w:bookmarkEnd w:id="366"/>
      <w:bookmarkStart w:id="367" w:name="_Toc373478363"/>
      <w:bookmarkEnd w:id="367"/>
      <w:bookmarkStart w:id="368" w:name="_Toc9850546"/>
      <w:bookmarkEnd w:id="368"/>
      <w:bookmarkStart w:id="369" w:name="_Toc407135218"/>
      <w:bookmarkEnd w:id="369"/>
      <w:bookmarkStart w:id="370" w:name="_Toc373227716"/>
      <w:r>
        <w:rPr>
          <w:rFonts w:hint="default" w:ascii="Times New Roman" w:hAnsi="Times New Roman" w:eastAsia="宋体" w:cs="Times New Roman"/>
          <w:b/>
          <w:bCs/>
          <w:color w:val="auto"/>
          <w:kern w:val="2"/>
          <w:sz w:val="32"/>
          <w:szCs w:val="32"/>
          <w:highlight w:val="none"/>
        </w:rPr>
        <w:t xml:space="preserve">4.4 </w:t>
      </w:r>
      <w:bookmarkEnd w:id="370"/>
      <w:r>
        <w:rPr>
          <w:rFonts w:hint="eastAsia" w:ascii="宋体" w:hAnsi="宋体" w:eastAsia="宋体" w:cs="宋体"/>
          <w:b/>
          <w:bCs/>
          <w:color w:val="auto"/>
          <w:kern w:val="2"/>
          <w:sz w:val="32"/>
          <w:szCs w:val="32"/>
          <w:highlight w:val="none"/>
        </w:rPr>
        <w:t>商定或确定</w:t>
      </w:r>
    </w:p>
    <w:p w14:paraId="1FE7DF55">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bookmarkStart w:id="371" w:name="_Toc267251418"/>
      <w:bookmarkEnd w:id="371"/>
      <w:r>
        <w:rPr>
          <w:rFonts w:hint="eastAsia" w:ascii="宋体" w:hAnsi="宋体" w:eastAsia="宋体" w:cs="宋体"/>
          <w:color w:val="auto"/>
          <w:kern w:val="0"/>
          <w:sz w:val="21"/>
          <w:szCs w:val="21"/>
          <w:highlight w:val="none"/>
          <w:lang w:val="en-US" w:eastAsia="zh-CN" w:bidi="ar"/>
        </w:rPr>
        <w:t>在发包人和承包人不能通过协商达成一致意见时，发包人授权监理人对以下事项进行确定：</w:t>
      </w:r>
    </w:p>
    <w:p w14:paraId="35E983CC">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317D27A">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46D45FB">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08D83F1">
      <w:pPr>
        <w:pStyle w:val="3"/>
        <w:widowControl/>
        <w:shd w:val="clear"/>
        <w:rPr>
          <w:rFonts w:hint="default" w:ascii="Arial" w:hAnsi="Arial" w:eastAsia="黑体" w:cs="Times New Roman"/>
          <w:b/>
          <w:bCs w:val="0"/>
          <w:color w:val="auto"/>
          <w:sz w:val="32"/>
          <w:szCs w:val="32"/>
          <w:highlight w:val="none"/>
        </w:rPr>
      </w:pPr>
      <w:bookmarkStart w:id="372" w:name="_Toc9850547"/>
      <w:bookmarkEnd w:id="372"/>
      <w:bookmarkStart w:id="373" w:name="_Toc407135219"/>
      <w:bookmarkEnd w:id="373"/>
      <w:bookmarkStart w:id="374" w:name="_Toc373227717"/>
      <w:bookmarkEnd w:id="374"/>
      <w:bookmarkStart w:id="375" w:name="_Toc389065283"/>
      <w:bookmarkEnd w:id="375"/>
      <w:bookmarkStart w:id="376" w:name="_Toc351203637"/>
      <w:bookmarkEnd w:id="376"/>
      <w:bookmarkStart w:id="377" w:name="_Toc373478364"/>
      <w:r>
        <w:rPr>
          <w:rFonts w:hint="default" w:ascii="Arial" w:hAnsi="Arial" w:eastAsia="黑体" w:cs="Times New Roman"/>
          <w:b/>
          <w:bCs w:val="0"/>
          <w:color w:val="auto"/>
          <w:sz w:val="32"/>
          <w:szCs w:val="32"/>
          <w:highlight w:val="none"/>
        </w:rPr>
        <w:t>5</w:t>
      </w:r>
      <w:bookmarkEnd w:id="377"/>
      <w:bookmarkStart w:id="378" w:name="_Toc296503163"/>
      <w:bookmarkEnd w:id="378"/>
      <w:bookmarkStart w:id="379" w:name="_Toc296890991"/>
      <w:bookmarkEnd w:id="379"/>
      <w:bookmarkStart w:id="380" w:name="_Toc297048349"/>
      <w:bookmarkEnd w:id="380"/>
      <w:bookmarkStart w:id="381" w:name="_Toc296346664"/>
      <w:bookmarkEnd w:id="381"/>
      <w:bookmarkStart w:id="382" w:name="_Toc296347162"/>
      <w:bookmarkEnd w:id="382"/>
      <w:bookmarkStart w:id="383" w:name="_Toc292559872"/>
      <w:bookmarkEnd w:id="383"/>
      <w:bookmarkStart w:id="384" w:name="_Toc292559367"/>
      <w:bookmarkEnd w:id="384"/>
      <w:bookmarkStart w:id="385" w:name="_Toc297120463"/>
      <w:bookmarkEnd w:id="385"/>
      <w:bookmarkStart w:id="386" w:name="_Toc296944502"/>
      <w:bookmarkEnd w:id="386"/>
      <w:bookmarkStart w:id="387" w:name="_Toc296891203"/>
      <w:r>
        <w:rPr>
          <w:rFonts w:hint="default" w:ascii="Arial" w:hAnsi="Arial" w:eastAsia="黑体" w:cs="Times New Roman"/>
          <w:b/>
          <w:bCs w:val="0"/>
          <w:color w:val="auto"/>
          <w:sz w:val="32"/>
          <w:szCs w:val="32"/>
          <w:highlight w:val="none"/>
        </w:rPr>
        <w:t xml:space="preserve">. </w:t>
      </w:r>
      <w:bookmarkEnd w:id="387"/>
      <w:r>
        <w:rPr>
          <w:rFonts w:hint="eastAsia" w:ascii="黑体" w:hAnsi="宋体" w:eastAsia="黑体" w:cs="黑体"/>
          <w:b/>
          <w:bCs w:val="0"/>
          <w:color w:val="auto"/>
          <w:sz w:val="32"/>
          <w:szCs w:val="32"/>
          <w:highlight w:val="none"/>
        </w:rPr>
        <w:t>工程质量</w:t>
      </w:r>
    </w:p>
    <w:p w14:paraId="588F0BFD">
      <w:pPr>
        <w:pStyle w:val="4"/>
        <w:widowControl/>
        <w:shd w:val="clear"/>
        <w:rPr>
          <w:rFonts w:hint="default" w:ascii="Times New Roman" w:hAnsi="Times New Roman" w:eastAsia="宋体" w:cs="Times New Roman"/>
          <w:b/>
          <w:bCs/>
          <w:color w:val="auto"/>
          <w:kern w:val="2"/>
          <w:sz w:val="32"/>
          <w:szCs w:val="32"/>
          <w:highlight w:val="none"/>
        </w:rPr>
      </w:pPr>
      <w:bookmarkStart w:id="388" w:name="_Toc373478365"/>
      <w:bookmarkEnd w:id="388"/>
      <w:bookmarkStart w:id="389" w:name="_Toc9850548"/>
      <w:bookmarkEnd w:id="389"/>
      <w:bookmarkStart w:id="390" w:name="_Toc373227718"/>
      <w:bookmarkEnd w:id="390"/>
      <w:bookmarkStart w:id="391" w:name="_Toc389065284"/>
      <w:bookmarkEnd w:id="391"/>
      <w:bookmarkStart w:id="392" w:name="_Toc407135220"/>
      <w:r>
        <w:rPr>
          <w:rFonts w:hint="default" w:ascii="Times New Roman" w:hAnsi="Times New Roman" w:eastAsia="宋体" w:cs="Times New Roman"/>
          <w:b/>
          <w:bCs/>
          <w:color w:val="auto"/>
          <w:kern w:val="2"/>
          <w:sz w:val="32"/>
          <w:szCs w:val="32"/>
          <w:highlight w:val="none"/>
        </w:rPr>
        <w:t xml:space="preserve">5.1 </w:t>
      </w:r>
      <w:bookmarkEnd w:id="392"/>
      <w:r>
        <w:rPr>
          <w:rFonts w:hint="eastAsia" w:ascii="宋体" w:hAnsi="宋体" w:eastAsia="宋体" w:cs="宋体"/>
          <w:b/>
          <w:bCs/>
          <w:color w:val="auto"/>
          <w:kern w:val="2"/>
          <w:sz w:val="32"/>
          <w:szCs w:val="32"/>
          <w:highlight w:val="none"/>
        </w:rPr>
        <w:t>质量要求</w:t>
      </w:r>
    </w:p>
    <w:p w14:paraId="5677FD6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default" w:ascii="Times New Roman" w:hAnsi="Times New Roman" w:eastAsia="宋体" w:cs="Times New Roman"/>
          <w:color w:val="auto"/>
          <w:kern w:val="0"/>
          <w:sz w:val="21"/>
          <w:szCs w:val="21"/>
          <w:highlight w:val="none"/>
          <w:lang w:val="en-US" w:eastAsia="zh-CN" w:bidi="ar"/>
        </w:rPr>
        <w:t>5</w:t>
      </w:r>
      <w:bookmarkStart w:id="393" w:name="_Toc312677997"/>
      <w:bookmarkEnd w:id="393"/>
      <w:bookmarkStart w:id="394" w:name="_Toc303539106"/>
      <w:bookmarkEnd w:id="394"/>
      <w:bookmarkStart w:id="395" w:name="_Toc318581164"/>
      <w:bookmarkEnd w:id="395"/>
      <w:bookmarkStart w:id="396" w:name="_Toc300934949"/>
      <w:bookmarkEnd w:id="396"/>
      <w:bookmarkStart w:id="397" w:name="_Toc304295527"/>
      <w:bookmarkEnd w:id="397"/>
      <w:bookmarkStart w:id="398" w:name="_Toc297216155"/>
      <w:bookmarkEnd w:id="398"/>
      <w:bookmarkStart w:id="399" w:name="_Toc297123496"/>
      <w:r>
        <w:rPr>
          <w:rFonts w:hint="default" w:ascii="Times New Roman" w:hAnsi="Times New Roman" w:eastAsia="宋体" w:cs="Times New Roman"/>
          <w:color w:val="auto"/>
          <w:kern w:val="0"/>
          <w:sz w:val="21"/>
          <w:szCs w:val="21"/>
          <w:highlight w:val="none"/>
          <w:lang w:val="en-US" w:eastAsia="zh-CN" w:bidi="ar"/>
        </w:rPr>
        <w:t xml:space="preserve">.1.1 </w:t>
      </w:r>
      <w:bookmarkEnd w:id="399"/>
      <w:r>
        <w:rPr>
          <w:rFonts w:hint="eastAsia" w:ascii="宋体" w:hAnsi="宋体" w:eastAsia="宋体" w:cs="宋体"/>
          <w:color w:val="auto"/>
          <w:kern w:val="0"/>
          <w:sz w:val="21"/>
          <w:szCs w:val="21"/>
          <w:highlight w:val="none"/>
          <w:lang w:val="en-US" w:eastAsia="zh-CN" w:bidi="ar"/>
        </w:rPr>
        <w:t>特殊质量标准和要求：</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另行约定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FAF683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关于工程奖项的约定：</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如果工程获得</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（奖项名称）</w:t>
      </w:r>
      <w:r>
        <w:rPr>
          <w:rFonts w:hint="eastAsia" w:ascii="宋体" w:hAnsi="宋体" w:eastAsia="宋体" w:cs="宋体"/>
          <w:color w:val="auto"/>
          <w:kern w:val="0"/>
          <w:sz w:val="21"/>
          <w:szCs w:val="21"/>
          <w:highlight w:val="none"/>
          <w:lang w:val="en-US" w:eastAsia="zh-CN" w:bidi="ar"/>
        </w:rPr>
        <w:t>，给予承包人合同价</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的奖励。</w:t>
      </w:r>
    </w:p>
    <w:p w14:paraId="19BF82B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5.3 </w:t>
      </w:r>
      <w:r>
        <w:rPr>
          <w:rFonts w:hint="eastAsia" w:ascii="宋体" w:hAnsi="宋体" w:eastAsia="宋体" w:cs="宋体"/>
          <w:color w:val="auto"/>
          <w:kern w:val="0"/>
          <w:sz w:val="21"/>
          <w:szCs w:val="21"/>
          <w:highlight w:val="none"/>
          <w:lang w:val="en-US" w:eastAsia="zh-CN" w:bidi="ar"/>
        </w:rPr>
        <w:t>隐蔽工程检查</w:t>
      </w:r>
    </w:p>
    <w:p w14:paraId="672A6910">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default" w:ascii="Times New Roman" w:hAnsi="Times New Roman" w:eastAsia="宋体" w:cs="Times New Roman"/>
          <w:color w:val="auto"/>
          <w:kern w:val="0"/>
          <w:sz w:val="21"/>
          <w:szCs w:val="21"/>
          <w:highlight w:val="none"/>
          <w:lang w:val="en-US" w:eastAsia="zh-CN" w:bidi="ar"/>
        </w:rPr>
        <w:t>5.3.2</w:t>
      </w:r>
      <w:r>
        <w:rPr>
          <w:rFonts w:hint="eastAsia" w:ascii="宋体" w:hAnsi="宋体" w:eastAsia="宋体" w:cs="宋体"/>
          <w:color w:val="auto"/>
          <w:kern w:val="0"/>
          <w:sz w:val="21"/>
          <w:szCs w:val="21"/>
          <w:highlight w:val="none"/>
          <w:lang w:val="en-US" w:eastAsia="zh-CN" w:bidi="ar"/>
        </w:rPr>
        <w:t>承包人提前通知监理人隐蔽工程检查的期限的约定：工程隐蔽或中间验收前</w:t>
      </w:r>
      <w:r>
        <w:rPr>
          <w:rFonts w:hint="default" w:ascii="Times New Roman" w:hAnsi="Times New Roman" w:eastAsia="宋体" w:cs="Times New Roman"/>
          <w:color w:val="auto"/>
          <w:kern w:val="0"/>
          <w:sz w:val="21"/>
          <w:szCs w:val="21"/>
          <w:highlight w:val="none"/>
          <w:lang w:val="en-US" w:eastAsia="zh-CN" w:bidi="ar"/>
        </w:rPr>
        <w:t>12</w:t>
      </w:r>
      <w:r>
        <w:rPr>
          <w:rFonts w:hint="eastAsia" w:ascii="宋体" w:hAnsi="宋体" w:eastAsia="宋体" w:cs="宋体"/>
          <w:color w:val="auto"/>
          <w:kern w:val="0"/>
          <w:sz w:val="21"/>
          <w:szCs w:val="21"/>
          <w:highlight w:val="none"/>
          <w:lang w:val="en-US" w:eastAsia="zh-CN" w:bidi="ar"/>
        </w:rPr>
        <w:t>小时以书面形式通知发包人和监理工程师验收的内容、时间、地点，承包人准备验收记录单（最好是印制的表格）由双方签证。验收合格，承包人可进行隐蔽和继续施工；验收不合格，双方商定时限内修改后按上述顺序重新验收。</w:t>
      </w:r>
    </w:p>
    <w:p w14:paraId="5ED6F0F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监理人不能按时进行检查时，应提前</w:t>
      </w:r>
      <w:r>
        <w:rPr>
          <w:rFonts w:hint="default" w:ascii="Times New Roman" w:hAnsi="Times New Roman" w:eastAsia="宋体" w:cs="Times New Roman"/>
          <w:color w:val="auto"/>
          <w:kern w:val="0"/>
          <w:sz w:val="21"/>
          <w:szCs w:val="21"/>
          <w:highlight w:val="none"/>
          <w:u w:val="single"/>
          <w:lang w:val="en-US" w:eastAsia="zh-CN" w:bidi="ar"/>
        </w:rPr>
        <w:t xml:space="preserve"> 48 </w:t>
      </w:r>
      <w:r>
        <w:rPr>
          <w:rFonts w:hint="eastAsia" w:ascii="宋体" w:hAnsi="宋体" w:eastAsia="宋体" w:cs="宋体"/>
          <w:color w:val="auto"/>
          <w:kern w:val="0"/>
          <w:sz w:val="21"/>
          <w:szCs w:val="21"/>
          <w:highlight w:val="none"/>
          <w:lang w:val="en-US" w:eastAsia="zh-CN" w:bidi="ar"/>
        </w:rPr>
        <w:t>小时提交书面延期要求。</w:t>
      </w:r>
    </w:p>
    <w:p w14:paraId="0512F15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关于延期最长不得超过：</w:t>
      </w:r>
      <w:r>
        <w:rPr>
          <w:rFonts w:hint="default" w:ascii="Times New Roman" w:hAnsi="Times New Roman" w:eastAsia="宋体" w:cs="Times New Roman"/>
          <w:color w:val="auto"/>
          <w:kern w:val="0"/>
          <w:sz w:val="21"/>
          <w:szCs w:val="21"/>
          <w:highlight w:val="none"/>
          <w:u w:val="single"/>
          <w:lang w:val="en-US" w:eastAsia="zh-CN" w:bidi="ar"/>
        </w:rPr>
        <w:t xml:space="preserve"> 48  </w:t>
      </w:r>
      <w:r>
        <w:rPr>
          <w:rFonts w:hint="eastAsia" w:ascii="宋体" w:hAnsi="宋体" w:eastAsia="宋体" w:cs="宋体"/>
          <w:color w:val="auto"/>
          <w:kern w:val="0"/>
          <w:sz w:val="21"/>
          <w:szCs w:val="21"/>
          <w:highlight w:val="none"/>
          <w:lang w:val="en-US" w:eastAsia="zh-CN" w:bidi="ar"/>
        </w:rPr>
        <w:t>小时。</w:t>
      </w:r>
    </w:p>
    <w:p w14:paraId="5FEDA3AA">
      <w:pPr>
        <w:pStyle w:val="3"/>
        <w:widowControl/>
        <w:shd w:val="clear"/>
        <w:rPr>
          <w:rFonts w:hint="default" w:ascii="Arial" w:hAnsi="Arial" w:eastAsia="黑体" w:cs="Times New Roman"/>
          <w:b/>
          <w:bCs w:val="0"/>
          <w:color w:val="auto"/>
          <w:sz w:val="32"/>
          <w:szCs w:val="32"/>
          <w:highlight w:val="none"/>
        </w:rPr>
      </w:pPr>
      <w:bookmarkStart w:id="400" w:name="_Toc351203638"/>
      <w:bookmarkEnd w:id="400"/>
      <w:bookmarkStart w:id="401" w:name="_Toc373478366"/>
      <w:bookmarkEnd w:id="401"/>
      <w:bookmarkStart w:id="402" w:name="_Toc389065285"/>
      <w:bookmarkEnd w:id="402"/>
      <w:bookmarkStart w:id="403" w:name="_Toc373227719"/>
      <w:bookmarkEnd w:id="403"/>
      <w:bookmarkStart w:id="404" w:name="_Toc407135221"/>
      <w:bookmarkEnd w:id="404"/>
      <w:bookmarkStart w:id="405" w:name="_Toc9850549"/>
      <w:r>
        <w:rPr>
          <w:rFonts w:hint="default" w:ascii="Arial" w:hAnsi="Arial" w:eastAsia="黑体" w:cs="Times New Roman"/>
          <w:b/>
          <w:bCs w:val="0"/>
          <w:color w:val="auto"/>
          <w:sz w:val="32"/>
          <w:szCs w:val="32"/>
          <w:highlight w:val="none"/>
        </w:rPr>
        <w:t xml:space="preserve">6. </w:t>
      </w:r>
      <w:bookmarkEnd w:id="405"/>
      <w:r>
        <w:rPr>
          <w:rFonts w:hint="eastAsia" w:ascii="黑体" w:hAnsi="宋体" w:eastAsia="黑体" w:cs="黑体"/>
          <w:b/>
          <w:bCs w:val="0"/>
          <w:color w:val="auto"/>
          <w:sz w:val="32"/>
          <w:szCs w:val="32"/>
          <w:highlight w:val="none"/>
        </w:rPr>
        <w:t>安全文明施工与环境保护</w:t>
      </w:r>
    </w:p>
    <w:p w14:paraId="56EF86CF">
      <w:pPr>
        <w:pStyle w:val="4"/>
        <w:widowControl/>
        <w:shd w:val="clear"/>
        <w:rPr>
          <w:rFonts w:hint="default" w:ascii="Times New Roman" w:hAnsi="Times New Roman" w:eastAsia="宋体" w:cs="Times New Roman"/>
          <w:b/>
          <w:bCs/>
          <w:color w:val="auto"/>
          <w:kern w:val="2"/>
          <w:sz w:val="32"/>
          <w:szCs w:val="32"/>
          <w:highlight w:val="none"/>
        </w:rPr>
      </w:pPr>
      <w:bookmarkStart w:id="406" w:name="_Toc407135222"/>
      <w:bookmarkEnd w:id="406"/>
      <w:bookmarkStart w:id="407" w:name="_Toc373227720"/>
      <w:bookmarkEnd w:id="407"/>
      <w:bookmarkStart w:id="408" w:name="_Toc373478367"/>
      <w:bookmarkEnd w:id="408"/>
      <w:bookmarkStart w:id="409" w:name="_Toc9850550"/>
      <w:bookmarkEnd w:id="409"/>
      <w:bookmarkStart w:id="410" w:name="_Toc389065286"/>
      <w:r>
        <w:rPr>
          <w:rFonts w:hint="default" w:ascii="Times New Roman" w:hAnsi="Times New Roman" w:eastAsia="宋体" w:cs="Times New Roman"/>
          <w:b/>
          <w:bCs/>
          <w:color w:val="auto"/>
          <w:kern w:val="2"/>
          <w:sz w:val="32"/>
          <w:szCs w:val="32"/>
          <w:highlight w:val="none"/>
        </w:rPr>
        <w:t xml:space="preserve">6.1 </w:t>
      </w:r>
      <w:bookmarkEnd w:id="410"/>
      <w:r>
        <w:rPr>
          <w:rFonts w:hint="eastAsia" w:ascii="宋体" w:hAnsi="宋体" w:eastAsia="宋体" w:cs="宋体"/>
          <w:b/>
          <w:bCs/>
          <w:color w:val="auto"/>
          <w:kern w:val="2"/>
          <w:sz w:val="32"/>
          <w:szCs w:val="32"/>
          <w:highlight w:val="none"/>
        </w:rPr>
        <w:t>安全文明施工</w:t>
      </w:r>
    </w:p>
    <w:p w14:paraId="5DC1BF3A">
      <w:pPr>
        <w:keepNext w:val="0"/>
        <w:keepLines w:val="0"/>
        <w:widowControl w:val="0"/>
        <w:suppressLineNumbers w:val="0"/>
        <w:shd w:val="clear"/>
        <w:spacing w:before="0" w:beforeAutospacing="0" w:after="0" w:afterAutospacing="0" w:line="300" w:lineRule="exact"/>
        <w:ind w:left="0" w:right="0" w:firstLine="420" w:firstLineChars="200"/>
        <w:jc w:val="left"/>
        <w:rPr>
          <w:rFonts w:hint="eastAsia" w:ascii="宋体" w:hAnsi="宋体" w:eastAsia="宋体" w:cs="宋体"/>
          <w:color w:val="auto"/>
          <w:sz w:val="21"/>
          <w:szCs w:val="21"/>
          <w:highlight w:val="none"/>
        </w:rPr>
      </w:pPr>
      <w:bookmarkStart w:id="411" w:name="_Toc9850551"/>
      <w:bookmarkEnd w:id="411"/>
      <w:bookmarkStart w:id="412" w:name="_Toc373478368"/>
      <w:bookmarkEnd w:id="412"/>
      <w:bookmarkStart w:id="413" w:name="_Toc407135223"/>
      <w:bookmarkEnd w:id="413"/>
      <w:bookmarkStart w:id="414" w:name="_Toc373227721"/>
      <w:bookmarkEnd w:id="414"/>
      <w:bookmarkStart w:id="415" w:name="_Toc389065287"/>
      <w:r>
        <w:rPr>
          <w:rFonts w:hint="default" w:ascii="Times New Roman" w:hAnsi="Times New Roman" w:eastAsia="宋体" w:cs="Times New Roman"/>
          <w:color w:val="auto"/>
          <w:kern w:val="0"/>
          <w:sz w:val="21"/>
          <w:szCs w:val="21"/>
          <w:highlight w:val="none"/>
          <w:lang w:val="en-US" w:eastAsia="zh-CN" w:bidi="ar"/>
        </w:rPr>
        <w:t xml:space="preserve">6.1.1 </w:t>
      </w:r>
      <w:bookmarkEnd w:id="415"/>
      <w:r>
        <w:rPr>
          <w:rFonts w:hint="eastAsia" w:ascii="宋体" w:hAnsi="宋体" w:eastAsia="宋体" w:cs="宋体"/>
          <w:color w:val="auto"/>
          <w:kern w:val="0"/>
          <w:sz w:val="21"/>
          <w:szCs w:val="21"/>
          <w:highlight w:val="none"/>
          <w:lang w:val="en-US" w:eastAsia="zh-CN" w:bidi="ar"/>
        </w:rPr>
        <w:t>项目安全生产的达标目标及相应事项的约定：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按通用条款及崇左市有关规定执行</w:t>
      </w:r>
      <w:r>
        <w:rPr>
          <w:rFonts w:hint="eastAsia" w:ascii="宋体" w:hAnsi="宋体" w:eastAsia="宋体" w:cs="宋体"/>
          <w:color w:val="auto"/>
          <w:kern w:val="0"/>
          <w:sz w:val="21"/>
          <w:szCs w:val="21"/>
          <w:highlight w:val="none"/>
          <w:lang w:val="en-US" w:eastAsia="zh-CN" w:bidi="ar"/>
        </w:rPr>
        <w:t>。</w:t>
      </w:r>
    </w:p>
    <w:p w14:paraId="091B200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6.1.4 关于治安保卫的特别约定：</w:t>
      </w:r>
      <w:r>
        <w:rPr>
          <w:rFonts w:hint="eastAsia" w:ascii="宋体" w:hAnsi="宋体" w:eastAsia="宋体" w:cs="宋体"/>
          <w:color w:val="auto"/>
          <w:kern w:val="0"/>
          <w:sz w:val="21"/>
          <w:szCs w:val="21"/>
          <w:highlight w:val="none"/>
          <w:u w:val="single"/>
          <w:lang w:val="en-US" w:eastAsia="zh-CN" w:bidi="ar"/>
        </w:rPr>
        <w:t xml:space="preserve"> 承包人应承担施工安全保卫工作，夜间及非夜间施工照明的责任，承包人应采取一切合理的预防措施，防止人员伤亡、财产损失事故，且承包人应为本项目施工的工作人员</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 xml:space="preserve">工人购买工伤保险或足额的雇主责任保险，如承包人违反该约定发生人员伤亡、财产损失等事故导致赔偿的，赔偿费用由承包人承担。承包人生活设施及施工场应自费配备消防设备，防止火灾发生 </w:t>
      </w:r>
      <w:r>
        <w:rPr>
          <w:rFonts w:hint="eastAsia" w:ascii="宋体" w:hAnsi="宋体" w:eastAsia="宋体" w:cs="宋体"/>
          <w:color w:val="auto"/>
          <w:kern w:val="0"/>
          <w:sz w:val="21"/>
          <w:szCs w:val="21"/>
          <w:highlight w:val="none"/>
          <w:lang w:val="en-US" w:eastAsia="zh-CN" w:bidi="ar"/>
        </w:rPr>
        <w:t>。</w:t>
      </w:r>
    </w:p>
    <w:p w14:paraId="47D5B01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关于安全文明施工奖项的约定：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按通用条款及崇左市有关规定执行</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1A2758B1">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default" w:ascii="Times New Roman" w:hAnsi="Times New Roman" w:eastAsia="宋体" w:cs="Times New Roman"/>
          <w:color w:val="auto"/>
          <w:kern w:val="0"/>
          <w:sz w:val="21"/>
          <w:szCs w:val="21"/>
          <w:highlight w:val="none"/>
          <w:lang w:val="en-US" w:eastAsia="zh-CN" w:bidi="ar"/>
        </w:rPr>
        <w:t xml:space="preserve">6.1.4 </w:t>
      </w:r>
      <w:r>
        <w:rPr>
          <w:rFonts w:hint="eastAsia" w:ascii="宋体" w:hAnsi="宋体" w:eastAsia="宋体" w:cs="宋体"/>
          <w:color w:val="auto"/>
          <w:kern w:val="0"/>
          <w:sz w:val="21"/>
          <w:szCs w:val="21"/>
          <w:highlight w:val="none"/>
          <w:lang w:val="en-US" w:eastAsia="zh-CN" w:bidi="ar"/>
        </w:rPr>
        <w:t>关于治安保卫的特别约定：</w:t>
      </w:r>
      <w:r>
        <w:rPr>
          <w:rFonts w:hint="eastAsia" w:ascii="宋体" w:hAnsi="宋体" w:eastAsia="宋体" w:cs="宋体"/>
          <w:color w:val="auto"/>
          <w:kern w:val="0"/>
          <w:sz w:val="21"/>
          <w:szCs w:val="21"/>
          <w:highlight w:val="none"/>
          <w:u w:val="single"/>
          <w:lang w:val="en-US" w:eastAsia="zh-CN" w:bidi="ar"/>
        </w:rPr>
        <w:t>承包人应承担施工安全保卫工作，夜间及非夜间施工照明的责任，承包人应采取一切合理的预防措施，防止人员伤亡、财产损失事故，且承包人应为本项目施工的工作人员</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工人购买工伤保险或足额的雇主责任保险，如承包人违反该约定发生人员伤亡、财产损失等事故导致赔偿的，赔偿费用由承包人承担。承包人生活设施及施工场应自费配备消防设备，防止火灾发生。</w:t>
      </w:r>
    </w:p>
    <w:p w14:paraId="2B3AE0BA">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关于编制施工场地治安管理计划的约定：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由承包人按照固定编制</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45E5CC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6.1.5 </w:t>
      </w:r>
      <w:r>
        <w:rPr>
          <w:rFonts w:hint="eastAsia" w:ascii="宋体" w:hAnsi="宋体" w:eastAsia="宋体" w:cs="宋体"/>
          <w:color w:val="auto"/>
          <w:kern w:val="0"/>
          <w:sz w:val="21"/>
          <w:szCs w:val="21"/>
          <w:highlight w:val="none"/>
          <w:lang w:val="en-US" w:eastAsia="zh-CN" w:bidi="ar"/>
        </w:rPr>
        <w:t>文明施工</w:t>
      </w:r>
    </w:p>
    <w:p w14:paraId="79CF3F3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合同当事人对文明施工的要求：</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按照通用条款和现行法律法规要求执行</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E92D5F1">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6.1.6</w:t>
      </w:r>
      <w:r>
        <w:rPr>
          <w:rFonts w:hint="eastAsia" w:ascii="宋体" w:hAnsi="宋体" w:eastAsia="宋体" w:cs="宋体"/>
          <w:color w:val="auto"/>
          <w:kern w:val="0"/>
          <w:sz w:val="21"/>
          <w:szCs w:val="21"/>
          <w:highlight w:val="none"/>
          <w:lang w:val="en-US" w:eastAsia="zh-CN" w:bidi="ar"/>
        </w:rPr>
        <w:t>关于安全生产费总额、支付比例、支付期限、转入和结余收回的约定：</w:t>
      </w:r>
    </w:p>
    <w:p w14:paraId="2F0B17C1">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）本合同价款已包含安全文明施工费</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元。</w:t>
      </w:r>
    </w:p>
    <w:p w14:paraId="02E033FB">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）使用要求：专款专用。具体按</w:t>
      </w:r>
      <w:r>
        <w:rPr>
          <w:rFonts w:hint="eastAsia" w:ascii="宋体" w:hAnsi="宋体" w:eastAsia="宋体" w:cs="宋体"/>
          <w:color w:val="auto"/>
          <w:kern w:val="0"/>
          <w:sz w:val="21"/>
          <w:szCs w:val="21"/>
          <w:highlight w:val="none"/>
          <w:u w:val="single"/>
          <w:lang w:val="en-US" w:eastAsia="zh-CN" w:bidi="ar"/>
        </w:rPr>
        <w:t>《广西壮族自治区建设工程安全文明施工费使用管理细则》（桂建质〔</w:t>
      </w:r>
      <w:r>
        <w:rPr>
          <w:rFonts w:hint="default" w:ascii="Times New Roman" w:hAnsi="宋体" w:eastAsia="宋体" w:cs="Times New Roman"/>
          <w:color w:val="auto"/>
          <w:kern w:val="0"/>
          <w:sz w:val="21"/>
          <w:szCs w:val="21"/>
          <w:highlight w:val="none"/>
          <w:u w:val="single"/>
          <w:lang w:val="en-US" w:eastAsia="zh-CN" w:bidi="ar"/>
        </w:rPr>
        <w:t>2015</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宋体" w:eastAsia="宋体" w:cs="Times New Roman"/>
          <w:color w:val="auto"/>
          <w:kern w:val="0"/>
          <w:sz w:val="21"/>
          <w:szCs w:val="21"/>
          <w:highlight w:val="none"/>
          <w:u w:val="single"/>
          <w:lang w:val="en-US" w:eastAsia="zh-CN" w:bidi="ar"/>
        </w:rPr>
        <w:t>16</w:t>
      </w:r>
      <w:r>
        <w:rPr>
          <w:rFonts w:hint="eastAsia" w:ascii="宋体" w:hAnsi="宋体" w:eastAsia="宋体" w:cs="宋体"/>
          <w:color w:val="auto"/>
          <w:kern w:val="0"/>
          <w:sz w:val="21"/>
          <w:szCs w:val="21"/>
          <w:highlight w:val="none"/>
          <w:u w:val="single"/>
          <w:lang w:val="en-US" w:eastAsia="zh-CN" w:bidi="ar"/>
        </w:rPr>
        <w:t>号）</w:t>
      </w:r>
      <w:r>
        <w:rPr>
          <w:rFonts w:hint="eastAsia" w:ascii="宋体" w:hAnsi="宋体" w:eastAsia="宋体" w:cs="宋体"/>
          <w:color w:val="auto"/>
          <w:kern w:val="0"/>
          <w:sz w:val="21"/>
          <w:szCs w:val="21"/>
          <w:highlight w:val="none"/>
          <w:lang w:val="en-US" w:eastAsia="zh-CN" w:bidi="ar"/>
        </w:rPr>
        <w:t>和</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崇左</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市相关规定执行。</w:t>
      </w:r>
    </w:p>
    <w:p w14:paraId="07C73A11">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）支付约定：在本合同签订后</w:t>
      </w:r>
      <w:r>
        <w:rPr>
          <w:rFonts w:hint="default" w:ascii="Times New Roman" w:hAnsi="Times New Roman" w:eastAsia="宋体" w:cs="Times New Roman"/>
          <w:color w:val="auto"/>
          <w:kern w:val="0"/>
          <w:sz w:val="21"/>
          <w:szCs w:val="21"/>
          <w:highlight w:val="none"/>
          <w:lang w:val="en-US" w:eastAsia="zh-CN" w:bidi="ar"/>
        </w:rPr>
        <w:t>10</w:t>
      </w:r>
      <w:r>
        <w:rPr>
          <w:rFonts w:hint="eastAsia" w:ascii="宋体" w:hAnsi="宋体" w:eastAsia="宋体" w:cs="宋体"/>
          <w:color w:val="auto"/>
          <w:kern w:val="0"/>
          <w:sz w:val="21"/>
          <w:szCs w:val="21"/>
          <w:highlight w:val="none"/>
          <w:lang w:val="en-US" w:eastAsia="zh-CN" w:bidi="ar"/>
        </w:rPr>
        <w:t>个工作日内，预付安全文明施工费总额的</w:t>
      </w:r>
      <w:r>
        <w:rPr>
          <w:rFonts w:hint="eastAsia" w:ascii="Times New Roman" w:hAnsi="Times New Roman" w:eastAsia="宋体" w:cs="宋体"/>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30</w:t>
      </w:r>
      <w:r>
        <w:rPr>
          <w:rFonts w:hint="eastAsia" w:ascii="Times New Roman" w:hAnsi="Times New Roman" w:eastAsia="宋体" w:cs="宋体"/>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 xml:space="preserve">，其余部分与进度款同期支付，安全文明施工费预付款在工程进度款累计金额超过合同价的   </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时开始起扣，每月从支付给承包商的工程款内按安全文明预付款占合同总价的同一百分比扣回。</w:t>
      </w:r>
    </w:p>
    <w:p w14:paraId="5EC52866">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val="en-US" w:eastAsia="zh-CN" w:bidi="ar"/>
        </w:rPr>
        <w:t>）建设单位按规定将安全生产费用转入施工单位设立的安全生产费用专户。</w:t>
      </w:r>
    </w:p>
    <w:p w14:paraId="208C0A6C">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5</w:t>
      </w:r>
      <w:r>
        <w:rPr>
          <w:rFonts w:hint="eastAsia" w:ascii="宋体" w:hAnsi="宋体" w:eastAsia="宋体" w:cs="宋体"/>
          <w:color w:val="auto"/>
          <w:kern w:val="0"/>
          <w:sz w:val="21"/>
          <w:szCs w:val="21"/>
          <w:highlight w:val="none"/>
          <w:lang w:val="en-US" w:eastAsia="zh-CN" w:bidi="ar"/>
        </w:rPr>
        <w:t>）工程施工完成后安全生产费用尚有结余的，结余部分由建设单位收回。</w:t>
      </w:r>
    </w:p>
    <w:p w14:paraId="2EF572F0">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）施工单位将安全生产费用使用情况定期报告建设单位和监理单位，并提供相应的材料接受建设行政主管部门对此事项监管。</w:t>
      </w:r>
    </w:p>
    <w:p w14:paraId="39189027">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val="en-US" w:eastAsia="zh-CN" w:bidi="ar"/>
        </w:rPr>
        <w:t>）安全生产费用专户：××××公司安全生产费用专户。账号：                 。</w:t>
      </w:r>
    </w:p>
    <w:p w14:paraId="00AEB924">
      <w:pPr>
        <w:pStyle w:val="4"/>
        <w:widowControl/>
        <w:shd w:val="clear"/>
        <w:rPr>
          <w:rFonts w:hint="default" w:ascii="Times New Roman" w:hAnsi="Times New Roman" w:eastAsia="宋体" w:cs="Times New Roman"/>
          <w:b/>
          <w:bCs/>
          <w:color w:val="auto"/>
          <w:kern w:val="2"/>
          <w:sz w:val="32"/>
          <w:szCs w:val="32"/>
          <w:highlight w:val="none"/>
        </w:rPr>
      </w:pPr>
      <w:r>
        <w:rPr>
          <w:rFonts w:hint="default" w:ascii="Times New Roman" w:hAnsi="Times New Roman" w:eastAsia="宋体" w:cs="Times New Roman"/>
          <w:b/>
          <w:bCs/>
          <w:color w:val="auto"/>
          <w:kern w:val="2"/>
          <w:sz w:val="32"/>
          <w:szCs w:val="32"/>
          <w:highlight w:val="none"/>
        </w:rPr>
        <w:t xml:space="preserve">6.3 </w:t>
      </w:r>
      <w:r>
        <w:rPr>
          <w:rFonts w:hint="eastAsia" w:ascii="宋体" w:hAnsi="宋体" w:eastAsia="宋体" w:cs="宋体"/>
          <w:b/>
          <w:bCs/>
          <w:color w:val="auto"/>
          <w:kern w:val="2"/>
          <w:sz w:val="32"/>
          <w:szCs w:val="32"/>
          <w:highlight w:val="none"/>
        </w:rPr>
        <w:t>环境保护</w:t>
      </w:r>
    </w:p>
    <w:p w14:paraId="0D2EB7F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u w:val="single"/>
          <w:lang w:val="en-US" w:eastAsia="zh-CN" w:bidi="ar"/>
        </w:rPr>
        <w:t>因施工需要，经发包人批准，由承包人办理有关施工场地交通、环卫和施工噪音管理等手续，费用由承包人负责。</w:t>
      </w:r>
    </w:p>
    <w:p w14:paraId="55D3983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u w:val="single"/>
          <w:lang w:val="en-US" w:eastAsia="zh-CN" w:bidi="ar"/>
        </w:rPr>
        <w:t>经过城市道路的施工车辆，必须按交警、城管、运输等部门相关规定执行。由于施工车辆造成的道路、环境等污染，其责任和费用均由承包人承担。</w:t>
      </w:r>
    </w:p>
    <w:p w14:paraId="2DEB72C7">
      <w:pPr>
        <w:pStyle w:val="3"/>
        <w:widowControl/>
        <w:shd w:val="clear"/>
        <w:rPr>
          <w:rFonts w:hint="default" w:ascii="Arial" w:hAnsi="Arial" w:eastAsia="黑体" w:cs="Times New Roman"/>
          <w:b/>
          <w:bCs w:val="0"/>
          <w:color w:val="auto"/>
          <w:sz w:val="32"/>
          <w:szCs w:val="32"/>
          <w:highlight w:val="none"/>
        </w:rPr>
      </w:pPr>
      <w:bookmarkStart w:id="416" w:name="_Toc407135224"/>
      <w:bookmarkEnd w:id="416"/>
      <w:bookmarkStart w:id="417" w:name="_Toc373227722"/>
      <w:bookmarkEnd w:id="417"/>
      <w:bookmarkStart w:id="418" w:name="_Toc389065288"/>
      <w:bookmarkEnd w:id="418"/>
      <w:bookmarkStart w:id="419" w:name="_Toc351203639"/>
      <w:bookmarkEnd w:id="419"/>
      <w:bookmarkStart w:id="420" w:name="_Toc9850552"/>
      <w:bookmarkEnd w:id="420"/>
      <w:bookmarkStart w:id="421" w:name="_Toc373478369"/>
      <w:bookmarkEnd w:id="421"/>
      <w:r>
        <w:rPr>
          <w:rFonts w:hint="default" w:ascii="Arial" w:hAnsi="Arial" w:eastAsia="黑体" w:cs="Times New Roman"/>
          <w:b/>
          <w:bCs w:val="0"/>
          <w:color w:val="auto"/>
          <w:sz w:val="32"/>
          <w:szCs w:val="32"/>
          <w:highlight w:val="none"/>
        </w:rPr>
        <w:t xml:space="preserve">7. </w:t>
      </w:r>
      <w:r>
        <w:rPr>
          <w:rFonts w:hint="eastAsia" w:ascii="黑体" w:hAnsi="宋体" w:eastAsia="黑体" w:cs="黑体"/>
          <w:b/>
          <w:bCs w:val="0"/>
          <w:color w:val="auto"/>
          <w:sz w:val="32"/>
          <w:szCs w:val="32"/>
          <w:highlight w:val="none"/>
        </w:rPr>
        <w:t>工期和进度</w:t>
      </w:r>
    </w:p>
    <w:p w14:paraId="18F8FB00">
      <w:pPr>
        <w:pStyle w:val="4"/>
        <w:widowControl/>
        <w:shd w:val="clear"/>
        <w:rPr>
          <w:rFonts w:hint="default" w:ascii="Times New Roman" w:hAnsi="Times New Roman" w:eastAsia="宋体" w:cs="Times New Roman"/>
          <w:b/>
          <w:bCs/>
          <w:color w:val="auto"/>
          <w:kern w:val="2"/>
          <w:sz w:val="32"/>
          <w:szCs w:val="32"/>
          <w:highlight w:val="none"/>
        </w:rPr>
      </w:pPr>
      <w:bookmarkStart w:id="422" w:name="_Toc373478370"/>
      <w:bookmarkEnd w:id="422"/>
      <w:bookmarkStart w:id="423" w:name="_Toc407135225"/>
      <w:bookmarkEnd w:id="423"/>
      <w:bookmarkStart w:id="424" w:name="_Toc389065289"/>
      <w:bookmarkEnd w:id="424"/>
      <w:bookmarkStart w:id="425" w:name="_Toc373227723"/>
      <w:bookmarkEnd w:id="425"/>
      <w:bookmarkStart w:id="426" w:name="_Toc9850553"/>
      <w:r>
        <w:rPr>
          <w:rFonts w:hint="default" w:ascii="Times New Roman" w:hAnsi="Times New Roman" w:eastAsia="宋体" w:cs="Times New Roman"/>
          <w:b/>
          <w:bCs/>
          <w:color w:val="auto"/>
          <w:kern w:val="2"/>
          <w:sz w:val="32"/>
          <w:szCs w:val="32"/>
          <w:highlight w:val="none"/>
        </w:rPr>
        <w:t xml:space="preserve">7.1 </w:t>
      </w:r>
      <w:bookmarkEnd w:id="426"/>
      <w:r>
        <w:rPr>
          <w:rFonts w:hint="eastAsia" w:ascii="宋体" w:hAnsi="宋体" w:eastAsia="宋体" w:cs="宋体"/>
          <w:b/>
          <w:bCs/>
          <w:color w:val="auto"/>
          <w:kern w:val="2"/>
          <w:sz w:val="32"/>
          <w:szCs w:val="32"/>
          <w:highlight w:val="none"/>
        </w:rPr>
        <w:t>施工组织设计</w:t>
      </w:r>
    </w:p>
    <w:p w14:paraId="3BDDC85F">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宋体" w:hAnsi="宋体" w:eastAsia="宋体" w:cs="宋体"/>
          <w:color w:val="auto"/>
          <w:sz w:val="21"/>
          <w:szCs w:val="21"/>
          <w:highlight w:val="none"/>
          <w:u w:val="single"/>
        </w:rPr>
      </w:pPr>
      <w:bookmarkStart w:id="427" w:name="_Toc373227724"/>
      <w:bookmarkEnd w:id="427"/>
      <w:bookmarkStart w:id="428" w:name="_Toc9850554"/>
      <w:bookmarkEnd w:id="428"/>
      <w:bookmarkStart w:id="429" w:name="_Toc407135226"/>
      <w:bookmarkEnd w:id="429"/>
      <w:bookmarkStart w:id="430" w:name="_Toc389065290"/>
      <w:bookmarkEnd w:id="430"/>
      <w:bookmarkStart w:id="431" w:name="_Toc373478371"/>
      <w:r>
        <w:rPr>
          <w:rFonts w:hint="default" w:ascii="Times New Roman" w:hAnsi="Times New Roman" w:eastAsia="宋体" w:cs="Times New Roman"/>
          <w:color w:val="auto"/>
          <w:kern w:val="0"/>
          <w:sz w:val="21"/>
          <w:szCs w:val="21"/>
          <w:highlight w:val="none"/>
          <w:lang w:val="en-US" w:eastAsia="zh-CN" w:bidi="ar"/>
        </w:rPr>
        <w:t xml:space="preserve">7.1.1 </w:t>
      </w:r>
      <w:bookmarkEnd w:id="431"/>
      <w:r>
        <w:rPr>
          <w:rFonts w:hint="eastAsia" w:ascii="宋体" w:hAnsi="宋体" w:eastAsia="宋体" w:cs="宋体"/>
          <w:color w:val="auto"/>
          <w:kern w:val="0"/>
          <w:sz w:val="21"/>
          <w:szCs w:val="21"/>
          <w:highlight w:val="none"/>
          <w:lang w:val="en-US" w:eastAsia="zh-CN" w:bidi="ar"/>
        </w:rPr>
        <w:t>合同当事人约定的施工组织设计应包括的其他内容：</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1、施工组织设计；2</w:t>
      </w:r>
    </w:p>
    <w:p w14:paraId="6B042719">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u w:val="single"/>
          <w:lang w:val="en-US" w:eastAsia="zh-CN" w:bidi="ar"/>
        </w:rPr>
        <w:t>工程进度计划；3、管理人员名单、职称、职务、上岗证等；4、安全文明施工措施；5质量保证体系；6、专项施工方案及其它。</w:t>
      </w:r>
    </w:p>
    <w:p w14:paraId="1AC0F58E">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7.1.2 </w:t>
      </w:r>
      <w:r>
        <w:rPr>
          <w:rFonts w:hint="eastAsia" w:ascii="宋体" w:hAnsi="宋体" w:eastAsia="宋体" w:cs="宋体"/>
          <w:color w:val="auto"/>
          <w:kern w:val="0"/>
          <w:sz w:val="21"/>
          <w:szCs w:val="21"/>
          <w:highlight w:val="none"/>
          <w:lang w:val="en-US" w:eastAsia="zh-CN" w:bidi="ar"/>
        </w:rPr>
        <w:t>施工组织设计的提交和修改</w:t>
      </w:r>
    </w:p>
    <w:p w14:paraId="2384704F">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承包人提交详细施工组织设计的期限的约定：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在图纸会审后7天内，提交详细的符合本合同工期及发包人要求的施工组织设计和进度计划等专项施工方案(工程招标时采用的施工组织设计不作为结算依据）。</w:t>
      </w:r>
    </w:p>
    <w:p w14:paraId="649E6FD4">
      <w:pPr>
        <w:pStyle w:val="4"/>
        <w:widowControl/>
        <w:shd w:val="clear"/>
        <w:ind w:left="0" w:firstLine="420" w:firstLineChars="200"/>
        <w:rPr>
          <w:rFonts w:hint="eastAsia" w:ascii="宋体" w:hAnsi="宋体" w:eastAsia="宋体" w:cs="宋体"/>
          <w:b w:val="0"/>
          <w:bCs w:val="0"/>
          <w:color w:val="auto"/>
          <w:kern w:val="0"/>
          <w:sz w:val="21"/>
          <w:szCs w:val="21"/>
          <w:highlight w:val="none"/>
          <w:u w:val="single"/>
        </w:rPr>
      </w:pPr>
      <w:r>
        <w:rPr>
          <w:rFonts w:hint="eastAsia" w:ascii="宋体" w:hAnsi="宋体" w:eastAsia="宋体" w:cs="宋体"/>
          <w:b w:val="0"/>
          <w:bCs w:val="0"/>
          <w:color w:val="auto"/>
          <w:kern w:val="0"/>
          <w:sz w:val="21"/>
          <w:szCs w:val="21"/>
          <w:highlight w:val="none"/>
          <w:u w:val="single"/>
        </w:rPr>
        <w:t>发包人和监理人在收到详细的施工组织设计后确认或提出修改意见的期限： 收到上述文件后7天内，审查批准或提出修改意见</w:t>
      </w:r>
    </w:p>
    <w:p w14:paraId="4AEA2FF6">
      <w:pPr>
        <w:pStyle w:val="4"/>
        <w:widowControl/>
        <w:shd w:val="clear"/>
        <w:rPr>
          <w:rFonts w:hint="default" w:ascii="Times New Roman" w:hAnsi="Times New Roman" w:eastAsia="宋体" w:cs="Times New Roman"/>
          <w:b/>
          <w:bCs/>
          <w:color w:val="auto"/>
          <w:kern w:val="2"/>
          <w:sz w:val="32"/>
          <w:szCs w:val="32"/>
          <w:highlight w:val="none"/>
        </w:rPr>
      </w:pPr>
      <w:r>
        <w:rPr>
          <w:rFonts w:hint="default" w:ascii="Times New Roman" w:hAnsi="Times New Roman" w:eastAsia="宋体" w:cs="Times New Roman"/>
          <w:b/>
          <w:bCs/>
          <w:color w:val="auto"/>
          <w:kern w:val="2"/>
          <w:sz w:val="32"/>
          <w:szCs w:val="32"/>
          <w:highlight w:val="none"/>
        </w:rPr>
        <w:t>7</w:t>
      </w:r>
      <w:bookmarkStart w:id="432" w:name="_Toc312678005"/>
      <w:bookmarkEnd w:id="432"/>
      <w:bookmarkStart w:id="433" w:name="_Toc297216173"/>
      <w:bookmarkEnd w:id="433"/>
      <w:bookmarkStart w:id="434" w:name="_Toc304295541"/>
      <w:bookmarkEnd w:id="434"/>
      <w:bookmarkStart w:id="435" w:name="_Toc312677479"/>
      <w:bookmarkEnd w:id="435"/>
      <w:bookmarkStart w:id="436" w:name="_Toc297123514"/>
      <w:bookmarkEnd w:id="436"/>
      <w:bookmarkStart w:id="437" w:name="_Toc303539123"/>
      <w:bookmarkEnd w:id="437"/>
      <w:bookmarkStart w:id="438" w:name="_Toc300934966"/>
      <w:r>
        <w:rPr>
          <w:rFonts w:hint="default" w:ascii="Times New Roman" w:hAnsi="Times New Roman" w:eastAsia="宋体" w:cs="Times New Roman"/>
          <w:b/>
          <w:bCs/>
          <w:color w:val="auto"/>
          <w:kern w:val="2"/>
          <w:sz w:val="32"/>
          <w:szCs w:val="32"/>
          <w:highlight w:val="none"/>
        </w:rPr>
        <w:t xml:space="preserve">.2 </w:t>
      </w:r>
      <w:bookmarkEnd w:id="438"/>
      <w:r>
        <w:rPr>
          <w:rFonts w:hint="eastAsia" w:ascii="宋体" w:hAnsi="宋体" w:eastAsia="宋体" w:cs="宋体"/>
          <w:b/>
          <w:bCs/>
          <w:color w:val="auto"/>
          <w:kern w:val="2"/>
          <w:sz w:val="32"/>
          <w:szCs w:val="32"/>
          <w:highlight w:val="none"/>
        </w:rPr>
        <w:t>施工进度计划</w:t>
      </w:r>
    </w:p>
    <w:p w14:paraId="0FE143D7">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7.2.2 </w:t>
      </w:r>
      <w:r>
        <w:rPr>
          <w:rFonts w:hint="eastAsia" w:ascii="宋体" w:hAnsi="宋体" w:eastAsia="宋体" w:cs="宋体"/>
          <w:color w:val="auto"/>
          <w:kern w:val="0"/>
          <w:sz w:val="21"/>
          <w:szCs w:val="21"/>
          <w:highlight w:val="none"/>
          <w:lang w:val="en-US" w:eastAsia="zh-CN" w:bidi="ar"/>
        </w:rPr>
        <w:t>施工进度计划的修订</w:t>
      </w:r>
    </w:p>
    <w:p w14:paraId="4197D66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发包人和监理人在收到修订的施工进度计划后确认或提出修改意见的期限：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收到承包人提交的施工进度计划后7天内审查批准或提出修改意见</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2DEF90B">
      <w:pPr>
        <w:pStyle w:val="4"/>
        <w:widowControl/>
        <w:shd w:val="clear"/>
        <w:rPr>
          <w:rFonts w:hint="default" w:ascii="Times New Roman" w:hAnsi="Times New Roman" w:eastAsia="宋体" w:cs="Times New Roman"/>
          <w:b/>
          <w:bCs/>
          <w:color w:val="auto"/>
          <w:kern w:val="2"/>
          <w:sz w:val="32"/>
          <w:szCs w:val="32"/>
          <w:highlight w:val="none"/>
        </w:rPr>
      </w:pPr>
      <w:bookmarkStart w:id="439" w:name="_Toc407135227"/>
      <w:bookmarkEnd w:id="439"/>
      <w:bookmarkStart w:id="440" w:name="_Toc373227725"/>
      <w:bookmarkEnd w:id="440"/>
      <w:bookmarkStart w:id="441" w:name="_Toc389065291"/>
      <w:bookmarkEnd w:id="441"/>
      <w:bookmarkStart w:id="442" w:name="_Toc9850555"/>
      <w:bookmarkEnd w:id="442"/>
      <w:bookmarkStart w:id="443" w:name="_Toc373478372"/>
      <w:r>
        <w:rPr>
          <w:rFonts w:hint="default" w:ascii="Times New Roman" w:hAnsi="Times New Roman" w:eastAsia="宋体" w:cs="Times New Roman"/>
          <w:b/>
          <w:bCs/>
          <w:color w:val="auto"/>
          <w:kern w:val="2"/>
          <w:sz w:val="32"/>
          <w:szCs w:val="32"/>
          <w:highlight w:val="none"/>
        </w:rPr>
        <w:t xml:space="preserve">7.3 </w:t>
      </w:r>
      <w:bookmarkEnd w:id="443"/>
      <w:r>
        <w:rPr>
          <w:rFonts w:hint="eastAsia" w:ascii="宋体" w:hAnsi="宋体" w:eastAsia="宋体" w:cs="宋体"/>
          <w:b/>
          <w:bCs/>
          <w:color w:val="auto"/>
          <w:kern w:val="2"/>
          <w:sz w:val="32"/>
          <w:szCs w:val="32"/>
          <w:highlight w:val="none"/>
        </w:rPr>
        <w:t>开工</w:t>
      </w:r>
    </w:p>
    <w:p w14:paraId="663FC48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7.3.1 </w:t>
      </w:r>
      <w:r>
        <w:rPr>
          <w:rFonts w:hint="eastAsia" w:ascii="宋体" w:hAnsi="宋体" w:eastAsia="宋体" w:cs="宋体"/>
          <w:color w:val="auto"/>
          <w:kern w:val="0"/>
          <w:sz w:val="21"/>
          <w:szCs w:val="21"/>
          <w:highlight w:val="none"/>
          <w:lang w:val="en-US" w:eastAsia="zh-CN" w:bidi="ar"/>
        </w:rPr>
        <w:t>开工准备</w:t>
      </w:r>
    </w:p>
    <w:p w14:paraId="5ED636E3">
      <w:pPr>
        <w:keepNext w:val="0"/>
        <w:keepLines w:val="0"/>
        <w:widowControl w:val="0"/>
        <w:suppressLineNumbers w:val="0"/>
        <w:shd w:val="clear"/>
        <w:spacing w:before="0" w:beforeAutospacing="0" w:after="0" w:afterAutospacing="0" w:line="360" w:lineRule="auto"/>
        <w:ind w:left="0" w:right="0" w:firstLine="426"/>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关于承包人提交工程开工报审表的期限：</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19E6DB96">
      <w:pPr>
        <w:keepNext w:val="0"/>
        <w:keepLines w:val="0"/>
        <w:widowControl w:val="0"/>
        <w:suppressLineNumbers w:val="0"/>
        <w:shd w:val="clear"/>
        <w:spacing w:before="0" w:beforeAutospacing="0" w:after="0" w:afterAutospacing="0" w:line="360" w:lineRule="auto"/>
        <w:ind w:left="0" w:right="0" w:firstLine="426"/>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关于发包人应完成的其他开工准备工作及期限：</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470BD40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关于承包人应完成的其他开工准备工作及期限：</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0FE72B7E">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7.3.2 </w:t>
      </w:r>
      <w:r>
        <w:rPr>
          <w:rFonts w:hint="eastAsia" w:ascii="宋体" w:hAnsi="宋体" w:eastAsia="宋体" w:cs="宋体"/>
          <w:color w:val="auto"/>
          <w:kern w:val="0"/>
          <w:sz w:val="21"/>
          <w:szCs w:val="21"/>
          <w:highlight w:val="none"/>
          <w:lang w:val="en-US" w:eastAsia="zh-CN" w:bidi="ar"/>
        </w:rPr>
        <w:t>开工通知</w:t>
      </w:r>
    </w:p>
    <w:p w14:paraId="1262A6E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因发包人无正当理由造成监理人未能在计划开工日期之日起</w:t>
      </w:r>
      <w:r>
        <w:rPr>
          <w:rFonts w:hint="default" w:ascii="Times New Roman" w:hAnsi="Times New Roman" w:eastAsia="宋体" w:cs="Times New Roman"/>
          <w:color w:val="auto"/>
          <w:kern w:val="0"/>
          <w:sz w:val="21"/>
          <w:szCs w:val="21"/>
          <w:highlight w:val="none"/>
          <w:u w:val="single"/>
          <w:lang w:val="en-US" w:eastAsia="zh-CN" w:bidi="ar"/>
        </w:rPr>
        <w:t xml:space="preserve"> 7 </w:t>
      </w:r>
      <w:r>
        <w:rPr>
          <w:rFonts w:hint="eastAsia" w:ascii="宋体" w:hAnsi="宋体" w:eastAsia="宋体" w:cs="宋体"/>
          <w:color w:val="auto"/>
          <w:kern w:val="0"/>
          <w:sz w:val="21"/>
          <w:szCs w:val="21"/>
          <w:highlight w:val="none"/>
          <w:lang w:val="en-US" w:eastAsia="zh-CN" w:bidi="ar"/>
        </w:rPr>
        <w:t>天内发出开工通知的，承包人有权提出价格调整要求，或者解除合同。</w:t>
      </w:r>
    </w:p>
    <w:p w14:paraId="77E3B50C">
      <w:pPr>
        <w:pStyle w:val="4"/>
        <w:widowControl/>
        <w:shd w:val="clear"/>
        <w:rPr>
          <w:rFonts w:hint="default" w:ascii="Times New Roman" w:hAnsi="Times New Roman" w:eastAsia="宋体" w:cs="Times New Roman"/>
          <w:b/>
          <w:bCs/>
          <w:color w:val="auto"/>
          <w:kern w:val="2"/>
          <w:sz w:val="32"/>
          <w:szCs w:val="32"/>
          <w:highlight w:val="none"/>
        </w:rPr>
      </w:pPr>
      <w:bookmarkStart w:id="444" w:name="_Toc373227726"/>
      <w:bookmarkEnd w:id="444"/>
      <w:bookmarkStart w:id="445" w:name="_Toc407135228"/>
      <w:bookmarkEnd w:id="445"/>
      <w:bookmarkStart w:id="446" w:name="_Toc9850556"/>
      <w:bookmarkEnd w:id="446"/>
      <w:bookmarkStart w:id="447" w:name="_Toc389065292"/>
      <w:bookmarkEnd w:id="447"/>
      <w:bookmarkStart w:id="448" w:name="_Toc373478373"/>
      <w:bookmarkEnd w:id="448"/>
      <w:r>
        <w:rPr>
          <w:rFonts w:hint="default" w:ascii="Times New Roman" w:hAnsi="Times New Roman" w:eastAsia="宋体" w:cs="Times New Roman"/>
          <w:b/>
          <w:bCs/>
          <w:color w:val="auto"/>
          <w:kern w:val="2"/>
          <w:sz w:val="32"/>
          <w:szCs w:val="32"/>
          <w:highlight w:val="none"/>
        </w:rPr>
        <w:t xml:space="preserve">7.4 </w:t>
      </w:r>
      <w:r>
        <w:rPr>
          <w:rFonts w:hint="eastAsia" w:ascii="宋体" w:hAnsi="宋体" w:eastAsia="宋体" w:cs="宋体"/>
          <w:b/>
          <w:bCs/>
          <w:color w:val="auto"/>
          <w:kern w:val="2"/>
          <w:sz w:val="32"/>
          <w:szCs w:val="32"/>
          <w:highlight w:val="none"/>
        </w:rPr>
        <w:t>测量放线</w:t>
      </w:r>
    </w:p>
    <w:p w14:paraId="58461217">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7.4.1</w:t>
      </w:r>
      <w:r>
        <w:rPr>
          <w:rFonts w:hint="eastAsia" w:ascii="宋体" w:hAnsi="宋体" w:eastAsia="宋体" w:cs="宋体"/>
          <w:color w:val="auto"/>
          <w:kern w:val="0"/>
          <w:sz w:val="21"/>
          <w:szCs w:val="21"/>
          <w:highlight w:val="none"/>
          <w:lang w:val="en-US" w:eastAsia="zh-CN" w:bidi="ar"/>
        </w:rPr>
        <w:t>发包人通过监理人向承包人提供测量基准点、基准线和水准点及其书面资料的期限：</w:t>
      </w:r>
    </w:p>
    <w:p w14:paraId="52A948A9">
      <w:pPr>
        <w:keepNext w:val="0"/>
        <w:keepLines w:val="0"/>
        <w:widowControl w:val="0"/>
        <w:suppressLineNumbers w:val="0"/>
        <w:shd w:val="clear"/>
        <w:spacing w:before="0" w:beforeAutospacing="0" w:after="0" w:afterAutospacing="0" w:line="360" w:lineRule="auto"/>
        <w:ind w:left="0" w:right="0"/>
        <w:jc w:val="left"/>
        <w:rPr>
          <w:rFonts w:hint="default" w:ascii="Times New Roman" w:hAnsi="Times New Roman" w:eastAsia="宋体" w:cs="Times New Roman"/>
          <w:color w:val="auto"/>
          <w:sz w:val="21"/>
          <w:szCs w:val="21"/>
          <w:highlight w:val="none"/>
          <w:u w:val="single"/>
        </w:rPr>
      </w:pP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自合同签订之日起</w:t>
      </w:r>
      <w:r>
        <w:rPr>
          <w:rFonts w:hint="default" w:ascii="Times New Roman" w:hAnsi="Times New Roman" w:eastAsia="宋体" w:cs="Times New Roman"/>
          <w:color w:val="auto"/>
          <w:kern w:val="0"/>
          <w:sz w:val="21"/>
          <w:szCs w:val="21"/>
          <w:highlight w:val="none"/>
          <w:u w:val="single"/>
          <w:lang w:val="en-US" w:eastAsia="zh-CN" w:bidi="ar"/>
        </w:rPr>
        <w:t>5</w:t>
      </w:r>
      <w:r>
        <w:rPr>
          <w:rFonts w:hint="eastAsia" w:ascii="宋体" w:hAnsi="宋体" w:eastAsia="宋体" w:cs="宋体"/>
          <w:color w:val="auto"/>
          <w:kern w:val="0"/>
          <w:sz w:val="21"/>
          <w:szCs w:val="21"/>
          <w:highlight w:val="none"/>
          <w:u w:val="single"/>
          <w:lang w:val="en-US" w:eastAsia="zh-CN" w:bidi="ar"/>
        </w:rPr>
        <w:t>个工作日内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17F18E8">
      <w:pPr>
        <w:pStyle w:val="4"/>
        <w:widowControl/>
        <w:shd w:val="clear"/>
        <w:rPr>
          <w:rFonts w:hint="default" w:ascii="Times New Roman" w:hAnsi="Times New Roman" w:eastAsia="宋体" w:cs="Times New Roman"/>
          <w:b/>
          <w:bCs/>
          <w:color w:val="auto"/>
          <w:kern w:val="2"/>
          <w:sz w:val="32"/>
          <w:szCs w:val="32"/>
          <w:highlight w:val="none"/>
        </w:rPr>
      </w:pPr>
      <w:bookmarkStart w:id="449" w:name="_Toc373478374"/>
      <w:bookmarkEnd w:id="449"/>
      <w:bookmarkStart w:id="450" w:name="_Toc407135229"/>
      <w:bookmarkEnd w:id="450"/>
      <w:bookmarkStart w:id="451" w:name="_Toc373227727"/>
      <w:bookmarkEnd w:id="451"/>
      <w:bookmarkStart w:id="452" w:name="_Toc389065293"/>
      <w:bookmarkEnd w:id="452"/>
      <w:bookmarkStart w:id="453" w:name="_Toc9850557"/>
      <w:r>
        <w:rPr>
          <w:rFonts w:hint="default" w:ascii="Times New Roman" w:hAnsi="Times New Roman" w:eastAsia="宋体" w:cs="Times New Roman"/>
          <w:b/>
          <w:bCs/>
          <w:color w:val="auto"/>
          <w:kern w:val="2"/>
          <w:sz w:val="32"/>
          <w:szCs w:val="32"/>
          <w:highlight w:val="none"/>
        </w:rPr>
        <w:t>7</w:t>
      </w:r>
      <w:bookmarkEnd w:id="453"/>
      <w:bookmarkStart w:id="454" w:name="_Toc297216175"/>
      <w:bookmarkEnd w:id="454"/>
      <w:bookmarkStart w:id="455" w:name="_Toc304295546"/>
      <w:bookmarkEnd w:id="455"/>
      <w:bookmarkStart w:id="456" w:name="_Toc303539125"/>
      <w:bookmarkEnd w:id="456"/>
      <w:bookmarkStart w:id="457" w:name="_Toc312677484"/>
      <w:bookmarkEnd w:id="457"/>
      <w:bookmarkStart w:id="458" w:name="_Toc300934968"/>
      <w:bookmarkEnd w:id="458"/>
      <w:bookmarkStart w:id="459" w:name="_Toc312678010"/>
      <w:bookmarkEnd w:id="459"/>
      <w:bookmarkStart w:id="460" w:name="_Toc297123516"/>
      <w:r>
        <w:rPr>
          <w:rFonts w:hint="default" w:ascii="Times New Roman" w:hAnsi="Times New Roman" w:eastAsia="宋体" w:cs="Times New Roman"/>
          <w:b/>
          <w:bCs/>
          <w:color w:val="auto"/>
          <w:kern w:val="2"/>
          <w:sz w:val="32"/>
          <w:szCs w:val="32"/>
          <w:highlight w:val="none"/>
        </w:rPr>
        <w:t xml:space="preserve">.5 </w:t>
      </w:r>
      <w:bookmarkEnd w:id="460"/>
      <w:r>
        <w:rPr>
          <w:rFonts w:hint="eastAsia" w:ascii="宋体" w:hAnsi="宋体" w:eastAsia="宋体" w:cs="宋体"/>
          <w:b/>
          <w:bCs/>
          <w:color w:val="auto"/>
          <w:kern w:val="2"/>
          <w:sz w:val="32"/>
          <w:szCs w:val="32"/>
          <w:highlight w:val="none"/>
        </w:rPr>
        <w:t>工期延误</w:t>
      </w:r>
    </w:p>
    <w:p w14:paraId="48BB82E0">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bookmarkStart w:id="461" w:name="_Toc373227728"/>
      <w:bookmarkEnd w:id="461"/>
      <w:bookmarkStart w:id="462" w:name="_Toc9850558"/>
      <w:bookmarkEnd w:id="462"/>
      <w:bookmarkStart w:id="463" w:name="_Toc389065294"/>
      <w:bookmarkEnd w:id="463"/>
      <w:bookmarkStart w:id="464" w:name="_Toc373478375"/>
      <w:bookmarkEnd w:id="464"/>
      <w:bookmarkStart w:id="465" w:name="_Toc407135230"/>
      <w:bookmarkEnd w:id="465"/>
      <w:r>
        <w:rPr>
          <w:rFonts w:hint="default" w:ascii="Times New Roman" w:hAnsi="Times New Roman" w:eastAsia="宋体" w:cs="Times New Roman"/>
          <w:color w:val="auto"/>
          <w:kern w:val="0"/>
          <w:sz w:val="21"/>
          <w:szCs w:val="21"/>
          <w:highlight w:val="none"/>
          <w:lang w:val="en-US" w:eastAsia="zh-CN" w:bidi="ar"/>
        </w:rPr>
        <w:t xml:space="preserve">7.5.1 </w:t>
      </w:r>
      <w:r>
        <w:rPr>
          <w:rFonts w:hint="eastAsia" w:ascii="宋体" w:hAnsi="宋体" w:eastAsia="宋体" w:cs="宋体"/>
          <w:color w:val="auto"/>
          <w:kern w:val="0"/>
          <w:sz w:val="21"/>
          <w:szCs w:val="21"/>
          <w:highlight w:val="none"/>
          <w:lang w:val="en-US" w:eastAsia="zh-CN" w:bidi="ar"/>
        </w:rPr>
        <w:t>因发包人原因导致工期延误</w:t>
      </w:r>
    </w:p>
    <w:p w14:paraId="1E3D1C2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val="en-US" w:eastAsia="zh-CN" w:bidi="ar"/>
        </w:rPr>
        <w:t>）因发包人原因导致工期延误的其他情形：</w:t>
      </w:r>
      <w:r>
        <w:rPr>
          <w:rFonts w:hint="eastAsia" w:ascii="宋体" w:hAnsi="宋体" w:eastAsia="宋体" w:cs="宋体"/>
          <w:color w:val="auto"/>
          <w:kern w:val="0"/>
          <w:sz w:val="21"/>
          <w:szCs w:val="21"/>
          <w:highlight w:val="none"/>
          <w:u w:val="single"/>
          <w:lang w:val="en-US" w:eastAsia="zh-CN" w:bidi="ar"/>
        </w:rPr>
        <w:t>①重大图纸变更影响关键线路工序施工；②施工期间如因停电、停水连续8小时以上或一周内间歇性停水、停电累计8小时（含8小时）影响正常施工的。③政府指令性停工。④在施工过程中遇到地下障碍物、溶洞、岩石、文物或地下管线的。⑤因发包人未能及时确认变更价格或甲供材料提供延误的。⑥非承包人的责任造成的工期延误其他情形</w:t>
      </w:r>
      <w:r>
        <w:rPr>
          <w:rFonts w:hint="default" w:ascii="Times New Roman" w:hAnsi="宋体"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。发生以上情形应由发包人、监理人、承包人签证确认方为有效。</w:t>
      </w:r>
    </w:p>
    <w:p w14:paraId="409226DD">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7</w:t>
      </w:r>
      <w:bookmarkStart w:id="466" w:name="_Toc304295548"/>
      <w:bookmarkEnd w:id="466"/>
      <w:bookmarkStart w:id="467" w:name="_Toc297216177"/>
      <w:bookmarkEnd w:id="467"/>
      <w:bookmarkStart w:id="468" w:name="_Toc318581169"/>
      <w:bookmarkEnd w:id="468"/>
      <w:bookmarkStart w:id="469" w:name="_Toc312677486"/>
      <w:bookmarkEnd w:id="469"/>
      <w:bookmarkStart w:id="470" w:name="_Toc312678012"/>
      <w:bookmarkEnd w:id="470"/>
      <w:bookmarkStart w:id="471" w:name="_Toc300934970"/>
      <w:bookmarkEnd w:id="471"/>
      <w:bookmarkStart w:id="472" w:name="_Toc303539127"/>
      <w:bookmarkEnd w:id="472"/>
      <w:bookmarkStart w:id="473" w:name="_Toc297123518"/>
      <w:r>
        <w:rPr>
          <w:rFonts w:hint="default" w:ascii="Times New Roman" w:hAnsi="Times New Roman" w:eastAsia="宋体" w:cs="Times New Roman"/>
          <w:color w:val="auto"/>
          <w:kern w:val="0"/>
          <w:sz w:val="21"/>
          <w:szCs w:val="21"/>
          <w:highlight w:val="none"/>
          <w:lang w:val="en-US" w:eastAsia="zh-CN" w:bidi="ar"/>
        </w:rPr>
        <w:t xml:space="preserve">.5.2 </w:t>
      </w:r>
      <w:bookmarkEnd w:id="473"/>
      <w:r>
        <w:rPr>
          <w:rFonts w:hint="eastAsia" w:ascii="宋体" w:hAnsi="宋体" w:eastAsia="宋体" w:cs="宋体"/>
          <w:color w:val="auto"/>
          <w:kern w:val="0"/>
          <w:sz w:val="21"/>
          <w:szCs w:val="21"/>
          <w:highlight w:val="none"/>
          <w:lang w:val="en-US" w:eastAsia="zh-CN" w:bidi="ar"/>
        </w:rPr>
        <w:t>因承包人原因导致工期延误</w:t>
      </w:r>
    </w:p>
    <w:p w14:paraId="2A66E54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双方约定经监理工程师确认，工期相应顺延的情况：</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2C66F05F">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宋体" w:eastAsia="宋体" w:cs="宋体"/>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因</w:t>
      </w:r>
      <w:bookmarkStart w:id="474" w:name="_Toc312678013"/>
      <w:bookmarkEnd w:id="474"/>
      <w:bookmarkStart w:id="475" w:name="_Toc318581170"/>
      <w:bookmarkEnd w:id="475"/>
      <w:bookmarkStart w:id="476" w:name="_Toc312677487"/>
      <w:r>
        <w:rPr>
          <w:rFonts w:hint="eastAsia" w:ascii="宋体" w:hAnsi="宋体" w:eastAsia="宋体" w:cs="宋体"/>
          <w:color w:val="auto"/>
          <w:kern w:val="0"/>
          <w:sz w:val="21"/>
          <w:szCs w:val="21"/>
          <w:highlight w:val="none"/>
          <w:lang w:val="en-US" w:eastAsia="zh-CN" w:bidi="ar"/>
        </w:rPr>
        <w:t>承包人原因造成工期延误，逾期竣工违约金的计算方法为：</w:t>
      </w:r>
      <w:bookmarkEnd w:id="476"/>
      <w:r>
        <w:rPr>
          <w:rFonts w:hint="eastAsia" w:ascii="宋体" w:hAnsi="宋体" w:eastAsia="宋体" w:cs="宋体"/>
          <w:color w:val="auto"/>
          <w:kern w:val="0"/>
          <w:sz w:val="21"/>
          <w:szCs w:val="21"/>
          <w:highlight w:val="none"/>
          <w:u w:val="single"/>
          <w:lang w:val="en-US" w:eastAsia="zh-CN" w:bidi="ar"/>
        </w:rPr>
        <w:t>按逾期竣工的单项工程支付违约金，每延误一天</w:t>
      </w:r>
      <w:r>
        <w:rPr>
          <w:rFonts w:hint="eastAsia" w:ascii="宋体" w:hAnsi="Times New Roman"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按单项工程应支付给承包人的结算造价的万分之   违约金</w:t>
      </w:r>
      <w:r>
        <w:rPr>
          <w:rFonts w:hint="eastAsia" w:ascii="宋体" w:hAnsi="Times New Roman"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违约金直接从结算款中扣除。误期时间从规定竣工日期起直到实际竣工日期的天数（扣除发包人批准顺延的工期）。因承包人原因造成工期延误，逾</w:t>
      </w:r>
      <w:bookmarkStart w:id="477" w:name="_Toc312678014"/>
      <w:bookmarkEnd w:id="477"/>
      <w:bookmarkStart w:id="478" w:name="_Toc318581171"/>
      <w:r>
        <w:rPr>
          <w:rFonts w:hint="eastAsia" w:ascii="宋体" w:hAnsi="宋体" w:eastAsia="宋体" w:cs="宋体"/>
          <w:color w:val="auto"/>
          <w:kern w:val="0"/>
          <w:sz w:val="21"/>
          <w:szCs w:val="21"/>
          <w:highlight w:val="none"/>
          <w:u w:val="single"/>
          <w:lang w:val="en-US" w:eastAsia="zh-CN" w:bidi="ar"/>
        </w:rPr>
        <w:t>期竣工违约金的上限：逾期竣工的</w:t>
      </w:r>
      <w:bookmarkEnd w:id="478"/>
      <w:r>
        <w:rPr>
          <w:rFonts w:hint="eastAsia" w:ascii="宋体" w:hAnsi="宋体" w:eastAsia="宋体" w:cs="宋体"/>
          <w:color w:val="auto"/>
          <w:kern w:val="0"/>
          <w:sz w:val="21"/>
          <w:szCs w:val="21"/>
          <w:highlight w:val="none"/>
          <w:u w:val="single"/>
          <w:lang w:val="en-US" w:eastAsia="zh-CN" w:bidi="ar"/>
        </w:rPr>
        <w:t>本合同工程结算造价的</w:t>
      </w:r>
      <w:r>
        <w:rPr>
          <w:rFonts w:hint="eastAsia" w:ascii="Times New Roman" w:hAnsi="宋体" w:eastAsia="宋体" w:cs="宋体"/>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10</w:t>
      </w:r>
      <w:r>
        <w:rPr>
          <w:rFonts w:hint="eastAsia" w:ascii="Times New Roman" w:hAnsi="宋体" w:eastAsia="宋体" w:cs="宋体"/>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w:t>
      </w:r>
    </w:p>
    <w:p w14:paraId="274BD3C4">
      <w:pPr>
        <w:pStyle w:val="4"/>
        <w:widowControl/>
        <w:shd w:val="clear"/>
        <w:rPr>
          <w:rFonts w:hint="default" w:ascii="Times New Roman" w:hAnsi="Times New Roman" w:eastAsia="宋体" w:cs="Times New Roman"/>
          <w:b/>
          <w:bCs/>
          <w:color w:val="auto"/>
          <w:kern w:val="2"/>
          <w:sz w:val="32"/>
          <w:szCs w:val="32"/>
          <w:highlight w:val="none"/>
        </w:rPr>
      </w:pPr>
      <w:r>
        <w:rPr>
          <w:rFonts w:hint="default" w:ascii="Times New Roman" w:hAnsi="Times New Roman" w:eastAsia="宋体" w:cs="Times New Roman"/>
          <w:b/>
          <w:bCs/>
          <w:color w:val="auto"/>
          <w:kern w:val="2"/>
          <w:sz w:val="32"/>
          <w:szCs w:val="32"/>
          <w:highlight w:val="none"/>
        </w:rPr>
        <w:t>7</w:t>
      </w:r>
      <w:bookmarkStart w:id="479" w:name="_Toc297123519"/>
      <w:bookmarkEnd w:id="479"/>
      <w:bookmarkStart w:id="480" w:name="_Toc312678015"/>
      <w:bookmarkEnd w:id="480"/>
      <w:bookmarkStart w:id="481" w:name="_Toc303539128"/>
      <w:bookmarkEnd w:id="481"/>
      <w:bookmarkStart w:id="482" w:name="_Toc300934971"/>
      <w:bookmarkEnd w:id="482"/>
      <w:bookmarkStart w:id="483" w:name="_Toc304295549"/>
      <w:bookmarkEnd w:id="483"/>
      <w:bookmarkStart w:id="484" w:name="_Toc297216178"/>
      <w:r>
        <w:rPr>
          <w:rFonts w:hint="default" w:ascii="Times New Roman" w:hAnsi="Times New Roman" w:eastAsia="宋体" w:cs="Times New Roman"/>
          <w:b/>
          <w:bCs/>
          <w:color w:val="auto"/>
          <w:kern w:val="2"/>
          <w:sz w:val="32"/>
          <w:szCs w:val="32"/>
          <w:highlight w:val="none"/>
        </w:rPr>
        <w:t xml:space="preserve">.6 </w:t>
      </w:r>
      <w:bookmarkEnd w:id="484"/>
      <w:r>
        <w:rPr>
          <w:rFonts w:hint="eastAsia" w:ascii="宋体" w:hAnsi="宋体" w:eastAsia="宋体" w:cs="宋体"/>
          <w:b/>
          <w:bCs/>
          <w:color w:val="auto"/>
          <w:kern w:val="2"/>
          <w:sz w:val="32"/>
          <w:szCs w:val="32"/>
          <w:highlight w:val="none"/>
        </w:rPr>
        <w:t>不利物质条件</w:t>
      </w:r>
    </w:p>
    <w:p w14:paraId="77FFBA2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bookmarkStart w:id="485" w:name="_Toc297216179"/>
      <w:bookmarkEnd w:id="485"/>
      <w:bookmarkStart w:id="486" w:name="_Toc304295550"/>
      <w:bookmarkEnd w:id="486"/>
      <w:bookmarkStart w:id="487" w:name="_Toc312678016"/>
      <w:bookmarkEnd w:id="487"/>
      <w:bookmarkStart w:id="488" w:name="_Toc318581172"/>
      <w:bookmarkEnd w:id="488"/>
      <w:bookmarkStart w:id="489" w:name="_Toc297123520"/>
      <w:bookmarkEnd w:id="489"/>
      <w:bookmarkStart w:id="490" w:name="_Toc300934972"/>
      <w:bookmarkEnd w:id="490"/>
      <w:bookmarkStart w:id="491" w:name="_Toc303539129"/>
      <w:r>
        <w:rPr>
          <w:rFonts w:hint="eastAsia" w:ascii="宋体" w:hAnsi="宋体" w:eastAsia="宋体" w:cs="宋体"/>
          <w:color w:val="auto"/>
          <w:kern w:val="0"/>
          <w:sz w:val="21"/>
          <w:szCs w:val="21"/>
          <w:highlight w:val="none"/>
          <w:lang w:val="en-US" w:eastAsia="zh-CN" w:bidi="ar"/>
        </w:rPr>
        <w:t>不利物质条件的其他情形和有关约定：</w:t>
      </w:r>
      <w:bookmarkEnd w:id="491"/>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2E767071">
      <w:pPr>
        <w:pStyle w:val="4"/>
        <w:widowControl/>
        <w:shd w:val="clear"/>
        <w:rPr>
          <w:rFonts w:hint="default" w:ascii="Times New Roman" w:hAnsi="Times New Roman" w:eastAsia="宋体" w:cs="Times New Roman"/>
          <w:b/>
          <w:bCs/>
          <w:color w:val="auto"/>
          <w:kern w:val="2"/>
          <w:sz w:val="32"/>
          <w:szCs w:val="32"/>
          <w:highlight w:val="none"/>
        </w:rPr>
      </w:pPr>
      <w:bookmarkStart w:id="492" w:name="_Toc9850559"/>
      <w:bookmarkEnd w:id="492"/>
      <w:bookmarkStart w:id="493" w:name="_Toc373227729"/>
      <w:bookmarkEnd w:id="493"/>
      <w:bookmarkStart w:id="494" w:name="_Toc407135231"/>
      <w:bookmarkEnd w:id="494"/>
      <w:bookmarkStart w:id="495" w:name="_Toc373478376"/>
      <w:bookmarkEnd w:id="495"/>
      <w:bookmarkStart w:id="496" w:name="_Toc389065295"/>
      <w:bookmarkEnd w:id="496"/>
      <w:r>
        <w:rPr>
          <w:rFonts w:hint="default" w:ascii="Times New Roman" w:hAnsi="Times New Roman" w:eastAsia="宋体" w:cs="Times New Roman"/>
          <w:b/>
          <w:bCs/>
          <w:color w:val="auto"/>
          <w:kern w:val="2"/>
          <w:sz w:val="32"/>
          <w:szCs w:val="32"/>
          <w:highlight w:val="none"/>
        </w:rPr>
        <w:t>7</w:t>
      </w:r>
      <w:bookmarkStart w:id="497" w:name="_Toc300934973"/>
      <w:bookmarkEnd w:id="497"/>
      <w:bookmarkStart w:id="498" w:name="_Toc312678017"/>
      <w:bookmarkEnd w:id="498"/>
      <w:bookmarkStart w:id="499" w:name="_Toc303539130"/>
      <w:bookmarkEnd w:id="499"/>
      <w:bookmarkStart w:id="500" w:name="_Toc297216180"/>
      <w:bookmarkEnd w:id="500"/>
      <w:bookmarkStart w:id="501" w:name="_Toc297123521"/>
      <w:bookmarkEnd w:id="501"/>
      <w:bookmarkStart w:id="502" w:name="_Toc304295551"/>
      <w:r>
        <w:rPr>
          <w:rFonts w:hint="default" w:ascii="Times New Roman" w:hAnsi="Times New Roman" w:eastAsia="宋体" w:cs="Times New Roman"/>
          <w:b/>
          <w:bCs/>
          <w:color w:val="auto"/>
          <w:kern w:val="2"/>
          <w:sz w:val="32"/>
          <w:szCs w:val="32"/>
          <w:highlight w:val="none"/>
        </w:rPr>
        <w:t xml:space="preserve">.7 </w:t>
      </w:r>
      <w:bookmarkEnd w:id="502"/>
      <w:r>
        <w:rPr>
          <w:rFonts w:hint="eastAsia" w:ascii="宋体" w:hAnsi="宋体" w:eastAsia="宋体" w:cs="宋体"/>
          <w:b/>
          <w:bCs/>
          <w:color w:val="auto"/>
          <w:kern w:val="2"/>
          <w:sz w:val="32"/>
          <w:szCs w:val="32"/>
          <w:highlight w:val="none"/>
        </w:rPr>
        <w:t>异常恶劣的气候条件</w:t>
      </w:r>
    </w:p>
    <w:p w14:paraId="6F761D7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bookmarkStart w:id="503" w:name="_Toc373478377"/>
      <w:bookmarkEnd w:id="503"/>
      <w:bookmarkStart w:id="504" w:name="_Toc389065296"/>
      <w:bookmarkEnd w:id="504"/>
      <w:bookmarkStart w:id="505" w:name="_Toc373227730"/>
      <w:bookmarkEnd w:id="505"/>
      <w:bookmarkStart w:id="506" w:name="_Toc407135232"/>
      <w:bookmarkEnd w:id="506"/>
      <w:bookmarkStart w:id="507" w:name="_Toc9850560"/>
      <w:bookmarkEnd w:id="507"/>
      <w:r>
        <w:rPr>
          <w:rFonts w:hint="eastAsia" w:ascii="宋体" w:hAnsi="宋体" w:eastAsia="宋体" w:cs="宋体"/>
          <w:color w:val="auto"/>
          <w:kern w:val="0"/>
          <w:sz w:val="21"/>
          <w:szCs w:val="21"/>
          <w:highlight w:val="none"/>
          <w:lang w:val="en-US" w:eastAsia="zh-CN" w:bidi="ar"/>
        </w:rPr>
        <w:t>发包人和承包人同意以下情形视为异常恶劣的气候条件：</w:t>
      </w:r>
    </w:p>
    <w:p w14:paraId="453F7A61">
      <w:pPr>
        <w:keepNext w:val="0"/>
        <w:keepLines w:val="0"/>
        <w:widowControl w:val="0"/>
        <w:numPr>
          <w:ilvl w:val="0"/>
          <w:numId w:val="5"/>
        </w:numPr>
        <w:suppressLineNumbers w:val="0"/>
        <w:shd w:val="clear"/>
        <w:spacing w:before="0" w:beforeAutospacing="0" w:after="0" w:afterAutospacing="0" w:line="300" w:lineRule="exact"/>
        <w:ind w:left="425" w:leftChars="0" w:right="0" w:hanging="425" w:firstLineChars="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u w:val="single"/>
          <w:lang w:val="en-US" w:eastAsia="zh-CN" w:bidi="ar"/>
        </w:rPr>
        <w:t>连续2天日气温超过38°C或低于O°C</w:t>
      </w:r>
      <w:r>
        <w:rPr>
          <w:rFonts w:hint="eastAsia" w:ascii="宋体" w:hAnsi="宋体" w:eastAsia="宋体" w:cs="宋体"/>
          <w:color w:val="auto"/>
          <w:kern w:val="0"/>
          <w:sz w:val="21"/>
          <w:szCs w:val="21"/>
          <w:highlight w:val="none"/>
          <w:lang w:val="en-US" w:eastAsia="zh-CN" w:bidi="ar"/>
        </w:rPr>
        <w:t>；</w:t>
      </w:r>
    </w:p>
    <w:p w14:paraId="0C43A1BF">
      <w:pPr>
        <w:keepNext w:val="0"/>
        <w:keepLines w:val="0"/>
        <w:widowControl w:val="0"/>
        <w:numPr>
          <w:ilvl w:val="0"/>
          <w:numId w:val="5"/>
        </w:numPr>
        <w:suppressLineNumbers w:val="0"/>
        <w:shd w:val="clear"/>
        <w:spacing w:before="0" w:beforeAutospacing="0" w:after="0" w:afterAutospacing="0" w:line="360" w:lineRule="auto"/>
        <w:ind w:left="425" w:leftChars="0" w:right="0" w:hanging="425" w:firstLineChars="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u w:val="single"/>
          <w:lang w:val="en-US" w:eastAsia="zh-CN" w:bidi="ar"/>
        </w:rPr>
        <w:t>8级以上持续24小时的大风</w:t>
      </w:r>
      <w:r>
        <w:rPr>
          <w:rFonts w:hint="eastAsia" w:ascii="宋体" w:hAnsi="宋体" w:eastAsia="宋体" w:cs="宋体"/>
          <w:color w:val="auto"/>
          <w:kern w:val="0"/>
          <w:sz w:val="21"/>
          <w:szCs w:val="21"/>
          <w:highlight w:val="none"/>
          <w:lang w:val="en-US" w:eastAsia="zh-CN" w:bidi="ar"/>
        </w:rPr>
        <w:t>；</w:t>
      </w:r>
    </w:p>
    <w:p w14:paraId="60E70EBF">
      <w:pPr>
        <w:keepNext w:val="0"/>
        <w:keepLines w:val="0"/>
        <w:widowControl w:val="0"/>
        <w:numPr>
          <w:ilvl w:val="0"/>
          <w:numId w:val="5"/>
        </w:numPr>
        <w:suppressLineNumbers w:val="0"/>
        <w:shd w:val="clear"/>
        <w:spacing w:before="0" w:beforeAutospacing="0" w:after="0" w:afterAutospacing="0" w:line="360" w:lineRule="auto"/>
        <w:ind w:left="425" w:leftChars="0" w:right="0" w:hanging="425" w:firstLineChars="0"/>
        <w:jc w:val="left"/>
        <w:rPr>
          <w:rFonts w:hint="eastAsia"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u w:val="single"/>
          <w:lang w:val="en-US" w:eastAsia="zh-CN" w:bidi="ar"/>
        </w:rPr>
        <w:t>持续降雨 24小时且降雨量为200mm 以上或洪水紧急预报通知</w:t>
      </w:r>
      <w:r>
        <w:rPr>
          <w:rFonts w:hint="eastAsia" w:ascii="宋体" w:hAnsi="宋体" w:eastAsia="宋体" w:cs="宋体"/>
          <w:color w:val="auto"/>
          <w:kern w:val="0"/>
          <w:sz w:val="21"/>
          <w:szCs w:val="21"/>
          <w:highlight w:val="none"/>
          <w:lang w:val="en-US" w:eastAsia="zh-CN" w:bidi="ar"/>
        </w:rPr>
        <w:t>。</w:t>
      </w:r>
    </w:p>
    <w:p w14:paraId="1EA4068D">
      <w:pPr>
        <w:keepNext w:val="0"/>
        <w:keepLines w:val="0"/>
        <w:widowControl w:val="0"/>
        <w:numPr>
          <w:ilvl w:val="0"/>
          <w:numId w:val="5"/>
        </w:numPr>
        <w:suppressLineNumbers w:val="0"/>
        <w:shd w:val="clear"/>
        <w:spacing w:before="0" w:beforeAutospacing="0" w:after="0" w:afterAutospacing="0" w:line="300" w:lineRule="exact"/>
        <w:ind w:left="425" w:leftChars="0" w:right="0" w:hanging="425" w:firstLineChars="0"/>
        <w:jc w:val="left"/>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u w:val="single"/>
          <w:lang w:val="en-US" w:eastAsia="zh-CN" w:bidi="ar"/>
        </w:rPr>
        <w:t>42摄氏度及以上持续24小时的高温：</w:t>
      </w:r>
    </w:p>
    <w:p w14:paraId="131BA233">
      <w:pPr>
        <w:keepNext w:val="0"/>
        <w:keepLines w:val="0"/>
        <w:widowControl w:val="0"/>
        <w:numPr>
          <w:ilvl w:val="0"/>
          <w:numId w:val="5"/>
        </w:numPr>
        <w:suppressLineNumbers w:val="0"/>
        <w:shd w:val="clear"/>
        <w:spacing w:before="0" w:beforeAutospacing="0" w:after="0" w:afterAutospacing="0" w:line="300" w:lineRule="exact"/>
        <w:ind w:left="425" w:leftChars="0" w:right="0" w:hanging="425" w:firstLineChars="0"/>
        <w:jc w:val="left"/>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u w:val="single"/>
          <w:lang w:val="en-US" w:eastAsia="zh-CN" w:bidi="ar"/>
        </w:rPr>
        <w:t>5摄氏度及以下持续24小时的低温。</w:t>
      </w:r>
    </w:p>
    <w:p w14:paraId="5D21B885">
      <w:pPr>
        <w:keepNext w:val="0"/>
        <w:keepLines w:val="0"/>
        <w:widowControl w:val="0"/>
        <w:numPr>
          <w:ilvl w:val="0"/>
          <w:numId w:val="5"/>
        </w:numPr>
        <w:suppressLineNumbers w:val="0"/>
        <w:shd w:val="clear"/>
        <w:spacing w:before="0" w:beforeAutospacing="0" w:after="0" w:afterAutospacing="0" w:line="300" w:lineRule="exact"/>
        <w:ind w:left="425" w:leftChars="0" w:right="0" w:hanging="425" w:firstLineChars="0"/>
        <w:jc w:val="left"/>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u w:val="single"/>
          <w:lang w:val="en-US" w:eastAsia="zh-CN" w:bidi="ar"/>
        </w:rPr>
        <w:t>龙卷风、施工场地受淹超过发包人提供设计图纸指明的设计洪水位以及因天气原因无法施工并经监理确认引起延误的情况</w:t>
      </w:r>
    </w:p>
    <w:p w14:paraId="36B32887">
      <w:pPr>
        <w:pStyle w:val="4"/>
        <w:widowControl/>
        <w:shd w:val="clear"/>
        <w:rPr>
          <w:rFonts w:hint="default" w:ascii="Times New Roman" w:hAnsi="Times New Roman" w:eastAsia="宋体" w:cs="Times New Roman"/>
          <w:b/>
          <w:bCs/>
          <w:color w:val="auto"/>
          <w:kern w:val="2"/>
          <w:sz w:val="32"/>
          <w:szCs w:val="32"/>
          <w:highlight w:val="none"/>
        </w:rPr>
      </w:pPr>
      <w:r>
        <w:rPr>
          <w:rFonts w:hint="default" w:ascii="Times New Roman" w:hAnsi="Times New Roman" w:eastAsia="宋体" w:cs="Times New Roman"/>
          <w:b/>
          <w:bCs/>
          <w:color w:val="auto"/>
          <w:kern w:val="2"/>
          <w:sz w:val="32"/>
          <w:szCs w:val="32"/>
          <w:highlight w:val="none"/>
        </w:rPr>
        <w:t xml:space="preserve">7.9 </w:t>
      </w:r>
      <w:r>
        <w:rPr>
          <w:rFonts w:hint="eastAsia" w:ascii="宋体" w:hAnsi="宋体" w:eastAsia="宋体" w:cs="宋体"/>
          <w:b/>
          <w:bCs/>
          <w:color w:val="auto"/>
          <w:kern w:val="2"/>
          <w:sz w:val="32"/>
          <w:szCs w:val="32"/>
          <w:highlight w:val="none"/>
        </w:rPr>
        <w:t>提前竣工</w:t>
      </w:r>
    </w:p>
    <w:p w14:paraId="2276D25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7.9.2</w:t>
      </w:r>
      <w:r>
        <w:rPr>
          <w:rFonts w:hint="eastAsia" w:ascii="宋体" w:hAnsi="宋体" w:eastAsia="宋体" w:cs="宋体"/>
          <w:color w:val="auto"/>
          <w:kern w:val="0"/>
          <w:sz w:val="21"/>
          <w:szCs w:val="21"/>
          <w:highlight w:val="none"/>
          <w:lang w:val="en-US" w:eastAsia="zh-CN" w:bidi="ar"/>
        </w:rPr>
        <w:t>提前竣工（赶工）增加费的计算方法：</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6C0373BE">
      <w:pPr>
        <w:pStyle w:val="3"/>
        <w:widowControl/>
        <w:shd w:val="clear"/>
        <w:rPr>
          <w:rFonts w:hint="default" w:ascii="Arial" w:hAnsi="Arial" w:eastAsia="黑体" w:cs="Times New Roman"/>
          <w:b/>
          <w:bCs w:val="0"/>
          <w:color w:val="auto"/>
          <w:sz w:val="32"/>
          <w:szCs w:val="32"/>
          <w:highlight w:val="none"/>
        </w:rPr>
      </w:pPr>
      <w:bookmarkStart w:id="508" w:name="_Toc351203640"/>
      <w:bookmarkEnd w:id="508"/>
      <w:bookmarkStart w:id="509" w:name="_Toc373478378"/>
      <w:bookmarkEnd w:id="509"/>
      <w:bookmarkStart w:id="510" w:name="_Toc373227731"/>
      <w:bookmarkEnd w:id="510"/>
      <w:bookmarkStart w:id="511" w:name="_Toc407135233"/>
      <w:bookmarkEnd w:id="511"/>
      <w:bookmarkStart w:id="512" w:name="_Toc389065297"/>
      <w:bookmarkEnd w:id="512"/>
      <w:bookmarkStart w:id="513" w:name="_Toc9850561"/>
      <w:r>
        <w:rPr>
          <w:rFonts w:hint="default" w:ascii="Arial" w:hAnsi="Arial" w:eastAsia="黑体" w:cs="Times New Roman"/>
          <w:b/>
          <w:bCs w:val="0"/>
          <w:color w:val="auto"/>
          <w:sz w:val="32"/>
          <w:szCs w:val="32"/>
          <w:highlight w:val="none"/>
        </w:rPr>
        <w:t xml:space="preserve">8. </w:t>
      </w:r>
      <w:bookmarkEnd w:id="513"/>
      <w:r>
        <w:rPr>
          <w:rFonts w:hint="eastAsia" w:ascii="黑体" w:hAnsi="宋体" w:eastAsia="黑体" w:cs="黑体"/>
          <w:b/>
          <w:bCs w:val="0"/>
          <w:color w:val="auto"/>
          <w:sz w:val="32"/>
          <w:szCs w:val="32"/>
          <w:highlight w:val="none"/>
        </w:rPr>
        <w:t>材料与设备</w:t>
      </w:r>
    </w:p>
    <w:p w14:paraId="10C66301">
      <w:pPr>
        <w:pStyle w:val="4"/>
        <w:widowControl/>
        <w:shd w:val="clear"/>
        <w:rPr>
          <w:rFonts w:hint="default" w:ascii="Times New Roman" w:hAnsi="Times New Roman" w:eastAsia="宋体" w:cs="Times New Roman"/>
          <w:b/>
          <w:bCs/>
          <w:color w:val="auto"/>
          <w:kern w:val="2"/>
          <w:sz w:val="32"/>
          <w:szCs w:val="32"/>
          <w:highlight w:val="none"/>
        </w:rPr>
      </w:pPr>
      <w:bookmarkStart w:id="514" w:name="_Toc407135234"/>
      <w:bookmarkEnd w:id="514"/>
      <w:bookmarkStart w:id="515" w:name="_Toc389065298"/>
      <w:bookmarkEnd w:id="515"/>
      <w:bookmarkStart w:id="516" w:name="_Toc373478379"/>
      <w:bookmarkEnd w:id="516"/>
      <w:bookmarkStart w:id="517" w:name="_Toc9850562"/>
      <w:bookmarkEnd w:id="517"/>
      <w:bookmarkStart w:id="518" w:name="_Toc373227732"/>
      <w:bookmarkEnd w:id="518"/>
      <w:r>
        <w:rPr>
          <w:rFonts w:hint="default" w:ascii="Times New Roman" w:hAnsi="Times New Roman" w:eastAsia="宋体" w:cs="Times New Roman"/>
          <w:b/>
          <w:bCs/>
          <w:color w:val="auto"/>
          <w:kern w:val="2"/>
          <w:sz w:val="32"/>
          <w:szCs w:val="32"/>
          <w:highlight w:val="none"/>
        </w:rPr>
        <w:t xml:space="preserve">8.2 </w:t>
      </w:r>
      <w:r>
        <w:rPr>
          <w:rFonts w:hint="eastAsia" w:ascii="宋体" w:hAnsi="宋体" w:eastAsia="宋体" w:cs="宋体"/>
          <w:b/>
          <w:bCs/>
          <w:color w:val="auto"/>
          <w:kern w:val="2"/>
          <w:sz w:val="32"/>
          <w:szCs w:val="32"/>
          <w:highlight w:val="none"/>
        </w:rPr>
        <w:t>承包人采购材料与工程设备</w:t>
      </w:r>
    </w:p>
    <w:p w14:paraId="55CDF2A2">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除已标价工程量清单《发包人提供主要材料和工程设备一览表》（表</w:t>
      </w:r>
      <w:r>
        <w:rPr>
          <w:rFonts w:hint="default" w:ascii="Times New Roman" w:hAnsi="Times New Roman" w:eastAsia="宋体" w:cs="Times New Roman"/>
          <w:color w:val="auto"/>
          <w:kern w:val="0"/>
          <w:sz w:val="21"/>
          <w:szCs w:val="21"/>
          <w:highlight w:val="none"/>
          <w:lang w:val="en-US" w:eastAsia="zh-CN" w:bidi="ar"/>
        </w:rPr>
        <w:t>-21</w:t>
      </w:r>
      <w:r>
        <w:rPr>
          <w:rFonts w:hint="eastAsia" w:ascii="宋体" w:hAnsi="宋体" w:eastAsia="宋体" w:cs="宋体"/>
          <w:color w:val="auto"/>
          <w:kern w:val="0"/>
          <w:sz w:val="21"/>
          <w:szCs w:val="21"/>
          <w:highlight w:val="none"/>
          <w:lang w:val="en-US" w:eastAsia="zh-CN" w:bidi="ar"/>
        </w:rPr>
        <w:t>）中明确的材料、工程设备外，由承包人负责材料和工程设备的采购、运输和保管。《承包人提供主要材料和工程设备一览表》（表</w:t>
      </w:r>
      <w:r>
        <w:rPr>
          <w:rFonts w:hint="default" w:ascii="Times New Roman" w:hAnsi="Times New Roman" w:eastAsia="宋体" w:cs="Times New Roman"/>
          <w:color w:val="auto"/>
          <w:kern w:val="0"/>
          <w:sz w:val="21"/>
          <w:szCs w:val="21"/>
          <w:highlight w:val="none"/>
          <w:lang w:val="en-US" w:eastAsia="zh-CN" w:bidi="ar"/>
        </w:rPr>
        <w:t>-22</w:t>
      </w:r>
      <w:r>
        <w:rPr>
          <w:rFonts w:hint="eastAsia" w:ascii="宋体" w:hAnsi="宋体" w:eastAsia="宋体" w:cs="宋体"/>
          <w:color w:val="auto"/>
          <w:kern w:val="0"/>
          <w:sz w:val="21"/>
          <w:szCs w:val="21"/>
          <w:highlight w:val="none"/>
          <w:lang w:val="en-US" w:eastAsia="zh-CN" w:bidi="ar"/>
        </w:rPr>
        <w:t>）见已标价工程量清单。</w:t>
      </w:r>
    </w:p>
    <w:p w14:paraId="65DD63A5">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bookmarkStart w:id="519" w:name="_Toc389065299"/>
      <w:bookmarkEnd w:id="519"/>
      <w:bookmarkStart w:id="520" w:name="_Toc373227733"/>
      <w:bookmarkEnd w:id="520"/>
      <w:bookmarkStart w:id="521" w:name="_Toc373478380"/>
      <w:r>
        <w:rPr>
          <w:rFonts w:hint="eastAsia" w:ascii="宋体" w:hAnsi="宋体" w:eastAsia="宋体" w:cs="宋体"/>
          <w:color w:val="auto"/>
          <w:kern w:val="0"/>
          <w:sz w:val="21"/>
          <w:szCs w:val="21"/>
          <w:highlight w:val="none"/>
          <w:lang w:val="en-US" w:eastAsia="zh-CN" w:bidi="ar"/>
        </w:rPr>
        <w:t>对发包人在招标时有“参照或相当于</w:t>
      </w:r>
      <w:bookmarkEnd w:id="521"/>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品牌、级别”约定的材料或设备，承包人采购时必须按类似于或优于所约定品牌、等级进行采购，施工期间该部分材料或设备如未超过招标约定的风险幅度的，结算时按投标单价支付，不得调整。</w:t>
      </w:r>
    </w:p>
    <w:p w14:paraId="704C72DC">
      <w:pPr>
        <w:pStyle w:val="4"/>
        <w:widowControl/>
        <w:shd w:val="clear"/>
        <w:rPr>
          <w:rFonts w:hint="default" w:ascii="Times New Roman" w:hAnsi="Times New Roman" w:eastAsia="宋体" w:cs="Times New Roman"/>
          <w:b/>
          <w:bCs/>
          <w:color w:val="auto"/>
          <w:kern w:val="2"/>
          <w:sz w:val="32"/>
          <w:szCs w:val="32"/>
          <w:highlight w:val="none"/>
        </w:rPr>
      </w:pPr>
      <w:bookmarkStart w:id="522" w:name="_Toc9850563"/>
      <w:bookmarkEnd w:id="522"/>
      <w:bookmarkStart w:id="523" w:name="_Toc407135235"/>
      <w:r>
        <w:rPr>
          <w:rFonts w:hint="default" w:ascii="Times New Roman" w:hAnsi="Times New Roman" w:eastAsia="宋体" w:cs="Times New Roman"/>
          <w:b/>
          <w:bCs/>
          <w:color w:val="auto"/>
          <w:kern w:val="2"/>
          <w:sz w:val="32"/>
          <w:szCs w:val="32"/>
          <w:highlight w:val="none"/>
        </w:rPr>
        <w:t>8</w:t>
      </w:r>
      <w:bookmarkEnd w:id="523"/>
      <w:bookmarkStart w:id="524" w:name="_Toc312677493"/>
      <w:bookmarkEnd w:id="524"/>
      <w:bookmarkStart w:id="525" w:name="_Toc297123527"/>
      <w:bookmarkEnd w:id="525"/>
      <w:bookmarkStart w:id="526" w:name="_Toc296346668"/>
      <w:bookmarkEnd w:id="526"/>
      <w:bookmarkStart w:id="527" w:name="_Toc296503167"/>
      <w:bookmarkEnd w:id="527"/>
      <w:bookmarkStart w:id="528" w:name="_Toc303539136"/>
      <w:bookmarkEnd w:id="528"/>
      <w:bookmarkStart w:id="529" w:name="_Toc297216186"/>
      <w:bookmarkEnd w:id="529"/>
      <w:bookmarkStart w:id="530" w:name="_Toc280868654"/>
      <w:bookmarkEnd w:id="530"/>
      <w:bookmarkStart w:id="531" w:name="_Toc297048353"/>
      <w:bookmarkEnd w:id="531"/>
      <w:bookmarkStart w:id="532" w:name="_Toc292559372"/>
      <w:bookmarkEnd w:id="532"/>
      <w:bookmarkStart w:id="533" w:name="_Toc280868656"/>
      <w:bookmarkEnd w:id="533"/>
      <w:bookmarkStart w:id="534" w:name="_Toc296347166"/>
      <w:bookmarkEnd w:id="534"/>
      <w:bookmarkStart w:id="535" w:name="_Toc292559877"/>
      <w:bookmarkEnd w:id="535"/>
      <w:bookmarkStart w:id="536" w:name="_Toc296944506"/>
      <w:bookmarkEnd w:id="536"/>
      <w:bookmarkStart w:id="537" w:name="_Toc297120467"/>
      <w:bookmarkEnd w:id="537"/>
      <w:bookmarkStart w:id="538" w:name="_Toc312678019"/>
      <w:bookmarkEnd w:id="538"/>
      <w:bookmarkStart w:id="539" w:name="_Toc280868655"/>
      <w:bookmarkEnd w:id="539"/>
      <w:bookmarkStart w:id="540" w:name="_Toc296890995"/>
      <w:bookmarkEnd w:id="540"/>
      <w:bookmarkStart w:id="541" w:name="_Toc304295556"/>
      <w:bookmarkEnd w:id="541"/>
      <w:bookmarkStart w:id="542" w:name="_Toc300934979"/>
      <w:bookmarkEnd w:id="542"/>
      <w:bookmarkStart w:id="543" w:name="_Toc296891207"/>
      <w:bookmarkEnd w:id="543"/>
      <w:bookmarkStart w:id="544" w:name="_Toc267251424"/>
      <w:r>
        <w:rPr>
          <w:rFonts w:hint="default" w:ascii="Times New Roman" w:hAnsi="Times New Roman" w:eastAsia="宋体" w:cs="Times New Roman"/>
          <w:b/>
          <w:bCs/>
          <w:color w:val="auto"/>
          <w:kern w:val="2"/>
          <w:sz w:val="32"/>
          <w:szCs w:val="32"/>
          <w:highlight w:val="none"/>
        </w:rPr>
        <w:t xml:space="preserve">.4 </w:t>
      </w:r>
      <w:bookmarkEnd w:id="544"/>
      <w:r>
        <w:rPr>
          <w:rFonts w:hint="eastAsia" w:ascii="宋体" w:hAnsi="宋体" w:eastAsia="宋体" w:cs="宋体"/>
          <w:b/>
          <w:bCs/>
          <w:color w:val="auto"/>
          <w:kern w:val="2"/>
          <w:sz w:val="32"/>
          <w:szCs w:val="32"/>
          <w:highlight w:val="none"/>
        </w:rPr>
        <w:t>材料与工程设备的保管与使用</w:t>
      </w:r>
    </w:p>
    <w:p w14:paraId="28C97E31">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default" w:ascii="Times New Roman" w:hAnsi="Times New Roman" w:eastAsia="宋体" w:cs="Times New Roman"/>
          <w:color w:val="auto"/>
          <w:kern w:val="0"/>
          <w:sz w:val="21"/>
          <w:szCs w:val="21"/>
          <w:highlight w:val="none"/>
          <w:lang w:val="en-US" w:eastAsia="zh-CN" w:bidi="ar"/>
        </w:rPr>
        <w:t>8</w:t>
      </w:r>
      <w:bookmarkStart w:id="545" w:name="_Toc297216187"/>
      <w:bookmarkEnd w:id="545"/>
      <w:bookmarkStart w:id="546" w:name="_Toc297048354"/>
      <w:bookmarkEnd w:id="546"/>
      <w:bookmarkStart w:id="547" w:name="_Toc312677494"/>
      <w:bookmarkEnd w:id="547"/>
      <w:bookmarkStart w:id="548" w:name="_Toc296347167"/>
      <w:bookmarkEnd w:id="548"/>
      <w:bookmarkStart w:id="549" w:name="_Toc296346669"/>
      <w:bookmarkEnd w:id="549"/>
      <w:bookmarkStart w:id="550" w:name="_Toc297120468"/>
      <w:bookmarkEnd w:id="550"/>
      <w:bookmarkStart w:id="551" w:name="_Toc318581173"/>
      <w:bookmarkEnd w:id="551"/>
      <w:bookmarkStart w:id="552" w:name="_Toc292559373"/>
      <w:bookmarkEnd w:id="552"/>
      <w:bookmarkStart w:id="553" w:name="_Toc292559878"/>
      <w:bookmarkEnd w:id="553"/>
      <w:bookmarkStart w:id="554" w:name="_Toc304295557"/>
      <w:bookmarkEnd w:id="554"/>
      <w:bookmarkStart w:id="555" w:name="_Toc296891208"/>
      <w:bookmarkEnd w:id="555"/>
      <w:bookmarkStart w:id="556" w:name="_Toc296890996"/>
      <w:bookmarkEnd w:id="556"/>
      <w:bookmarkStart w:id="557" w:name="_Toc296503168"/>
      <w:bookmarkEnd w:id="557"/>
      <w:bookmarkStart w:id="558" w:name="_Toc300934980"/>
      <w:bookmarkEnd w:id="558"/>
      <w:bookmarkStart w:id="559" w:name="_Toc296944507"/>
      <w:bookmarkEnd w:id="559"/>
      <w:bookmarkStart w:id="560" w:name="_Toc297123528"/>
      <w:bookmarkEnd w:id="560"/>
      <w:bookmarkStart w:id="561" w:name="_Toc312678020"/>
      <w:bookmarkEnd w:id="561"/>
      <w:bookmarkStart w:id="562" w:name="_Toc303539137"/>
      <w:r>
        <w:rPr>
          <w:rFonts w:hint="default" w:ascii="Times New Roman" w:hAnsi="Times New Roman" w:eastAsia="宋体" w:cs="Times New Roman"/>
          <w:color w:val="auto"/>
          <w:kern w:val="0"/>
          <w:sz w:val="21"/>
          <w:szCs w:val="21"/>
          <w:highlight w:val="none"/>
          <w:lang w:val="en-US" w:eastAsia="zh-CN" w:bidi="ar"/>
        </w:rPr>
        <w:t>.4.1</w:t>
      </w:r>
      <w:bookmarkEnd w:id="562"/>
      <w:r>
        <w:rPr>
          <w:rFonts w:hint="eastAsia" w:ascii="宋体" w:hAnsi="宋体" w:eastAsia="宋体" w:cs="宋体"/>
          <w:color w:val="auto"/>
          <w:kern w:val="0"/>
          <w:sz w:val="21"/>
          <w:szCs w:val="21"/>
          <w:highlight w:val="none"/>
          <w:lang w:val="en-US" w:eastAsia="zh-CN" w:bidi="ar"/>
        </w:rPr>
        <w:t>发包人供应的材料设备的保管费用的承担：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由承包人承担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9AFC094">
      <w:pPr>
        <w:pStyle w:val="4"/>
        <w:widowControl/>
        <w:shd w:val="clear"/>
        <w:rPr>
          <w:rFonts w:hint="default" w:ascii="Times New Roman" w:hAnsi="Times New Roman" w:eastAsia="宋体" w:cs="Times New Roman"/>
          <w:b/>
          <w:bCs/>
          <w:color w:val="auto"/>
          <w:kern w:val="2"/>
          <w:sz w:val="32"/>
          <w:szCs w:val="32"/>
          <w:highlight w:val="none"/>
        </w:rPr>
      </w:pPr>
      <w:bookmarkStart w:id="563" w:name="_Toc373227734"/>
      <w:bookmarkEnd w:id="563"/>
      <w:bookmarkStart w:id="564" w:name="_Toc373478381"/>
      <w:bookmarkEnd w:id="564"/>
      <w:bookmarkStart w:id="565" w:name="_Toc407135236"/>
      <w:bookmarkEnd w:id="565"/>
      <w:bookmarkStart w:id="566" w:name="_Toc9850564"/>
      <w:bookmarkEnd w:id="566"/>
      <w:bookmarkStart w:id="567" w:name="_Toc389065300"/>
      <w:r>
        <w:rPr>
          <w:rFonts w:hint="default" w:ascii="Times New Roman" w:hAnsi="Times New Roman" w:eastAsia="宋体" w:cs="Times New Roman"/>
          <w:b/>
          <w:bCs/>
          <w:color w:val="auto"/>
          <w:kern w:val="2"/>
          <w:sz w:val="32"/>
          <w:szCs w:val="32"/>
          <w:highlight w:val="none"/>
        </w:rPr>
        <w:t xml:space="preserve">8.6 </w:t>
      </w:r>
      <w:bookmarkEnd w:id="567"/>
      <w:r>
        <w:rPr>
          <w:rFonts w:hint="eastAsia" w:ascii="宋体" w:hAnsi="宋体" w:eastAsia="宋体" w:cs="宋体"/>
          <w:b/>
          <w:bCs/>
          <w:color w:val="auto"/>
          <w:kern w:val="2"/>
          <w:sz w:val="32"/>
          <w:szCs w:val="32"/>
          <w:highlight w:val="none"/>
        </w:rPr>
        <w:t>样品</w:t>
      </w:r>
    </w:p>
    <w:p w14:paraId="5EEC71BD">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8.6.1 </w:t>
      </w:r>
      <w:r>
        <w:rPr>
          <w:rFonts w:hint="eastAsia" w:ascii="宋体" w:hAnsi="宋体" w:eastAsia="宋体" w:cs="宋体"/>
          <w:color w:val="auto"/>
          <w:kern w:val="0"/>
          <w:sz w:val="21"/>
          <w:szCs w:val="21"/>
          <w:highlight w:val="none"/>
          <w:lang w:val="en-US" w:eastAsia="zh-CN" w:bidi="ar"/>
        </w:rPr>
        <w:t>样品的报送与封存</w:t>
      </w:r>
    </w:p>
    <w:p w14:paraId="45BD7033">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需要承包人报送样品的材料或工程设备，样品的种类、名称、规格、数量要求：</w:t>
      </w:r>
      <w:r>
        <w:rPr>
          <w:rFonts w:hint="eastAsia" w:ascii="宋体" w:hAnsi="宋体" w:eastAsia="宋体" w:cs="宋体"/>
          <w:color w:val="auto"/>
          <w:kern w:val="0"/>
          <w:sz w:val="21"/>
          <w:szCs w:val="21"/>
          <w:highlight w:val="none"/>
          <w:u w:val="single"/>
          <w:lang w:val="en-US" w:eastAsia="zh-CN" w:bidi="ar"/>
        </w:rPr>
        <w:t>主要材料涉及品种、款式、颜色等方面内容的，承包人应提交准备合格的材料样品送发包人选定。</w:t>
      </w:r>
    </w:p>
    <w:p w14:paraId="2CAB43B6">
      <w:pPr>
        <w:pStyle w:val="4"/>
        <w:widowControl/>
        <w:shd w:val="clear"/>
        <w:rPr>
          <w:rFonts w:hint="default" w:ascii="Times New Roman" w:hAnsi="Times New Roman" w:eastAsia="宋体" w:cs="Times New Roman"/>
          <w:b/>
          <w:bCs/>
          <w:color w:val="auto"/>
          <w:kern w:val="2"/>
          <w:sz w:val="32"/>
          <w:szCs w:val="32"/>
          <w:highlight w:val="none"/>
        </w:rPr>
      </w:pPr>
      <w:bookmarkStart w:id="568" w:name="_Toc407135237"/>
      <w:bookmarkEnd w:id="568"/>
      <w:bookmarkStart w:id="569" w:name="_Toc9850565"/>
      <w:bookmarkEnd w:id="569"/>
      <w:bookmarkStart w:id="570" w:name="_Toc389065301"/>
      <w:bookmarkEnd w:id="570"/>
      <w:bookmarkStart w:id="571" w:name="_Toc373478382"/>
      <w:bookmarkEnd w:id="571"/>
      <w:bookmarkStart w:id="572" w:name="_Toc373227735"/>
      <w:r>
        <w:rPr>
          <w:rFonts w:hint="default" w:ascii="Times New Roman" w:hAnsi="Times New Roman" w:eastAsia="宋体" w:cs="Times New Roman"/>
          <w:b/>
          <w:bCs/>
          <w:color w:val="auto"/>
          <w:kern w:val="2"/>
          <w:sz w:val="32"/>
          <w:szCs w:val="32"/>
          <w:highlight w:val="none"/>
        </w:rPr>
        <w:t xml:space="preserve">8.8 </w:t>
      </w:r>
      <w:bookmarkEnd w:id="572"/>
      <w:r>
        <w:rPr>
          <w:rFonts w:hint="eastAsia" w:ascii="宋体" w:hAnsi="宋体" w:eastAsia="宋体" w:cs="宋体"/>
          <w:b/>
          <w:bCs/>
          <w:color w:val="auto"/>
          <w:kern w:val="2"/>
          <w:sz w:val="32"/>
          <w:szCs w:val="32"/>
          <w:highlight w:val="none"/>
        </w:rPr>
        <w:t>施工设备和临时设施</w:t>
      </w:r>
    </w:p>
    <w:p w14:paraId="25DDE2AE">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8.8.1 </w:t>
      </w:r>
      <w:r>
        <w:rPr>
          <w:rFonts w:hint="eastAsia" w:ascii="宋体" w:hAnsi="宋体" w:eastAsia="宋体" w:cs="宋体"/>
          <w:color w:val="auto"/>
          <w:kern w:val="0"/>
          <w:sz w:val="21"/>
          <w:szCs w:val="21"/>
          <w:highlight w:val="none"/>
          <w:lang w:val="en-US" w:eastAsia="zh-CN" w:bidi="ar"/>
        </w:rPr>
        <w:t>承包人提供的施工设备和临时设施</w:t>
      </w:r>
    </w:p>
    <w:p w14:paraId="6AAC0081">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除专用合同条款另有约定的其他独立承包人和监理人指示的他人提供条件外，承包人运入施工场地的所有施工设备以及在施工场地建设的临时设施仅限于用于合同工程。承包人用于本工程的主要机械设备清单见合同附件4。</w:t>
      </w:r>
    </w:p>
    <w:p w14:paraId="1A917264">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关于修建临时设施费用承担的约定：</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由承包人自行承担</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p>
    <w:p w14:paraId="27939CD7">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8.8.2 </w:t>
      </w:r>
      <w:r>
        <w:rPr>
          <w:rFonts w:hint="eastAsia" w:ascii="宋体" w:hAnsi="宋体" w:eastAsia="宋体" w:cs="宋体"/>
          <w:color w:val="auto"/>
          <w:kern w:val="0"/>
          <w:sz w:val="21"/>
          <w:szCs w:val="21"/>
          <w:highlight w:val="none"/>
          <w:lang w:val="en-US" w:eastAsia="zh-CN" w:bidi="ar"/>
        </w:rPr>
        <w:t>发包人提供的施工设备和临时设施</w:t>
      </w:r>
    </w:p>
    <w:p w14:paraId="0BA5A4D2">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发包人提供的施工设备和临时设施：</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无</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42F3158">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highlight w:val="none"/>
        </w:rPr>
      </w:pPr>
      <w:r>
        <w:rPr>
          <w:rFonts w:hint="eastAsia" w:ascii="宋体" w:hAnsi="宋体" w:eastAsia="宋体" w:cs="宋体"/>
          <w:color w:val="auto"/>
          <w:kern w:val="0"/>
          <w:sz w:val="21"/>
          <w:szCs w:val="21"/>
          <w:highlight w:val="none"/>
          <w:lang w:val="en-US" w:eastAsia="zh-CN" w:bidi="ar"/>
        </w:rPr>
        <w:t>发包人提供的施工设备和临时设施的运行、维护、拆除、清运费用的承担人：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由承包人自行承担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A87373D">
      <w:pPr>
        <w:pStyle w:val="3"/>
        <w:widowControl/>
        <w:shd w:val="clear"/>
        <w:rPr>
          <w:rFonts w:hint="default" w:ascii="Arial" w:hAnsi="Arial" w:eastAsia="黑体" w:cs="Times New Roman"/>
          <w:b/>
          <w:bCs w:val="0"/>
          <w:color w:val="auto"/>
          <w:sz w:val="32"/>
          <w:szCs w:val="32"/>
          <w:highlight w:val="none"/>
        </w:rPr>
      </w:pPr>
      <w:bookmarkStart w:id="573" w:name="_Toc9850566"/>
      <w:bookmarkEnd w:id="573"/>
      <w:bookmarkStart w:id="574" w:name="_Toc389065302"/>
      <w:bookmarkEnd w:id="574"/>
      <w:bookmarkStart w:id="575" w:name="_Toc373478383"/>
      <w:bookmarkEnd w:id="575"/>
      <w:bookmarkStart w:id="576" w:name="_Toc351203641"/>
      <w:bookmarkEnd w:id="576"/>
      <w:bookmarkStart w:id="577" w:name="_Toc373227736"/>
      <w:bookmarkEnd w:id="577"/>
      <w:bookmarkStart w:id="578" w:name="_Toc407135238"/>
      <w:bookmarkEnd w:id="578"/>
      <w:r>
        <w:rPr>
          <w:rFonts w:hint="default" w:ascii="Arial" w:hAnsi="Arial" w:eastAsia="黑体" w:cs="Times New Roman"/>
          <w:b/>
          <w:bCs w:val="0"/>
          <w:color w:val="auto"/>
          <w:sz w:val="32"/>
          <w:szCs w:val="32"/>
          <w:highlight w:val="none"/>
        </w:rPr>
        <w:t>9</w:t>
      </w:r>
      <w:bookmarkStart w:id="579" w:name="_Toc303539139"/>
      <w:bookmarkEnd w:id="579"/>
      <w:bookmarkStart w:id="580" w:name="_Toc296503173"/>
      <w:bookmarkEnd w:id="580"/>
      <w:bookmarkStart w:id="581" w:name="_Toc312677495"/>
      <w:bookmarkEnd w:id="581"/>
      <w:bookmarkStart w:id="582" w:name="_Toc296347172"/>
      <w:bookmarkEnd w:id="582"/>
      <w:bookmarkStart w:id="583" w:name="_Toc297120473"/>
      <w:bookmarkEnd w:id="583"/>
      <w:bookmarkStart w:id="584" w:name="_Toc304295559"/>
      <w:bookmarkEnd w:id="584"/>
      <w:bookmarkStart w:id="585" w:name="_Toc300934982"/>
      <w:bookmarkEnd w:id="585"/>
      <w:bookmarkStart w:id="586" w:name="_Toc297048359"/>
      <w:bookmarkEnd w:id="586"/>
      <w:bookmarkStart w:id="587" w:name="_Toc292559378"/>
      <w:bookmarkEnd w:id="587"/>
      <w:bookmarkStart w:id="588" w:name="_Toc312678021"/>
      <w:bookmarkEnd w:id="588"/>
      <w:bookmarkStart w:id="589" w:name="_Toc296891001"/>
      <w:bookmarkEnd w:id="589"/>
      <w:bookmarkStart w:id="590" w:name="_Toc296944512"/>
      <w:bookmarkEnd w:id="590"/>
      <w:bookmarkStart w:id="591" w:name="_Toc267251427"/>
      <w:bookmarkEnd w:id="591"/>
      <w:bookmarkStart w:id="592" w:name="_Toc297216192"/>
      <w:bookmarkEnd w:id="592"/>
      <w:bookmarkStart w:id="593" w:name="_Toc296346674"/>
      <w:bookmarkEnd w:id="593"/>
      <w:bookmarkStart w:id="594" w:name="_Toc297123533"/>
      <w:bookmarkEnd w:id="594"/>
      <w:bookmarkStart w:id="595" w:name="_Toc292559883"/>
      <w:bookmarkEnd w:id="595"/>
      <w:bookmarkStart w:id="596" w:name="_Toc267251428"/>
      <w:bookmarkEnd w:id="596"/>
      <w:bookmarkStart w:id="597" w:name="_Toc296891213"/>
      <w:r>
        <w:rPr>
          <w:rFonts w:hint="default" w:ascii="Arial" w:hAnsi="Arial" w:eastAsia="黑体" w:cs="Times New Roman"/>
          <w:b/>
          <w:bCs w:val="0"/>
          <w:color w:val="auto"/>
          <w:sz w:val="32"/>
          <w:szCs w:val="32"/>
          <w:highlight w:val="none"/>
        </w:rPr>
        <w:t xml:space="preserve">. </w:t>
      </w:r>
      <w:bookmarkEnd w:id="597"/>
      <w:r>
        <w:rPr>
          <w:rFonts w:hint="eastAsia" w:ascii="黑体" w:hAnsi="宋体" w:eastAsia="黑体" w:cs="黑体"/>
          <w:b/>
          <w:bCs w:val="0"/>
          <w:color w:val="auto"/>
          <w:sz w:val="32"/>
          <w:szCs w:val="32"/>
          <w:highlight w:val="none"/>
        </w:rPr>
        <w:t>试验与检验</w:t>
      </w:r>
    </w:p>
    <w:p w14:paraId="298FF1E4">
      <w:pPr>
        <w:pStyle w:val="4"/>
        <w:widowControl/>
        <w:shd w:val="clear"/>
        <w:rPr>
          <w:rFonts w:hint="default" w:ascii="Times New Roman" w:hAnsi="Times New Roman" w:eastAsia="宋体" w:cs="Times New Roman"/>
          <w:b/>
          <w:bCs/>
          <w:color w:val="auto"/>
          <w:kern w:val="2"/>
          <w:sz w:val="32"/>
          <w:szCs w:val="32"/>
          <w:highlight w:val="none"/>
        </w:rPr>
      </w:pPr>
      <w:bookmarkStart w:id="598" w:name="_Toc389065303"/>
      <w:bookmarkEnd w:id="598"/>
      <w:bookmarkStart w:id="599" w:name="_Toc9850567"/>
      <w:bookmarkEnd w:id="599"/>
      <w:bookmarkStart w:id="600" w:name="_Toc373227737"/>
      <w:bookmarkEnd w:id="600"/>
      <w:bookmarkStart w:id="601" w:name="_Toc373478384"/>
      <w:bookmarkEnd w:id="601"/>
      <w:bookmarkStart w:id="602" w:name="_Toc407135239"/>
      <w:bookmarkEnd w:id="602"/>
      <w:r>
        <w:rPr>
          <w:rFonts w:hint="default" w:ascii="Times New Roman" w:hAnsi="Times New Roman" w:eastAsia="宋体" w:cs="Times New Roman"/>
          <w:b/>
          <w:bCs/>
          <w:color w:val="auto"/>
          <w:kern w:val="2"/>
          <w:sz w:val="32"/>
          <w:szCs w:val="32"/>
          <w:highlight w:val="none"/>
        </w:rPr>
        <w:t>9</w:t>
      </w:r>
      <w:bookmarkStart w:id="603" w:name="_Toc303539140"/>
      <w:bookmarkEnd w:id="603"/>
      <w:bookmarkStart w:id="604" w:name="_Toc304295560"/>
      <w:bookmarkEnd w:id="604"/>
      <w:bookmarkStart w:id="605" w:name="_Toc300934983"/>
      <w:bookmarkEnd w:id="605"/>
      <w:bookmarkStart w:id="606" w:name="_Toc297216193"/>
      <w:bookmarkEnd w:id="606"/>
      <w:bookmarkStart w:id="607" w:name="_Toc312677496"/>
      <w:bookmarkEnd w:id="607"/>
      <w:bookmarkStart w:id="608" w:name="_Toc297123534"/>
      <w:bookmarkEnd w:id="608"/>
      <w:bookmarkStart w:id="609" w:name="_Toc312678022"/>
      <w:r>
        <w:rPr>
          <w:rFonts w:hint="default" w:ascii="Times New Roman" w:hAnsi="Times New Roman" w:eastAsia="宋体" w:cs="Times New Roman"/>
          <w:b/>
          <w:bCs/>
          <w:color w:val="auto"/>
          <w:kern w:val="2"/>
          <w:sz w:val="32"/>
          <w:szCs w:val="32"/>
          <w:highlight w:val="none"/>
        </w:rPr>
        <w:t xml:space="preserve">.1 </w:t>
      </w:r>
      <w:bookmarkEnd w:id="609"/>
      <w:r>
        <w:rPr>
          <w:rFonts w:hint="eastAsia" w:ascii="宋体" w:hAnsi="宋体" w:eastAsia="宋体" w:cs="宋体"/>
          <w:b/>
          <w:bCs/>
          <w:color w:val="auto"/>
          <w:kern w:val="2"/>
          <w:sz w:val="32"/>
          <w:szCs w:val="32"/>
          <w:highlight w:val="none"/>
        </w:rPr>
        <w:t>试验设备与试验人员</w:t>
      </w:r>
    </w:p>
    <w:p w14:paraId="35FFA1D1">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9</w:t>
      </w:r>
      <w:bookmarkStart w:id="610" w:name="_Toc312678023"/>
      <w:bookmarkEnd w:id="610"/>
      <w:bookmarkStart w:id="611" w:name="_Toc297123535"/>
      <w:bookmarkEnd w:id="611"/>
      <w:bookmarkStart w:id="612" w:name="_Toc297216194"/>
      <w:bookmarkEnd w:id="612"/>
      <w:bookmarkStart w:id="613" w:name="_Toc312677497"/>
      <w:bookmarkEnd w:id="613"/>
      <w:bookmarkStart w:id="614" w:name="_Toc304295561"/>
      <w:bookmarkEnd w:id="614"/>
      <w:bookmarkStart w:id="615" w:name="_Toc303539141"/>
      <w:bookmarkEnd w:id="615"/>
      <w:bookmarkStart w:id="616" w:name="_Toc300934984"/>
      <w:bookmarkEnd w:id="616"/>
      <w:bookmarkStart w:id="617" w:name="_Toc318581174"/>
      <w:r>
        <w:rPr>
          <w:rFonts w:hint="default" w:ascii="Times New Roman" w:hAnsi="Times New Roman" w:eastAsia="宋体" w:cs="Times New Roman"/>
          <w:color w:val="auto"/>
          <w:kern w:val="0"/>
          <w:sz w:val="21"/>
          <w:szCs w:val="21"/>
          <w:highlight w:val="none"/>
          <w:lang w:val="en-US" w:eastAsia="zh-CN" w:bidi="ar"/>
        </w:rPr>
        <w:t xml:space="preserve">.1.2 </w:t>
      </w:r>
      <w:bookmarkEnd w:id="617"/>
      <w:r>
        <w:rPr>
          <w:rFonts w:hint="eastAsia" w:ascii="宋体" w:hAnsi="宋体" w:eastAsia="宋体" w:cs="宋体"/>
          <w:color w:val="auto"/>
          <w:kern w:val="0"/>
          <w:sz w:val="21"/>
          <w:szCs w:val="21"/>
          <w:highlight w:val="none"/>
          <w:lang w:val="en-US" w:eastAsia="zh-CN" w:bidi="ar"/>
        </w:rPr>
        <w:t>试验设备</w:t>
      </w:r>
    </w:p>
    <w:p w14:paraId="6AD21D9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施工现场需要配置的试验场所：</w:t>
      </w:r>
      <w:bookmarkStart w:id="618" w:name="_Toc312677498"/>
      <w:bookmarkEnd w:id="618"/>
      <w:bookmarkStart w:id="619" w:name="_Toc304295562"/>
      <w:bookmarkEnd w:id="619"/>
      <w:bookmarkStart w:id="620" w:name="_Toc303539142"/>
      <w:bookmarkEnd w:id="620"/>
      <w:bookmarkStart w:id="621" w:name="_Toc297216195"/>
      <w:bookmarkEnd w:id="621"/>
      <w:bookmarkStart w:id="622" w:name="_Toc312678024"/>
      <w:bookmarkEnd w:id="622"/>
      <w:bookmarkStart w:id="623" w:name="_Toc297123536"/>
      <w:bookmarkEnd w:id="623"/>
      <w:bookmarkStart w:id="624" w:name="_Toc300934985"/>
      <w:bookmarkEnd w:id="624"/>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承包人根据施工现场情况自行安排</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EA283AA">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施工现场需要配备的试验设备：</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承包人根据施工现场情况自行安排</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8BFBDD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施工现场需要具备的其他试验条件：</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承包人根据施工现场情况自行安排</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006196E">
      <w:pPr>
        <w:pStyle w:val="4"/>
        <w:widowControl/>
        <w:shd w:val="clear"/>
        <w:rPr>
          <w:rFonts w:hint="default" w:ascii="Times New Roman" w:hAnsi="Times New Roman" w:eastAsia="宋体" w:cs="Times New Roman"/>
          <w:b/>
          <w:bCs/>
          <w:color w:val="auto"/>
          <w:kern w:val="2"/>
          <w:sz w:val="32"/>
          <w:szCs w:val="32"/>
          <w:highlight w:val="none"/>
        </w:rPr>
      </w:pPr>
      <w:bookmarkStart w:id="625" w:name="_Toc407135240"/>
      <w:bookmarkEnd w:id="625"/>
      <w:bookmarkStart w:id="626" w:name="_Toc389065304"/>
      <w:bookmarkEnd w:id="626"/>
      <w:bookmarkStart w:id="627" w:name="_Toc373478385"/>
      <w:bookmarkEnd w:id="627"/>
      <w:bookmarkStart w:id="628" w:name="_Toc373227738"/>
      <w:bookmarkEnd w:id="628"/>
      <w:bookmarkStart w:id="629" w:name="_Toc9850568"/>
      <w:r>
        <w:rPr>
          <w:rFonts w:hint="default" w:ascii="Times New Roman" w:hAnsi="Times New Roman" w:eastAsia="宋体" w:cs="Times New Roman"/>
          <w:b/>
          <w:bCs/>
          <w:color w:val="auto"/>
          <w:kern w:val="2"/>
          <w:sz w:val="32"/>
          <w:szCs w:val="32"/>
          <w:highlight w:val="none"/>
        </w:rPr>
        <w:t xml:space="preserve">9.4 </w:t>
      </w:r>
      <w:bookmarkEnd w:id="629"/>
      <w:r>
        <w:rPr>
          <w:rFonts w:hint="eastAsia" w:ascii="宋体" w:hAnsi="宋体" w:eastAsia="宋体" w:cs="宋体"/>
          <w:b/>
          <w:bCs/>
          <w:color w:val="auto"/>
          <w:kern w:val="2"/>
          <w:sz w:val="32"/>
          <w:szCs w:val="32"/>
          <w:highlight w:val="none"/>
        </w:rPr>
        <w:t>现场工艺试验</w:t>
      </w:r>
      <w:r>
        <w:rPr>
          <w:rFonts w:hint="default" w:ascii="Times New Roman" w:hAnsi="Times New Roman" w:eastAsia="宋体" w:cs="Times New Roman"/>
          <w:b/>
          <w:bCs/>
          <w:color w:val="auto"/>
          <w:kern w:val="2"/>
          <w:sz w:val="32"/>
          <w:szCs w:val="32"/>
          <w:highlight w:val="none"/>
        </w:rPr>
        <w:t xml:space="preserve"> </w:t>
      </w:r>
    </w:p>
    <w:p w14:paraId="6050F071">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现场工艺试验的有关约定：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承包人根据施工现场情况自行安排</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13C8ADD">
      <w:pPr>
        <w:pStyle w:val="4"/>
        <w:widowControl/>
        <w:shd w:val="clear"/>
        <w:rPr>
          <w:rFonts w:hint="default" w:ascii="Times New Roman" w:hAnsi="Times New Roman" w:eastAsia="宋体" w:cs="Times New Roman"/>
          <w:b/>
          <w:bCs/>
          <w:color w:val="auto"/>
          <w:kern w:val="2"/>
          <w:sz w:val="32"/>
          <w:szCs w:val="32"/>
          <w:highlight w:val="none"/>
        </w:rPr>
      </w:pPr>
      <w:bookmarkStart w:id="630" w:name="_Toc407135241"/>
      <w:bookmarkEnd w:id="630"/>
      <w:bookmarkStart w:id="631" w:name="_Toc9850569"/>
      <w:bookmarkEnd w:id="631"/>
      <w:bookmarkStart w:id="632" w:name="OLE_LINK1"/>
      <w:r>
        <w:rPr>
          <w:rFonts w:hint="default" w:ascii="Times New Roman" w:hAnsi="Times New Roman" w:eastAsia="宋体" w:cs="Times New Roman"/>
          <w:b/>
          <w:bCs/>
          <w:color w:val="auto"/>
          <w:kern w:val="2"/>
          <w:sz w:val="32"/>
          <w:szCs w:val="32"/>
          <w:highlight w:val="none"/>
        </w:rPr>
        <w:t xml:space="preserve">9.5 </w:t>
      </w:r>
      <w:bookmarkEnd w:id="632"/>
      <w:r>
        <w:rPr>
          <w:rFonts w:hint="eastAsia" w:ascii="宋体" w:hAnsi="宋体" w:eastAsia="宋体" w:cs="宋体"/>
          <w:b/>
          <w:bCs/>
          <w:color w:val="auto"/>
          <w:kern w:val="2"/>
          <w:sz w:val="32"/>
          <w:szCs w:val="32"/>
          <w:highlight w:val="none"/>
        </w:rPr>
        <w:t>检验费用</w:t>
      </w:r>
    </w:p>
    <w:p w14:paraId="07FE4A36">
      <w:pPr>
        <w:keepNext w:val="0"/>
        <w:keepLines w:val="0"/>
        <w:widowControl w:val="0"/>
        <w:suppressLineNumbers w:val="0"/>
        <w:shd w:val="clear"/>
        <w:spacing w:before="0" w:beforeAutospacing="0" w:after="0" w:afterAutospacing="0" w:line="360" w:lineRule="auto"/>
        <w:ind w:left="0" w:right="0" w:firstLine="411" w:firstLineChars="196"/>
        <w:jc w:val="both"/>
        <w:rPr>
          <w:rFonts w:hint="default" w:ascii="Times New Roman" w:hAnsi="Times New Roman" w:eastAsia="宋体" w:cs="Times New Roman"/>
          <w:color w:val="auto"/>
          <w:sz w:val="21"/>
          <w:szCs w:val="21"/>
          <w:highlight w:val="none"/>
        </w:rPr>
      </w:pPr>
      <w:bookmarkStart w:id="633" w:name="_Toc9850570"/>
      <w:bookmarkEnd w:id="633"/>
      <w:bookmarkStart w:id="634" w:name="_Toc407135242"/>
      <w:bookmarkEnd w:id="634"/>
      <w:bookmarkStart w:id="635" w:name="_Toc389065305"/>
      <w:bookmarkEnd w:id="635"/>
      <w:bookmarkStart w:id="636" w:name="_Toc351203642"/>
      <w:bookmarkEnd w:id="636"/>
      <w:bookmarkStart w:id="637" w:name="_Toc373478386"/>
      <w:bookmarkEnd w:id="637"/>
      <w:bookmarkStart w:id="638" w:name="_Toc373227739"/>
      <w:bookmarkEnd w:id="638"/>
      <w:r>
        <w:rPr>
          <w:rFonts w:hint="eastAsia" w:ascii="宋体" w:hAnsi="宋体" w:eastAsia="宋体" w:cs="宋体"/>
          <w:color w:val="auto"/>
          <w:kern w:val="0"/>
          <w:sz w:val="21"/>
          <w:szCs w:val="21"/>
          <w:highlight w:val="none"/>
          <w:lang w:val="en-US" w:eastAsia="zh-CN" w:bidi="ar"/>
        </w:rPr>
        <w:t>根据《建设工程质量检测管理办法》（住房和城乡建设部令第</w:t>
      </w:r>
      <w:r>
        <w:rPr>
          <w:rFonts w:hint="default" w:ascii="Times New Roman" w:hAnsi="Times New Roman" w:eastAsia="宋体" w:cs="Times New Roman"/>
          <w:color w:val="auto"/>
          <w:kern w:val="0"/>
          <w:sz w:val="21"/>
          <w:szCs w:val="21"/>
          <w:highlight w:val="none"/>
          <w:lang w:val="en-US" w:eastAsia="zh-CN" w:bidi="ar"/>
        </w:rPr>
        <w:t>57</w:t>
      </w:r>
      <w:r>
        <w:rPr>
          <w:rFonts w:hint="eastAsia" w:ascii="宋体" w:hAnsi="宋体" w:eastAsia="宋体" w:cs="宋体"/>
          <w:color w:val="auto"/>
          <w:kern w:val="0"/>
          <w:sz w:val="21"/>
          <w:szCs w:val="21"/>
          <w:highlight w:val="none"/>
          <w:lang w:val="en-US" w:eastAsia="zh-CN" w:bidi="ar"/>
        </w:rPr>
        <w:t>号）以及《广西壮族自治区建设工程质量检测管理规定》（桂建管〔</w:t>
      </w:r>
      <w:r>
        <w:rPr>
          <w:rFonts w:hint="default" w:ascii="Times New Roman" w:hAnsi="Times New Roman" w:eastAsia="宋体" w:cs="Times New Roman"/>
          <w:color w:val="auto"/>
          <w:kern w:val="0"/>
          <w:sz w:val="21"/>
          <w:szCs w:val="21"/>
          <w:highlight w:val="none"/>
          <w:lang w:val="en-US" w:eastAsia="zh-CN" w:bidi="ar"/>
        </w:rPr>
        <w:t>2013</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11</w:t>
      </w:r>
      <w:r>
        <w:rPr>
          <w:rFonts w:hint="eastAsia" w:ascii="宋体" w:hAnsi="宋体" w:eastAsia="宋体" w:cs="宋体"/>
          <w:color w:val="auto"/>
          <w:kern w:val="0"/>
          <w:sz w:val="21"/>
          <w:szCs w:val="21"/>
          <w:highlight w:val="none"/>
          <w:lang w:val="en-US" w:eastAsia="zh-CN" w:bidi="ar"/>
        </w:rPr>
        <w:t>号）规定，工程质量检测业务由发包人委托有相应资质的检测机构检测。费用从发包人的项目建设经费中支出并直接支付给检测机构，不计入合同价款内。</w:t>
      </w:r>
    </w:p>
    <w:p w14:paraId="7685D120">
      <w:pPr>
        <w:pStyle w:val="3"/>
        <w:widowControl/>
        <w:shd w:val="clear"/>
        <w:rPr>
          <w:rFonts w:hint="default" w:ascii="Arial" w:hAnsi="Arial" w:eastAsia="黑体" w:cs="Times New Roman"/>
          <w:b/>
          <w:bCs w:val="0"/>
          <w:color w:val="auto"/>
          <w:sz w:val="32"/>
          <w:szCs w:val="32"/>
          <w:highlight w:val="none"/>
        </w:rPr>
      </w:pPr>
      <w:r>
        <w:rPr>
          <w:rFonts w:hint="default" w:ascii="Arial" w:hAnsi="Arial" w:eastAsia="黑体" w:cs="Times New Roman"/>
          <w:b/>
          <w:bCs w:val="0"/>
          <w:color w:val="auto"/>
          <w:sz w:val="32"/>
          <w:szCs w:val="32"/>
          <w:highlight w:val="none"/>
        </w:rPr>
        <w:t>1</w:t>
      </w:r>
      <w:bookmarkStart w:id="639" w:name="_Toc296891021"/>
      <w:bookmarkEnd w:id="639"/>
      <w:bookmarkStart w:id="640" w:name="_Toc267251437"/>
      <w:bookmarkEnd w:id="640"/>
      <w:bookmarkStart w:id="641" w:name="_Toc267251433"/>
      <w:bookmarkEnd w:id="641"/>
      <w:bookmarkStart w:id="642" w:name="_Toc297123540"/>
      <w:bookmarkEnd w:id="642"/>
      <w:bookmarkStart w:id="643" w:name="_Toc296347192"/>
      <w:bookmarkEnd w:id="643"/>
      <w:bookmarkStart w:id="644" w:name="_Toc292559903"/>
      <w:bookmarkEnd w:id="644"/>
      <w:bookmarkStart w:id="645" w:name="_Toc267251435"/>
      <w:bookmarkEnd w:id="645"/>
      <w:bookmarkStart w:id="646" w:name="_Toc297120493"/>
      <w:bookmarkEnd w:id="646"/>
      <w:bookmarkStart w:id="647" w:name="_Toc296503193"/>
      <w:bookmarkEnd w:id="647"/>
      <w:bookmarkStart w:id="648" w:name="_Toc267251439"/>
      <w:bookmarkEnd w:id="648"/>
      <w:bookmarkStart w:id="649" w:name="_Toc297048379"/>
      <w:bookmarkEnd w:id="649"/>
      <w:bookmarkStart w:id="650" w:name="_Toc296891233"/>
      <w:bookmarkEnd w:id="650"/>
      <w:bookmarkStart w:id="651" w:name="_Toc267251441"/>
      <w:bookmarkEnd w:id="651"/>
      <w:bookmarkStart w:id="652" w:name="_Toc297216199"/>
      <w:bookmarkEnd w:id="652"/>
      <w:bookmarkStart w:id="653" w:name="_Toc300934989"/>
      <w:bookmarkEnd w:id="653"/>
      <w:bookmarkStart w:id="654" w:name="_Toc312678025"/>
      <w:bookmarkEnd w:id="654"/>
      <w:bookmarkStart w:id="655" w:name="_Toc292559398"/>
      <w:bookmarkEnd w:id="655"/>
      <w:bookmarkStart w:id="656" w:name="_Toc296944532"/>
      <w:bookmarkEnd w:id="656"/>
      <w:bookmarkStart w:id="657" w:name="_Toc312677499"/>
      <w:bookmarkEnd w:id="657"/>
      <w:bookmarkStart w:id="658" w:name="_Toc304295566"/>
      <w:bookmarkEnd w:id="658"/>
      <w:bookmarkStart w:id="659" w:name="_Toc303539146"/>
      <w:bookmarkEnd w:id="659"/>
      <w:bookmarkStart w:id="660" w:name="_Toc267251440"/>
      <w:bookmarkEnd w:id="660"/>
      <w:bookmarkStart w:id="661" w:name="_Toc296346694"/>
      <w:bookmarkEnd w:id="661"/>
      <w:bookmarkStart w:id="662" w:name="_Toc267251442"/>
      <w:r>
        <w:rPr>
          <w:rFonts w:hint="default" w:ascii="Arial" w:hAnsi="Arial" w:eastAsia="黑体" w:cs="Times New Roman"/>
          <w:b/>
          <w:bCs w:val="0"/>
          <w:color w:val="auto"/>
          <w:sz w:val="32"/>
          <w:szCs w:val="32"/>
          <w:highlight w:val="none"/>
        </w:rPr>
        <w:t xml:space="preserve">0. </w:t>
      </w:r>
      <w:bookmarkEnd w:id="662"/>
      <w:r>
        <w:rPr>
          <w:rFonts w:hint="eastAsia" w:ascii="黑体" w:hAnsi="宋体" w:eastAsia="黑体" w:cs="黑体"/>
          <w:b/>
          <w:bCs w:val="0"/>
          <w:color w:val="auto"/>
          <w:sz w:val="32"/>
          <w:szCs w:val="32"/>
          <w:highlight w:val="none"/>
        </w:rPr>
        <w:t>变更</w:t>
      </w:r>
    </w:p>
    <w:p w14:paraId="1BB1A100">
      <w:pPr>
        <w:pStyle w:val="4"/>
        <w:widowControl/>
        <w:shd w:val="clear"/>
        <w:rPr>
          <w:rFonts w:hint="default" w:ascii="Times New Roman" w:hAnsi="Times New Roman" w:eastAsia="宋体" w:cs="Times New Roman"/>
          <w:b/>
          <w:bCs/>
          <w:color w:val="auto"/>
          <w:kern w:val="2"/>
          <w:sz w:val="32"/>
          <w:szCs w:val="32"/>
          <w:highlight w:val="none"/>
        </w:rPr>
      </w:pPr>
      <w:bookmarkStart w:id="663" w:name="_Toc9850571"/>
      <w:bookmarkEnd w:id="663"/>
      <w:bookmarkStart w:id="664" w:name="_Toc389065306"/>
      <w:bookmarkEnd w:id="664"/>
      <w:bookmarkStart w:id="665" w:name="_Toc373478387"/>
      <w:bookmarkEnd w:id="665"/>
      <w:bookmarkStart w:id="666" w:name="_Toc407135243"/>
      <w:bookmarkEnd w:id="666"/>
      <w:bookmarkStart w:id="667" w:name="_Toc373227740"/>
      <w:r>
        <w:rPr>
          <w:rFonts w:hint="default" w:ascii="Times New Roman" w:hAnsi="Times New Roman" w:eastAsia="宋体" w:cs="Times New Roman"/>
          <w:b/>
          <w:bCs/>
          <w:color w:val="auto"/>
          <w:kern w:val="2"/>
          <w:sz w:val="32"/>
          <w:szCs w:val="32"/>
          <w:highlight w:val="none"/>
        </w:rPr>
        <w:t>1</w:t>
      </w:r>
      <w:bookmarkEnd w:id="667"/>
      <w:bookmarkStart w:id="668" w:name="_Toc296891234"/>
      <w:bookmarkEnd w:id="668"/>
      <w:bookmarkStart w:id="669" w:name="_Toc296346695"/>
      <w:bookmarkEnd w:id="669"/>
      <w:bookmarkStart w:id="670" w:name="_Toc297216200"/>
      <w:bookmarkEnd w:id="670"/>
      <w:bookmarkStart w:id="671" w:name="_Toc296347193"/>
      <w:bookmarkEnd w:id="671"/>
      <w:bookmarkStart w:id="672" w:name="_Toc292559399"/>
      <w:bookmarkEnd w:id="672"/>
      <w:bookmarkStart w:id="673" w:name="_Toc296944533"/>
      <w:bookmarkEnd w:id="673"/>
      <w:bookmarkStart w:id="674" w:name="_Toc296503194"/>
      <w:bookmarkEnd w:id="674"/>
      <w:bookmarkStart w:id="675" w:name="_Toc303539147"/>
      <w:bookmarkEnd w:id="675"/>
      <w:bookmarkStart w:id="676" w:name="_Toc297048380"/>
      <w:bookmarkEnd w:id="676"/>
      <w:bookmarkStart w:id="677" w:name="_Toc312678026"/>
      <w:bookmarkEnd w:id="677"/>
      <w:bookmarkStart w:id="678" w:name="_Toc297123541"/>
      <w:bookmarkEnd w:id="678"/>
      <w:bookmarkStart w:id="679" w:name="_Toc312677500"/>
      <w:bookmarkEnd w:id="679"/>
      <w:bookmarkStart w:id="680" w:name="_Toc300934990"/>
      <w:bookmarkEnd w:id="680"/>
      <w:bookmarkStart w:id="681" w:name="_Toc304295567"/>
      <w:bookmarkEnd w:id="681"/>
      <w:bookmarkStart w:id="682" w:name="_Toc296891022"/>
      <w:bookmarkEnd w:id="682"/>
      <w:bookmarkStart w:id="683" w:name="_Toc297120494"/>
      <w:bookmarkEnd w:id="683"/>
      <w:bookmarkStart w:id="684" w:name="_Toc292559904"/>
      <w:r>
        <w:rPr>
          <w:rFonts w:hint="default" w:ascii="Times New Roman" w:hAnsi="Times New Roman" w:eastAsia="宋体" w:cs="Times New Roman"/>
          <w:b/>
          <w:bCs/>
          <w:color w:val="auto"/>
          <w:kern w:val="2"/>
          <w:sz w:val="32"/>
          <w:szCs w:val="32"/>
          <w:highlight w:val="none"/>
        </w:rPr>
        <w:t xml:space="preserve">0.1 </w:t>
      </w:r>
      <w:bookmarkEnd w:id="684"/>
      <w:r>
        <w:rPr>
          <w:rFonts w:hint="eastAsia" w:ascii="宋体" w:hAnsi="宋体" w:eastAsia="宋体" w:cs="宋体"/>
          <w:b/>
          <w:bCs/>
          <w:color w:val="auto"/>
          <w:kern w:val="2"/>
          <w:sz w:val="32"/>
          <w:szCs w:val="32"/>
          <w:highlight w:val="none"/>
        </w:rPr>
        <w:t>变更的范围</w:t>
      </w:r>
    </w:p>
    <w:p w14:paraId="664655DF">
      <w:pPr>
        <w:keepNext w:val="0"/>
        <w:keepLines w:val="0"/>
        <w:widowControl w:val="0"/>
        <w:suppressLineNumbers w:val="0"/>
        <w:shd w:val="clear"/>
        <w:spacing w:before="0" w:beforeAutospacing="0" w:after="0" w:afterAutospacing="0" w:line="360" w:lineRule="auto"/>
        <w:ind w:left="0" w:right="0" w:firstLine="426"/>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关于变更的范围的约定：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以发包人及监理的书面通知、设计变更为准</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276815B">
      <w:pPr>
        <w:pStyle w:val="4"/>
        <w:widowControl/>
        <w:shd w:val="clear"/>
        <w:rPr>
          <w:rFonts w:hint="default" w:ascii="Times New Roman" w:hAnsi="Times New Roman" w:eastAsia="宋体" w:cs="Times New Roman"/>
          <w:b/>
          <w:bCs/>
          <w:color w:val="auto"/>
          <w:kern w:val="2"/>
          <w:sz w:val="32"/>
          <w:szCs w:val="32"/>
          <w:highlight w:val="none"/>
        </w:rPr>
      </w:pPr>
      <w:bookmarkStart w:id="685" w:name="_Toc389065307"/>
      <w:bookmarkEnd w:id="685"/>
      <w:bookmarkStart w:id="686" w:name="_Toc9850572"/>
      <w:bookmarkEnd w:id="686"/>
      <w:bookmarkStart w:id="687" w:name="_Toc407135244"/>
      <w:bookmarkEnd w:id="687"/>
      <w:bookmarkStart w:id="688" w:name="_Toc373227741"/>
      <w:bookmarkEnd w:id="688"/>
      <w:bookmarkStart w:id="689" w:name="_Toc373478388"/>
      <w:r>
        <w:rPr>
          <w:rFonts w:hint="default" w:ascii="Times New Roman" w:hAnsi="Times New Roman" w:eastAsia="宋体" w:cs="Times New Roman"/>
          <w:b/>
          <w:bCs/>
          <w:color w:val="auto"/>
          <w:kern w:val="2"/>
          <w:sz w:val="32"/>
          <w:szCs w:val="32"/>
          <w:highlight w:val="none"/>
        </w:rPr>
        <w:t xml:space="preserve">10.3 </w:t>
      </w:r>
      <w:bookmarkEnd w:id="689"/>
      <w:r>
        <w:rPr>
          <w:rFonts w:hint="eastAsia" w:ascii="宋体" w:hAnsi="宋体" w:eastAsia="宋体" w:cs="宋体"/>
          <w:b/>
          <w:bCs/>
          <w:color w:val="auto"/>
          <w:kern w:val="2"/>
          <w:sz w:val="32"/>
          <w:szCs w:val="32"/>
          <w:highlight w:val="none"/>
        </w:rPr>
        <w:t>变更程序</w:t>
      </w:r>
    </w:p>
    <w:p w14:paraId="3AEDBDB5">
      <w:pPr>
        <w:pStyle w:val="19"/>
        <w:keepNext w:val="0"/>
        <w:keepLines w:val="0"/>
        <w:widowControl w:val="0"/>
        <w:suppressLineNumbers w:val="0"/>
        <w:shd w:val="clear"/>
        <w:spacing w:before="0" w:beforeAutospacing="0" w:after="0" w:afterAutospacing="0" w:line="360" w:lineRule="auto"/>
        <w:ind w:left="0" w:right="0" w:firstLine="462" w:firstLineChars="210"/>
        <w:jc w:val="both"/>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kern w:val="0"/>
          <w:sz w:val="22"/>
          <w:szCs w:val="22"/>
          <w:highlight w:val="none"/>
          <w:lang w:val="en-US" w:eastAsia="zh-CN" w:bidi="ar"/>
        </w:rPr>
        <w:t>10.3.1</w:t>
      </w:r>
      <w:r>
        <w:rPr>
          <w:rFonts w:hint="eastAsia" w:ascii="宋体" w:hAnsi="宋体" w:eastAsia="宋体" w:cs="宋体"/>
          <w:color w:val="auto"/>
          <w:kern w:val="0"/>
          <w:sz w:val="22"/>
          <w:szCs w:val="22"/>
          <w:highlight w:val="none"/>
          <w:lang w:val="en-US" w:eastAsia="zh-CN" w:bidi="ar"/>
        </w:rPr>
        <w:t>国有投资项目：</w:t>
      </w:r>
    </w:p>
    <w:p w14:paraId="7EDFAB42">
      <w:pPr>
        <w:pStyle w:val="19"/>
        <w:keepNext w:val="0"/>
        <w:keepLines w:val="0"/>
        <w:widowControl w:val="0"/>
        <w:suppressLineNumbers w:val="0"/>
        <w:shd w:val="clear"/>
        <w:spacing w:before="0" w:beforeAutospacing="0" w:after="0" w:afterAutospacing="0" w:line="360" w:lineRule="auto"/>
        <w:ind w:left="0" w:right="0" w:firstLine="462" w:firstLineChars="210"/>
        <w:jc w:val="both"/>
        <w:rPr>
          <w:rFonts w:hint="default" w:ascii="Times New Roman" w:hAnsi="宋体" w:eastAsia="宋体" w:cs="Times New Roman"/>
          <w:bCs/>
          <w:color w:val="auto"/>
          <w:sz w:val="22"/>
          <w:szCs w:val="22"/>
          <w:highlight w:val="none"/>
        </w:rPr>
      </w:pPr>
      <w:r>
        <w:rPr>
          <w:rFonts w:hint="eastAsia" w:ascii="宋体" w:hAnsi="宋体" w:eastAsia="宋体" w:cs="宋体"/>
          <w:bCs/>
          <w:color w:val="auto"/>
          <w:kern w:val="0"/>
          <w:sz w:val="22"/>
          <w:szCs w:val="22"/>
          <w:highlight w:val="none"/>
          <w:lang w:val="en-US" w:eastAsia="zh-CN" w:bidi="ar"/>
        </w:rPr>
        <w:t>⑴设计变更和工程签证，按各市政府或相关部门的规定办理。属不可抗力（自然灾害、突发事件等）造成变更的，按特事特办原则予以办理。</w:t>
      </w:r>
    </w:p>
    <w:p w14:paraId="7EB49E4D">
      <w:pPr>
        <w:pStyle w:val="19"/>
        <w:keepNext w:val="0"/>
        <w:keepLines w:val="0"/>
        <w:widowControl w:val="0"/>
        <w:suppressLineNumbers w:val="0"/>
        <w:shd w:val="clear"/>
        <w:spacing w:before="0" w:beforeAutospacing="0" w:after="0" w:afterAutospacing="0" w:line="360" w:lineRule="auto"/>
        <w:ind w:left="0" w:right="0" w:firstLine="462" w:firstLineChars="210"/>
        <w:jc w:val="both"/>
        <w:rPr>
          <w:rFonts w:hint="default" w:ascii="Times New Roman" w:hAnsi="宋体" w:eastAsia="宋体" w:cs="Times New Roman"/>
          <w:bCs/>
          <w:color w:val="auto"/>
          <w:sz w:val="22"/>
          <w:szCs w:val="22"/>
          <w:highlight w:val="none"/>
        </w:rPr>
      </w:pPr>
      <w:r>
        <w:rPr>
          <w:rFonts w:hint="eastAsia" w:ascii="宋体" w:hAnsi="宋体" w:eastAsia="宋体" w:cs="宋体"/>
          <w:bCs/>
          <w:color w:val="auto"/>
          <w:kern w:val="0"/>
          <w:sz w:val="22"/>
          <w:szCs w:val="22"/>
          <w:highlight w:val="none"/>
          <w:lang w:val="en-US" w:eastAsia="zh-CN" w:bidi="ar"/>
        </w:rPr>
        <w:t>⑵建设单位在实施项目过程中，若发生单价变动，由发包人、承包人、监理或造价咨询等单位共同商定并签字确认。</w:t>
      </w:r>
    </w:p>
    <w:p w14:paraId="2FEC03E7">
      <w:pPr>
        <w:pStyle w:val="19"/>
        <w:keepNext w:val="0"/>
        <w:keepLines w:val="0"/>
        <w:widowControl w:val="0"/>
        <w:suppressLineNumbers w:val="0"/>
        <w:shd w:val="clear"/>
        <w:spacing w:before="0" w:beforeAutospacing="0" w:after="0" w:afterAutospacing="0" w:line="360" w:lineRule="auto"/>
        <w:ind w:left="0" w:right="0" w:firstLine="462" w:firstLineChars="210"/>
        <w:jc w:val="both"/>
        <w:rPr>
          <w:rFonts w:hint="default" w:ascii="Times New Roman" w:hAnsi="宋体" w:eastAsia="宋体" w:cs="Times New Roman"/>
          <w:bCs/>
          <w:color w:val="auto"/>
          <w:sz w:val="22"/>
          <w:szCs w:val="22"/>
          <w:highlight w:val="none"/>
        </w:rPr>
      </w:pPr>
      <w:r>
        <w:rPr>
          <w:rFonts w:hint="eastAsia" w:ascii="宋体" w:hAnsi="宋体" w:eastAsia="宋体" w:cs="宋体"/>
          <w:bCs/>
          <w:color w:val="auto"/>
          <w:kern w:val="0"/>
          <w:sz w:val="22"/>
          <w:szCs w:val="22"/>
          <w:highlight w:val="none"/>
          <w:lang w:val="en-US" w:eastAsia="zh-CN" w:bidi="ar"/>
        </w:rPr>
        <w:t>⑶</w:t>
      </w:r>
      <w:r>
        <w:rPr>
          <w:rFonts w:hint="default" w:ascii="Times New Roman" w:hAnsi="宋体" w:eastAsia="宋体" w:cs="Times New Roman"/>
          <w:bCs/>
          <w:color w:val="auto"/>
          <w:kern w:val="0"/>
          <w:sz w:val="22"/>
          <w:szCs w:val="22"/>
          <w:highlight w:val="none"/>
          <w:lang w:val="en-US" w:eastAsia="zh-CN" w:bidi="ar"/>
        </w:rPr>
        <w:t xml:space="preserve"> </w:t>
      </w:r>
      <w:r>
        <w:rPr>
          <w:rFonts w:hint="eastAsia" w:ascii="宋体" w:hAnsi="宋体" w:eastAsia="宋体" w:cs="宋体"/>
          <w:bCs/>
          <w:color w:val="auto"/>
          <w:kern w:val="0"/>
          <w:sz w:val="22"/>
          <w:szCs w:val="22"/>
          <w:highlight w:val="none"/>
          <w:lang w:val="en-US" w:eastAsia="zh-CN" w:bidi="ar"/>
        </w:rPr>
        <w:t>当合同规定的合同价款调整情况发生后，承包人未在规定时间内通知发包人，或者未在规定时间内提出调整报告，发包人可以根据有关资料，决定是否调整和调整的金额，并书面通知承包人。</w:t>
      </w:r>
    </w:p>
    <w:p w14:paraId="736C12F9">
      <w:pPr>
        <w:keepNext w:val="0"/>
        <w:keepLines w:val="0"/>
        <w:widowControl w:val="0"/>
        <w:suppressLineNumbers w:val="0"/>
        <w:shd w:val="clear"/>
        <w:spacing w:before="0" w:beforeAutospacing="0" w:after="0" w:afterAutospacing="0" w:line="360" w:lineRule="auto"/>
        <w:ind w:left="0" w:right="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10.3.2 </w:t>
      </w:r>
      <w:r>
        <w:rPr>
          <w:rFonts w:hint="eastAsia" w:ascii="宋体" w:hAnsi="宋体" w:eastAsia="宋体" w:cs="宋体"/>
          <w:color w:val="auto"/>
          <w:kern w:val="0"/>
          <w:sz w:val="21"/>
          <w:szCs w:val="21"/>
          <w:highlight w:val="none"/>
          <w:lang w:val="en-US" w:eastAsia="zh-CN" w:bidi="ar"/>
        </w:rPr>
        <w:t>非国有投资项目：</w:t>
      </w:r>
      <w:r>
        <w:rPr>
          <w:rFonts w:hint="default"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3CBF493D">
      <w:pPr>
        <w:pStyle w:val="4"/>
        <w:widowControl/>
        <w:shd w:val="clear"/>
        <w:rPr>
          <w:rFonts w:hint="default" w:ascii="Times New Roman" w:hAnsi="Times New Roman" w:eastAsia="宋体" w:cs="Times New Roman"/>
          <w:b/>
          <w:bCs/>
          <w:color w:val="auto"/>
          <w:kern w:val="2"/>
          <w:sz w:val="32"/>
          <w:szCs w:val="32"/>
          <w:highlight w:val="none"/>
        </w:rPr>
      </w:pPr>
      <w:bookmarkStart w:id="690" w:name="_Toc389065308"/>
      <w:bookmarkEnd w:id="690"/>
      <w:bookmarkStart w:id="691" w:name="_Toc9850573"/>
      <w:bookmarkEnd w:id="691"/>
      <w:bookmarkStart w:id="692" w:name="_Toc373478389"/>
      <w:bookmarkEnd w:id="692"/>
      <w:bookmarkStart w:id="693" w:name="_Toc407135245"/>
      <w:bookmarkEnd w:id="693"/>
      <w:bookmarkStart w:id="694" w:name="_Toc373227742"/>
      <w:r>
        <w:rPr>
          <w:rFonts w:hint="default" w:ascii="Times New Roman" w:hAnsi="Times New Roman" w:eastAsia="宋体" w:cs="Times New Roman"/>
          <w:b/>
          <w:bCs/>
          <w:color w:val="auto"/>
          <w:kern w:val="2"/>
          <w:sz w:val="32"/>
          <w:szCs w:val="32"/>
          <w:highlight w:val="none"/>
        </w:rPr>
        <w:t xml:space="preserve">10.4 </w:t>
      </w:r>
      <w:bookmarkEnd w:id="694"/>
      <w:r>
        <w:rPr>
          <w:rFonts w:hint="eastAsia" w:ascii="宋体" w:hAnsi="宋体" w:eastAsia="宋体" w:cs="宋体"/>
          <w:b/>
          <w:bCs/>
          <w:color w:val="auto"/>
          <w:kern w:val="2"/>
          <w:sz w:val="32"/>
          <w:szCs w:val="32"/>
          <w:highlight w:val="none"/>
        </w:rPr>
        <w:t>变更估价</w:t>
      </w:r>
    </w:p>
    <w:p w14:paraId="5576BFED">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10.4.1 </w:t>
      </w:r>
      <w:r>
        <w:rPr>
          <w:rFonts w:hint="eastAsia" w:ascii="宋体" w:hAnsi="宋体" w:eastAsia="宋体" w:cs="宋体"/>
          <w:color w:val="auto"/>
          <w:kern w:val="0"/>
          <w:sz w:val="21"/>
          <w:szCs w:val="21"/>
          <w:highlight w:val="none"/>
          <w:lang w:val="en-US" w:eastAsia="zh-CN" w:bidi="ar"/>
        </w:rPr>
        <w:t>变更估价原则</w:t>
      </w:r>
    </w:p>
    <w:p w14:paraId="57ECEDE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关于变更估价的约定</w:t>
      </w:r>
      <w:r>
        <w:rPr>
          <w:rFonts w:hint="default" w:ascii="Times New Roman" w:hAnsi="Times New Roman" w:eastAsia="宋体" w:cs="Times New Roman"/>
          <w:color w:val="auto"/>
          <w:kern w:val="0"/>
          <w:sz w:val="21"/>
          <w:szCs w:val="21"/>
          <w:highlight w:val="none"/>
          <w:lang w:val="en-US" w:eastAsia="zh-CN" w:bidi="ar"/>
        </w:rPr>
        <w:t xml:space="preserve">: </w:t>
      </w:r>
      <w:bookmarkStart w:id="695" w:name="_Toc251051742"/>
      <w:bookmarkEnd w:id="695"/>
      <w:r>
        <w:rPr>
          <w:rFonts w:hint="eastAsia" w:ascii="宋体" w:hAnsi="宋体" w:eastAsia="宋体" w:cs="宋体"/>
          <w:color w:val="auto"/>
          <w:kern w:val="0"/>
          <w:sz w:val="21"/>
          <w:szCs w:val="21"/>
          <w:highlight w:val="none"/>
          <w:u w:val="single"/>
          <w:lang w:val="en-US" w:eastAsia="zh-CN" w:bidi="ar"/>
        </w:rPr>
        <w:t>工程变更合同价款按下列方法进行：（</w:t>
      </w:r>
      <w:r>
        <w:rPr>
          <w:rFonts w:hint="default" w:ascii="Times New Roman" w:hAnsi="Times New Roman" w:eastAsia="宋体" w:cs="Times New Roman"/>
          <w:color w:val="auto"/>
          <w:kern w:val="0"/>
          <w:sz w:val="21"/>
          <w:szCs w:val="21"/>
          <w:highlight w:val="none"/>
          <w:u w:val="single"/>
          <w:lang w:val="en-US" w:eastAsia="zh-CN" w:bidi="ar"/>
        </w:rPr>
        <w:t>1</w:t>
      </w:r>
      <w:r>
        <w:rPr>
          <w:rFonts w:hint="eastAsia" w:ascii="宋体" w:hAnsi="宋体" w:eastAsia="宋体" w:cs="宋体"/>
          <w:color w:val="auto"/>
          <w:kern w:val="0"/>
          <w:sz w:val="21"/>
          <w:szCs w:val="21"/>
          <w:highlight w:val="none"/>
          <w:u w:val="single"/>
          <w:lang w:val="en-US" w:eastAsia="zh-CN" w:bidi="ar"/>
        </w:rPr>
        <w:t>）合同中已有相同清单项目的，按合同该清单项目价格进行计算；（</w:t>
      </w:r>
      <w:r>
        <w:rPr>
          <w:rFonts w:hint="default" w:ascii="Times New Roman" w:hAnsi="Times New Roman" w:eastAsia="宋体" w:cs="Times New Roman"/>
          <w:color w:val="auto"/>
          <w:kern w:val="0"/>
          <w:sz w:val="21"/>
          <w:szCs w:val="21"/>
          <w:highlight w:val="none"/>
          <w:u w:val="single"/>
          <w:lang w:val="en-US" w:eastAsia="zh-CN" w:bidi="ar"/>
        </w:rPr>
        <w:t>2</w:t>
      </w:r>
      <w:r>
        <w:rPr>
          <w:rFonts w:hint="eastAsia" w:ascii="宋体" w:hAnsi="宋体" w:eastAsia="宋体" w:cs="宋体"/>
          <w:color w:val="auto"/>
          <w:kern w:val="0"/>
          <w:sz w:val="21"/>
          <w:szCs w:val="21"/>
          <w:highlight w:val="none"/>
          <w:u w:val="single"/>
          <w:lang w:val="en-US" w:eastAsia="zh-CN" w:bidi="ar"/>
        </w:rPr>
        <w:t>）合同中只有类似清单项目的，参照该类似清单项目价格进行计算；（</w:t>
      </w:r>
      <w:r>
        <w:rPr>
          <w:rFonts w:hint="default" w:ascii="Times New Roman" w:hAnsi="Times New Roman" w:eastAsia="宋体" w:cs="Times New Roman"/>
          <w:color w:val="auto"/>
          <w:kern w:val="0"/>
          <w:sz w:val="21"/>
          <w:szCs w:val="21"/>
          <w:highlight w:val="none"/>
          <w:u w:val="single"/>
          <w:lang w:val="en-US" w:eastAsia="zh-CN" w:bidi="ar"/>
        </w:rPr>
        <w:t>3</w:t>
      </w:r>
      <w:r>
        <w:rPr>
          <w:rFonts w:hint="eastAsia" w:ascii="宋体" w:hAnsi="宋体" w:eastAsia="宋体" w:cs="宋体"/>
          <w:color w:val="auto"/>
          <w:kern w:val="0"/>
          <w:sz w:val="21"/>
          <w:szCs w:val="21"/>
          <w:highlight w:val="none"/>
          <w:u w:val="single"/>
          <w:lang w:val="en-US" w:eastAsia="zh-CN" w:bidi="ar"/>
        </w:rPr>
        <w:t>）合同中没有适用或类似清单项目的价格计算方法：有定额的套定额，并（</w:t>
      </w:r>
      <w:r>
        <w:rPr>
          <w:rFonts w:hint="eastAsia" w:ascii="宋体" w:hAnsi="宋体" w:eastAsia="宋体" w:cs="宋体"/>
          <w:b/>
          <w:bCs/>
          <w:color w:val="auto"/>
          <w:kern w:val="0"/>
          <w:sz w:val="21"/>
          <w:szCs w:val="21"/>
          <w:highlight w:val="none"/>
          <w:lang w:val="en-US" w:eastAsia="zh-CN" w:bidi="ar"/>
        </w:rPr>
        <w:t>□</w:t>
      </w:r>
      <w:r>
        <w:rPr>
          <w:rFonts w:hint="eastAsia" w:ascii="宋体" w:hAnsi="宋体" w:eastAsia="宋体" w:cs="宋体"/>
          <w:color w:val="auto"/>
          <w:kern w:val="0"/>
          <w:sz w:val="21"/>
          <w:szCs w:val="21"/>
          <w:highlight w:val="none"/>
          <w:u w:val="single"/>
          <w:lang w:val="en-US" w:eastAsia="zh-CN" w:bidi="ar"/>
        </w:rPr>
        <w:t>乘以下浮系数</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b/>
          <w:bCs/>
          <w:color w:val="auto"/>
          <w:kern w:val="0"/>
          <w:sz w:val="21"/>
          <w:szCs w:val="21"/>
          <w:highlight w:val="none"/>
          <w:lang w:val="en-US" w:eastAsia="zh-CN" w:bidi="ar"/>
        </w:rPr>
        <w:t>□</w:t>
      </w:r>
      <w:r>
        <w:rPr>
          <w:rFonts w:hint="eastAsia" w:ascii="宋体" w:hAnsi="宋体" w:eastAsia="宋体" w:cs="宋体"/>
          <w:color w:val="auto"/>
          <w:kern w:val="0"/>
          <w:sz w:val="21"/>
          <w:szCs w:val="21"/>
          <w:highlight w:val="none"/>
          <w:u w:val="single"/>
          <w:lang w:val="en-US" w:eastAsia="zh-CN" w:bidi="ar"/>
        </w:rPr>
        <w:t>不乘下浮系数）计算，其中：材料设备价格按施工期间的《崇左</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市建设工程造价信息》相应信息价的加权平均值计算，《崇左市建设工程造价信息》没有相应信息价的，由建设单位、施工单位、监理单位或造价咨询单位根据市场行情协商确定；无定额可套的，由建设单位、施工单位、监理单位或造价咨询单位根据市场行情协商确定包含除税金以外所有费用的税前综合价格</w:t>
      </w:r>
      <w:r>
        <w:rPr>
          <w:rFonts w:hint="eastAsia" w:ascii="宋体" w:hAnsi="宋体" w:eastAsia="宋体" w:cs="宋体"/>
          <w:color w:val="auto"/>
          <w:kern w:val="0"/>
          <w:sz w:val="21"/>
          <w:szCs w:val="21"/>
          <w:highlight w:val="none"/>
          <w:lang w:val="en-US" w:eastAsia="zh-CN" w:bidi="ar"/>
        </w:rPr>
        <w:t>。以上约定同时适用于招标工程量清单缺项以及工程量清单项目特征与图纸不符时的价款确定。</w:t>
      </w:r>
    </w:p>
    <w:p w14:paraId="4226D711">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Times New Roman" w:eastAsia="宋体" w:cs="宋体"/>
          <w:color w:val="auto"/>
          <w:sz w:val="21"/>
          <w:szCs w:val="21"/>
          <w:highlight w:val="none"/>
          <w:u w:val="single"/>
        </w:rPr>
      </w:pPr>
      <w:r>
        <w:rPr>
          <w:rFonts w:hint="eastAsia" w:ascii="宋体" w:hAnsi="宋体" w:eastAsia="宋体" w:cs="宋体"/>
          <w:color w:val="auto"/>
          <w:kern w:val="0"/>
          <w:sz w:val="21"/>
          <w:szCs w:val="21"/>
          <w:highlight w:val="none"/>
          <w:u w:val="single"/>
          <w:lang w:val="en-US" w:eastAsia="zh-CN" w:bidi="ar"/>
        </w:rPr>
        <w:t>工程变更导致实际完成的变更工程量与已标价清单或预算书中列明的该项目工程量有偏差时，其综合单价的确定按专用条款“</w:t>
      </w:r>
      <w:r>
        <w:rPr>
          <w:rFonts w:hint="default" w:ascii="Times New Roman" w:hAnsi="Times New Roman" w:eastAsia="宋体" w:cs="Times New Roman"/>
          <w:color w:val="auto"/>
          <w:kern w:val="0"/>
          <w:sz w:val="21"/>
          <w:szCs w:val="21"/>
          <w:highlight w:val="none"/>
          <w:u w:val="single"/>
          <w:lang w:val="en-US" w:eastAsia="zh-CN" w:bidi="ar"/>
        </w:rPr>
        <w:t>1.13</w:t>
      </w:r>
      <w:r>
        <w:rPr>
          <w:rFonts w:hint="eastAsia" w:ascii="宋体" w:hAnsi="宋体" w:eastAsia="宋体" w:cs="宋体"/>
          <w:color w:val="auto"/>
          <w:kern w:val="0"/>
          <w:sz w:val="21"/>
          <w:szCs w:val="21"/>
          <w:highlight w:val="none"/>
          <w:u w:val="single"/>
          <w:lang w:val="en-US" w:eastAsia="zh-CN" w:bidi="ar"/>
        </w:rPr>
        <w:t>工程量清单错误的修正”执行。</w:t>
      </w:r>
    </w:p>
    <w:p w14:paraId="36331F57">
      <w:pPr>
        <w:pStyle w:val="4"/>
        <w:widowControl/>
        <w:shd w:val="clear"/>
        <w:rPr>
          <w:rFonts w:hint="default" w:ascii="Times New Roman" w:hAnsi="Times New Roman" w:eastAsia="宋体" w:cs="Times New Roman"/>
          <w:b/>
          <w:bCs/>
          <w:color w:val="auto"/>
          <w:kern w:val="2"/>
          <w:sz w:val="32"/>
          <w:szCs w:val="32"/>
          <w:highlight w:val="none"/>
        </w:rPr>
      </w:pPr>
      <w:bookmarkStart w:id="696" w:name="_Toc407135246"/>
      <w:bookmarkEnd w:id="696"/>
      <w:bookmarkStart w:id="697" w:name="_Toc373478390"/>
      <w:bookmarkEnd w:id="697"/>
      <w:bookmarkStart w:id="698" w:name="_Toc373227743"/>
      <w:bookmarkEnd w:id="698"/>
      <w:bookmarkStart w:id="699" w:name="_Toc389065309"/>
      <w:bookmarkEnd w:id="699"/>
      <w:bookmarkStart w:id="700" w:name="_Toc9850574"/>
      <w:r>
        <w:rPr>
          <w:rFonts w:hint="default" w:ascii="Times New Roman" w:hAnsi="Times New Roman" w:eastAsia="宋体" w:cs="Times New Roman"/>
          <w:b/>
          <w:bCs/>
          <w:color w:val="auto"/>
          <w:kern w:val="2"/>
          <w:sz w:val="32"/>
          <w:szCs w:val="32"/>
          <w:highlight w:val="none"/>
        </w:rPr>
        <w:t>1</w:t>
      </w:r>
      <w:bookmarkEnd w:id="700"/>
      <w:bookmarkStart w:id="701" w:name="_Toc296346698"/>
      <w:bookmarkEnd w:id="701"/>
      <w:bookmarkStart w:id="702" w:name="_Toc296347196"/>
      <w:bookmarkEnd w:id="702"/>
      <w:bookmarkStart w:id="703" w:name="_Toc297216203"/>
      <w:bookmarkEnd w:id="703"/>
      <w:bookmarkStart w:id="704" w:name="_Toc297120497"/>
      <w:bookmarkEnd w:id="704"/>
      <w:bookmarkStart w:id="705" w:name="_Toc296891237"/>
      <w:bookmarkEnd w:id="705"/>
      <w:bookmarkStart w:id="706" w:name="_Toc296503197"/>
      <w:bookmarkEnd w:id="706"/>
      <w:bookmarkStart w:id="707" w:name="_Toc312677503"/>
      <w:bookmarkEnd w:id="707"/>
      <w:bookmarkStart w:id="708" w:name="_Toc292559907"/>
      <w:bookmarkEnd w:id="708"/>
      <w:bookmarkStart w:id="709" w:name="_Toc304295570"/>
      <w:bookmarkEnd w:id="709"/>
      <w:bookmarkStart w:id="710" w:name="_Toc312678029"/>
      <w:bookmarkEnd w:id="710"/>
      <w:bookmarkStart w:id="711" w:name="_Toc297123544"/>
      <w:bookmarkEnd w:id="711"/>
      <w:bookmarkStart w:id="712" w:name="_Toc297048383"/>
      <w:bookmarkEnd w:id="712"/>
      <w:bookmarkStart w:id="713" w:name="_Toc303539150"/>
      <w:bookmarkEnd w:id="713"/>
      <w:bookmarkStart w:id="714" w:name="_Toc296944536"/>
      <w:bookmarkEnd w:id="714"/>
      <w:bookmarkStart w:id="715" w:name="_Toc292559402"/>
      <w:bookmarkEnd w:id="715"/>
      <w:bookmarkStart w:id="716" w:name="_Toc300934993"/>
      <w:bookmarkEnd w:id="716"/>
      <w:bookmarkStart w:id="717" w:name="_Toc296891025"/>
      <w:bookmarkEnd w:id="717"/>
      <w:r>
        <w:rPr>
          <w:rFonts w:hint="default" w:ascii="Times New Roman" w:hAnsi="Times New Roman" w:eastAsia="宋体" w:cs="Times New Roman"/>
          <w:b/>
          <w:bCs/>
          <w:color w:val="auto"/>
          <w:kern w:val="2"/>
          <w:sz w:val="32"/>
          <w:szCs w:val="32"/>
          <w:highlight w:val="none"/>
        </w:rPr>
        <w:t xml:space="preserve">0.5 </w:t>
      </w:r>
      <w:r>
        <w:rPr>
          <w:rFonts w:hint="eastAsia" w:ascii="宋体" w:hAnsi="宋体" w:eastAsia="宋体" w:cs="宋体"/>
          <w:b/>
          <w:bCs/>
          <w:color w:val="auto"/>
          <w:kern w:val="2"/>
          <w:sz w:val="32"/>
          <w:szCs w:val="32"/>
          <w:highlight w:val="none"/>
        </w:rPr>
        <w:t>承</w:t>
      </w:r>
      <w:bookmarkStart w:id="718" w:name="_Toc300934994"/>
      <w:bookmarkEnd w:id="718"/>
      <w:bookmarkStart w:id="719" w:name="_Toc303539151"/>
      <w:bookmarkEnd w:id="719"/>
      <w:bookmarkStart w:id="720" w:name="_Toc296503203"/>
      <w:bookmarkEnd w:id="720"/>
      <w:bookmarkStart w:id="721" w:name="_Toc296891243"/>
      <w:bookmarkEnd w:id="721"/>
      <w:bookmarkStart w:id="722" w:name="_Toc296891031"/>
      <w:bookmarkEnd w:id="722"/>
      <w:bookmarkStart w:id="723" w:name="_Toc296944542"/>
      <w:bookmarkEnd w:id="723"/>
      <w:bookmarkStart w:id="724" w:name="_Toc296346704"/>
      <w:bookmarkEnd w:id="724"/>
      <w:bookmarkStart w:id="725" w:name="_Toc292559408"/>
      <w:bookmarkEnd w:id="725"/>
      <w:bookmarkStart w:id="726" w:name="_Toc297216204"/>
      <w:bookmarkEnd w:id="726"/>
      <w:bookmarkStart w:id="727" w:name="_Toc297048389"/>
      <w:bookmarkEnd w:id="727"/>
      <w:bookmarkStart w:id="728" w:name="_Toc297123545"/>
      <w:bookmarkEnd w:id="728"/>
      <w:bookmarkStart w:id="729" w:name="_Toc296347202"/>
      <w:bookmarkEnd w:id="729"/>
      <w:bookmarkStart w:id="730" w:name="_Toc297120503"/>
      <w:bookmarkEnd w:id="730"/>
      <w:bookmarkStart w:id="731" w:name="_Toc292559913"/>
      <w:bookmarkEnd w:id="731"/>
      <w:r>
        <w:rPr>
          <w:rFonts w:hint="eastAsia" w:ascii="宋体" w:hAnsi="宋体" w:eastAsia="宋体" w:cs="宋体"/>
          <w:b/>
          <w:bCs/>
          <w:color w:val="auto"/>
          <w:kern w:val="2"/>
          <w:sz w:val="32"/>
          <w:szCs w:val="32"/>
          <w:highlight w:val="none"/>
        </w:rPr>
        <w:t>包人的合理化建议</w:t>
      </w:r>
    </w:p>
    <w:p w14:paraId="1E77C50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bookmarkStart w:id="732" w:name="_Toc373227744"/>
      <w:bookmarkEnd w:id="732"/>
      <w:bookmarkStart w:id="733" w:name="_Toc389065310"/>
      <w:bookmarkEnd w:id="733"/>
      <w:bookmarkStart w:id="734" w:name="_Toc407135247"/>
      <w:bookmarkEnd w:id="734"/>
      <w:bookmarkStart w:id="735" w:name="_Toc373478391"/>
      <w:bookmarkEnd w:id="735"/>
      <w:bookmarkStart w:id="736" w:name="_Toc9850575"/>
      <w:bookmarkEnd w:id="736"/>
      <w:r>
        <w:rPr>
          <w:rFonts w:hint="eastAsia" w:ascii="宋体" w:hAnsi="宋体" w:eastAsia="宋体" w:cs="宋体"/>
          <w:color w:val="auto"/>
          <w:kern w:val="0"/>
          <w:sz w:val="21"/>
          <w:szCs w:val="21"/>
          <w:highlight w:val="none"/>
          <w:lang w:val="en-US" w:eastAsia="zh-CN" w:bidi="ar"/>
        </w:rPr>
        <w:t>监理人审查承包人合理化建议的期限：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收到承包人提交的合理化建议后5天内审核完毕并报送发包人</w:t>
      </w:r>
      <w:r>
        <w:rPr>
          <w:rFonts w:hint="eastAsia" w:ascii="宋体" w:hAnsi="宋体" w:eastAsia="宋体" w:cs="宋体"/>
          <w:color w:val="auto"/>
          <w:kern w:val="0"/>
          <w:sz w:val="21"/>
          <w:szCs w:val="21"/>
          <w:highlight w:val="none"/>
          <w:lang w:val="en-US" w:eastAsia="zh-CN" w:bidi="ar"/>
        </w:rPr>
        <w:t>。</w:t>
      </w:r>
    </w:p>
    <w:p w14:paraId="60056046">
      <w:pPr>
        <w:keepNext w:val="0"/>
        <w:keepLines w:val="0"/>
        <w:widowControl w:val="0"/>
        <w:suppressLineNumbers w:val="0"/>
        <w:shd w:val="clear"/>
        <w:spacing w:before="0" w:beforeAutospacing="0" w:after="0" w:afterAutospacing="0" w:line="300" w:lineRule="exact"/>
        <w:ind w:left="0" w:right="0"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发包人审批承包人合理化建议的期限：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收到承包人提交的合理化建议后5天内审核完毕并报送发包人</w:t>
      </w:r>
      <w:r>
        <w:rPr>
          <w:rFonts w:hint="eastAsia" w:ascii="宋体" w:hAnsi="宋体" w:eastAsia="宋体" w:cs="宋体"/>
          <w:color w:val="auto"/>
          <w:kern w:val="0"/>
          <w:sz w:val="21"/>
          <w:szCs w:val="21"/>
          <w:highlight w:val="none"/>
          <w:lang w:val="en-US" w:eastAsia="zh-CN" w:bidi="ar"/>
        </w:rPr>
        <w:t>。</w:t>
      </w:r>
    </w:p>
    <w:p w14:paraId="06C4B83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 </w:t>
      </w:r>
    </w:p>
    <w:p w14:paraId="2742C7E0">
      <w:pPr>
        <w:keepNext w:val="0"/>
        <w:keepLines w:val="0"/>
        <w:widowControl w:val="0"/>
        <w:suppressLineNumbers w:val="0"/>
        <w:shd w:val="clear"/>
        <w:spacing w:before="0" w:beforeAutospacing="0" w:after="0" w:afterAutospacing="0" w:line="360" w:lineRule="auto"/>
        <w:ind w:left="416" w:leftChars="208" w:right="0" w:firstLine="0" w:firstLineChars="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承</w:t>
      </w:r>
      <w:bookmarkStart w:id="737" w:name="_Toc297120504"/>
      <w:bookmarkEnd w:id="737"/>
      <w:bookmarkStart w:id="738" w:name="_Toc296891032"/>
      <w:bookmarkEnd w:id="738"/>
      <w:bookmarkStart w:id="739" w:name="_Toc312677504"/>
      <w:bookmarkEnd w:id="739"/>
      <w:bookmarkStart w:id="740" w:name="_Toc297048390"/>
      <w:bookmarkEnd w:id="740"/>
      <w:bookmarkStart w:id="741" w:name="_Toc303539152"/>
      <w:bookmarkEnd w:id="741"/>
      <w:bookmarkStart w:id="742" w:name="_Toc296503204"/>
      <w:bookmarkEnd w:id="742"/>
      <w:bookmarkStart w:id="743" w:name="_Toc297216205"/>
      <w:bookmarkEnd w:id="743"/>
      <w:bookmarkStart w:id="744" w:name="_Toc296891244"/>
      <w:bookmarkEnd w:id="744"/>
      <w:bookmarkStart w:id="745" w:name="_Toc296346705"/>
      <w:bookmarkEnd w:id="745"/>
      <w:bookmarkStart w:id="746" w:name="_Toc292559914"/>
      <w:bookmarkEnd w:id="746"/>
      <w:bookmarkStart w:id="747" w:name="_Toc297123546"/>
      <w:bookmarkEnd w:id="747"/>
      <w:bookmarkStart w:id="748" w:name="_Toc296944543"/>
      <w:bookmarkEnd w:id="748"/>
      <w:bookmarkStart w:id="749" w:name="_Toc318581175"/>
      <w:bookmarkEnd w:id="749"/>
      <w:bookmarkStart w:id="750" w:name="_Toc296347203"/>
      <w:bookmarkEnd w:id="750"/>
      <w:bookmarkStart w:id="751" w:name="_Toc292559409"/>
      <w:bookmarkEnd w:id="751"/>
      <w:bookmarkStart w:id="752" w:name="_Toc312678030"/>
      <w:bookmarkEnd w:id="752"/>
      <w:bookmarkStart w:id="753" w:name="_Toc304295571"/>
      <w:bookmarkEnd w:id="753"/>
      <w:bookmarkStart w:id="754" w:name="_Toc300934995"/>
      <w:r>
        <w:rPr>
          <w:rFonts w:hint="eastAsia" w:ascii="宋体" w:hAnsi="宋体" w:eastAsia="宋体" w:cs="宋体"/>
          <w:color w:val="auto"/>
          <w:kern w:val="0"/>
          <w:sz w:val="21"/>
          <w:szCs w:val="21"/>
          <w:highlight w:val="none"/>
          <w:lang w:val="en-US" w:eastAsia="zh-CN" w:bidi="ar"/>
        </w:rPr>
        <w:t>包人提出的合理化建议降低了合同价格或者提高了工程经济效益的奖励的方法和金额为：</w:t>
      </w:r>
      <w:bookmarkEnd w:id="754"/>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无</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D63BB62">
      <w:pPr>
        <w:pStyle w:val="4"/>
        <w:widowControl/>
        <w:shd w:val="clear"/>
        <w:rPr>
          <w:rFonts w:hint="default" w:ascii="Times New Roman" w:hAnsi="Times New Roman" w:eastAsia="宋体" w:cs="Times New Roman"/>
          <w:b/>
          <w:bCs/>
          <w:color w:val="auto"/>
          <w:kern w:val="2"/>
          <w:sz w:val="32"/>
          <w:szCs w:val="32"/>
          <w:highlight w:val="none"/>
        </w:rPr>
      </w:pPr>
      <w:r>
        <w:rPr>
          <w:rFonts w:hint="default" w:ascii="Times New Roman" w:hAnsi="Times New Roman" w:eastAsia="宋体" w:cs="Times New Roman"/>
          <w:b/>
          <w:bCs/>
          <w:color w:val="auto"/>
          <w:kern w:val="2"/>
          <w:sz w:val="32"/>
          <w:szCs w:val="32"/>
          <w:highlight w:val="none"/>
        </w:rPr>
        <w:t>1</w:t>
      </w:r>
      <w:bookmarkStart w:id="755" w:name="_Toc296346700"/>
      <w:bookmarkEnd w:id="755"/>
      <w:bookmarkStart w:id="756" w:name="_Toc300934997"/>
      <w:bookmarkEnd w:id="756"/>
      <w:bookmarkStart w:id="757" w:name="_Toc304295574"/>
      <w:bookmarkEnd w:id="757"/>
      <w:bookmarkStart w:id="758" w:name="_Toc297120499"/>
      <w:bookmarkEnd w:id="758"/>
      <w:bookmarkStart w:id="759" w:name="_Toc292559404"/>
      <w:bookmarkEnd w:id="759"/>
      <w:bookmarkStart w:id="760" w:name="_Toc297048385"/>
      <w:bookmarkEnd w:id="760"/>
      <w:bookmarkStart w:id="761" w:name="_Toc297216207"/>
      <w:bookmarkEnd w:id="761"/>
      <w:bookmarkStart w:id="762" w:name="_Toc312678033"/>
      <w:bookmarkEnd w:id="762"/>
      <w:bookmarkStart w:id="763" w:name="_Toc296503199"/>
      <w:bookmarkEnd w:id="763"/>
      <w:bookmarkStart w:id="764" w:name="_Toc296944538"/>
      <w:bookmarkEnd w:id="764"/>
      <w:bookmarkStart w:id="765" w:name="_Toc296891239"/>
      <w:bookmarkEnd w:id="765"/>
      <w:bookmarkStart w:id="766" w:name="_Toc296347198"/>
      <w:bookmarkEnd w:id="766"/>
      <w:bookmarkStart w:id="767" w:name="_Toc297123548"/>
      <w:bookmarkEnd w:id="767"/>
      <w:bookmarkStart w:id="768" w:name="_Toc303539154"/>
      <w:bookmarkEnd w:id="768"/>
      <w:bookmarkStart w:id="769" w:name="_Toc296891027"/>
      <w:bookmarkEnd w:id="769"/>
      <w:bookmarkStart w:id="770" w:name="_Toc312677507"/>
      <w:bookmarkEnd w:id="770"/>
      <w:bookmarkStart w:id="771" w:name="_Toc292559909"/>
      <w:r>
        <w:rPr>
          <w:rFonts w:hint="default" w:ascii="Times New Roman" w:hAnsi="Times New Roman" w:eastAsia="宋体" w:cs="Times New Roman"/>
          <w:b/>
          <w:bCs/>
          <w:color w:val="auto"/>
          <w:kern w:val="2"/>
          <w:sz w:val="32"/>
          <w:szCs w:val="32"/>
          <w:highlight w:val="none"/>
        </w:rPr>
        <w:t xml:space="preserve">0.7 </w:t>
      </w:r>
      <w:bookmarkEnd w:id="771"/>
      <w:r>
        <w:rPr>
          <w:rFonts w:hint="eastAsia" w:ascii="宋体" w:hAnsi="宋体" w:eastAsia="宋体" w:cs="宋体"/>
          <w:b/>
          <w:bCs/>
          <w:color w:val="auto"/>
          <w:kern w:val="2"/>
          <w:sz w:val="32"/>
          <w:szCs w:val="32"/>
          <w:highlight w:val="none"/>
        </w:rPr>
        <w:t>暂估价</w:t>
      </w:r>
    </w:p>
    <w:p w14:paraId="55B1A557">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bookmarkStart w:id="772" w:name="_Toc389065311"/>
      <w:bookmarkEnd w:id="772"/>
      <w:bookmarkStart w:id="773" w:name="_Toc373478392"/>
      <w:bookmarkEnd w:id="773"/>
      <w:bookmarkStart w:id="774" w:name="_Toc373227745"/>
      <w:bookmarkEnd w:id="774"/>
      <w:bookmarkStart w:id="775" w:name="_Toc407135248"/>
      <w:bookmarkEnd w:id="775"/>
      <w:bookmarkStart w:id="776" w:name="_Toc9850576"/>
      <w:bookmarkEnd w:id="776"/>
      <w:r>
        <w:rPr>
          <w:rFonts w:hint="eastAsia" w:ascii="宋体" w:hAnsi="宋体" w:eastAsia="宋体" w:cs="宋体"/>
          <w:color w:val="auto"/>
          <w:kern w:val="0"/>
          <w:sz w:val="21"/>
          <w:szCs w:val="21"/>
          <w:highlight w:val="none"/>
          <w:lang w:val="en-US" w:eastAsia="zh-CN" w:bidi="ar"/>
        </w:rPr>
        <w:t>暂</w:t>
      </w:r>
      <w:bookmarkStart w:id="777" w:name="_Toc318581176"/>
      <w:bookmarkEnd w:id="777"/>
      <w:bookmarkStart w:id="778" w:name="_Toc312677508"/>
      <w:bookmarkEnd w:id="778"/>
      <w:bookmarkStart w:id="779" w:name="_Toc312678034"/>
      <w:r>
        <w:rPr>
          <w:rFonts w:hint="eastAsia" w:ascii="宋体" w:hAnsi="宋体" w:eastAsia="宋体" w:cs="宋体"/>
          <w:color w:val="auto"/>
          <w:kern w:val="0"/>
          <w:sz w:val="21"/>
          <w:szCs w:val="21"/>
          <w:highlight w:val="none"/>
          <w:lang w:val="en-US" w:eastAsia="zh-CN" w:bidi="ar"/>
        </w:rPr>
        <w:t>估价材料和工程设备的明细详见已标价工程量清单《</w:t>
      </w:r>
      <w:bookmarkEnd w:id="779"/>
      <w:r>
        <w:rPr>
          <w:rFonts w:hint="eastAsia" w:ascii="宋体" w:hAnsi="宋体" w:eastAsia="宋体" w:cs="宋体"/>
          <w:color w:val="auto"/>
          <w:kern w:val="0"/>
          <w:sz w:val="21"/>
          <w:szCs w:val="21"/>
          <w:highlight w:val="none"/>
          <w:lang w:val="en-US" w:eastAsia="zh-CN" w:bidi="ar"/>
        </w:rPr>
        <w:t>材料（工程设备）暂估价格及调整表》（表</w:t>
      </w:r>
      <w:r>
        <w:rPr>
          <w:rFonts w:hint="default" w:ascii="Times New Roman" w:hAnsi="宋体" w:eastAsia="宋体" w:cs="Times New Roman"/>
          <w:color w:val="auto"/>
          <w:kern w:val="0"/>
          <w:sz w:val="21"/>
          <w:szCs w:val="21"/>
          <w:highlight w:val="none"/>
          <w:lang w:val="en-US" w:eastAsia="zh-CN" w:bidi="ar"/>
        </w:rPr>
        <w:t>12-2</w:t>
      </w:r>
      <w:r>
        <w:rPr>
          <w:rFonts w:hint="eastAsia" w:ascii="宋体" w:hAnsi="宋体" w:eastAsia="宋体" w:cs="宋体"/>
          <w:color w:val="auto"/>
          <w:kern w:val="0"/>
          <w:sz w:val="21"/>
          <w:szCs w:val="21"/>
          <w:highlight w:val="none"/>
          <w:lang w:val="en-US" w:eastAsia="zh-CN" w:bidi="ar"/>
        </w:rPr>
        <w:t>）和《专业工程暂估价表》（表</w:t>
      </w:r>
      <w:r>
        <w:rPr>
          <w:rFonts w:hint="default" w:ascii="Times New Roman" w:hAnsi="宋体" w:eastAsia="宋体" w:cs="Times New Roman"/>
          <w:color w:val="auto"/>
          <w:kern w:val="0"/>
          <w:sz w:val="21"/>
          <w:szCs w:val="21"/>
          <w:highlight w:val="none"/>
          <w:lang w:val="en-US" w:eastAsia="zh-CN" w:bidi="ar"/>
        </w:rPr>
        <w:t>12-3</w:t>
      </w:r>
      <w:r>
        <w:rPr>
          <w:rFonts w:hint="eastAsia" w:ascii="宋体" w:hAnsi="宋体" w:eastAsia="宋体" w:cs="宋体"/>
          <w:color w:val="auto"/>
          <w:kern w:val="0"/>
          <w:sz w:val="21"/>
          <w:szCs w:val="21"/>
          <w:highlight w:val="none"/>
          <w:lang w:val="en-US" w:eastAsia="zh-CN" w:bidi="ar"/>
        </w:rPr>
        <w:t>）。</w:t>
      </w:r>
    </w:p>
    <w:p w14:paraId="2ED652C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w:t>
      </w:r>
      <w:bookmarkStart w:id="780" w:name="_Toc312678035"/>
      <w:bookmarkEnd w:id="780"/>
      <w:bookmarkStart w:id="781" w:name="_Toc318581177"/>
      <w:bookmarkEnd w:id="781"/>
      <w:bookmarkStart w:id="782" w:name="_Toc312677509"/>
      <w:r>
        <w:rPr>
          <w:rFonts w:hint="default" w:ascii="Times New Roman" w:hAnsi="Times New Roman" w:eastAsia="宋体" w:cs="Times New Roman"/>
          <w:color w:val="auto"/>
          <w:kern w:val="0"/>
          <w:sz w:val="21"/>
          <w:szCs w:val="21"/>
          <w:highlight w:val="none"/>
          <w:lang w:val="en-US" w:eastAsia="zh-CN" w:bidi="ar"/>
        </w:rPr>
        <w:t xml:space="preserve">0.7.1 </w:t>
      </w:r>
      <w:bookmarkEnd w:id="782"/>
      <w:r>
        <w:rPr>
          <w:rFonts w:hint="eastAsia" w:ascii="宋体" w:hAnsi="宋体" w:eastAsia="宋体" w:cs="宋体"/>
          <w:color w:val="auto"/>
          <w:kern w:val="0"/>
          <w:sz w:val="21"/>
          <w:szCs w:val="21"/>
          <w:highlight w:val="none"/>
          <w:lang w:val="en-US" w:eastAsia="zh-CN" w:bidi="ar"/>
        </w:rPr>
        <w:t>依法必须招标的暂估价项目</w:t>
      </w:r>
    </w:p>
    <w:p w14:paraId="4D39520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对于依法必须招标的暂估价项目的确认和批准采取第</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种方式确定。</w:t>
      </w:r>
    </w:p>
    <w:p w14:paraId="7561C4F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10.7.2 </w:t>
      </w:r>
      <w:r>
        <w:rPr>
          <w:rFonts w:hint="eastAsia" w:ascii="宋体" w:hAnsi="宋体" w:eastAsia="宋体" w:cs="宋体"/>
          <w:color w:val="auto"/>
          <w:kern w:val="0"/>
          <w:sz w:val="21"/>
          <w:szCs w:val="21"/>
          <w:highlight w:val="none"/>
          <w:lang w:val="en-US" w:eastAsia="zh-CN" w:bidi="ar"/>
        </w:rPr>
        <w:t>不属于依法必须招标的暂估价项目</w:t>
      </w:r>
    </w:p>
    <w:p w14:paraId="0BA6231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对于不属于依法必须招标的暂估价项目的确认和批准采取第</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种方式确定。</w:t>
      </w:r>
    </w:p>
    <w:p w14:paraId="27460B4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第</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种方式：承包人直接实施的暂估价项目</w:t>
      </w:r>
    </w:p>
    <w:p w14:paraId="293E05C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承包人直接实施的暂估价项目的约定：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工程所需材料采购</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9DA6680">
      <w:pPr>
        <w:pStyle w:val="4"/>
        <w:widowControl/>
        <w:shd w:val="clear"/>
        <w:rPr>
          <w:rFonts w:hint="default" w:ascii="Times New Roman" w:hAnsi="Times New Roman" w:eastAsia="宋体" w:cs="Times New Roman"/>
          <w:b/>
          <w:bCs/>
          <w:color w:val="auto"/>
          <w:kern w:val="2"/>
          <w:sz w:val="32"/>
          <w:szCs w:val="32"/>
          <w:highlight w:val="none"/>
        </w:rPr>
      </w:pPr>
      <w:r>
        <w:rPr>
          <w:rFonts w:hint="default" w:ascii="Times New Roman" w:hAnsi="Times New Roman" w:eastAsia="宋体" w:cs="Times New Roman"/>
          <w:b/>
          <w:bCs/>
          <w:color w:val="auto"/>
          <w:kern w:val="2"/>
          <w:sz w:val="32"/>
          <w:szCs w:val="32"/>
          <w:highlight w:val="none"/>
        </w:rPr>
        <w:t xml:space="preserve">10.8 </w:t>
      </w:r>
      <w:r>
        <w:rPr>
          <w:rFonts w:hint="eastAsia" w:ascii="宋体" w:hAnsi="宋体" w:eastAsia="宋体" w:cs="宋体"/>
          <w:b/>
          <w:bCs/>
          <w:color w:val="auto"/>
          <w:kern w:val="2"/>
          <w:sz w:val="32"/>
          <w:szCs w:val="32"/>
          <w:highlight w:val="none"/>
        </w:rPr>
        <w:t>暂列金额</w:t>
      </w:r>
    </w:p>
    <w:p w14:paraId="25222695">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合同当事人关于暂列金额使用的约定：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按照通用条款和现行法规要求执行</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0D10B6A">
      <w:pPr>
        <w:pStyle w:val="3"/>
        <w:widowControl/>
        <w:numPr>
          <w:ilvl w:val="0"/>
          <w:numId w:val="6"/>
        </w:numPr>
        <w:shd w:val="clear"/>
        <w:rPr>
          <w:rFonts w:hint="default" w:ascii="Arial" w:hAnsi="Arial" w:eastAsia="黑体" w:cs="Times New Roman"/>
          <w:b/>
          <w:bCs w:val="0"/>
          <w:color w:val="auto"/>
          <w:sz w:val="32"/>
          <w:szCs w:val="32"/>
          <w:highlight w:val="none"/>
        </w:rPr>
      </w:pPr>
      <w:bookmarkStart w:id="783" w:name="_Toc351203643"/>
      <w:bookmarkEnd w:id="783"/>
      <w:bookmarkStart w:id="784" w:name="_Toc373478393"/>
      <w:bookmarkEnd w:id="784"/>
      <w:bookmarkStart w:id="785" w:name="_Toc373227746"/>
      <w:bookmarkEnd w:id="785"/>
      <w:bookmarkStart w:id="786" w:name="_Toc407135249"/>
      <w:bookmarkEnd w:id="786"/>
      <w:bookmarkStart w:id="787" w:name="_Toc9850577"/>
      <w:bookmarkEnd w:id="787"/>
      <w:bookmarkStart w:id="788" w:name="_Toc389065312"/>
      <w:r>
        <w:rPr>
          <w:rFonts w:hint="eastAsia" w:ascii="黑体" w:hAnsi="宋体" w:eastAsia="黑体" w:cs="黑体"/>
          <w:b/>
          <w:bCs w:val="0"/>
          <w:color w:val="auto"/>
          <w:sz w:val="32"/>
          <w:szCs w:val="32"/>
          <w:highlight w:val="none"/>
        </w:rPr>
        <w:t>价格调整</w:t>
      </w:r>
      <w:bookmarkEnd w:id="788"/>
    </w:p>
    <w:p w14:paraId="038B9B16">
      <w:pPr>
        <w:pStyle w:val="4"/>
        <w:widowControl/>
        <w:shd w:val="clear"/>
        <w:rPr>
          <w:rFonts w:hint="default" w:ascii="Times New Roman" w:hAnsi="Times New Roman" w:eastAsia="宋体" w:cs="Times New Roman"/>
          <w:b/>
          <w:bCs/>
          <w:color w:val="auto"/>
          <w:kern w:val="2"/>
          <w:sz w:val="32"/>
          <w:szCs w:val="32"/>
          <w:highlight w:val="none"/>
        </w:rPr>
      </w:pPr>
      <w:bookmarkStart w:id="789" w:name="_Toc312678039"/>
      <w:bookmarkEnd w:id="789"/>
      <w:bookmarkStart w:id="790" w:name="_Toc373227747"/>
      <w:bookmarkEnd w:id="790"/>
      <w:bookmarkStart w:id="791" w:name="_Toc297216209"/>
      <w:bookmarkEnd w:id="791"/>
      <w:bookmarkStart w:id="792" w:name="_Toc292559406"/>
      <w:bookmarkEnd w:id="792"/>
      <w:bookmarkStart w:id="793" w:name="_Toc296503201"/>
      <w:bookmarkEnd w:id="793"/>
      <w:bookmarkStart w:id="794" w:name="_Toc300935000"/>
      <w:bookmarkEnd w:id="794"/>
      <w:bookmarkStart w:id="795" w:name="_Toc9850578"/>
      <w:bookmarkEnd w:id="795"/>
      <w:bookmarkStart w:id="796" w:name="_Toc297120501"/>
      <w:bookmarkEnd w:id="796"/>
      <w:bookmarkStart w:id="797" w:name="_Toc296891241"/>
      <w:bookmarkEnd w:id="797"/>
      <w:bookmarkStart w:id="798" w:name="_Toc296891029"/>
      <w:bookmarkEnd w:id="798"/>
      <w:bookmarkStart w:id="799" w:name="_Toc297123550"/>
      <w:bookmarkEnd w:id="799"/>
      <w:bookmarkStart w:id="800" w:name="_Toc304295577"/>
      <w:bookmarkEnd w:id="800"/>
      <w:bookmarkStart w:id="801" w:name="_Toc407135250"/>
      <w:bookmarkEnd w:id="801"/>
      <w:bookmarkStart w:id="802" w:name="_Toc292559911"/>
      <w:bookmarkEnd w:id="802"/>
      <w:bookmarkStart w:id="803" w:name="_Toc303539157"/>
      <w:bookmarkEnd w:id="803"/>
      <w:bookmarkStart w:id="804" w:name="_Toc373478394"/>
      <w:bookmarkEnd w:id="804"/>
      <w:bookmarkStart w:id="805" w:name="_Toc296346702"/>
      <w:bookmarkEnd w:id="805"/>
      <w:bookmarkStart w:id="806" w:name="_Toc297048387"/>
      <w:bookmarkEnd w:id="806"/>
      <w:bookmarkStart w:id="807" w:name="_Toc389065313"/>
      <w:bookmarkEnd w:id="807"/>
      <w:bookmarkStart w:id="808" w:name="_Toc296944540"/>
      <w:bookmarkEnd w:id="808"/>
      <w:bookmarkStart w:id="809" w:name="_Toc296347200"/>
      <w:r>
        <w:rPr>
          <w:rFonts w:hint="default" w:ascii="Times New Roman" w:hAnsi="Times New Roman" w:eastAsia="宋体" w:cs="Times New Roman"/>
          <w:b/>
          <w:bCs/>
          <w:color w:val="auto"/>
          <w:kern w:val="2"/>
          <w:sz w:val="32"/>
          <w:szCs w:val="32"/>
          <w:highlight w:val="none"/>
        </w:rPr>
        <w:t xml:space="preserve">11.1 </w:t>
      </w:r>
      <w:bookmarkEnd w:id="809"/>
      <w:r>
        <w:rPr>
          <w:rFonts w:hint="eastAsia" w:ascii="宋体" w:hAnsi="宋体" w:eastAsia="宋体" w:cs="宋体"/>
          <w:b/>
          <w:bCs/>
          <w:color w:val="auto"/>
          <w:kern w:val="2"/>
          <w:sz w:val="32"/>
          <w:szCs w:val="32"/>
          <w:highlight w:val="none"/>
        </w:rPr>
        <w:t>市场价格波动引起的调整</w:t>
      </w:r>
    </w:p>
    <w:p w14:paraId="37600711">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rPr>
      </w:pPr>
      <w:bookmarkStart w:id="810" w:name="_Toc296891033"/>
      <w:bookmarkEnd w:id="810"/>
      <w:bookmarkStart w:id="811" w:name="_Toc9850579"/>
      <w:bookmarkEnd w:id="811"/>
      <w:bookmarkStart w:id="812" w:name="_Toc296503205"/>
      <w:bookmarkEnd w:id="812"/>
      <w:bookmarkStart w:id="813" w:name="_Toc296346706"/>
      <w:bookmarkEnd w:id="813"/>
      <w:bookmarkStart w:id="814" w:name="_Toc304295579"/>
      <w:bookmarkEnd w:id="814"/>
      <w:bookmarkStart w:id="815" w:name="_Toc300935002"/>
      <w:bookmarkEnd w:id="815"/>
      <w:bookmarkStart w:id="816" w:name="_Toc292559410"/>
      <w:bookmarkEnd w:id="816"/>
      <w:bookmarkStart w:id="817" w:name="_Toc351203644"/>
      <w:bookmarkEnd w:id="817"/>
      <w:bookmarkStart w:id="818" w:name="_Toc297216211"/>
      <w:bookmarkEnd w:id="818"/>
      <w:bookmarkStart w:id="819" w:name="_Toc303539159"/>
      <w:bookmarkEnd w:id="819"/>
      <w:bookmarkStart w:id="820" w:name="_Toc292559915"/>
      <w:bookmarkEnd w:id="820"/>
      <w:bookmarkStart w:id="821" w:name="_Toc297048391"/>
      <w:bookmarkEnd w:id="821"/>
      <w:bookmarkStart w:id="822" w:name="_Toc297120505"/>
      <w:bookmarkEnd w:id="822"/>
      <w:bookmarkStart w:id="823" w:name="_Toc373227748"/>
      <w:bookmarkEnd w:id="823"/>
      <w:bookmarkStart w:id="824" w:name="_Toc297123552"/>
      <w:bookmarkEnd w:id="824"/>
      <w:bookmarkStart w:id="825" w:name="_Toc373478395"/>
      <w:bookmarkEnd w:id="825"/>
      <w:bookmarkStart w:id="826" w:name="_Toc296944544"/>
      <w:bookmarkEnd w:id="826"/>
      <w:bookmarkStart w:id="827" w:name="_Toc407135251"/>
      <w:bookmarkEnd w:id="827"/>
      <w:bookmarkStart w:id="828" w:name="_Toc296347204"/>
      <w:bookmarkEnd w:id="828"/>
      <w:bookmarkStart w:id="829" w:name="_Toc312678040"/>
      <w:bookmarkEnd w:id="829"/>
      <w:bookmarkStart w:id="830" w:name="_Toc296891245"/>
      <w:bookmarkEnd w:id="830"/>
      <w:r>
        <w:rPr>
          <w:rFonts w:hint="eastAsia" w:ascii="宋体" w:hAnsi="宋体" w:eastAsia="宋体" w:cs="宋体"/>
          <w:color w:val="auto"/>
          <w:kern w:val="0"/>
          <w:sz w:val="21"/>
          <w:szCs w:val="21"/>
          <w:highlight w:val="none"/>
          <w:lang w:val="en-US" w:eastAsia="zh-CN" w:bidi="ar"/>
        </w:rPr>
        <w:t>市场价格波动是否调整合同价格的约定</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是</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p>
    <w:p w14:paraId="0921C102">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因市场价格波动调整合同价格，采用以下第</w:t>
      </w:r>
      <w:r>
        <w:rPr>
          <w:rFonts w:hint="default" w:ascii="Times New Roman" w:hAnsi="Times New Roman" w:eastAsia="宋体" w:cs="Times New Roman"/>
          <w:color w:val="auto"/>
          <w:kern w:val="0"/>
          <w:sz w:val="21"/>
          <w:szCs w:val="21"/>
          <w:highlight w:val="none"/>
          <w:lang w:val="en-US" w:eastAsia="zh-CN" w:bidi="ar"/>
        </w:rPr>
        <w:t xml:space="preserve">2  </w:t>
      </w:r>
      <w:r>
        <w:rPr>
          <w:rFonts w:hint="eastAsia" w:ascii="宋体" w:hAnsi="宋体" w:eastAsia="宋体" w:cs="宋体"/>
          <w:color w:val="auto"/>
          <w:kern w:val="0"/>
          <w:sz w:val="21"/>
          <w:szCs w:val="21"/>
          <w:highlight w:val="none"/>
          <w:lang w:val="en-US" w:eastAsia="zh-CN" w:bidi="ar"/>
        </w:rPr>
        <w:t>种方式对合同价格进行调整：</w:t>
      </w:r>
    </w:p>
    <w:p w14:paraId="39407B71">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第</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种方式：采用价格指数进行价格调整。</w:t>
      </w:r>
    </w:p>
    <w:p w14:paraId="107AE37A">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关于各可调因子、定值和变值权重，以及基本价格指数及其来源的约定：</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p>
    <w:p w14:paraId="3D72AC3E">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第</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种方式：采用造价信息进行价格调整。</w:t>
      </w:r>
    </w:p>
    <w:p w14:paraId="08C0CE8D">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）允许调整的主要材料和设备、基期价格、风险系数、投标报价详见《承包人提供主要材料和设备一览表》</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价差调整部分仅计算税金，除此表列明的材料、设备外，其余材料设备价差原则上不予调整。</w:t>
      </w:r>
    </w:p>
    <w:p w14:paraId="778D0866">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）主要材料和设备确认价：</w:t>
      </w:r>
    </w:p>
    <w:p w14:paraId="3F93390E">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按施工期间《崇左市建设工程造价信息》材料信息价的加权平均价计算，信息价没有的按通用条款规定确定。</w:t>
      </w:r>
    </w:p>
    <w:p w14:paraId="765F75EE">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）价差计算方法：</w:t>
      </w:r>
    </w:p>
    <w:p w14:paraId="4CAB0F8A">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①《承包人提供主要材料和设备一览表》中载明的材料和设备投标报价低于基准价格的：合同履行期间材料和设备单价涨幅以基准价格为基础超过约定的风险范围时，或材料和设备单价跌幅以投标报价为基础超过约定的风险范围时，对其超过部分进行价差调整，价差计算公式：价格上涨价差</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确认价</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基准价（</w:t>
      </w:r>
      <w:r>
        <w:rPr>
          <w:rFonts w:hint="default" w:ascii="Times New Roman" w:hAnsi="Times New Roman" w:eastAsia="宋体" w:cs="Times New Roman"/>
          <w:color w:val="auto"/>
          <w:kern w:val="0"/>
          <w:sz w:val="21"/>
          <w:szCs w:val="21"/>
          <w:highlight w:val="none"/>
          <w:lang w:val="en-US" w:eastAsia="zh-CN" w:bidi="ar"/>
        </w:rPr>
        <w:t>1+5%</w:t>
      </w:r>
      <w:r>
        <w:rPr>
          <w:rFonts w:hint="eastAsia" w:ascii="宋体" w:hAnsi="宋体" w:eastAsia="宋体" w:cs="宋体"/>
          <w:color w:val="auto"/>
          <w:kern w:val="0"/>
          <w:sz w:val="21"/>
          <w:szCs w:val="21"/>
          <w:highlight w:val="none"/>
          <w:lang w:val="en-US" w:eastAsia="zh-CN" w:bidi="ar"/>
        </w:rPr>
        <w:t>），价格下跌价差</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确认价</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投标报价（</w:t>
      </w:r>
      <w:r>
        <w:rPr>
          <w:rFonts w:hint="default" w:ascii="Times New Roman" w:hAnsi="Times New Roman" w:eastAsia="宋体" w:cs="Times New Roman"/>
          <w:color w:val="auto"/>
          <w:kern w:val="0"/>
          <w:sz w:val="21"/>
          <w:szCs w:val="21"/>
          <w:highlight w:val="none"/>
          <w:lang w:val="en-US" w:eastAsia="zh-CN" w:bidi="ar"/>
        </w:rPr>
        <w:t>1+5%</w:t>
      </w:r>
      <w:r>
        <w:rPr>
          <w:rFonts w:hint="eastAsia" w:ascii="宋体" w:hAnsi="宋体" w:eastAsia="宋体" w:cs="宋体"/>
          <w:color w:val="auto"/>
          <w:kern w:val="0"/>
          <w:sz w:val="21"/>
          <w:szCs w:val="21"/>
          <w:highlight w:val="none"/>
          <w:lang w:val="en-US" w:eastAsia="zh-CN" w:bidi="ar"/>
        </w:rPr>
        <w:t>）。</w:t>
      </w:r>
    </w:p>
    <w:p w14:paraId="0D328502">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②承包人在《承包人提供主要材料和设备一览表》中载明的材料和设备投标报价高于基准价格的：合同履行期间材料和设备单价跌幅以基准价格为基础超过约定的风险范围时，或材料和设备单价涨幅以投标报价为基础超过约定的风险范围时，对其超过部分进行价差调整。价差计算公式：价格上涨价差</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确认价</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投标报价（</w:t>
      </w:r>
      <w:r>
        <w:rPr>
          <w:rFonts w:hint="default" w:ascii="Times New Roman" w:hAnsi="Times New Roman" w:eastAsia="宋体" w:cs="Times New Roman"/>
          <w:color w:val="auto"/>
          <w:kern w:val="0"/>
          <w:sz w:val="21"/>
          <w:szCs w:val="21"/>
          <w:highlight w:val="none"/>
          <w:lang w:val="en-US" w:eastAsia="zh-CN" w:bidi="ar"/>
        </w:rPr>
        <w:t>1+5%</w:t>
      </w:r>
      <w:r>
        <w:rPr>
          <w:rFonts w:hint="eastAsia" w:ascii="宋体" w:hAnsi="宋体" w:eastAsia="宋体" w:cs="宋体"/>
          <w:color w:val="auto"/>
          <w:kern w:val="0"/>
          <w:sz w:val="21"/>
          <w:szCs w:val="21"/>
          <w:highlight w:val="none"/>
          <w:lang w:val="en-US" w:eastAsia="zh-CN" w:bidi="ar"/>
        </w:rPr>
        <w:t>），价格下跌价差</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确认价</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基准价（</w:t>
      </w:r>
      <w:r>
        <w:rPr>
          <w:rFonts w:hint="default" w:ascii="Times New Roman" w:hAnsi="Times New Roman" w:eastAsia="宋体" w:cs="Times New Roman"/>
          <w:color w:val="auto"/>
          <w:kern w:val="0"/>
          <w:sz w:val="21"/>
          <w:szCs w:val="21"/>
          <w:highlight w:val="none"/>
          <w:lang w:val="en-US" w:eastAsia="zh-CN" w:bidi="ar"/>
        </w:rPr>
        <w:t>1+5%</w:t>
      </w:r>
      <w:r>
        <w:rPr>
          <w:rFonts w:hint="eastAsia" w:ascii="宋体" w:hAnsi="宋体" w:eastAsia="宋体" w:cs="宋体"/>
          <w:color w:val="auto"/>
          <w:kern w:val="0"/>
          <w:sz w:val="21"/>
          <w:szCs w:val="21"/>
          <w:highlight w:val="none"/>
          <w:lang w:val="en-US" w:eastAsia="zh-CN" w:bidi="ar"/>
        </w:rPr>
        <w:t>。）</w:t>
      </w:r>
    </w:p>
    <w:p w14:paraId="371D5E29">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③承包人在《承包人提供主要材料和设备一览表》中载明的材料和设备单价等于基准单价的：合同履行期间材料和设备单价涨跌幅以基准单价为基础超过约定的风险范围时，对其超过部分进行价差调整。价差计算公式：上涨或下跌价差</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确认价</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基准单价（</w:t>
      </w:r>
      <w:r>
        <w:rPr>
          <w:rFonts w:hint="default" w:ascii="Times New Roman" w:hAnsi="Times New Roman" w:eastAsia="宋体" w:cs="Times New Roman"/>
          <w:color w:val="auto"/>
          <w:kern w:val="0"/>
          <w:sz w:val="21"/>
          <w:szCs w:val="21"/>
          <w:highlight w:val="none"/>
          <w:lang w:val="en-US" w:eastAsia="zh-CN" w:bidi="ar"/>
        </w:rPr>
        <w:t>1+5%</w:t>
      </w:r>
      <w:r>
        <w:rPr>
          <w:rFonts w:hint="eastAsia" w:ascii="宋体" w:hAnsi="宋体" w:eastAsia="宋体" w:cs="宋体"/>
          <w:color w:val="auto"/>
          <w:kern w:val="0"/>
          <w:sz w:val="21"/>
          <w:szCs w:val="21"/>
          <w:highlight w:val="none"/>
          <w:lang w:val="en-US" w:eastAsia="zh-CN" w:bidi="ar"/>
        </w:rPr>
        <w:t>））</w:t>
      </w:r>
    </w:p>
    <w:p w14:paraId="4D2BAAFC">
      <w:pPr>
        <w:pStyle w:val="3"/>
        <w:widowControl/>
        <w:shd w:val="clear"/>
        <w:rPr>
          <w:rFonts w:hint="default" w:ascii="Arial" w:hAnsi="Arial" w:eastAsia="黑体" w:cs="Times New Roman"/>
          <w:b/>
          <w:bCs w:val="0"/>
          <w:color w:val="auto"/>
          <w:sz w:val="32"/>
          <w:szCs w:val="32"/>
          <w:highlight w:val="none"/>
        </w:rPr>
      </w:pPr>
      <w:r>
        <w:rPr>
          <w:rFonts w:hint="default" w:ascii="Arial" w:hAnsi="Arial" w:eastAsia="黑体" w:cs="Times New Roman"/>
          <w:b/>
          <w:bCs w:val="0"/>
          <w:color w:val="auto"/>
          <w:sz w:val="32"/>
          <w:szCs w:val="32"/>
          <w:highlight w:val="none"/>
        </w:rPr>
        <w:t xml:space="preserve">12. </w:t>
      </w:r>
      <w:r>
        <w:rPr>
          <w:rFonts w:hint="eastAsia" w:ascii="黑体" w:hAnsi="宋体" w:eastAsia="黑体" w:cs="黑体"/>
          <w:b/>
          <w:bCs w:val="0"/>
          <w:color w:val="auto"/>
          <w:sz w:val="32"/>
          <w:szCs w:val="32"/>
          <w:highlight w:val="none"/>
        </w:rPr>
        <w:t>合同价格、计量与支付</w:t>
      </w:r>
    </w:p>
    <w:p w14:paraId="14BC1957">
      <w:pPr>
        <w:pStyle w:val="4"/>
        <w:widowControl/>
        <w:shd w:val="clear"/>
        <w:rPr>
          <w:rFonts w:hint="default" w:ascii="Times New Roman" w:hAnsi="Times New Roman" w:eastAsia="宋体" w:cs="Times New Roman"/>
          <w:b/>
          <w:bCs/>
          <w:color w:val="auto"/>
          <w:kern w:val="2"/>
          <w:sz w:val="32"/>
          <w:szCs w:val="32"/>
          <w:highlight w:val="none"/>
        </w:rPr>
      </w:pPr>
      <w:bookmarkStart w:id="831" w:name="_Toc296503206"/>
      <w:bookmarkEnd w:id="831"/>
      <w:bookmarkStart w:id="832" w:name="_Toc296891246"/>
      <w:bookmarkEnd w:id="832"/>
      <w:bookmarkStart w:id="833" w:name="_Toc297216212"/>
      <w:bookmarkEnd w:id="833"/>
      <w:bookmarkStart w:id="834" w:name="_Toc9850580"/>
      <w:bookmarkEnd w:id="834"/>
      <w:bookmarkStart w:id="835" w:name="_Toc304295580"/>
      <w:bookmarkEnd w:id="835"/>
      <w:bookmarkStart w:id="836" w:name="_Toc296347205"/>
      <w:bookmarkEnd w:id="836"/>
      <w:bookmarkStart w:id="837" w:name="_Toc267251461"/>
      <w:bookmarkEnd w:id="837"/>
      <w:bookmarkStart w:id="838" w:name="_Toc373227749"/>
      <w:bookmarkEnd w:id="838"/>
      <w:bookmarkStart w:id="839" w:name="_Toc296346707"/>
      <w:bookmarkEnd w:id="839"/>
      <w:bookmarkStart w:id="840" w:name="_Toc292559916"/>
      <w:bookmarkEnd w:id="840"/>
      <w:bookmarkStart w:id="841" w:name="_Toc389065314"/>
      <w:bookmarkEnd w:id="841"/>
      <w:bookmarkStart w:id="842" w:name="_Toc300935003"/>
      <w:bookmarkEnd w:id="842"/>
      <w:bookmarkStart w:id="843" w:name="_Toc373478396"/>
      <w:bookmarkEnd w:id="843"/>
      <w:bookmarkStart w:id="844" w:name="_Toc292559411"/>
      <w:bookmarkEnd w:id="844"/>
      <w:bookmarkStart w:id="845" w:name="_Toc407135252"/>
      <w:bookmarkEnd w:id="845"/>
      <w:bookmarkStart w:id="846" w:name="_Toc297120506"/>
      <w:bookmarkEnd w:id="846"/>
      <w:bookmarkStart w:id="847" w:name="_Toc297123553"/>
      <w:bookmarkEnd w:id="847"/>
      <w:bookmarkStart w:id="848" w:name="_Toc312678041"/>
      <w:bookmarkEnd w:id="848"/>
      <w:bookmarkStart w:id="849" w:name="_Toc296944545"/>
      <w:bookmarkEnd w:id="849"/>
      <w:bookmarkStart w:id="850" w:name="_Toc297048392"/>
      <w:bookmarkEnd w:id="850"/>
      <w:bookmarkStart w:id="851" w:name="_Toc303539160"/>
      <w:bookmarkEnd w:id="851"/>
      <w:bookmarkStart w:id="852" w:name="_Toc296891034"/>
      <w:r>
        <w:rPr>
          <w:rFonts w:hint="default" w:ascii="Times New Roman" w:hAnsi="Times New Roman" w:eastAsia="宋体" w:cs="Times New Roman"/>
          <w:b/>
          <w:bCs/>
          <w:color w:val="auto"/>
          <w:kern w:val="2"/>
          <w:sz w:val="32"/>
          <w:szCs w:val="32"/>
          <w:highlight w:val="none"/>
        </w:rPr>
        <w:t xml:space="preserve">12.1 </w:t>
      </w:r>
      <w:bookmarkEnd w:id="852"/>
      <w:r>
        <w:rPr>
          <w:rFonts w:hint="eastAsia" w:ascii="宋体" w:hAnsi="宋体" w:eastAsia="宋体" w:cs="宋体"/>
          <w:b/>
          <w:bCs/>
          <w:color w:val="auto"/>
          <w:kern w:val="2"/>
          <w:sz w:val="32"/>
          <w:szCs w:val="32"/>
          <w:highlight w:val="none"/>
        </w:rPr>
        <w:t>合同价格形式</w:t>
      </w:r>
    </w:p>
    <w:p w14:paraId="4520C57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bookmarkStart w:id="853" w:name="_Toc300935004"/>
      <w:bookmarkEnd w:id="853"/>
      <w:bookmarkStart w:id="854" w:name="_Toc296346708"/>
      <w:bookmarkEnd w:id="854"/>
      <w:bookmarkStart w:id="855" w:name="_Toc304295581"/>
      <w:bookmarkEnd w:id="855"/>
      <w:bookmarkStart w:id="856" w:name="_Toc296891247"/>
      <w:bookmarkEnd w:id="856"/>
      <w:bookmarkStart w:id="857" w:name="_Toc389065315"/>
      <w:bookmarkEnd w:id="857"/>
      <w:bookmarkStart w:id="858" w:name="_Toc297120507"/>
      <w:bookmarkEnd w:id="858"/>
      <w:bookmarkStart w:id="859" w:name="_Toc296891035"/>
      <w:bookmarkEnd w:id="859"/>
      <w:bookmarkStart w:id="860" w:name="_Toc303539161"/>
      <w:bookmarkEnd w:id="860"/>
      <w:bookmarkStart w:id="861" w:name="_Toc373227750"/>
      <w:bookmarkEnd w:id="861"/>
      <w:bookmarkStart w:id="862" w:name="_Toc292559412"/>
      <w:bookmarkEnd w:id="862"/>
      <w:bookmarkStart w:id="863" w:name="_Toc297216213"/>
      <w:bookmarkEnd w:id="863"/>
      <w:bookmarkStart w:id="864" w:name="_Toc297048393"/>
      <w:bookmarkEnd w:id="864"/>
      <w:bookmarkStart w:id="865" w:name="_Toc373478397"/>
      <w:bookmarkEnd w:id="865"/>
      <w:bookmarkStart w:id="866" w:name="_Toc292559917"/>
      <w:bookmarkEnd w:id="866"/>
      <w:bookmarkStart w:id="867" w:name="_Toc296347206"/>
      <w:bookmarkEnd w:id="867"/>
      <w:bookmarkStart w:id="868" w:name="_Toc297123554"/>
      <w:bookmarkEnd w:id="868"/>
      <w:bookmarkStart w:id="869" w:name="_Toc312678042"/>
      <w:bookmarkEnd w:id="869"/>
      <w:bookmarkStart w:id="870" w:name="_Toc296503207"/>
      <w:bookmarkEnd w:id="870"/>
      <w:bookmarkStart w:id="871" w:name="_Toc296944546"/>
      <w:r>
        <w:rPr>
          <w:rFonts w:hint="eastAsia" w:ascii="宋体" w:hAnsi="宋体" w:eastAsia="宋体" w:cs="宋体"/>
          <w:color w:val="auto"/>
          <w:kern w:val="0"/>
          <w:sz w:val="21"/>
          <w:szCs w:val="21"/>
          <w:highlight w:val="none"/>
          <w:lang w:val="en-US" w:eastAsia="zh-CN" w:bidi="ar"/>
        </w:rPr>
        <w:t>本工程采用</w:t>
      </w:r>
      <w:bookmarkEnd w:id="871"/>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固定单价</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合同价格形式，合同价格包含增值税，本工程计价时采用的增值税计税方法为：</w:t>
      </w:r>
      <w:r>
        <w:rPr>
          <w:rFonts w:hint="eastAsia" w:ascii="Times New Roman" w:hAnsi="宋体" w:eastAsia="宋体" w:cs="宋体"/>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☑一般计税法</w:t>
      </w:r>
      <w:r>
        <w:rPr>
          <w:rFonts w:hint="eastAsia" w:ascii="Times New Roman" w:hAnsi="宋体" w:eastAsia="宋体" w:cs="宋体"/>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□简易计税法。</w:t>
      </w:r>
    </w:p>
    <w:p w14:paraId="7568821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）单价合同。</w:t>
      </w:r>
    </w:p>
    <w:p w14:paraId="35163DB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采用综合单价合同方式时，工程量按建设单位、监理单位、施工单位三方确认的竣工图结算。</w:t>
      </w:r>
    </w:p>
    <w:p w14:paraId="60E2ECF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综合单价包含的风险范围：</w:t>
      </w:r>
      <w:r>
        <w:rPr>
          <w:rFonts w:hint="eastAsia" w:ascii="宋体" w:hAnsi="宋体" w:eastAsia="宋体" w:cs="宋体"/>
          <w:color w:val="auto"/>
          <w:kern w:val="0"/>
          <w:sz w:val="21"/>
          <w:szCs w:val="21"/>
          <w:highlight w:val="none"/>
          <w:u w:val="single"/>
          <w:lang w:val="en-US" w:eastAsia="zh-CN" w:bidi="ar"/>
        </w:rPr>
        <w:t>除工程变更、项目特征不符、工程量清单缺项、工程量偏差、政策性调整、本工程《承包人提供主要材料和设备一览表》中约定的材料和设备价格变动风险以外的其他风险因素。</w:t>
      </w:r>
    </w:p>
    <w:p w14:paraId="317B7C7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风险范围以外合同价格的调整方法：</w:t>
      </w:r>
    </w:p>
    <w:p w14:paraId="4DE61C33">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①工程变更、项目特征不符、工程量清单缺项：按</w:t>
      </w:r>
      <w:r>
        <w:rPr>
          <w:rFonts w:hint="default" w:ascii="Times New Roman" w:hAnsi="宋体" w:eastAsia="宋体" w:cs="宋体"/>
          <w:color w:val="auto"/>
          <w:kern w:val="0"/>
          <w:sz w:val="21"/>
          <w:szCs w:val="21"/>
          <w:highlight w:val="none"/>
          <w:lang w:val="en-US" w:eastAsia="zh-CN" w:bidi="ar"/>
        </w:rPr>
        <w:t>10.4.1</w:t>
      </w:r>
      <w:r>
        <w:rPr>
          <w:rFonts w:hint="eastAsia" w:ascii="宋体" w:hAnsi="宋体" w:eastAsia="宋体" w:cs="宋体"/>
          <w:color w:val="auto"/>
          <w:kern w:val="0"/>
          <w:sz w:val="21"/>
          <w:szCs w:val="21"/>
          <w:highlight w:val="none"/>
          <w:lang w:val="en-US" w:eastAsia="zh-CN" w:bidi="ar"/>
        </w:rPr>
        <w:t>变更估价原则的约定调整。</w:t>
      </w:r>
    </w:p>
    <w:p w14:paraId="7505F2DA">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②工程量偏差：按</w:t>
      </w:r>
      <w:r>
        <w:rPr>
          <w:rFonts w:hint="default" w:ascii="Calibri" w:hAnsi="Calibri" w:eastAsia="宋体" w:cs="Calibri"/>
          <w:color w:val="auto"/>
          <w:kern w:val="0"/>
          <w:sz w:val="21"/>
          <w:szCs w:val="21"/>
          <w:highlight w:val="none"/>
          <w:lang w:val="en-US" w:eastAsia="zh-CN" w:bidi="ar"/>
        </w:rPr>
        <w:t>1.13</w:t>
      </w:r>
      <w:r>
        <w:rPr>
          <w:rFonts w:hint="eastAsia" w:ascii="宋体" w:hAnsi="宋体" w:eastAsia="宋体" w:cs="宋体"/>
          <w:color w:val="auto"/>
          <w:kern w:val="0"/>
          <w:sz w:val="21"/>
          <w:szCs w:val="21"/>
          <w:highlight w:val="none"/>
          <w:lang w:val="en-US" w:eastAsia="zh-CN" w:bidi="ar"/>
        </w:rPr>
        <w:t>工程量清单错误修正的约定调整。</w:t>
      </w:r>
    </w:p>
    <w:p w14:paraId="1A6F7EC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③政策性调整：按自治区住房城乡建设厅或工程所在地住房城乡建设主管部门颁布的文件执行。</w:t>
      </w:r>
    </w:p>
    <w:p w14:paraId="20B797C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④材料价格风险：按</w:t>
      </w:r>
      <w:r>
        <w:rPr>
          <w:rFonts w:hint="default" w:ascii="Times New Roman" w:hAnsi="宋体" w:eastAsia="宋体" w:cs="宋体"/>
          <w:color w:val="auto"/>
          <w:kern w:val="0"/>
          <w:sz w:val="21"/>
          <w:szCs w:val="21"/>
          <w:highlight w:val="none"/>
          <w:lang w:val="en-US" w:eastAsia="zh-CN" w:bidi="ar"/>
        </w:rPr>
        <w:t>11.1</w:t>
      </w:r>
      <w:r>
        <w:rPr>
          <w:rFonts w:hint="eastAsia" w:ascii="宋体" w:hAnsi="宋体" w:eastAsia="宋体" w:cs="宋体"/>
          <w:color w:val="auto"/>
          <w:kern w:val="0"/>
          <w:sz w:val="21"/>
          <w:szCs w:val="21"/>
          <w:highlight w:val="none"/>
          <w:lang w:val="en-US" w:eastAsia="zh-CN" w:bidi="ar"/>
        </w:rPr>
        <w:t>的约定调整。</w:t>
      </w:r>
    </w:p>
    <w:p w14:paraId="32A51187">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⑤其它：</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97A489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）总价合同。</w:t>
      </w:r>
    </w:p>
    <w:p w14:paraId="34CA2BF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总价包含的风险范围：包含除工程变更、政策性调整、</w:t>
      </w:r>
      <w:r>
        <w:rPr>
          <w:rFonts w:hint="eastAsia" w:ascii="宋体" w:hAnsi="宋体" w:eastAsia="宋体" w:cs="宋体"/>
          <w:color w:val="auto"/>
          <w:kern w:val="0"/>
          <w:sz w:val="21"/>
          <w:szCs w:val="21"/>
          <w:highlight w:val="none"/>
          <w:u w:val="single"/>
          <w:lang w:val="en-US" w:eastAsia="zh-CN" w:bidi="ar"/>
        </w:rPr>
        <w:t>本工程《承包人提供主要材料和设备一览表》中约定的材料和设备价格变动风险以外的其他风险。除工程变更外，结算时不再对招标施工图对应的工程量重新计量</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5EAB401">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Times New Roman"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风险范围以外合同价格的调整方法：</w:t>
      </w:r>
    </w:p>
    <w:p w14:paraId="0A1874F1">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宋体" w:eastAsia="宋体" w:cs="宋体"/>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①工程变更：按</w:t>
      </w:r>
      <w:r>
        <w:rPr>
          <w:rFonts w:hint="default" w:ascii="Times New Roman" w:hAnsi="宋体" w:eastAsia="宋体" w:cs="宋体"/>
          <w:color w:val="auto"/>
          <w:kern w:val="0"/>
          <w:sz w:val="21"/>
          <w:szCs w:val="21"/>
          <w:highlight w:val="none"/>
          <w:lang w:val="en-US" w:eastAsia="zh-CN" w:bidi="ar"/>
        </w:rPr>
        <w:t>10.4.1</w:t>
      </w:r>
      <w:r>
        <w:rPr>
          <w:rFonts w:hint="eastAsia" w:ascii="宋体" w:hAnsi="宋体" w:eastAsia="宋体" w:cs="宋体"/>
          <w:color w:val="auto"/>
          <w:kern w:val="0"/>
          <w:sz w:val="21"/>
          <w:szCs w:val="21"/>
          <w:highlight w:val="none"/>
          <w:lang w:val="en-US" w:eastAsia="zh-CN" w:bidi="ar"/>
        </w:rPr>
        <w:t>变更估价原则的约定调整。</w:t>
      </w:r>
    </w:p>
    <w:p w14:paraId="62AA32A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②政策性调整：按自治区住房城乡建设厅或工程所在地住房城乡建设主管部门颁布的文件执行。</w:t>
      </w:r>
    </w:p>
    <w:p w14:paraId="20672D3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③材料价格风险：按</w:t>
      </w:r>
      <w:r>
        <w:rPr>
          <w:rFonts w:hint="default" w:ascii="Times New Roman" w:hAnsi="宋体" w:eastAsia="宋体" w:cs="宋体"/>
          <w:color w:val="auto"/>
          <w:kern w:val="0"/>
          <w:sz w:val="21"/>
          <w:szCs w:val="21"/>
          <w:highlight w:val="none"/>
          <w:lang w:val="en-US" w:eastAsia="zh-CN" w:bidi="ar"/>
        </w:rPr>
        <w:t>11.1</w:t>
      </w:r>
      <w:r>
        <w:rPr>
          <w:rFonts w:hint="eastAsia" w:ascii="宋体" w:hAnsi="宋体" w:eastAsia="宋体" w:cs="宋体"/>
          <w:color w:val="auto"/>
          <w:kern w:val="0"/>
          <w:sz w:val="21"/>
          <w:szCs w:val="21"/>
          <w:highlight w:val="none"/>
          <w:lang w:val="en-US" w:eastAsia="zh-CN" w:bidi="ar"/>
        </w:rPr>
        <w:t>的约定调整。</w:t>
      </w:r>
    </w:p>
    <w:p w14:paraId="4F9FA08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④其它：</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B8C6B1E">
      <w:pPr>
        <w:keepNext w:val="0"/>
        <w:keepLines w:val="0"/>
        <w:widowControl w:val="0"/>
        <w:suppressLineNumbers w:val="0"/>
        <w:shd w:val="clear"/>
        <w:spacing w:before="0" w:beforeAutospacing="0" w:after="0" w:afterAutospacing="0" w:line="360" w:lineRule="auto"/>
        <w:ind w:left="0" w:right="0" w:firstLine="480" w:firstLineChars="200"/>
        <w:jc w:val="left"/>
        <w:rPr>
          <w:rFonts w:hint="default" w:ascii="Times New Roman" w:hAnsi="Times New Roman" w:eastAsia="宋体" w:cs="Times New Roman"/>
          <w:color w:val="auto"/>
          <w:highlight w:val="none"/>
        </w:rPr>
      </w:pPr>
      <w:r>
        <w:rPr>
          <w:rFonts w:hint="eastAsia" w:ascii="宋体" w:hAnsi="宋体" w:eastAsia="宋体" w:cs="宋体"/>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lang w:val="en-US" w:eastAsia="zh-CN" w:bidi="ar"/>
        </w:rPr>
        <w:t>3</w:t>
      </w:r>
      <w:r>
        <w:rPr>
          <w:rFonts w:hint="eastAsia" w:ascii="宋体" w:hAnsi="宋体" w:eastAsia="宋体" w:cs="宋体"/>
          <w:color w:val="auto"/>
          <w:kern w:val="0"/>
          <w:sz w:val="24"/>
          <w:szCs w:val="24"/>
          <w:highlight w:val="none"/>
          <w:lang w:val="en-US" w:eastAsia="zh-CN" w:bidi="ar"/>
        </w:rPr>
        <w:t>）其他价格方式：</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w:t>
      </w:r>
    </w:p>
    <w:p w14:paraId="6043224B">
      <w:pPr>
        <w:pStyle w:val="4"/>
        <w:widowControl/>
        <w:shd w:val="clear"/>
        <w:rPr>
          <w:rFonts w:hint="default" w:ascii="Times New Roman" w:hAnsi="Times New Roman" w:eastAsia="宋体" w:cs="Times New Roman"/>
          <w:b/>
          <w:bCs/>
          <w:color w:val="auto"/>
          <w:kern w:val="2"/>
          <w:sz w:val="32"/>
          <w:szCs w:val="32"/>
          <w:highlight w:val="none"/>
        </w:rPr>
      </w:pPr>
      <w:bookmarkStart w:id="872" w:name="_Toc407135253"/>
      <w:bookmarkEnd w:id="872"/>
      <w:bookmarkStart w:id="873" w:name="_Toc9850581"/>
      <w:r>
        <w:rPr>
          <w:rFonts w:hint="default" w:ascii="Times New Roman" w:hAnsi="Times New Roman" w:eastAsia="宋体" w:cs="Times New Roman"/>
          <w:b/>
          <w:bCs/>
          <w:color w:val="auto"/>
          <w:kern w:val="2"/>
          <w:sz w:val="32"/>
          <w:szCs w:val="32"/>
          <w:highlight w:val="none"/>
        </w:rPr>
        <w:t xml:space="preserve">12.2 </w:t>
      </w:r>
      <w:bookmarkEnd w:id="873"/>
      <w:r>
        <w:rPr>
          <w:rFonts w:hint="eastAsia" w:ascii="宋体" w:hAnsi="宋体" w:eastAsia="宋体" w:cs="宋体"/>
          <w:b/>
          <w:bCs/>
          <w:color w:val="auto"/>
          <w:kern w:val="2"/>
          <w:sz w:val="32"/>
          <w:szCs w:val="32"/>
          <w:highlight w:val="none"/>
        </w:rPr>
        <w:t>预付款</w:t>
      </w:r>
    </w:p>
    <w:p w14:paraId="597D886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bookmarkStart w:id="874" w:name="_Toc296503211"/>
      <w:bookmarkEnd w:id="874"/>
      <w:bookmarkStart w:id="875" w:name="_Toc296891039"/>
      <w:bookmarkEnd w:id="875"/>
      <w:bookmarkStart w:id="876" w:name="_Toc297048397"/>
      <w:bookmarkEnd w:id="876"/>
      <w:bookmarkStart w:id="877" w:name="_Toc297216215"/>
      <w:bookmarkEnd w:id="877"/>
      <w:bookmarkStart w:id="878" w:name="_Toc296346712"/>
      <w:bookmarkEnd w:id="878"/>
      <w:bookmarkStart w:id="879" w:name="_Toc296944550"/>
      <w:bookmarkEnd w:id="879"/>
      <w:bookmarkStart w:id="880" w:name="_Toc292559921"/>
      <w:bookmarkEnd w:id="880"/>
      <w:bookmarkStart w:id="881" w:name="_Toc303539163"/>
      <w:bookmarkEnd w:id="881"/>
      <w:bookmarkStart w:id="882" w:name="_Toc296891251"/>
      <w:bookmarkEnd w:id="882"/>
      <w:bookmarkStart w:id="883" w:name="_Toc300935006"/>
      <w:bookmarkEnd w:id="883"/>
      <w:bookmarkStart w:id="884" w:name="_Toc296347210"/>
      <w:bookmarkEnd w:id="884"/>
      <w:bookmarkStart w:id="885" w:name="_Toc292559416"/>
      <w:bookmarkEnd w:id="885"/>
      <w:bookmarkStart w:id="886" w:name="_Toc297120511"/>
      <w:bookmarkEnd w:id="886"/>
      <w:bookmarkStart w:id="887" w:name="_Toc297123556"/>
      <w:bookmarkEnd w:id="887"/>
      <w:r>
        <w:rPr>
          <w:rFonts w:hint="default" w:ascii="Times New Roman" w:hAnsi="Times New Roman" w:eastAsia="宋体" w:cs="Times New Roman"/>
          <w:color w:val="auto"/>
          <w:kern w:val="0"/>
          <w:sz w:val="21"/>
          <w:szCs w:val="21"/>
          <w:highlight w:val="none"/>
          <w:lang w:val="en-US" w:eastAsia="zh-CN" w:bidi="ar"/>
        </w:rPr>
        <w:t xml:space="preserve">12.2.1 </w:t>
      </w:r>
      <w:r>
        <w:rPr>
          <w:rFonts w:hint="eastAsia" w:ascii="宋体" w:hAnsi="宋体" w:eastAsia="宋体" w:cs="宋体"/>
          <w:color w:val="auto"/>
          <w:kern w:val="0"/>
          <w:sz w:val="21"/>
          <w:szCs w:val="21"/>
          <w:highlight w:val="none"/>
          <w:lang w:val="en-US" w:eastAsia="zh-CN" w:bidi="ar"/>
        </w:rPr>
        <w:t>预付款的支付</w:t>
      </w:r>
    </w:p>
    <w:p w14:paraId="77BD529D">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预付款支付比例或金额：</w:t>
      </w:r>
      <w:r>
        <w:rPr>
          <w:rFonts w:hint="default" w:ascii="Times New Roman" w:hAnsi="Times New Roman" w:eastAsia="宋体" w:cs="Times New Roman"/>
          <w:color w:val="auto"/>
          <w:kern w:val="0"/>
          <w:sz w:val="21"/>
          <w:szCs w:val="21"/>
          <w:highlight w:val="none"/>
          <w:u w:val="single"/>
          <w:lang w:val="en-US" w:eastAsia="zh-CN" w:bidi="ar"/>
        </w:rPr>
        <w:t xml:space="preserve"> 30%  </w:t>
      </w:r>
      <w:r>
        <w:rPr>
          <w:rFonts w:hint="eastAsia" w:ascii="宋体" w:hAnsi="宋体" w:eastAsia="宋体" w:cs="宋体"/>
          <w:color w:val="auto"/>
          <w:kern w:val="0"/>
          <w:sz w:val="21"/>
          <w:szCs w:val="21"/>
          <w:highlight w:val="none"/>
          <w:lang w:val="en-US" w:eastAsia="zh-CN" w:bidi="ar"/>
        </w:rPr>
        <w:t>。</w:t>
      </w:r>
    </w:p>
    <w:p w14:paraId="714F47A1">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预付款支付期限：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合同生效并承包人进场后，根据开工、人员、设备实际到位配备情况，具备开工条件，发包人在承包人开具增值税等额发票后</w:t>
      </w:r>
      <w:r>
        <w:rPr>
          <w:rFonts w:hint="eastAsia" w:ascii="宋体" w:hAnsi="宋体" w:eastAsia="宋体" w:cs="宋体"/>
          <w:color w:val="auto"/>
          <w:kern w:val="0"/>
          <w:sz w:val="21"/>
          <w:szCs w:val="21"/>
          <w:highlight w:val="none"/>
          <w:lang w:val="en-US" w:eastAsia="zh-CN" w:bidi="ar"/>
        </w:rPr>
        <w:t>。预付款扣回的方式：</w:t>
      </w:r>
      <w:r>
        <w:rPr>
          <w:rFonts w:hint="eastAsia" w:ascii="宋体" w:hAnsi="宋体" w:cs="宋体"/>
          <w:color w:val="auto"/>
          <w:kern w:val="0"/>
          <w:sz w:val="21"/>
          <w:szCs w:val="21"/>
          <w:highlight w:val="none"/>
          <w:u w:val="single"/>
          <w:lang w:val="en-US" w:eastAsia="zh-CN" w:bidi="ar"/>
        </w:rPr>
        <w:t>从第一期进度款中一次性扣回预付款</w:t>
      </w:r>
      <w:r>
        <w:rPr>
          <w:rFonts w:hint="eastAsia" w:ascii="宋体" w:hAnsi="宋体" w:eastAsia="宋体" w:cs="宋体"/>
          <w:color w:val="auto"/>
          <w:kern w:val="0"/>
          <w:sz w:val="21"/>
          <w:szCs w:val="21"/>
          <w:highlight w:val="none"/>
          <w:u w:val="single"/>
          <w:lang w:val="en-US" w:eastAsia="zh-CN" w:bidi="ar"/>
        </w:rPr>
        <w:t>。</w:t>
      </w:r>
    </w:p>
    <w:p w14:paraId="3987E3D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12.2.2 </w:t>
      </w:r>
      <w:r>
        <w:rPr>
          <w:rFonts w:hint="eastAsia" w:ascii="宋体" w:hAnsi="宋体" w:eastAsia="宋体" w:cs="宋体"/>
          <w:color w:val="auto"/>
          <w:kern w:val="0"/>
          <w:sz w:val="21"/>
          <w:szCs w:val="21"/>
          <w:highlight w:val="none"/>
          <w:lang w:val="en-US" w:eastAsia="zh-CN" w:bidi="ar"/>
        </w:rPr>
        <w:t>预付款担保</w:t>
      </w:r>
    </w:p>
    <w:p w14:paraId="33E3F84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承包人提交预付款担保的期限：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D8DE0E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预付款担保的形式为：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10AD42E">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预付款担保格式见合同附件8。预付款支付申请（核准）表见合同附件10</w:t>
      </w:r>
    </w:p>
    <w:p w14:paraId="3F671738">
      <w:pPr>
        <w:pStyle w:val="4"/>
        <w:widowControl/>
        <w:shd w:val="clear"/>
        <w:rPr>
          <w:rFonts w:hint="default" w:ascii="Times New Roman" w:hAnsi="Times New Roman" w:eastAsia="宋体" w:cs="Times New Roman"/>
          <w:b/>
          <w:bCs/>
          <w:color w:val="auto"/>
          <w:kern w:val="2"/>
          <w:sz w:val="32"/>
          <w:szCs w:val="32"/>
          <w:highlight w:val="none"/>
        </w:rPr>
      </w:pPr>
      <w:bookmarkStart w:id="888" w:name="_Toc9850582"/>
      <w:bookmarkEnd w:id="888"/>
      <w:bookmarkStart w:id="889" w:name="_Toc373227751"/>
      <w:bookmarkEnd w:id="889"/>
      <w:bookmarkStart w:id="890" w:name="_Toc407135254"/>
      <w:bookmarkEnd w:id="890"/>
      <w:bookmarkStart w:id="891" w:name="_Toc373478398"/>
      <w:bookmarkEnd w:id="891"/>
      <w:bookmarkStart w:id="892" w:name="_Toc389065316"/>
      <w:r>
        <w:rPr>
          <w:rFonts w:hint="default" w:ascii="Times New Roman" w:hAnsi="Times New Roman" w:eastAsia="宋体" w:cs="Times New Roman"/>
          <w:b/>
          <w:bCs/>
          <w:color w:val="auto"/>
          <w:kern w:val="2"/>
          <w:sz w:val="32"/>
          <w:szCs w:val="32"/>
          <w:highlight w:val="none"/>
        </w:rPr>
        <w:t xml:space="preserve">12.3 </w:t>
      </w:r>
      <w:bookmarkEnd w:id="892"/>
      <w:r>
        <w:rPr>
          <w:rFonts w:hint="eastAsia" w:ascii="宋体" w:hAnsi="宋体" w:eastAsia="宋体" w:cs="宋体"/>
          <w:b/>
          <w:bCs/>
          <w:color w:val="auto"/>
          <w:kern w:val="2"/>
          <w:sz w:val="32"/>
          <w:szCs w:val="32"/>
          <w:highlight w:val="none"/>
        </w:rPr>
        <w:t>计量</w:t>
      </w:r>
    </w:p>
    <w:p w14:paraId="6336E12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12.3.1 </w:t>
      </w:r>
      <w:r>
        <w:rPr>
          <w:rFonts w:hint="eastAsia" w:ascii="宋体" w:hAnsi="宋体" w:eastAsia="宋体" w:cs="宋体"/>
          <w:color w:val="auto"/>
          <w:kern w:val="0"/>
          <w:sz w:val="21"/>
          <w:szCs w:val="21"/>
          <w:highlight w:val="none"/>
          <w:lang w:val="en-US" w:eastAsia="zh-CN" w:bidi="ar"/>
        </w:rPr>
        <w:t>计量原则</w:t>
      </w:r>
    </w:p>
    <w:p w14:paraId="0F8CB0A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工程量计算规则：</w:t>
      </w:r>
      <w:r>
        <w:rPr>
          <w:rFonts w:hint="eastAsia" w:ascii="宋体" w:hAnsi="宋体" w:eastAsia="宋体" w:cs="宋体"/>
          <w:color w:val="auto"/>
          <w:kern w:val="0"/>
          <w:sz w:val="21"/>
          <w:szCs w:val="21"/>
          <w:highlight w:val="none"/>
          <w:u w:val="single"/>
          <w:lang w:val="en-US" w:eastAsia="zh-CN" w:bidi="ar"/>
        </w:rPr>
        <w:t>工程的计量均以《建设工程工程量清单计价规范》（</w:t>
      </w:r>
      <w:r>
        <w:rPr>
          <w:rFonts w:hint="default" w:ascii="Times New Roman" w:hAnsi="Times New Roman" w:eastAsia="宋体" w:cs="Times New Roman"/>
          <w:color w:val="auto"/>
          <w:kern w:val="0"/>
          <w:sz w:val="21"/>
          <w:szCs w:val="21"/>
          <w:highlight w:val="none"/>
          <w:u w:val="single"/>
          <w:lang w:val="en-US" w:eastAsia="zh-CN" w:bidi="ar"/>
        </w:rPr>
        <w:t>GB50500</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2013</w:t>
      </w:r>
      <w:r>
        <w:rPr>
          <w:rFonts w:hint="eastAsia" w:ascii="宋体" w:hAnsi="宋体" w:eastAsia="宋体" w:cs="宋体"/>
          <w:color w:val="auto"/>
          <w:kern w:val="0"/>
          <w:sz w:val="21"/>
          <w:szCs w:val="21"/>
          <w:highlight w:val="none"/>
          <w:u w:val="single"/>
          <w:lang w:val="en-US" w:eastAsia="zh-CN" w:bidi="ar"/>
        </w:rPr>
        <w:t>）和及其广西壮族自治区实施细则、《建设工程工程量清单计算规范》（</w:t>
      </w:r>
      <w:r>
        <w:rPr>
          <w:rFonts w:hint="default" w:ascii="Times New Roman" w:hAnsi="Times New Roman" w:eastAsia="宋体" w:cs="Times New Roman"/>
          <w:color w:val="auto"/>
          <w:kern w:val="0"/>
          <w:sz w:val="21"/>
          <w:szCs w:val="21"/>
          <w:highlight w:val="none"/>
          <w:u w:val="single"/>
          <w:lang w:val="en-US" w:eastAsia="zh-CN" w:bidi="ar"/>
        </w:rPr>
        <w:t>GB50854~50862</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2013</w:t>
      </w:r>
      <w:r>
        <w:rPr>
          <w:rFonts w:hint="eastAsia" w:ascii="宋体" w:hAnsi="宋体" w:eastAsia="宋体" w:cs="宋体"/>
          <w:color w:val="auto"/>
          <w:kern w:val="0"/>
          <w:sz w:val="21"/>
          <w:szCs w:val="21"/>
          <w:highlight w:val="none"/>
          <w:u w:val="single"/>
          <w:lang w:val="en-US" w:eastAsia="zh-CN" w:bidi="ar"/>
        </w:rPr>
        <w:t>）及其广西实施细则、本工程补充项目清单为准。</w:t>
      </w:r>
    </w:p>
    <w:p w14:paraId="55BA21F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12.3.2 </w:t>
      </w:r>
      <w:r>
        <w:rPr>
          <w:rFonts w:hint="eastAsia" w:ascii="宋体" w:hAnsi="宋体" w:eastAsia="宋体" w:cs="宋体"/>
          <w:color w:val="auto"/>
          <w:kern w:val="0"/>
          <w:sz w:val="21"/>
          <w:szCs w:val="21"/>
          <w:highlight w:val="none"/>
          <w:lang w:val="en-US" w:eastAsia="zh-CN" w:bidi="ar"/>
        </w:rPr>
        <w:t>计量周期</w:t>
      </w:r>
    </w:p>
    <w:p w14:paraId="40AC15BD">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关于计量周期的约定：</w:t>
      </w:r>
      <w:r>
        <w:rPr>
          <w:rFonts w:hint="eastAsia" w:ascii="宋体" w:hAnsi="宋体" w:eastAsia="宋体" w:cs="宋体"/>
          <w:color w:val="auto"/>
          <w:kern w:val="0"/>
          <w:sz w:val="21"/>
          <w:szCs w:val="21"/>
          <w:highlight w:val="none"/>
          <w:u w:val="single"/>
          <w:lang w:val="en-US" w:eastAsia="zh-CN" w:bidi="ar"/>
        </w:rPr>
        <w:t>每月</w:t>
      </w:r>
      <w:r>
        <w:rPr>
          <w:rFonts w:hint="default" w:ascii="Times New Roman" w:hAnsi="Times New Roman" w:eastAsia="宋体" w:cs="Times New Roman"/>
          <w:color w:val="auto"/>
          <w:kern w:val="0"/>
          <w:sz w:val="21"/>
          <w:szCs w:val="21"/>
          <w:highlight w:val="none"/>
          <w:u w:val="single"/>
          <w:lang w:val="en-US" w:eastAsia="zh-CN" w:bidi="ar"/>
        </w:rPr>
        <w:t>25</w:t>
      </w:r>
      <w:r>
        <w:rPr>
          <w:rFonts w:hint="eastAsia" w:ascii="宋体" w:hAnsi="宋体" w:eastAsia="宋体" w:cs="宋体"/>
          <w:color w:val="auto"/>
          <w:kern w:val="0"/>
          <w:sz w:val="21"/>
          <w:szCs w:val="21"/>
          <w:highlight w:val="none"/>
          <w:u w:val="single"/>
          <w:lang w:val="en-US" w:eastAsia="zh-CN" w:bidi="ar"/>
        </w:rPr>
        <w:t>日前</w:t>
      </w:r>
      <w:r>
        <w:rPr>
          <w:rFonts w:hint="eastAsia" w:ascii="宋体" w:hAnsi="宋体" w:eastAsia="宋体" w:cs="宋体"/>
          <w:color w:val="auto"/>
          <w:kern w:val="0"/>
          <w:sz w:val="21"/>
          <w:szCs w:val="21"/>
          <w:highlight w:val="none"/>
          <w:lang w:val="en-US" w:eastAsia="zh-CN" w:bidi="ar"/>
        </w:rPr>
        <w:t>。</w:t>
      </w:r>
    </w:p>
    <w:p w14:paraId="53761A62">
      <w:pPr>
        <w:keepNext w:val="0"/>
        <w:keepLines w:val="0"/>
        <w:widowControl w:val="0"/>
        <w:suppressLineNumbers w:val="0"/>
        <w:shd w:val="clear"/>
        <w:spacing w:before="0" w:beforeAutospacing="0" w:after="0" w:afterAutospacing="0" w:line="360" w:lineRule="auto"/>
        <w:ind w:left="0" w:right="0" w:firstLine="420" w:firstLineChars="200"/>
        <w:jc w:val="left"/>
        <w:outlineLvl w:val="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12.3.3 </w:t>
      </w:r>
      <w:r>
        <w:rPr>
          <w:rFonts w:hint="eastAsia" w:ascii="宋体" w:hAnsi="宋体" w:eastAsia="宋体" w:cs="宋体"/>
          <w:color w:val="auto"/>
          <w:kern w:val="0"/>
          <w:sz w:val="21"/>
          <w:szCs w:val="21"/>
          <w:highlight w:val="none"/>
          <w:lang w:val="en-US" w:eastAsia="zh-CN" w:bidi="ar"/>
        </w:rPr>
        <w:t>单价合同的计量</w:t>
      </w:r>
    </w:p>
    <w:p w14:paraId="5D88BC0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关于单价合同计量的约定：</w:t>
      </w:r>
    </w:p>
    <w:p w14:paraId="2F7C88B1">
      <w:pPr>
        <w:keepNext w:val="0"/>
        <w:keepLines w:val="0"/>
        <w:widowControl w:val="0"/>
        <w:suppressLineNumbers w:val="0"/>
        <w:shd w:val="clear"/>
        <w:spacing w:before="0" w:beforeAutospacing="0" w:after="0" w:afterAutospacing="0" w:line="360" w:lineRule="auto"/>
        <w:ind w:left="0" w:right="0" w:firstLine="441" w:firstLineChars="21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 </w:t>
      </w:r>
      <w:r>
        <w:rPr>
          <w:rFonts w:hint="eastAsia" w:ascii="宋体" w:hAnsi="宋体" w:eastAsia="宋体" w:cs="宋体"/>
          <w:color w:val="auto"/>
          <w:kern w:val="0"/>
          <w:sz w:val="21"/>
          <w:szCs w:val="21"/>
          <w:highlight w:val="none"/>
          <w:lang w:val="en-US" w:eastAsia="zh-CN" w:bidi="ar"/>
        </w:rPr>
        <w:t>工程量清单所列的工程量，不能作为承包人按合同履行其责任依据，实际施工中发生的工程量增加或减少并不影响承包人履行合同的责任，工程结算以完成的实际工程量为准。</w:t>
      </w:r>
    </w:p>
    <w:p w14:paraId="0884373C">
      <w:pPr>
        <w:keepNext w:val="0"/>
        <w:keepLines w:val="0"/>
        <w:widowControl w:val="0"/>
        <w:suppressLineNumbers w:val="0"/>
        <w:shd w:val="clear"/>
        <w:spacing w:before="0" w:beforeAutospacing="0" w:after="0" w:afterAutospacing="0" w:line="360" w:lineRule="auto"/>
        <w:ind w:left="0" w:right="0" w:firstLine="441" w:firstLineChars="21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(2) </w:t>
      </w:r>
      <w:r>
        <w:rPr>
          <w:rFonts w:hint="eastAsia" w:ascii="宋体" w:hAnsi="宋体" w:eastAsia="宋体" w:cs="宋体"/>
          <w:color w:val="auto"/>
          <w:kern w:val="0"/>
          <w:sz w:val="21"/>
          <w:szCs w:val="21"/>
          <w:highlight w:val="none"/>
          <w:lang w:val="en-US" w:eastAsia="zh-CN" w:bidi="ar"/>
        </w:rPr>
        <w:t>除另有规定外，工程师应按照合同通过计量来核实确定已完成的工程量和价款，承包人应得到该价款扣除保留金后的金额。当工程师要对已完工的工程量进行计量时，应适时地通知承包人参加。</w:t>
      </w:r>
    </w:p>
    <w:p w14:paraId="32B1989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12.3.4 </w:t>
      </w:r>
      <w:r>
        <w:rPr>
          <w:rFonts w:hint="eastAsia" w:ascii="宋体" w:hAnsi="宋体" w:eastAsia="宋体" w:cs="宋体"/>
          <w:color w:val="auto"/>
          <w:kern w:val="0"/>
          <w:sz w:val="21"/>
          <w:szCs w:val="21"/>
          <w:highlight w:val="none"/>
          <w:lang w:val="en-US" w:eastAsia="zh-CN" w:bidi="ar"/>
        </w:rPr>
        <w:t>总价合同的计量</w:t>
      </w:r>
    </w:p>
    <w:p w14:paraId="2E1082AE">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Calibri" w:hAnsi="Calibri" w:eastAsia="宋体" w:cs="Calibri"/>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）总价合同计量约定：进度款按支付分解表支付，支付分解表在招标完成后签合同之前制定，具体详见本专用合同条款</w:t>
      </w:r>
      <w:r>
        <w:rPr>
          <w:rFonts w:hint="default" w:ascii="Times New Roman" w:hAnsi="Times New Roman" w:eastAsia="宋体" w:cs="Times New Roman"/>
          <w:color w:val="auto"/>
          <w:kern w:val="0"/>
          <w:sz w:val="21"/>
          <w:szCs w:val="21"/>
          <w:highlight w:val="none"/>
          <w:lang w:val="en-US" w:eastAsia="zh-CN" w:bidi="ar"/>
        </w:rPr>
        <w:t>12.4.6</w:t>
      </w:r>
      <w:r>
        <w:rPr>
          <w:rFonts w:hint="eastAsia" w:ascii="宋体" w:hAnsi="宋体" w:eastAsia="宋体" w:cs="宋体"/>
          <w:color w:val="auto"/>
          <w:kern w:val="0"/>
          <w:sz w:val="21"/>
          <w:szCs w:val="21"/>
          <w:highlight w:val="none"/>
          <w:lang w:val="en-US" w:eastAsia="zh-CN" w:bidi="ar"/>
        </w:rPr>
        <w:t>。</w:t>
      </w:r>
    </w:p>
    <w:p w14:paraId="0905E65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12.3.6 </w:t>
      </w:r>
      <w:r>
        <w:rPr>
          <w:rFonts w:hint="eastAsia" w:ascii="宋体" w:hAnsi="宋体" w:eastAsia="宋体" w:cs="宋体"/>
          <w:color w:val="auto"/>
          <w:kern w:val="0"/>
          <w:sz w:val="21"/>
          <w:szCs w:val="21"/>
          <w:highlight w:val="none"/>
          <w:lang w:val="en-US" w:eastAsia="zh-CN" w:bidi="ar"/>
        </w:rPr>
        <w:t>其他价格形式合同的计量</w:t>
      </w:r>
    </w:p>
    <w:p w14:paraId="5E991F9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其他价格形式的计量方式和程序：</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F500120">
      <w:pPr>
        <w:pStyle w:val="4"/>
        <w:widowControl/>
        <w:shd w:val="clear"/>
        <w:rPr>
          <w:rFonts w:hint="default" w:ascii="Times New Roman" w:hAnsi="Times New Roman" w:eastAsia="宋体" w:cs="Times New Roman"/>
          <w:b/>
          <w:bCs/>
          <w:color w:val="auto"/>
          <w:kern w:val="2"/>
          <w:sz w:val="32"/>
          <w:szCs w:val="32"/>
          <w:highlight w:val="none"/>
        </w:rPr>
      </w:pPr>
      <w:bookmarkStart w:id="893" w:name="_Toc389065317"/>
      <w:bookmarkEnd w:id="893"/>
      <w:bookmarkStart w:id="894" w:name="_Toc373227752"/>
      <w:bookmarkEnd w:id="894"/>
      <w:bookmarkStart w:id="895" w:name="_Toc373478399"/>
      <w:bookmarkEnd w:id="895"/>
      <w:bookmarkStart w:id="896" w:name="_Toc9850583"/>
      <w:bookmarkEnd w:id="896"/>
      <w:bookmarkStart w:id="897" w:name="_Toc407135255"/>
      <w:r>
        <w:rPr>
          <w:rFonts w:hint="default" w:ascii="Times New Roman" w:hAnsi="Times New Roman" w:eastAsia="宋体" w:cs="Times New Roman"/>
          <w:b/>
          <w:bCs/>
          <w:color w:val="auto"/>
          <w:kern w:val="2"/>
          <w:sz w:val="32"/>
          <w:szCs w:val="32"/>
          <w:highlight w:val="none"/>
        </w:rPr>
        <w:t xml:space="preserve">12.4 </w:t>
      </w:r>
      <w:bookmarkEnd w:id="897"/>
      <w:r>
        <w:rPr>
          <w:rFonts w:hint="eastAsia" w:ascii="宋体" w:hAnsi="宋体" w:eastAsia="宋体" w:cs="宋体"/>
          <w:b/>
          <w:bCs/>
          <w:color w:val="auto"/>
          <w:kern w:val="2"/>
          <w:sz w:val="32"/>
          <w:szCs w:val="32"/>
          <w:highlight w:val="none"/>
        </w:rPr>
        <w:t>工程进度款支付</w:t>
      </w:r>
    </w:p>
    <w:p w14:paraId="467A8E4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12.4.1 </w:t>
      </w:r>
      <w:r>
        <w:rPr>
          <w:rFonts w:hint="eastAsia" w:ascii="宋体" w:hAnsi="宋体" w:eastAsia="宋体" w:cs="宋体"/>
          <w:color w:val="auto"/>
          <w:kern w:val="0"/>
          <w:sz w:val="21"/>
          <w:szCs w:val="21"/>
          <w:highlight w:val="none"/>
          <w:lang w:val="en-US" w:eastAsia="zh-CN" w:bidi="ar"/>
        </w:rPr>
        <w:t>付款周期</w:t>
      </w:r>
    </w:p>
    <w:p w14:paraId="22E121B0">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宋体" w:hAnsi="宋体" w:eastAsia="宋体" w:cs="Times New Roman"/>
          <w:b w:val="0"/>
          <w:bCs/>
          <w:color w:val="auto"/>
          <w:sz w:val="21"/>
          <w:szCs w:val="21"/>
          <w:highlight w:val="none"/>
          <w:u w:val="single"/>
        </w:rPr>
      </w:pPr>
      <w:r>
        <w:rPr>
          <w:rFonts w:hint="eastAsia" w:ascii="宋体" w:hAnsi="宋体" w:eastAsia="宋体" w:cs="宋体"/>
          <w:bCs/>
          <w:color w:val="auto"/>
          <w:kern w:val="0"/>
          <w:sz w:val="21"/>
          <w:szCs w:val="21"/>
          <w:highlight w:val="none"/>
          <w:u w:val="single"/>
          <w:lang w:val="en-US" w:eastAsia="zh-CN" w:bidi="ar"/>
        </w:rPr>
        <w:t>发包人以银行转帐的方式按进度支付工程款：工程进度款在承包人开具发票后发包人按每期形象进度支付至已完成工程量的80%，合同外进度款支付限额为已完成工程量的60%；项目完工验收合格后，承包人开具发票后发包人按照工程进度款支付至合同价的80%，经审计单位审计后，承包人开具发票后发包人拨付至审定结算价的97%，工程审定结算价款的3%预留工程质量保修金，待工程缺陷责任期满后返还（无息）。</w:t>
      </w:r>
    </w:p>
    <w:p w14:paraId="1629208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12.4.2 </w:t>
      </w:r>
      <w:r>
        <w:rPr>
          <w:rFonts w:hint="eastAsia" w:ascii="宋体" w:hAnsi="宋体" w:eastAsia="宋体" w:cs="宋体"/>
          <w:color w:val="auto"/>
          <w:kern w:val="0"/>
          <w:sz w:val="21"/>
          <w:szCs w:val="21"/>
          <w:highlight w:val="none"/>
          <w:lang w:val="en-US" w:eastAsia="zh-CN" w:bidi="ar"/>
        </w:rPr>
        <w:t>进度付款申请单的编制</w:t>
      </w:r>
    </w:p>
    <w:p w14:paraId="0A3AD98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关于进度付款申请单编制的约定：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按发包人的要求格式，一式六份</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71428B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12.4.3 </w:t>
      </w:r>
      <w:r>
        <w:rPr>
          <w:rFonts w:hint="eastAsia" w:ascii="宋体" w:hAnsi="宋体" w:eastAsia="宋体" w:cs="宋体"/>
          <w:color w:val="auto"/>
          <w:kern w:val="0"/>
          <w:sz w:val="21"/>
          <w:szCs w:val="21"/>
          <w:highlight w:val="none"/>
          <w:lang w:val="en-US" w:eastAsia="zh-CN" w:bidi="ar"/>
        </w:rPr>
        <w:t>进度付款申请单的提交</w:t>
      </w:r>
    </w:p>
    <w:p w14:paraId="17D8E6A7">
      <w:pPr>
        <w:keepNext w:val="0"/>
        <w:keepLines w:val="0"/>
        <w:widowControl w:val="0"/>
        <w:suppressLineNumbers w:val="0"/>
        <w:shd w:val="clear"/>
        <w:spacing w:before="0" w:beforeAutospacing="0" w:after="0" w:afterAutospacing="0" w:line="360" w:lineRule="auto"/>
        <w:ind w:left="0" w:right="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）单价合同进度付款申请单提交的约定：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按发包人的要求格式，一式六份</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93976E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）总价合同进度付款申请单提交的约定：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按发包人的要求格式，一式六份</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05523F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）其他价格形式合同进度付款申请单提交的约定：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按发包人的要求格式，一式六份</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DEBF01D">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12.4.4 </w:t>
      </w:r>
      <w:r>
        <w:rPr>
          <w:rFonts w:hint="eastAsia" w:ascii="宋体" w:hAnsi="宋体" w:eastAsia="宋体" w:cs="宋体"/>
          <w:color w:val="auto"/>
          <w:kern w:val="0"/>
          <w:sz w:val="21"/>
          <w:szCs w:val="21"/>
          <w:highlight w:val="none"/>
          <w:lang w:val="en-US" w:eastAsia="zh-CN" w:bidi="ar"/>
        </w:rPr>
        <w:t>进度款审核和支付</w:t>
      </w:r>
    </w:p>
    <w:p w14:paraId="615956F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）监理人审查并报送发包人的期限：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收到资料后14 天内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1C8F8E7">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发包人完成审批并签发进度款支付证书的期限：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支付证书签发后14 天内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84633D7">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）发包人支付进度款的期限：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bCs/>
          <w:color w:val="auto"/>
          <w:kern w:val="0"/>
          <w:sz w:val="21"/>
          <w:szCs w:val="21"/>
          <w:highlight w:val="none"/>
          <w:u w:val="single"/>
          <w:lang w:val="en-US" w:eastAsia="zh-CN" w:bidi="ar"/>
        </w:rPr>
        <w:t>工程进度款在承包人开具发票后30日内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F9DE725">
      <w:pPr>
        <w:keepNext w:val="0"/>
        <w:keepLines w:val="0"/>
        <w:widowControl w:val="0"/>
        <w:suppressLineNumbers w:val="0"/>
        <w:shd w:val="clear"/>
        <w:spacing w:before="0" w:beforeAutospacing="0" w:after="0" w:afterAutospacing="0" w:line="360" w:lineRule="auto"/>
        <w:ind w:left="0" w:right="0" w:firstLine="525" w:firstLineChars="25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发包人逾期支付进度款的违约金的计算方式：</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64D15A7A">
      <w:pPr>
        <w:keepNext w:val="0"/>
        <w:keepLines w:val="0"/>
        <w:widowControl w:val="0"/>
        <w:suppressLineNumbers w:val="0"/>
        <w:shd w:val="clear"/>
        <w:spacing w:before="0" w:beforeAutospacing="0" w:after="0" w:afterAutospacing="0" w:line="360" w:lineRule="auto"/>
        <w:ind w:left="0" w:right="0" w:firstLine="525" w:firstLineChars="250"/>
        <w:jc w:val="left"/>
        <w:rPr>
          <w:rFonts w:hint="eastAsia"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进度款支付方式：</w:t>
      </w:r>
      <w:r>
        <w:rPr>
          <w:rFonts w:hint="eastAsia" w:ascii="宋体" w:hAnsi="宋体" w:eastAsia="宋体" w:cs="宋体"/>
          <w:color w:val="auto"/>
          <w:kern w:val="0"/>
          <w:sz w:val="21"/>
          <w:szCs w:val="21"/>
          <w:highlight w:val="none"/>
          <w:u w:val="single"/>
          <w:lang w:val="en-US" w:eastAsia="zh-CN" w:bidi="ar"/>
        </w:rPr>
        <w:t>银行转账</w:t>
      </w:r>
      <w:r>
        <w:rPr>
          <w:rFonts w:hint="eastAsia" w:ascii="宋体" w:hAnsi="宋体" w:eastAsia="宋体" w:cs="宋体"/>
          <w:color w:val="auto"/>
          <w:kern w:val="0"/>
          <w:sz w:val="21"/>
          <w:szCs w:val="21"/>
          <w:highlight w:val="none"/>
          <w:lang w:val="en-US" w:eastAsia="zh-CN" w:bidi="ar"/>
        </w:rPr>
        <w:t>。进度款支付申请（核准）表见合同附件</w:t>
      </w:r>
      <w:r>
        <w:rPr>
          <w:rFonts w:hint="default" w:ascii="Times New Roman" w:hAnsi="Times New Roman" w:eastAsia="宋体" w:cs="Times New Roman"/>
          <w:color w:val="auto"/>
          <w:kern w:val="0"/>
          <w:sz w:val="21"/>
          <w:szCs w:val="21"/>
          <w:highlight w:val="none"/>
          <w:lang w:val="en-US" w:eastAsia="zh-CN" w:bidi="ar"/>
        </w:rPr>
        <w:t>11</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 农民工工资支付</w:t>
      </w:r>
    </w:p>
    <w:p w14:paraId="211C3310">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农民工工资应与其它工程进度款分账户管理。承包人向发包人申请工程进度款时必须把工人工资部分单独列明，如果未单独列明，监理单位不得签支付证书等支付工程款的手续，发包人单位不得审批和支付工程款。发包人必须把工程款分账户出来的农民工工资转入承包人工人工资支付专用账户专户，转入专户环节必须有银行流水凭证。</w:t>
      </w:r>
    </w:p>
    <w:p w14:paraId="31EA59C7">
      <w:pPr>
        <w:keepNext w:val="0"/>
        <w:keepLines w:val="0"/>
        <w:widowControl w:val="0"/>
        <w:suppressLineNumbers w:val="0"/>
        <w:shd w:val="clear"/>
        <w:spacing w:before="0" w:beforeAutospacing="0" w:after="0" w:afterAutospacing="0" w:line="360" w:lineRule="auto"/>
        <w:ind w:left="0" w:right="0" w:firstLine="525" w:firstLineChars="250"/>
        <w:jc w:val="left"/>
        <w:rPr>
          <w:rFonts w:hint="eastAsia"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 xml:space="preserve">）发包人依据工程进度，按与承包人约定的农民工支付比例，将工程人工费分账支付到承包人的农民工工资专户，工程完工时发包人向承包人农民工工资专户支付的完工工程量的人工费支付比例不低于   </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，其余工程进度款项由发包人支付到承包人的单位基本户。</w:t>
      </w:r>
    </w:p>
    <w:p w14:paraId="65053404">
      <w:pPr>
        <w:keepNext w:val="0"/>
        <w:keepLines w:val="0"/>
        <w:widowControl w:val="0"/>
        <w:suppressLineNumbers w:val="0"/>
        <w:shd w:val="clear"/>
        <w:spacing w:before="0" w:beforeAutospacing="0" w:after="0" w:afterAutospacing="0" w:line="360" w:lineRule="auto"/>
        <w:ind w:left="0" w:right="0" w:firstLine="525" w:firstLineChars="250"/>
        <w:jc w:val="left"/>
        <w:rPr>
          <w:rFonts w:hint="eastAsia"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 xml:space="preserve">）承包人依据分包专业工程进度，按与分包人约定农民工支付比例，通过承包人农民工工资专户将分包工程的人工费分账支付到分包人的农民工工资专户，专业分包工程完工时承包人向分包人农民工工资专户支付完工工程量的人工费支付比例不低于   </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。其余分包工程进度款项由承包人支付到分包人的单位基本户。</w:t>
      </w:r>
    </w:p>
    <w:p w14:paraId="50C6F3C4">
      <w:pPr>
        <w:keepNext w:val="0"/>
        <w:keepLines w:val="0"/>
        <w:widowControl w:val="0"/>
        <w:suppressLineNumbers w:val="0"/>
        <w:shd w:val="clear"/>
        <w:spacing w:before="0" w:beforeAutospacing="0" w:after="0" w:afterAutospacing="0" w:line="360" w:lineRule="auto"/>
        <w:ind w:left="0" w:right="0" w:firstLine="525" w:firstLineChars="250"/>
        <w:jc w:val="left"/>
        <w:rPr>
          <w:rFonts w:hint="eastAsia"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val="en-US" w:eastAsia="zh-CN" w:bidi="ar"/>
        </w:rPr>
        <w:t>）凡未向付款单位提供农民工工资专户的，或者请款单位在申请工程进度款时未将人工费单列的，付款单位有权拒绝支付工程进度款。</w:t>
      </w:r>
    </w:p>
    <w:p w14:paraId="6F3D0C0A">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5</w:t>
      </w:r>
      <w:r>
        <w:rPr>
          <w:rFonts w:hint="eastAsia" w:ascii="宋体" w:hAnsi="宋体" w:eastAsia="宋体" w:cs="宋体"/>
          <w:color w:val="auto"/>
          <w:kern w:val="0"/>
          <w:sz w:val="21"/>
          <w:szCs w:val="21"/>
          <w:highlight w:val="none"/>
          <w:lang w:val="en-US" w:eastAsia="zh-CN" w:bidi="ar"/>
        </w:rPr>
        <w:t>）农民工工资使用要求：专款专用，除发放工人工资外，不得用于其他用途。</w:t>
      </w:r>
    </w:p>
    <w:p w14:paraId="6E9CF953">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）承包人将农民工工资支付情况定期报告发包人和监理单位，并提供相应的材料接受建设行政主管部门和劳动保障行政主管部门对此事项监管。</w:t>
      </w:r>
    </w:p>
    <w:p w14:paraId="1BC5A85F">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val="en-US" w:eastAsia="zh-CN" w:bidi="ar"/>
        </w:rPr>
        <w:t>）农民工工资支付专用账户：</w:t>
      </w:r>
      <w:r>
        <w:rPr>
          <w:rFonts w:hint="eastAsia" w:ascii="Times New Roman" w:hAnsi="宋体" w:eastAsia="宋体" w:cs="宋体"/>
          <w:color w:val="auto"/>
          <w:kern w:val="0"/>
          <w:sz w:val="21"/>
          <w:szCs w:val="21"/>
          <w:highlight w:val="none"/>
          <w:lang w:val="en-US" w:eastAsia="zh-CN" w:bidi="ar"/>
        </w:rPr>
        <w:t xml:space="preserve"> </w:t>
      </w:r>
    </w:p>
    <w:p w14:paraId="0C6C5270">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账号：</w:t>
      </w:r>
      <w:r>
        <w:rPr>
          <w:rFonts w:hint="eastAsia" w:ascii="Times New Roman" w:hAnsi="宋体" w:eastAsia="宋体" w:cs="宋体"/>
          <w:color w:val="auto"/>
          <w:kern w:val="0"/>
          <w:sz w:val="21"/>
          <w:szCs w:val="21"/>
          <w:highlight w:val="none"/>
          <w:lang w:val="en-US" w:eastAsia="zh-CN" w:bidi="ar"/>
        </w:rPr>
        <w:t xml:space="preserve"> </w:t>
      </w:r>
    </w:p>
    <w:p w14:paraId="091C6BA3">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开户行：</w:t>
      </w:r>
      <w:r>
        <w:rPr>
          <w:rFonts w:hint="eastAsia" w:ascii="Times New Roman" w:hAnsi="宋体" w:eastAsia="宋体" w:cs="宋体"/>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EA7EA73">
      <w:pPr>
        <w:keepNext w:val="0"/>
        <w:keepLines w:val="0"/>
        <w:widowControl w:val="0"/>
        <w:suppressLineNumbers w:val="0"/>
        <w:shd w:val="clear"/>
        <w:spacing w:before="0" w:beforeAutospacing="0" w:after="0" w:afterAutospacing="0" w:line="360" w:lineRule="auto"/>
        <w:ind w:left="0" w:right="0" w:firstLine="525" w:firstLineChars="250"/>
        <w:jc w:val="left"/>
        <w:rPr>
          <w:rFonts w:hint="default"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12.4.6 </w:t>
      </w:r>
      <w:r>
        <w:rPr>
          <w:rFonts w:hint="eastAsia" w:ascii="宋体" w:hAnsi="宋体" w:eastAsia="宋体" w:cs="宋体"/>
          <w:color w:val="auto"/>
          <w:kern w:val="0"/>
          <w:sz w:val="21"/>
          <w:szCs w:val="21"/>
          <w:highlight w:val="none"/>
          <w:lang w:val="en-US" w:eastAsia="zh-CN" w:bidi="ar"/>
        </w:rPr>
        <w:t>支付分解表的编制</w:t>
      </w:r>
    </w:p>
    <w:p w14:paraId="0EA1AE4B">
      <w:pPr>
        <w:keepNext w:val="0"/>
        <w:keepLines w:val="0"/>
        <w:widowControl w:val="0"/>
        <w:suppressLineNumbers w:val="0"/>
        <w:shd w:val="clear"/>
        <w:spacing w:before="0" w:beforeAutospacing="0" w:after="0" w:afterAutospacing="0" w:line="360" w:lineRule="auto"/>
        <w:ind w:left="0" w:right="0" w:firstLine="525" w:firstLineChars="25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总价合同支付分解表的编制与审批：</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总价合同支付分解表在招标完成后由发包人和承包人共同编制，发包人审批，并作为本合同内容，具体详见合同附件</w:t>
      </w:r>
      <w:r>
        <w:rPr>
          <w:rFonts w:hint="default" w:ascii="Times New Roman" w:hAnsi="Times New Roman" w:eastAsia="宋体" w:cs="Times New Roman"/>
          <w:color w:val="auto"/>
          <w:kern w:val="0"/>
          <w:sz w:val="21"/>
          <w:szCs w:val="21"/>
          <w:highlight w:val="none"/>
          <w:u w:val="single"/>
          <w:lang w:val="en-US" w:eastAsia="zh-CN" w:bidi="ar"/>
        </w:rPr>
        <w:t>14</w:t>
      </w:r>
      <w:r>
        <w:rPr>
          <w:rFonts w:hint="eastAsia" w:ascii="宋体" w:hAnsi="宋体" w:eastAsia="宋体" w:cs="宋体"/>
          <w:color w:val="auto"/>
          <w:kern w:val="0"/>
          <w:sz w:val="21"/>
          <w:szCs w:val="21"/>
          <w:highlight w:val="none"/>
          <w:u w:val="single"/>
          <w:lang w:val="en-US" w:eastAsia="zh-CN" w:bidi="ar"/>
        </w:rPr>
        <w:t>。</w:t>
      </w:r>
    </w:p>
    <w:p w14:paraId="6DCD228F">
      <w:pPr>
        <w:keepNext w:val="0"/>
        <w:keepLines w:val="0"/>
        <w:widowControl w:val="0"/>
        <w:suppressLineNumbers w:val="0"/>
        <w:shd w:val="clear"/>
        <w:spacing w:before="0" w:beforeAutospacing="0" w:after="0" w:afterAutospacing="0" w:line="360" w:lineRule="auto"/>
        <w:ind w:left="0" w:right="0" w:firstLine="525" w:firstLineChars="25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）单价合同的总价项目支付分解表的编制与审批：总价项目不采用支付分解表的方式计算，而按《建设工程工程量清单计价规范（</w:t>
      </w:r>
      <w:r>
        <w:rPr>
          <w:rFonts w:hint="default" w:ascii="Times New Roman" w:hAnsi="宋体" w:eastAsia="宋体" w:cs="Times New Roman"/>
          <w:color w:val="auto"/>
          <w:kern w:val="0"/>
          <w:sz w:val="21"/>
          <w:szCs w:val="21"/>
          <w:highlight w:val="none"/>
          <w:lang w:val="en-US" w:eastAsia="zh-CN" w:bidi="ar"/>
        </w:rPr>
        <w:t>GB50500-2013</w:t>
      </w:r>
      <w:r>
        <w:rPr>
          <w:rFonts w:hint="eastAsia" w:ascii="宋体" w:hAnsi="宋体" w:eastAsia="宋体" w:cs="宋体"/>
          <w:color w:val="auto"/>
          <w:kern w:val="0"/>
          <w:sz w:val="21"/>
          <w:szCs w:val="21"/>
          <w:highlight w:val="none"/>
          <w:lang w:val="en-US" w:eastAsia="zh-CN" w:bidi="ar"/>
        </w:rPr>
        <w:t>）广西壮族自治区实施细则》的规定执行。</w:t>
      </w:r>
    </w:p>
    <w:p w14:paraId="66F280F6">
      <w:pPr>
        <w:pStyle w:val="3"/>
        <w:widowControl/>
        <w:shd w:val="clear"/>
        <w:rPr>
          <w:rFonts w:hint="default" w:ascii="Arial" w:hAnsi="Arial" w:eastAsia="黑体" w:cs="Times New Roman"/>
          <w:b/>
          <w:bCs w:val="0"/>
          <w:color w:val="auto"/>
          <w:sz w:val="32"/>
          <w:szCs w:val="32"/>
          <w:highlight w:val="none"/>
        </w:rPr>
      </w:pPr>
      <w:bookmarkStart w:id="898" w:name="_Toc9850584"/>
      <w:bookmarkEnd w:id="898"/>
      <w:bookmarkStart w:id="899" w:name="_Toc297048405"/>
      <w:bookmarkEnd w:id="899"/>
      <w:bookmarkStart w:id="900" w:name="_Toc373227753"/>
      <w:bookmarkEnd w:id="900"/>
      <w:bookmarkStart w:id="901" w:name="_Toc296891259"/>
      <w:bookmarkEnd w:id="901"/>
      <w:bookmarkStart w:id="902" w:name="_Toc296891047"/>
      <w:bookmarkEnd w:id="902"/>
      <w:bookmarkStart w:id="903" w:name="_Toc373478400"/>
      <w:bookmarkEnd w:id="903"/>
      <w:bookmarkStart w:id="904" w:name="_Toc292559929"/>
      <w:bookmarkEnd w:id="904"/>
      <w:bookmarkStart w:id="905" w:name="_Toc351203645"/>
      <w:bookmarkEnd w:id="905"/>
      <w:bookmarkStart w:id="906" w:name="_Toc303539172"/>
      <w:bookmarkEnd w:id="906"/>
      <w:bookmarkStart w:id="907" w:name="_Toc407135256"/>
      <w:bookmarkEnd w:id="907"/>
      <w:bookmarkStart w:id="908" w:name="_Toc297216223"/>
      <w:bookmarkEnd w:id="908"/>
      <w:bookmarkStart w:id="909" w:name="_Toc296944558"/>
      <w:bookmarkEnd w:id="909"/>
      <w:bookmarkStart w:id="910" w:name="_Toc300935015"/>
      <w:bookmarkEnd w:id="910"/>
      <w:bookmarkStart w:id="911" w:name="_Toc296503219"/>
      <w:bookmarkEnd w:id="911"/>
      <w:bookmarkStart w:id="912" w:name="_Toc292559424"/>
      <w:bookmarkEnd w:id="912"/>
      <w:bookmarkStart w:id="913" w:name="_Toc297120519"/>
      <w:bookmarkEnd w:id="913"/>
      <w:bookmarkStart w:id="914" w:name="_Toc389065318"/>
      <w:bookmarkEnd w:id="914"/>
      <w:bookmarkStart w:id="915" w:name="_Toc296346720"/>
      <w:bookmarkEnd w:id="915"/>
      <w:bookmarkStart w:id="916" w:name="_Toc297123564"/>
      <w:bookmarkEnd w:id="916"/>
      <w:bookmarkStart w:id="917" w:name="_Toc296347218"/>
      <w:bookmarkEnd w:id="917"/>
      <w:bookmarkStart w:id="918" w:name="_Toc312678053"/>
      <w:bookmarkEnd w:id="918"/>
      <w:bookmarkStart w:id="919" w:name="_Toc304295593"/>
      <w:r>
        <w:rPr>
          <w:rFonts w:hint="default" w:ascii="Arial" w:hAnsi="Arial" w:eastAsia="黑体" w:cs="Times New Roman"/>
          <w:b/>
          <w:bCs w:val="0"/>
          <w:color w:val="auto"/>
          <w:sz w:val="32"/>
          <w:szCs w:val="32"/>
          <w:highlight w:val="none"/>
        </w:rPr>
        <w:t xml:space="preserve">13. </w:t>
      </w:r>
      <w:bookmarkEnd w:id="919"/>
      <w:r>
        <w:rPr>
          <w:rFonts w:hint="eastAsia" w:ascii="黑体" w:hAnsi="宋体" w:eastAsia="黑体" w:cs="黑体"/>
          <w:b/>
          <w:bCs w:val="0"/>
          <w:color w:val="auto"/>
          <w:sz w:val="32"/>
          <w:szCs w:val="32"/>
          <w:highlight w:val="none"/>
        </w:rPr>
        <w:t>验收和工程试车</w:t>
      </w:r>
    </w:p>
    <w:p w14:paraId="4C9AC98F">
      <w:pPr>
        <w:pStyle w:val="4"/>
        <w:widowControl/>
        <w:shd w:val="clear"/>
        <w:rPr>
          <w:rFonts w:hint="default" w:ascii="Times New Roman" w:hAnsi="Times New Roman" w:eastAsia="宋体" w:cs="Times New Roman"/>
          <w:b/>
          <w:bCs/>
          <w:color w:val="auto"/>
          <w:kern w:val="2"/>
          <w:sz w:val="32"/>
          <w:szCs w:val="32"/>
          <w:highlight w:val="none"/>
        </w:rPr>
      </w:pPr>
      <w:bookmarkStart w:id="920" w:name="_Toc373227754"/>
      <w:bookmarkEnd w:id="920"/>
      <w:bookmarkStart w:id="921" w:name="_Toc9850585"/>
      <w:bookmarkEnd w:id="921"/>
      <w:bookmarkStart w:id="922" w:name="_Toc407135257"/>
      <w:bookmarkEnd w:id="922"/>
      <w:bookmarkStart w:id="923" w:name="_Toc373478401"/>
      <w:bookmarkEnd w:id="923"/>
      <w:bookmarkStart w:id="924" w:name="_Toc389065319"/>
      <w:bookmarkEnd w:id="924"/>
      <w:r>
        <w:rPr>
          <w:rFonts w:hint="default" w:ascii="Times New Roman" w:hAnsi="Times New Roman" w:eastAsia="宋体" w:cs="Times New Roman"/>
          <w:b/>
          <w:bCs/>
          <w:color w:val="auto"/>
          <w:kern w:val="2"/>
          <w:sz w:val="32"/>
          <w:szCs w:val="32"/>
          <w:highlight w:val="none"/>
        </w:rPr>
        <w:t xml:space="preserve">13.1 </w:t>
      </w:r>
      <w:r>
        <w:rPr>
          <w:rFonts w:hint="eastAsia" w:ascii="宋体" w:hAnsi="宋体" w:eastAsia="宋体" w:cs="宋体"/>
          <w:b/>
          <w:bCs/>
          <w:color w:val="auto"/>
          <w:kern w:val="2"/>
          <w:sz w:val="32"/>
          <w:szCs w:val="32"/>
          <w:highlight w:val="none"/>
        </w:rPr>
        <w:t>分部分项工程验收</w:t>
      </w:r>
    </w:p>
    <w:p w14:paraId="23E3B31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13.1.2</w:t>
      </w:r>
      <w:r>
        <w:rPr>
          <w:rFonts w:hint="eastAsia" w:ascii="宋体" w:hAnsi="宋体" w:eastAsia="宋体" w:cs="宋体"/>
          <w:color w:val="auto"/>
          <w:kern w:val="0"/>
          <w:sz w:val="21"/>
          <w:szCs w:val="21"/>
          <w:highlight w:val="none"/>
          <w:lang w:val="en-US" w:eastAsia="zh-CN" w:bidi="ar"/>
        </w:rPr>
        <w:t>监理人不能按时进行验收时，应提前</w:t>
      </w:r>
      <w:r>
        <w:rPr>
          <w:rFonts w:hint="default" w:ascii="Times New Roman" w:hAnsi="Times New Roman" w:eastAsia="宋体" w:cs="Times New Roman"/>
          <w:color w:val="auto"/>
          <w:kern w:val="0"/>
          <w:sz w:val="21"/>
          <w:szCs w:val="21"/>
          <w:highlight w:val="none"/>
          <w:u w:val="single"/>
          <w:lang w:val="en-US" w:eastAsia="zh-CN" w:bidi="ar"/>
        </w:rPr>
        <w:t xml:space="preserve"> 48</w:t>
      </w:r>
      <w:r>
        <w:rPr>
          <w:rFonts w:hint="eastAsia" w:ascii="宋体" w:hAnsi="宋体" w:eastAsia="宋体" w:cs="宋体"/>
          <w:color w:val="auto"/>
          <w:kern w:val="0"/>
          <w:sz w:val="21"/>
          <w:szCs w:val="21"/>
          <w:highlight w:val="none"/>
          <w:lang w:val="en-US" w:eastAsia="zh-CN" w:bidi="ar"/>
        </w:rPr>
        <w:t>小时提交书面延期要求。</w:t>
      </w:r>
    </w:p>
    <w:p w14:paraId="5052B4A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b/>
          <w:bCs/>
          <w:color w:val="auto"/>
          <w:sz w:val="21"/>
          <w:szCs w:val="21"/>
          <w:highlight w:val="none"/>
        </w:rPr>
      </w:pPr>
      <w:r>
        <w:rPr>
          <w:rFonts w:hint="eastAsia" w:ascii="宋体" w:hAnsi="宋体" w:eastAsia="宋体" w:cs="宋体"/>
          <w:color w:val="auto"/>
          <w:kern w:val="0"/>
          <w:sz w:val="21"/>
          <w:szCs w:val="21"/>
          <w:highlight w:val="none"/>
          <w:lang w:val="en-US" w:eastAsia="zh-CN" w:bidi="ar"/>
        </w:rPr>
        <w:t>关于延期最长不得超过：</w:t>
      </w:r>
      <w:r>
        <w:rPr>
          <w:rFonts w:hint="default" w:ascii="Times New Roman" w:hAnsi="Times New Roman" w:eastAsia="宋体" w:cs="Times New Roman"/>
          <w:color w:val="auto"/>
          <w:kern w:val="0"/>
          <w:sz w:val="21"/>
          <w:szCs w:val="21"/>
          <w:highlight w:val="none"/>
          <w:u w:val="single"/>
          <w:lang w:val="en-US" w:eastAsia="zh-CN" w:bidi="ar"/>
        </w:rPr>
        <w:t xml:space="preserve">  48   </w:t>
      </w:r>
      <w:r>
        <w:rPr>
          <w:rFonts w:hint="eastAsia" w:ascii="宋体" w:hAnsi="宋体" w:eastAsia="宋体" w:cs="宋体"/>
          <w:color w:val="auto"/>
          <w:kern w:val="0"/>
          <w:sz w:val="21"/>
          <w:szCs w:val="21"/>
          <w:highlight w:val="none"/>
          <w:lang w:val="en-US" w:eastAsia="zh-CN" w:bidi="ar"/>
        </w:rPr>
        <w:t>小时。</w:t>
      </w:r>
    </w:p>
    <w:p w14:paraId="036309CB">
      <w:pPr>
        <w:pStyle w:val="4"/>
        <w:widowControl/>
        <w:shd w:val="clear"/>
        <w:rPr>
          <w:rFonts w:hint="default" w:ascii="Times New Roman" w:hAnsi="Times New Roman" w:eastAsia="宋体" w:cs="Times New Roman"/>
          <w:b/>
          <w:bCs/>
          <w:color w:val="auto"/>
          <w:kern w:val="2"/>
          <w:sz w:val="32"/>
          <w:szCs w:val="32"/>
          <w:highlight w:val="none"/>
        </w:rPr>
      </w:pPr>
      <w:bookmarkStart w:id="925" w:name="_Toc267251470"/>
      <w:bookmarkEnd w:id="925"/>
      <w:bookmarkStart w:id="926" w:name="_Toc297048409"/>
      <w:bookmarkEnd w:id="926"/>
      <w:bookmarkStart w:id="927" w:name="_Toc312678056"/>
      <w:bookmarkEnd w:id="927"/>
      <w:bookmarkStart w:id="928" w:name="_Toc373227755"/>
      <w:bookmarkEnd w:id="928"/>
      <w:bookmarkStart w:id="929" w:name="_Toc407135258"/>
      <w:bookmarkEnd w:id="929"/>
      <w:bookmarkStart w:id="930" w:name="_Toc373478402"/>
      <w:bookmarkEnd w:id="930"/>
      <w:bookmarkStart w:id="931" w:name="_Toc304295596"/>
      <w:bookmarkEnd w:id="931"/>
      <w:bookmarkStart w:id="932" w:name="_Toc9850586"/>
      <w:bookmarkEnd w:id="932"/>
      <w:bookmarkStart w:id="933" w:name="_Toc296347222"/>
      <w:bookmarkEnd w:id="933"/>
      <w:bookmarkStart w:id="934" w:name="_Toc296944562"/>
      <w:bookmarkEnd w:id="934"/>
      <w:bookmarkStart w:id="935" w:name="_Toc389065320"/>
      <w:bookmarkEnd w:id="935"/>
      <w:bookmarkStart w:id="936" w:name="_Toc267251474"/>
      <w:bookmarkEnd w:id="936"/>
      <w:bookmarkStart w:id="937" w:name="_Toc297123565"/>
      <w:bookmarkEnd w:id="937"/>
      <w:bookmarkStart w:id="938" w:name="_Toc267251471"/>
      <w:bookmarkEnd w:id="938"/>
      <w:bookmarkStart w:id="939" w:name="_Toc296503223"/>
      <w:bookmarkEnd w:id="939"/>
      <w:bookmarkStart w:id="940" w:name="_Toc303539173"/>
      <w:bookmarkEnd w:id="940"/>
      <w:bookmarkStart w:id="941" w:name="_Toc297216224"/>
      <w:bookmarkEnd w:id="941"/>
      <w:bookmarkStart w:id="942" w:name="_Toc267251475"/>
      <w:bookmarkEnd w:id="942"/>
      <w:bookmarkStart w:id="943" w:name="_Toc296891051"/>
      <w:bookmarkEnd w:id="943"/>
      <w:bookmarkStart w:id="944" w:name="_Toc296891263"/>
      <w:bookmarkEnd w:id="944"/>
      <w:bookmarkStart w:id="945" w:name="_Toc267251473"/>
      <w:bookmarkEnd w:id="945"/>
      <w:bookmarkStart w:id="946" w:name="_Toc292559933"/>
      <w:bookmarkEnd w:id="946"/>
      <w:bookmarkStart w:id="947" w:name="_Toc300935016"/>
      <w:bookmarkEnd w:id="947"/>
      <w:bookmarkStart w:id="948" w:name="_Toc296346724"/>
      <w:bookmarkEnd w:id="948"/>
      <w:bookmarkStart w:id="949" w:name="_Toc292559428"/>
      <w:bookmarkEnd w:id="949"/>
      <w:bookmarkStart w:id="950" w:name="_Toc297120523"/>
      <w:bookmarkEnd w:id="950"/>
      <w:bookmarkStart w:id="951" w:name="_Toc267251472"/>
      <w:bookmarkEnd w:id="951"/>
      <w:bookmarkStart w:id="952" w:name="_Toc267251476"/>
      <w:r>
        <w:rPr>
          <w:rFonts w:hint="default" w:ascii="Times New Roman" w:hAnsi="Times New Roman" w:eastAsia="宋体" w:cs="Times New Roman"/>
          <w:b/>
          <w:bCs/>
          <w:color w:val="auto"/>
          <w:kern w:val="2"/>
          <w:sz w:val="32"/>
          <w:szCs w:val="32"/>
          <w:highlight w:val="none"/>
        </w:rPr>
        <w:t xml:space="preserve">13.2 </w:t>
      </w:r>
      <w:bookmarkEnd w:id="952"/>
      <w:r>
        <w:rPr>
          <w:rFonts w:hint="eastAsia" w:ascii="宋体" w:hAnsi="宋体" w:eastAsia="宋体" w:cs="宋体"/>
          <w:b/>
          <w:bCs/>
          <w:color w:val="auto"/>
          <w:kern w:val="2"/>
          <w:sz w:val="32"/>
          <w:szCs w:val="32"/>
          <w:highlight w:val="none"/>
        </w:rPr>
        <w:t>竣工验收</w:t>
      </w:r>
    </w:p>
    <w:p w14:paraId="731EDDE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bookmarkStart w:id="953" w:name="_Toc280868705"/>
      <w:bookmarkEnd w:id="953"/>
      <w:bookmarkStart w:id="954" w:name="_Toc280868708"/>
      <w:bookmarkEnd w:id="954"/>
      <w:bookmarkStart w:id="955" w:name="_Toc280868704"/>
      <w:bookmarkEnd w:id="955"/>
      <w:bookmarkStart w:id="956" w:name="_Toc280868709"/>
      <w:bookmarkEnd w:id="956"/>
      <w:bookmarkStart w:id="957" w:name="_Toc280868707"/>
      <w:bookmarkEnd w:id="957"/>
      <w:bookmarkStart w:id="958" w:name="_Toc280868706"/>
      <w:bookmarkEnd w:id="958"/>
      <w:r>
        <w:rPr>
          <w:rFonts w:hint="default" w:ascii="Times New Roman" w:hAnsi="Times New Roman" w:eastAsia="宋体" w:cs="Times New Roman"/>
          <w:color w:val="auto"/>
          <w:kern w:val="0"/>
          <w:sz w:val="21"/>
          <w:szCs w:val="21"/>
          <w:highlight w:val="none"/>
          <w:lang w:val="en-US" w:eastAsia="zh-CN" w:bidi="ar"/>
        </w:rPr>
        <w:t>13.2.1</w:t>
      </w:r>
      <w:r>
        <w:rPr>
          <w:rFonts w:hint="eastAsia" w:ascii="宋体" w:hAnsi="宋体" w:eastAsia="宋体" w:cs="宋体"/>
          <w:color w:val="auto"/>
          <w:kern w:val="0"/>
          <w:sz w:val="21"/>
          <w:szCs w:val="21"/>
          <w:highlight w:val="none"/>
          <w:lang w:val="en-US" w:eastAsia="zh-CN" w:bidi="ar"/>
        </w:rPr>
        <w:t>竣工验收条件</w:t>
      </w:r>
    </w:p>
    <w:p w14:paraId="4DFC7C3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）承包人负责整理和提交的竣工验收资料应当符合工程所在地建设行政主管部门和</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或</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城市建设档案管理机构有关施工资料的要求，具体内容包括：</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30EF64D">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竣工验收资料的份数：</w:t>
      </w:r>
      <w:r>
        <w:rPr>
          <w:rFonts w:hint="default" w:ascii="Times New Roman" w:hAnsi="Times New Roman" w:eastAsia="宋体" w:cs="Times New Roman"/>
          <w:color w:val="auto"/>
          <w:kern w:val="0"/>
          <w:sz w:val="21"/>
          <w:szCs w:val="21"/>
          <w:highlight w:val="none"/>
          <w:u w:val="single"/>
          <w:lang w:val="en-US" w:eastAsia="zh-CN" w:bidi="ar"/>
        </w:rPr>
        <w:t xml:space="preserve"> 2</w:t>
      </w:r>
      <w:r>
        <w:rPr>
          <w:rFonts w:hint="eastAsia" w:ascii="宋体" w:hAnsi="宋体" w:eastAsia="宋体" w:cs="宋体"/>
          <w:color w:val="auto"/>
          <w:kern w:val="0"/>
          <w:sz w:val="21"/>
          <w:szCs w:val="21"/>
          <w:highlight w:val="none"/>
          <w:u w:val="single"/>
          <w:lang w:val="en-US" w:eastAsia="zh-CN" w:bidi="ar"/>
        </w:rPr>
        <w:t>份</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81FC3D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承包人提供竣工图的约定：</w:t>
      </w:r>
      <w:r>
        <w:rPr>
          <w:rFonts w:hint="eastAsia" w:ascii="宋体" w:hAnsi="宋体" w:eastAsia="宋体" w:cs="宋体"/>
          <w:color w:val="auto"/>
          <w:kern w:val="0"/>
          <w:sz w:val="21"/>
          <w:szCs w:val="21"/>
          <w:highlight w:val="none"/>
          <w:u w:val="single"/>
          <w:lang w:val="en-US" w:eastAsia="zh-CN" w:bidi="ar"/>
        </w:rPr>
        <w:t>竣工验收正式通过后</w:t>
      </w:r>
      <w:r>
        <w:rPr>
          <w:rFonts w:hint="default" w:ascii="Times New Roman" w:hAnsi="Times New Roman" w:eastAsia="宋体" w:cs="Times New Roman"/>
          <w:color w:val="auto"/>
          <w:kern w:val="0"/>
          <w:sz w:val="21"/>
          <w:szCs w:val="21"/>
          <w:highlight w:val="none"/>
          <w:u w:val="single"/>
          <w:lang w:val="en-US" w:eastAsia="zh-CN" w:bidi="ar"/>
        </w:rPr>
        <w:t>5</w:t>
      </w:r>
      <w:r>
        <w:rPr>
          <w:rFonts w:hint="eastAsia" w:ascii="宋体" w:hAnsi="宋体" w:eastAsia="宋体" w:cs="宋体"/>
          <w:color w:val="auto"/>
          <w:kern w:val="0"/>
          <w:sz w:val="21"/>
          <w:szCs w:val="21"/>
          <w:highlight w:val="none"/>
          <w:u w:val="single"/>
          <w:lang w:val="en-US" w:eastAsia="zh-CN" w:bidi="ar"/>
        </w:rPr>
        <w:t>天（工程造价在</w:t>
      </w:r>
      <w:r>
        <w:rPr>
          <w:rFonts w:hint="default" w:ascii="Times New Roman" w:hAnsi="Times New Roman" w:eastAsia="宋体" w:cs="Times New Roman"/>
          <w:color w:val="auto"/>
          <w:kern w:val="0"/>
          <w:sz w:val="21"/>
          <w:szCs w:val="21"/>
          <w:highlight w:val="none"/>
          <w:u w:val="single"/>
          <w:lang w:val="en-US" w:eastAsia="zh-CN" w:bidi="ar"/>
        </w:rPr>
        <w:t>500</w:t>
      </w:r>
      <w:r>
        <w:rPr>
          <w:rFonts w:hint="eastAsia" w:ascii="宋体" w:hAnsi="宋体" w:eastAsia="宋体" w:cs="宋体"/>
          <w:color w:val="auto"/>
          <w:kern w:val="0"/>
          <w:sz w:val="21"/>
          <w:szCs w:val="21"/>
          <w:highlight w:val="none"/>
          <w:u w:val="single"/>
          <w:lang w:val="en-US" w:eastAsia="zh-CN" w:bidi="ar"/>
        </w:rPr>
        <w:t>万元以下含</w:t>
      </w:r>
      <w:r>
        <w:rPr>
          <w:rFonts w:hint="default" w:ascii="Times New Roman" w:hAnsi="Times New Roman" w:eastAsia="宋体" w:cs="Times New Roman"/>
          <w:color w:val="auto"/>
          <w:kern w:val="0"/>
          <w:sz w:val="21"/>
          <w:szCs w:val="21"/>
          <w:highlight w:val="none"/>
          <w:u w:val="single"/>
          <w:lang w:val="en-US" w:eastAsia="zh-CN" w:bidi="ar"/>
        </w:rPr>
        <w:t>500</w:t>
      </w:r>
      <w:r>
        <w:rPr>
          <w:rFonts w:hint="eastAsia" w:ascii="宋体" w:hAnsi="宋体" w:eastAsia="宋体" w:cs="宋体"/>
          <w:color w:val="auto"/>
          <w:kern w:val="0"/>
          <w:sz w:val="21"/>
          <w:szCs w:val="21"/>
          <w:highlight w:val="none"/>
          <w:u w:val="single"/>
          <w:lang w:val="en-US" w:eastAsia="zh-CN" w:bidi="ar"/>
        </w:rPr>
        <w:t>万元）、</w:t>
      </w:r>
      <w:r>
        <w:rPr>
          <w:rFonts w:hint="default" w:ascii="Times New Roman" w:hAnsi="Times New Roman" w:eastAsia="宋体" w:cs="Times New Roman"/>
          <w:color w:val="auto"/>
          <w:kern w:val="0"/>
          <w:sz w:val="21"/>
          <w:szCs w:val="21"/>
          <w:highlight w:val="none"/>
          <w:u w:val="single"/>
          <w:lang w:val="en-US" w:eastAsia="zh-CN" w:bidi="ar"/>
        </w:rPr>
        <w:t>10</w:t>
      </w:r>
      <w:r>
        <w:rPr>
          <w:rFonts w:hint="eastAsia" w:ascii="宋体" w:hAnsi="宋体" w:eastAsia="宋体" w:cs="宋体"/>
          <w:color w:val="auto"/>
          <w:kern w:val="0"/>
          <w:sz w:val="21"/>
          <w:szCs w:val="21"/>
          <w:highlight w:val="none"/>
          <w:u w:val="single"/>
          <w:lang w:val="en-US" w:eastAsia="zh-CN" w:bidi="ar"/>
        </w:rPr>
        <w:t>天（工程造价在</w:t>
      </w:r>
      <w:r>
        <w:rPr>
          <w:rFonts w:hint="default" w:ascii="Times New Roman" w:hAnsi="Times New Roman" w:eastAsia="宋体" w:cs="Times New Roman"/>
          <w:color w:val="auto"/>
          <w:kern w:val="0"/>
          <w:sz w:val="21"/>
          <w:szCs w:val="21"/>
          <w:highlight w:val="none"/>
          <w:u w:val="single"/>
          <w:lang w:val="en-US" w:eastAsia="zh-CN" w:bidi="ar"/>
        </w:rPr>
        <w:t>500</w:t>
      </w:r>
      <w:r>
        <w:rPr>
          <w:rFonts w:hint="eastAsia" w:ascii="宋体" w:hAnsi="宋体" w:eastAsia="宋体" w:cs="宋体"/>
          <w:color w:val="auto"/>
          <w:kern w:val="0"/>
          <w:sz w:val="21"/>
          <w:szCs w:val="21"/>
          <w:highlight w:val="none"/>
          <w:u w:val="single"/>
          <w:lang w:val="en-US" w:eastAsia="zh-CN" w:bidi="ar"/>
        </w:rPr>
        <w:t>万元至</w:t>
      </w:r>
      <w:r>
        <w:rPr>
          <w:rFonts w:hint="default" w:ascii="Times New Roman" w:hAnsi="Times New Roman" w:eastAsia="宋体" w:cs="Times New Roman"/>
          <w:color w:val="auto"/>
          <w:kern w:val="0"/>
          <w:sz w:val="21"/>
          <w:szCs w:val="21"/>
          <w:highlight w:val="none"/>
          <w:u w:val="single"/>
          <w:lang w:val="en-US" w:eastAsia="zh-CN" w:bidi="ar"/>
        </w:rPr>
        <w:t>1000</w:t>
      </w:r>
      <w:r>
        <w:rPr>
          <w:rFonts w:hint="eastAsia" w:ascii="宋体" w:hAnsi="宋体" w:eastAsia="宋体" w:cs="宋体"/>
          <w:color w:val="auto"/>
          <w:kern w:val="0"/>
          <w:sz w:val="21"/>
          <w:szCs w:val="21"/>
          <w:highlight w:val="none"/>
          <w:u w:val="single"/>
          <w:lang w:val="en-US" w:eastAsia="zh-CN" w:bidi="ar"/>
        </w:rPr>
        <w:t>万元之间含</w:t>
      </w:r>
      <w:r>
        <w:rPr>
          <w:rFonts w:hint="default" w:ascii="Times New Roman" w:hAnsi="Times New Roman" w:eastAsia="宋体" w:cs="Times New Roman"/>
          <w:color w:val="auto"/>
          <w:kern w:val="0"/>
          <w:sz w:val="21"/>
          <w:szCs w:val="21"/>
          <w:highlight w:val="none"/>
          <w:u w:val="single"/>
          <w:lang w:val="en-US" w:eastAsia="zh-CN" w:bidi="ar"/>
        </w:rPr>
        <w:t>1000</w:t>
      </w:r>
      <w:r>
        <w:rPr>
          <w:rFonts w:hint="eastAsia" w:ascii="宋体" w:hAnsi="宋体" w:eastAsia="宋体" w:cs="宋体"/>
          <w:color w:val="auto"/>
          <w:kern w:val="0"/>
          <w:sz w:val="21"/>
          <w:szCs w:val="21"/>
          <w:highlight w:val="none"/>
          <w:u w:val="single"/>
          <w:lang w:val="en-US" w:eastAsia="zh-CN" w:bidi="ar"/>
        </w:rPr>
        <w:t>万元）、</w:t>
      </w:r>
      <w:r>
        <w:rPr>
          <w:rFonts w:hint="default" w:ascii="Times New Roman" w:hAnsi="Times New Roman" w:eastAsia="宋体" w:cs="Times New Roman"/>
          <w:color w:val="auto"/>
          <w:kern w:val="0"/>
          <w:sz w:val="21"/>
          <w:szCs w:val="21"/>
          <w:highlight w:val="none"/>
          <w:u w:val="single"/>
          <w:lang w:val="en-US" w:eastAsia="zh-CN" w:bidi="ar"/>
        </w:rPr>
        <w:t>15</w:t>
      </w:r>
      <w:r>
        <w:rPr>
          <w:rFonts w:hint="eastAsia" w:ascii="宋体" w:hAnsi="宋体" w:eastAsia="宋体" w:cs="宋体"/>
          <w:color w:val="auto"/>
          <w:kern w:val="0"/>
          <w:sz w:val="21"/>
          <w:szCs w:val="21"/>
          <w:highlight w:val="none"/>
          <w:u w:val="single"/>
          <w:lang w:val="en-US" w:eastAsia="zh-CN" w:bidi="ar"/>
        </w:rPr>
        <w:t>天（工程造价在</w:t>
      </w:r>
      <w:r>
        <w:rPr>
          <w:rFonts w:hint="default" w:ascii="Times New Roman" w:hAnsi="Times New Roman" w:eastAsia="宋体" w:cs="Times New Roman"/>
          <w:color w:val="auto"/>
          <w:kern w:val="0"/>
          <w:sz w:val="21"/>
          <w:szCs w:val="21"/>
          <w:highlight w:val="none"/>
          <w:u w:val="single"/>
          <w:lang w:val="en-US" w:eastAsia="zh-CN" w:bidi="ar"/>
        </w:rPr>
        <w:t>1000</w:t>
      </w:r>
      <w:r>
        <w:rPr>
          <w:rFonts w:hint="eastAsia" w:ascii="宋体" w:hAnsi="宋体" w:eastAsia="宋体" w:cs="宋体"/>
          <w:color w:val="auto"/>
          <w:kern w:val="0"/>
          <w:sz w:val="21"/>
          <w:szCs w:val="21"/>
          <w:highlight w:val="none"/>
          <w:u w:val="single"/>
          <w:lang w:val="en-US" w:eastAsia="zh-CN" w:bidi="ar"/>
        </w:rPr>
        <w:t>万元以上），提供竣工图的数量分别为</w:t>
      </w:r>
      <w:r>
        <w:rPr>
          <w:rFonts w:hint="default" w:ascii="Times New Roman" w:hAnsi="Times New Roman" w:eastAsia="宋体" w:cs="Times New Roman"/>
          <w:color w:val="auto"/>
          <w:kern w:val="0"/>
          <w:sz w:val="21"/>
          <w:szCs w:val="21"/>
          <w:highlight w:val="none"/>
          <w:u w:val="single"/>
          <w:lang w:val="en-US" w:eastAsia="zh-CN" w:bidi="ar"/>
        </w:rPr>
        <w:t>2</w:t>
      </w:r>
      <w:r>
        <w:rPr>
          <w:rFonts w:hint="eastAsia" w:ascii="宋体" w:hAnsi="宋体" w:eastAsia="宋体" w:cs="宋体"/>
          <w:color w:val="auto"/>
          <w:kern w:val="0"/>
          <w:sz w:val="21"/>
          <w:szCs w:val="21"/>
          <w:highlight w:val="none"/>
          <w:u w:val="single"/>
          <w:lang w:val="en-US" w:eastAsia="zh-CN" w:bidi="ar"/>
        </w:rPr>
        <w:t>套、</w:t>
      </w:r>
      <w:r>
        <w:rPr>
          <w:rFonts w:hint="default" w:ascii="Times New Roman" w:hAnsi="Times New Roman" w:eastAsia="宋体" w:cs="Times New Roman"/>
          <w:color w:val="auto"/>
          <w:kern w:val="0"/>
          <w:sz w:val="21"/>
          <w:szCs w:val="21"/>
          <w:highlight w:val="none"/>
          <w:u w:val="single"/>
          <w:lang w:val="en-US" w:eastAsia="zh-CN" w:bidi="ar"/>
        </w:rPr>
        <w:t>4</w:t>
      </w:r>
      <w:r>
        <w:rPr>
          <w:rFonts w:hint="eastAsia" w:ascii="宋体" w:hAnsi="宋体" w:eastAsia="宋体" w:cs="宋体"/>
          <w:color w:val="auto"/>
          <w:kern w:val="0"/>
          <w:sz w:val="21"/>
          <w:szCs w:val="21"/>
          <w:highlight w:val="none"/>
          <w:u w:val="single"/>
          <w:lang w:val="en-US" w:eastAsia="zh-CN" w:bidi="ar"/>
        </w:rPr>
        <w:t>套、</w:t>
      </w:r>
      <w:r>
        <w:rPr>
          <w:rFonts w:hint="default" w:ascii="Times New Roman" w:hAnsi="Times New Roman" w:eastAsia="宋体" w:cs="Times New Roman"/>
          <w:color w:val="auto"/>
          <w:kern w:val="0"/>
          <w:sz w:val="21"/>
          <w:szCs w:val="21"/>
          <w:highlight w:val="none"/>
          <w:u w:val="single"/>
          <w:lang w:val="en-US" w:eastAsia="zh-CN" w:bidi="ar"/>
        </w:rPr>
        <w:t>6</w:t>
      </w:r>
      <w:r>
        <w:rPr>
          <w:rFonts w:hint="eastAsia" w:ascii="宋体" w:hAnsi="宋体" w:eastAsia="宋体" w:cs="宋体"/>
          <w:color w:val="auto"/>
          <w:kern w:val="0"/>
          <w:sz w:val="21"/>
          <w:szCs w:val="21"/>
          <w:highlight w:val="none"/>
          <w:u w:val="single"/>
          <w:lang w:val="en-US" w:eastAsia="zh-CN" w:bidi="ar"/>
        </w:rPr>
        <w:t>套。</w:t>
      </w:r>
    </w:p>
    <w:p w14:paraId="28DC82B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13.2.2</w:t>
      </w:r>
      <w:r>
        <w:rPr>
          <w:rFonts w:hint="eastAsia" w:ascii="宋体" w:hAnsi="宋体" w:eastAsia="宋体" w:cs="宋体"/>
          <w:color w:val="auto"/>
          <w:kern w:val="0"/>
          <w:sz w:val="21"/>
          <w:szCs w:val="21"/>
          <w:highlight w:val="none"/>
          <w:lang w:val="en-US" w:eastAsia="zh-CN" w:bidi="ar"/>
        </w:rPr>
        <w:t>竣工验收程序</w:t>
      </w:r>
    </w:p>
    <w:p w14:paraId="26521B0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关于竣工验收程序的约定：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852D5B6">
      <w:pPr>
        <w:keepNext w:val="0"/>
        <w:keepLines w:val="0"/>
        <w:widowControl w:val="0"/>
        <w:suppressLineNumbers w:val="0"/>
        <w:shd w:val="clear"/>
        <w:spacing w:before="0" w:beforeAutospacing="0" w:after="0" w:afterAutospacing="0" w:line="360" w:lineRule="auto"/>
        <w:ind w:left="0" w:right="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发包人不按照本项约定组织竣工验收、颁发工程接收证书的违约金的计算方法：</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1D70527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13.2.5</w:t>
      </w:r>
      <w:r>
        <w:rPr>
          <w:rFonts w:hint="eastAsia" w:ascii="宋体" w:hAnsi="宋体" w:eastAsia="宋体" w:cs="宋体"/>
          <w:color w:val="auto"/>
          <w:kern w:val="0"/>
          <w:sz w:val="21"/>
          <w:szCs w:val="21"/>
          <w:highlight w:val="none"/>
          <w:lang w:val="en-US" w:eastAsia="zh-CN" w:bidi="ar"/>
        </w:rPr>
        <w:t>移交、接收全部与部分工程</w:t>
      </w:r>
    </w:p>
    <w:p w14:paraId="163087BA">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承包人向发包人移交工程的期限：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自验收合格之日起</w:t>
      </w:r>
      <w:r>
        <w:rPr>
          <w:rFonts w:hint="default" w:ascii="Times New Roman" w:hAnsi="Times New Roman" w:eastAsia="宋体" w:cs="Times New Roman"/>
          <w:color w:val="auto"/>
          <w:kern w:val="0"/>
          <w:sz w:val="21"/>
          <w:szCs w:val="21"/>
          <w:highlight w:val="none"/>
          <w:u w:val="single"/>
          <w:lang w:val="en-US" w:eastAsia="zh-CN" w:bidi="ar"/>
        </w:rPr>
        <w:t>7</w:t>
      </w:r>
      <w:r>
        <w:rPr>
          <w:rFonts w:hint="eastAsia" w:ascii="宋体" w:hAnsi="宋体" w:eastAsia="宋体" w:cs="宋体"/>
          <w:color w:val="auto"/>
          <w:kern w:val="0"/>
          <w:sz w:val="21"/>
          <w:szCs w:val="21"/>
          <w:highlight w:val="none"/>
          <w:u w:val="single"/>
          <w:lang w:val="en-US" w:eastAsia="zh-CN" w:bidi="ar"/>
        </w:rPr>
        <w:t>个工作日内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FACF2F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发包人未按本合同约定接收全部或部分工程的，违约金的计算方法为：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按照通用条款和现行法律法规要求执行</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860118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highlight w:val="none"/>
          <w:u w:val="single"/>
        </w:rPr>
      </w:pPr>
      <w:r>
        <w:rPr>
          <w:rFonts w:hint="eastAsia" w:ascii="宋体" w:hAnsi="宋体" w:eastAsia="宋体" w:cs="宋体"/>
          <w:color w:val="auto"/>
          <w:kern w:val="0"/>
          <w:sz w:val="21"/>
          <w:szCs w:val="21"/>
          <w:highlight w:val="none"/>
          <w:lang w:val="en-US" w:eastAsia="zh-CN" w:bidi="ar"/>
        </w:rPr>
        <w:t>承包人未按时移交工程的，违约金的计算方法为：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按照通用条款和现行法律法规要求执行</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1EE5CF6C">
      <w:pPr>
        <w:pStyle w:val="4"/>
        <w:widowControl/>
        <w:shd w:val="clear"/>
        <w:rPr>
          <w:rFonts w:hint="default" w:ascii="Times New Roman" w:hAnsi="Times New Roman" w:eastAsia="宋体" w:cs="Times New Roman"/>
          <w:b/>
          <w:bCs/>
          <w:color w:val="auto"/>
          <w:kern w:val="2"/>
          <w:sz w:val="32"/>
          <w:szCs w:val="32"/>
          <w:highlight w:val="none"/>
        </w:rPr>
      </w:pPr>
      <w:bookmarkStart w:id="959" w:name="_Toc389065321"/>
      <w:bookmarkEnd w:id="959"/>
      <w:bookmarkStart w:id="960" w:name="_Toc407135259"/>
      <w:bookmarkEnd w:id="960"/>
      <w:bookmarkStart w:id="961" w:name="_Toc373478403"/>
      <w:bookmarkEnd w:id="961"/>
      <w:bookmarkStart w:id="962" w:name="_Toc373227756"/>
      <w:bookmarkEnd w:id="962"/>
      <w:bookmarkStart w:id="963" w:name="_Toc9850587"/>
      <w:r>
        <w:rPr>
          <w:rFonts w:hint="default" w:ascii="Times New Roman" w:hAnsi="Times New Roman" w:eastAsia="宋体" w:cs="Times New Roman"/>
          <w:b/>
          <w:bCs/>
          <w:color w:val="auto"/>
          <w:kern w:val="2"/>
          <w:sz w:val="32"/>
          <w:szCs w:val="32"/>
          <w:highlight w:val="none"/>
        </w:rPr>
        <w:t xml:space="preserve">13.3 </w:t>
      </w:r>
      <w:bookmarkEnd w:id="963"/>
      <w:r>
        <w:rPr>
          <w:rFonts w:hint="eastAsia" w:ascii="宋体" w:hAnsi="宋体" w:eastAsia="宋体" w:cs="宋体"/>
          <w:b/>
          <w:bCs/>
          <w:color w:val="auto"/>
          <w:kern w:val="2"/>
          <w:sz w:val="32"/>
          <w:szCs w:val="32"/>
          <w:highlight w:val="none"/>
        </w:rPr>
        <w:t>工程试车</w:t>
      </w:r>
    </w:p>
    <w:p w14:paraId="679C30C0">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13.3.1 </w:t>
      </w:r>
      <w:r>
        <w:rPr>
          <w:rFonts w:hint="eastAsia" w:ascii="宋体" w:hAnsi="宋体" w:eastAsia="宋体" w:cs="宋体"/>
          <w:color w:val="auto"/>
          <w:kern w:val="0"/>
          <w:sz w:val="21"/>
          <w:szCs w:val="21"/>
          <w:highlight w:val="none"/>
          <w:lang w:val="en-US" w:eastAsia="zh-CN" w:bidi="ar"/>
        </w:rPr>
        <w:t>试车程序</w:t>
      </w:r>
    </w:p>
    <w:p w14:paraId="2784D440">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工程试车内容：</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29447BC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）单机无负荷试车费用由</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承担；</w:t>
      </w:r>
    </w:p>
    <w:p w14:paraId="75D5979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）无负荷联动试车费用由</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承担。</w:t>
      </w:r>
    </w:p>
    <w:p w14:paraId="4CB91FF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13.3.3 </w:t>
      </w:r>
      <w:r>
        <w:rPr>
          <w:rFonts w:hint="eastAsia" w:ascii="宋体" w:hAnsi="宋体" w:eastAsia="宋体" w:cs="宋体"/>
          <w:color w:val="auto"/>
          <w:kern w:val="0"/>
          <w:sz w:val="21"/>
          <w:szCs w:val="21"/>
          <w:highlight w:val="none"/>
          <w:lang w:val="en-US" w:eastAsia="zh-CN" w:bidi="ar"/>
        </w:rPr>
        <w:t>投料试车</w:t>
      </w:r>
    </w:p>
    <w:p w14:paraId="1A3B1F6D">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关于投料试车相关事项的约定：</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60B2CB34">
      <w:pPr>
        <w:pStyle w:val="4"/>
        <w:widowControl/>
        <w:shd w:val="clear"/>
        <w:rPr>
          <w:rFonts w:hint="default" w:ascii="Times New Roman" w:hAnsi="Times New Roman" w:eastAsia="宋体" w:cs="Times New Roman"/>
          <w:b/>
          <w:bCs/>
          <w:color w:val="auto"/>
          <w:kern w:val="2"/>
          <w:sz w:val="32"/>
          <w:szCs w:val="32"/>
          <w:highlight w:val="none"/>
        </w:rPr>
      </w:pPr>
      <w:bookmarkStart w:id="964" w:name="_Toc389065322"/>
      <w:bookmarkEnd w:id="964"/>
      <w:bookmarkStart w:id="965" w:name="_Toc373227757"/>
      <w:bookmarkEnd w:id="965"/>
      <w:bookmarkStart w:id="966" w:name="_Toc373478404"/>
      <w:bookmarkEnd w:id="966"/>
      <w:bookmarkStart w:id="967" w:name="_Toc407135260"/>
      <w:bookmarkEnd w:id="967"/>
      <w:bookmarkStart w:id="968" w:name="_Toc9850588"/>
      <w:r>
        <w:rPr>
          <w:rFonts w:hint="default" w:ascii="Times New Roman" w:hAnsi="Times New Roman" w:eastAsia="宋体" w:cs="Times New Roman"/>
          <w:b/>
          <w:bCs/>
          <w:color w:val="auto"/>
          <w:kern w:val="2"/>
          <w:sz w:val="32"/>
          <w:szCs w:val="32"/>
          <w:highlight w:val="none"/>
        </w:rPr>
        <w:t xml:space="preserve">13.6 </w:t>
      </w:r>
      <w:bookmarkEnd w:id="968"/>
      <w:r>
        <w:rPr>
          <w:rFonts w:hint="eastAsia" w:ascii="宋体" w:hAnsi="宋体" w:eastAsia="宋体" w:cs="宋体"/>
          <w:b/>
          <w:bCs/>
          <w:color w:val="auto"/>
          <w:kern w:val="2"/>
          <w:sz w:val="32"/>
          <w:szCs w:val="32"/>
          <w:highlight w:val="none"/>
        </w:rPr>
        <w:t>竣工退场</w:t>
      </w:r>
    </w:p>
    <w:p w14:paraId="1CFFB4F8">
      <w:pPr>
        <w:keepNext w:val="0"/>
        <w:keepLines w:val="0"/>
        <w:widowControl w:val="0"/>
        <w:suppressLineNumbers w:val="0"/>
        <w:shd w:val="clear"/>
        <w:spacing w:before="0" w:beforeAutospacing="0" w:after="0" w:afterAutospacing="0" w:line="360" w:lineRule="auto"/>
        <w:ind w:left="0" w:right="0" w:firstLine="420" w:firstLineChars="200"/>
        <w:jc w:val="left"/>
        <w:outlineLvl w:val="0"/>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13.6.1 </w:t>
      </w:r>
      <w:r>
        <w:rPr>
          <w:rFonts w:hint="eastAsia" w:ascii="宋体" w:hAnsi="宋体" w:eastAsia="宋体" w:cs="宋体"/>
          <w:color w:val="auto"/>
          <w:kern w:val="0"/>
          <w:sz w:val="21"/>
          <w:szCs w:val="21"/>
          <w:highlight w:val="none"/>
          <w:lang w:val="en-US" w:eastAsia="zh-CN" w:bidi="ar"/>
        </w:rPr>
        <w:t>竣工退场</w:t>
      </w:r>
    </w:p>
    <w:p w14:paraId="09906D27">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承包人完成竣工退场的期限：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自竣工验收合格之日起</w:t>
      </w:r>
      <w:r>
        <w:rPr>
          <w:rFonts w:hint="default" w:ascii="Times New Roman" w:hAnsi="Times New Roman" w:eastAsia="宋体" w:cs="Times New Roman"/>
          <w:color w:val="auto"/>
          <w:kern w:val="0"/>
          <w:sz w:val="21"/>
          <w:szCs w:val="21"/>
          <w:highlight w:val="none"/>
          <w:u w:val="single"/>
          <w:lang w:val="en-US" w:eastAsia="zh-CN" w:bidi="ar"/>
        </w:rPr>
        <w:t>7</w:t>
      </w:r>
      <w:r>
        <w:rPr>
          <w:rFonts w:hint="eastAsia" w:ascii="宋体" w:hAnsi="宋体" w:eastAsia="宋体" w:cs="宋体"/>
          <w:color w:val="auto"/>
          <w:kern w:val="0"/>
          <w:sz w:val="21"/>
          <w:szCs w:val="21"/>
          <w:highlight w:val="none"/>
          <w:u w:val="single"/>
          <w:lang w:val="en-US" w:eastAsia="zh-CN" w:bidi="ar"/>
        </w:rPr>
        <w:t>个工作日内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D68E79E">
      <w:pPr>
        <w:pStyle w:val="3"/>
        <w:widowControl/>
        <w:shd w:val="clear"/>
        <w:rPr>
          <w:rFonts w:hint="default" w:ascii="Arial" w:hAnsi="Arial" w:eastAsia="黑体" w:cs="Times New Roman"/>
          <w:b/>
          <w:bCs w:val="0"/>
          <w:color w:val="auto"/>
          <w:sz w:val="32"/>
          <w:szCs w:val="32"/>
          <w:highlight w:val="none"/>
        </w:rPr>
      </w:pPr>
      <w:bookmarkStart w:id="969" w:name="_Toc373227758"/>
      <w:bookmarkEnd w:id="969"/>
      <w:bookmarkStart w:id="970" w:name="_Toc407135261"/>
      <w:bookmarkEnd w:id="970"/>
      <w:bookmarkStart w:id="971" w:name="_Toc373478405"/>
      <w:bookmarkEnd w:id="971"/>
      <w:bookmarkStart w:id="972" w:name="_Toc9850589"/>
      <w:bookmarkEnd w:id="972"/>
      <w:bookmarkStart w:id="973" w:name="_Toc389065323"/>
      <w:bookmarkEnd w:id="973"/>
      <w:bookmarkStart w:id="974" w:name="_Toc351203646"/>
      <w:r>
        <w:rPr>
          <w:rFonts w:hint="default" w:ascii="Arial" w:hAnsi="Arial" w:eastAsia="黑体" w:cs="Times New Roman"/>
          <w:b/>
          <w:bCs w:val="0"/>
          <w:color w:val="auto"/>
          <w:sz w:val="32"/>
          <w:szCs w:val="32"/>
          <w:highlight w:val="none"/>
        </w:rPr>
        <w:t xml:space="preserve">14. </w:t>
      </w:r>
      <w:bookmarkEnd w:id="974"/>
      <w:r>
        <w:rPr>
          <w:rFonts w:hint="eastAsia" w:ascii="黑体" w:hAnsi="宋体" w:eastAsia="黑体" w:cs="黑体"/>
          <w:b/>
          <w:bCs w:val="0"/>
          <w:color w:val="auto"/>
          <w:sz w:val="32"/>
          <w:szCs w:val="32"/>
          <w:highlight w:val="none"/>
        </w:rPr>
        <w:t>竣工结算</w:t>
      </w:r>
    </w:p>
    <w:p w14:paraId="1A85F7C7">
      <w:pPr>
        <w:pStyle w:val="4"/>
        <w:widowControl/>
        <w:shd w:val="clear"/>
        <w:rPr>
          <w:rFonts w:hint="default" w:ascii="Times New Roman" w:hAnsi="Times New Roman" w:eastAsia="宋体" w:cs="Times New Roman"/>
          <w:b/>
          <w:bCs/>
          <w:color w:val="auto"/>
          <w:kern w:val="2"/>
          <w:sz w:val="32"/>
          <w:szCs w:val="32"/>
          <w:highlight w:val="none"/>
        </w:rPr>
      </w:pPr>
      <w:bookmarkStart w:id="975" w:name="_Toc389065324"/>
      <w:bookmarkEnd w:id="975"/>
      <w:bookmarkStart w:id="976" w:name="_Toc9850590"/>
      <w:bookmarkEnd w:id="976"/>
      <w:bookmarkStart w:id="977" w:name="_Toc407135262"/>
      <w:bookmarkEnd w:id="977"/>
      <w:bookmarkStart w:id="978" w:name="_Toc373478406"/>
      <w:bookmarkEnd w:id="978"/>
      <w:bookmarkStart w:id="979" w:name="_Toc373227759"/>
      <w:r>
        <w:rPr>
          <w:rFonts w:hint="default" w:ascii="Times New Roman" w:hAnsi="Times New Roman" w:eastAsia="宋体" w:cs="Times New Roman"/>
          <w:b/>
          <w:bCs/>
          <w:color w:val="auto"/>
          <w:kern w:val="2"/>
          <w:sz w:val="32"/>
          <w:szCs w:val="32"/>
          <w:highlight w:val="none"/>
        </w:rPr>
        <w:t xml:space="preserve">14.1 </w:t>
      </w:r>
      <w:bookmarkEnd w:id="979"/>
      <w:r>
        <w:rPr>
          <w:rFonts w:hint="eastAsia" w:ascii="宋体" w:hAnsi="宋体" w:eastAsia="宋体" w:cs="宋体"/>
          <w:b/>
          <w:bCs/>
          <w:color w:val="auto"/>
          <w:kern w:val="2"/>
          <w:sz w:val="32"/>
          <w:szCs w:val="32"/>
          <w:highlight w:val="none"/>
        </w:rPr>
        <w:t>竣工付款申请</w:t>
      </w:r>
    </w:p>
    <w:p w14:paraId="1BD66DB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承包人提交竣工付款申请单的期限：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自竣工之日起</w:t>
      </w:r>
      <w:r>
        <w:rPr>
          <w:rFonts w:hint="default" w:ascii="Times New Roman" w:hAnsi="Times New Roman" w:eastAsia="宋体" w:cs="Times New Roman"/>
          <w:color w:val="auto"/>
          <w:kern w:val="0"/>
          <w:sz w:val="21"/>
          <w:szCs w:val="21"/>
          <w:highlight w:val="none"/>
          <w:u w:val="single"/>
          <w:lang w:val="en-US" w:eastAsia="zh-CN" w:bidi="ar"/>
        </w:rPr>
        <w:t>7</w:t>
      </w:r>
      <w:r>
        <w:rPr>
          <w:rFonts w:hint="eastAsia" w:ascii="宋体" w:hAnsi="宋体" w:eastAsia="宋体" w:cs="宋体"/>
          <w:color w:val="auto"/>
          <w:kern w:val="0"/>
          <w:sz w:val="21"/>
          <w:szCs w:val="21"/>
          <w:highlight w:val="none"/>
          <w:u w:val="single"/>
          <w:lang w:val="en-US" w:eastAsia="zh-CN" w:bidi="ar"/>
        </w:rPr>
        <w:t>个工作日内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790206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竣工付款申请单应包括的内容：</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。竣工结算款支付申请（核准）表见合同附件</w:t>
      </w:r>
      <w:r>
        <w:rPr>
          <w:rFonts w:hint="default" w:ascii="Times New Roman" w:hAnsi="Times New Roman" w:eastAsia="宋体" w:cs="Times New Roman"/>
          <w:color w:val="auto"/>
          <w:kern w:val="0"/>
          <w:sz w:val="21"/>
          <w:szCs w:val="21"/>
          <w:highlight w:val="none"/>
          <w:lang w:val="en-US" w:eastAsia="zh-CN" w:bidi="ar"/>
        </w:rPr>
        <w:t>12</w:t>
      </w:r>
      <w:r>
        <w:rPr>
          <w:rFonts w:hint="eastAsia" w:ascii="宋体" w:hAnsi="宋体" w:eastAsia="宋体" w:cs="宋体"/>
          <w:color w:val="auto"/>
          <w:kern w:val="0"/>
          <w:sz w:val="21"/>
          <w:szCs w:val="21"/>
          <w:highlight w:val="none"/>
          <w:lang w:val="en-US" w:eastAsia="zh-CN" w:bidi="ar"/>
        </w:rPr>
        <w:t>。</w:t>
      </w:r>
    </w:p>
    <w:p w14:paraId="3239497F">
      <w:pPr>
        <w:pStyle w:val="4"/>
        <w:widowControl/>
        <w:shd w:val="clear"/>
        <w:rPr>
          <w:rFonts w:hint="default" w:ascii="Times New Roman" w:hAnsi="Times New Roman" w:eastAsia="宋体" w:cs="Times New Roman"/>
          <w:b/>
          <w:bCs/>
          <w:color w:val="auto"/>
          <w:kern w:val="2"/>
          <w:sz w:val="32"/>
          <w:szCs w:val="32"/>
          <w:highlight w:val="none"/>
        </w:rPr>
      </w:pPr>
      <w:bookmarkStart w:id="980" w:name="_Toc407135263"/>
      <w:bookmarkEnd w:id="980"/>
      <w:bookmarkStart w:id="981" w:name="_Toc9850591"/>
      <w:bookmarkEnd w:id="981"/>
      <w:bookmarkStart w:id="982" w:name="_Toc389065325"/>
      <w:bookmarkEnd w:id="982"/>
      <w:bookmarkStart w:id="983" w:name="_Toc373478407"/>
      <w:bookmarkEnd w:id="983"/>
      <w:bookmarkStart w:id="984" w:name="_Toc373227760"/>
      <w:r>
        <w:rPr>
          <w:rFonts w:hint="default" w:ascii="Times New Roman" w:hAnsi="Times New Roman" w:eastAsia="宋体" w:cs="Times New Roman"/>
          <w:b/>
          <w:bCs/>
          <w:color w:val="auto"/>
          <w:kern w:val="2"/>
          <w:sz w:val="32"/>
          <w:szCs w:val="32"/>
          <w:highlight w:val="none"/>
        </w:rPr>
        <w:t xml:space="preserve">14.2 </w:t>
      </w:r>
      <w:bookmarkEnd w:id="984"/>
      <w:r>
        <w:rPr>
          <w:rFonts w:hint="eastAsia" w:ascii="宋体" w:hAnsi="宋体" w:eastAsia="宋体" w:cs="宋体"/>
          <w:b/>
          <w:bCs/>
          <w:color w:val="auto"/>
          <w:kern w:val="2"/>
          <w:sz w:val="32"/>
          <w:szCs w:val="32"/>
          <w:highlight w:val="none"/>
        </w:rPr>
        <w:t>竣工结算审核</w:t>
      </w:r>
    </w:p>
    <w:p w14:paraId="7B59815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发包人审批竣工付款申请单的期限：</w:t>
      </w:r>
    </w:p>
    <w:tbl>
      <w:tblPr>
        <w:tblStyle w:val="23"/>
        <w:tblW w:w="9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65"/>
        <w:gridCol w:w="2466"/>
        <w:gridCol w:w="5967"/>
      </w:tblGrid>
      <w:tr w14:paraId="3AB84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4BF14CB3">
            <w:pPr>
              <w:keepNext w:val="0"/>
              <w:keepLines w:val="0"/>
              <w:widowControl w:val="0"/>
              <w:suppressLineNumbers w:val="0"/>
              <w:shd w:val="clear"/>
              <w:spacing w:before="0" w:beforeAutospacing="0" w:after="0" w:afterAutospacing="0" w:line="360" w:lineRule="auto"/>
              <w:ind w:left="0" w:right="0"/>
              <w:jc w:val="both"/>
              <w:rPr>
                <w:rFonts w:hint="default" w:ascii="Times New Roman" w:hAnsi="Times New Roman" w:eastAsia="宋体" w:cs="Times New Roman"/>
                <w:color w:val="auto"/>
                <w:sz w:val="21"/>
                <w:szCs w:val="21"/>
                <w:highlight w:val="none"/>
              </w:rPr>
            </w:pPr>
          </w:p>
        </w:tc>
        <w:tc>
          <w:tcPr>
            <w:tcW w:w="2466" w:type="dxa"/>
            <w:tcBorders>
              <w:top w:val="single" w:color="auto" w:sz="4" w:space="0"/>
              <w:left w:val="single" w:color="auto" w:sz="4" w:space="0"/>
              <w:bottom w:val="single" w:color="auto" w:sz="4" w:space="0"/>
              <w:right w:val="single" w:color="auto" w:sz="4" w:space="0"/>
            </w:tcBorders>
            <w:shd w:val="clear" w:color="auto" w:fill="auto"/>
            <w:vAlign w:val="center"/>
          </w:tcPr>
          <w:p w14:paraId="6DD7C219">
            <w:pPr>
              <w:keepNext w:val="0"/>
              <w:keepLines w:val="0"/>
              <w:widowControl w:val="0"/>
              <w:suppressLineNumbers w:val="0"/>
              <w:shd w:val="clear"/>
              <w:spacing w:before="0" w:beforeAutospacing="0" w:after="0" w:afterAutospacing="0" w:line="360" w:lineRule="auto"/>
              <w:ind w:left="0" w:right="0" w:firstLine="27" w:firstLineChars="13"/>
              <w:jc w:val="center"/>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工程竣工结算报告金额</w:t>
            </w:r>
          </w:p>
        </w:tc>
        <w:tc>
          <w:tcPr>
            <w:tcW w:w="5967" w:type="dxa"/>
            <w:tcBorders>
              <w:top w:val="single" w:color="auto" w:sz="4" w:space="0"/>
              <w:left w:val="single" w:color="auto" w:sz="4" w:space="0"/>
              <w:bottom w:val="single" w:color="auto" w:sz="4" w:space="0"/>
              <w:right w:val="single" w:color="auto" w:sz="4" w:space="0"/>
            </w:tcBorders>
            <w:shd w:val="clear" w:color="auto" w:fill="auto"/>
            <w:vAlign w:val="center"/>
          </w:tcPr>
          <w:p w14:paraId="0B2DC886">
            <w:pPr>
              <w:keepNext w:val="0"/>
              <w:keepLines w:val="0"/>
              <w:widowControl w:val="0"/>
              <w:suppressLineNumbers w:val="0"/>
              <w:shd w:val="clear"/>
              <w:spacing w:before="0" w:beforeAutospacing="0" w:after="0" w:afterAutospacing="0" w:line="360" w:lineRule="auto"/>
              <w:ind w:left="0" w:right="0" w:firstLine="441" w:firstLineChars="210"/>
              <w:jc w:val="center"/>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发包人审查时间</w:t>
            </w:r>
          </w:p>
        </w:tc>
      </w:tr>
      <w:tr w14:paraId="7A9A8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63868AA4">
            <w:pPr>
              <w:keepNext w:val="0"/>
              <w:keepLines w:val="0"/>
              <w:widowControl w:val="0"/>
              <w:suppressLineNumbers w:val="0"/>
              <w:shd w:val="clear"/>
              <w:spacing w:before="0" w:beforeAutospacing="0" w:after="0" w:afterAutospacing="0" w:line="360" w:lineRule="auto"/>
              <w:ind w:left="0" w:right="0"/>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w:t>
            </w:r>
          </w:p>
        </w:tc>
        <w:tc>
          <w:tcPr>
            <w:tcW w:w="2466" w:type="dxa"/>
            <w:tcBorders>
              <w:top w:val="single" w:color="auto" w:sz="4" w:space="0"/>
              <w:left w:val="single" w:color="auto" w:sz="4" w:space="0"/>
              <w:bottom w:val="single" w:color="auto" w:sz="4" w:space="0"/>
              <w:right w:val="single" w:color="auto" w:sz="4" w:space="0"/>
            </w:tcBorders>
            <w:shd w:val="clear" w:color="auto" w:fill="auto"/>
            <w:vAlign w:val="center"/>
          </w:tcPr>
          <w:p w14:paraId="2423BCA6">
            <w:pPr>
              <w:keepNext w:val="0"/>
              <w:keepLines w:val="0"/>
              <w:widowControl w:val="0"/>
              <w:suppressLineNumbers w:val="0"/>
              <w:shd w:val="clear"/>
              <w:spacing w:before="0" w:beforeAutospacing="0" w:after="0" w:afterAutospacing="0" w:line="360" w:lineRule="auto"/>
              <w:ind w:left="0" w:right="0" w:firstLine="27" w:firstLineChars="13"/>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500</w:t>
            </w:r>
            <w:r>
              <w:rPr>
                <w:rFonts w:hint="eastAsia" w:ascii="宋体" w:hAnsi="宋体" w:eastAsia="宋体" w:cs="宋体"/>
                <w:color w:val="auto"/>
                <w:kern w:val="0"/>
                <w:sz w:val="21"/>
                <w:szCs w:val="21"/>
                <w:highlight w:val="none"/>
                <w:lang w:val="en-US" w:eastAsia="zh-CN" w:bidi="ar"/>
              </w:rPr>
              <w:t>万元以下</w:t>
            </w:r>
          </w:p>
        </w:tc>
        <w:tc>
          <w:tcPr>
            <w:tcW w:w="5967" w:type="dxa"/>
            <w:tcBorders>
              <w:top w:val="single" w:color="auto" w:sz="4" w:space="0"/>
              <w:left w:val="single" w:color="auto" w:sz="4" w:space="0"/>
              <w:bottom w:val="single" w:color="auto" w:sz="4" w:space="0"/>
              <w:right w:val="single" w:color="auto" w:sz="4" w:space="0"/>
            </w:tcBorders>
            <w:shd w:val="clear" w:color="auto" w:fill="auto"/>
            <w:vAlign w:val="center"/>
          </w:tcPr>
          <w:p w14:paraId="0EB7B843">
            <w:pPr>
              <w:keepNext w:val="0"/>
              <w:keepLines w:val="0"/>
              <w:widowControl w:val="0"/>
              <w:suppressLineNumbers w:val="0"/>
              <w:shd w:val="clear"/>
              <w:spacing w:before="0" w:beforeAutospacing="0" w:after="0" w:afterAutospacing="0" w:line="360" w:lineRule="auto"/>
              <w:ind w:left="0" w:right="0" w:firstLine="441" w:firstLineChars="210"/>
              <w:jc w:val="center"/>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从接到竣工结算报告和完整的竣工结算资料之日起</w:t>
            </w:r>
            <w:r>
              <w:rPr>
                <w:rFonts w:hint="default" w:ascii="Times New Roman" w:hAnsi="Times New Roman" w:eastAsia="宋体" w:cs="Times New Roman"/>
                <w:color w:val="auto"/>
                <w:kern w:val="0"/>
                <w:sz w:val="21"/>
                <w:szCs w:val="21"/>
                <w:highlight w:val="none"/>
                <w:lang w:val="en-US" w:eastAsia="zh-CN" w:bidi="ar"/>
              </w:rPr>
              <w:t>20</w:t>
            </w:r>
            <w:r>
              <w:rPr>
                <w:rFonts w:hint="eastAsia" w:ascii="宋体" w:hAnsi="宋体" w:eastAsia="宋体" w:cs="宋体"/>
                <w:color w:val="auto"/>
                <w:kern w:val="0"/>
                <w:sz w:val="21"/>
                <w:szCs w:val="21"/>
                <w:highlight w:val="none"/>
                <w:lang w:val="en-US" w:eastAsia="zh-CN" w:bidi="ar"/>
              </w:rPr>
              <w:t>天</w:t>
            </w:r>
          </w:p>
        </w:tc>
      </w:tr>
      <w:tr w14:paraId="79715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79164EB4">
            <w:pPr>
              <w:keepNext w:val="0"/>
              <w:keepLines w:val="0"/>
              <w:widowControl w:val="0"/>
              <w:suppressLineNumbers w:val="0"/>
              <w:shd w:val="clear"/>
              <w:spacing w:before="0" w:beforeAutospacing="0" w:after="0" w:afterAutospacing="0" w:line="360" w:lineRule="auto"/>
              <w:ind w:left="0" w:right="0"/>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2</w:t>
            </w:r>
          </w:p>
        </w:tc>
        <w:tc>
          <w:tcPr>
            <w:tcW w:w="2466" w:type="dxa"/>
            <w:tcBorders>
              <w:top w:val="single" w:color="auto" w:sz="4" w:space="0"/>
              <w:left w:val="single" w:color="auto" w:sz="4" w:space="0"/>
              <w:bottom w:val="single" w:color="auto" w:sz="4" w:space="0"/>
              <w:right w:val="single" w:color="auto" w:sz="4" w:space="0"/>
            </w:tcBorders>
            <w:shd w:val="clear" w:color="auto" w:fill="auto"/>
            <w:vAlign w:val="center"/>
          </w:tcPr>
          <w:p w14:paraId="4CFCE330">
            <w:pPr>
              <w:keepNext w:val="0"/>
              <w:keepLines w:val="0"/>
              <w:widowControl w:val="0"/>
              <w:suppressLineNumbers w:val="0"/>
              <w:shd w:val="clear"/>
              <w:spacing w:before="0" w:beforeAutospacing="0" w:after="0" w:afterAutospacing="0" w:line="360" w:lineRule="auto"/>
              <w:ind w:left="0" w:right="0" w:firstLine="27" w:firstLineChars="13"/>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500</w:t>
            </w:r>
            <w:r>
              <w:rPr>
                <w:rFonts w:hint="eastAsia" w:ascii="宋体" w:hAnsi="宋体" w:eastAsia="宋体" w:cs="宋体"/>
                <w:color w:val="auto"/>
                <w:kern w:val="0"/>
                <w:sz w:val="21"/>
                <w:szCs w:val="21"/>
                <w:highlight w:val="none"/>
                <w:lang w:val="en-US" w:eastAsia="zh-CN" w:bidi="ar"/>
              </w:rPr>
              <w:t>万元</w:t>
            </w:r>
            <w:r>
              <w:rPr>
                <w:rFonts w:hint="default" w:ascii="Times New Roman" w:hAnsi="Times New Roman" w:eastAsia="宋体" w:cs="Times New Roman"/>
                <w:color w:val="auto"/>
                <w:kern w:val="0"/>
                <w:sz w:val="21"/>
                <w:szCs w:val="21"/>
                <w:highlight w:val="none"/>
                <w:lang w:val="en-US" w:eastAsia="zh-CN" w:bidi="ar"/>
              </w:rPr>
              <w:t>-2000</w:t>
            </w:r>
            <w:r>
              <w:rPr>
                <w:rFonts w:hint="eastAsia" w:ascii="宋体" w:hAnsi="宋体" w:eastAsia="宋体" w:cs="宋体"/>
                <w:color w:val="auto"/>
                <w:kern w:val="0"/>
                <w:sz w:val="21"/>
                <w:szCs w:val="21"/>
                <w:highlight w:val="none"/>
                <w:lang w:val="en-US" w:eastAsia="zh-CN" w:bidi="ar"/>
              </w:rPr>
              <w:t>万元</w:t>
            </w:r>
          </w:p>
        </w:tc>
        <w:tc>
          <w:tcPr>
            <w:tcW w:w="5967" w:type="dxa"/>
            <w:tcBorders>
              <w:top w:val="single" w:color="auto" w:sz="4" w:space="0"/>
              <w:left w:val="single" w:color="auto" w:sz="4" w:space="0"/>
              <w:bottom w:val="single" w:color="auto" w:sz="4" w:space="0"/>
              <w:right w:val="single" w:color="auto" w:sz="4" w:space="0"/>
            </w:tcBorders>
            <w:shd w:val="clear" w:color="auto" w:fill="auto"/>
            <w:vAlign w:val="center"/>
          </w:tcPr>
          <w:p w14:paraId="2B51609D">
            <w:pPr>
              <w:keepNext w:val="0"/>
              <w:keepLines w:val="0"/>
              <w:widowControl w:val="0"/>
              <w:suppressLineNumbers w:val="0"/>
              <w:shd w:val="clear"/>
              <w:spacing w:before="0" w:beforeAutospacing="0" w:after="0" w:afterAutospacing="0" w:line="360" w:lineRule="auto"/>
              <w:ind w:left="0" w:right="0" w:firstLine="441" w:firstLineChars="210"/>
              <w:jc w:val="center"/>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从接到竣工结算报告和完整的竣工结算资料之日起</w:t>
            </w:r>
            <w:r>
              <w:rPr>
                <w:rFonts w:hint="default" w:ascii="Times New Roman" w:hAnsi="Times New Roman" w:eastAsia="宋体" w:cs="Times New Roman"/>
                <w:color w:val="auto"/>
                <w:kern w:val="0"/>
                <w:sz w:val="21"/>
                <w:szCs w:val="21"/>
                <w:highlight w:val="none"/>
                <w:lang w:val="en-US" w:eastAsia="zh-CN" w:bidi="ar"/>
              </w:rPr>
              <w:t>30</w:t>
            </w:r>
            <w:r>
              <w:rPr>
                <w:rFonts w:hint="eastAsia" w:ascii="宋体" w:hAnsi="宋体" w:eastAsia="宋体" w:cs="宋体"/>
                <w:color w:val="auto"/>
                <w:kern w:val="0"/>
                <w:sz w:val="21"/>
                <w:szCs w:val="21"/>
                <w:highlight w:val="none"/>
                <w:lang w:val="en-US" w:eastAsia="zh-CN" w:bidi="ar"/>
              </w:rPr>
              <w:t>天</w:t>
            </w:r>
          </w:p>
        </w:tc>
      </w:tr>
      <w:tr w14:paraId="65E56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3461E3F9">
            <w:pPr>
              <w:keepNext w:val="0"/>
              <w:keepLines w:val="0"/>
              <w:widowControl w:val="0"/>
              <w:suppressLineNumbers w:val="0"/>
              <w:shd w:val="clear"/>
              <w:spacing w:before="0" w:beforeAutospacing="0" w:after="0" w:afterAutospacing="0" w:line="360" w:lineRule="auto"/>
              <w:ind w:left="0" w:right="0"/>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3</w:t>
            </w:r>
          </w:p>
        </w:tc>
        <w:tc>
          <w:tcPr>
            <w:tcW w:w="2466" w:type="dxa"/>
            <w:tcBorders>
              <w:top w:val="single" w:color="auto" w:sz="4" w:space="0"/>
              <w:left w:val="single" w:color="auto" w:sz="4" w:space="0"/>
              <w:bottom w:val="single" w:color="auto" w:sz="4" w:space="0"/>
              <w:right w:val="single" w:color="auto" w:sz="4" w:space="0"/>
            </w:tcBorders>
            <w:shd w:val="clear" w:color="auto" w:fill="auto"/>
            <w:vAlign w:val="center"/>
          </w:tcPr>
          <w:p w14:paraId="26451671">
            <w:pPr>
              <w:keepNext w:val="0"/>
              <w:keepLines w:val="0"/>
              <w:widowControl w:val="0"/>
              <w:suppressLineNumbers w:val="0"/>
              <w:shd w:val="clear"/>
              <w:spacing w:before="0" w:beforeAutospacing="0" w:after="0" w:afterAutospacing="0" w:line="360" w:lineRule="auto"/>
              <w:ind w:left="0" w:right="0" w:firstLine="27" w:firstLineChars="13"/>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2000</w:t>
            </w:r>
            <w:r>
              <w:rPr>
                <w:rFonts w:hint="eastAsia" w:ascii="宋体" w:hAnsi="宋体" w:eastAsia="宋体" w:cs="宋体"/>
                <w:color w:val="auto"/>
                <w:kern w:val="0"/>
                <w:sz w:val="21"/>
                <w:szCs w:val="21"/>
                <w:highlight w:val="none"/>
                <w:lang w:val="en-US" w:eastAsia="zh-CN" w:bidi="ar"/>
              </w:rPr>
              <w:t>万元</w:t>
            </w:r>
            <w:r>
              <w:rPr>
                <w:rFonts w:hint="default" w:ascii="Times New Roman" w:hAnsi="Times New Roman" w:eastAsia="宋体" w:cs="Times New Roman"/>
                <w:color w:val="auto"/>
                <w:kern w:val="0"/>
                <w:sz w:val="21"/>
                <w:szCs w:val="21"/>
                <w:highlight w:val="none"/>
                <w:lang w:val="en-US" w:eastAsia="zh-CN" w:bidi="ar"/>
              </w:rPr>
              <w:t>-5000</w:t>
            </w:r>
            <w:r>
              <w:rPr>
                <w:rFonts w:hint="eastAsia" w:ascii="宋体" w:hAnsi="宋体" w:eastAsia="宋体" w:cs="宋体"/>
                <w:color w:val="auto"/>
                <w:kern w:val="0"/>
                <w:sz w:val="21"/>
                <w:szCs w:val="21"/>
                <w:highlight w:val="none"/>
                <w:lang w:val="en-US" w:eastAsia="zh-CN" w:bidi="ar"/>
              </w:rPr>
              <w:t>万元</w:t>
            </w:r>
          </w:p>
        </w:tc>
        <w:tc>
          <w:tcPr>
            <w:tcW w:w="5967" w:type="dxa"/>
            <w:tcBorders>
              <w:top w:val="single" w:color="auto" w:sz="4" w:space="0"/>
              <w:left w:val="single" w:color="auto" w:sz="4" w:space="0"/>
              <w:bottom w:val="single" w:color="auto" w:sz="4" w:space="0"/>
              <w:right w:val="single" w:color="auto" w:sz="4" w:space="0"/>
            </w:tcBorders>
            <w:shd w:val="clear" w:color="auto" w:fill="auto"/>
            <w:vAlign w:val="center"/>
          </w:tcPr>
          <w:p w14:paraId="48D4C345">
            <w:pPr>
              <w:keepNext w:val="0"/>
              <w:keepLines w:val="0"/>
              <w:widowControl w:val="0"/>
              <w:suppressLineNumbers w:val="0"/>
              <w:shd w:val="clear"/>
              <w:spacing w:before="0" w:beforeAutospacing="0" w:after="0" w:afterAutospacing="0" w:line="360" w:lineRule="auto"/>
              <w:ind w:left="0" w:right="0" w:firstLine="441" w:firstLineChars="210"/>
              <w:jc w:val="center"/>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从接到竣工结算报告和完整的竣工结算资料之日起</w:t>
            </w:r>
            <w:r>
              <w:rPr>
                <w:rFonts w:hint="default" w:ascii="Times New Roman" w:hAnsi="Times New Roman" w:eastAsia="宋体" w:cs="Times New Roman"/>
                <w:color w:val="auto"/>
                <w:kern w:val="0"/>
                <w:sz w:val="21"/>
                <w:szCs w:val="21"/>
                <w:highlight w:val="none"/>
                <w:lang w:val="en-US" w:eastAsia="zh-CN" w:bidi="ar"/>
              </w:rPr>
              <w:t>45</w:t>
            </w:r>
            <w:r>
              <w:rPr>
                <w:rFonts w:hint="eastAsia" w:ascii="宋体" w:hAnsi="宋体" w:eastAsia="宋体" w:cs="宋体"/>
                <w:color w:val="auto"/>
                <w:kern w:val="0"/>
                <w:sz w:val="21"/>
                <w:szCs w:val="21"/>
                <w:highlight w:val="none"/>
                <w:lang w:val="en-US" w:eastAsia="zh-CN" w:bidi="ar"/>
              </w:rPr>
              <w:t>天</w:t>
            </w:r>
          </w:p>
        </w:tc>
      </w:tr>
      <w:tr w14:paraId="73056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57A6BF1B">
            <w:pPr>
              <w:keepNext w:val="0"/>
              <w:keepLines w:val="0"/>
              <w:widowControl w:val="0"/>
              <w:suppressLineNumbers w:val="0"/>
              <w:shd w:val="clear"/>
              <w:spacing w:before="0" w:beforeAutospacing="0" w:after="0" w:afterAutospacing="0" w:line="360" w:lineRule="auto"/>
              <w:ind w:left="0" w:right="0"/>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4</w:t>
            </w:r>
          </w:p>
        </w:tc>
        <w:tc>
          <w:tcPr>
            <w:tcW w:w="2466" w:type="dxa"/>
            <w:tcBorders>
              <w:top w:val="single" w:color="auto" w:sz="4" w:space="0"/>
              <w:left w:val="single" w:color="auto" w:sz="4" w:space="0"/>
              <w:bottom w:val="single" w:color="auto" w:sz="4" w:space="0"/>
              <w:right w:val="single" w:color="auto" w:sz="4" w:space="0"/>
            </w:tcBorders>
            <w:shd w:val="clear" w:color="auto" w:fill="auto"/>
            <w:vAlign w:val="center"/>
          </w:tcPr>
          <w:p w14:paraId="0DEDDE18">
            <w:pPr>
              <w:keepNext w:val="0"/>
              <w:keepLines w:val="0"/>
              <w:widowControl w:val="0"/>
              <w:suppressLineNumbers w:val="0"/>
              <w:shd w:val="clear"/>
              <w:spacing w:before="0" w:beforeAutospacing="0" w:after="0" w:afterAutospacing="0" w:line="360" w:lineRule="auto"/>
              <w:ind w:left="0" w:right="0" w:firstLine="27" w:firstLineChars="13"/>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5000</w:t>
            </w:r>
            <w:r>
              <w:rPr>
                <w:rFonts w:hint="eastAsia" w:ascii="宋体" w:hAnsi="宋体" w:eastAsia="宋体" w:cs="宋体"/>
                <w:color w:val="auto"/>
                <w:kern w:val="0"/>
                <w:sz w:val="21"/>
                <w:szCs w:val="21"/>
                <w:highlight w:val="none"/>
                <w:lang w:val="en-US" w:eastAsia="zh-CN" w:bidi="ar"/>
              </w:rPr>
              <w:t>万元以上</w:t>
            </w:r>
          </w:p>
        </w:tc>
        <w:tc>
          <w:tcPr>
            <w:tcW w:w="5967" w:type="dxa"/>
            <w:tcBorders>
              <w:top w:val="single" w:color="auto" w:sz="4" w:space="0"/>
              <w:left w:val="single" w:color="auto" w:sz="4" w:space="0"/>
              <w:bottom w:val="single" w:color="auto" w:sz="4" w:space="0"/>
              <w:right w:val="single" w:color="auto" w:sz="4" w:space="0"/>
            </w:tcBorders>
            <w:shd w:val="clear" w:color="auto" w:fill="auto"/>
            <w:vAlign w:val="center"/>
          </w:tcPr>
          <w:p w14:paraId="620BF51D">
            <w:pPr>
              <w:keepNext w:val="0"/>
              <w:keepLines w:val="0"/>
              <w:widowControl w:val="0"/>
              <w:suppressLineNumbers w:val="0"/>
              <w:shd w:val="clear"/>
              <w:spacing w:before="0" w:beforeAutospacing="0" w:after="0" w:afterAutospacing="0" w:line="360" w:lineRule="auto"/>
              <w:ind w:left="0" w:right="0" w:firstLine="441" w:firstLineChars="210"/>
              <w:jc w:val="center"/>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从接到竣工结算报告和完整的竣工结算资料之日起</w:t>
            </w:r>
            <w:r>
              <w:rPr>
                <w:rFonts w:hint="default" w:ascii="Times New Roman" w:hAnsi="Times New Roman" w:eastAsia="宋体" w:cs="Times New Roman"/>
                <w:color w:val="auto"/>
                <w:kern w:val="0"/>
                <w:sz w:val="21"/>
                <w:szCs w:val="21"/>
                <w:highlight w:val="none"/>
                <w:lang w:val="en-US" w:eastAsia="zh-CN" w:bidi="ar"/>
              </w:rPr>
              <w:t>60</w:t>
            </w:r>
            <w:r>
              <w:rPr>
                <w:rFonts w:hint="eastAsia" w:ascii="宋体" w:hAnsi="宋体" w:eastAsia="宋体" w:cs="宋体"/>
                <w:color w:val="auto"/>
                <w:kern w:val="0"/>
                <w:sz w:val="21"/>
                <w:szCs w:val="21"/>
                <w:highlight w:val="none"/>
                <w:lang w:val="en-US" w:eastAsia="zh-CN" w:bidi="ar"/>
              </w:rPr>
              <w:t>天</w:t>
            </w:r>
          </w:p>
        </w:tc>
      </w:tr>
      <w:tr w14:paraId="7CB6D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71B5BFCF">
            <w:pPr>
              <w:keepNext w:val="0"/>
              <w:keepLines w:val="0"/>
              <w:widowControl w:val="0"/>
              <w:suppressLineNumbers w:val="0"/>
              <w:shd w:val="clear"/>
              <w:spacing w:before="0" w:beforeAutospacing="0" w:after="0" w:afterAutospacing="0" w:line="360" w:lineRule="auto"/>
              <w:ind w:left="0" w:right="0"/>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5</w:t>
            </w:r>
          </w:p>
        </w:tc>
        <w:tc>
          <w:tcPr>
            <w:tcW w:w="2466" w:type="dxa"/>
            <w:tcBorders>
              <w:top w:val="single" w:color="auto" w:sz="4" w:space="0"/>
              <w:left w:val="single" w:color="auto" w:sz="4" w:space="0"/>
              <w:bottom w:val="single" w:color="auto" w:sz="4" w:space="0"/>
              <w:right w:val="single" w:color="auto" w:sz="4" w:space="0"/>
            </w:tcBorders>
            <w:shd w:val="clear" w:color="auto" w:fill="auto"/>
            <w:vAlign w:val="center"/>
          </w:tcPr>
          <w:p w14:paraId="1BA192FD">
            <w:pPr>
              <w:keepNext w:val="0"/>
              <w:keepLines w:val="0"/>
              <w:widowControl w:val="0"/>
              <w:suppressLineNumbers w:val="0"/>
              <w:shd w:val="clear"/>
              <w:spacing w:before="0" w:beforeAutospacing="0" w:after="0" w:afterAutospacing="0" w:line="360" w:lineRule="auto"/>
              <w:ind w:left="0" w:right="0" w:firstLine="27" w:firstLineChars="13"/>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5000</w:t>
            </w:r>
            <w:r>
              <w:rPr>
                <w:rFonts w:hint="eastAsia" w:ascii="宋体" w:hAnsi="宋体" w:eastAsia="宋体" w:cs="宋体"/>
                <w:color w:val="auto"/>
                <w:kern w:val="0"/>
                <w:sz w:val="21"/>
                <w:szCs w:val="21"/>
                <w:highlight w:val="none"/>
                <w:lang w:val="en-US" w:eastAsia="zh-CN" w:bidi="ar"/>
              </w:rPr>
              <w:t>万以上每增加</w:t>
            </w:r>
            <w:r>
              <w:rPr>
                <w:rFonts w:hint="default" w:ascii="Times New Roman" w:hAnsi="Times New Roman" w:eastAsia="宋体" w:cs="Times New Roman"/>
                <w:color w:val="auto"/>
                <w:kern w:val="0"/>
                <w:sz w:val="21"/>
                <w:szCs w:val="21"/>
                <w:highlight w:val="none"/>
                <w:lang w:val="en-US" w:eastAsia="zh-CN" w:bidi="ar"/>
              </w:rPr>
              <w:t>0.5</w:t>
            </w:r>
            <w:r>
              <w:rPr>
                <w:rFonts w:hint="eastAsia" w:ascii="宋体" w:hAnsi="宋体" w:eastAsia="宋体" w:cs="宋体"/>
                <w:color w:val="auto"/>
                <w:kern w:val="0"/>
                <w:sz w:val="21"/>
                <w:szCs w:val="21"/>
                <w:highlight w:val="none"/>
                <w:lang w:val="en-US" w:eastAsia="zh-CN" w:bidi="ar"/>
              </w:rPr>
              <w:t>亿</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不足</w:t>
            </w:r>
            <w:r>
              <w:rPr>
                <w:rFonts w:hint="default" w:ascii="Times New Roman" w:hAnsi="Times New Roman" w:eastAsia="宋体" w:cs="Times New Roman"/>
                <w:color w:val="auto"/>
                <w:kern w:val="0"/>
                <w:sz w:val="21"/>
                <w:szCs w:val="21"/>
                <w:highlight w:val="none"/>
                <w:lang w:val="en-US" w:eastAsia="zh-CN" w:bidi="ar"/>
              </w:rPr>
              <w:t>0.5</w:t>
            </w:r>
            <w:r>
              <w:rPr>
                <w:rFonts w:hint="eastAsia" w:ascii="宋体" w:hAnsi="宋体" w:eastAsia="宋体" w:cs="宋体"/>
                <w:color w:val="auto"/>
                <w:kern w:val="0"/>
                <w:sz w:val="21"/>
                <w:szCs w:val="21"/>
                <w:highlight w:val="none"/>
                <w:lang w:val="en-US" w:eastAsia="zh-CN" w:bidi="ar"/>
              </w:rPr>
              <w:t>亿不增加</w:t>
            </w:r>
            <w:r>
              <w:rPr>
                <w:rFonts w:hint="default" w:ascii="Times New Roman" w:hAnsi="Times New Roman" w:eastAsia="宋体" w:cs="Times New Roman"/>
                <w:color w:val="auto"/>
                <w:kern w:val="0"/>
                <w:sz w:val="21"/>
                <w:szCs w:val="21"/>
                <w:highlight w:val="none"/>
                <w:lang w:val="en-US" w:eastAsia="zh-CN" w:bidi="ar"/>
              </w:rPr>
              <w:t>)</w:t>
            </w:r>
          </w:p>
        </w:tc>
        <w:tc>
          <w:tcPr>
            <w:tcW w:w="5967" w:type="dxa"/>
            <w:tcBorders>
              <w:top w:val="single" w:color="auto" w:sz="4" w:space="0"/>
              <w:left w:val="single" w:color="auto" w:sz="4" w:space="0"/>
              <w:bottom w:val="single" w:color="auto" w:sz="4" w:space="0"/>
              <w:right w:val="single" w:color="auto" w:sz="4" w:space="0"/>
            </w:tcBorders>
            <w:shd w:val="clear" w:color="auto" w:fill="auto"/>
            <w:vAlign w:val="center"/>
          </w:tcPr>
          <w:p w14:paraId="58509E77">
            <w:pPr>
              <w:keepNext w:val="0"/>
              <w:keepLines w:val="0"/>
              <w:widowControl w:val="0"/>
              <w:suppressLineNumbers w:val="0"/>
              <w:shd w:val="clear"/>
              <w:spacing w:before="0" w:beforeAutospacing="0" w:after="0" w:afterAutospacing="0" w:line="360" w:lineRule="auto"/>
              <w:ind w:left="0" w:right="0" w:firstLine="441" w:firstLineChars="210"/>
              <w:jc w:val="center"/>
              <w:rPr>
                <w:rFonts w:hint="eastAsia"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增加</w:t>
            </w:r>
            <w:r>
              <w:rPr>
                <w:rFonts w:hint="default" w:ascii="Times New Roman" w:hAnsi="Times New Roman" w:eastAsia="宋体" w:cs="Times New Roman"/>
                <w:color w:val="auto"/>
                <w:kern w:val="0"/>
                <w:sz w:val="21"/>
                <w:szCs w:val="21"/>
                <w:highlight w:val="none"/>
                <w:lang w:val="en-US" w:eastAsia="zh-CN" w:bidi="ar"/>
              </w:rPr>
              <w:t>10</w:t>
            </w:r>
            <w:r>
              <w:rPr>
                <w:rFonts w:hint="eastAsia" w:ascii="宋体" w:hAnsi="宋体" w:eastAsia="宋体" w:cs="宋体"/>
                <w:color w:val="auto"/>
                <w:kern w:val="0"/>
                <w:sz w:val="21"/>
                <w:szCs w:val="21"/>
                <w:highlight w:val="none"/>
                <w:lang w:val="en-US" w:eastAsia="zh-CN" w:bidi="ar"/>
              </w:rPr>
              <w:t>天</w:t>
            </w:r>
          </w:p>
        </w:tc>
      </w:tr>
    </w:tbl>
    <w:p w14:paraId="43F59AE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因承包人提供的结算资料不完整而需要补充或承包人不按时对账耽误时间时，审查时间应相应顺延。</w:t>
      </w:r>
    </w:p>
    <w:p w14:paraId="653C9825">
      <w:pPr>
        <w:keepNext w:val="0"/>
        <w:keepLines w:val="0"/>
        <w:widowControl w:val="0"/>
        <w:suppressLineNumbers w:val="0"/>
        <w:shd w:val="clear"/>
        <w:spacing w:before="0" w:beforeAutospacing="0" w:after="0" w:afterAutospacing="0" w:line="400" w:lineRule="exact"/>
        <w:ind w:left="0" w:right="0" w:firstLine="411" w:firstLineChars="196"/>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竣工结算审核约定：</w:t>
      </w:r>
    </w:p>
    <w:p w14:paraId="4C6F8D70">
      <w:pPr>
        <w:keepNext w:val="0"/>
        <w:keepLines w:val="0"/>
        <w:widowControl w:val="0"/>
        <w:suppressLineNumbers w:val="0"/>
        <w:shd w:val="clear"/>
        <w:spacing w:before="0" w:beforeAutospacing="0" w:after="0" w:afterAutospacing="0" w:line="400" w:lineRule="exact"/>
        <w:ind w:left="0" w:right="0" w:firstLine="411" w:firstLineChars="196"/>
        <w:jc w:val="both"/>
        <w:rPr>
          <w:rFonts w:hint="default" w:ascii="Times New Roman" w:hAnsi="宋体" w:eastAsia="宋体" w:cs="Times New Roman"/>
          <w:color w:val="auto"/>
          <w:sz w:val="21"/>
          <w:szCs w:val="21"/>
          <w:highlight w:val="none"/>
          <w:u w:val="single"/>
        </w:rPr>
      </w:pPr>
      <w:r>
        <w:rPr>
          <w:rFonts w:hint="default" w:ascii="Times New Roman" w:hAnsi="宋体" w:eastAsia="宋体" w:cs="Times New Roman"/>
          <w:color w:val="auto"/>
          <w:kern w:val="0"/>
          <w:sz w:val="21"/>
          <w:szCs w:val="21"/>
          <w:highlight w:val="none"/>
          <w:u w:val="single"/>
          <w:lang w:val="en-US" w:eastAsia="zh-CN" w:bidi="ar"/>
        </w:rPr>
        <w:t>1</w:t>
      </w:r>
      <w:r>
        <w:rPr>
          <w:rFonts w:hint="eastAsia" w:ascii="宋体" w:hAnsi="宋体" w:eastAsia="宋体" w:cs="宋体"/>
          <w:color w:val="auto"/>
          <w:kern w:val="0"/>
          <w:sz w:val="21"/>
          <w:szCs w:val="21"/>
          <w:highlight w:val="none"/>
          <w:u w:val="single"/>
          <w:lang w:val="en-US" w:eastAsia="zh-CN" w:bidi="ar"/>
        </w:rPr>
        <w:t>、工程竣工验收报告经发包人认可后</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天内，承包人向发包人递交竣工验收合格资料及完整的结算资料和报告，双方按照本工程合同约定的价格形式及价款调整办法进行工程竣工结算。</w:t>
      </w:r>
      <w:r>
        <w:rPr>
          <w:rFonts w:hint="default" w:ascii="Times New Roman" w:hAnsi="宋体" w:eastAsia="宋体" w:cs="Times New Roman"/>
          <w:color w:val="auto"/>
          <w:kern w:val="0"/>
          <w:sz w:val="21"/>
          <w:szCs w:val="21"/>
          <w:highlight w:val="none"/>
          <w:u w:val="single"/>
          <w:lang w:val="en-US" w:eastAsia="zh-CN" w:bidi="ar"/>
        </w:rPr>
        <w:t>2</w:t>
      </w:r>
      <w:r>
        <w:rPr>
          <w:rFonts w:hint="eastAsia" w:ascii="宋体" w:hAnsi="宋体" w:eastAsia="宋体" w:cs="宋体"/>
          <w:color w:val="auto"/>
          <w:kern w:val="0"/>
          <w:sz w:val="21"/>
          <w:szCs w:val="21"/>
          <w:highlight w:val="none"/>
          <w:u w:val="single"/>
          <w:lang w:val="en-US" w:eastAsia="zh-CN" w:bidi="ar"/>
        </w:rPr>
        <w:t>、发包人收到承包人递交的竣工结算报告及结算资料之日起</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天内进行审核，并给予确认或者提出审核意见。承包人对发包人确认的结算价款或审核意见有异议的，应在收到发包人确认的价款或审核意见之日起</w:t>
      </w:r>
      <w:r>
        <w:rPr>
          <w:rFonts w:hint="default" w:ascii="Times New Roman" w:hAnsi="Times New Roman" w:eastAsia="宋体" w:cs="Times New Roman"/>
          <w:color w:val="auto"/>
          <w:kern w:val="0"/>
          <w:sz w:val="21"/>
          <w:szCs w:val="21"/>
          <w:highlight w:val="none"/>
          <w:u w:val="single"/>
          <w:lang w:val="en-US" w:eastAsia="zh-CN" w:bidi="ar"/>
        </w:rPr>
        <w:t>7</w:t>
      </w:r>
      <w:r>
        <w:rPr>
          <w:rFonts w:hint="eastAsia" w:ascii="宋体" w:hAnsi="宋体" w:eastAsia="宋体" w:cs="宋体"/>
          <w:color w:val="auto"/>
          <w:kern w:val="0"/>
          <w:sz w:val="21"/>
          <w:szCs w:val="21"/>
          <w:highlight w:val="none"/>
          <w:u w:val="single"/>
          <w:lang w:val="en-US" w:eastAsia="zh-CN" w:bidi="ar"/>
        </w:rPr>
        <w:t>日内提出异议，必要时合同当事人要当面核对，直至完成工程竣工结算。除非有特殊情形，否则从承包人递交竣工结算报告到完成竣工结算的时间应控制在“发包人审核竣工付款申请单的期限”要求的时间范围内。</w:t>
      </w:r>
      <w:r>
        <w:rPr>
          <w:rFonts w:hint="default" w:ascii="Times New Roman" w:hAnsi="Times New Roman" w:eastAsia="宋体" w:cs="Times New Roman"/>
          <w:color w:val="auto"/>
          <w:kern w:val="0"/>
          <w:sz w:val="21"/>
          <w:szCs w:val="21"/>
          <w:highlight w:val="none"/>
          <w:u w:val="single"/>
          <w:lang w:val="en-US" w:eastAsia="zh-CN" w:bidi="ar"/>
        </w:rPr>
        <w:t>3.</w:t>
      </w:r>
      <w:r>
        <w:rPr>
          <w:rFonts w:hint="eastAsia" w:ascii="宋体" w:hAnsi="宋体" w:eastAsia="宋体" w:cs="宋体"/>
          <w:color w:val="auto"/>
          <w:kern w:val="0"/>
          <w:sz w:val="21"/>
          <w:szCs w:val="21"/>
          <w:highlight w:val="none"/>
          <w:u w:val="single"/>
          <w:lang w:val="en-US" w:eastAsia="zh-CN" w:bidi="ar"/>
        </w:rPr>
        <w:t>自竣工结算完毕之日起</w:t>
      </w:r>
      <w:r>
        <w:rPr>
          <w:rFonts w:hint="default" w:ascii="Times New Roman" w:hAnsi="Times New Roman" w:eastAsia="宋体" w:cs="Times New Roman"/>
          <w:color w:val="auto"/>
          <w:kern w:val="0"/>
          <w:sz w:val="21"/>
          <w:szCs w:val="21"/>
          <w:highlight w:val="none"/>
          <w:u w:val="single"/>
          <w:lang w:val="en-US" w:eastAsia="zh-CN" w:bidi="ar"/>
        </w:rPr>
        <w:t>30</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天内，发包人按审定后的竣工结算价款，通知经办银行向承包人支付结算价款。</w:t>
      </w:r>
    </w:p>
    <w:p w14:paraId="7FD2503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备注：对于国有投资项目结算审核约定，双方可结合各地政府或有关部门出台的管理规定进行局部调整</w:t>
      </w:r>
    </w:p>
    <w:p w14:paraId="2BE1E7D5">
      <w:pPr>
        <w:pStyle w:val="4"/>
        <w:widowControl/>
        <w:shd w:val="clear"/>
        <w:rPr>
          <w:rFonts w:hint="default" w:ascii="Times New Roman" w:hAnsi="Times New Roman" w:eastAsia="宋体" w:cs="Times New Roman"/>
          <w:b/>
          <w:bCs/>
          <w:color w:val="auto"/>
          <w:kern w:val="2"/>
          <w:sz w:val="32"/>
          <w:szCs w:val="32"/>
          <w:highlight w:val="none"/>
        </w:rPr>
      </w:pPr>
      <w:bookmarkStart w:id="985" w:name="_Toc9850592"/>
      <w:bookmarkEnd w:id="985"/>
      <w:bookmarkStart w:id="986" w:name="_Toc373227761"/>
      <w:bookmarkEnd w:id="986"/>
      <w:bookmarkStart w:id="987" w:name="_Toc407135264"/>
      <w:bookmarkEnd w:id="987"/>
      <w:bookmarkStart w:id="988" w:name="_Toc389065326"/>
      <w:bookmarkEnd w:id="988"/>
      <w:bookmarkStart w:id="989" w:name="_Toc373478408"/>
      <w:r>
        <w:rPr>
          <w:rFonts w:hint="default" w:ascii="Times New Roman" w:hAnsi="Times New Roman" w:eastAsia="宋体" w:cs="Times New Roman"/>
          <w:b/>
          <w:bCs/>
          <w:color w:val="auto"/>
          <w:kern w:val="2"/>
          <w:sz w:val="32"/>
          <w:szCs w:val="32"/>
          <w:highlight w:val="none"/>
        </w:rPr>
        <w:t xml:space="preserve">14.4 </w:t>
      </w:r>
      <w:bookmarkEnd w:id="989"/>
      <w:r>
        <w:rPr>
          <w:rFonts w:hint="eastAsia" w:ascii="宋体" w:hAnsi="宋体" w:eastAsia="宋体" w:cs="宋体"/>
          <w:b/>
          <w:bCs/>
          <w:color w:val="auto"/>
          <w:kern w:val="2"/>
          <w:sz w:val="32"/>
          <w:szCs w:val="32"/>
          <w:highlight w:val="none"/>
        </w:rPr>
        <w:t>最终结清</w:t>
      </w:r>
    </w:p>
    <w:p w14:paraId="1C103C1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14.4.1 </w:t>
      </w:r>
      <w:r>
        <w:rPr>
          <w:rFonts w:hint="eastAsia" w:ascii="宋体" w:hAnsi="宋体" w:eastAsia="宋体" w:cs="宋体"/>
          <w:color w:val="auto"/>
          <w:kern w:val="0"/>
          <w:sz w:val="21"/>
          <w:szCs w:val="21"/>
          <w:highlight w:val="none"/>
          <w:lang w:val="en-US" w:eastAsia="zh-CN" w:bidi="ar"/>
        </w:rPr>
        <w:t>最终结清申请单</w:t>
      </w:r>
    </w:p>
    <w:p w14:paraId="3682FB4E">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承包人提交最终结清申请单的份数：</w:t>
      </w:r>
      <w:r>
        <w:rPr>
          <w:rFonts w:hint="default" w:ascii="Times New Roman" w:hAnsi="Times New Roman" w:eastAsia="宋体" w:cs="Times New Roman"/>
          <w:color w:val="auto"/>
          <w:kern w:val="0"/>
          <w:sz w:val="21"/>
          <w:szCs w:val="21"/>
          <w:highlight w:val="none"/>
          <w:u w:val="single"/>
          <w:lang w:val="en-US" w:eastAsia="zh-CN" w:bidi="ar"/>
        </w:rPr>
        <w:t xml:space="preserve">  2</w:t>
      </w:r>
      <w:r>
        <w:rPr>
          <w:rFonts w:hint="eastAsia" w:ascii="宋体" w:hAnsi="宋体" w:eastAsia="宋体" w:cs="宋体"/>
          <w:color w:val="auto"/>
          <w:kern w:val="0"/>
          <w:sz w:val="21"/>
          <w:szCs w:val="21"/>
          <w:highlight w:val="none"/>
          <w:u w:val="single"/>
          <w:lang w:val="en-US" w:eastAsia="zh-CN" w:bidi="ar"/>
        </w:rPr>
        <w:t>份，如发包人有需要另行增加</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966AA1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承包人提交最终结算申请单的期限：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自竣工验收之日起</w:t>
      </w:r>
      <w:r>
        <w:rPr>
          <w:rFonts w:hint="default" w:ascii="Times New Roman" w:hAnsi="Times New Roman" w:eastAsia="宋体" w:cs="Times New Roman"/>
          <w:color w:val="auto"/>
          <w:kern w:val="0"/>
          <w:sz w:val="21"/>
          <w:szCs w:val="21"/>
          <w:highlight w:val="none"/>
          <w:u w:val="single"/>
          <w:lang w:val="en-US" w:eastAsia="zh-CN" w:bidi="ar"/>
        </w:rPr>
        <w:t>7</w:t>
      </w:r>
      <w:r>
        <w:rPr>
          <w:rFonts w:hint="eastAsia" w:ascii="宋体" w:hAnsi="宋体" w:eastAsia="宋体" w:cs="宋体"/>
          <w:color w:val="auto"/>
          <w:kern w:val="0"/>
          <w:sz w:val="21"/>
          <w:szCs w:val="21"/>
          <w:highlight w:val="none"/>
          <w:u w:val="single"/>
          <w:lang w:val="en-US" w:eastAsia="zh-CN" w:bidi="ar"/>
        </w:rPr>
        <w:t>个工作日内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 xml:space="preserve"> </w:t>
      </w:r>
    </w:p>
    <w:p w14:paraId="46FEEC01">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最终结算款支付申请（核准）表见合同附件</w:t>
      </w:r>
      <w:r>
        <w:rPr>
          <w:rFonts w:hint="default" w:ascii="Times New Roman" w:hAnsi="Times New Roman" w:eastAsia="宋体" w:cs="Times New Roman"/>
          <w:color w:val="auto"/>
          <w:kern w:val="0"/>
          <w:sz w:val="21"/>
          <w:szCs w:val="21"/>
          <w:highlight w:val="none"/>
          <w:lang w:val="en-US" w:eastAsia="zh-CN" w:bidi="ar"/>
        </w:rPr>
        <w:t>13</w:t>
      </w:r>
      <w:r>
        <w:rPr>
          <w:rFonts w:hint="eastAsia" w:ascii="宋体" w:hAnsi="宋体" w:eastAsia="宋体" w:cs="宋体"/>
          <w:color w:val="auto"/>
          <w:kern w:val="0"/>
          <w:sz w:val="21"/>
          <w:szCs w:val="21"/>
          <w:highlight w:val="none"/>
          <w:lang w:val="en-US" w:eastAsia="zh-CN" w:bidi="ar"/>
        </w:rPr>
        <w:t>。</w:t>
      </w:r>
    </w:p>
    <w:p w14:paraId="2D61B47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14.4.2 </w:t>
      </w:r>
      <w:r>
        <w:rPr>
          <w:rFonts w:hint="eastAsia" w:ascii="宋体" w:hAnsi="宋体" w:eastAsia="宋体" w:cs="宋体"/>
          <w:color w:val="auto"/>
          <w:kern w:val="0"/>
          <w:sz w:val="21"/>
          <w:szCs w:val="21"/>
          <w:highlight w:val="none"/>
          <w:lang w:val="en-US" w:eastAsia="zh-CN" w:bidi="ar"/>
        </w:rPr>
        <w:t>最终结清证书和支付</w:t>
      </w:r>
    </w:p>
    <w:p w14:paraId="2F62A69E">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）发包人完成最终结清申请单的审批并颁发最终结清证书的期限：</w:t>
      </w:r>
      <w:r>
        <w:rPr>
          <w:rFonts w:hint="eastAsia" w:ascii="宋体" w:hAnsi="宋体" w:eastAsia="宋体" w:cs="宋体"/>
          <w:color w:val="auto"/>
          <w:kern w:val="0"/>
          <w:sz w:val="21"/>
          <w:szCs w:val="21"/>
          <w:highlight w:val="none"/>
          <w:u w:val="single"/>
          <w:lang w:val="en-US" w:eastAsia="zh-CN" w:bidi="ar"/>
        </w:rPr>
        <w:t>自结算审批之日起</w:t>
      </w:r>
      <w:r>
        <w:rPr>
          <w:rFonts w:hint="default" w:ascii="Times New Roman" w:hAnsi="Times New Roman" w:eastAsia="宋体" w:cs="Times New Roman"/>
          <w:color w:val="auto"/>
          <w:kern w:val="0"/>
          <w:sz w:val="21"/>
          <w:szCs w:val="21"/>
          <w:highlight w:val="none"/>
          <w:u w:val="single"/>
          <w:lang w:val="en-US" w:eastAsia="zh-CN" w:bidi="ar"/>
        </w:rPr>
        <w:t>15</w:t>
      </w:r>
      <w:r>
        <w:rPr>
          <w:rFonts w:hint="eastAsia" w:ascii="宋体" w:hAnsi="宋体" w:eastAsia="宋体" w:cs="宋体"/>
          <w:color w:val="auto"/>
          <w:kern w:val="0"/>
          <w:sz w:val="21"/>
          <w:szCs w:val="21"/>
          <w:highlight w:val="none"/>
          <w:u w:val="single"/>
          <w:lang w:val="en-US" w:eastAsia="zh-CN" w:bidi="ar"/>
        </w:rPr>
        <w:t>个工作日内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D87F41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）发包人完成支付的期限：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E131FD5">
      <w:pPr>
        <w:pStyle w:val="3"/>
        <w:widowControl/>
        <w:shd w:val="clear"/>
        <w:rPr>
          <w:rFonts w:hint="default" w:ascii="Arial" w:hAnsi="Arial" w:eastAsia="黑体" w:cs="Times New Roman"/>
          <w:b/>
          <w:bCs w:val="0"/>
          <w:color w:val="auto"/>
          <w:sz w:val="32"/>
          <w:szCs w:val="32"/>
          <w:highlight w:val="none"/>
        </w:rPr>
      </w:pPr>
      <w:bookmarkStart w:id="990" w:name="_Toc267251503"/>
      <w:bookmarkEnd w:id="990"/>
      <w:bookmarkStart w:id="991" w:name="_Toc351203647"/>
      <w:bookmarkEnd w:id="991"/>
      <w:bookmarkStart w:id="992" w:name="_Toc267251491"/>
      <w:bookmarkEnd w:id="992"/>
      <w:bookmarkStart w:id="993" w:name="_Toc267251486"/>
      <w:bookmarkEnd w:id="993"/>
      <w:bookmarkStart w:id="994" w:name="_Toc267251497"/>
      <w:bookmarkEnd w:id="994"/>
      <w:bookmarkStart w:id="995" w:name="_Toc267251484"/>
      <w:bookmarkEnd w:id="995"/>
      <w:bookmarkStart w:id="996" w:name="_Toc267251504"/>
      <w:bookmarkEnd w:id="996"/>
      <w:bookmarkStart w:id="997" w:name="_Toc267251492"/>
      <w:bookmarkEnd w:id="997"/>
      <w:bookmarkStart w:id="998" w:name="_Toc267251493"/>
      <w:bookmarkEnd w:id="998"/>
      <w:bookmarkStart w:id="999" w:name="_Toc267251488"/>
      <w:bookmarkEnd w:id="999"/>
      <w:bookmarkStart w:id="1000" w:name="_Toc267251482"/>
      <w:bookmarkEnd w:id="1000"/>
      <w:bookmarkStart w:id="1001" w:name="_Toc267251498"/>
      <w:bookmarkEnd w:id="1001"/>
      <w:bookmarkStart w:id="1002" w:name="_Toc267251510"/>
      <w:bookmarkEnd w:id="1002"/>
      <w:bookmarkStart w:id="1003" w:name="_Toc267251513"/>
      <w:bookmarkEnd w:id="1003"/>
      <w:bookmarkStart w:id="1004" w:name="_Toc267251511"/>
      <w:bookmarkEnd w:id="1004"/>
      <w:bookmarkStart w:id="1005" w:name="_Toc267251495"/>
      <w:bookmarkEnd w:id="1005"/>
      <w:bookmarkStart w:id="1006" w:name="_Toc267251499"/>
      <w:bookmarkEnd w:id="1006"/>
      <w:bookmarkStart w:id="1007" w:name="_Toc407135265"/>
      <w:bookmarkEnd w:id="1007"/>
      <w:bookmarkStart w:id="1008" w:name="_Toc267251483"/>
      <w:bookmarkEnd w:id="1008"/>
      <w:bookmarkStart w:id="1009" w:name="_Toc267251496"/>
      <w:bookmarkEnd w:id="1009"/>
      <w:bookmarkStart w:id="1010" w:name="_Toc267251485"/>
      <w:bookmarkEnd w:id="1010"/>
      <w:bookmarkStart w:id="1011" w:name="_Toc267251509"/>
      <w:bookmarkEnd w:id="1011"/>
      <w:bookmarkStart w:id="1012" w:name="_Toc267251507"/>
      <w:bookmarkEnd w:id="1012"/>
      <w:bookmarkStart w:id="1013" w:name="_Toc267251494"/>
      <w:bookmarkEnd w:id="1013"/>
      <w:bookmarkStart w:id="1014" w:name="_Toc373227762"/>
      <w:bookmarkEnd w:id="1014"/>
      <w:bookmarkStart w:id="1015" w:name="_Toc267251506"/>
      <w:bookmarkEnd w:id="1015"/>
      <w:bookmarkStart w:id="1016" w:name="_Toc267251501"/>
      <w:bookmarkEnd w:id="1016"/>
      <w:bookmarkStart w:id="1017" w:name="_Toc267251514"/>
      <w:bookmarkEnd w:id="1017"/>
      <w:bookmarkStart w:id="1018" w:name="_Toc267251490"/>
      <w:bookmarkEnd w:id="1018"/>
      <w:bookmarkStart w:id="1019" w:name="_Toc389065327"/>
      <w:bookmarkEnd w:id="1019"/>
      <w:bookmarkStart w:id="1020" w:name="_Toc267251502"/>
      <w:bookmarkEnd w:id="1020"/>
      <w:bookmarkStart w:id="1021" w:name="_Toc267251508"/>
      <w:bookmarkEnd w:id="1021"/>
      <w:bookmarkStart w:id="1022" w:name="_Toc9850593"/>
      <w:bookmarkEnd w:id="1022"/>
      <w:bookmarkStart w:id="1023" w:name="_Toc373478409"/>
      <w:bookmarkEnd w:id="1023"/>
      <w:bookmarkStart w:id="1024" w:name="_Toc267251489"/>
      <w:bookmarkEnd w:id="1024"/>
      <w:bookmarkStart w:id="1025" w:name="_Toc267251515"/>
      <w:r>
        <w:rPr>
          <w:rFonts w:hint="default" w:ascii="Arial" w:hAnsi="Arial" w:eastAsia="黑体" w:cs="Times New Roman"/>
          <w:b/>
          <w:bCs w:val="0"/>
          <w:color w:val="auto"/>
          <w:sz w:val="32"/>
          <w:szCs w:val="32"/>
          <w:highlight w:val="none"/>
        </w:rPr>
        <w:t xml:space="preserve">15. </w:t>
      </w:r>
      <w:bookmarkEnd w:id="1025"/>
      <w:r>
        <w:rPr>
          <w:rFonts w:hint="eastAsia" w:ascii="黑体" w:hAnsi="宋体" w:eastAsia="黑体" w:cs="黑体"/>
          <w:b/>
          <w:bCs w:val="0"/>
          <w:color w:val="auto"/>
          <w:sz w:val="32"/>
          <w:szCs w:val="32"/>
          <w:highlight w:val="none"/>
        </w:rPr>
        <w:t>缺陷责任期与保修</w:t>
      </w:r>
    </w:p>
    <w:p w14:paraId="4C6D5939">
      <w:pPr>
        <w:pStyle w:val="4"/>
        <w:widowControl/>
        <w:shd w:val="clear"/>
        <w:rPr>
          <w:rFonts w:hint="default" w:ascii="Times New Roman" w:hAnsi="Times New Roman" w:eastAsia="宋体" w:cs="Times New Roman"/>
          <w:b/>
          <w:bCs/>
          <w:color w:val="auto"/>
          <w:kern w:val="2"/>
          <w:sz w:val="32"/>
          <w:szCs w:val="32"/>
          <w:highlight w:val="none"/>
        </w:rPr>
      </w:pPr>
      <w:bookmarkStart w:id="1026" w:name="_Toc407135266"/>
      <w:bookmarkEnd w:id="1026"/>
      <w:bookmarkStart w:id="1027" w:name="_Toc389065328"/>
      <w:bookmarkEnd w:id="1027"/>
      <w:bookmarkStart w:id="1028" w:name="_Toc373478410"/>
      <w:bookmarkEnd w:id="1028"/>
      <w:bookmarkStart w:id="1029" w:name="_Toc373227763"/>
      <w:bookmarkEnd w:id="1029"/>
      <w:bookmarkStart w:id="1030" w:name="_Toc9850594"/>
      <w:r>
        <w:rPr>
          <w:rFonts w:hint="default" w:ascii="Times New Roman" w:hAnsi="Times New Roman" w:eastAsia="宋体" w:cs="Times New Roman"/>
          <w:b/>
          <w:bCs/>
          <w:color w:val="auto"/>
          <w:kern w:val="2"/>
          <w:sz w:val="32"/>
          <w:szCs w:val="32"/>
          <w:highlight w:val="none"/>
        </w:rPr>
        <w:t xml:space="preserve">15.2 </w:t>
      </w:r>
      <w:bookmarkEnd w:id="1030"/>
      <w:r>
        <w:rPr>
          <w:rFonts w:hint="eastAsia" w:ascii="宋体" w:hAnsi="宋体" w:eastAsia="宋体" w:cs="宋体"/>
          <w:b/>
          <w:bCs/>
          <w:color w:val="auto"/>
          <w:kern w:val="2"/>
          <w:sz w:val="32"/>
          <w:szCs w:val="32"/>
          <w:highlight w:val="none"/>
        </w:rPr>
        <w:t>缺陷责任期</w:t>
      </w:r>
    </w:p>
    <w:p w14:paraId="6419E2CA">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缺陷责任期的具体期限：</w:t>
      </w:r>
      <w:r>
        <w:rPr>
          <w:rFonts w:hint="default" w:ascii="Times New Roman" w:hAnsi="Times New Roman" w:eastAsia="宋体" w:cs="Times New Roman"/>
          <w:color w:val="auto"/>
          <w:kern w:val="0"/>
          <w:sz w:val="21"/>
          <w:szCs w:val="21"/>
          <w:highlight w:val="none"/>
          <w:u w:val="single"/>
          <w:lang w:val="en-US" w:eastAsia="zh-CN" w:bidi="ar"/>
        </w:rPr>
        <w:t xml:space="preserve">      12</w:t>
      </w:r>
      <w:r>
        <w:rPr>
          <w:rFonts w:hint="eastAsia" w:ascii="宋体" w:hAnsi="宋体" w:eastAsia="宋体" w:cs="宋体"/>
          <w:color w:val="auto"/>
          <w:kern w:val="0"/>
          <w:sz w:val="21"/>
          <w:szCs w:val="21"/>
          <w:highlight w:val="none"/>
          <w:u w:val="single"/>
          <w:lang w:val="en-US" w:eastAsia="zh-CN" w:bidi="ar"/>
        </w:rPr>
        <w:t>个月</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FB5EC9E">
      <w:pPr>
        <w:pStyle w:val="4"/>
        <w:widowControl/>
        <w:shd w:val="clear"/>
        <w:rPr>
          <w:rFonts w:hint="default" w:ascii="Times New Roman" w:hAnsi="Times New Roman" w:eastAsia="宋体" w:cs="Times New Roman"/>
          <w:b/>
          <w:bCs/>
          <w:color w:val="auto"/>
          <w:kern w:val="2"/>
          <w:sz w:val="32"/>
          <w:szCs w:val="32"/>
          <w:highlight w:val="none"/>
        </w:rPr>
      </w:pPr>
      <w:bookmarkStart w:id="1031" w:name="_Toc389065329"/>
      <w:bookmarkEnd w:id="1031"/>
      <w:bookmarkStart w:id="1032" w:name="_Toc373227764"/>
      <w:bookmarkEnd w:id="1032"/>
      <w:bookmarkStart w:id="1033" w:name="_Toc9850595"/>
      <w:bookmarkEnd w:id="1033"/>
      <w:bookmarkStart w:id="1034" w:name="_Toc407135267"/>
      <w:bookmarkEnd w:id="1034"/>
      <w:bookmarkStart w:id="1035" w:name="_Toc373478411"/>
      <w:r>
        <w:rPr>
          <w:rFonts w:hint="default" w:ascii="Times New Roman" w:hAnsi="Times New Roman" w:eastAsia="宋体" w:cs="Times New Roman"/>
          <w:b/>
          <w:bCs/>
          <w:color w:val="auto"/>
          <w:kern w:val="2"/>
          <w:sz w:val="32"/>
          <w:szCs w:val="32"/>
          <w:highlight w:val="none"/>
        </w:rPr>
        <w:t xml:space="preserve">15.3 </w:t>
      </w:r>
      <w:bookmarkEnd w:id="1035"/>
      <w:r>
        <w:rPr>
          <w:rFonts w:hint="eastAsia" w:ascii="宋体" w:hAnsi="宋体" w:eastAsia="宋体" w:cs="宋体"/>
          <w:b/>
          <w:bCs/>
          <w:color w:val="auto"/>
          <w:kern w:val="2"/>
          <w:sz w:val="32"/>
          <w:szCs w:val="32"/>
          <w:highlight w:val="none"/>
        </w:rPr>
        <w:t>质量保证金</w:t>
      </w:r>
    </w:p>
    <w:p w14:paraId="4757957F">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关于是否扣留质量保证金的约定：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8FD1F30">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在工程项目竣工前，承包人按专用合同条款第</w:t>
      </w:r>
      <w:r>
        <w:rPr>
          <w:rFonts w:hint="default" w:ascii="Times New Roman" w:hAnsi="Times New Roman" w:eastAsia="宋体" w:cs="Times New Roman"/>
          <w:color w:val="auto"/>
          <w:kern w:val="0"/>
          <w:sz w:val="21"/>
          <w:szCs w:val="21"/>
          <w:highlight w:val="none"/>
          <w:lang w:val="en-US" w:eastAsia="zh-CN" w:bidi="ar"/>
        </w:rPr>
        <w:t>3.7</w:t>
      </w:r>
      <w:r>
        <w:rPr>
          <w:rFonts w:hint="eastAsia" w:ascii="宋体" w:hAnsi="宋体" w:eastAsia="宋体" w:cs="宋体"/>
          <w:color w:val="auto"/>
          <w:kern w:val="0"/>
          <w:sz w:val="21"/>
          <w:szCs w:val="21"/>
          <w:highlight w:val="none"/>
          <w:lang w:val="en-US" w:eastAsia="zh-CN" w:bidi="ar"/>
        </w:rPr>
        <w:t>条提供履约担保的，发包人不得同时预留工程质量保证金。</w:t>
      </w:r>
    </w:p>
    <w:p w14:paraId="6D00B555">
      <w:pPr>
        <w:keepNext w:val="0"/>
        <w:keepLines w:val="0"/>
        <w:widowControl w:val="0"/>
        <w:suppressLineNumbers w:val="0"/>
        <w:shd w:val="clear"/>
        <w:spacing w:before="0" w:beforeAutospacing="0" w:after="0" w:afterAutospacing="0" w:line="360" w:lineRule="auto"/>
        <w:ind w:left="0" w:right="0" w:firstLine="420" w:firstLineChars="200"/>
        <w:jc w:val="left"/>
        <w:outlineLvl w:val="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15.3.1 </w:t>
      </w:r>
      <w:r>
        <w:rPr>
          <w:rFonts w:hint="eastAsia" w:ascii="宋体" w:hAnsi="宋体" w:eastAsia="宋体" w:cs="宋体"/>
          <w:color w:val="auto"/>
          <w:kern w:val="0"/>
          <w:sz w:val="21"/>
          <w:szCs w:val="21"/>
          <w:highlight w:val="none"/>
          <w:lang w:val="en-US" w:eastAsia="zh-CN" w:bidi="ar"/>
        </w:rPr>
        <w:t>承包人提供质量保证金的方式</w:t>
      </w:r>
    </w:p>
    <w:p w14:paraId="3830264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质量保证金采用以下第</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2</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种方式：</w:t>
      </w:r>
    </w:p>
    <w:p w14:paraId="1B3AC71A">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）质量保证金保函，保证金额为：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620F11B">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）发包人按工程价款结算总额的</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3</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（不得超过</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）预留工程质量保证金，待缺陷责任期满后返还，是否付息及利息计算方式为：</w:t>
      </w:r>
      <w:r>
        <w:rPr>
          <w:rFonts w:hint="eastAsia" w:ascii="Times New Roman"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无利息</w:t>
      </w:r>
      <w:r>
        <w:rPr>
          <w:rFonts w:hint="eastAsia" w:ascii="Times New Roman"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73D2AAC">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）其他方式：</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41C50B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15.3.2 </w:t>
      </w:r>
      <w:r>
        <w:rPr>
          <w:rFonts w:hint="eastAsia" w:ascii="宋体" w:hAnsi="宋体" w:eastAsia="宋体" w:cs="宋体"/>
          <w:color w:val="auto"/>
          <w:kern w:val="0"/>
          <w:sz w:val="21"/>
          <w:szCs w:val="21"/>
          <w:highlight w:val="none"/>
          <w:lang w:val="en-US" w:eastAsia="zh-CN" w:bidi="ar"/>
        </w:rPr>
        <w:t>质量保证金的扣留</w:t>
      </w:r>
    </w:p>
    <w:p w14:paraId="6DD207D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质量保证金的扣留采取以下第</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2</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种方式：</w:t>
      </w:r>
    </w:p>
    <w:p w14:paraId="23C3FC9A">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）在不缴纳履保证金情况下，按支付工程进度款时逐次扣留，质量保证金的计算基数不包括预付款的支付、扣回以及价格调整的金额；</w:t>
      </w:r>
    </w:p>
    <w:p w14:paraId="1272ADF5">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）工程竣工结算时，一次性扣留质量保证金，由承包人以银行保函、保证保险替代预留质量保证金，保函金额不得高于工程价款结算总额的</w:t>
      </w:r>
      <w:r>
        <w:rPr>
          <w:rFonts w:hint="default" w:ascii="Times New Roman" w:hAnsi="Times New Roman" w:eastAsia="宋体" w:cs="Times New Roman"/>
          <w:color w:val="auto"/>
          <w:kern w:val="0"/>
          <w:sz w:val="21"/>
          <w:szCs w:val="21"/>
          <w:highlight w:val="none"/>
          <w:lang w:val="en-US" w:eastAsia="zh-CN" w:bidi="ar"/>
        </w:rPr>
        <w:t>3</w:t>
      </w:r>
      <w:r>
        <w:rPr>
          <w:rFonts w:hint="default" w:ascii="Times New Roman" w:hAnsi="宋体" w:eastAsia="宋体" w:cs="宋体"/>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w:t>
      </w:r>
    </w:p>
    <w:p w14:paraId="11F0D4B1">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）其他扣留方式</w:t>
      </w:r>
      <w:r>
        <w:rPr>
          <w:rFonts w:hint="default" w:ascii="Times New Roman" w:hAnsi="Times New Roman" w:eastAsia="宋体" w:cs="Times New Roman"/>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4F2ED6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u w:val="single"/>
        </w:rPr>
      </w:pPr>
      <w:r>
        <w:rPr>
          <w:rFonts w:hint="eastAsia" w:ascii="宋体" w:hAnsi="宋体" w:eastAsia="宋体" w:cs="宋体"/>
          <w:color w:val="auto"/>
          <w:kern w:val="0"/>
          <w:sz w:val="21"/>
          <w:szCs w:val="21"/>
          <w:highlight w:val="none"/>
          <w:lang w:val="en-US" w:eastAsia="zh-CN" w:bidi="ar"/>
        </w:rPr>
        <w:t>关于质量保证金的补充约定：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无</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4C826AE">
      <w:pPr>
        <w:pStyle w:val="4"/>
        <w:widowControl/>
        <w:shd w:val="clear"/>
        <w:rPr>
          <w:rFonts w:hint="default" w:ascii="Times New Roman" w:hAnsi="Times New Roman" w:eastAsia="宋体" w:cs="Times New Roman"/>
          <w:b/>
          <w:bCs/>
          <w:color w:val="auto"/>
          <w:kern w:val="2"/>
          <w:sz w:val="32"/>
          <w:szCs w:val="32"/>
          <w:highlight w:val="none"/>
        </w:rPr>
      </w:pPr>
      <w:bookmarkStart w:id="1036" w:name="_Toc373227765"/>
      <w:bookmarkEnd w:id="1036"/>
      <w:bookmarkStart w:id="1037" w:name="_Toc407135268"/>
      <w:bookmarkEnd w:id="1037"/>
      <w:bookmarkStart w:id="1038" w:name="_Toc373478412"/>
      <w:bookmarkEnd w:id="1038"/>
      <w:bookmarkStart w:id="1039" w:name="_Toc9850596"/>
      <w:bookmarkEnd w:id="1039"/>
      <w:bookmarkStart w:id="1040" w:name="_Toc389065330"/>
      <w:r>
        <w:rPr>
          <w:rFonts w:hint="default" w:ascii="Times New Roman" w:hAnsi="Times New Roman" w:eastAsia="宋体" w:cs="Times New Roman"/>
          <w:b/>
          <w:bCs/>
          <w:color w:val="auto"/>
          <w:kern w:val="2"/>
          <w:sz w:val="32"/>
          <w:szCs w:val="32"/>
          <w:highlight w:val="none"/>
        </w:rPr>
        <w:t xml:space="preserve">15.4 </w:t>
      </w:r>
      <w:bookmarkEnd w:id="1040"/>
      <w:r>
        <w:rPr>
          <w:rFonts w:hint="eastAsia" w:ascii="宋体" w:hAnsi="宋体" w:eastAsia="宋体" w:cs="宋体"/>
          <w:b/>
          <w:bCs/>
          <w:color w:val="auto"/>
          <w:kern w:val="2"/>
          <w:sz w:val="32"/>
          <w:szCs w:val="32"/>
          <w:highlight w:val="none"/>
        </w:rPr>
        <w:t>保修</w:t>
      </w:r>
    </w:p>
    <w:p w14:paraId="786BAF87">
      <w:pPr>
        <w:keepNext w:val="0"/>
        <w:keepLines w:val="0"/>
        <w:widowControl w:val="0"/>
        <w:suppressLineNumbers w:val="0"/>
        <w:shd w:val="clear"/>
        <w:spacing w:before="0" w:beforeAutospacing="0" w:after="0" w:afterAutospacing="0" w:line="360" w:lineRule="auto"/>
        <w:ind w:left="0" w:right="0" w:firstLine="409" w:firstLineChars="195"/>
        <w:jc w:val="left"/>
        <w:outlineLvl w:val="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15.4.1 </w:t>
      </w:r>
      <w:r>
        <w:rPr>
          <w:rFonts w:hint="eastAsia" w:ascii="宋体" w:hAnsi="宋体" w:eastAsia="宋体" w:cs="宋体"/>
          <w:color w:val="auto"/>
          <w:kern w:val="0"/>
          <w:sz w:val="21"/>
          <w:szCs w:val="21"/>
          <w:highlight w:val="none"/>
          <w:lang w:val="en-US" w:eastAsia="zh-CN" w:bidi="ar"/>
        </w:rPr>
        <w:t>保修责任</w:t>
      </w:r>
    </w:p>
    <w:p w14:paraId="4AE4E635">
      <w:pPr>
        <w:keepNext w:val="0"/>
        <w:keepLines w:val="0"/>
        <w:widowControl w:val="0"/>
        <w:suppressLineNumbers w:val="0"/>
        <w:shd w:val="clear"/>
        <w:spacing w:before="0" w:beforeAutospacing="0" w:after="0" w:afterAutospacing="0" w:line="360" w:lineRule="auto"/>
        <w:ind w:left="0" w:right="0" w:firstLine="409" w:firstLineChars="195"/>
        <w:jc w:val="left"/>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工程保修期为：</w:t>
      </w:r>
      <w:r>
        <w:rPr>
          <w:rFonts w:hint="default" w:ascii="Times New Roman" w:hAnsi="Times New Roman" w:eastAsia="宋体" w:cs="Times New Roman"/>
          <w:color w:val="auto"/>
          <w:kern w:val="0"/>
          <w:sz w:val="21"/>
          <w:szCs w:val="21"/>
          <w:highlight w:val="none"/>
          <w:u w:val="single"/>
          <w:lang w:val="en-US" w:eastAsia="zh-CN" w:bidi="ar"/>
        </w:rPr>
        <w:t xml:space="preserve">    12</w:t>
      </w:r>
      <w:r>
        <w:rPr>
          <w:rFonts w:hint="eastAsia" w:ascii="宋体" w:hAnsi="宋体" w:eastAsia="宋体" w:cs="宋体"/>
          <w:color w:val="auto"/>
          <w:kern w:val="0"/>
          <w:sz w:val="21"/>
          <w:szCs w:val="21"/>
          <w:highlight w:val="none"/>
          <w:u w:val="single"/>
          <w:lang w:val="en-US" w:eastAsia="zh-CN" w:bidi="ar"/>
        </w:rPr>
        <w:t>个月</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6D17894">
      <w:pPr>
        <w:keepNext w:val="0"/>
        <w:keepLines w:val="0"/>
        <w:widowControl w:val="0"/>
        <w:suppressLineNumbers w:val="0"/>
        <w:shd w:val="clear"/>
        <w:spacing w:before="0" w:beforeAutospacing="0" w:after="0" w:afterAutospacing="0" w:line="360" w:lineRule="auto"/>
        <w:ind w:left="0" w:right="0" w:firstLine="409" w:firstLineChars="195"/>
        <w:jc w:val="left"/>
        <w:rPr>
          <w:rFonts w:hint="default" w:ascii="Times New Roman" w:hAnsi="Times New Roman" w:eastAsia="宋体" w:cs="Times New Roman"/>
          <w:color w:val="auto"/>
          <w:kern w:val="0"/>
          <w:sz w:val="21"/>
          <w:szCs w:val="21"/>
          <w:highlight w:val="none"/>
          <w:u w:val="single"/>
        </w:rPr>
      </w:pPr>
      <w:r>
        <w:rPr>
          <w:rFonts w:hint="eastAsia" w:ascii="宋体" w:hAnsi="宋体" w:eastAsia="宋体" w:cs="宋体"/>
          <w:color w:val="auto"/>
          <w:kern w:val="0"/>
          <w:sz w:val="21"/>
          <w:szCs w:val="21"/>
          <w:highlight w:val="none"/>
          <w:lang w:val="en-US" w:eastAsia="zh-CN" w:bidi="ar"/>
        </w:rPr>
        <w:t>工程保修书具体内容见合同附件2。</w:t>
      </w:r>
    </w:p>
    <w:p w14:paraId="3E112B88">
      <w:pPr>
        <w:keepNext w:val="0"/>
        <w:keepLines w:val="0"/>
        <w:widowControl w:val="0"/>
        <w:suppressLineNumbers w:val="0"/>
        <w:shd w:val="clear"/>
        <w:spacing w:before="0" w:beforeAutospacing="0" w:after="0" w:afterAutospacing="0" w:line="360" w:lineRule="auto"/>
        <w:ind w:left="0" w:right="0" w:firstLine="409" w:firstLineChars="195"/>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15.4.3 </w:t>
      </w:r>
      <w:r>
        <w:rPr>
          <w:rFonts w:hint="eastAsia" w:ascii="宋体" w:hAnsi="宋体" w:eastAsia="宋体" w:cs="宋体"/>
          <w:color w:val="auto"/>
          <w:kern w:val="0"/>
          <w:sz w:val="21"/>
          <w:szCs w:val="21"/>
          <w:highlight w:val="none"/>
          <w:lang w:val="en-US" w:eastAsia="zh-CN" w:bidi="ar"/>
        </w:rPr>
        <w:t>修复通知</w:t>
      </w:r>
    </w:p>
    <w:p w14:paraId="14AFB292">
      <w:pPr>
        <w:keepNext w:val="0"/>
        <w:keepLines w:val="0"/>
        <w:widowControl w:val="0"/>
        <w:suppressLineNumbers w:val="0"/>
        <w:shd w:val="clear"/>
        <w:spacing w:before="0" w:beforeAutospacing="0" w:after="0" w:afterAutospacing="0" w:line="360" w:lineRule="auto"/>
        <w:ind w:left="0" w:right="0" w:firstLine="409" w:firstLineChars="195"/>
        <w:jc w:val="left"/>
        <w:rPr>
          <w:rFonts w:hint="default" w:ascii="Times New Roman" w:hAnsi="Times New Roman" w:eastAsia="宋体" w:cs="Times New Roman"/>
          <w:color w:val="auto"/>
          <w:kern w:val="0"/>
          <w:sz w:val="21"/>
          <w:szCs w:val="21"/>
          <w:highlight w:val="none"/>
          <w:u w:val="single"/>
        </w:rPr>
      </w:pPr>
      <w:r>
        <w:rPr>
          <w:rFonts w:hint="eastAsia" w:ascii="宋体" w:hAnsi="宋体" w:eastAsia="宋体" w:cs="宋体"/>
          <w:color w:val="auto"/>
          <w:kern w:val="0"/>
          <w:sz w:val="21"/>
          <w:szCs w:val="21"/>
          <w:highlight w:val="none"/>
          <w:lang w:val="en-US" w:eastAsia="zh-CN" w:bidi="ar"/>
        </w:rPr>
        <w:t>承包人收到保修通知并到达工程现场的合理时间：</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91E92A9">
      <w:pPr>
        <w:pStyle w:val="3"/>
        <w:widowControl/>
        <w:shd w:val="clear"/>
        <w:rPr>
          <w:rFonts w:hint="default" w:ascii="Arial" w:hAnsi="Arial" w:eastAsia="黑体" w:cs="Times New Roman"/>
          <w:b/>
          <w:bCs w:val="0"/>
          <w:color w:val="auto"/>
          <w:sz w:val="32"/>
          <w:szCs w:val="32"/>
          <w:highlight w:val="none"/>
        </w:rPr>
      </w:pPr>
      <w:bookmarkStart w:id="1041" w:name="_Toc280868718"/>
      <w:bookmarkEnd w:id="1041"/>
      <w:bookmarkStart w:id="1042" w:name="_Toc407135269"/>
      <w:bookmarkEnd w:id="1042"/>
      <w:bookmarkStart w:id="1043" w:name="_Toc9850597"/>
      <w:bookmarkEnd w:id="1043"/>
      <w:bookmarkStart w:id="1044" w:name="_Toc280868717"/>
      <w:bookmarkEnd w:id="1044"/>
      <w:bookmarkStart w:id="1045" w:name="_Toc373227766"/>
      <w:bookmarkEnd w:id="1045"/>
      <w:bookmarkStart w:id="1046" w:name="_Toc389065331"/>
      <w:bookmarkEnd w:id="1046"/>
      <w:bookmarkStart w:id="1047" w:name="_Toc373478413"/>
      <w:bookmarkEnd w:id="1047"/>
      <w:bookmarkStart w:id="1048" w:name="_Toc351203648"/>
      <w:r>
        <w:rPr>
          <w:rFonts w:hint="default" w:ascii="Arial" w:hAnsi="Arial" w:eastAsia="黑体" w:cs="Times New Roman"/>
          <w:b/>
          <w:bCs w:val="0"/>
          <w:color w:val="auto"/>
          <w:sz w:val="32"/>
          <w:szCs w:val="32"/>
          <w:highlight w:val="none"/>
        </w:rPr>
        <w:t xml:space="preserve">16. </w:t>
      </w:r>
      <w:bookmarkEnd w:id="1048"/>
      <w:r>
        <w:rPr>
          <w:rFonts w:hint="eastAsia" w:ascii="黑体" w:hAnsi="宋体" w:eastAsia="黑体" w:cs="黑体"/>
          <w:b/>
          <w:bCs w:val="0"/>
          <w:color w:val="auto"/>
          <w:sz w:val="32"/>
          <w:szCs w:val="32"/>
          <w:highlight w:val="none"/>
        </w:rPr>
        <w:t>违约</w:t>
      </w:r>
    </w:p>
    <w:p w14:paraId="71DF83AD">
      <w:pPr>
        <w:pStyle w:val="4"/>
        <w:widowControl/>
        <w:shd w:val="clear"/>
        <w:rPr>
          <w:rFonts w:hint="default" w:ascii="Times New Roman" w:hAnsi="Times New Roman" w:eastAsia="宋体" w:cs="Times New Roman"/>
          <w:b/>
          <w:bCs/>
          <w:color w:val="auto"/>
          <w:kern w:val="2"/>
          <w:sz w:val="32"/>
          <w:szCs w:val="32"/>
          <w:highlight w:val="none"/>
        </w:rPr>
      </w:pPr>
      <w:bookmarkStart w:id="1049" w:name="_Toc373227767"/>
      <w:bookmarkEnd w:id="1049"/>
      <w:bookmarkStart w:id="1050" w:name="_Toc389065332"/>
      <w:bookmarkEnd w:id="1050"/>
      <w:bookmarkStart w:id="1051" w:name="_Toc373478414"/>
      <w:bookmarkEnd w:id="1051"/>
      <w:bookmarkStart w:id="1052" w:name="_Toc407135270"/>
      <w:bookmarkEnd w:id="1052"/>
      <w:bookmarkStart w:id="1053" w:name="_Toc9850598"/>
      <w:r>
        <w:rPr>
          <w:rFonts w:hint="default" w:ascii="Times New Roman" w:hAnsi="Times New Roman" w:eastAsia="宋体" w:cs="Times New Roman"/>
          <w:b/>
          <w:bCs/>
          <w:color w:val="auto"/>
          <w:kern w:val="2"/>
          <w:sz w:val="32"/>
          <w:szCs w:val="32"/>
          <w:highlight w:val="none"/>
        </w:rPr>
        <w:t xml:space="preserve">16.1 </w:t>
      </w:r>
      <w:bookmarkEnd w:id="1053"/>
      <w:r>
        <w:rPr>
          <w:rFonts w:hint="eastAsia" w:ascii="宋体" w:hAnsi="宋体" w:eastAsia="宋体" w:cs="宋体"/>
          <w:b/>
          <w:bCs/>
          <w:color w:val="auto"/>
          <w:kern w:val="2"/>
          <w:sz w:val="32"/>
          <w:szCs w:val="32"/>
          <w:highlight w:val="none"/>
        </w:rPr>
        <w:t>发包人违约</w:t>
      </w:r>
    </w:p>
    <w:p w14:paraId="42EB9AB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16.1.1</w:t>
      </w:r>
      <w:r>
        <w:rPr>
          <w:rFonts w:hint="eastAsia" w:ascii="宋体" w:hAnsi="宋体" w:eastAsia="宋体" w:cs="宋体"/>
          <w:color w:val="auto"/>
          <w:kern w:val="0"/>
          <w:sz w:val="21"/>
          <w:szCs w:val="21"/>
          <w:highlight w:val="none"/>
          <w:lang w:val="en-US" w:eastAsia="zh-CN" w:bidi="ar"/>
        </w:rPr>
        <w:t>发包人违约的情形</w:t>
      </w:r>
    </w:p>
    <w:p w14:paraId="281B3E2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发包人违约的其他情形：</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01543322">
      <w:pPr>
        <w:keepNext w:val="0"/>
        <w:keepLines w:val="0"/>
        <w:widowControl w:val="0"/>
        <w:suppressLineNumbers w:val="0"/>
        <w:shd w:val="clear"/>
        <w:spacing w:before="0" w:beforeAutospacing="0" w:after="0" w:afterAutospacing="0" w:line="360" w:lineRule="auto"/>
        <w:ind w:left="0" w:right="0" w:firstLine="420" w:firstLineChars="200"/>
        <w:jc w:val="left"/>
        <w:outlineLvl w:val="0"/>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16.1.2 </w:t>
      </w:r>
      <w:r>
        <w:rPr>
          <w:rFonts w:hint="eastAsia" w:ascii="宋体" w:hAnsi="宋体" w:eastAsia="宋体" w:cs="宋体"/>
          <w:color w:val="auto"/>
          <w:kern w:val="0"/>
          <w:sz w:val="21"/>
          <w:szCs w:val="21"/>
          <w:highlight w:val="none"/>
          <w:lang w:val="en-US" w:eastAsia="zh-CN" w:bidi="ar"/>
        </w:rPr>
        <w:t>发包人违约的责任</w:t>
      </w:r>
    </w:p>
    <w:p w14:paraId="76A3594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发包人违约责任的承担方式和计算方法：</w:t>
      </w:r>
    </w:p>
    <w:p w14:paraId="706B317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）因发包人原因未能在计划开工日期前</w:t>
      </w:r>
      <w:r>
        <w:rPr>
          <w:rFonts w:hint="default" w:ascii="Times New Roman" w:hAnsi="Times New Roman" w:eastAsia="宋体" w:cs="Times New Roman"/>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val="en-US" w:eastAsia="zh-CN" w:bidi="ar"/>
        </w:rPr>
        <w:t>天内下达开工通知的违约责任：</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41B7E7D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）因发包人原因未能按合同约定支付合同价款的违约责任：</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6652B93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）发包人违反第</w:t>
      </w:r>
      <w:r>
        <w:rPr>
          <w:rFonts w:hint="default" w:ascii="Times New Roman" w:hAnsi="Times New Roman" w:eastAsia="宋体" w:cs="Times New Roman"/>
          <w:color w:val="auto"/>
          <w:kern w:val="0"/>
          <w:sz w:val="21"/>
          <w:szCs w:val="21"/>
          <w:highlight w:val="none"/>
          <w:lang w:val="en-US" w:eastAsia="zh-CN" w:bidi="ar"/>
        </w:rPr>
        <w:t>10.1</w:t>
      </w:r>
      <w:r>
        <w:rPr>
          <w:rFonts w:hint="eastAsia" w:ascii="宋体" w:hAnsi="宋体" w:eastAsia="宋体" w:cs="宋体"/>
          <w:color w:val="auto"/>
          <w:kern w:val="0"/>
          <w:sz w:val="21"/>
          <w:szCs w:val="21"/>
          <w:highlight w:val="none"/>
          <w:lang w:val="en-US" w:eastAsia="zh-CN" w:bidi="ar"/>
        </w:rPr>
        <w:t>款〔变更的范围〕第（</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）项约定，自行实施被取消的工作或转由他人实施的违约责任：</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46407B8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val="en-US" w:eastAsia="zh-CN" w:bidi="ar"/>
        </w:rPr>
        <w:t>）发包人提供的材料、工程设备的规格、数量或质量不符合合同约定，或因发包人原因导致交货日期延误或交货地点变更等情况的违约责任：</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5C5F0BE1">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5</w:t>
      </w:r>
      <w:r>
        <w:rPr>
          <w:rFonts w:hint="eastAsia" w:ascii="宋体" w:hAnsi="宋体" w:eastAsia="宋体" w:cs="宋体"/>
          <w:color w:val="auto"/>
          <w:kern w:val="0"/>
          <w:sz w:val="21"/>
          <w:szCs w:val="21"/>
          <w:highlight w:val="none"/>
          <w:lang w:val="en-US" w:eastAsia="zh-CN" w:bidi="ar"/>
        </w:rPr>
        <w:t>）因发包人违反合同约定造成暂停施工的违约责任：</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61C9CE7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）发包人无正当理由没有在约定期限内发出复工指示，导致承包人无法复工的违约责任：</w:t>
      </w:r>
      <w:r>
        <w:rPr>
          <w:rFonts w:hint="default" w:ascii="Times New Roman" w:hAnsi="Times New Roman" w:eastAsia="宋体" w:cs="Times New Roman"/>
          <w:color w:val="auto"/>
          <w:kern w:val="0"/>
          <w:sz w:val="21"/>
          <w:szCs w:val="21"/>
          <w:highlight w:val="none"/>
          <w:u w:val="single"/>
          <w:lang w:val="en-US" w:eastAsia="zh-CN" w:bidi="ar"/>
        </w:rPr>
        <w:t xml:space="preserve">                           /     / </w:t>
      </w:r>
      <w:r>
        <w:rPr>
          <w:rFonts w:hint="eastAsia" w:ascii="宋体" w:hAnsi="宋体" w:eastAsia="宋体" w:cs="宋体"/>
          <w:color w:val="auto"/>
          <w:kern w:val="0"/>
          <w:sz w:val="21"/>
          <w:szCs w:val="21"/>
          <w:highlight w:val="none"/>
          <w:lang w:val="en-US" w:eastAsia="zh-CN" w:bidi="ar"/>
        </w:rPr>
        <w:t>。</w:t>
      </w:r>
    </w:p>
    <w:p w14:paraId="0015EA2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val="en-US" w:eastAsia="zh-CN" w:bidi="ar"/>
        </w:rPr>
        <w:t>）其他：</w:t>
      </w:r>
      <w:r>
        <w:rPr>
          <w:rFonts w:hint="default" w:ascii="Times New Roman" w:hAnsi="Times New Roman" w:eastAsia="宋体" w:cs="Times New Roman"/>
          <w:color w:val="auto"/>
          <w:kern w:val="0"/>
          <w:sz w:val="21"/>
          <w:szCs w:val="21"/>
          <w:highlight w:val="none"/>
          <w:u w:val="single"/>
          <w:lang w:val="en-US" w:eastAsia="zh-CN" w:bidi="ar"/>
        </w:rPr>
        <w:t xml:space="preserve">       / /       </w:t>
      </w:r>
      <w:r>
        <w:rPr>
          <w:rFonts w:hint="eastAsia" w:ascii="宋体" w:hAnsi="宋体" w:eastAsia="宋体" w:cs="宋体"/>
          <w:color w:val="auto"/>
          <w:kern w:val="0"/>
          <w:sz w:val="21"/>
          <w:szCs w:val="21"/>
          <w:highlight w:val="none"/>
          <w:lang w:val="en-US" w:eastAsia="zh-CN" w:bidi="ar"/>
        </w:rPr>
        <w:t>。</w:t>
      </w:r>
    </w:p>
    <w:p w14:paraId="5A0B976D">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16.1.3 </w:t>
      </w:r>
      <w:r>
        <w:rPr>
          <w:rFonts w:hint="eastAsia" w:ascii="宋体" w:hAnsi="宋体" w:eastAsia="宋体" w:cs="宋体"/>
          <w:color w:val="auto"/>
          <w:kern w:val="0"/>
          <w:sz w:val="21"/>
          <w:szCs w:val="21"/>
          <w:highlight w:val="none"/>
          <w:lang w:val="en-US" w:eastAsia="zh-CN" w:bidi="ar"/>
        </w:rPr>
        <w:t>因发包人违约解除合同</w:t>
      </w:r>
    </w:p>
    <w:p w14:paraId="1B06A66E">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承包人按</w:t>
      </w:r>
      <w:r>
        <w:rPr>
          <w:rFonts w:hint="default" w:ascii="Times New Roman" w:hAnsi="Times New Roman" w:eastAsia="宋体" w:cs="Times New Roman"/>
          <w:color w:val="auto"/>
          <w:kern w:val="0"/>
          <w:sz w:val="21"/>
          <w:szCs w:val="21"/>
          <w:highlight w:val="none"/>
          <w:lang w:val="en-US" w:eastAsia="zh-CN" w:bidi="ar"/>
        </w:rPr>
        <w:t>16.1.1</w:t>
      </w:r>
      <w:r>
        <w:rPr>
          <w:rFonts w:hint="eastAsia" w:ascii="宋体" w:hAnsi="宋体" w:eastAsia="宋体" w:cs="宋体"/>
          <w:color w:val="auto"/>
          <w:kern w:val="0"/>
          <w:sz w:val="21"/>
          <w:szCs w:val="21"/>
          <w:highlight w:val="none"/>
          <w:lang w:val="en-US" w:eastAsia="zh-CN" w:bidi="ar"/>
        </w:rPr>
        <w:t>项〔发包人违约的情形〕约定暂停施工满</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天后发包人仍不纠正其违约行为并致使合同目的不能实现的，承包人有权解除合同。</w:t>
      </w:r>
    </w:p>
    <w:p w14:paraId="3C92CA80">
      <w:pPr>
        <w:pStyle w:val="4"/>
        <w:widowControl/>
        <w:shd w:val="clear"/>
        <w:rPr>
          <w:rFonts w:hint="default" w:ascii="Times New Roman" w:hAnsi="Times New Roman" w:eastAsia="宋体" w:cs="Times New Roman"/>
          <w:b/>
          <w:bCs/>
          <w:color w:val="auto"/>
          <w:kern w:val="2"/>
          <w:sz w:val="32"/>
          <w:szCs w:val="32"/>
          <w:highlight w:val="none"/>
        </w:rPr>
      </w:pPr>
      <w:bookmarkStart w:id="1054" w:name="_Toc389065333"/>
      <w:bookmarkEnd w:id="1054"/>
      <w:bookmarkStart w:id="1055" w:name="_Toc9850599"/>
      <w:bookmarkEnd w:id="1055"/>
      <w:bookmarkStart w:id="1056" w:name="_Toc373478415"/>
      <w:bookmarkEnd w:id="1056"/>
      <w:bookmarkStart w:id="1057" w:name="_Toc373227768"/>
      <w:bookmarkEnd w:id="1057"/>
      <w:bookmarkStart w:id="1058" w:name="_Toc407135271"/>
      <w:r>
        <w:rPr>
          <w:rFonts w:hint="default" w:ascii="Times New Roman" w:hAnsi="Times New Roman" w:eastAsia="宋体" w:cs="Times New Roman"/>
          <w:b/>
          <w:bCs/>
          <w:color w:val="auto"/>
          <w:kern w:val="2"/>
          <w:sz w:val="32"/>
          <w:szCs w:val="32"/>
          <w:highlight w:val="none"/>
        </w:rPr>
        <w:t xml:space="preserve">16.2 </w:t>
      </w:r>
      <w:bookmarkEnd w:id="1058"/>
      <w:r>
        <w:rPr>
          <w:rFonts w:hint="eastAsia" w:ascii="宋体" w:hAnsi="宋体" w:eastAsia="宋体" w:cs="宋体"/>
          <w:b/>
          <w:bCs/>
          <w:color w:val="auto"/>
          <w:kern w:val="2"/>
          <w:sz w:val="32"/>
          <w:szCs w:val="32"/>
          <w:highlight w:val="none"/>
        </w:rPr>
        <w:t>承包人违约</w:t>
      </w:r>
    </w:p>
    <w:p w14:paraId="59A116A0">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16.2.1 </w:t>
      </w:r>
      <w:r>
        <w:rPr>
          <w:rFonts w:hint="eastAsia" w:ascii="宋体" w:hAnsi="宋体" w:eastAsia="宋体" w:cs="宋体"/>
          <w:color w:val="auto"/>
          <w:kern w:val="0"/>
          <w:sz w:val="21"/>
          <w:szCs w:val="21"/>
          <w:highlight w:val="none"/>
          <w:lang w:val="en-US" w:eastAsia="zh-CN" w:bidi="ar"/>
        </w:rPr>
        <w:t>承包人违约的情形</w:t>
      </w:r>
    </w:p>
    <w:p w14:paraId="2609890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u w:val="single"/>
        </w:rPr>
      </w:pPr>
      <w:r>
        <w:rPr>
          <w:rFonts w:hint="eastAsia" w:ascii="宋体" w:hAnsi="宋体" w:eastAsia="宋体" w:cs="宋体"/>
          <w:color w:val="auto"/>
          <w:kern w:val="0"/>
          <w:sz w:val="21"/>
          <w:szCs w:val="21"/>
          <w:highlight w:val="none"/>
          <w:lang w:val="en-US" w:eastAsia="zh-CN" w:bidi="ar"/>
        </w:rPr>
        <w:t>承包人违约的其他情形：</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按照通用条款执行</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2159882">
      <w:pPr>
        <w:keepNext w:val="0"/>
        <w:keepLines w:val="0"/>
        <w:widowControl w:val="0"/>
        <w:suppressLineNumbers w:val="0"/>
        <w:shd w:val="clear"/>
        <w:spacing w:before="0" w:beforeAutospacing="0" w:after="0" w:afterAutospacing="0" w:line="360" w:lineRule="auto"/>
        <w:ind w:left="0" w:right="0" w:firstLine="420" w:firstLineChars="200"/>
        <w:jc w:val="left"/>
        <w:outlineLvl w:val="0"/>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16.2.2</w:t>
      </w:r>
      <w:r>
        <w:rPr>
          <w:rFonts w:hint="eastAsia" w:ascii="宋体" w:hAnsi="宋体" w:eastAsia="宋体" w:cs="宋体"/>
          <w:color w:val="auto"/>
          <w:kern w:val="0"/>
          <w:sz w:val="21"/>
          <w:szCs w:val="21"/>
          <w:highlight w:val="none"/>
          <w:lang w:val="en-US" w:eastAsia="zh-CN" w:bidi="ar"/>
        </w:rPr>
        <w:t>承包人违约的责任</w:t>
      </w:r>
    </w:p>
    <w:p w14:paraId="69EEBC0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承包人违约责任的承担方式和计算方法：</w:t>
      </w:r>
    </w:p>
    <w:p w14:paraId="0FD4823A">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）承包人有本合同通用条款第</w:t>
      </w:r>
      <w:r>
        <w:rPr>
          <w:rFonts w:hint="default" w:ascii="Times New Roman" w:hAnsi="Times New Roman" w:eastAsia="宋体" w:cs="Times New Roman"/>
          <w:color w:val="auto"/>
          <w:kern w:val="0"/>
          <w:sz w:val="21"/>
          <w:szCs w:val="21"/>
          <w:highlight w:val="none"/>
          <w:lang w:val="en-US" w:eastAsia="zh-CN" w:bidi="ar"/>
        </w:rPr>
        <w:t>16.2.1</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）条内容情形的，承包人无条件返工处理，修复至工程质量要求并承担相关费用，并在发包人规定的时间内完成返工，否则发包人有权扣罚该分项工程</w:t>
      </w:r>
      <w:r>
        <w:rPr>
          <w:rFonts w:hint="default" w:ascii="Times New Roman" w:hAnsi="Times New Roman" w:eastAsia="宋体" w:cs="Times New Roman"/>
          <w:color w:val="auto"/>
          <w:kern w:val="0"/>
          <w:sz w:val="21"/>
          <w:szCs w:val="21"/>
          <w:highlight w:val="none"/>
          <w:lang w:val="en-US" w:eastAsia="zh-CN" w:bidi="ar"/>
        </w:rPr>
        <w:t>10%</w:t>
      </w:r>
      <w:r>
        <w:rPr>
          <w:rFonts w:hint="eastAsia" w:ascii="宋体" w:hAnsi="宋体" w:eastAsia="宋体" w:cs="宋体"/>
          <w:color w:val="auto"/>
          <w:kern w:val="0"/>
          <w:sz w:val="21"/>
          <w:szCs w:val="21"/>
          <w:highlight w:val="none"/>
          <w:lang w:val="en-US" w:eastAsia="zh-CN" w:bidi="ar"/>
        </w:rPr>
        <w:t>的工程款作为违约金。</w:t>
      </w:r>
    </w:p>
    <w:p w14:paraId="6DDE94E0">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）承包人有本合同通用条款第</w:t>
      </w:r>
      <w:r>
        <w:rPr>
          <w:rFonts w:hint="default" w:ascii="Times New Roman" w:hAnsi="Times New Roman" w:eastAsia="宋体" w:cs="Times New Roman"/>
          <w:color w:val="auto"/>
          <w:kern w:val="0"/>
          <w:sz w:val="21"/>
          <w:szCs w:val="21"/>
          <w:highlight w:val="none"/>
          <w:lang w:val="en-US" w:eastAsia="zh-CN" w:bidi="ar"/>
        </w:rPr>
        <w:t>16.2.1</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）条情形的，或经监理人检验认为修复质量不合格而承包人拒绝再进行修补的，发包人将有权聘请</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委托第三方进行修补直至合格，发生的费用发包人向第三方支付后，发包人优先从未付的工程款中扣除，不足部分发包人有权向承包人追偿。</w:t>
      </w:r>
    </w:p>
    <w:p w14:paraId="3241A42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）承包人有本专用合同条款</w:t>
      </w:r>
      <w:r>
        <w:rPr>
          <w:rFonts w:hint="default" w:ascii="Times New Roman" w:hAnsi="Times New Roman" w:eastAsia="宋体" w:cs="Times New Roman"/>
          <w:color w:val="auto"/>
          <w:kern w:val="0"/>
          <w:sz w:val="21"/>
          <w:szCs w:val="21"/>
          <w:highlight w:val="none"/>
          <w:lang w:val="en-US" w:eastAsia="zh-CN" w:bidi="ar"/>
        </w:rPr>
        <w:t>3.2</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3.3</w:t>
      </w:r>
      <w:r>
        <w:rPr>
          <w:rFonts w:hint="eastAsia" w:ascii="宋体" w:hAnsi="宋体" w:eastAsia="宋体" w:cs="宋体"/>
          <w:color w:val="auto"/>
          <w:kern w:val="0"/>
          <w:sz w:val="21"/>
          <w:szCs w:val="21"/>
          <w:highlight w:val="none"/>
          <w:lang w:val="en-US" w:eastAsia="zh-CN" w:bidi="ar"/>
        </w:rPr>
        <w:t>条违约责任的，发包人有权扣除承包人的违约金。违约金金额均在承包人的履约保证金及计量支付款内扣除。监理人预先下发含有罚款意向的指令，如承包人不及时采取措施纠正，则在指令下达后十五天下发罚款通知书（不再陈述罚款理由）。承包人履约保证金被罚款后由发包人从最后一次计量支付时扣除相应金额补足履约保证金。承包人在合同期内，完成合同规定的全部工程，且质量合格，在本工程施工竣工验收后十五天内可申请返还全部或部分罚款，是否返还由监理人审核，发包人批准。罚款（违约金）金额返还时不包括银行利息。</w:t>
      </w:r>
    </w:p>
    <w:p w14:paraId="689CEDC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16.2.3 </w:t>
      </w:r>
      <w:r>
        <w:rPr>
          <w:rFonts w:hint="eastAsia" w:ascii="宋体" w:hAnsi="宋体" w:eastAsia="宋体" w:cs="宋体"/>
          <w:color w:val="auto"/>
          <w:kern w:val="0"/>
          <w:sz w:val="21"/>
          <w:szCs w:val="21"/>
          <w:highlight w:val="none"/>
          <w:lang w:val="en-US" w:eastAsia="zh-CN" w:bidi="ar"/>
        </w:rPr>
        <w:t>因承包人违约解除合同</w:t>
      </w:r>
    </w:p>
    <w:p w14:paraId="76EC3B2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关于承包人违约解除合同的特别约定：</w:t>
      </w:r>
      <w:r>
        <w:rPr>
          <w:rFonts w:hint="eastAsia" w:ascii="宋体" w:hAnsi="宋体" w:eastAsia="宋体" w:cs="宋体"/>
          <w:color w:val="auto"/>
          <w:kern w:val="0"/>
          <w:sz w:val="21"/>
          <w:szCs w:val="21"/>
          <w:highlight w:val="none"/>
          <w:u w:val="single"/>
          <w:lang w:val="en-US" w:eastAsia="zh-CN" w:bidi="ar"/>
        </w:rPr>
        <w:t>承包人有违反以下情况之一的，发包人有权解除合同，并没收其全部履约保证金，造成发包人经济损失超过承包人预交履约保证金的部分，</w:t>
      </w:r>
      <w:r>
        <w:rPr>
          <w:rFonts w:hint="eastAsia" w:ascii="宋体" w:hAnsi="宋体" w:eastAsia="宋体" w:cs="宋体"/>
          <w:color w:val="auto"/>
          <w:kern w:val="0"/>
          <w:sz w:val="21"/>
          <w:szCs w:val="21"/>
          <w:highlight w:val="none"/>
          <w:lang w:val="en-US" w:eastAsia="zh-CN" w:bidi="ar"/>
        </w:rPr>
        <w:t>发包人有权向承包人追偿。</w:t>
      </w:r>
    </w:p>
    <w:p w14:paraId="08DB1F8A">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承包人无正当理由不按开工通知的要求及时进场组织施工和不按签订协议书时商定的进度计划有效地开展施工准备，造成工期延误的；</w:t>
      </w:r>
    </w:p>
    <w:p w14:paraId="230807D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承包人违反本合同通用条款第</w:t>
      </w:r>
      <w:r>
        <w:rPr>
          <w:rFonts w:hint="default" w:ascii="Times New Roman" w:hAnsi="Times New Roman" w:eastAsia="宋体" w:cs="Times New Roman"/>
          <w:color w:val="auto"/>
          <w:kern w:val="0"/>
          <w:sz w:val="21"/>
          <w:szCs w:val="21"/>
          <w:highlight w:val="none"/>
          <w:lang w:val="en-US" w:eastAsia="zh-CN" w:bidi="ar"/>
        </w:rPr>
        <w:t>3.5</w:t>
      </w:r>
      <w:r>
        <w:rPr>
          <w:rFonts w:hint="eastAsia" w:ascii="宋体" w:hAnsi="宋体" w:eastAsia="宋体" w:cs="宋体"/>
          <w:color w:val="auto"/>
          <w:kern w:val="0"/>
          <w:sz w:val="21"/>
          <w:szCs w:val="21"/>
          <w:highlight w:val="none"/>
          <w:lang w:val="en-US" w:eastAsia="zh-CN" w:bidi="ar"/>
        </w:rPr>
        <w:t>条规定私自将合同或合同的任何部分或任何权利转让给其他人，或私自将工程或工程的一部分分包出去的；</w:t>
      </w:r>
    </w:p>
    <w:p w14:paraId="6A31A82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未经监理人批准，承包人私自将已按投标文件承诺进入工地的工程设备、施工设备、临时工程或材料撤离工地的；</w:t>
      </w:r>
    </w:p>
    <w:p w14:paraId="6C93A950">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val="en-US" w:eastAsia="zh-CN" w:bidi="ar"/>
        </w:rPr>
        <w:t>由于承包人原因拒绝按合同进度计划及时完成合同规定的工程，而又未采取有效措施赶上进度，造成工期严重延误的；</w:t>
      </w:r>
    </w:p>
    <w:p w14:paraId="2B3DF929">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(5)</w:t>
      </w:r>
      <w:r>
        <w:rPr>
          <w:rFonts w:hint="eastAsia" w:ascii="宋体" w:hAnsi="宋体" w:eastAsia="宋体" w:cs="宋体"/>
          <w:color w:val="auto"/>
          <w:kern w:val="0"/>
          <w:sz w:val="21"/>
          <w:szCs w:val="21"/>
          <w:highlight w:val="none"/>
          <w:lang w:val="en-US" w:eastAsia="zh-CN" w:bidi="ar"/>
        </w:rPr>
        <w:t>承包人否认合同有效或拒绝履行合同规定的承包人义务，或由于法律、财务等原因导致承包人无法继续履行或实质上已停止履行合同的义务的；</w:t>
      </w:r>
    </w:p>
    <w:p w14:paraId="449C14C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合同签订且具备法定开工条件后之日起十五日内，承包人无法按合同规定及投标文件的承诺进场经监理工程师认可的该施工阶段应有的全部人员和机械的。</w:t>
      </w:r>
    </w:p>
    <w:p w14:paraId="642FB1D7">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发包人继续使用承包人在施工现场的材料、设备、临时工程、承包人文件和由承包人或以其名义编制的其他文件的费用承担方式：</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不另行支付</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45A8674">
      <w:pPr>
        <w:pStyle w:val="3"/>
        <w:widowControl/>
        <w:shd w:val="clear"/>
        <w:rPr>
          <w:rFonts w:hint="default" w:ascii="Arial" w:hAnsi="Arial" w:eastAsia="黑体" w:cs="Times New Roman"/>
          <w:b/>
          <w:bCs w:val="0"/>
          <w:color w:val="auto"/>
          <w:sz w:val="32"/>
          <w:szCs w:val="32"/>
          <w:highlight w:val="none"/>
        </w:rPr>
      </w:pPr>
      <w:bookmarkStart w:id="1059" w:name="_Toc373227769"/>
      <w:bookmarkEnd w:id="1059"/>
      <w:bookmarkStart w:id="1060" w:name="_Toc407135272"/>
      <w:bookmarkEnd w:id="1060"/>
      <w:bookmarkStart w:id="1061" w:name="_Toc373478416"/>
      <w:bookmarkEnd w:id="1061"/>
      <w:bookmarkStart w:id="1062" w:name="_Toc351203649"/>
      <w:bookmarkEnd w:id="1062"/>
      <w:bookmarkStart w:id="1063" w:name="_Toc9850600"/>
      <w:bookmarkEnd w:id="1063"/>
      <w:bookmarkStart w:id="1064" w:name="_Toc389065334"/>
      <w:r>
        <w:rPr>
          <w:rFonts w:hint="default" w:ascii="Arial" w:hAnsi="Arial" w:eastAsia="黑体" w:cs="Times New Roman"/>
          <w:b/>
          <w:bCs w:val="0"/>
          <w:color w:val="auto"/>
          <w:sz w:val="32"/>
          <w:szCs w:val="32"/>
          <w:highlight w:val="none"/>
        </w:rPr>
        <w:t xml:space="preserve">17. </w:t>
      </w:r>
      <w:bookmarkEnd w:id="1064"/>
      <w:r>
        <w:rPr>
          <w:rFonts w:hint="eastAsia" w:ascii="黑体" w:hAnsi="宋体" w:eastAsia="黑体" w:cs="黑体"/>
          <w:b/>
          <w:bCs w:val="0"/>
          <w:color w:val="auto"/>
          <w:sz w:val="32"/>
          <w:szCs w:val="32"/>
          <w:highlight w:val="none"/>
        </w:rPr>
        <w:t>不可抗力</w:t>
      </w:r>
      <w:r>
        <w:rPr>
          <w:rFonts w:hint="default" w:ascii="Arial" w:hAnsi="Arial" w:eastAsia="黑体" w:cs="Times New Roman"/>
          <w:b/>
          <w:bCs w:val="0"/>
          <w:color w:val="auto"/>
          <w:sz w:val="32"/>
          <w:szCs w:val="32"/>
          <w:highlight w:val="none"/>
        </w:rPr>
        <w:t xml:space="preserve"> </w:t>
      </w:r>
    </w:p>
    <w:p w14:paraId="1E751578">
      <w:pPr>
        <w:pStyle w:val="4"/>
        <w:widowControl/>
        <w:shd w:val="clear"/>
        <w:rPr>
          <w:rFonts w:hint="default" w:ascii="Times New Roman" w:hAnsi="Times New Roman" w:eastAsia="宋体" w:cs="Times New Roman"/>
          <w:b/>
          <w:bCs/>
          <w:color w:val="auto"/>
          <w:kern w:val="2"/>
          <w:sz w:val="32"/>
          <w:szCs w:val="32"/>
          <w:highlight w:val="none"/>
        </w:rPr>
      </w:pPr>
      <w:bookmarkStart w:id="1065" w:name="_Toc389065335"/>
      <w:bookmarkEnd w:id="1065"/>
      <w:bookmarkStart w:id="1066" w:name="_Toc407135273"/>
      <w:bookmarkEnd w:id="1066"/>
      <w:bookmarkStart w:id="1067" w:name="_Toc373227770"/>
      <w:bookmarkEnd w:id="1067"/>
      <w:bookmarkStart w:id="1068" w:name="_Toc9850601"/>
      <w:bookmarkEnd w:id="1068"/>
      <w:bookmarkStart w:id="1069" w:name="_Toc373478417"/>
      <w:r>
        <w:rPr>
          <w:rFonts w:hint="default" w:ascii="Times New Roman" w:hAnsi="Times New Roman" w:eastAsia="宋体" w:cs="Times New Roman"/>
          <w:b/>
          <w:bCs/>
          <w:color w:val="auto"/>
          <w:kern w:val="2"/>
          <w:sz w:val="32"/>
          <w:szCs w:val="32"/>
          <w:highlight w:val="none"/>
        </w:rPr>
        <w:t xml:space="preserve">17.1 </w:t>
      </w:r>
      <w:bookmarkEnd w:id="1069"/>
      <w:r>
        <w:rPr>
          <w:rFonts w:hint="eastAsia" w:ascii="宋体" w:hAnsi="宋体" w:eastAsia="宋体" w:cs="宋体"/>
          <w:b/>
          <w:bCs/>
          <w:color w:val="auto"/>
          <w:kern w:val="2"/>
          <w:sz w:val="32"/>
          <w:szCs w:val="32"/>
          <w:highlight w:val="none"/>
        </w:rPr>
        <w:t>不可抗力的确认</w:t>
      </w:r>
    </w:p>
    <w:p w14:paraId="5A198FEE">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u w:val="single"/>
        </w:rPr>
      </w:pPr>
      <w:r>
        <w:rPr>
          <w:rFonts w:hint="eastAsia" w:ascii="宋体" w:hAnsi="宋体" w:eastAsia="宋体" w:cs="宋体"/>
          <w:color w:val="auto"/>
          <w:kern w:val="0"/>
          <w:sz w:val="21"/>
          <w:szCs w:val="21"/>
          <w:highlight w:val="none"/>
          <w:lang w:val="en-US" w:eastAsia="zh-CN" w:bidi="ar"/>
        </w:rPr>
        <w:t>除通用合同条款约定的不可抗力事件之外，视为不可抗力的其他情形：</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4F437B1A">
      <w:pPr>
        <w:pStyle w:val="4"/>
        <w:widowControl/>
        <w:shd w:val="clear"/>
        <w:rPr>
          <w:rFonts w:hint="default" w:ascii="Times New Roman" w:hAnsi="Times New Roman" w:eastAsia="宋体" w:cs="Times New Roman"/>
          <w:b/>
          <w:bCs/>
          <w:color w:val="auto"/>
          <w:kern w:val="2"/>
          <w:sz w:val="32"/>
          <w:szCs w:val="32"/>
          <w:highlight w:val="none"/>
        </w:rPr>
      </w:pPr>
      <w:bookmarkStart w:id="1070" w:name="_Toc373227771"/>
      <w:bookmarkEnd w:id="1070"/>
      <w:bookmarkStart w:id="1071" w:name="_Toc373478418"/>
      <w:bookmarkEnd w:id="1071"/>
      <w:bookmarkStart w:id="1072" w:name="_Toc389065336"/>
      <w:bookmarkEnd w:id="1072"/>
      <w:bookmarkStart w:id="1073" w:name="_Toc407135274"/>
      <w:bookmarkEnd w:id="1073"/>
      <w:bookmarkStart w:id="1074" w:name="_Toc9850602"/>
      <w:r>
        <w:rPr>
          <w:rFonts w:hint="default" w:ascii="Times New Roman" w:hAnsi="Times New Roman" w:eastAsia="宋体" w:cs="Times New Roman"/>
          <w:b/>
          <w:bCs/>
          <w:color w:val="auto"/>
          <w:kern w:val="2"/>
          <w:sz w:val="32"/>
          <w:szCs w:val="32"/>
          <w:highlight w:val="none"/>
        </w:rPr>
        <w:t xml:space="preserve">17.4 </w:t>
      </w:r>
      <w:bookmarkEnd w:id="1074"/>
      <w:r>
        <w:rPr>
          <w:rFonts w:hint="eastAsia" w:ascii="宋体" w:hAnsi="宋体" w:eastAsia="宋体" w:cs="宋体"/>
          <w:b/>
          <w:bCs/>
          <w:color w:val="auto"/>
          <w:kern w:val="2"/>
          <w:sz w:val="32"/>
          <w:szCs w:val="32"/>
          <w:highlight w:val="none"/>
        </w:rPr>
        <w:t>因不可抗力解除合同</w:t>
      </w:r>
    </w:p>
    <w:p w14:paraId="036B195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合同解除后，发包人应在商定或确定发包人应支付款项后</w:t>
      </w:r>
      <w:r>
        <w:rPr>
          <w:rFonts w:hint="default" w:ascii="Times New Roman" w:hAnsi="Times New Roman" w:eastAsia="宋体" w:cs="Times New Roman"/>
          <w:color w:val="auto"/>
          <w:kern w:val="0"/>
          <w:sz w:val="21"/>
          <w:szCs w:val="21"/>
          <w:highlight w:val="none"/>
          <w:u w:val="single"/>
          <w:lang w:val="en-US" w:eastAsia="zh-CN" w:bidi="ar"/>
        </w:rPr>
        <w:t xml:space="preserve">  30  </w:t>
      </w:r>
      <w:r>
        <w:rPr>
          <w:rFonts w:hint="eastAsia" w:ascii="宋体" w:hAnsi="宋体" w:eastAsia="宋体" w:cs="宋体"/>
          <w:color w:val="auto"/>
          <w:kern w:val="0"/>
          <w:sz w:val="21"/>
          <w:szCs w:val="21"/>
          <w:highlight w:val="none"/>
          <w:lang w:val="en-US" w:eastAsia="zh-CN" w:bidi="ar"/>
        </w:rPr>
        <w:t>天内完成款项的支付。</w:t>
      </w:r>
    </w:p>
    <w:p w14:paraId="6798AB1A">
      <w:pPr>
        <w:pStyle w:val="3"/>
        <w:widowControl/>
        <w:shd w:val="clear"/>
        <w:rPr>
          <w:rFonts w:hint="default" w:ascii="Arial" w:hAnsi="Arial" w:eastAsia="黑体" w:cs="Times New Roman"/>
          <w:b/>
          <w:bCs w:val="0"/>
          <w:color w:val="auto"/>
          <w:sz w:val="32"/>
          <w:szCs w:val="32"/>
          <w:highlight w:val="none"/>
        </w:rPr>
      </w:pPr>
      <w:bookmarkStart w:id="1075" w:name="_Toc351203650"/>
      <w:bookmarkEnd w:id="1075"/>
      <w:bookmarkStart w:id="1076" w:name="_Toc373478419"/>
      <w:bookmarkEnd w:id="1076"/>
      <w:bookmarkStart w:id="1077" w:name="_Toc389065337"/>
      <w:bookmarkEnd w:id="1077"/>
      <w:bookmarkStart w:id="1078" w:name="_Toc407135275"/>
      <w:bookmarkEnd w:id="1078"/>
      <w:bookmarkStart w:id="1079" w:name="_Toc373227772"/>
      <w:bookmarkEnd w:id="1079"/>
      <w:bookmarkStart w:id="1080" w:name="_Toc9850603"/>
      <w:r>
        <w:rPr>
          <w:rFonts w:hint="default" w:ascii="Arial" w:hAnsi="Arial" w:eastAsia="黑体" w:cs="Times New Roman"/>
          <w:b/>
          <w:bCs w:val="0"/>
          <w:color w:val="auto"/>
          <w:sz w:val="32"/>
          <w:szCs w:val="32"/>
          <w:highlight w:val="none"/>
        </w:rPr>
        <w:t xml:space="preserve">18. </w:t>
      </w:r>
      <w:bookmarkEnd w:id="1080"/>
      <w:r>
        <w:rPr>
          <w:rFonts w:hint="eastAsia" w:ascii="黑体" w:hAnsi="宋体" w:eastAsia="黑体" w:cs="黑体"/>
          <w:b/>
          <w:bCs w:val="0"/>
          <w:color w:val="auto"/>
          <w:sz w:val="32"/>
          <w:szCs w:val="32"/>
          <w:highlight w:val="none"/>
        </w:rPr>
        <w:t>保险</w:t>
      </w:r>
    </w:p>
    <w:p w14:paraId="5AEB0F79">
      <w:pPr>
        <w:pStyle w:val="4"/>
        <w:widowControl/>
        <w:shd w:val="clear"/>
        <w:rPr>
          <w:rFonts w:hint="default" w:ascii="Times New Roman" w:hAnsi="Times New Roman" w:eastAsia="宋体" w:cs="Times New Roman"/>
          <w:b/>
          <w:bCs/>
          <w:color w:val="auto"/>
          <w:kern w:val="2"/>
          <w:sz w:val="32"/>
          <w:szCs w:val="32"/>
          <w:highlight w:val="none"/>
        </w:rPr>
      </w:pPr>
      <w:bookmarkStart w:id="1081" w:name="_Toc373227773"/>
      <w:bookmarkEnd w:id="1081"/>
      <w:bookmarkStart w:id="1082" w:name="_Toc407135276"/>
      <w:bookmarkEnd w:id="1082"/>
      <w:bookmarkStart w:id="1083" w:name="_Toc389065338"/>
      <w:bookmarkEnd w:id="1083"/>
      <w:bookmarkStart w:id="1084" w:name="_Toc9850604"/>
      <w:bookmarkEnd w:id="1084"/>
      <w:bookmarkStart w:id="1085" w:name="_Toc373478420"/>
      <w:r>
        <w:rPr>
          <w:rFonts w:hint="default" w:ascii="Times New Roman" w:hAnsi="Times New Roman" w:eastAsia="宋体" w:cs="Times New Roman"/>
          <w:b/>
          <w:bCs/>
          <w:color w:val="auto"/>
          <w:kern w:val="2"/>
          <w:sz w:val="32"/>
          <w:szCs w:val="32"/>
          <w:highlight w:val="none"/>
        </w:rPr>
        <w:t xml:space="preserve">18.1 </w:t>
      </w:r>
      <w:bookmarkEnd w:id="1085"/>
      <w:r>
        <w:rPr>
          <w:rFonts w:hint="eastAsia" w:ascii="宋体" w:hAnsi="宋体" w:eastAsia="宋体" w:cs="宋体"/>
          <w:b/>
          <w:bCs/>
          <w:color w:val="auto"/>
          <w:kern w:val="2"/>
          <w:sz w:val="32"/>
          <w:szCs w:val="32"/>
          <w:highlight w:val="none"/>
        </w:rPr>
        <w:t>工程保险</w:t>
      </w:r>
    </w:p>
    <w:p w14:paraId="0C77807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关于工程保险的特别约定：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按照通用条款和现行法律法规要求执行</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E27E6C4">
      <w:pPr>
        <w:pStyle w:val="4"/>
        <w:widowControl/>
        <w:shd w:val="clear"/>
        <w:rPr>
          <w:rFonts w:hint="default" w:ascii="Times New Roman" w:hAnsi="Times New Roman" w:eastAsia="宋体" w:cs="Times New Roman"/>
          <w:b/>
          <w:bCs/>
          <w:color w:val="auto"/>
          <w:kern w:val="2"/>
          <w:sz w:val="32"/>
          <w:szCs w:val="32"/>
          <w:highlight w:val="none"/>
        </w:rPr>
      </w:pPr>
      <w:bookmarkStart w:id="1086" w:name="_Toc389065339"/>
      <w:bookmarkEnd w:id="1086"/>
      <w:bookmarkStart w:id="1087" w:name="_Toc373227774"/>
      <w:bookmarkEnd w:id="1087"/>
      <w:bookmarkStart w:id="1088" w:name="_Toc373478421"/>
      <w:bookmarkEnd w:id="1088"/>
      <w:bookmarkStart w:id="1089" w:name="_Toc407135277"/>
      <w:bookmarkEnd w:id="1089"/>
      <w:bookmarkStart w:id="1090" w:name="_Toc9850605"/>
      <w:r>
        <w:rPr>
          <w:rFonts w:hint="default" w:ascii="Times New Roman" w:hAnsi="Times New Roman" w:eastAsia="宋体" w:cs="Times New Roman"/>
          <w:b/>
          <w:bCs/>
          <w:color w:val="auto"/>
          <w:kern w:val="2"/>
          <w:sz w:val="32"/>
          <w:szCs w:val="32"/>
          <w:highlight w:val="none"/>
        </w:rPr>
        <w:t xml:space="preserve">18.3 </w:t>
      </w:r>
      <w:bookmarkEnd w:id="1090"/>
      <w:r>
        <w:rPr>
          <w:rFonts w:hint="eastAsia" w:ascii="宋体" w:hAnsi="宋体" w:eastAsia="宋体" w:cs="宋体"/>
          <w:b/>
          <w:bCs/>
          <w:color w:val="auto"/>
          <w:kern w:val="2"/>
          <w:sz w:val="32"/>
          <w:szCs w:val="32"/>
          <w:highlight w:val="none"/>
        </w:rPr>
        <w:t>其他保险</w:t>
      </w:r>
    </w:p>
    <w:p w14:paraId="1A82B3B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bookmarkStart w:id="1091" w:name="_Toc407135278"/>
      <w:bookmarkEnd w:id="1091"/>
      <w:bookmarkStart w:id="1092" w:name="_Toc9850606"/>
      <w:bookmarkEnd w:id="1092"/>
      <w:bookmarkStart w:id="1093" w:name="_Toc373227775"/>
      <w:bookmarkEnd w:id="1093"/>
      <w:bookmarkStart w:id="1094" w:name="_Toc373478422"/>
      <w:bookmarkEnd w:id="1094"/>
      <w:bookmarkStart w:id="1095" w:name="_Toc389065340"/>
      <w:r>
        <w:rPr>
          <w:rFonts w:hint="eastAsia" w:ascii="宋体" w:hAnsi="宋体" w:eastAsia="宋体" w:cs="宋体"/>
          <w:color w:val="auto"/>
          <w:kern w:val="0"/>
          <w:sz w:val="21"/>
          <w:szCs w:val="21"/>
          <w:highlight w:val="none"/>
          <w:lang w:val="en-US" w:eastAsia="zh-CN" w:bidi="ar"/>
        </w:rPr>
        <w:t>关于其他保险的约定：</w:t>
      </w:r>
      <w:bookmarkEnd w:id="1095"/>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2"/>
          <w:szCs w:val="22"/>
          <w:highlight w:val="none"/>
          <w:u w:val="single"/>
          <w:lang w:val="en-US" w:eastAsia="zh-CN" w:bidi="ar"/>
        </w:rPr>
        <w:t>按照通用条款和现行法律法规要求执行</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124F3EA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承包人是否应为其施工设备等办理财产保险：</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由承包人根据施工现场情况自行安排，如承包人未</w:t>
      </w:r>
      <w:r>
        <w:rPr>
          <w:rFonts w:hint="eastAsia" w:ascii="宋体" w:hAnsi="宋体" w:eastAsia="宋体" w:cs="宋体"/>
          <w:color w:val="auto"/>
          <w:kern w:val="0"/>
          <w:sz w:val="21"/>
          <w:szCs w:val="21"/>
          <w:highlight w:val="none"/>
          <w:lang w:val="en-US" w:eastAsia="zh-CN" w:bidi="ar"/>
        </w:rPr>
        <w:t>办理财产保险的，</w:t>
      </w:r>
      <w:r>
        <w:rPr>
          <w:rFonts w:hint="eastAsia" w:ascii="宋体" w:hAnsi="宋体" w:eastAsia="宋体" w:cs="宋体"/>
          <w:color w:val="auto"/>
          <w:kern w:val="0"/>
          <w:sz w:val="21"/>
          <w:szCs w:val="21"/>
          <w:highlight w:val="none"/>
          <w:u w:val="single"/>
          <w:lang w:val="en-US" w:eastAsia="zh-CN" w:bidi="ar"/>
        </w:rPr>
        <w:t>发生事故造成损失由承包人承担赔偿责任。</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13B2DA93">
      <w:pPr>
        <w:pStyle w:val="4"/>
        <w:widowControl/>
        <w:shd w:val="clear"/>
        <w:rPr>
          <w:rFonts w:hint="default" w:ascii="Times New Roman" w:hAnsi="Times New Roman" w:eastAsia="宋体" w:cs="Times New Roman"/>
          <w:b/>
          <w:bCs/>
          <w:color w:val="auto"/>
          <w:kern w:val="2"/>
          <w:sz w:val="32"/>
          <w:szCs w:val="32"/>
          <w:highlight w:val="none"/>
        </w:rPr>
      </w:pPr>
      <w:r>
        <w:rPr>
          <w:rFonts w:hint="default" w:ascii="Times New Roman" w:hAnsi="Times New Roman" w:eastAsia="宋体" w:cs="Times New Roman"/>
          <w:b/>
          <w:bCs/>
          <w:color w:val="auto"/>
          <w:kern w:val="2"/>
          <w:sz w:val="32"/>
          <w:szCs w:val="32"/>
          <w:highlight w:val="none"/>
        </w:rPr>
        <w:t xml:space="preserve">18.7 </w:t>
      </w:r>
      <w:r>
        <w:rPr>
          <w:rFonts w:hint="eastAsia" w:ascii="宋体" w:hAnsi="宋体" w:eastAsia="宋体" w:cs="宋体"/>
          <w:b/>
          <w:bCs/>
          <w:color w:val="auto"/>
          <w:kern w:val="2"/>
          <w:sz w:val="32"/>
          <w:szCs w:val="32"/>
          <w:highlight w:val="none"/>
        </w:rPr>
        <w:t>通知义务</w:t>
      </w:r>
    </w:p>
    <w:p w14:paraId="2691B99F">
      <w:pPr>
        <w:keepNext w:val="0"/>
        <w:keepLines w:val="0"/>
        <w:widowControl w:val="0"/>
        <w:suppressLineNumbers w:val="0"/>
        <w:shd w:val="clear"/>
        <w:spacing w:before="0" w:beforeAutospacing="0" w:after="0" w:afterAutospacing="0" w:line="360" w:lineRule="auto"/>
        <w:ind w:left="0" w:right="0" w:firstLine="480" w:firstLineChars="200"/>
        <w:jc w:val="left"/>
        <w:rPr>
          <w:rFonts w:hint="default" w:ascii="Times New Roman" w:hAnsi="Times New Roman" w:eastAsia="宋体" w:cs="Times New Roman"/>
          <w:color w:val="auto"/>
          <w:highlight w:val="none"/>
          <w:u w:val="single"/>
        </w:rPr>
      </w:pPr>
      <w:r>
        <w:rPr>
          <w:rFonts w:hint="eastAsia" w:ascii="宋体" w:hAnsi="宋体" w:eastAsia="宋体" w:cs="宋体"/>
          <w:color w:val="auto"/>
          <w:kern w:val="0"/>
          <w:sz w:val="24"/>
          <w:szCs w:val="24"/>
          <w:highlight w:val="none"/>
          <w:lang w:val="en-US" w:eastAsia="zh-CN" w:bidi="ar"/>
        </w:rPr>
        <w:t>关于变更保险合同时的通知义务的约定：</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w:t>
      </w:r>
    </w:p>
    <w:p w14:paraId="552677F2">
      <w:pPr>
        <w:pStyle w:val="3"/>
        <w:widowControl/>
        <w:shd w:val="clear"/>
        <w:rPr>
          <w:rFonts w:hint="default" w:ascii="Arial" w:hAnsi="Arial" w:eastAsia="黑体" w:cs="Times New Roman"/>
          <w:b/>
          <w:bCs w:val="0"/>
          <w:color w:val="auto"/>
          <w:sz w:val="32"/>
          <w:szCs w:val="32"/>
          <w:highlight w:val="none"/>
        </w:rPr>
      </w:pPr>
      <w:bookmarkStart w:id="1096" w:name="_Toc373227776"/>
      <w:bookmarkEnd w:id="1096"/>
      <w:bookmarkStart w:id="1097" w:name="_Toc9850607"/>
      <w:bookmarkEnd w:id="1097"/>
      <w:bookmarkStart w:id="1098" w:name="_Toc389065341"/>
      <w:bookmarkEnd w:id="1098"/>
      <w:bookmarkStart w:id="1099" w:name="_Toc373478423"/>
      <w:bookmarkEnd w:id="1099"/>
      <w:bookmarkStart w:id="1100" w:name="_Toc407135279"/>
      <w:bookmarkEnd w:id="1100"/>
      <w:bookmarkStart w:id="1101" w:name="_Toc351203651"/>
      <w:bookmarkEnd w:id="1101"/>
      <w:r>
        <w:rPr>
          <w:rFonts w:hint="default" w:ascii="Arial" w:hAnsi="Arial" w:eastAsia="黑体" w:cs="Times New Roman"/>
          <w:b/>
          <w:bCs w:val="0"/>
          <w:color w:val="auto"/>
          <w:sz w:val="32"/>
          <w:szCs w:val="32"/>
          <w:highlight w:val="none"/>
        </w:rPr>
        <w:t xml:space="preserve">20. </w:t>
      </w:r>
      <w:r>
        <w:rPr>
          <w:rFonts w:hint="eastAsia" w:ascii="黑体" w:hAnsi="宋体" w:eastAsia="黑体" w:cs="黑体"/>
          <w:b/>
          <w:bCs w:val="0"/>
          <w:color w:val="auto"/>
          <w:sz w:val="32"/>
          <w:szCs w:val="32"/>
          <w:highlight w:val="none"/>
        </w:rPr>
        <w:t>争议解决</w:t>
      </w:r>
    </w:p>
    <w:p w14:paraId="027F5F46">
      <w:pPr>
        <w:pStyle w:val="4"/>
        <w:widowControl/>
        <w:shd w:val="clear"/>
        <w:rPr>
          <w:rFonts w:hint="default" w:ascii="Times New Roman" w:hAnsi="Times New Roman" w:eastAsia="宋体" w:cs="Times New Roman"/>
          <w:b/>
          <w:bCs/>
          <w:color w:val="auto"/>
          <w:kern w:val="2"/>
          <w:sz w:val="32"/>
          <w:szCs w:val="32"/>
          <w:highlight w:val="none"/>
        </w:rPr>
      </w:pPr>
      <w:bookmarkStart w:id="1102" w:name="_Toc407135280"/>
      <w:bookmarkEnd w:id="1102"/>
      <w:bookmarkStart w:id="1103" w:name="_Toc373227777"/>
      <w:bookmarkEnd w:id="1103"/>
      <w:bookmarkStart w:id="1104" w:name="_Toc389065342"/>
      <w:bookmarkEnd w:id="1104"/>
      <w:bookmarkStart w:id="1105" w:name="_Toc9850608"/>
      <w:bookmarkEnd w:id="1105"/>
      <w:bookmarkStart w:id="1106" w:name="_Toc373478424"/>
      <w:r>
        <w:rPr>
          <w:rFonts w:hint="default" w:ascii="Times New Roman" w:hAnsi="Times New Roman" w:eastAsia="宋体" w:cs="Times New Roman"/>
          <w:b/>
          <w:bCs/>
          <w:color w:val="auto"/>
          <w:kern w:val="2"/>
          <w:sz w:val="32"/>
          <w:szCs w:val="32"/>
          <w:highlight w:val="none"/>
        </w:rPr>
        <w:t xml:space="preserve">20.3 </w:t>
      </w:r>
      <w:bookmarkEnd w:id="1106"/>
      <w:r>
        <w:rPr>
          <w:rFonts w:hint="eastAsia" w:ascii="宋体" w:hAnsi="宋体" w:eastAsia="宋体" w:cs="宋体"/>
          <w:b/>
          <w:bCs/>
          <w:color w:val="auto"/>
          <w:kern w:val="2"/>
          <w:sz w:val="32"/>
          <w:szCs w:val="32"/>
          <w:highlight w:val="none"/>
        </w:rPr>
        <w:t>争议评审</w:t>
      </w:r>
    </w:p>
    <w:p w14:paraId="32CB4405">
      <w:pPr>
        <w:keepNext w:val="0"/>
        <w:keepLines w:val="0"/>
        <w:widowControl w:val="0"/>
        <w:suppressLineNumbers w:val="0"/>
        <w:shd w:val="clear"/>
        <w:spacing w:before="0" w:beforeAutospacing="0" w:after="0" w:afterAutospacing="0" w:line="360" w:lineRule="auto"/>
        <w:ind w:left="142" w:leftChars="71" w:right="0" w:firstLine="315" w:firstLineChars="15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合同当事人是否同意将工程争议提交争议评审小组决定：</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2FFD7D92">
      <w:pPr>
        <w:keepNext w:val="0"/>
        <w:keepLines w:val="0"/>
        <w:widowControl w:val="0"/>
        <w:suppressLineNumbers w:val="0"/>
        <w:shd w:val="clear"/>
        <w:spacing w:before="0" w:beforeAutospacing="0" w:after="0" w:afterAutospacing="0" w:line="360" w:lineRule="auto"/>
        <w:ind w:left="0" w:right="0" w:firstLine="420" w:firstLineChars="200"/>
        <w:jc w:val="left"/>
        <w:outlineLvl w:val="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20.3.1 </w:t>
      </w:r>
      <w:r>
        <w:rPr>
          <w:rFonts w:hint="eastAsia" w:ascii="宋体" w:hAnsi="宋体" w:eastAsia="宋体" w:cs="宋体"/>
          <w:color w:val="auto"/>
          <w:kern w:val="0"/>
          <w:sz w:val="21"/>
          <w:szCs w:val="21"/>
          <w:highlight w:val="none"/>
          <w:lang w:val="en-US" w:eastAsia="zh-CN" w:bidi="ar"/>
        </w:rPr>
        <w:t>争议评审小组的确定</w:t>
      </w:r>
    </w:p>
    <w:p w14:paraId="1FA3EA6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争议评审小组成员的确定：</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7584220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选定争议评审员的期限：</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0B2BCD0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争议评审小组成员的报酬承担方式：</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31FD14B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其他事项的约定：</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6ABC06DA">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20.3.2 </w:t>
      </w:r>
      <w:r>
        <w:rPr>
          <w:rFonts w:hint="eastAsia" w:ascii="宋体" w:hAnsi="宋体" w:eastAsia="宋体" w:cs="宋体"/>
          <w:color w:val="auto"/>
          <w:kern w:val="0"/>
          <w:sz w:val="21"/>
          <w:szCs w:val="21"/>
          <w:highlight w:val="none"/>
          <w:lang w:val="en-US" w:eastAsia="zh-CN" w:bidi="ar"/>
        </w:rPr>
        <w:t>争议评审小组的决定</w:t>
      </w:r>
    </w:p>
    <w:p w14:paraId="47150A6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合同当事人关于本项的约定：</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47727D88">
      <w:pPr>
        <w:pStyle w:val="4"/>
        <w:widowControl/>
        <w:shd w:val="clear"/>
        <w:rPr>
          <w:rFonts w:hint="default" w:ascii="Times New Roman" w:hAnsi="Times New Roman" w:eastAsia="宋体" w:cs="Times New Roman"/>
          <w:b/>
          <w:bCs/>
          <w:color w:val="auto"/>
          <w:kern w:val="2"/>
          <w:sz w:val="32"/>
          <w:szCs w:val="32"/>
          <w:highlight w:val="none"/>
        </w:rPr>
      </w:pPr>
      <w:bookmarkStart w:id="1107" w:name="_Toc373227778"/>
      <w:bookmarkEnd w:id="1107"/>
      <w:bookmarkStart w:id="1108" w:name="_Toc373478425"/>
      <w:bookmarkEnd w:id="1108"/>
      <w:bookmarkStart w:id="1109" w:name="_Toc9850609"/>
      <w:bookmarkEnd w:id="1109"/>
      <w:bookmarkStart w:id="1110" w:name="_Toc407135281"/>
      <w:bookmarkEnd w:id="1110"/>
      <w:bookmarkStart w:id="1111" w:name="_Toc389065343"/>
      <w:r>
        <w:rPr>
          <w:rFonts w:hint="default" w:ascii="Times New Roman" w:hAnsi="Times New Roman" w:eastAsia="宋体" w:cs="Times New Roman"/>
          <w:b/>
          <w:bCs/>
          <w:color w:val="auto"/>
          <w:kern w:val="2"/>
          <w:sz w:val="32"/>
          <w:szCs w:val="32"/>
          <w:highlight w:val="none"/>
        </w:rPr>
        <w:t xml:space="preserve">20.4 </w:t>
      </w:r>
      <w:bookmarkEnd w:id="1111"/>
      <w:r>
        <w:rPr>
          <w:rFonts w:hint="eastAsia" w:ascii="宋体" w:hAnsi="宋体" w:eastAsia="宋体" w:cs="宋体"/>
          <w:b/>
          <w:bCs/>
          <w:color w:val="auto"/>
          <w:kern w:val="2"/>
          <w:sz w:val="32"/>
          <w:szCs w:val="32"/>
          <w:highlight w:val="none"/>
        </w:rPr>
        <w:t>仲裁或诉讼</w:t>
      </w:r>
    </w:p>
    <w:p w14:paraId="564152F9">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bookmarkStart w:id="1112" w:name="_Toc351203652"/>
      <w:bookmarkEnd w:id="1112"/>
      <w:r>
        <w:rPr>
          <w:rFonts w:hint="default" w:ascii="Times New Roman" w:hAnsi="Times New Roman" w:eastAsia="宋体" w:cs="Times New Roman"/>
          <w:color w:val="auto"/>
          <w:kern w:val="0"/>
          <w:sz w:val="21"/>
          <w:szCs w:val="21"/>
          <w:highlight w:val="none"/>
          <w:lang w:val="en-US" w:eastAsia="zh-CN" w:bidi="ar"/>
        </w:rPr>
        <w:t xml:space="preserve">20.4.1 </w:t>
      </w:r>
      <w:r>
        <w:rPr>
          <w:rFonts w:hint="eastAsia" w:ascii="宋体" w:hAnsi="宋体" w:eastAsia="宋体" w:cs="宋体"/>
          <w:color w:val="auto"/>
          <w:kern w:val="0"/>
          <w:sz w:val="21"/>
          <w:szCs w:val="21"/>
          <w:highlight w:val="none"/>
          <w:lang w:val="en-US" w:eastAsia="zh-CN" w:bidi="ar"/>
        </w:rPr>
        <w:t>因合同及合同有关事项发生的争议，按下列第</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2</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种方式解决：</w:t>
      </w:r>
    </w:p>
    <w:p w14:paraId="5D0426B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）提请</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仲裁委员会按照该会仲裁规则进行仲裁，仲裁裁决是终局的，对合同双方均有约束力。</w:t>
      </w:r>
    </w:p>
    <w:p w14:paraId="7ECCC956">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）向</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项目所在地</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人民法院起诉。</w:t>
      </w:r>
    </w:p>
    <w:p w14:paraId="6807583D">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宋体" w:eastAsia="宋体" w:cs="宋体"/>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20.4.2 </w:t>
      </w:r>
      <w:r>
        <w:rPr>
          <w:rFonts w:hint="eastAsia" w:ascii="宋体" w:hAnsi="宋体" w:eastAsia="宋体" w:cs="宋体"/>
          <w:color w:val="auto"/>
          <w:kern w:val="0"/>
          <w:sz w:val="21"/>
          <w:szCs w:val="21"/>
          <w:highlight w:val="none"/>
          <w:lang w:val="en-US" w:eastAsia="zh-CN" w:bidi="ar"/>
        </w:rPr>
        <w:t>甲、乙双方在履行本合同过程中，任何一方如果违约，守约方为维护权益而发生的一切费用（包括但不限于律师费、诉讼费、保全保险费、差旅费、评估</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鉴定费等）均由违约方承担。</w:t>
      </w:r>
    </w:p>
    <w:p w14:paraId="3B09DE5B">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宋体" w:eastAsia="宋体" w:cs="宋体"/>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20.4.3</w:t>
      </w:r>
      <w:r>
        <w:rPr>
          <w:rFonts w:hint="eastAsia" w:ascii="Times New Roman" w:hAnsi="宋体" w:eastAsia="宋体" w:cs="宋体"/>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本合同载明的各方地址可作为送达法律文书、对账单、法院送达诉讼文书，各方往来信函等的地址，因载明的地址有误或未及时告知变更后的地址</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导致相关文书及诉讼文书未能实际被接收的，邮寄送达的，相关文书及诉讼文书被退回之日即视为送达之日。</w:t>
      </w:r>
    </w:p>
    <w:p w14:paraId="16A913E0">
      <w:pPr>
        <w:keepNext w:val="0"/>
        <w:keepLines w:val="0"/>
        <w:widowControl w:val="0"/>
        <w:suppressLineNumbers w:val="0"/>
        <w:shd w:val="clear"/>
        <w:spacing w:before="0" w:beforeAutospacing="0" w:after="0" w:afterAutospacing="0" w:line="360" w:lineRule="auto"/>
        <w:ind w:left="0" w:right="0" w:firstLine="422" w:firstLineChars="200"/>
        <w:jc w:val="left"/>
        <w:rPr>
          <w:rFonts w:hint="eastAsia" w:ascii="Times New Roman" w:hAnsi="宋体" w:eastAsia="宋体" w:cs="宋体"/>
          <w:b/>
          <w:bCs/>
          <w:color w:val="auto"/>
          <w:sz w:val="21"/>
          <w:szCs w:val="21"/>
          <w:highlight w:val="none"/>
        </w:rPr>
      </w:pPr>
      <w:r>
        <w:rPr>
          <w:rFonts w:hint="default" w:ascii="Times New Roman" w:hAnsi="Times New Roman" w:eastAsia="宋体" w:cs="Times New Roman"/>
          <w:b/>
          <w:bCs/>
          <w:color w:val="auto"/>
          <w:kern w:val="0"/>
          <w:sz w:val="21"/>
          <w:szCs w:val="21"/>
          <w:highlight w:val="none"/>
          <w:lang w:val="en-US" w:eastAsia="zh-CN" w:bidi="ar"/>
        </w:rPr>
        <w:t xml:space="preserve">21 </w:t>
      </w:r>
      <w:r>
        <w:rPr>
          <w:rFonts w:hint="eastAsia" w:ascii="宋体" w:hAnsi="宋体" w:eastAsia="宋体" w:cs="宋体"/>
          <w:b/>
          <w:bCs/>
          <w:color w:val="auto"/>
          <w:kern w:val="0"/>
          <w:sz w:val="21"/>
          <w:szCs w:val="21"/>
          <w:highlight w:val="none"/>
          <w:lang w:val="en-US" w:eastAsia="zh-CN" w:bidi="ar"/>
        </w:rPr>
        <w:t>本合同通用合同条款与专用合同条款约定不一致的，以专用合同条款约定为准，按照专用合同条款的约定执行</w:t>
      </w:r>
    </w:p>
    <w:p w14:paraId="2F5CD92E">
      <w:pPr>
        <w:keepNext w:val="0"/>
        <w:keepLines w:val="0"/>
        <w:widowControl w:val="0"/>
        <w:suppressLineNumbers w:val="0"/>
        <w:shd w:val="clear"/>
        <w:spacing w:before="0" w:beforeAutospacing="0" w:after="0" w:afterAutospacing="0" w:line="360" w:lineRule="auto"/>
        <w:ind w:left="0" w:right="0"/>
        <w:jc w:val="left"/>
        <w:rPr>
          <w:rFonts w:hint="default" w:ascii="Times New Roman" w:hAnsi="Times New Roman" w:eastAsia="黑体" w:cs="Times New Roman"/>
          <w:b/>
          <w:bCs/>
          <w:color w:val="auto"/>
          <w:sz w:val="28"/>
          <w:szCs w:val="28"/>
          <w:highlight w:val="none"/>
        </w:rPr>
      </w:pPr>
      <w:r>
        <w:rPr>
          <w:rFonts w:hint="eastAsia" w:ascii="黑体" w:hAnsi="宋体" w:eastAsia="黑体" w:cs="黑体"/>
          <w:b/>
          <w:bCs/>
          <w:color w:val="auto"/>
          <w:kern w:val="0"/>
          <w:sz w:val="28"/>
          <w:szCs w:val="28"/>
          <w:highlight w:val="none"/>
          <w:lang w:val="en-US" w:eastAsia="zh-CN" w:bidi="ar"/>
        </w:rPr>
        <w:t>附件</w:t>
      </w:r>
    </w:p>
    <w:p w14:paraId="4E2B54FA">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附件1：承包人承揽工程项目一览表</w:t>
      </w:r>
    </w:p>
    <w:p w14:paraId="60EDC39B">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附件2：工程质量保修书</w:t>
      </w:r>
    </w:p>
    <w:p w14:paraId="4F35A371">
      <w:pPr>
        <w:keepNext w:val="0"/>
        <w:keepLines w:val="0"/>
        <w:widowControl w:val="0"/>
        <w:suppressLineNumbers w:val="0"/>
        <w:shd w:val="clear"/>
        <w:spacing w:before="0" w:beforeAutospacing="0" w:after="0" w:afterAutospacing="0" w:line="360" w:lineRule="auto"/>
        <w:ind w:left="0" w:right="0"/>
        <w:jc w:val="left"/>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附件3：预付款支付申请（核准）表</w:t>
      </w:r>
    </w:p>
    <w:p w14:paraId="3D36D892">
      <w:pPr>
        <w:keepNext w:val="0"/>
        <w:keepLines w:val="0"/>
        <w:widowControl w:val="0"/>
        <w:suppressLineNumbers w:val="0"/>
        <w:shd w:val="clear"/>
        <w:spacing w:before="0" w:beforeAutospacing="0" w:after="0" w:afterAutospacing="0" w:line="360" w:lineRule="auto"/>
        <w:ind w:left="0" w:right="0"/>
        <w:jc w:val="left"/>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附件4：进度款支付申请（核准）表</w:t>
      </w:r>
    </w:p>
    <w:p w14:paraId="03E0475C">
      <w:pPr>
        <w:keepNext w:val="0"/>
        <w:keepLines w:val="0"/>
        <w:widowControl w:val="0"/>
        <w:suppressLineNumbers w:val="0"/>
        <w:shd w:val="clear"/>
        <w:spacing w:before="0" w:beforeAutospacing="0" w:after="0" w:afterAutospacing="0" w:line="360" w:lineRule="auto"/>
        <w:ind w:left="0" w:right="0"/>
        <w:jc w:val="left"/>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附件5：竣工结算款支付申请（核准）表</w:t>
      </w:r>
    </w:p>
    <w:p w14:paraId="50140E10">
      <w:pPr>
        <w:keepNext w:val="0"/>
        <w:keepLines w:val="0"/>
        <w:widowControl w:val="0"/>
        <w:suppressLineNumbers w:val="0"/>
        <w:shd w:val="clear"/>
        <w:spacing w:before="0" w:beforeAutospacing="0" w:after="0" w:afterAutospacing="0" w:line="360" w:lineRule="auto"/>
        <w:ind w:left="0" w:right="0"/>
        <w:jc w:val="left"/>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附件6：最终结算款支付申请（核准）表</w:t>
      </w:r>
    </w:p>
    <w:p w14:paraId="7AD4C235">
      <w:pPr>
        <w:keepNext w:val="0"/>
        <w:keepLines w:val="0"/>
        <w:widowControl w:val="0"/>
        <w:suppressLineNumbers w:val="0"/>
        <w:shd w:val="clear"/>
        <w:spacing w:before="0" w:beforeAutospacing="0" w:after="0" w:afterAutospacing="0" w:line="360" w:lineRule="auto"/>
        <w:ind w:left="0" w:right="0"/>
        <w:jc w:val="left"/>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附件</w:t>
      </w:r>
      <w:r>
        <w:rPr>
          <w:rFonts w:hint="default" w:ascii="Times New Roman" w:hAnsi="Times New Roman" w:eastAsia="宋体" w:cs="Times New Roman"/>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val="en-US" w:eastAsia="zh-CN" w:bidi="ar"/>
        </w:rPr>
        <w:t>：总价合同进度款支付分解表</w:t>
      </w:r>
    </w:p>
    <w:p w14:paraId="407DE459">
      <w:pPr>
        <w:shd w:val="clear"/>
        <w:rPr>
          <w:rFonts w:hint="default" w:ascii="Times New Roman" w:hAnsi="Times New Roman" w:eastAsia="宋体" w:cs="Times New Roman"/>
          <w:color w:val="auto"/>
          <w:highlight w:val="none"/>
        </w:rPr>
        <w:sectPr>
          <w:pgSz w:w="11907" w:h="16840"/>
          <w:pgMar w:top="1440" w:right="1440" w:bottom="1440" w:left="1797" w:header="851" w:footer="851" w:gutter="0"/>
          <w:cols w:space="720" w:num="1"/>
          <w:formProt w:val="1"/>
          <w:docGrid w:type="lines" w:linePitch="312" w:charSpace="43007"/>
        </w:sectPr>
      </w:pPr>
    </w:p>
    <w:p w14:paraId="354F7205">
      <w:pPr>
        <w:keepNext w:val="0"/>
        <w:keepLines w:val="0"/>
        <w:widowControl w:val="0"/>
        <w:suppressLineNumbers w:val="0"/>
        <w:shd w:val="clear"/>
        <w:spacing w:before="120" w:beforeLines="50" w:beforeAutospacing="0" w:after="120" w:afterLines="50" w:afterAutospacing="0" w:line="440" w:lineRule="exact"/>
        <w:ind w:left="0" w:right="0"/>
        <w:jc w:val="left"/>
        <w:rPr>
          <w:rFonts w:hint="eastAsia" w:ascii="仿宋_GB2312" w:hAnsi="Times New Roman" w:eastAsia="仿宋_GB2312" w:cs="Times New Roman"/>
          <w:color w:val="auto"/>
          <w:sz w:val="30"/>
          <w:szCs w:val="30"/>
          <w:highlight w:val="none"/>
        </w:rPr>
      </w:pPr>
      <w:r>
        <w:rPr>
          <w:rFonts w:hint="eastAsia" w:ascii="仿宋_GB2312" w:hAnsi="Times New Roman" w:eastAsia="仿宋_GB2312" w:cs="仿宋_GB2312"/>
          <w:color w:val="auto"/>
          <w:kern w:val="0"/>
          <w:sz w:val="30"/>
          <w:szCs w:val="30"/>
          <w:highlight w:val="none"/>
          <w:lang w:val="en-US" w:eastAsia="zh-CN" w:bidi="ar"/>
        </w:rPr>
        <w:t>附件1：</w:t>
      </w:r>
    </w:p>
    <w:p w14:paraId="5B73786B">
      <w:pPr>
        <w:keepNext w:val="0"/>
        <w:keepLines w:val="0"/>
        <w:widowControl w:val="0"/>
        <w:suppressLineNumbers w:val="0"/>
        <w:shd w:val="clear"/>
        <w:spacing w:before="120" w:beforeLines="50" w:beforeAutospacing="0" w:after="120" w:afterLines="50" w:afterAutospacing="0" w:line="440" w:lineRule="exact"/>
        <w:ind w:left="0" w:right="0"/>
        <w:jc w:val="center"/>
        <w:rPr>
          <w:rFonts w:hint="default" w:ascii="Times New Roman" w:hAnsi="Times New Roman" w:eastAsia="黑体" w:cs="Times New Roman"/>
          <w:color w:val="auto"/>
          <w:sz w:val="30"/>
          <w:szCs w:val="30"/>
          <w:highlight w:val="none"/>
        </w:rPr>
      </w:pPr>
      <w:r>
        <w:rPr>
          <w:rFonts w:hint="eastAsia" w:ascii="黑体" w:hAnsi="宋体" w:eastAsia="黑体" w:cs="黑体"/>
          <w:color w:val="auto"/>
          <w:kern w:val="0"/>
          <w:sz w:val="30"/>
          <w:szCs w:val="30"/>
          <w:highlight w:val="none"/>
          <w:lang w:val="en-US" w:eastAsia="zh-CN" w:bidi="ar"/>
        </w:rPr>
        <w:t>承包人承揽工程项目一览表</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28" w:type="dxa"/>
          <w:bottom w:w="0" w:type="dxa"/>
          <w:right w:w="28" w:type="dxa"/>
        </w:tblCellMar>
      </w:tblPr>
      <w:tblGrid>
        <w:gridCol w:w="1440"/>
        <w:gridCol w:w="1440"/>
        <w:gridCol w:w="1620"/>
        <w:gridCol w:w="1661"/>
        <w:gridCol w:w="850"/>
        <w:gridCol w:w="1560"/>
        <w:gridCol w:w="2126"/>
        <w:gridCol w:w="1417"/>
        <w:gridCol w:w="851"/>
        <w:gridCol w:w="850"/>
      </w:tblGrid>
      <w:tr w14:paraId="56B0B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28" w:type="dxa"/>
            <w:bottom w:w="0" w:type="dxa"/>
            <w:right w:w="28" w:type="dxa"/>
          </w:tblCellMar>
        </w:tblPrEx>
        <w:trPr>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5E0D17BD">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单位工程名称</w:t>
            </w: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07B15B10">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建设规模</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3F0A80E3">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建筑面积</w:t>
            </w:r>
            <w:r>
              <w:rPr>
                <w:rFonts w:hint="default" w:ascii="Times New Roman" w:hAnsi="Times New Roman" w:eastAsia="仿宋_GB2312" w:cs="Times New Roman"/>
                <w:color w:val="auto"/>
                <w:kern w:val="0"/>
                <w:sz w:val="28"/>
                <w:szCs w:val="28"/>
                <w:highlight w:val="none"/>
                <w:lang w:val="en-US" w:eastAsia="zh-CN" w:bidi="ar"/>
              </w:rPr>
              <w:t>(</w:t>
            </w:r>
            <w:r>
              <w:rPr>
                <w:rFonts w:hint="eastAsia" w:ascii="仿宋_GB2312" w:hAnsi="Times New Roman" w:eastAsia="仿宋_GB2312" w:cs="仿宋_GB2312"/>
                <w:color w:val="auto"/>
                <w:kern w:val="0"/>
                <w:sz w:val="28"/>
                <w:szCs w:val="28"/>
                <w:highlight w:val="none"/>
                <w:lang w:val="en-US" w:eastAsia="zh-CN" w:bidi="ar"/>
              </w:rPr>
              <w:t>平方米</w:t>
            </w:r>
            <w:r>
              <w:rPr>
                <w:rFonts w:hint="default" w:ascii="Times New Roman" w:hAnsi="Times New Roman" w:eastAsia="仿宋_GB2312" w:cs="Times New Roman"/>
                <w:color w:val="auto"/>
                <w:kern w:val="0"/>
                <w:sz w:val="28"/>
                <w:szCs w:val="28"/>
                <w:highlight w:val="none"/>
                <w:lang w:val="en-US" w:eastAsia="zh-CN" w:bidi="ar"/>
              </w:rPr>
              <w:t>)</w:t>
            </w: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043D5003">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结构形式</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3EFFD8B5">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层数</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1D815F5B">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生产能力</w:t>
            </w: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1B80BD70">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设备安装内容</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1FAB11D9">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合同价格（元）</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5F1852F9">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开工日期</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7B4C464">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竣工日期</w:t>
            </w:r>
          </w:p>
        </w:tc>
      </w:tr>
      <w:tr w14:paraId="49584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0E289726">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2F6F933B">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7D7E541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463E45EC">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A8381EA">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63B9448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5DCECC7F">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080A6F41">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1C08D359">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BAEC24D">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r w14:paraId="5453D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1E9F38A1">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1813E65F">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4408976B">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358EDF42">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10EDF81">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36277556">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624D005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5ABE31A6">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030B975B">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A822DD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r w14:paraId="4246B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77047B64">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4448E16D">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0A9CDE75">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39379A41">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E8C31D6">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6E9ACE52">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34AC542A">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3252272A">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69D83212">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013D855">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r w14:paraId="737F9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21C4E69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682B690E">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32A3934E">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56B3ABBE">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64EF689C">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45BFB430">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24F4AC17">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0BFF19E4">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4D6E22DE">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652BE96">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r w14:paraId="393DB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446E4640">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1E53B7EF">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094A3EE6">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6EFC6A5F">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7C22249F">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552861F7">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5944773F">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12F605D7">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398287EC">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E797EB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r w14:paraId="64773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68574E1E">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7F8586E9">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0A693079">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057568B0">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7C36CCFE">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239EC926">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55BAE8A3">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30F4894A">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2DC1FCB7">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D87D639">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r w14:paraId="4DB19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001675FC">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6D37FDD7">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47A970C5">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285E7439">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292ECD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256A7AA4">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44F8A54A">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1CF77225">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0E59784E">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201515D">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r w14:paraId="4018E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6BB31021">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630B259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6BAF0BE5">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4E70C631">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0CECACE">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2F7E5562">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3D480BB2">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37CCCEF1">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1070AA8D">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7B26017">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r w14:paraId="02655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1CA40E60">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164937A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190194CC">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630BDCFA">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92FD2C6">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7037B25E">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2152176A">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24989FC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5075010C">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1EEDA3B2">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r w14:paraId="149B6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5B391EDD">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4F4F07E3">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28FB9BE0">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0DD05642">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D1DA55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0806F912">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19D76B4A">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3B6C2EFF">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0B190565">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18F8EEAC">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bl>
    <w:p w14:paraId="47B767FF">
      <w:pPr>
        <w:keepNext w:val="0"/>
        <w:keepLines w:val="0"/>
        <w:widowControl w:val="0"/>
        <w:suppressLineNumbers w:val="0"/>
        <w:shd w:val="clear"/>
        <w:spacing w:before="0" w:beforeAutospacing="0" w:after="0" w:afterAutospacing="0" w:line="460" w:lineRule="exact"/>
        <w:ind w:left="0" w:right="0" w:firstLine="480" w:firstLineChars="200"/>
        <w:jc w:val="both"/>
        <w:rPr>
          <w:rFonts w:hint="default" w:ascii="Times New Roman" w:hAnsi="Times New Roman" w:eastAsia="宋体" w:cs="Times New Roman"/>
          <w:color w:val="auto"/>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p>
    <w:p w14:paraId="121F8264">
      <w:pPr>
        <w:keepNext w:val="0"/>
        <w:keepLines w:val="0"/>
        <w:widowControl w:val="0"/>
        <w:suppressLineNumbers w:val="0"/>
        <w:shd w:val="clear"/>
        <w:spacing w:before="0" w:beforeAutospacing="0" w:after="0" w:afterAutospacing="0" w:line="460" w:lineRule="exact"/>
        <w:ind w:left="0" w:right="0" w:firstLine="480" w:firstLineChars="200"/>
        <w:jc w:val="both"/>
        <w:rPr>
          <w:rFonts w:hint="default" w:ascii="Times New Roman" w:hAnsi="Times New Roman" w:eastAsia="宋体" w:cs="Times New Roman"/>
          <w:color w:val="auto"/>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p>
    <w:p w14:paraId="352A0103">
      <w:pPr>
        <w:shd w:val="clear"/>
        <w:rPr>
          <w:rFonts w:hint="default" w:ascii="Times New Roman" w:hAnsi="Times New Roman" w:eastAsia="宋体" w:cs="Times New Roman"/>
          <w:color w:val="auto"/>
          <w:highlight w:val="none"/>
        </w:rPr>
        <w:sectPr>
          <w:pgSz w:w="16840" w:h="11907" w:orient="landscape"/>
          <w:pgMar w:top="1440" w:right="1440" w:bottom="1440" w:left="1797" w:header="851" w:footer="851" w:gutter="0"/>
          <w:cols w:space="720" w:num="1"/>
          <w:formProt w:val="1"/>
          <w:docGrid w:type="lines" w:linePitch="312" w:charSpace="43007"/>
        </w:sectPr>
      </w:pPr>
    </w:p>
    <w:p w14:paraId="1A3F11C4">
      <w:pPr>
        <w:keepNext w:val="0"/>
        <w:keepLines w:val="0"/>
        <w:widowControl w:val="0"/>
        <w:suppressLineNumbers w:val="0"/>
        <w:shd w:val="clear"/>
        <w:spacing w:before="0" w:beforeAutospacing="0" w:after="0" w:afterAutospacing="0" w:line="440" w:lineRule="exact"/>
        <w:ind w:left="0" w:right="0"/>
        <w:jc w:val="both"/>
        <w:rPr>
          <w:rFonts w:hint="default" w:ascii="Times New Roman" w:hAnsi="Times New Roman" w:eastAsia="宋体" w:cs="Times New Roman"/>
          <w:color w:val="auto"/>
          <w:sz w:val="30"/>
          <w:szCs w:val="30"/>
          <w:highlight w:val="none"/>
        </w:rPr>
      </w:pPr>
      <w:r>
        <w:rPr>
          <w:rFonts w:hint="eastAsia" w:ascii="宋体" w:hAnsi="宋体" w:eastAsia="宋体" w:cs="宋体"/>
          <w:color w:val="auto"/>
          <w:kern w:val="0"/>
          <w:sz w:val="30"/>
          <w:szCs w:val="30"/>
          <w:highlight w:val="none"/>
          <w:lang w:val="en-US" w:eastAsia="zh-CN" w:bidi="ar"/>
        </w:rPr>
        <w:t>附件</w:t>
      </w:r>
      <w:r>
        <w:rPr>
          <w:rFonts w:hint="default" w:ascii="Times New Roman" w:hAnsi="Times New Roman" w:eastAsia="宋体" w:cs="Times New Roman"/>
          <w:color w:val="auto"/>
          <w:kern w:val="0"/>
          <w:sz w:val="30"/>
          <w:szCs w:val="30"/>
          <w:highlight w:val="none"/>
          <w:lang w:val="en-US" w:eastAsia="zh-CN" w:bidi="ar"/>
        </w:rPr>
        <w:t>2</w:t>
      </w:r>
      <w:r>
        <w:rPr>
          <w:rFonts w:hint="eastAsia" w:ascii="宋体" w:hAnsi="宋体" w:eastAsia="宋体" w:cs="宋体"/>
          <w:color w:val="auto"/>
          <w:kern w:val="0"/>
          <w:sz w:val="30"/>
          <w:szCs w:val="30"/>
          <w:highlight w:val="none"/>
          <w:lang w:val="en-US" w:eastAsia="zh-CN" w:bidi="ar"/>
        </w:rPr>
        <w:t>：</w:t>
      </w:r>
    </w:p>
    <w:p w14:paraId="6232C225">
      <w:pPr>
        <w:keepNext w:val="0"/>
        <w:keepLines w:val="0"/>
        <w:widowControl w:val="0"/>
        <w:suppressLineNumbers w:val="0"/>
        <w:shd w:val="clear"/>
        <w:spacing w:before="120" w:beforeLines="50" w:beforeAutospacing="0" w:after="120" w:afterLines="50" w:afterAutospacing="0" w:line="440" w:lineRule="exact"/>
        <w:ind w:left="0" w:right="0"/>
        <w:jc w:val="center"/>
        <w:rPr>
          <w:rFonts w:hint="eastAsia" w:ascii="黑体" w:hAnsi="Times New Roman" w:eastAsia="黑体" w:cs="Times New Roman"/>
          <w:color w:val="auto"/>
          <w:sz w:val="32"/>
          <w:szCs w:val="32"/>
          <w:highlight w:val="none"/>
        </w:rPr>
      </w:pPr>
      <w:r>
        <w:rPr>
          <w:rFonts w:hint="eastAsia" w:ascii="黑体" w:hAnsi="宋体" w:eastAsia="黑体" w:cs="黑体"/>
          <w:color w:val="auto"/>
          <w:kern w:val="0"/>
          <w:sz w:val="32"/>
          <w:szCs w:val="32"/>
          <w:highlight w:val="none"/>
          <w:lang w:val="en-US" w:eastAsia="zh-CN" w:bidi="ar"/>
        </w:rPr>
        <w:t>工程质量保修书</w:t>
      </w:r>
    </w:p>
    <w:p w14:paraId="7E971841">
      <w:pPr>
        <w:keepNext w:val="0"/>
        <w:keepLines w:val="0"/>
        <w:widowControl w:val="0"/>
        <w:suppressLineNumbers w:val="0"/>
        <w:shd w:val="clear"/>
        <w:spacing w:before="0" w:beforeAutospacing="0" w:after="0" w:afterAutospacing="0" w:line="440" w:lineRule="exact"/>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发包人（全称）：</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凭祥市教育局</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p>
    <w:p w14:paraId="7D8FFB8D">
      <w:pPr>
        <w:keepNext w:val="0"/>
        <w:keepLines w:val="0"/>
        <w:widowControl w:val="0"/>
        <w:suppressLineNumbers w:val="0"/>
        <w:shd w:val="clear"/>
        <w:spacing w:before="0" w:beforeAutospacing="0" w:after="0" w:afterAutospacing="0" w:line="440" w:lineRule="exact"/>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承包人（全称）：</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p>
    <w:p w14:paraId="30FE51DD">
      <w:pPr>
        <w:keepNext w:val="0"/>
        <w:keepLines w:val="0"/>
        <w:widowControl w:val="0"/>
        <w:suppressLineNumbers w:val="0"/>
        <w:shd w:val="clear"/>
        <w:spacing w:before="0" w:beforeAutospacing="0" w:after="0" w:afterAutospacing="0" w:line="440" w:lineRule="exact"/>
        <w:ind w:left="0" w:right="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 </w:t>
      </w:r>
    </w:p>
    <w:p w14:paraId="3563C597">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发包人和承包人根据《中华人民共和国建筑法》和《建设工程质量管理条例》，经协商一致就</w:t>
      </w:r>
      <w:r>
        <w:rPr>
          <w:rFonts w:hint="eastAsia" w:cs="Times New Roman"/>
          <w:b/>
          <w:bCs/>
          <w:color w:val="auto"/>
          <w:kern w:val="0"/>
          <w:sz w:val="21"/>
          <w:szCs w:val="21"/>
          <w:highlight w:val="none"/>
          <w:u w:val="single"/>
          <w:lang w:val="en-US" w:eastAsia="zh-CN" w:bidi="ar"/>
        </w:rPr>
        <w:t>2024年凭祥市凭祥镇中心小学校舍及基础设施改造工程</w:t>
      </w:r>
      <w:r>
        <w:rPr>
          <w:rFonts w:hint="eastAsia" w:ascii="宋体" w:hAnsi="宋体" w:eastAsia="宋体" w:cs="宋体"/>
          <w:color w:val="auto"/>
          <w:kern w:val="0"/>
          <w:sz w:val="21"/>
          <w:szCs w:val="21"/>
          <w:highlight w:val="none"/>
          <w:lang w:val="en-US" w:eastAsia="zh-CN" w:bidi="ar"/>
        </w:rPr>
        <w:t>（工程全称）签订工程质量保修书。</w:t>
      </w:r>
    </w:p>
    <w:p w14:paraId="7B03B171">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黑体" w:hAnsi="宋体" w:eastAsia="黑体" w:cs="Times New Roman"/>
          <w:color w:val="auto"/>
          <w:sz w:val="21"/>
          <w:szCs w:val="21"/>
          <w:highlight w:val="none"/>
        </w:rPr>
      </w:pPr>
      <w:r>
        <w:rPr>
          <w:rFonts w:hint="eastAsia" w:ascii="黑体" w:hAnsi="宋体" w:eastAsia="黑体" w:cs="黑体"/>
          <w:color w:val="auto"/>
          <w:kern w:val="0"/>
          <w:sz w:val="21"/>
          <w:szCs w:val="21"/>
          <w:highlight w:val="none"/>
          <w:lang w:val="en-US" w:eastAsia="zh-CN" w:bidi="ar"/>
        </w:rPr>
        <w:t>一、工程质量保修范围和内容</w:t>
      </w:r>
    </w:p>
    <w:p w14:paraId="5B8878AD">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承包人在质量保修期内，按照有关法律规定和合同约定，承担工程质量保修责任。</w:t>
      </w:r>
    </w:p>
    <w:p w14:paraId="37332024">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Times New Roman" w:hAnsi="Times New Roman" w:eastAsia="宋体" w:cs="Times New Roman"/>
          <w:b w:val="0"/>
          <w:bCs w:val="0"/>
          <w:color w:val="auto"/>
          <w:kern w:val="0"/>
          <w:sz w:val="21"/>
          <w:szCs w:val="21"/>
          <w:highlight w:val="none"/>
          <w:u w:val="single"/>
          <w:lang w:val="en-US" w:eastAsia="zh-CN" w:bidi="ar"/>
        </w:rPr>
        <w:t xml:space="preserve"> </w:t>
      </w:r>
      <w:r>
        <w:rPr>
          <w:rFonts w:hint="eastAsia" w:cs="Times New Roman"/>
          <w:b w:val="0"/>
          <w:bCs w:val="0"/>
          <w:color w:val="auto"/>
          <w:kern w:val="0"/>
          <w:sz w:val="21"/>
          <w:szCs w:val="21"/>
          <w:highlight w:val="none"/>
          <w:u w:val="single"/>
          <w:lang w:val="en-US" w:eastAsia="zh-CN" w:bidi="ar"/>
        </w:rPr>
        <w:t>2024年凭祥市凭祥镇中心小学校舍及基础设施改造工程对食堂宿舍外立面进行改造，对卫生间进行改造。对室外球场面层进行更新改造硅PU操场1824.35平方米，硅胶跑道1596.40平方米，硬化部分室外场地，重刷围墙涂料等</w:t>
      </w:r>
      <w:r>
        <w:rPr>
          <w:rFonts w:hint="eastAsia" w:ascii="Times New Roman" w:hAnsi="Times New Roman" w:eastAsia="宋体" w:cs="Times New Roman"/>
          <w:b w:val="0"/>
          <w:bCs w:val="0"/>
          <w:color w:val="auto"/>
          <w:kern w:val="0"/>
          <w:sz w:val="21"/>
          <w:szCs w:val="21"/>
          <w:highlight w:val="none"/>
          <w:u w:val="single"/>
          <w:lang w:val="en-US" w:eastAsia="zh-CN" w:bidi="ar"/>
        </w:rPr>
        <w:t xml:space="preserve">，以工程量清单和图纸包含的内容为准。 </w:t>
      </w:r>
    </w:p>
    <w:p w14:paraId="68AC655D">
      <w:pPr>
        <w:keepNext w:val="0"/>
        <w:keepLines w:val="0"/>
        <w:widowControl w:val="0"/>
        <w:suppressLineNumbers w:val="0"/>
        <w:shd w:val="clear"/>
        <w:spacing w:before="0" w:beforeAutospacing="0" w:after="0" w:afterAutospacing="0" w:line="360" w:lineRule="auto"/>
        <w:ind w:left="0" w:right="0" w:firstLine="420"/>
        <w:jc w:val="both"/>
        <w:rPr>
          <w:rFonts w:hint="eastAsia" w:ascii="黑体" w:hAnsi="宋体" w:eastAsia="黑体" w:cs="Times New Roman"/>
          <w:color w:val="auto"/>
          <w:sz w:val="21"/>
          <w:szCs w:val="21"/>
          <w:highlight w:val="none"/>
        </w:rPr>
      </w:pPr>
      <w:r>
        <w:rPr>
          <w:rFonts w:hint="eastAsia" w:ascii="黑体" w:hAnsi="宋体" w:eastAsia="黑体" w:cs="黑体"/>
          <w:color w:val="auto"/>
          <w:kern w:val="0"/>
          <w:sz w:val="21"/>
          <w:szCs w:val="21"/>
          <w:highlight w:val="none"/>
          <w:lang w:val="en-US" w:eastAsia="zh-CN" w:bidi="ar"/>
        </w:rPr>
        <w:t>二、质量保修期</w:t>
      </w:r>
    </w:p>
    <w:p w14:paraId="76C1B58A">
      <w:pPr>
        <w:keepNext w:val="0"/>
        <w:keepLines w:val="0"/>
        <w:widowControl w:val="0"/>
        <w:suppressLineNumbers w:val="0"/>
        <w:shd w:val="clear"/>
        <w:spacing w:before="0" w:beforeAutospacing="0" w:after="0" w:afterAutospacing="0" w:line="360" w:lineRule="auto"/>
        <w:ind w:left="0" w:right="0" w:firstLine="42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根据《建设工程质量管理条例》及有关规定，本工程的质量保修期为</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年，质量保修期自工程竣工验收合格之日起计算。</w:t>
      </w:r>
    </w:p>
    <w:p w14:paraId="543EA76D">
      <w:pPr>
        <w:keepNext w:val="0"/>
        <w:keepLines w:val="0"/>
        <w:widowControl w:val="0"/>
        <w:suppressLineNumbers w:val="0"/>
        <w:shd w:val="clear"/>
        <w:spacing w:before="0" w:beforeAutospacing="0" w:after="0" w:afterAutospacing="0" w:line="360" w:lineRule="auto"/>
        <w:ind w:left="0" w:right="0" w:firstLine="420"/>
        <w:jc w:val="both"/>
        <w:rPr>
          <w:rFonts w:hint="eastAsia" w:ascii="黑体" w:hAnsi="宋体" w:eastAsia="黑体" w:cs="Times New Roman"/>
          <w:color w:val="auto"/>
          <w:sz w:val="21"/>
          <w:szCs w:val="21"/>
          <w:highlight w:val="none"/>
        </w:rPr>
      </w:pPr>
      <w:r>
        <w:rPr>
          <w:rFonts w:hint="eastAsia" w:ascii="黑体" w:hAnsi="宋体" w:eastAsia="黑体" w:cs="黑体"/>
          <w:color w:val="auto"/>
          <w:kern w:val="0"/>
          <w:sz w:val="21"/>
          <w:szCs w:val="21"/>
          <w:highlight w:val="none"/>
          <w:lang w:val="en-US" w:eastAsia="zh-CN" w:bidi="ar"/>
        </w:rPr>
        <w:t>三、缺陷责任期</w:t>
      </w:r>
    </w:p>
    <w:p w14:paraId="6E871C85">
      <w:pPr>
        <w:keepNext w:val="0"/>
        <w:keepLines w:val="0"/>
        <w:widowControl w:val="0"/>
        <w:suppressLineNumbers w:val="0"/>
        <w:shd w:val="clear"/>
        <w:spacing w:before="0" w:beforeAutospacing="0" w:after="0" w:afterAutospacing="0" w:line="360" w:lineRule="auto"/>
        <w:ind w:left="0" w:right="0" w:firstLine="42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工程缺陷责任期为</w:t>
      </w:r>
      <w:r>
        <w:rPr>
          <w:rFonts w:hint="default" w:ascii="Times New Roman" w:hAnsi="Times New Roman" w:eastAsia="宋体" w:cs="Times New Roman"/>
          <w:color w:val="auto"/>
          <w:kern w:val="0"/>
          <w:sz w:val="21"/>
          <w:szCs w:val="21"/>
          <w:highlight w:val="none"/>
          <w:u w:val="single"/>
          <w:lang w:val="en-US" w:eastAsia="zh-CN" w:bidi="ar"/>
        </w:rPr>
        <w:t xml:space="preserve">  12  </w:t>
      </w:r>
      <w:r>
        <w:rPr>
          <w:rFonts w:hint="eastAsia" w:ascii="宋体" w:hAnsi="宋体" w:eastAsia="宋体" w:cs="宋体"/>
          <w:color w:val="auto"/>
          <w:kern w:val="0"/>
          <w:sz w:val="21"/>
          <w:szCs w:val="21"/>
          <w:highlight w:val="none"/>
          <w:lang w:val="en-US" w:eastAsia="zh-CN" w:bidi="ar"/>
        </w:rPr>
        <w:t>个月（最长不超过</w:t>
      </w:r>
      <w:r>
        <w:rPr>
          <w:rFonts w:hint="default" w:ascii="Times New Roman" w:hAnsi="宋体" w:eastAsia="宋体" w:cs="Times New Roman"/>
          <w:color w:val="auto"/>
          <w:kern w:val="0"/>
          <w:sz w:val="21"/>
          <w:szCs w:val="21"/>
          <w:highlight w:val="none"/>
          <w:lang w:val="en-US" w:eastAsia="zh-CN" w:bidi="ar"/>
        </w:rPr>
        <w:t>24</w:t>
      </w:r>
      <w:r>
        <w:rPr>
          <w:rFonts w:hint="eastAsia" w:ascii="宋体" w:hAnsi="宋体" w:eastAsia="宋体" w:cs="宋体"/>
          <w:color w:val="auto"/>
          <w:kern w:val="0"/>
          <w:sz w:val="21"/>
          <w:szCs w:val="21"/>
          <w:highlight w:val="none"/>
          <w:lang w:val="en-US" w:eastAsia="zh-CN" w:bidi="ar"/>
        </w:rPr>
        <w:t>个月），缺陷责任期自工程竣工验收合格之日起计算。单位工程先于全部工程进行验收，单位工程缺陷责任期自单位工程验收合格之日起算。</w:t>
      </w:r>
    </w:p>
    <w:p w14:paraId="1015DCFA">
      <w:pPr>
        <w:keepNext w:val="0"/>
        <w:keepLines w:val="0"/>
        <w:widowControl w:val="0"/>
        <w:suppressLineNumbers w:val="0"/>
        <w:shd w:val="clear"/>
        <w:spacing w:before="0" w:beforeAutospacing="0" w:after="0" w:afterAutospacing="0" w:line="360" w:lineRule="auto"/>
        <w:ind w:left="0" w:right="0" w:firstLine="42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缺陷责任期满之日起</w:t>
      </w:r>
      <w:r>
        <w:rPr>
          <w:rFonts w:hint="default" w:ascii="Times New Roman" w:hAnsi="Times New Roman" w:eastAsia="宋体" w:cs="Times New Roman"/>
          <w:color w:val="auto"/>
          <w:kern w:val="0"/>
          <w:sz w:val="21"/>
          <w:szCs w:val="21"/>
          <w:highlight w:val="none"/>
          <w:lang w:val="en-US" w:eastAsia="zh-CN" w:bidi="ar"/>
        </w:rPr>
        <w:t>14</w:t>
      </w:r>
      <w:r>
        <w:rPr>
          <w:rFonts w:hint="eastAsia" w:ascii="宋体" w:hAnsi="宋体" w:eastAsia="宋体" w:cs="宋体"/>
          <w:color w:val="auto"/>
          <w:kern w:val="0"/>
          <w:sz w:val="21"/>
          <w:szCs w:val="21"/>
          <w:highlight w:val="none"/>
          <w:lang w:val="en-US" w:eastAsia="zh-CN" w:bidi="ar"/>
        </w:rPr>
        <w:t>天后，由双方书面确认，发包人按照施工合同约定支付剩余工程款。</w:t>
      </w:r>
    </w:p>
    <w:p w14:paraId="19206842">
      <w:pPr>
        <w:keepNext w:val="0"/>
        <w:keepLines w:val="0"/>
        <w:widowControl w:val="0"/>
        <w:suppressLineNumbers w:val="0"/>
        <w:shd w:val="clear"/>
        <w:spacing w:before="0" w:beforeAutospacing="0" w:after="0" w:afterAutospacing="0" w:line="360" w:lineRule="auto"/>
        <w:ind w:left="0" w:right="0" w:firstLine="420"/>
        <w:jc w:val="both"/>
        <w:rPr>
          <w:rFonts w:hint="eastAsia" w:ascii="黑体" w:hAnsi="宋体" w:eastAsia="黑体" w:cs="Times New Roman"/>
          <w:color w:val="auto"/>
          <w:sz w:val="21"/>
          <w:szCs w:val="21"/>
          <w:highlight w:val="none"/>
        </w:rPr>
      </w:pPr>
      <w:r>
        <w:rPr>
          <w:rFonts w:hint="eastAsia" w:ascii="黑体" w:hAnsi="宋体" w:eastAsia="黑体" w:cs="黑体"/>
          <w:color w:val="auto"/>
          <w:kern w:val="0"/>
          <w:sz w:val="21"/>
          <w:szCs w:val="21"/>
          <w:highlight w:val="none"/>
          <w:lang w:val="en-US" w:eastAsia="zh-CN" w:bidi="ar"/>
        </w:rPr>
        <w:t>四、质量保修责任</w:t>
      </w:r>
    </w:p>
    <w:p w14:paraId="322445DE">
      <w:pPr>
        <w:keepNext w:val="0"/>
        <w:keepLines w:val="0"/>
        <w:widowControl w:val="0"/>
        <w:suppressLineNumbers w:val="0"/>
        <w:shd w:val="clear"/>
        <w:spacing w:before="0" w:beforeAutospacing="0" w:after="0" w:afterAutospacing="0" w:line="360" w:lineRule="auto"/>
        <w:ind w:left="100" w:leftChars="50" w:right="0" w:firstLine="428" w:firstLineChars="204"/>
        <w:jc w:val="both"/>
        <w:rPr>
          <w:rFonts w:hint="default"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．属于保修范围、内容的项目，承包人应当在接到保修通知之日起</w:t>
      </w:r>
      <w:r>
        <w:rPr>
          <w:rFonts w:hint="default" w:ascii="Times New Roman" w:hAnsi="Times New Roman" w:eastAsia="宋体" w:cs="Times New Roman"/>
          <w:color w:val="auto"/>
          <w:kern w:val="0"/>
          <w:sz w:val="21"/>
          <w:szCs w:val="21"/>
          <w:highlight w:val="none"/>
          <w:u w:val="single"/>
          <w:lang w:val="en-US" w:eastAsia="zh-CN" w:bidi="ar"/>
        </w:rPr>
        <w:t xml:space="preserve">  1  </w:t>
      </w:r>
      <w:r>
        <w:rPr>
          <w:rFonts w:hint="eastAsia" w:ascii="宋体" w:hAnsi="宋体" w:eastAsia="宋体" w:cs="宋体"/>
          <w:color w:val="auto"/>
          <w:kern w:val="0"/>
          <w:sz w:val="21"/>
          <w:szCs w:val="21"/>
          <w:highlight w:val="none"/>
          <w:lang w:val="en-US" w:eastAsia="zh-CN" w:bidi="ar"/>
        </w:rPr>
        <w:t>天内派人保修。承包人不在约定期限内派人保修的，发包人可以委托第三方修理，发生的费用发包人向第三方支付后，发包人优先从未付的工程款中扣除，不足部分发包人有权向承包人追偿。</w:t>
      </w:r>
    </w:p>
    <w:p w14:paraId="31F3C78B">
      <w:pPr>
        <w:keepNext w:val="0"/>
        <w:keepLines w:val="0"/>
        <w:widowControl w:val="0"/>
        <w:suppressLineNumbers w:val="0"/>
        <w:shd w:val="clear"/>
        <w:spacing w:before="0" w:beforeAutospacing="0" w:after="0" w:afterAutospacing="0" w:line="360" w:lineRule="auto"/>
        <w:ind w:left="0" w:right="0" w:firstLine="420"/>
        <w:jc w:val="both"/>
        <w:rPr>
          <w:rFonts w:hint="default"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．发生紧急事故需抢修的，承包人在接到事故通知后，应当立即到达事故现场抢修。</w:t>
      </w:r>
    </w:p>
    <w:p w14:paraId="687E82E4">
      <w:pPr>
        <w:keepNext w:val="0"/>
        <w:keepLines w:val="0"/>
        <w:widowControl w:val="0"/>
        <w:suppressLineNumbers w:val="0"/>
        <w:shd w:val="clear"/>
        <w:spacing w:before="0" w:beforeAutospacing="0" w:after="0" w:afterAutospacing="0" w:line="360" w:lineRule="auto"/>
        <w:ind w:left="0" w:right="0" w:firstLine="420"/>
        <w:jc w:val="both"/>
        <w:rPr>
          <w:rFonts w:hint="default"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19DE534">
      <w:pPr>
        <w:keepNext w:val="0"/>
        <w:keepLines w:val="0"/>
        <w:widowControl w:val="0"/>
        <w:suppressLineNumbers w:val="0"/>
        <w:shd w:val="clear"/>
        <w:spacing w:before="0" w:beforeAutospacing="0" w:after="0" w:afterAutospacing="0" w:line="360" w:lineRule="auto"/>
        <w:ind w:left="0" w:right="0" w:firstLine="420"/>
        <w:jc w:val="both"/>
        <w:rPr>
          <w:rFonts w:hint="default"/>
          <w:color w:val="auto"/>
          <w:highlight w:val="none"/>
        </w:rPr>
      </w:pPr>
      <w:r>
        <w:rPr>
          <w:rFonts w:hint="default" w:ascii="Times New Roman" w:hAnsi="Times New Roman" w:eastAsia="宋体" w:cs="Times New Roman"/>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val="en-US" w:eastAsia="zh-CN" w:bidi="ar"/>
        </w:rPr>
        <w:t>．质量保修完成后，由发包人组织验收。</w:t>
      </w:r>
    </w:p>
    <w:p w14:paraId="7A9278B8">
      <w:pPr>
        <w:keepNext w:val="0"/>
        <w:keepLines w:val="0"/>
        <w:widowControl w:val="0"/>
        <w:suppressLineNumbers w:val="0"/>
        <w:shd w:val="clear"/>
        <w:spacing w:before="0" w:beforeAutospacing="0" w:after="0" w:afterAutospacing="0" w:line="360" w:lineRule="auto"/>
        <w:ind w:left="0" w:right="0" w:firstLine="420"/>
        <w:jc w:val="both"/>
        <w:rPr>
          <w:rFonts w:hint="eastAsia" w:ascii="黑体" w:hAnsi="宋体" w:eastAsia="黑体" w:cs="Times New Roman"/>
          <w:color w:val="auto"/>
          <w:sz w:val="21"/>
          <w:szCs w:val="21"/>
          <w:highlight w:val="none"/>
        </w:rPr>
      </w:pPr>
      <w:r>
        <w:rPr>
          <w:rFonts w:hint="eastAsia" w:ascii="黑体" w:hAnsi="宋体" w:eastAsia="黑体" w:cs="黑体"/>
          <w:color w:val="auto"/>
          <w:kern w:val="0"/>
          <w:sz w:val="21"/>
          <w:szCs w:val="21"/>
          <w:highlight w:val="none"/>
          <w:lang w:val="en-US" w:eastAsia="zh-CN" w:bidi="ar"/>
        </w:rPr>
        <w:t>五、保修费用</w:t>
      </w:r>
    </w:p>
    <w:p w14:paraId="6267AC8C">
      <w:pPr>
        <w:keepNext w:val="0"/>
        <w:keepLines w:val="0"/>
        <w:widowControl w:val="0"/>
        <w:suppressLineNumbers w:val="0"/>
        <w:shd w:val="clear"/>
        <w:spacing w:before="0" w:beforeAutospacing="0" w:after="0" w:afterAutospacing="0" w:line="360" w:lineRule="auto"/>
        <w:ind w:left="0" w:right="0" w:firstLine="42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保修费用由造成质量缺陷的责任方承担。</w:t>
      </w:r>
    </w:p>
    <w:p w14:paraId="212AE62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黑体" w:hAnsi="宋体" w:eastAsia="黑体" w:cs="黑体"/>
          <w:color w:val="auto"/>
          <w:kern w:val="0"/>
          <w:sz w:val="21"/>
          <w:szCs w:val="21"/>
          <w:highlight w:val="none"/>
          <w:lang w:val="en-US" w:eastAsia="zh-CN" w:bidi="ar"/>
        </w:rPr>
        <w:t xml:space="preserve">六、双方约定的其他工程质量保修事项： </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5AA53DEB">
      <w:pPr>
        <w:keepNext w:val="0"/>
        <w:keepLines w:val="0"/>
        <w:widowControl w:val="0"/>
        <w:suppressLineNumbers w:val="0"/>
        <w:shd w:val="clear"/>
        <w:spacing w:before="0" w:beforeAutospacing="0" w:after="0" w:afterAutospacing="0" w:line="360" w:lineRule="auto"/>
        <w:ind w:left="0" w:right="0" w:firstLine="399" w:firstLineChars="19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工程质量保修书由发包人、承包人在工程竣工验收前共同签署，作为施工合同附件，其有效期限至保修期满。</w:t>
      </w:r>
    </w:p>
    <w:tbl>
      <w:tblPr>
        <w:tblStyle w:val="24"/>
        <w:tblW w:w="0" w:type="auto"/>
        <w:tblInd w:w="0" w:type="dxa"/>
        <w:tblBorders>
          <w:top w:val="none" w:color="auto" w:sz="4" w:space="0"/>
          <w:left w:val="none" w:color="auto" w:sz="4" w:space="0"/>
          <w:bottom w:val="none" w:color="auto" w:sz="4" w:space="0"/>
          <w:right w:val="non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261"/>
        <w:gridCol w:w="4261"/>
      </w:tblGrid>
      <w:tr w14:paraId="5221D25B">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4CE1615A">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包</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人：（公章）</w:t>
            </w:r>
          </w:p>
        </w:tc>
        <w:tc>
          <w:tcPr>
            <w:tcW w:w="4261" w:type="dxa"/>
            <w:tcBorders>
              <w:top w:val="nil"/>
              <w:left w:val="nil"/>
              <w:bottom w:val="nil"/>
              <w:right w:val="nil"/>
            </w:tcBorders>
            <w:shd w:val="clear" w:color="auto" w:fill="auto"/>
            <w:vAlign w:val="top"/>
          </w:tcPr>
          <w:p w14:paraId="60A4C9D5">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包</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人：（公章）</w:t>
            </w:r>
          </w:p>
        </w:tc>
      </w:tr>
      <w:tr w14:paraId="6BFAB0F8">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2F6F1D5D">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地  址： 广西自由贸易试验区崇左片区综合服务中心6楼</w:t>
            </w:r>
          </w:p>
        </w:tc>
        <w:tc>
          <w:tcPr>
            <w:tcW w:w="4261" w:type="dxa"/>
            <w:tcBorders>
              <w:top w:val="nil"/>
              <w:left w:val="nil"/>
              <w:bottom w:val="nil"/>
              <w:right w:val="nil"/>
            </w:tcBorders>
            <w:shd w:val="clear" w:color="auto" w:fill="auto"/>
            <w:vAlign w:val="top"/>
          </w:tcPr>
          <w:p w14:paraId="4ED6CC4B">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地址：</w:t>
            </w:r>
          </w:p>
        </w:tc>
      </w:tr>
      <w:tr w14:paraId="26338C1C">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00FF752F">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法定代表人：</w:t>
            </w:r>
          </w:p>
        </w:tc>
        <w:tc>
          <w:tcPr>
            <w:tcW w:w="4261" w:type="dxa"/>
            <w:tcBorders>
              <w:top w:val="nil"/>
              <w:left w:val="nil"/>
              <w:bottom w:val="nil"/>
              <w:right w:val="nil"/>
            </w:tcBorders>
            <w:shd w:val="clear" w:color="auto" w:fill="auto"/>
            <w:vAlign w:val="top"/>
          </w:tcPr>
          <w:p w14:paraId="41ED0899">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法定代表人：</w:t>
            </w:r>
          </w:p>
        </w:tc>
      </w:tr>
      <w:tr w14:paraId="53199893">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58B05855">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委托代理人：</w:t>
            </w:r>
          </w:p>
        </w:tc>
        <w:tc>
          <w:tcPr>
            <w:tcW w:w="4261" w:type="dxa"/>
            <w:tcBorders>
              <w:top w:val="nil"/>
              <w:left w:val="nil"/>
              <w:bottom w:val="nil"/>
              <w:right w:val="nil"/>
            </w:tcBorders>
            <w:shd w:val="clear" w:color="auto" w:fill="auto"/>
            <w:vAlign w:val="top"/>
          </w:tcPr>
          <w:p w14:paraId="77B14583">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委托代理人：</w:t>
            </w:r>
          </w:p>
        </w:tc>
      </w:tr>
      <w:tr w14:paraId="0244DA10">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4475087A">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电</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话：</w:t>
            </w:r>
          </w:p>
        </w:tc>
        <w:tc>
          <w:tcPr>
            <w:tcW w:w="4261" w:type="dxa"/>
            <w:tcBorders>
              <w:top w:val="nil"/>
              <w:left w:val="nil"/>
              <w:bottom w:val="nil"/>
              <w:right w:val="nil"/>
            </w:tcBorders>
            <w:shd w:val="clear" w:color="auto" w:fill="auto"/>
            <w:vAlign w:val="top"/>
          </w:tcPr>
          <w:p w14:paraId="4D75183C">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电</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话：</w:t>
            </w:r>
          </w:p>
        </w:tc>
      </w:tr>
      <w:tr w14:paraId="61E0BE53">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6203BEF9">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传</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真：</w:t>
            </w:r>
          </w:p>
        </w:tc>
        <w:tc>
          <w:tcPr>
            <w:tcW w:w="4261" w:type="dxa"/>
            <w:tcBorders>
              <w:top w:val="nil"/>
              <w:left w:val="nil"/>
              <w:bottom w:val="nil"/>
              <w:right w:val="nil"/>
            </w:tcBorders>
            <w:shd w:val="clear" w:color="auto" w:fill="auto"/>
            <w:vAlign w:val="top"/>
          </w:tcPr>
          <w:p w14:paraId="76B7D91E">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传</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真：</w:t>
            </w:r>
          </w:p>
        </w:tc>
      </w:tr>
      <w:tr w14:paraId="7F2A423D">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5EB4C716">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开</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户</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银</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行：</w:t>
            </w:r>
          </w:p>
        </w:tc>
        <w:tc>
          <w:tcPr>
            <w:tcW w:w="4261" w:type="dxa"/>
            <w:tcBorders>
              <w:top w:val="nil"/>
              <w:left w:val="nil"/>
              <w:bottom w:val="nil"/>
              <w:right w:val="nil"/>
            </w:tcBorders>
            <w:shd w:val="clear" w:color="auto" w:fill="auto"/>
            <w:vAlign w:val="top"/>
          </w:tcPr>
          <w:p w14:paraId="717428CE">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开</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户</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银</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行：</w:t>
            </w:r>
          </w:p>
        </w:tc>
      </w:tr>
      <w:tr w14:paraId="5ADE9DEC">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219D6083">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账</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default"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号：</w:t>
            </w:r>
          </w:p>
        </w:tc>
        <w:tc>
          <w:tcPr>
            <w:tcW w:w="4261" w:type="dxa"/>
            <w:tcBorders>
              <w:top w:val="nil"/>
              <w:left w:val="nil"/>
              <w:bottom w:val="nil"/>
              <w:right w:val="nil"/>
            </w:tcBorders>
            <w:shd w:val="clear" w:color="auto" w:fill="auto"/>
            <w:vAlign w:val="top"/>
          </w:tcPr>
          <w:p w14:paraId="1978BB22">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账</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default"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号：</w:t>
            </w:r>
          </w:p>
        </w:tc>
      </w:tr>
      <w:tr w14:paraId="327E48D5">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12BBC1F3">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邮</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政</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编</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号：</w:t>
            </w:r>
            <w:r>
              <w:rPr>
                <w:rFonts w:hint="default" w:ascii="Times New Roman" w:hAnsi="Times New Roman" w:eastAsia="宋体" w:cs="Times New Roman"/>
                <w:color w:val="auto"/>
                <w:spacing w:val="-12"/>
                <w:kern w:val="0"/>
                <w:sz w:val="21"/>
                <w:szCs w:val="21"/>
                <w:highlight w:val="none"/>
                <w:lang w:val="en-US" w:eastAsia="zh-CN" w:bidi="ar"/>
              </w:rPr>
              <w:t xml:space="preserve">532600 </w:t>
            </w:r>
          </w:p>
        </w:tc>
        <w:tc>
          <w:tcPr>
            <w:tcW w:w="4261" w:type="dxa"/>
            <w:tcBorders>
              <w:top w:val="nil"/>
              <w:left w:val="nil"/>
              <w:bottom w:val="nil"/>
              <w:right w:val="nil"/>
            </w:tcBorders>
            <w:shd w:val="clear" w:color="auto" w:fill="auto"/>
            <w:vAlign w:val="top"/>
          </w:tcPr>
          <w:p w14:paraId="32D66C00">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邮</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政</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编</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号：</w:t>
            </w:r>
          </w:p>
        </w:tc>
      </w:tr>
    </w:tbl>
    <w:p w14:paraId="70CCC716">
      <w:pPr>
        <w:keepNext w:val="0"/>
        <w:keepLines w:val="0"/>
        <w:widowControl w:val="0"/>
        <w:suppressLineNumbers w:val="0"/>
        <w:shd w:val="clear"/>
        <w:spacing w:before="0" w:beforeAutospacing="0" w:after="0" w:afterAutospacing="0" w:line="360" w:lineRule="auto"/>
        <w:ind w:left="0" w:right="0"/>
        <w:jc w:val="both"/>
        <w:rPr>
          <w:rFonts w:hint="eastAsia" w:ascii="宋体" w:hAnsi="宋体" w:eastAsia="宋体" w:cs="Times New Roman"/>
          <w:color w:val="auto"/>
          <w:sz w:val="21"/>
          <w:szCs w:val="21"/>
          <w:highlight w:val="none"/>
          <w:u w:val="single"/>
        </w:rPr>
      </w:pPr>
      <w:r>
        <w:rPr>
          <w:rFonts w:hint="eastAsia" w:ascii="宋体" w:hAnsi="宋体" w:eastAsia="宋体" w:cs="Times New Roman"/>
          <w:color w:val="auto"/>
          <w:kern w:val="0"/>
          <w:sz w:val="21"/>
          <w:szCs w:val="21"/>
          <w:highlight w:val="none"/>
          <w:u w:val="single"/>
          <w:lang w:val="en-US" w:eastAsia="zh-CN" w:bidi="ar"/>
        </w:rPr>
        <w:t xml:space="preserve"> </w:t>
      </w:r>
    </w:p>
    <w:p w14:paraId="2DA93759">
      <w:pPr>
        <w:keepNext w:val="0"/>
        <w:keepLines w:val="0"/>
        <w:widowControl w:val="0"/>
        <w:suppressLineNumbers w:val="0"/>
        <w:shd w:val="clear"/>
        <w:spacing w:before="0" w:beforeAutospacing="0" w:after="0" w:afterAutospacing="0" w:line="360" w:lineRule="auto"/>
        <w:ind w:left="0" w:right="0"/>
        <w:jc w:val="both"/>
        <w:rPr>
          <w:rFonts w:hint="eastAsia" w:ascii="宋体" w:hAnsi="宋体" w:eastAsia="宋体" w:cs="Times New Roman"/>
          <w:color w:val="auto"/>
          <w:sz w:val="21"/>
          <w:szCs w:val="21"/>
          <w:highlight w:val="none"/>
          <w:u w:val="single"/>
        </w:rPr>
      </w:pPr>
      <w:r>
        <w:rPr>
          <w:rFonts w:hint="eastAsia" w:ascii="宋体" w:hAnsi="宋体" w:eastAsia="宋体" w:cs="Times New Roman"/>
          <w:color w:val="auto"/>
          <w:kern w:val="0"/>
          <w:sz w:val="21"/>
          <w:szCs w:val="21"/>
          <w:highlight w:val="none"/>
          <w:u w:val="single"/>
          <w:lang w:val="en-US" w:eastAsia="zh-CN" w:bidi="ar"/>
        </w:rPr>
        <w:t xml:space="preserve"> </w:t>
      </w:r>
    </w:p>
    <w:p w14:paraId="5E59C6D3">
      <w:pPr>
        <w:keepNext w:val="0"/>
        <w:keepLines w:val="0"/>
        <w:widowControl w:val="0"/>
        <w:suppressLineNumbers w:val="0"/>
        <w:shd w:val="clear"/>
        <w:spacing w:before="0" w:beforeAutospacing="0" w:after="0" w:afterAutospacing="0"/>
        <w:ind w:left="0" w:right="0"/>
        <w:jc w:val="both"/>
        <w:rPr>
          <w:rFonts w:hint="default" w:ascii="Times New Roman" w:hAnsi="Times New Roman" w:eastAsia="宋体" w:cs="Times New Roman"/>
          <w:color w:val="auto"/>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p>
    <w:p w14:paraId="26535F0C">
      <w:pPr>
        <w:keepNext w:val="0"/>
        <w:keepLines w:val="0"/>
        <w:widowControl w:val="0"/>
        <w:suppressLineNumbers w:val="0"/>
        <w:shd w:val="clear"/>
        <w:spacing w:before="0" w:beforeAutospacing="0" w:after="0" w:afterAutospacing="0" w:line="360" w:lineRule="auto"/>
        <w:ind w:left="0" w:right="0"/>
        <w:jc w:val="both"/>
        <w:rPr>
          <w:rFonts w:hint="eastAsia" w:ascii="宋体" w:hAnsi="宋体" w:eastAsia="宋体" w:cs="Times New Roman"/>
          <w:color w:val="auto"/>
          <w:sz w:val="21"/>
          <w:szCs w:val="21"/>
          <w:highlight w:val="none"/>
          <w:u w:val="single"/>
        </w:rPr>
      </w:pPr>
      <w:r>
        <w:rPr>
          <w:rFonts w:hint="eastAsia" w:ascii="宋体" w:hAnsi="宋体" w:eastAsia="宋体" w:cs="Times New Roman"/>
          <w:color w:val="auto"/>
          <w:kern w:val="0"/>
          <w:sz w:val="21"/>
          <w:szCs w:val="21"/>
          <w:highlight w:val="none"/>
          <w:u w:val="single"/>
          <w:lang w:val="en-US" w:eastAsia="zh-CN" w:bidi="ar"/>
        </w:rPr>
        <w:t xml:space="preserve"> </w:t>
      </w:r>
    </w:p>
    <w:p w14:paraId="035F6767">
      <w:pPr>
        <w:keepNext w:val="0"/>
        <w:keepLines w:val="0"/>
        <w:widowControl w:val="0"/>
        <w:suppressLineNumbers w:val="0"/>
        <w:shd w:val="clear"/>
        <w:spacing w:before="0" w:beforeAutospacing="0" w:after="0" w:afterAutospacing="0" w:line="360" w:lineRule="auto"/>
        <w:ind w:left="0" w:right="0"/>
        <w:jc w:val="both"/>
        <w:rPr>
          <w:rFonts w:hint="eastAsia" w:ascii="宋体" w:hAnsi="宋体" w:eastAsia="宋体" w:cs="Times New Roman"/>
          <w:color w:val="auto"/>
          <w:sz w:val="21"/>
          <w:szCs w:val="21"/>
          <w:highlight w:val="none"/>
          <w:u w:val="single"/>
        </w:rPr>
      </w:pPr>
      <w:r>
        <w:rPr>
          <w:rFonts w:hint="eastAsia" w:ascii="宋体" w:hAnsi="宋体" w:eastAsia="宋体" w:cs="Times New Roman"/>
          <w:color w:val="auto"/>
          <w:kern w:val="0"/>
          <w:sz w:val="21"/>
          <w:szCs w:val="21"/>
          <w:highlight w:val="none"/>
          <w:u w:val="single"/>
          <w:lang w:val="en-US" w:eastAsia="zh-CN" w:bidi="ar"/>
        </w:rPr>
        <w:t xml:space="preserve"> </w:t>
      </w:r>
    </w:p>
    <w:p w14:paraId="60ECD058">
      <w:pPr>
        <w:keepNext w:val="0"/>
        <w:keepLines w:val="0"/>
        <w:widowControl w:val="0"/>
        <w:suppressLineNumbers w:val="0"/>
        <w:shd w:val="clear"/>
        <w:spacing w:before="0" w:beforeAutospacing="0" w:after="0" w:afterAutospacing="0" w:line="360" w:lineRule="auto"/>
        <w:ind w:left="0" w:right="0"/>
        <w:jc w:val="both"/>
        <w:rPr>
          <w:rFonts w:hint="eastAsia" w:ascii="宋体" w:hAnsi="宋体" w:eastAsia="宋体" w:cs="Times New Roman"/>
          <w:color w:val="auto"/>
          <w:sz w:val="21"/>
          <w:szCs w:val="21"/>
          <w:highlight w:val="none"/>
          <w:u w:val="single"/>
        </w:rPr>
      </w:pPr>
      <w:r>
        <w:rPr>
          <w:rFonts w:hint="eastAsia" w:ascii="宋体" w:hAnsi="宋体" w:eastAsia="宋体" w:cs="Times New Roman"/>
          <w:color w:val="auto"/>
          <w:kern w:val="0"/>
          <w:sz w:val="21"/>
          <w:szCs w:val="21"/>
          <w:highlight w:val="none"/>
          <w:u w:val="single"/>
          <w:lang w:val="en-US" w:eastAsia="zh-CN" w:bidi="ar"/>
        </w:rPr>
        <w:t xml:space="preserve"> </w:t>
      </w:r>
    </w:p>
    <w:p w14:paraId="22A7BB54">
      <w:pPr>
        <w:keepNext w:val="0"/>
        <w:keepLines w:val="0"/>
        <w:widowControl w:val="0"/>
        <w:suppressLineNumbers w:val="0"/>
        <w:shd w:val="clear"/>
        <w:spacing w:before="0" w:beforeAutospacing="0" w:after="0" w:afterAutospacing="0" w:line="360" w:lineRule="auto"/>
        <w:ind w:left="0" w:right="0"/>
        <w:jc w:val="both"/>
        <w:rPr>
          <w:rFonts w:hint="eastAsia" w:ascii="宋体" w:hAnsi="宋体" w:eastAsia="宋体" w:cs="Times New Roman"/>
          <w:color w:val="auto"/>
          <w:sz w:val="21"/>
          <w:szCs w:val="21"/>
          <w:highlight w:val="none"/>
          <w:u w:val="single"/>
        </w:rPr>
      </w:pPr>
      <w:r>
        <w:rPr>
          <w:rFonts w:hint="eastAsia" w:ascii="宋体" w:hAnsi="宋体" w:eastAsia="宋体" w:cs="Times New Roman"/>
          <w:color w:val="auto"/>
          <w:kern w:val="0"/>
          <w:sz w:val="21"/>
          <w:szCs w:val="21"/>
          <w:highlight w:val="none"/>
          <w:u w:val="single"/>
          <w:lang w:val="en-US" w:eastAsia="zh-CN" w:bidi="ar"/>
        </w:rPr>
        <w:t xml:space="preserve"> </w:t>
      </w:r>
    </w:p>
    <w:p w14:paraId="4C07D0F0">
      <w:pPr>
        <w:keepNext w:val="0"/>
        <w:keepLines w:val="0"/>
        <w:widowControl w:val="0"/>
        <w:suppressLineNumbers w:val="0"/>
        <w:shd w:val="clear"/>
        <w:spacing w:before="0" w:beforeAutospacing="0" w:after="0" w:afterAutospacing="0" w:line="360" w:lineRule="auto"/>
        <w:ind w:left="0" w:right="0"/>
        <w:jc w:val="both"/>
        <w:rPr>
          <w:rFonts w:hint="eastAsia" w:ascii="宋体" w:hAnsi="宋体" w:eastAsia="宋体" w:cs="Times New Roman"/>
          <w:color w:val="auto"/>
          <w:sz w:val="21"/>
          <w:szCs w:val="21"/>
          <w:highlight w:val="none"/>
          <w:u w:val="single"/>
        </w:rPr>
      </w:pPr>
      <w:r>
        <w:rPr>
          <w:rFonts w:hint="eastAsia" w:ascii="宋体" w:hAnsi="宋体" w:eastAsia="宋体" w:cs="Times New Roman"/>
          <w:color w:val="auto"/>
          <w:kern w:val="0"/>
          <w:sz w:val="21"/>
          <w:szCs w:val="21"/>
          <w:highlight w:val="none"/>
          <w:u w:val="single"/>
          <w:lang w:val="en-US" w:eastAsia="zh-CN" w:bidi="ar"/>
        </w:rPr>
        <w:t xml:space="preserve"> </w:t>
      </w:r>
    </w:p>
    <w:p w14:paraId="59526E5D">
      <w:pPr>
        <w:keepNext w:val="0"/>
        <w:keepLines w:val="0"/>
        <w:widowControl w:val="0"/>
        <w:suppressLineNumbers w:val="0"/>
        <w:shd w:val="clear"/>
        <w:spacing w:before="0" w:beforeAutospacing="0" w:after="0" w:afterAutospacing="0" w:line="360" w:lineRule="auto"/>
        <w:ind w:left="0" w:right="0"/>
        <w:jc w:val="both"/>
        <w:rPr>
          <w:rFonts w:hint="eastAsia" w:ascii="宋体" w:hAnsi="宋体" w:eastAsia="宋体" w:cs="Times New Roman"/>
          <w:color w:val="auto"/>
          <w:sz w:val="21"/>
          <w:szCs w:val="21"/>
          <w:highlight w:val="none"/>
          <w:u w:val="single"/>
        </w:rPr>
      </w:pPr>
      <w:r>
        <w:rPr>
          <w:rFonts w:hint="eastAsia" w:ascii="宋体" w:hAnsi="宋体" w:eastAsia="宋体" w:cs="Times New Roman"/>
          <w:color w:val="auto"/>
          <w:kern w:val="0"/>
          <w:sz w:val="21"/>
          <w:szCs w:val="21"/>
          <w:highlight w:val="none"/>
          <w:u w:val="single"/>
          <w:lang w:val="en-US" w:eastAsia="zh-CN" w:bidi="ar"/>
        </w:rPr>
        <w:t xml:space="preserve"> </w:t>
      </w:r>
    </w:p>
    <w:p w14:paraId="30660EB4">
      <w:pPr>
        <w:keepNext w:val="0"/>
        <w:keepLines w:val="0"/>
        <w:widowControl w:val="0"/>
        <w:suppressLineNumbers w:val="0"/>
        <w:shd w:val="clear"/>
        <w:spacing w:before="0" w:beforeAutospacing="0" w:after="0" w:afterAutospacing="0" w:line="360" w:lineRule="auto"/>
        <w:ind w:left="0" w:right="0"/>
        <w:jc w:val="both"/>
        <w:rPr>
          <w:rFonts w:hint="eastAsia" w:ascii="宋体" w:hAnsi="宋体" w:eastAsia="宋体" w:cs="Times New Roman"/>
          <w:color w:val="auto"/>
          <w:sz w:val="21"/>
          <w:szCs w:val="21"/>
          <w:highlight w:val="none"/>
          <w:u w:val="single"/>
        </w:rPr>
      </w:pPr>
      <w:r>
        <w:rPr>
          <w:rFonts w:hint="eastAsia" w:ascii="宋体" w:hAnsi="宋体" w:eastAsia="宋体" w:cs="Times New Roman"/>
          <w:color w:val="auto"/>
          <w:kern w:val="0"/>
          <w:sz w:val="21"/>
          <w:szCs w:val="21"/>
          <w:highlight w:val="none"/>
          <w:u w:val="single"/>
          <w:lang w:val="en-US" w:eastAsia="zh-CN" w:bidi="ar"/>
        </w:rPr>
        <w:t xml:space="preserve"> </w:t>
      </w:r>
    </w:p>
    <w:p w14:paraId="13FB355B">
      <w:pPr>
        <w:keepNext w:val="0"/>
        <w:keepLines w:val="0"/>
        <w:widowControl w:val="0"/>
        <w:suppressLineNumbers w:val="0"/>
        <w:shd w:val="clear"/>
        <w:spacing w:before="0" w:beforeAutospacing="0" w:after="0" w:afterAutospacing="0" w:line="360" w:lineRule="auto"/>
        <w:ind w:left="0" w:right="0"/>
        <w:jc w:val="both"/>
        <w:rPr>
          <w:rFonts w:hint="eastAsia" w:ascii="宋体" w:hAnsi="宋体" w:eastAsia="宋体" w:cs="Times New Roman"/>
          <w:color w:val="auto"/>
          <w:sz w:val="21"/>
          <w:szCs w:val="21"/>
          <w:highlight w:val="none"/>
          <w:u w:val="single"/>
        </w:rPr>
      </w:pPr>
      <w:r>
        <w:rPr>
          <w:rFonts w:hint="eastAsia" w:ascii="宋体" w:hAnsi="宋体" w:eastAsia="宋体" w:cs="Times New Roman"/>
          <w:color w:val="auto"/>
          <w:kern w:val="0"/>
          <w:sz w:val="21"/>
          <w:szCs w:val="21"/>
          <w:highlight w:val="none"/>
          <w:u w:val="single"/>
          <w:lang w:val="en-US" w:eastAsia="zh-CN" w:bidi="ar"/>
        </w:rPr>
        <w:t xml:space="preserve"> </w:t>
      </w:r>
    </w:p>
    <w:p w14:paraId="71EBAE3A">
      <w:pPr>
        <w:pStyle w:val="19"/>
        <w:keepNext w:val="0"/>
        <w:keepLines w:val="0"/>
        <w:widowControl w:val="0"/>
        <w:suppressLineNumbers w:val="0"/>
        <w:shd w:val="clear"/>
        <w:spacing w:before="0" w:beforeAutospacing="1" w:after="120" w:afterAutospacing="0"/>
        <w:ind w:left="0" w:right="0"/>
        <w:jc w:val="both"/>
        <w:rPr>
          <w:rFonts w:hint="default" w:ascii="Times New Roman" w:hAnsi="Times New Roman" w:eastAsia="宋体" w:cs="Times New Roman"/>
          <w:color w:val="auto"/>
          <w:highlight w:val="none"/>
        </w:rPr>
      </w:pPr>
      <w:r>
        <w:rPr>
          <w:rFonts w:hint="default" w:ascii="Times New Roman" w:hAnsi="Times New Roman" w:eastAsia="宋体" w:cs="Times New Roman"/>
          <w:color w:val="auto"/>
          <w:kern w:val="0"/>
          <w:highlight w:val="none"/>
          <w:lang w:val="en-US" w:eastAsia="zh-CN" w:bidi="ar"/>
        </w:rPr>
        <w:t xml:space="preserve"> </w:t>
      </w:r>
    </w:p>
    <w:p w14:paraId="7ABE5DB4">
      <w:pPr>
        <w:keepNext w:val="0"/>
        <w:keepLines w:val="0"/>
        <w:widowControl w:val="0"/>
        <w:suppressLineNumbers w:val="0"/>
        <w:shd w:val="clear"/>
        <w:spacing w:before="0" w:beforeAutospacing="0" w:after="0" w:afterAutospacing="0" w:line="360" w:lineRule="auto"/>
        <w:ind w:left="0" w:right="0"/>
        <w:jc w:val="both"/>
        <w:rPr>
          <w:rFonts w:hint="eastAsia" w:ascii="宋体" w:hAnsi="宋体" w:eastAsia="宋体" w:cs="Times New Roman"/>
          <w:color w:val="auto"/>
          <w:kern w:val="0"/>
          <w:sz w:val="21"/>
          <w:szCs w:val="21"/>
          <w:highlight w:val="none"/>
          <w:u w:val="single"/>
          <w:lang w:val="en-US" w:eastAsia="zh-CN" w:bidi="ar"/>
        </w:rPr>
      </w:pPr>
      <w:r>
        <w:rPr>
          <w:rFonts w:hint="eastAsia" w:ascii="宋体" w:hAnsi="宋体" w:eastAsia="宋体" w:cs="Times New Roman"/>
          <w:color w:val="auto"/>
          <w:kern w:val="0"/>
          <w:sz w:val="21"/>
          <w:szCs w:val="21"/>
          <w:highlight w:val="none"/>
          <w:u w:val="single"/>
          <w:lang w:val="en-US" w:eastAsia="zh-CN" w:bidi="ar"/>
        </w:rPr>
        <w:t xml:space="preserve"> </w:t>
      </w:r>
    </w:p>
    <w:p w14:paraId="5D2E18BE">
      <w:pPr>
        <w:pStyle w:val="10"/>
        <w:shd w:val="clear"/>
        <w:rPr>
          <w:rFonts w:hint="eastAsia" w:ascii="宋体" w:hAnsi="宋体" w:eastAsia="宋体" w:cs="Times New Roman"/>
          <w:color w:val="auto"/>
          <w:kern w:val="0"/>
          <w:sz w:val="21"/>
          <w:szCs w:val="21"/>
          <w:highlight w:val="none"/>
          <w:u w:val="single"/>
          <w:lang w:val="en-US" w:eastAsia="zh-CN" w:bidi="ar"/>
        </w:rPr>
      </w:pPr>
    </w:p>
    <w:p w14:paraId="2CAC1AEC">
      <w:pPr>
        <w:shd w:val="clear"/>
        <w:rPr>
          <w:rFonts w:hint="eastAsia" w:ascii="宋体" w:hAnsi="宋体" w:eastAsia="宋体" w:cs="Times New Roman"/>
          <w:color w:val="auto"/>
          <w:kern w:val="0"/>
          <w:sz w:val="21"/>
          <w:szCs w:val="21"/>
          <w:highlight w:val="none"/>
          <w:u w:val="single"/>
          <w:lang w:val="en-US" w:eastAsia="zh-CN" w:bidi="ar"/>
        </w:rPr>
      </w:pPr>
    </w:p>
    <w:p w14:paraId="036FEB9E">
      <w:pPr>
        <w:pStyle w:val="10"/>
        <w:shd w:val="clear"/>
        <w:rPr>
          <w:rFonts w:hint="eastAsia"/>
          <w:color w:val="auto"/>
          <w:highlight w:val="none"/>
        </w:rPr>
      </w:pPr>
    </w:p>
    <w:p w14:paraId="58F750CC">
      <w:pPr>
        <w:shd w:val="clear"/>
        <w:rPr>
          <w:rFonts w:hint="eastAsia"/>
          <w:color w:val="auto"/>
          <w:highlight w:val="none"/>
        </w:rPr>
      </w:pPr>
    </w:p>
    <w:p w14:paraId="26EA2EFC">
      <w:pPr>
        <w:keepNext w:val="0"/>
        <w:keepLines w:val="0"/>
        <w:widowControl w:val="0"/>
        <w:suppressLineNumbers w:val="0"/>
        <w:shd w:val="clear"/>
        <w:spacing w:before="0" w:beforeAutospacing="0" w:after="0" w:afterAutospacing="0" w:line="360" w:lineRule="auto"/>
        <w:ind w:left="0" w:right="0"/>
        <w:jc w:val="both"/>
        <w:rPr>
          <w:rFonts w:hint="eastAsia" w:ascii="宋体" w:hAnsi="宋体" w:eastAsia="宋体" w:cs="Times New Roman"/>
          <w:color w:val="auto"/>
          <w:sz w:val="21"/>
          <w:szCs w:val="21"/>
          <w:highlight w:val="none"/>
          <w:u w:val="single"/>
        </w:rPr>
      </w:pPr>
      <w:r>
        <w:rPr>
          <w:rFonts w:hint="eastAsia" w:ascii="宋体" w:hAnsi="宋体" w:eastAsia="宋体" w:cs="Times New Roman"/>
          <w:color w:val="auto"/>
          <w:kern w:val="0"/>
          <w:sz w:val="21"/>
          <w:szCs w:val="21"/>
          <w:highlight w:val="none"/>
          <w:u w:val="single"/>
          <w:lang w:val="en-US" w:eastAsia="zh-CN" w:bidi="ar"/>
        </w:rPr>
        <w:t xml:space="preserve"> </w:t>
      </w:r>
    </w:p>
    <w:p w14:paraId="3AF25FC6">
      <w:pPr>
        <w:keepNext w:val="0"/>
        <w:keepLines w:val="0"/>
        <w:widowControl w:val="0"/>
        <w:suppressLineNumbers w:val="0"/>
        <w:shd w:val="clear"/>
        <w:spacing w:before="0" w:beforeAutospacing="0" w:after="0" w:afterAutospacing="0" w:line="360" w:lineRule="auto"/>
        <w:ind w:left="0" w:right="0"/>
        <w:jc w:val="both"/>
        <w:rPr>
          <w:rFonts w:hint="eastAsia" w:ascii="宋体" w:hAnsi="宋体" w:eastAsia="宋体" w:cs="Times New Roman"/>
          <w:color w:val="auto"/>
          <w:sz w:val="21"/>
          <w:szCs w:val="21"/>
          <w:highlight w:val="none"/>
          <w:u w:val="single"/>
        </w:rPr>
      </w:pPr>
      <w:r>
        <w:rPr>
          <w:rFonts w:hint="eastAsia" w:ascii="宋体" w:hAnsi="宋体" w:eastAsia="宋体" w:cs="Times New Roman"/>
          <w:color w:val="auto"/>
          <w:kern w:val="0"/>
          <w:sz w:val="21"/>
          <w:szCs w:val="21"/>
          <w:highlight w:val="none"/>
          <w:u w:val="single"/>
          <w:lang w:val="en-US" w:eastAsia="zh-CN" w:bidi="ar"/>
        </w:rPr>
        <w:t xml:space="preserve"> </w:t>
      </w:r>
    </w:p>
    <w:p w14:paraId="24E90447">
      <w:pPr>
        <w:keepNext w:val="0"/>
        <w:keepLines w:val="0"/>
        <w:widowControl w:val="0"/>
        <w:suppressLineNumbers w:val="0"/>
        <w:shd w:val="clear"/>
        <w:spacing w:before="0" w:beforeAutospacing="0" w:after="0" w:afterAutospacing="0" w:line="360" w:lineRule="auto"/>
        <w:ind w:left="0" w:right="0"/>
        <w:jc w:val="both"/>
        <w:rPr>
          <w:rFonts w:hint="eastAsia" w:ascii="宋体" w:hAnsi="宋体" w:eastAsia="宋体" w:cs="Times New Roman"/>
          <w:color w:val="auto"/>
          <w:kern w:val="0"/>
          <w:sz w:val="21"/>
          <w:szCs w:val="21"/>
          <w:highlight w:val="none"/>
          <w:u w:val="single"/>
          <w:lang w:val="en-US" w:eastAsia="zh-CN" w:bidi="ar"/>
        </w:rPr>
      </w:pPr>
      <w:r>
        <w:rPr>
          <w:rFonts w:hint="eastAsia" w:ascii="宋体" w:hAnsi="宋体" w:eastAsia="宋体" w:cs="Times New Roman"/>
          <w:color w:val="auto"/>
          <w:kern w:val="0"/>
          <w:sz w:val="21"/>
          <w:szCs w:val="21"/>
          <w:highlight w:val="none"/>
          <w:u w:val="single"/>
          <w:lang w:val="en-US" w:eastAsia="zh-CN" w:bidi="ar"/>
        </w:rPr>
        <w:t xml:space="preserve"> </w:t>
      </w:r>
    </w:p>
    <w:p w14:paraId="782B3B9B">
      <w:pPr>
        <w:pStyle w:val="10"/>
        <w:shd w:val="clear"/>
        <w:rPr>
          <w:rFonts w:hint="eastAsia" w:ascii="宋体" w:hAnsi="宋体" w:eastAsia="宋体" w:cs="Times New Roman"/>
          <w:color w:val="auto"/>
          <w:kern w:val="0"/>
          <w:sz w:val="21"/>
          <w:szCs w:val="21"/>
          <w:highlight w:val="none"/>
          <w:u w:val="single"/>
          <w:lang w:val="en-US" w:eastAsia="zh-CN" w:bidi="ar"/>
        </w:rPr>
      </w:pPr>
    </w:p>
    <w:p w14:paraId="0C42E19D">
      <w:pPr>
        <w:shd w:val="clear"/>
        <w:rPr>
          <w:rFonts w:hint="eastAsia" w:ascii="宋体" w:hAnsi="宋体" w:eastAsia="宋体" w:cs="Times New Roman"/>
          <w:color w:val="auto"/>
          <w:kern w:val="0"/>
          <w:sz w:val="21"/>
          <w:szCs w:val="21"/>
          <w:highlight w:val="none"/>
          <w:u w:val="single"/>
          <w:lang w:val="en-US" w:eastAsia="zh-CN" w:bidi="ar"/>
        </w:rPr>
      </w:pPr>
    </w:p>
    <w:p w14:paraId="65EFD028">
      <w:pPr>
        <w:pStyle w:val="10"/>
        <w:shd w:val="clear"/>
        <w:rPr>
          <w:rFonts w:hint="eastAsia"/>
          <w:color w:val="auto"/>
          <w:highlight w:val="none"/>
          <w:lang w:val="en-US" w:eastAsia="zh-CN"/>
        </w:rPr>
      </w:pPr>
    </w:p>
    <w:p w14:paraId="459259E2">
      <w:pPr>
        <w:shd w:val="clear"/>
        <w:rPr>
          <w:rFonts w:hint="eastAsia" w:ascii="宋体" w:hAnsi="宋体" w:eastAsia="宋体" w:cs="Times New Roman"/>
          <w:color w:val="auto"/>
          <w:kern w:val="0"/>
          <w:sz w:val="21"/>
          <w:szCs w:val="21"/>
          <w:highlight w:val="none"/>
          <w:u w:val="single"/>
          <w:lang w:val="en-US" w:eastAsia="zh-CN" w:bidi="ar"/>
        </w:rPr>
      </w:pPr>
    </w:p>
    <w:p w14:paraId="4C8239DB">
      <w:pPr>
        <w:pStyle w:val="10"/>
        <w:shd w:val="clear"/>
        <w:rPr>
          <w:rFonts w:hint="eastAsia"/>
          <w:color w:val="auto"/>
          <w:highlight w:val="none"/>
        </w:rPr>
      </w:pPr>
    </w:p>
    <w:p w14:paraId="0FBF099F">
      <w:pPr>
        <w:keepNext w:val="0"/>
        <w:keepLines w:val="0"/>
        <w:widowControl w:val="0"/>
        <w:suppressLineNumbers w:val="0"/>
        <w:shd w:val="clear"/>
        <w:spacing w:before="0" w:beforeAutospacing="0" w:after="0" w:afterAutospacing="0"/>
        <w:ind w:left="0" w:right="0"/>
        <w:jc w:val="center"/>
        <w:rPr>
          <w:rFonts w:hint="eastAsia" w:ascii="Times New Roman" w:hAnsi="Times New Roman" w:eastAsia="宋体" w:cs="Times New Roman"/>
          <w:b/>
          <w:bCs w:val="0"/>
          <w:color w:val="auto"/>
          <w:sz w:val="36"/>
          <w:szCs w:val="36"/>
          <w:highlight w:val="none"/>
        </w:rPr>
      </w:pPr>
      <w:r>
        <w:rPr>
          <w:rFonts w:hint="eastAsia" w:ascii="宋体" w:hAnsi="宋体" w:eastAsia="宋体" w:cs="宋体"/>
          <w:b/>
          <w:bCs w:val="0"/>
          <w:color w:val="auto"/>
          <w:kern w:val="0"/>
          <w:sz w:val="36"/>
          <w:szCs w:val="36"/>
          <w:highlight w:val="none"/>
          <w:lang w:val="en-US" w:eastAsia="zh-CN" w:bidi="ar"/>
        </w:rPr>
        <w:t>附件</w:t>
      </w:r>
      <w:r>
        <w:rPr>
          <w:rFonts w:hint="eastAsia" w:ascii="宋体" w:hAnsi="宋体" w:cs="宋体"/>
          <w:b/>
          <w:bCs w:val="0"/>
          <w:color w:val="auto"/>
          <w:kern w:val="0"/>
          <w:sz w:val="36"/>
          <w:szCs w:val="36"/>
          <w:highlight w:val="none"/>
          <w:lang w:val="en-US" w:eastAsia="zh-CN" w:bidi="ar"/>
        </w:rPr>
        <w:t>4</w:t>
      </w:r>
      <w:r>
        <w:rPr>
          <w:rFonts w:hint="eastAsia" w:ascii="宋体" w:hAnsi="宋体" w:eastAsia="宋体" w:cs="宋体"/>
          <w:b/>
          <w:bCs w:val="0"/>
          <w:color w:val="auto"/>
          <w:kern w:val="0"/>
          <w:sz w:val="36"/>
          <w:szCs w:val="36"/>
          <w:highlight w:val="none"/>
          <w:lang w:val="en-US" w:eastAsia="zh-CN" w:bidi="ar"/>
        </w:rPr>
        <w:t>：预付款支付申请（核准）表</w:t>
      </w:r>
    </w:p>
    <w:p w14:paraId="38F6BA09">
      <w:pPr>
        <w:keepNext w:val="0"/>
        <w:keepLines w:val="0"/>
        <w:widowControl w:val="0"/>
        <w:suppressLineNumbers w:val="0"/>
        <w:shd w:val="clear"/>
        <w:spacing w:before="0" w:beforeAutospacing="0" w:after="0" w:afterAutospacing="0"/>
        <w:ind w:left="0" w:right="0"/>
        <w:jc w:val="both"/>
        <w:rPr>
          <w:rFonts w:hint="eastAsia" w:ascii="Times New Roman" w:hAnsi="Times New Roman"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工程名称：</w:t>
      </w:r>
      <w:r>
        <w:rPr>
          <w:rFonts w:hint="eastAsia"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编号：</w:t>
      </w:r>
    </w:p>
    <w:tbl>
      <w:tblPr>
        <w:tblStyle w:val="23"/>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494"/>
        <w:gridCol w:w="4691"/>
      </w:tblGrid>
      <w:tr w14:paraId="7B1B5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48" w:hRule="atLeast"/>
          <w:jc w:val="center"/>
        </w:trPr>
        <w:tc>
          <w:tcPr>
            <w:tcW w:w="9072"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58AE4971">
            <w:pPr>
              <w:keepNext w:val="0"/>
              <w:keepLines w:val="0"/>
              <w:widowControl w:val="0"/>
              <w:suppressLineNumbers w:val="0"/>
              <w:shd w:val="clear"/>
              <w:spacing w:before="0" w:beforeAutospacing="0" w:after="0" w:afterAutospacing="0" w:line="480" w:lineRule="exact"/>
              <w:ind w:left="540" w:leftChars="149" w:right="0" w:hanging="242" w:hangingChars="101"/>
              <w:jc w:val="both"/>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致：</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u w:val="single"/>
                <w:lang w:val="en-US" w:eastAsia="zh-CN" w:bidi="ar"/>
              </w:rPr>
              <w:t>（发包人全称）</w:t>
            </w:r>
          </w:p>
          <w:p w14:paraId="27EFFDFF">
            <w:pPr>
              <w:keepNext w:val="0"/>
              <w:keepLines w:val="0"/>
              <w:widowControl w:val="0"/>
              <w:suppressLineNumbers w:val="0"/>
              <w:shd w:val="clear"/>
              <w:spacing w:before="0" w:beforeAutospacing="0" w:after="0" w:afterAutospacing="0" w:line="400" w:lineRule="exact"/>
              <w:ind w:left="-4" w:leftChars="-2" w:right="0" w:firstLine="360" w:firstLineChars="15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我方根据施工合同的约定，现申请支付工程预付款额为</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大写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小写</w:t>
            </w:r>
            <w:r>
              <w:rPr>
                <w:rFonts w:hint="default" w:ascii="Times New Roman" w:hAnsi="Times New Roman" w:eastAsia="宋体" w:cs="Times New Roman"/>
                <w:color w:val="auto"/>
                <w:kern w:val="0"/>
                <w:sz w:val="24"/>
                <w:szCs w:val="24"/>
                <w:highlight w:val="none"/>
                <w:lang w:val="en-US" w:eastAsia="zh-CN" w:bidi="ar"/>
              </w:rPr>
              <w:t>)</w:t>
            </w:r>
          </w:p>
          <w:p w14:paraId="06D78496">
            <w:pPr>
              <w:keepNext w:val="0"/>
              <w:keepLines w:val="0"/>
              <w:widowControl w:val="0"/>
              <w:suppressLineNumbers w:val="0"/>
              <w:shd w:val="clear"/>
              <w:spacing w:before="0" w:beforeAutospacing="0" w:after="0" w:afterAutospacing="0" w:line="400" w:lineRule="exact"/>
              <w:ind w:left="0" w:right="0"/>
              <w:jc w:val="both"/>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元，请予核准。</w:t>
            </w:r>
          </w:p>
          <w:tbl>
            <w:tblPr>
              <w:tblStyle w:val="23"/>
              <w:tblW w:w="8959"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535"/>
              <w:gridCol w:w="3340"/>
              <w:gridCol w:w="1764"/>
              <w:gridCol w:w="2240"/>
              <w:gridCol w:w="1080"/>
            </w:tblGrid>
            <w:tr w14:paraId="06358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9" w:hRule="atLeast"/>
              </w:trPr>
              <w:tc>
                <w:tcPr>
                  <w:tcW w:w="535" w:type="dxa"/>
                  <w:tcBorders>
                    <w:top w:val="single" w:color="auto" w:sz="4" w:space="0"/>
                    <w:left w:val="single" w:color="auto" w:sz="4" w:space="0"/>
                    <w:bottom w:val="single" w:color="auto" w:sz="4" w:space="0"/>
                    <w:right w:val="single" w:color="auto" w:sz="4" w:space="0"/>
                  </w:tcBorders>
                  <w:shd w:val="clear" w:color="auto" w:fill="auto"/>
                  <w:vAlign w:val="center"/>
                </w:tcPr>
                <w:p w14:paraId="4D28D691">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序号</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72185BD4">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名</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称</w:t>
                  </w:r>
                </w:p>
              </w:tc>
              <w:tc>
                <w:tcPr>
                  <w:tcW w:w="1764" w:type="dxa"/>
                  <w:tcBorders>
                    <w:top w:val="single" w:color="auto" w:sz="4" w:space="0"/>
                    <w:left w:val="single" w:color="auto" w:sz="4" w:space="0"/>
                    <w:bottom w:val="single" w:color="auto" w:sz="4" w:space="0"/>
                    <w:right w:val="single" w:color="auto" w:sz="4" w:space="0"/>
                  </w:tcBorders>
                  <w:shd w:val="clear" w:color="auto" w:fill="auto"/>
                  <w:vAlign w:val="center"/>
                </w:tcPr>
                <w:p w14:paraId="15B16962">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申请金额（元）</w:t>
                  </w:r>
                </w:p>
              </w:tc>
              <w:tc>
                <w:tcPr>
                  <w:tcW w:w="2240" w:type="dxa"/>
                  <w:tcBorders>
                    <w:top w:val="single" w:color="auto" w:sz="4" w:space="0"/>
                    <w:left w:val="single" w:color="auto" w:sz="4" w:space="0"/>
                    <w:bottom w:val="single" w:color="auto" w:sz="4" w:space="0"/>
                    <w:right w:val="single" w:color="auto" w:sz="4" w:space="0"/>
                  </w:tcBorders>
                  <w:shd w:val="clear" w:color="auto" w:fill="auto"/>
                  <w:vAlign w:val="center"/>
                </w:tcPr>
                <w:p w14:paraId="25FFB74C">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复核金额（元）</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7C1FC0EC">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备注</w:t>
                  </w:r>
                </w:p>
              </w:tc>
            </w:tr>
            <w:tr w14:paraId="15FA1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61F7302B">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1</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32C0AD82">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已签约合同价款金额</w:t>
                  </w:r>
                </w:p>
              </w:tc>
              <w:tc>
                <w:tcPr>
                  <w:tcW w:w="1764" w:type="dxa"/>
                  <w:tcBorders>
                    <w:top w:val="single" w:color="auto" w:sz="4" w:space="0"/>
                    <w:left w:val="single" w:color="auto" w:sz="4" w:space="0"/>
                    <w:bottom w:val="single" w:color="auto" w:sz="4" w:space="0"/>
                    <w:right w:val="single" w:color="auto" w:sz="4" w:space="0"/>
                  </w:tcBorders>
                  <w:shd w:val="clear" w:color="auto" w:fill="auto"/>
                  <w:vAlign w:val="top"/>
                </w:tcPr>
                <w:p w14:paraId="0BD54EC3">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2240" w:type="dxa"/>
                  <w:tcBorders>
                    <w:top w:val="single" w:color="auto" w:sz="4" w:space="0"/>
                    <w:left w:val="single" w:color="auto" w:sz="4" w:space="0"/>
                    <w:bottom w:val="single" w:color="auto" w:sz="4" w:space="0"/>
                    <w:right w:val="single" w:color="auto" w:sz="4" w:space="0"/>
                  </w:tcBorders>
                  <w:shd w:val="clear" w:color="auto" w:fill="auto"/>
                  <w:vAlign w:val="top"/>
                </w:tcPr>
                <w:p w14:paraId="4B6A22FE">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top"/>
                </w:tcPr>
                <w:p w14:paraId="4A5D533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79D3D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8900581">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2</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70225AE4">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其中：安全文明施工费</w:t>
                  </w:r>
                </w:p>
              </w:tc>
              <w:tc>
                <w:tcPr>
                  <w:tcW w:w="1764" w:type="dxa"/>
                  <w:tcBorders>
                    <w:top w:val="single" w:color="auto" w:sz="4" w:space="0"/>
                    <w:left w:val="single" w:color="auto" w:sz="4" w:space="0"/>
                    <w:bottom w:val="single" w:color="auto" w:sz="4" w:space="0"/>
                    <w:right w:val="single" w:color="auto" w:sz="4" w:space="0"/>
                  </w:tcBorders>
                  <w:shd w:val="clear" w:color="auto" w:fill="auto"/>
                  <w:vAlign w:val="top"/>
                </w:tcPr>
                <w:p w14:paraId="1995BDE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2240" w:type="dxa"/>
                  <w:tcBorders>
                    <w:top w:val="single" w:color="auto" w:sz="4" w:space="0"/>
                    <w:left w:val="single" w:color="auto" w:sz="4" w:space="0"/>
                    <w:bottom w:val="single" w:color="auto" w:sz="4" w:space="0"/>
                    <w:right w:val="single" w:color="auto" w:sz="4" w:space="0"/>
                  </w:tcBorders>
                  <w:shd w:val="clear" w:color="auto" w:fill="auto"/>
                  <w:vAlign w:val="top"/>
                </w:tcPr>
                <w:p w14:paraId="5F7071A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top"/>
                </w:tcPr>
                <w:p w14:paraId="449241A3">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42D3C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7CFFF6DF">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3</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63404EA9">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应支付的预付款</w:t>
                  </w:r>
                </w:p>
              </w:tc>
              <w:tc>
                <w:tcPr>
                  <w:tcW w:w="1764" w:type="dxa"/>
                  <w:tcBorders>
                    <w:top w:val="single" w:color="auto" w:sz="4" w:space="0"/>
                    <w:left w:val="single" w:color="auto" w:sz="4" w:space="0"/>
                    <w:bottom w:val="single" w:color="auto" w:sz="4" w:space="0"/>
                    <w:right w:val="single" w:color="auto" w:sz="4" w:space="0"/>
                  </w:tcBorders>
                  <w:shd w:val="clear" w:color="auto" w:fill="auto"/>
                  <w:vAlign w:val="top"/>
                </w:tcPr>
                <w:p w14:paraId="283A88C1">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2240" w:type="dxa"/>
                  <w:tcBorders>
                    <w:top w:val="single" w:color="auto" w:sz="4" w:space="0"/>
                    <w:left w:val="single" w:color="auto" w:sz="4" w:space="0"/>
                    <w:bottom w:val="single" w:color="auto" w:sz="4" w:space="0"/>
                    <w:right w:val="single" w:color="auto" w:sz="4" w:space="0"/>
                  </w:tcBorders>
                  <w:shd w:val="clear" w:color="auto" w:fill="auto"/>
                  <w:vAlign w:val="top"/>
                </w:tcPr>
                <w:p w14:paraId="161843C3">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top"/>
                </w:tcPr>
                <w:p w14:paraId="3668BD2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3D0E8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40BF1B5">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4</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5339A2E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应支付的安全文明施工费预付款</w:t>
                  </w:r>
                </w:p>
              </w:tc>
              <w:tc>
                <w:tcPr>
                  <w:tcW w:w="1764" w:type="dxa"/>
                  <w:tcBorders>
                    <w:top w:val="single" w:color="auto" w:sz="4" w:space="0"/>
                    <w:left w:val="single" w:color="auto" w:sz="4" w:space="0"/>
                    <w:bottom w:val="single" w:color="auto" w:sz="4" w:space="0"/>
                    <w:right w:val="single" w:color="auto" w:sz="4" w:space="0"/>
                  </w:tcBorders>
                  <w:shd w:val="clear" w:color="auto" w:fill="auto"/>
                  <w:vAlign w:val="top"/>
                </w:tcPr>
                <w:p w14:paraId="45EE1C3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2240" w:type="dxa"/>
                  <w:tcBorders>
                    <w:top w:val="single" w:color="auto" w:sz="4" w:space="0"/>
                    <w:left w:val="single" w:color="auto" w:sz="4" w:space="0"/>
                    <w:bottom w:val="single" w:color="auto" w:sz="4" w:space="0"/>
                    <w:right w:val="single" w:color="auto" w:sz="4" w:space="0"/>
                  </w:tcBorders>
                  <w:shd w:val="clear" w:color="auto" w:fill="auto"/>
                  <w:vAlign w:val="top"/>
                </w:tcPr>
                <w:p w14:paraId="50838BFD">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top"/>
                </w:tcPr>
                <w:p w14:paraId="3A2FCDD8">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3821F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19061C39">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5</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1F634019">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合计应支付的预付款</w:t>
                  </w:r>
                </w:p>
              </w:tc>
              <w:tc>
                <w:tcPr>
                  <w:tcW w:w="1764" w:type="dxa"/>
                  <w:tcBorders>
                    <w:top w:val="single" w:color="auto" w:sz="4" w:space="0"/>
                    <w:left w:val="single" w:color="auto" w:sz="4" w:space="0"/>
                    <w:bottom w:val="single" w:color="auto" w:sz="4" w:space="0"/>
                    <w:right w:val="single" w:color="auto" w:sz="4" w:space="0"/>
                  </w:tcBorders>
                  <w:shd w:val="clear" w:color="auto" w:fill="auto"/>
                  <w:vAlign w:val="top"/>
                </w:tcPr>
                <w:p w14:paraId="2A800FB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2240" w:type="dxa"/>
                  <w:tcBorders>
                    <w:top w:val="single" w:color="auto" w:sz="4" w:space="0"/>
                    <w:left w:val="single" w:color="auto" w:sz="4" w:space="0"/>
                    <w:bottom w:val="single" w:color="auto" w:sz="4" w:space="0"/>
                    <w:right w:val="single" w:color="auto" w:sz="4" w:space="0"/>
                  </w:tcBorders>
                  <w:shd w:val="clear" w:color="auto" w:fill="auto"/>
                  <w:vAlign w:val="top"/>
                </w:tcPr>
                <w:p w14:paraId="262E2C8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top"/>
                </w:tcPr>
                <w:p w14:paraId="230EADE9">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66796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53FD2615">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57FA6DB1">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764" w:type="dxa"/>
                  <w:tcBorders>
                    <w:top w:val="single" w:color="auto" w:sz="4" w:space="0"/>
                    <w:left w:val="single" w:color="auto" w:sz="4" w:space="0"/>
                    <w:bottom w:val="single" w:color="auto" w:sz="4" w:space="0"/>
                    <w:right w:val="single" w:color="auto" w:sz="4" w:space="0"/>
                  </w:tcBorders>
                  <w:shd w:val="clear" w:color="auto" w:fill="auto"/>
                  <w:vAlign w:val="top"/>
                </w:tcPr>
                <w:p w14:paraId="5C92D5D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2240" w:type="dxa"/>
                  <w:tcBorders>
                    <w:top w:val="single" w:color="auto" w:sz="4" w:space="0"/>
                    <w:left w:val="single" w:color="auto" w:sz="4" w:space="0"/>
                    <w:bottom w:val="single" w:color="auto" w:sz="4" w:space="0"/>
                    <w:right w:val="single" w:color="auto" w:sz="4" w:space="0"/>
                  </w:tcBorders>
                  <w:shd w:val="clear" w:color="auto" w:fill="auto"/>
                  <w:vAlign w:val="top"/>
                </w:tcPr>
                <w:p w14:paraId="10E722E8">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top"/>
                </w:tcPr>
                <w:p w14:paraId="59671D6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bl>
          <w:p w14:paraId="3EBC8DE9">
            <w:pPr>
              <w:keepNext w:val="0"/>
              <w:keepLines w:val="0"/>
              <w:widowControl w:val="0"/>
              <w:suppressLineNumbers w:val="0"/>
              <w:shd w:val="clear"/>
              <w:wordWrap w:val="0"/>
              <w:spacing w:before="0" w:beforeAutospacing="0" w:after="0" w:afterAutospacing="0" w:line="400" w:lineRule="exact"/>
              <w:ind w:left="0" w:right="420"/>
              <w:jc w:val="both"/>
              <w:rPr>
                <w:rFonts w:hint="eastAsia" w:ascii="Times New Roman" w:hAnsi="Times New Roman" w:eastAsia="宋体" w:cs="Times New Roman"/>
                <w:color w:val="auto"/>
                <w:sz w:val="20"/>
                <w:szCs w:val="20"/>
                <w:highlight w:val="none"/>
              </w:rPr>
            </w:pPr>
          </w:p>
          <w:p w14:paraId="1722427E">
            <w:pPr>
              <w:keepNext w:val="0"/>
              <w:keepLines w:val="0"/>
              <w:widowControl w:val="0"/>
              <w:suppressLineNumbers w:val="0"/>
              <w:shd w:val="clear"/>
              <w:wordWrap w:val="0"/>
              <w:spacing w:before="0" w:beforeAutospacing="0" w:after="0" w:afterAutospacing="0" w:line="400" w:lineRule="exact"/>
              <w:ind w:left="0" w:right="420"/>
              <w:jc w:val="both"/>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承包人（章）</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p>
          <w:p w14:paraId="16DF2BDB">
            <w:pPr>
              <w:keepNext w:val="0"/>
              <w:keepLines w:val="0"/>
              <w:widowControl w:val="0"/>
              <w:suppressLineNumbers w:val="0"/>
              <w:shd w:val="clear"/>
              <w:spacing w:before="0" w:beforeAutospacing="0" w:after="0" w:afterAutospacing="0" w:line="400" w:lineRule="exact"/>
              <w:ind w:left="0" w:right="42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造价人员</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承包人代表</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r w14:paraId="77F65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2" w:hRule="atLeast"/>
          <w:jc w:val="center"/>
        </w:trPr>
        <w:tc>
          <w:tcPr>
            <w:tcW w:w="4520" w:type="dxa"/>
            <w:tcBorders>
              <w:top w:val="single" w:color="auto" w:sz="4" w:space="0"/>
              <w:left w:val="single" w:color="auto" w:sz="4" w:space="0"/>
              <w:bottom w:val="single" w:color="auto" w:sz="4" w:space="0"/>
              <w:right w:val="single" w:color="auto" w:sz="4" w:space="0"/>
            </w:tcBorders>
            <w:shd w:val="clear" w:color="auto" w:fill="auto"/>
            <w:vAlign w:val="top"/>
          </w:tcPr>
          <w:p w14:paraId="6B9A9959">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复核意见：</w:t>
            </w:r>
          </w:p>
          <w:p w14:paraId="6EDB36F6">
            <w:pPr>
              <w:keepNext w:val="0"/>
              <w:keepLines w:val="0"/>
              <w:widowControl w:val="0"/>
              <w:suppressLineNumbers w:val="0"/>
              <w:shd w:val="clear"/>
              <w:spacing w:before="0" w:beforeAutospacing="0" w:after="0" w:afterAutospacing="0" w:line="360" w:lineRule="exact"/>
              <w:ind w:left="0" w:right="0" w:firstLine="312"/>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□与合同约定不相符，修改意见见附件。</w:t>
            </w:r>
          </w:p>
          <w:p w14:paraId="625DA462">
            <w:pPr>
              <w:keepNext w:val="0"/>
              <w:keepLines w:val="0"/>
              <w:widowControl w:val="0"/>
              <w:suppressLineNumbers w:val="0"/>
              <w:shd w:val="clear"/>
              <w:spacing w:before="0" w:beforeAutospacing="0" w:after="0" w:afterAutospacing="0" w:line="360" w:lineRule="exact"/>
              <w:ind w:left="0" w:right="0" w:firstLine="312"/>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□与合同约定相符，具体金额由造价工程师复核。</w:t>
            </w:r>
          </w:p>
          <w:p w14:paraId="5E56C9B3">
            <w:pPr>
              <w:keepNext w:val="0"/>
              <w:keepLines w:val="0"/>
              <w:widowControl w:val="0"/>
              <w:suppressLineNumbers w:val="0"/>
              <w:shd w:val="clear"/>
              <w:spacing w:before="0" w:beforeAutospacing="0" w:after="0" w:afterAutospacing="0" w:line="360" w:lineRule="exact"/>
              <w:ind w:left="0" w:right="0" w:firstLine="435"/>
              <w:jc w:val="right"/>
              <w:rPr>
                <w:rFonts w:hint="eastAsia" w:ascii="Times New Roman" w:hAnsi="Times New Roman" w:eastAsia="宋体" w:cs="Times New Roman"/>
                <w:color w:val="auto"/>
                <w:sz w:val="20"/>
                <w:szCs w:val="20"/>
                <w:highlight w:val="none"/>
              </w:rPr>
            </w:pPr>
          </w:p>
          <w:p w14:paraId="59E83E0B">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监理工程师</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5848F414">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c>
          <w:tcPr>
            <w:tcW w:w="4552" w:type="dxa"/>
            <w:tcBorders>
              <w:top w:val="single" w:color="auto" w:sz="4" w:space="0"/>
              <w:left w:val="single" w:color="auto" w:sz="4" w:space="0"/>
              <w:bottom w:val="single" w:color="auto" w:sz="4" w:space="0"/>
              <w:right w:val="single" w:color="auto" w:sz="4" w:space="0"/>
            </w:tcBorders>
            <w:shd w:val="clear" w:color="auto" w:fill="auto"/>
            <w:vAlign w:val="top"/>
          </w:tcPr>
          <w:p w14:paraId="294A9CAC">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复核意见：</w:t>
            </w:r>
          </w:p>
          <w:p w14:paraId="3CEC267C">
            <w:pPr>
              <w:keepNext w:val="0"/>
              <w:keepLines w:val="0"/>
              <w:widowControl w:val="0"/>
              <w:suppressLineNumbers w:val="0"/>
              <w:shd w:val="clear"/>
              <w:spacing w:before="0" w:beforeAutospacing="0" w:after="0" w:afterAutospacing="0" w:line="360" w:lineRule="exact"/>
              <w:ind w:left="0" w:right="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你方提出的支付申请经复核，应支付预付款金额为</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大写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元，（小写）</w:t>
            </w:r>
          </w:p>
          <w:p w14:paraId="2365E92B">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元。</w:t>
            </w:r>
          </w:p>
          <w:p w14:paraId="28C65CCC">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u w:val="single"/>
              </w:rPr>
            </w:pPr>
          </w:p>
          <w:p w14:paraId="3F407A2B">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造价工程师</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1F8FE9DA">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r w14:paraId="7FEC2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jc w:val="center"/>
        </w:trPr>
        <w:tc>
          <w:tcPr>
            <w:tcW w:w="9072"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3C87CA78">
            <w:pPr>
              <w:keepNext w:val="0"/>
              <w:keepLines w:val="0"/>
              <w:widowControl w:val="0"/>
              <w:suppressLineNumbers w:val="0"/>
              <w:shd w:val="clear"/>
              <w:spacing w:before="0" w:beforeAutospacing="0" w:after="0" w:afterAutospacing="0" w:line="40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审核意见：</w:t>
            </w:r>
          </w:p>
          <w:p w14:paraId="07E91831">
            <w:pPr>
              <w:keepNext w:val="0"/>
              <w:keepLines w:val="0"/>
              <w:widowControl w:val="0"/>
              <w:suppressLineNumbers w:val="0"/>
              <w:shd w:val="clear"/>
              <w:spacing w:before="0" w:beforeAutospacing="0" w:after="0" w:afterAutospacing="0" w:line="400" w:lineRule="exact"/>
              <w:ind w:left="0" w:right="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□不同意。</w:t>
            </w:r>
          </w:p>
          <w:p w14:paraId="75C3F926">
            <w:pPr>
              <w:keepNext w:val="0"/>
              <w:keepLines w:val="0"/>
              <w:widowControl w:val="0"/>
              <w:suppressLineNumbers w:val="0"/>
              <w:shd w:val="clear"/>
              <w:spacing w:before="0" w:beforeAutospacing="0" w:after="0" w:afterAutospacing="0" w:line="400" w:lineRule="exact"/>
              <w:ind w:left="0" w:right="0" w:firstLine="480" w:firstLineChars="20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□同意，支付时间为本表签发后的</w:t>
            </w:r>
            <w:r>
              <w:rPr>
                <w:rFonts w:hint="default" w:ascii="Times New Roman" w:hAnsi="Times New Roman" w:eastAsia="宋体" w:cs="Times New Roman"/>
                <w:color w:val="auto"/>
                <w:kern w:val="0"/>
                <w:sz w:val="24"/>
                <w:szCs w:val="24"/>
                <w:highlight w:val="none"/>
                <w:lang w:val="en-US" w:eastAsia="zh-CN" w:bidi="ar"/>
              </w:rPr>
              <w:t>15</w:t>
            </w:r>
            <w:r>
              <w:rPr>
                <w:rFonts w:hint="eastAsia" w:ascii="宋体" w:hAnsi="宋体" w:eastAsia="宋体" w:cs="宋体"/>
                <w:color w:val="auto"/>
                <w:kern w:val="0"/>
                <w:sz w:val="24"/>
                <w:szCs w:val="24"/>
                <w:highlight w:val="none"/>
                <w:lang w:val="en-US" w:eastAsia="zh-CN" w:bidi="ar"/>
              </w:rPr>
              <w:t>天内。</w:t>
            </w:r>
          </w:p>
          <w:p w14:paraId="10D7DA1A">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发包人（章）</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p>
          <w:p w14:paraId="64B15A45">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发包人代表</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12AB0B4E">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bl>
    <w:p w14:paraId="3900545B">
      <w:pPr>
        <w:keepNext w:val="0"/>
        <w:keepLines w:val="0"/>
        <w:widowControl w:val="0"/>
        <w:suppressLineNumbers w:val="0"/>
        <w:shd w:val="clear"/>
        <w:spacing w:before="120" w:beforeLines="50" w:beforeAutospacing="0" w:after="0" w:afterAutospacing="0"/>
        <w:ind w:left="0" w:right="0" w:firstLine="360" w:firstLineChars="200"/>
        <w:jc w:val="both"/>
        <w:rPr>
          <w:rFonts w:hint="eastAsia" w:ascii="Times New Roman" w:hAnsi="Times New Roman" w:eastAsia="宋体" w:cs="Times New Roman"/>
          <w:color w:val="auto"/>
          <w:sz w:val="18"/>
          <w:szCs w:val="18"/>
          <w:highlight w:val="none"/>
        </w:rPr>
      </w:pPr>
      <w:r>
        <w:rPr>
          <w:rFonts w:hint="eastAsia" w:ascii="宋体" w:hAnsi="宋体" w:eastAsia="宋体" w:cs="宋体"/>
          <w:color w:val="auto"/>
          <w:kern w:val="0"/>
          <w:sz w:val="18"/>
          <w:szCs w:val="18"/>
          <w:highlight w:val="none"/>
          <w:lang w:val="en-US" w:eastAsia="zh-CN" w:bidi="ar"/>
        </w:rPr>
        <w:t>注：</w:t>
      </w:r>
      <w:r>
        <w:rPr>
          <w:rFonts w:hint="default" w:ascii="Times New Roman" w:hAnsi="Times New Roman" w:eastAsia="宋体" w:cs="Times New Roman"/>
          <w:color w:val="auto"/>
          <w:kern w:val="0"/>
          <w:sz w:val="18"/>
          <w:szCs w:val="18"/>
          <w:highlight w:val="none"/>
          <w:lang w:val="en-US" w:eastAsia="zh-CN" w:bidi="ar"/>
        </w:rPr>
        <w:t>1.</w:t>
      </w:r>
      <w:r>
        <w:rPr>
          <w:rFonts w:hint="eastAsia" w:ascii="宋体" w:hAnsi="宋体" w:eastAsia="宋体" w:cs="宋体"/>
          <w:color w:val="auto"/>
          <w:kern w:val="0"/>
          <w:sz w:val="18"/>
          <w:szCs w:val="18"/>
          <w:highlight w:val="none"/>
          <w:lang w:val="en-US" w:eastAsia="zh-CN" w:bidi="ar"/>
        </w:rPr>
        <w:t xml:space="preserve">在选择栏中的“□”内作标识“√”。 </w:t>
      </w:r>
    </w:p>
    <w:p w14:paraId="19ED8135">
      <w:pPr>
        <w:keepNext w:val="0"/>
        <w:keepLines w:val="0"/>
        <w:widowControl w:val="0"/>
        <w:suppressLineNumbers w:val="0"/>
        <w:shd w:val="clear"/>
        <w:spacing w:before="120" w:beforeLines="50" w:beforeAutospacing="0" w:after="0" w:afterAutospacing="0"/>
        <w:ind w:left="720" w:right="0" w:hanging="720" w:hangingChars="400"/>
        <w:jc w:val="both"/>
        <w:rPr>
          <w:rFonts w:hint="eastAsia" w:ascii="Times New Roman" w:hAnsi="Times New Roman" w:eastAsia="仿宋_GB2312" w:cs="Times New Roman"/>
          <w:color w:val="auto"/>
          <w:sz w:val="30"/>
          <w:szCs w:val="30"/>
          <w:highlight w:val="none"/>
        </w:rPr>
      </w:pPr>
      <w:r>
        <w:rPr>
          <w:rFonts w:hint="eastAsia" w:ascii="Times New Roman" w:hAnsi="Times New Roman" w:eastAsia="宋体" w:cs="Times New Roman"/>
          <w:color w:val="auto"/>
          <w:kern w:val="0"/>
          <w:sz w:val="18"/>
          <w:szCs w:val="18"/>
          <w:highlight w:val="none"/>
          <w:lang w:val="en-US" w:eastAsia="zh-CN" w:bidi="ar"/>
        </w:rPr>
        <w:t xml:space="preserve">    </w:t>
      </w:r>
      <w:r>
        <w:rPr>
          <w:rFonts w:hint="default" w:ascii="Times New Roman" w:hAnsi="Times New Roman" w:eastAsia="宋体" w:cs="Times New Roman"/>
          <w:color w:val="auto"/>
          <w:kern w:val="0"/>
          <w:sz w:val="18"/>
          <w:szCs w:val="18"/>
          <w:highlight w:val="none"/>
          <w:lang w:val="en-US" w:eastAsia="zh-CN" w:bidi="ar"/>
        </w:rPr>
        <w:t xml:space="preserve">  </w:t>
      </w:r>
      <w:r>
        <w:rPr>
          <w:rFonts w:hint="eastAsia" w:ascii="Times New Roman" w:hAnsi="Times New Roman" w:eastAsia="宋体" w:cs="Times New Roman"/>
          <w:color w:val="auto"/>
          <w:kern w:val="0"/>
          <w:sz w:val="18"/>
          <w:szCs w:val="18"/>
          <w:highlight w:val="none"/>
          <w:lang w:val="en-US" w:eastAsia="zh-CN" w:bidi="ar"/>
        </w:rPr>
        <w:t xml:space="preserve">  </w:t>
      </w:r>
      <w:r>
        <w:rPr>
          <w:rFonts w:hint="default" w:ascii="Times New Roman" w:hAnsi="Times New Roman" w:eastAsia="宋体" w:cs="Times New Roman"/>
          <w:color w:val="auto"/>
          <w:kern w:val="0"/>
          <w:sz w:val="18"/>
          <w:szCs w:val="18"/>
          <w:highlight w:val="none"/>
          <w:lang w:val="en-US" w:eastAsia="zh-CN" w:bidi="ar"/>
        </w:rPr>
        <w:t>2.</w:t>
      </w:r>
      <w:r>
        <w:rPr>
          <w:rFonts w:hint="eastAsia" w:ascii="宋体" w:hAnsi="宋体" w:eastAsia="宋体" w:cs="宋体"/>
          <w:color w:val="auto"/>
          <w:kern w:val="0"/>
          <w:sz w:val="18"/>
          <w:szCs w:val="18"/>
          <w:highlight w:val="none"/>
          <w:lang w:val="en-US" w:eastAsia="zh-CN" w:bidi="ar"/>
        </w:rPr>
        <w:t>本表一式四份，由承包人填报，发包人、监理人、造价咨询人、承包人各存一份。</w:t>
      </w:r>
    </w:p>
    <w:p w14:paraId="665DD173">
      <w:pPr>
        <w:keepNext w:val="0"/>
        <w:keepLines w:val="0"/>
        <w:widowControl w:val="0"/>
        <w:suppressLineNumbers w:val="0"/>
        <w:shd w:val="clear"/>
        <w:spacing w:before="0" w:beforeAutospacing="0" w:after="0" w:afterAutospacing="0"/>
        <w:ind w:left="0" w:right="0"/>
        <w:jc w:val="both"/>
        <w:rPr>
          <w:rFonts w:hint="eastAsia" w:ascii="Times New Roman" w:hAnsi="Times New Roman" w:eastAsia="宋体" w:cs="Times New Roman"/>
          <w:color w:val="auto"/>
          <w:highlight w:val="none"/>
        </w:rPr>
      </w:pPr>
      <w:r>
        <w:rPr>
          <w:rFonts w:hint="eastAsia" w:ascii="Times New Roman" w:hAnsi="Times New Roman" w:eastAsia="宋体" w:cs="Times New Roman"/>
          <w:color w:val="auto"/>
          <w:kern w:val="0"/>
          <w:sz w:val="24"/>
          <w:szCs w:val="24"/>
          <w:highlight w:val="none"/>
          <w:lang w:val="en-US" w:eastAsia="zh-CN" w:bidi="ar"/>
        </w:rPr>
        <w:t xml:space="preserve"> </w:t>
      </w:r>
    </w:p>
    <w:p w14:paraId="522A9BE7">
      <w:pPr>
        <w:keepNext w:val="0"/>
        <w:keepLines w:val="0"/>
        <w:widowControl w:val="0"/>
        <w:suppressLineNumbers w:val="0"/>
        <w:shd w:val="clear"/>
        <w:spacing w:before="120" w:beforeLines="50" w:beforeAutospacing="0" w:after="0" w:afterAutospacing="0"/>
        <w:ind w:left="1200" w:right="0" w:hanging="1200" w:hangingChars="400"/>
        <w:jc w:val="both"/>
        <w:rPr>
          <w:rFonts w:hint="eastAsia" w:ascii="仿宋_GB2312" w:hAnsi="Times New Roman" w:eastAsia="仿宋_GB2312" w:cs="仿宋_GB2312"/>
          <w:color w:val="auto"/>
          <w:kern w:val="0"/>
          <w:sz w:val="30"/>
          <w:szCs w:val="30"/>
          <w:highlight w:val="none"/>
          <w:lang w:val="en-US" w:eastAsia="zh-CN" w:bidi="ar"/>
        </w:rPr>
      </w:pPr>
    </w:p>
    <w:p w14:paraId="35A7DCAF">
      <w:pPr>
        <w:keepNext w:val="0"/>
        <w:keepLines w:val="0"/>
        <w:widowControl w:val="0"/>
        <w:suppressLineNumbers w:val="0"/>
        <w:shd w:val="clear"/>
        <w:spacing w:before="120" w:beforeLines="50" w:beforeAutospacing="0" w:after="0" w:afterAutospacing="0"/>
        <w:ind w:left="1200" w:right="0" w:hanging="1200" w:hangingChars="400"/>
        <w:jc w:val="both"/>
        <w:rPr>
          <w:rFonts w:hint="eastAsia" w:ascii="仿宋_GB2312" w:hAnsi="Times New Roman" w:eastAsia="仿宋_GB2312" w:cs="仿宋_GB2312"/>
          <w:color w:val="auto"/>
          <w:kern w:val="0"/>
          <w:sz w:val="30"/>
          <w:szCs w:val="30"/>
          <w:highlight w:val="none"/>
          <w:lang w:val="en-US" w:eastAsia="zh-CN" w:bidi="ar"/>
        </w:rPr>
      </w:pPr>
    </w:p>
    <w:p w14:paraId="13CA06B3">
      <w:pPr>
        <w:keepNext w:val="0"/>
        <w:keepLines w:val="0"/>
        <w:widowControl w:val="0"/>
        <w:suppressLineNumbers w:val="0"/>
        <w:shd w:val="clear"/>
        <w:spacing w:before="120" w:beforeLines="50" w:beforeAutospacing="0" w:after="0" w:afterAutospacing="0"/>
        <w:ind w:left="1200" w:right="0" w:hanging="1200" w:hangingChars="400"/>
        <w:jc w:val="both"/>
        <w:rPr>
          <w:rFonts w:hint="eastAsia" w:ascii="Times New Roman" w:hAnsi="Times New Roman" w:eastAsia="仿宋_GB2312" w:cs="Times New Roman"/>
          <w:color w:val="auto"/>
          <w:sz w:val="30"/>
          <w:szCs w:val="30"/>
          <w:highlight w:val="none"/>
        </w:rPr>
      </w:pPr>
      <w:r>
        <w:rPr>
          <w:rFonts w:hint="eastAsia" w:ascii="仿宋_GB2312" w:hAnsi="Times New Roman" w:eastAsia="仿宋_GB2312" w:cs="仿宋_GB2312"/>
          <w:color w:val="auto"/>
          <w:kern w:val="0"/>
          <w:sz w:val="30"/>
          <w:szCs w:val="30"/>
          <w:highlight w:val="none"/>
          <w:lang w:val="en-US" w:eastAsia="zh-CN" w:bidi="ar"/>
        </w:rPr>
        <w:t>附件</w:t>
      </w:r>
      <w:r>
        <w:rPr>
          <w:rFonts w:hint="eastAsia" w:eastAsia="仿宋_GB2312" w:cs="Times New Roman"/>
          <w:color w:val="auto"/>
          <w:kern w:val="0"/>
          <w:sz w:val="30"/>
          <w:szCs w:val="30"/>
          <w:highlight w:val="none"/>
          <w:lang w:val="en-US" w:eastAsia="zh-CN" w:bidi="ar"/>
        </w:rPr>
        <w:t>5</w:t>
      </w:r>
      <w:r>
        <w:rPr>
          <w:rFonts w:hint="eastAsia" w:ascii="仿宋_GB2312" w:hAnsi="Times New Roman" w:eastAsia="仿宋_GB2312" w:cs="仿宋_GB2312"/>
          <w:color w:val="auto"/>
          <w:kern w:val="0"/>
          <w:sz w:val="30"/>
          <w:szCs w:val="30"/>
          <w:highlight w:val="none"/>
          <w:lang w:val="en-US" w:eastAsia="zh-CN" w:bidi="ar"/>
        </w:rPr>
        <w:t>：</w:t>
      </w:r>
    </w:p>
    <w:p w14:paraId="2B11D6A6">
      <w:pPr>
        <w:keepNext w:val="0"/>
        <w:keepLines w:val="0"/>
        <w:widowControl w:val="0"/>
        <w:suppressLineNumbers w:val="0"/>
        <w:shd w:val="clear"/>
        <w:spacing w:before="0" w:beforeAutospacing="0" w:after="0" w:afterAutospacing="0"/>
        <w:ind w:left="0" w:right="0"/>
        <w:jc w:val="center"/>
        <w:rPr>
          <w:rFonts w:hint="eastAsia" w:ascii="Times New Roman" w:hAnsi="Times New Roman" w:eastAsia="宋体" w:cs="Times New Roman"/>
          <w:b/>
          <w:bCs w:val="0"/>
          <w:color w:val="auto"/>
          <w:sz w:val="36"/>
          <w:szCs w:val="36"/>
          <w:highlight w:val="none"/>
        </w:rPr>
      </w:pPr>
      <w:r>
        <w:rPr>
          <w:rFonts w:hint="eastAsia" w:ascii="宋体" w:hAnsi="宋体" w:eastAsia="宋体" w:cs="宋体"/>
          <w:b/>
          <w:bCs w:val="0"/>
          <w:color w:val="auto"/>
          <w:kern w:val="0"/>
          <w:sz w:val="36"/>
          <w:szCs w:val="36"/>
          <w:highlight w:val="none"/>
          <w:lang w:val="en-US" w:eastAsia="zh-CN" w:bidi="ar"/>
        </w:rPr>
        <w:t>进度款支付申请（核准）表</w:t>
      </w:r>
    </w:p>
    <w:p w14:paraId="53C7181C">
      <w:pPr>
        <w:keepNext w:val="0"/>
        <w:keepLines w:val="0"/>
        <w:widowControl w:val="0"/>
        <w:suppressLineNumbers w:val="0"/>
        <w:shd w:val="clear"/>
        <w:spacing w:before="0" w:beforeAutospacing="0" w:after="0" w:afterAutospacing="0"/>
        <w:ind w:left="0" w:right="0"/>
        <w:jc w:val="both"/>
        <w:rPr>
          <w:rFonts w:hint="eastAsia" w:ascii="Times New Roman" w:hAnsi="Times New Roman"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工程名称：</w:t>
      </w:r>
      <w:r>
        <w:rPr>
          <w:rFonts w:hint="eastAsia"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编号：</w:t>
      </w:r>
    </w:p>
    <w:tbl>
      <w:tblPr>
        <w:tblStyle w:val="23"/>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520"/>
        <w:gridCol w:w="4552"/>
      </w:tblGrid>
      <w:tr w14:paraId="5EA77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48" w:hRule="atLeast"/>
          <w:jc w:val="center"/>
        </w:trPr>
        <w:tc>
          <w:tcPr>
            <w:tcW w:w="9072"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061AD8CC">
            <w:pPr>
              <w:keepNext w:val="0"/>
              <w:keepLines w:val="0"/>
              <w:widowControl w:val="0"/>
              <w:suppressLineNumbers w:val="0"/>
              <w:shd w:val="clear"/>
              <w:spacing w:before="0" w:beforeAutospacing="0" w:after="0" w:afterAutospacing="0" w:line="480" w:lineRule="exact"/>
              <w:ind w:left="540" w:leftChars="149" w:right="0" w:hanging="242" w:hangingChars="101"/>
              <w:jc w:val="both"/>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致：</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u w:val="single"/>
                <w:lang w:val="en-US" w:eastAsia="zh-CN" w:bidi="ar"/>
              </w:rPr>
              <w:t>（发包人全称）</w:t>
            </w:r>
          </w:p>
          <w:p w14:paraId="5B74F2F3">
            <w:pPr>
              <w:keepNext w:val="0"/>
              <w:keepLines w:val="0"/>
              <w:widowControl w:val="0"/>
              <w:suppressLineNumbers w:val="0"/>
              <w:shd w:val="clear"/>
              <w:spacing w:before="0" w:beforeAutospacing="0" w:after="0" w:afterAutospacing="0" w:line="400" w:lineRule="exact"/>
              <w:ind w:left="-4" w:leftChars="-2" w:right="0" w:firstLine="360" w:firstLineChars="15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我方于</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至</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期间已完成了</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工作，根据施工合同的约定，现申请支付本期的合同款额为</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大写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小写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元，请予核准。</w:t>
            </w:r>
          </w:p>
          <w:tbl>
            <w:tblPr>
              <w:tblStyle w:val="23"/>
              <w:tblW w:w="0" w:type="auto"/>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534"/>
              <w:gridCol w:w="3258"/>
              <w:gridCol w:w="1328"/>
              <w:gridCol w:w="1424"/>
              <w:gridCol w:w="1250"/>
              <w:gridCol w:w="917"/>
            </w:tblGrid>
            <w:tr w14:paraId="163D7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9" w:hRule="atLeast"/>
              </w:trPr>
              <w:tc>
                <w:tcPr>
                  <w:tcW w:w="535" w:type="dxa"/>
                  <w:tcBorders>
                    <w:top w:val="single" w:color="auto" w:sz="4" w:space="0"/>
                    <w:left w:val="single" w:color="auto" w:sz="4" w:space="0"/>
                    <w:bottom w:val="single" w:color="auto" w:sz="4" w:space="0"/>
                    <w:right w:val="single" w:color="auto" w:sz="4" w:space="0"/>
                  </w:tcBorders>
                  <w:shd w:val="clear" w:color="auto" w:fill="auto"/>
                  <w:vAlign w:val="center"/>
                </w:tcPr>
                <w:p w14:paraId="1AC0BC14">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序号</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143EED99">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名</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称</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center"/>
                </w:tcPr>
                <w:p w14:paraId="65DFBD50">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实际金额（元）</w:t>
                  </w: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60B4DCCB">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申请金额（元）</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2E821984">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复核金额（元）</w:t>
                  </w:r>
                </w:p>
              </w:tc>
              <w:tc>
                <w:tcPr>
                  <w:tcW w:w="931" w:type="dxa"/>
                  <w:tcBorders>
                    <w:top w:val="single" w:color="auto" w:sz="4" w:space="0"/>
                    <w:left w:val="single" w:color="auto" w:sz="4" w:space="0"/>
                    <w:bottom w:val="single" w:color="auto" w:sz="4" w:space="0"/>
                    <w:right w:val="single" w:color="auto" w:sz="4" w:space="0"/>
                  </w:tcBorders>
                  <w:shd w:val="clear" w:color="auto" w:fill="auto"/>
                  <w:vAlign w:val="center"/>
                </w:tcPr>
                <w:p w14:paraId="34834329">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备注</w:t>
                  </w:r>
                </w:p>
              </w:tc>
            </w:tr>
            <w:tr w14:paraId="7345B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2DB01C79">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1</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426C52FC">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累计已完成的工程价款</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23B8FFC1">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5F3BFED5">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1A45D35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01FCFDC8">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0F61C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CF92D22">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4F644F1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其中：人工费</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29DA654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7A05FDE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22C7D01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1646DA3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521B8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080C7B8E">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2</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18C3CCA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累计已实际支付的工程价款</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05748078">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4A65D59C">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1233BC8E">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78027CD4">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026E8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748A0CC">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79FA510D">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其中：人工费</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37D4864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3289A62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01C904DC">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1CA825A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5B06B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20C3F5D2">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3</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592F0739">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本周期已完成的工程价款</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75A274B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3486AA2C">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4799CAA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4A2036E2">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79ED3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0DDD4AE">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0FCF94E2">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其中：人工费</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259A123D">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59DD72F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76B30B98">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0DB37DF1">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1600E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3FDCA78">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4</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7426728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本周期应扣减的金额</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74E3DC65">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4E12E532">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2B45AC8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01878A6D">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2AB89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2FCB26F6">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4.1</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63242442">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本周期实际应抵扣的预付款</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536C926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052DE3C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27F85CCD">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60E5774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62C94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D0379A9">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4.2</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3600FF9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本周期应扣减的金额</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35FDE8A1">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29D94CA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749D966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4F035B9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23B5B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5C99CE6C">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5</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2ABFC2CD">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本周期应支付的合同价款</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214B9EB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10B19BE2">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055E99B2">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2011D821">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245BF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00B81CF3">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5E3F53B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其中：人工费</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47A5655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17FD4F4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34AB34F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5839EA9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bl>
          <w:p w14:paraId="20DC6613">
            <w:pPr>
              <w:keepNext w:val="0"/>
              <w:keepLines w:val="0"/>
              <w:widowControl w:val="0"/>
              <w:suppressLineNumbers w:val="0"/>
              <w:shd w:val="clear"/>
              <w:wordWrap w:val="0"/>
              <w:spacing w:before="0" w:beforeAutospacing="0" w:after="0" w:afterAutospacing="0" w:line="400" w:lineRule="exact"/>
              <w:ind w:left="0" w:right="42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附：上述</w:t>
            </w:r>
            <w:r>
              <w:rPr>
                <w:rFonts w:hint="default" w:ascii="Times New Roman" w:hAnsi="Times New Roman" w:eastAsia="宋体" w:cs="Times New Roman"/>
                <w:color w:val="auto"/>
                <w:kern w:val="0"/>
                <w:sz w:val="24"/>
                <w:szCs w:val="24"/>
                <w:highlight w:val="none"/>
                <w:lang w:val="en-US" w:eastAsia="zh-CN" w:bidi="ar"/>
              </w:rPr>
              <w:t>3</w:t>
            </w:r>
            <w:r>
              <w:rPr>
                <w:rFonts w:hint="eastAsia" w:ascii="宋体" w:hAnsi="宋体" w:eastAsia="宋体" w:cs="宋体"/>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lang w:val="en-US" w:eastAsia="zh-CN" w:bidi="ar"/>
              </w:rPr>
              <w:t>4</w:t>
            </w:r>
            <w:r>
              <w:rPr>
                <w:rFonts w:hint="eastAsia" w:ascii="宋体" w:hAnsi="宋体" w:eastAsia="宋体" w:cs="宋体"/>
                <w:color w:val="auto"/>
                <w:kern w:val="0"/>
                <w:sz w:val="24"/>
                <w:szCs w:val="24"/>
                <w:highlight w:val="none"/>
                <w:lang w:val="en-US" w:eastAsia="zh-CN" w:bidi="ar"/>
              </w:rPr>
              <w:t>详见附件清单。</w:t>
            </w:r>
          </w:p>
          <w:p w14:paraId="06465B40">
            <w:pPr>
              <w:keepNext w:val="0"/>
              <w:keepLines w:val="0"/>
              <w:widowControl w:val="0"/>
              <w:suppressLineNumbers w:val="0"/>
              <w:shd w:val="clear"/>
              <w:wordWrap w:val="0"/>
              <w:spacing w:before="0" w:beforeAutospacing="0" w:after="0" w:afterAutospacing="0" w:line="400" w:lineRule="exact"/>
              <w:ind w:left="0" w:right="420"/>
              <w:jc w:val="both"/>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承包人（章）</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p>
          <w:p w14:paraId="045FE107">
            <w:pPr>
              <w:keepNext w:val="0"/>
              <w:keepLines w:val="0"/>
              <w:widowControl w:val="0"/>
              <w:suppressLineNumbers w:val="0"/>
              <w:shd w:val="clear"/>
              <w:spacing w:before="0" w:beforeAutospacing="0" w:after="0" w:afterAutospacing="0" w:line="400" w:lineRule="exact"/>
              <w:ind w:left="0" w:right="42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造价人员</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承包人代表</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r w14:paraId="3A7F9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2" w:hRule="atLeast"/>
          <w:jc w:val="center"/>
        </w:trPr>
        <w:tc>
          <w:tcPr>
            <w:tcW w:w="4520" w:type="dxa"/>
            <w:tcBorders>
              <w:top w:val="single" w:color="auto" w:sz="4" w:space="0"/>
              <w:left w:val="single" w:color="auto" w:sz="4" w:space="0"/>
              <w:bottom w:val="single" w:color="auto" w:sz="4" w:space="0"/>
              <w:right w:val="single" w:color="auto" w:sz="4" w:space="0"/>
            </w:tcBorders>
            <w:shd w:val="clear" w:color="auto" w:fill="auto"/>
            <w:vAlign w:val="top"/>
          </w:tcPr>
          <w:p w14:paraId="640FCD52">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复核意见：</w:t>
            </w:r>
          </w:p>
          <w:p w14:paraId="33C8F846">
            <w:pPr>
              <w:keepNext w:val="0"/>
              <w:keepLines w:val="0"/>
              <w:widowControl w:val="0"/>
              <w:suppressLineNumbers w:val="0"/>
              <w:shd w:val="clear"/>
              <w:spacing w:before="0" w:beforeAutospacing="0" w:after="0" w:afterAutospacing="0" w:line="360" w:lineRule="exact"/>
              <w:ind w:left="0" w:right="0" w:firstLine="312"/>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□与实际施工情况不相符，修改意见见附件。</w:t>
            </w:r>
          </w:p>
          <w:p w14:paraId="426EFB5F">
            <w:pPr>
              <w:keepNext w:val="0"/>
              <w:keepLines w:val="0"/>
              <w:widowControl w:val="0"/>
              <w:suppressLineNumbers w:val="0"/>
              <w:shd w:val="clear"/>
              <w:spacing w:before="0" w:beforeAutospacing="0" w:after="0" w:afterAutospacing="0" w:line="360" w:lineRule="exact"/>
              <w:ind w:left="0" w:right="0" w:firstLine="312"/>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□与实际施工情况相符，具体金额由造价工程师复核。</w:t>
            </w:r>
          </w:p>
          <w:p w14:paraId="0AECA6D3">
            <w:pPr>
              <w:keepNext w:val="0"/>
              <w:keepLines w:val="0"/>
              <w:widowControl w:val="0"/>
              <w:suppressLineNumbers w:val="0"/>
              <w:shd w:val="clear"/>
              <w:spacing w:before="0" w:beforeAutospacing="0" w:after="0" w:afterAutospacing="0" w:line="360" w:lineRule="exact"/>
              <w:ind w:left="0" w:right="0" w:firstLine="435"/>
              <w:jc w:val="right"/>
              <w:rPr>
                <w:rFonts w:hint="eastAsia" w:ascii="Times New Roman" w:hAnsi="Times New Roman" w:eastAsia="宋体" w:cs="Times New Roman"/>
                <w:color w:val="auto"/>
                <w:sz w:val="20"/>
                <w:szCs w:val="20"/>
                <w:highlight w:val="none"/>
              </w:rPr>
            </w:pPr>
          </w:p>
          <w:p w14:paraId="39A991B0">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监理工程师</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28053234">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c>
          <w:tcPr>
            <w:tcW w:w="4552" w:type="dxa"/>
            <w:tcBorders>
              <w:top w:val="single" w:color="auto" w:sz="4" w:space="0"/>
              <w:left w:val="single" w:color="auto" w:sz="4" w:space="0"/>
              <w:bottom w:val="single" w:color="auto" w:sz="4" w:space="0"/>
              <w:right w:val="single" w:color="auto" w:sz="4" w:space="0"/>
            </w:tcBorders>
            <w:shd w:val="clear" w:color="auto" w:fill="auto"/>
            <w:vAlign w:val="top"/>
          </w:tcPr>
          <w:p w14:paraId="10CEF046">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复核意见：</w:t>
            </w:r>
          </w:p>
          <w:p w14:paraId="093C0E0F">
            <w:pPr>
              <w:keepNext w:val="0"/>
              <w:keepLines w:val="0"/>
              <w:widowControl w:val="0"/>
              <w:suppressLineNumbers w:val="0"/>
              <w:shd w:val="clear"/>
              <w:spacing w:before="0" w:beforeAutospacing="0" w:after="0" w:afterAutospacing="0" w:line="360" w:lineRule="exact"/>
              <w:ind w:left="0" w:right="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你方提出的支付申请经复核，本周期已完成工程价款为</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大写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元，（小写）</w:t>
            </w:r>
          </w:p>
          <w:p w14:paraId="30DADD1E">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元，本期间应支付金额为（大写）</w:t>
            </w:r>
          </w:p>
          <w:p w14:paraId="1D5B03D2">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元，（小写）</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w:t>
            </w:r>
          </w:p>
          <w:p w14:paraId="08A9F085">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造价工程师</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0C472014">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r w14:paraId="5AF4F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jc w:val="center"/>
        </w:trPr>
        <w:tc>
          <w:tcPr>
            <w:tcW w:w="9072"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52A3F209">
            <w:pPr>
              <w:keepNext w:val="0"/>
              <w:keepLines w:val="0"/>
              <w:widowControl w:val="0"/>
              <w:suppressLineNumbers w:val="0"/>
              <w:shd w:val="clear"/>
              <w:spacing w:before="0" w:beforeAutospacing="0" w:after="0" w:afterAutospacing="0" w:line="40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审核意见：</w:t>
            </w:r>
          </w:p>
          <w:p w14:paraId="128D8E9A">
            <w:pPr>
              <w:keepNext w:val="0"/>
              <w:keepLines w:val="0"/>
              <w:widowControl w:val="0"/>
              <w:suppressLineNumbers w:val="0"/>
              <w:shd w:val="clear"/>
              <w:spacing w:before="0" w:beforeAutospacing="0" w:after="0" w:afterAutospacing="0" w:line="400" w:lineRule="exact"/>
              <w:ind w:left="0" w:right="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□不同意。</w:t>
            </w:r>
          </w:p>
          <w:p w14:paraId="4343509B">
            <w:pPr>
              <w:keepNext w:val="0"/>
              <w:keepLines w:val="0"/>
              <w:widowControl w:val="0"/>
              <w:suppressLineNumbers w:val="0"/>
              <w:shd w:val="clear"/>
              <w:spacing w:before="0" w:beforeAutospacing="0" w:after="0" w:afterAutospacing="0" w:line="400" w:lineRule="exact"/>
              <w:ind w:left="0" w:right="0" w:firstLine="480" w:firstLineChars="20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□同意，支付时间为本表签发后的</w:t>
            </w:r>
            <w:r>
              <w:rPr>
                <w:rFonts w:hint="default" w:ascii="Times New Roman" w:hAnsi="Times New Roman" w:eastAsia="宋体" w:cs="Times New Roman"/>
                <w:color w:val="auto"/>
                <w:kern w:val="0"/>
                <w:sz w:val="24"/>
                <w:szCs w:val="24"/>
                <w:highlight w:val="none"/>
                <w:lang w:val="en-US" w:eastAsia="zh-CN" w:bidi="ar"/>
              </w:rPr>
              <w:t>15</w:t>
            </w:r>
            <w:r>
              <w:rPr>
                <w:rFonts w:hint="eastAsia" w:ascii="宋体" w:hAnsi="宋体" w:eastAsia="宋体" w:cs="宋体"/>
                <w:color w:val="auto"/>
                <w:kern w:val="0"/>
                <w:sz w:val="24"/>
                <w:szCs w:val="24"/>
                <w:highlight w:val="none"/>
                <w:lang w:val="en-US" w:eastAsia="zh-CN" w:bidi="ar"/>
              </w:rPr>
              <w:t>天内。</w:t>
            </w:r>
          </w:p>
          <w:p w14:paraId="4F3B3C0D">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发包人（章）</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p>
          <w:p w14:paraId="4795E6BE">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发包人代表</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79BD5C0D">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bl>
    <w:p w14:paraId="4E6B07E0">
      <w:pPr>
        <w:keepNext w:val="0"/>
        <w:keepLines w:val="0"/>
        <w:widowControl w:val="0"/>
        <w:suppressLineNumbers w:val="0"/>
        <w:shd w:val="clear"/>
        <w:spacing w:before="120" w:beforeLines="50" w:beforeAutospacing="0" w:after="0" w:afterAutospacing="0"/>
        <w:ind w:left="0" w:right="0" w:firstLine="360" w:firstLineChars="200"/>
        <w:jc w:val="both"/>
        <w:rPr>
          <w:rFonts w:hint="eastAsia" w:ascii="Times New Roman" w:hAnsi="Times New Roman" w:eastAsia="宋体" w:cs="Times New Roman"/>
          <w:color w:val="auto"/>
          <w:sz w:val="18"/>
          <w:szCs w:val="18"/>
          <w:highlight w:val="none"/>
        </w:rPr>
      </w:pPr>
      <w:r>
        <w:rPr>
          <w:rFonts w:hint="eastAsia" w:ascii="宋体" w:hAnsi="宋体" w:eastAsia="宋体" w:cs="宋体"/>
          <w:color w:val="auto"/>
          <w:kern w:val="0"/>
          <w:sz w:val="18"/>
          <w:szCs w:val="18"/>
          <w:highlight w:val="none"/>
          <w:lang w:val="en-US" w:eastAsia="zh-CN" w:bidi="ar"/>
        </w:rPr>
        <w:t>注：</w:t>
      </w:r>
      <w:r>
        <w:rPr>
          <w:rFonts w:hint="default" w:ascii="Times New Roman" w:hAnsi="Times New Roman" w:eastAsia="宋体" w:cs="Times New Roman"/>
          <w:color w:val="auto"/>
          <w:kern w:val="0"/>
          <w:sz w:val="18"/>
          <w:szCs w:val="18"/>
          <w:highlight w:val="none"/>
          <w:lang w:val="en-US" w:eastAsia="zh-CN" w:bidi="ar"/>
        </w:rPr>
        <w:t>1.</w:t>
      </w:r>
      <w:r>
        <w:rPr>
          <w:rFonts w:hint="eastAsia" w:ascii="宋体" w:hAnsi="宋体" w:eastAsia="宋体" w:cs="宋体"/>
          <w:color w:val="auto"/>
          <w:kern w:val="0"/>
          <w:sz w:val="18"/>
          <w:szCs w:val="18"/>
          <w:highlight w:val="none"/>
          <w:lang w:val="en-US" w:eastAsia="zh-CN" w:bidi="ar"/>
        </w:rPr>
        <w:t xml:space="preserve">在选择栏中的“□”内作标识“√”。 </w:t>
      </w:r>
    </w:p>
    <w:p w14:paraId="1688916C">
      <w:pPr>
        <w:keepNext w:val="0"/>
        <w:keepLines w:val="0"/>
        <w:widowControl w:val="0"/>
        <w:suppressLineNumbers w:val="0"/>
        <w:shd w:val="clear"/>
        <w:spacing w:before="120" w:beforeLines="50" w:beforeAutospacing="0" w:after="0" w:afterAutospacing="0"/>
        <w:ind w:left="720" w:right="0" w:hanging="720" w:hangingChars="400"/>
        <w:jc w:val="both"/>
        <w:rPr>
          <w:rFonts w:hint="eastAsia" w:ascii="Times New Roman" w:hAnsi="Times New Roman" w:eastAsia="宋体" w:cs="Times New Roman"/>
          <w:color w:val="auto"/>
          <w:sz w:val="30"/>
          <w:szCs w:val="30"/>
          <w:highlight w:val="none"/>
        </w:rPr>
      </w:pPr>
      <w:r>
        <w:rPr>
          <w:rFonts w:hint="eastAsia" w:ascii="Times New Roman" w:hAnsi="Times New Roman" w:eastAsia="宋体" w:cs="Times New Roman"/>
          <w:color w:val="auto"/>
          <w:kern w:val="0"/>
          <w:sz w:val="18"/>
          <w:szCs w:val="18"/>
          <w:highlight w:val="none"/>
          <w:lang w:val="en-US" w:eastAsia="zh-CN" w:bidi="ar"/>
        </w:rPr>
        <w:t xml:space="preserve">    </w:t>
      </w:r>
      <w:r>
        <w:rPr>
          <w:rFonts w:hint="default" w:ascii="Times New Roman" w:hAnsi="Times New Roman" w:eastAsia="宋体" w:cs="Times New Roman"/>
          <w:color w:val="auto"/>
          <w:kern w:val="0"/>
          <w:sz w:val="18"/>
          <w:szCs w:val="18"/>
          <w:highlight w:val="none"/>
          <w:lang w:val="en-US" w:eastAsia="zh-CN" w:bidi="ar"/>
        </w:rPr>
        <w:t xml:space="preserve">  </w:t>
      </w:r>
      <w:r>
        <w:rPr>
          <w:rFonts w:hint="eastAsia" w:ascii="Times New Roman" w:hAnsi="Times New Roman" w:eastAsia="宋体" w:cs="Times New Roman"/>
          <w:color w:val="auto"/>
          <w:kern w:val="0"/>
          <w:sz w:val="18"/>
          <w:szCs w:val="18"/>
          <w:highlight w:val="none"/>
          <w:lang w:val="en-US" w:eastAsia="zh-CN" w:bidi="ar"/>
        </w:rPr>
        <w:t xml:space="preserve">  </w:t>
      </w:r>
      <w:r>
        <w:rPr>
          <w:rFonts w:hint="default" w:ascii="Times New Roman" w:hAnsi="Times New Roman" w:eastAsia="宋体" w:cs="Times New Roman"/>
          <w:color w:val="auto"/>
          <w:kern w:val="0"/>
          <w:sz w:val="18"/>
          <w:szCs w:val="18"/>
          <w:highlight w:val="none"/>
          <w:lang w:val="en-US" w:eastAsia="zh-CN" w:bidi="ar"/>
        </w:rPr>
        <w:t>2.</w:t>
      </w:r>
      <w:r>
        <w:rPr>
          <w:rFonts w:hint="eastAsia" w:ascii="宋体" w:hAnsi="宋体" w:eastAsia="宋体" w:cs="宋体"/>
          <w:color w:val="auto"/>
          <w:kern w:val="0"/>
          <w:sz w:val="18"/>
          <w:szCs w:val="18"/>
          <w:highlight w:val="none"/>
          <w:lang w:val="en-US" w:eastAsia="zh-CN" w:bidi="ar"/>
        </w:rPr>
        <w:t>本表一式四份，由承包人填报，发包人、监理人、造价咨询人、承包人各存一份。</w:t>
      </w:r>
    </w:p>
    <w:p w14:paraId="3F31277B">
      <w:pPr>
        <w:keepNext w:val="0"/>
        <w:keepLines w:val="0"/>
        <w:widowControl w:val="0"/>
        <w:suppressLineNumbers w:val="0"/>
        <w:shd w:val="clear"/>
        <w:spacing w:before="0" w:beforeAutospacing="0" w:after="0" w:afterAutospacing="0"/>
        <w:ind w:left="0" w:right="0"/>
        <w:jc w:val="left"/>
        <w:rPr>
          <w:rFonts w:hint="default" w:ascii="Times New Roman" w:hAnsi="Times New Roman" w:eastAsia="宋体" w:cs="Times New Roman"/>
          <w:color w:val="auto"/>
          <w:sz w:val="30"/>
          <w:szCs w:val="30"/>
          <w:highlight w:val="none"/>
          <w:lang w:val="en-US"/>
        </w:rPr>
      </w:pPr>
      <w:r>
        <w:rPr>
          <w:rFonts w:hint="eastAsia" w:ascii="宋体" w:hAnsi="宋体" w:eastAsia="宋体" w:cs="宋体"/>
          <w:color w:val="auto"/>
          <w:kern w:val="0"/>
          <w:sz w:val="30"/>
          <w:szCs w:val="30"/>
          <w:highlight w:val="none"/>
          <w:lang w:val="en-US" w:eastAsia="zh-CN" w:bidi="ar"/>
        </w:rPr>
        <w:t>附件</w:t>
      </w:r>
      <w:r>
        <w:rPr>
          <w:rFonts w:hint="eastAsia" w:ascii="宋体" w:hAnsi="宋体" w:cs="宋体"/>
          <w:color w:val="auto"/>
          <w:kern w:val="0"/>
          <w:sz w:val="30"/>
          <w:szCs w:val="30"/>
          <w:highlight w:val="none"/>
          <w:lang w:val="en-US" w:eastAsia="zh-CN" w:bidi="ar"/>
        </w:rPr>
        <w:t>6</w:t>
      </w:r>
    </w:p>
    <w:p w14:paraId="33979D88">
      <w:pPr>
        <w:keepNext w:val="0"/>
        <w:keepLines w:val="0"/>
        <w:widowControl w:val="0"/>
        <w:suppressLineNumbers w:val="0"/>
        <w:shd w:val="clear"/>
        <w:spacing w:before="0" w:beforeAutospacing="0" w:after="0" w:afterAutospacing="0"/>
        <w:ind w:left="0" w:right="0"/>
        <w:jc w:val="center"/>
        <w:rPr>
          <w:rFonts w:hint="eastAsia" w:ascii="Times New Roman" w:hAnsi="Times New Roman" w:eastAsia="宋体" w:cs="Times New Roman"/>
          <w:b/>
          <w:bCs w:val="0"/>
          <w:color w:val="auto"/>
          <w:sz w:val="36"/>
          <w:szCs w:val="36"/>
          <w:highlight w:val="none"/>
        </w:rPr>
      </w:pPr>
      <w:r>
        <w:rPr>
          <w:rFonts w:hint="eastAsia" w:ascii="宋体" w:hAnsi="宋体" w:eastAsia="宋体" w:cs="宋体"/>
          <w:b/>
          <w:bCs w:val="0"/>
          <w:color w:val="auto"/>
          <w:kern w:val="0"/>
          <w:sz w:val="36"/>
          <w:szCs w:val="36"/>
          <w:highlight w:val="none"/>
          <w:lang w:val="en-US" w:eastAsia="zh-CN" w:bidi="ar"/>
        </w:rPr>
        <w:t>竣工结算款支付申请（核准）表</w:t>
      </w:r>
    </w:p>
    <w:p w14:paraId="547A12C0">
      <w:pPr>
        <w:keepNext w:val="0"/>
        <w:keepLines w:val="0"/>
        <w:widowControl w:val="0"/>
        <w:suppressLineNumbers w:val="0"/>
        <w:shd w:val="clear"/>
        <w:spacing w:before="0" w:beforeAutospacing="0" w:after="0" w:afterAutospacing="0"/>
        <w:ind w:left="0" w:right="0"/>
        <w:jc w:val="both"/>
        <w:rPr>
          <w:rFonts w:hint="eastAsia" w:ascii="Times New Roman" w:hAnsi="Times New Roman"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工程名称：</w:t>
      </w:r>
      <w:r>
        <w:rPr>
          <w:rFonts w:hint="eastAsia"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编号：</w:t>
      </w:r>
    </w:p>
    <w:tbl>
      <w:tblPr>
        <w:tblStyle w:val="23"/>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540"/>
        <w:gridCol w:w="4532"/>
      </w:tblGrid>
      <w:tr w14:paraId="3E5BF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80" w:hRule="atLeast"/>
          <w:jc w:val="center"/>
        </w:trPr>
        <w:tc>
          <w:tcPr>
            <w:tcW w:w="9240"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26C1C60C">
            <w:pPr>
              <w:keepNext w:val="0"/>
              <w:keepLines w:val="0"/>
              <w:widowControl w:val="0"/>
              <w:suppressLineNumbers w:val="0"/>
              <w:shd w:val="clear"/>
              <w:spacing w:before="0" w:beforeAutospacing="0" w:after="0" w:afterAutospacing="0" w:line="480" w:lineRule="exact"/>
              <w:ind w:left="540" w:leftChars="149" w:right="0" w:hanging="242" w:hangingChars="101"/>
              <w:jc w:val="both"/>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致：</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u w:val="single"/>
                <w:lang w:val="en-US" w:eastAsia="zh-CN" w:bidi="ar"/>
              </w:rPr>
              <w:t>（发包人全称）</w:t>
            </w:r>
          </w:p>
          <w:p w14:paraId="192657A5">
            <w:pPr>
              <w:keepNext w:val="0"/>
              <w:keepLines w:val="0"/>
              <w:widowControl w:val="0"/>
              <w:suppressLineNumbers w:val="0"/>
              <w:shd w:val="clear"/>
              <w:spacing w:before="0" w:beforeAutospacing="0" w:after="0" w:afterAutospacing="0" w:line="400" w:lineRule="exact"/>
              <w:ind w:left="-4" w:leftChars="-2" w:right="0" w:firstLine="360" w:firstLineChars="15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我方于</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至</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期间已完成了合同约定的工作，根据施工合同的约定，现申请支付竣工结算的工程款额为</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大写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小写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元，请予核准。</w:t>
            </w:r>
          </w:p>
          <w:tbl>
            <w:tblPr>
              <w:tblStyle w:val="23"/>
              <w:tblW w:w="0" w:type="auto"/>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532"/>
              <w:gridCol w:w="3349"/>
              <w:gridCol w:w="1604"/>
              <w:gridCol w:w="1604"/>
              <w:gridCol w:w="1622"/>
            </w:tblGrid>
            <w:tr w14:paraId="5FE73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9" w:hRule="atLeast"/>
              </w:trPr>
              <w:tc>
                <w:tcPr>
                  <w:tcW w:w="535" w:type="dxa"/>
                  <w:tcBorders>
                    <w:top w:val="single" w:color="auto" w:sz="4" w:space="0"/>
                    <w:left w:val="single" w:color="auto" w:sz="4" w:space="0"/>
                    <w:bottom w:val="single" w:color="auto" w:sz="4" w:space="0"/>
                    <w:right w:val="single" w:color="auto" w:sz="4" w:space="0"/>
                  </w:tcBorders>
                  <w:shd w:val="clear" w:color="auto" w:fill="auto"/>
                  <w:vAlign w:val="center"/>
                </w:tcPr>
                <w:p w14:paraId="1C0B691E">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序号</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center"/>
                </w:tcPr>
                <w:p w14:paraId="42138D11">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名</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称</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7E21EEC0">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申请金额（元）</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350CA0CB">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复核金额（元）</w:t>
                  </w:r>
                </w:p>
              </w:tc>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55B21030">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备注</w:t>
                  </w:r>
                </w:p>
              </w:tc>
            </w:tr>
            <w:tr w14:paraId="730D2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5F0A8C93">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1</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4535F6A2">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竣工结算合同价款总额</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2CC95D3E">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DCED561">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2321417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37457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2A77815C">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2</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3ADC9E5D">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累计已实际支付的合同价款</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2224AE1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1F56C1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75D76195">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78BAE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0D9AE71F">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3</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2F4CA8A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应预留的质量保证金</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2E3E084C">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4AAFC305">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087860D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3F630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0EAE30C2">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4</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0CE0182E">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应支付的竣工结算款金额</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33267B3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09BC233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01174208">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044FF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3C5FB2F7">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4877A76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6BD752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092670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1CF1DFF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6E9EE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34D5EF59">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396CE7C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6D784A9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67C69108">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24406372">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5ADE9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561AE680">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31C6969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E3CA25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293AD0D4">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34D0C3D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60796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2DF981B3">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0725440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2F3CD018">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7588AC2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6D9097B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12C2C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775EF982">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59A5F7C9">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7FE98D23">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7AC407B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6B5A6CE4">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bl>
          <w:p w14:paraId="61174E04">
            <w:pPr>
              <w:keepNext w:val="0"/>
              <w:keepLines w:val="0"/>
              <w:widowControl w:val="0"/>
              <w:suppressLineNumbers w:val="0"/>
              <w:shd w:val="clear"/>
              <w:spacing w:before="0" w:beforeAutospacing="0" w:after="0" w:afterAutospacing="0" w:line="400" w:lineRule="exact"/>
              <w:ind w:left="0" w:right="420" w:firstLine="435"/>
              <w:jc w:val="center"/>
              <w:rPr>
                <w:rFonts w:hint="eastAsia" w:ascii="Times New Roman" w:hAnsi="Times New Roman" w:eastAsia="宋体" w:cs="Times New Roman"/>
                <w:color w:val="auto"/>
                <w:sz w:val="20"/>
                <w:szCs w:val="20"/>
                <w:highlight w:val="none"/>
              </w:rPr>
            </w:pPr>
          </w:p>
          <w:p w14:paraId="6E117854">
            <w:pPr>
              <w:keepNext w:val="0"/>
              <w:keepLines w:val="0"/>
              <w:widowControl w:val="0"/>
              <w:suppressLineNumbers w:val="0"/>
              <w:shd w:val="clear"/>
              <w:spacing w:before="0" w:beforeAutospacing="0" w:after="0" w:afterAutospacing="0" w:line="400" w:lineRule="exact"/>
              <w:ind w:left="0" w:right="420" w:firstLine="435"/>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承包人（章）</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p>
          <w:p w14:paraId="2D7574AD">
            <w:pPr>
              <w:keepNext w:val="0"/>
              <w:keepLines w:val="0"/>
              <w:widowControl w:val="0"/>
              <w:suppressLineNumbers w:val="0"/>
              <w:shd w:val="clear"/>
              <w:spacing w:before="0" w:beforeAutospacing="0" w:after="0" w:afterAutospacing="0" w:line="400" w:lineRule="exact"/>
              <w:ind w:left="0" w:right="42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造价人员</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承包人代表</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r w14:paraId="4D040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0" w:hRule="atLeast"/>
          <w:jc w:val="center"/>
        </w:trPr>
        <w:tc>
          <w:tcPr>
            <w:tcW w:w="4620" w:type="dxa"/>
            <w:tcBorders>
              <w:top w:val="single" w:color="auto" w:sz="4" w:space="0"/>
              <w:left w:val="single" w:color="auto" w:sz="4" w:space="0"/>
              <w:bottom w:val="single" w:color="auto" w:sz="4" w:space="0"/>
              <w:right w:val="single" w:color="auto" w:sz="4" w:space="0"/>
            </w:tcBorders>
            <w:shd w:val="clear" w:color="auto" w:fill="auto"/>
            <w:vAlign w:val="top"/>
          </w:tcPr>
          <w:p w14:paraId="0AE91958">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复核意见：</w:t>
            </w:r>
          </w:p>
          <w:p w14:paraId="185FBB80">
            <w:pPr>
              <w:keepNext w:val="0"/>
              <w:keepLines w:val="0"/>
              <w:widowControl w:val="0"/>
              <w:suppressLineNumbers w:val="0"/>
              <w:shd w:val="clear"/>
              <w:spacing w:before="0" w:beforeAutospacing="0" w:after="0" w:afterAutospacing="0" w:line="360" w:lineRule="exact"/>
              <w:ind w:left="0" w:right="0" w:firstLine="312"/>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□与实际施工情况不相符，修改意见见附件。</w:t>
            </w:r>
          </w:p>
          <w:p w14:paraId="00DB4C5A">
            <w:pPr>
              <w:keepNext w:val="0"/>
              <w:keepLines w:val="0"/>
              <w:widowControl w:val="0"/>
              <w:suppressLineNumbers w:val="0"/>
              <w:shd w:val="clear"/>
              <w:spacing w:before="0" w:beforeAutospacing="0" w:after="0" w:afterAutospacing="0" w:line="360" w:lineRule="exact"/>
              <w:ind w:left="0" w:right="0" w:firstLine="312"/>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□与实际施工情况相符，具体金额由造价工程师复核。</w:t>
            </w:r>
          </w:p>
          <w:p w14:paraId="7F917B66">
            <w:pPr>
              <w:keepNext w:val="0"/>
              <w:keepLines w:val="0"/>
              <w:widowControl w:val="0"/>
              <w:suppressLineNumbers w:val="0"/>
              <w:shd w:val="clear"/>
              <w:spacing w:before="0" w:beforeAutospacing="0" w:after="0" w:afterAutospacing="0" w:line="360" w:lineRule="exact"/>
              <w:ind w:left="0" w:right="0" w:firstLine="435"/>
              <w:jc w:val="right"/>
              <w:rPr>
                <w:rFonts w:hint="eastAsia" w:ascii="Times New Roman" w:hAnsi="Times New Roman" w:eastAsia="宋体" w:cs="Times New Roman"/>
                <w:color w:val="auto"/>
                <w:sz w:val="20"/>
                <w:szCs w:val="20"/>
                <w:highlight w:val="none"/>
              </w:rPr>
            </w:pPr>
          </w:p>
          <w:p w14:paraId="62A89A6D">
            <w:pPr>
              <w:keepNext w:val="0"/>
              <w:keepLines w:val="0"/>
              <w:widowControl w:val="0"/>
              <w:suppressLineNumbers w:val="0"/>
              <w:shd w:val="clear"/>
              <w:spacing w:before="0" w:beforeAutospacing="0" w:after="0" w:afterAutospacing="0" w:line="360" w:lineRule="exact"/>
              <w:ind w:left="0" w:right="0" w:firstLine="435"/>
              <w:jc w:val="right"/>
              <w:rPr>
                <w:rFonts w:hint="eastAsia" w:ascii="Times New Roman" w:hAnsi="Times New Roman" w:eastAsia="宋体" w:cs="Times New Roman"/>
                <w:color w:val="auto"/>
                <w:sz w:val="20"/>
                <w:szCs w:val="20"/>
                <w:highlight w:val="none"/>
              </w:rPr>
            </w:pPr>
          </w:p>
          <w:p w14:paraId="1A60420E">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p>
          <w:p w14:paraId="6C1B7B6A">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监理工程师</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3BF7E7A7">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c>
          <w:tcPr>
            <w:tcW w:w="4620" w:type="dxa"/>
            <w:tcBorders>
              <w:top w:val="single" w:color="auto" w:sz="4" w:space="0"/>
              <w:left w:val="single" w:color="auto" w:sz="4" w:space="0"/>
              <w:bottom w:val="single" w:color="auto" w:sz="4" w:space="0"/>
              <w:right w:val="single" w:color="auto" w:sz="4" w:space="0"/>
            </w:tcBorders>
            <w:shd w:val="clear" w:color="auto" w:fill="auto"/>
            <w:vAlign w:val="top"/>
          </w:tcPr>
          <w:p w14:paraId="0C7148EA">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复核意见：</w:t>
            </w:r>
          </w:p>
          <w:p w14:paraId="6E6FD824">
            <w:pPr>
              <w:keepNext w:val="0"/>
              <w:keepLines w:val="0"/>
              <w:widowControl w:val="0"/>
              <w:suppressLineNumbers w:val="0"/>
              <w:shd w:val="clear"/>
              <w:spacing w:before="0" w:beforeAutospacing="0" w:after="0" w:afterAutospacing="0" w:line="360" w:lineRule="exact"/>
              <w:ind w:left="0" w:right="0" w:firstLine="435"/>
              <w:jc w:val="both"/>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你方提出的竣工结算支付申请经复核，竣工结算款总额为</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大写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元，（小写）</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元，扣除前期支付以及质量保证金后应支付金额为（大写）</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元，（小写）</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w:t>
            </w:r>
          </w:p>
          <w:p w14:paraId="28D87C33">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p>
          <w:p w14:paraId="1BA85FB3">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造价工程师</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6EABADEA">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r w14:paraId="78BBA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jc w:val="center"/>
        </w:trPr>
        <w:tc>
          <w:tcPr>
            <w:tcW w:w="9240"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5F6531F3">
            <w:pPr>
              <w:keepNext w:val="0"/>
              <w:keepLines w:val="0"/>
              <w:widowControl w:val="0"/>
              <w:suppressLineNumbers w:val="0"/>
              <w:shd w:val="clear"/>
              <w:spacing w:before="0" w:beforeAutospacing="0" w:after="0" w:afterAutospacing="0" w:line="40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审核意见：</w:t>
            </w:r>
          </w:p>
          <w:p w14:paraId="3DD79A17">
            <w:pPr>
              <w:keepNext w:val="0"/>
              <w:keepLines w:val="0"/>
              <w:widowControl w:val="0"/>
              <w:suppressLineNumbers w:val="0"/>
              <w:shd w:val="clear"/>
              <w:spacing w:before="0" w:beforeAutospacing="0" w:after="0" w:afterAutospacing="0" w:line="400" w:lineRule="exact"/>
              <w:ind w:left="0" w:right="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□不同意。</w:t>
            </w:r>
          </w:p>
          <w:p w14:paraId="0C9AF5A8">
            <w:pPr>
              <w:keepNext w:val="0"/>
              <w:keepLines w:val="0"/>
              <w:widowControl w:val="0"/>
              <w:suppressLineNumbers w:val="0"/>
              <w:shd w:val="clear"/>
              <w:spacing w:before="0" w:beforeAutospacing="0" w:after="0" w:afterAutospacing="0" w:line="400" w:lineRule="exact"/>
              <w:ind w:left="0" w:right="0" w:firstLine="480" w:firstLineChars="20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□同意，支付时间为本表签发后的</w:t>
            </w:r>
            <w:r>
              <w:rPr>
                <w:rFonts w:hint="default" w:ascii="Times New Roman" w:hAnsi="Times New Roman" w:eastAsia="宋体" w:cs="Times New Roman"/>
                <w:color w:val="auto"/>
                <w:kern w:val="0"/>
                <w:sz w:val="24"/>
                <w:szCs w:val="24"/>
                <w:highlight w:val="none"/>
                <w:lang w:val="en-US" w:eastAsia="zh-CN" w:bidi="ar"/>
              </w:rPr>
              <w:t>15</w:t>
            </w:r>
            <w:r>
              <w:rPr>
                <w:rFonts w:hint="eastAsia" w:ascii="宋体" w:hAnsi="宋体" w:eastAsia="宋体" w:cs="宋体"/>
                <w:color w:val="auto"/>
                <w:kern w:val="0"/>
                <w:sz w:val="24"/>
                <w:szCs w:val="24"/>
                <w:highlight w:val="none"/>
                <w:lang w:val="en-US" w:eastAsia="zh-CN" w:bidi="ar"/>
              </w:rPr>
              <w:t>天内。</w:t>
            </w:r>
          </w:p>
          <w:p w14:paraId="0F2EB736">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发包人（章）</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p>
          <w:p w14:paraId="6E5E078E">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发包人代表</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2BBAB5F4">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bl>
    <w:p w14:paraId="2558EDED">
      <w:pPr>
        <w:keepNext w:val="0"/>
        <w:keepLines w:val="0"/>
        <w:widowControl w:val="0"/>
        <w:suppressLineNumbers w:val="0"/>
        <w:shd w:val="clear"/>
        <w:spacing w:before="120" w:beforeLines="50" w:beforeAutospacing="0" w:after="0" w:afterAutospacing="0"/>
        <w:ind w:left="0" w:right="0" w:firstLine="360" w:firstLineChars="200"/>
        <w:jc w:val="both"/>
        <w:rPr>
          <w:rFonts w:hint="eastAsia" w:ascii="Times New Roman" w:hAnsi="Times New Roman" w:eastAsia="宋体" w:cs="Times New Roman"/>
          <w:color w:val="auto"/>
          <w:sz w:val="18"/>
          <w:szCs w:val="18"/>
          <w:highlight w:val="none"/>
        </w:rPr>
      </w:pPr>
      <w:r>
        <w:rPr>
          <w:rFonts w:hint="eastAsia" w:ascii="宋体" w:hAnsi="宋体" w:eastAsia="宋体" w:cs="宋体"/>
          <w:color w:val="auto"/>
          <w:kern w:val="0"/>
          <w:sz w:val="18"/>
          <w:szCs w:val="18"/>
          <w:highlight w:val="none"/>
          <w:lang w:val="en-US" w:eastAsia="zh-CN" w:bidi="ar"/>
        </w:rPr>
        <w:t>注：</w:t>
      </w:r>
      <w:r>
        <w:rPr>
          <w:rFonts w:hint="default" w:ascii="Times New Roman" w:hAnsi="Times New Roman" w:eastAsia="宋体" w:cs="Times New Roman"/>
          <w:color w:val="auto"/>
          <w:kern w:val="0"/>
          <w:sz w:val="18"/>
          <w:szCs w:val="18"/>
          <w:highlight w:val="none"/>
          <w:lang w:val="en-US" w:eastAsia="zh-CN" w:bidi="ar"/>
        </w:rPr>
        <w:t>1.</w:t>
      </w:r>
      <w:r>
        <w:rPr>
          <w:rFonts w:hint="eastAsia" w:ascii="宋体" w:hAnsi="宋体" w:eastAsia="宋体" w:cs="宋体"/>
          <w:color w:val="auto"/>
          <w:kern w:val="0"/>
          <w:sz w:val="18"/>
          <w:szCs w:val="18"/>
          <w:highlight w:val="none"/>
          <w:lang w:val="en-US" w:eastAsia="zh-CN" w:bidi="ar"/>
        </w:rPr>
        <w:t xml:space="preserve">在选择栏中的“□”内作标识“√”。 </w:t>
      </w:r>
    </w:p>
    <w:p w14:paraId="28DF1FC0">
      <w:pPr>
        <w:keepNext w:val="0"/>
        <w:keepLines w:val="0"/>
        <w:widowControl w:val="0"/>
        <w:suppressLineNumbers w:val="0"/>
        <w:shd w:val="clear"/>
        <w:spacing w:before="120" w:beforeLines="50" w:beforeAutospacing="0" w:after="0" w:afterAutospacing="0"/>
        <w:ind w:left="720" w:right="0" w:hanging="720" w:hangingChars="400"/>
        <w:jc w:val="both"/>
        <w:rPr>
          <w:rFonts w:hint="eastAsia" w:ascii="Times New Roman" w:hAnsi="宋体" w:eastAsia="宋体" w:cs="宋体"/>
          <w:color w:val="auto"/>
          <w:highlight w:val="none"/>
        </w:rPr>
      </w:pPr>
      <w:r>
        <w:rPr>
          <w:rFonts w:hint="eastAsia" w:ascii="Times New Roman" w:hAnsi="Times New Roman" w:eastAsia="宋体" w:cs="Times New Roman"/>
          <w:color w:val="auto"/>
          <w:kern w:val="0"/>
          <w:sz w:val="18"/>
          <w:szCs w:val="18"/>
          <w:highlight w:val="none"/>
          <w:lang w:val="en-US" w:eastAsia="zh-CN" w:bidi="ar"/>
        </w:rPr>
        <w:t xml:space="preserve">    </w:t>
      </w:r>
      <w:r>
        <w:rPr>
          <w:rFonts w:hint="default" w:ascii="Times New Roman" w:hAnsi="Times New Roman" w:eastAsia="宋体" w:cs="Times New Roman"/>
          <w:color w:val="auto"/>
          <w:kern w:val="0"/>
          <w:sz w:val="18"/>
          <w:szCs w:val="18"/>
          <w:highlight w:val="none"/>
          <w:lang w:val="en-US" w:eastAsia="zh-CN" w:bidi="ar"/>
        </w:rPr>
        <w:t xml:space="preserve">  </w:t>
      </w:r>
      <w:r>
        <w:rPr>
          <w:rFonts w:hint="eastAsia" w:ascii="Times New Roman" w:hAnsi="Times New Roman" w:eastAsia="宋体" w:cs="Times New Roman"/>
          <w:color w:val="auto"/>
          <w:kern w:val="0"/>
          <w:sz w:val="18"/>
          <w:szCs w:val="18"/>
          <w:highlight w:val="none"/>
          <w:lang w:val="en-US" w:eastAsia="zh-CN" w:bidi="ar"/>
        </w:rPr>
        <w:t xml:space="preserve">  </w:t>
      </w:r>
      <w:r>
        <w:rPr>
          <w:rFonts w:hint="default" w:ascii="Times New Roman" w:hAnsi="Times New Roman" w:eastAsia="宋体" w:cs="Times New Roman"/>
          <w:color w:val="auto"/>
          <w:kern w:val="0"/>
          <w:sz w:val="18"/>
          <w:szCs w:val="18"/>
          <w:highlight w:val="none"/>
          <w:lang w:val="en-US" w:eastAsia="zh-CN" w:bidi="ar"/>
        </w:rPr>
        <w:t>2.</w:t>
      </w:r>
      <w:r>
        <w:rPr>
          <w:rFonts w:hint="eastAsia" w:ascii="宋体" w:hAnsi="宋体" w:eastAsia="宋体" w:cs="宋体"/>
          <w:color w:val="auto"/>
          <w:kern w:val="0"/>
          <w:sz w:val="18"/>
          <w:szCs w:val="18"/>
          <w:highlight w:val="none"/>
          <w:lang w:val="en-US" w:eastAsia="zh-CN" w:bidi="ar"/>
        </w:rPr>
        <w:t xml:space="preserve">本表一式四份，由承包人填报，发包人、监理人、造价咨询人、承包人各存一份。                                                                                   </w:t>
      </w:r>
    </w:p>
    <w:p w14:paraId="644C12F3">
      <w:pPr>
        <w:keepNext w:val="0"/>
        <w:keepLines w:val="0"/>
        <w:widowControl w:val="0"/>
        <w:suppressLineNumbers w:val="0"/>
        <w:shd w:val="clear"/>
        <w:spacing w:before="0" w:beforeAutospacing="0" w:after="0" w:afterAutospacing="0"/>
        <w:ind w:left="0" w:right="0"/>
        <w:jc w:val="left"/>
        <w:rPr>
          <w:rFonts w:hint="eastAsia" w:ascii="Times New Roman" w:hAnsi="Times New Roman" w:eastAsia="宋体" w:cs="Times New Roman"/>
          <w:b/>
          <w:bCs w:val="0"/>
          <w:color w:val="auto"/>
          <w:sz w:val="30"/>
          <w:szCs w:val="30"/>
          <w:highlight w:val="none"/>
        </w:rPr>
      </w:pPr>
      <w:r>
        <w:rPr>
          <w:rFonts w:hint="eastAsia" w:ascii="宋体" w:hAnsi="宋体" w:eastAsia="宋体" w:cs="宋体"/>
          <w:color w:val="auto"/>
          <w:kern w:val="0"/>
          <w:sz w:val="30"/>
          <w:szCs w:val="30"/>
          <w:highlight w:val="none"/>
          <w:lang w:val="en-US" w:eastAsia="zh-CN" w:bidi="ar"/>
        </w:rPr>
        <w:t>附件</w:t>
      </w:r>
      <w:r>
        <w:rPr>
          <w:rFonts w:hint="eastAsia" w:ascii="宋体" w:hAnsi="宋体" w:cs="宋体"/>
          <w:color w:val="auto"/>
          <w:kern w:val="0"/>
          <w:sz w:val="30"/>
          <w:szCs w:val="30"/>
          <w:highlight w:val="none"/>
          <w:lang w:val="en-US" w:eastAsia="zh-CN" w:bidi="ar"/>
        </w:rPr>
        <w:t>7</w:t>
      </w:r>
      <w:r>
        <w:rPr>
          <w:rFonts w:hint="eastAsia" w:ascii="宋体" w:hAnsi="宋体" w:eastAsia="宋体" w:cs="宋体"/>
          <w:color w:val="auto"/>
          <w:kern w:val="0"/>
          <w:sz w:val="30"/>
          <w:szCs w:val="30"/>
          <w:highlight w:val="none"/>
          <w:lang w:val="en-US" w:eastAsia="zh-CN" w:bidi="ar"/>
        </w:rPr>
        <w:t>：</w:t>
      </w:r>
    </w:p>
    <w:p w14:paraId="799496B8">
      <w:pPr>
        <w:keepNext w:val="0"/>
        <w:keepLines w:val="0"/>
        <w:widowControl w:val="0"/>
        <w:suppressLineNumbers w:val="0"/>
        <w:shd w:val="clear"/>
        <w:spacing w:before="0" w:beforeAutospacing="0" w:after="0" w:afterAutospacing="0"/>
        <w:ind w:left="0" w:right="0"/>
        <w:jc w:val="center"/>
        <w:rPr>
          <w:rFonts w:hint="eastAsia" w:ascii="Times New Roman" w:hAnsi="Times New Roman" w:eastAsia="宋体" w:cs="Times New Roman"/>
          <w:b/>
          <w:bCs w:val="0"/>
          <w:color w:val="auto"/>
          <w:sz w:val="36"/>
          <w:szCs w:val="36"/>
          <w:highlight w:val="none"/>
        </w:rPr>
      </w:pPr>
      <w:r>
        <w:rPr>
          <w:rFonts w:hint="eastAsia" w:ascii="宋体" w:hAnsi="宋体" w:eastAsia="宋体" w:cs="宋体"/>
          <w:b/>
          <w:bCs w:val="0"/>
          <w:color w:val="auto"/>
          <w:kern w:val="0"/>
          <w:sz w:val="36"/>
          <w:szCs w:val="36"/>
          <w:highlight w:val="none"/>
          <w:lang w:val="en-US" w:eastAsia="zh-CN" w:bidi="ar"/>
        </w:rPr>
        <w:t>最终结算款支付申请（核准）表</w:t>
      </w:r>
    </w:p>
    <w:p w14:paraId="59385FDF">
      <w:pPr>
        <w:keepNext w:val="0"/>
        <w:keepLines w:val="0"/>
        <w:widowControl w:val="0"/>
        <w:suppressLineNumbers w:val="0"/>
        <w:shd w:val="clear"/>
        <w:spacing w:before="0" w:beforeAutospacing="0" w:after="0" w:afterAutospacing="0"/>
        <w:ind w:left="0" w:right="0"/>
        <w:jc w:val="both"/>
        <w:rPr>
          <w:rFonts w:hint="eastAsia" w:ascii="Times New Roman" w:hAnsi="Times New Roman"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工程名称：</w:t>
      </w:r>
      <w:r>
        <w:rPr>
          <w:rFonts w:hint="eastAsia"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编号：</w:t>
      </w:r>
    </w:p>
    <w:tbl>
      <w:tblPr>
        <w:tblStyle w:val="23"/>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541"/>
        <w:gridCol w:w="4531"/>
      </w:tblGrid>
      <w:tr w14:paraId="2AFF9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94" w:hRule="atLeast"/>
          <w:jc w:val="center"/>
        </w:trPr>
        <w:tc>
          <w:tcPr>
            <w:tcW w:w="9240"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3D0E8A8E">
            <w:pPr>
              <w:keepNext w:val="0"/>
              <w:keepLines w:val="0"/>
              <w:widowControl w:val="0"/>
              <w:suppressLineNumbers w:val="0"/>
              <w:shd w:val="clear"/>
              <w:spacing w:before="0" w:beforeAutospacing="0" w:after="0" w:afterAutospacing="0" w:line="480" w:lineRule="exact"/>
              <w:ind w:left="540" w:leftChars="149" w:right="0" w:hanging="242" w:hangingChars="101"/>
              <w:jc w:val="both"/>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致：</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u w:val="single"/>
                <w:lang w:val="en-US" w:eastAsia="zh-CN" w:bidi="ar"/>
              </w:rPr>
              <w:t>（发包人全称）</w:t>
            </w:r>
          </w:p>
          <w:p w14:paraId="40213274">
            <w:pPr>
              <w:keepNext w:val="0"/>
              <w:keepLines w:val="0"/>
              <w:widowControl w:val="0"/>
              <w:suppressLineNumbers w:val="0"/>
              <w:shd w:val="clear"/>
              <w:spacing w:before="0" w:beforeAutospacing="0" w:after="0" w:afterAutospacing="0" w:line="400" w:lineRule="exact"/>
              <w:ind w:left="-4" w:leftChars="-2" w:right="0" w:firstLine="360" w:firstLineChars="15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我方于</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至</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期间已完成了缺陷修复工作，根据施工合同的约定，现申请支付最终结清合同款额为</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大写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小写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元，请予核准。</w:t>
            </w:r>
          </w:p>
          <w:tbl>
            <w:tblPr>
              <w:tblStyle w:val="23"/>
              <w:tblW w:w="0" w:type="auto"/>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533"/>
              <w:gridCol w:w="3351"/>
              <w:gridCol w:w="1603"/>
              <w:gridCol w:w="1603"/>
              <w:gridCol w:w="1621"/>
            </w:tblGrid>
            <w:tr w14:paraId="690CD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9" w:hRule="atLeast"/>
              </w:trPr>
              <w:tc>
                <w:tcPr>
                  <w:tcW w:w="535" w:type="dxa"/>
                  <w:tcBorders>
                    <w:top w:val="single" w:color="auto" w:sz="4" w:space="0"/>
                    <w:left w:val="single" w:color="auto" w:sz="4" w:space="0"/>
                    <w:bottom w:val="single" w:color="auto" w:sz="4" w:space="0"/>
                    <w:right w:val="single" w:color="auto" w:sz="4" w:space="0"/>
                  </w:tcBorders>
                  <w:shd w:val="clear" w:color="auto" w:fill="auto"/>
                  <w:vAlign w:val="center"/>
                </w:tcPr>
                <w:p w14:paraId="389C5FE5">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序号</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center"/>
                </w:tcPr>
                <w:p w14:paraId="2EB5381D">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名</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称</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6890C547">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申请金额（元）</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551BECB3">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复核金额（元）</w:t>
                  </w:r>
                </w:p>
              </w:tc>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2494F88F">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备注</w:t>
                  </w:r>
                </w:p>
              </w:tc>
            </w:tr>
            <w:tr w14:paraId="46A61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0A5F58FA">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1</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2C8CF401">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已预留的质量保证金</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1DB337C">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7C62B6C8">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0C074824">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13693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30ED070F">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2</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4E0837DE">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应增加因发包人原因造成缺陷的修复金额</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46C952D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16DF27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0C74281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31EF9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648A3DA8">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3</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57E87D59">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应扣减承包人不修复缺陷、发包人组织修复的金额</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7A279CB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6FFAF0D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30515A1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558D7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B971CDD">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4</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7DE963E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最终应支付的合同价款</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6E76FEC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6033CFD">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3100F43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0F0DC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5EEA2638">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6578C67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4606A8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70CC1EBC">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7370E7A9">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034AA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0AA891BA">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6D0B830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3C3A037C">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0317D88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58111EE5">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10E8E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703DC5B4">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68902B8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0E33109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2B4049A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7F7D359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3057F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7804CA40">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03EA3A5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496CF4AC">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2AFCBFDD">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7FE6DF61">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bl>
          <w:p w14:paraId="0B08287A">
            <w:pPr>
              <w:keepNext w:val="0"/>
              <w:keepLines w:val="0"/>
              <w:widowControl w:val="0"/>
              <w:suppressLineNumbers w:val="0"/>
              <w:shd w:val="clear"/>
              <w:spacing w:before="0" w:beforeAutospacing="0" w:after="0" w:afterAutospacing="0" w:line="400" w:lineRule="exact"/>
              <w:ind w:left="0" w:right="420" w:firstLine="435"/>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承包人（章）</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p>
          <w:p w14:paraId="27B3F3CC">
            <w:pPr>
              <w:keepNext w:val="0"/>
              <w:keepLines w:val="0"/>
              <w:widowControl w:val="0"/>
              <w:suppressLineNumbers w:val="0"/>
              <w:shd w:val="clear"/>
              <w:spacing w:before="0" w:beforeAutospacing="0" w:after="0" w:afterAutospacing="0" w:line="400" w:lineRule="exact"/>
              <w:ind w:left="0" w:right="42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造价人员</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承包人代表</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r w14:paraId="67E23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0" w:hRule="atLeast"/>
          <w:jc w:val="center"/>
        </w:trPr>
        <w:tc>
          <w:tcPr>
            <w:tcW w:w="4620" w:type="dxa"/>
            <w:tcBorders>
              <w:top w:val="single" w:color="auto" w:sz="4" w:space="0"/>
              <w:left w:val="single" w:color="auto" w:sz="4" w:space="0"/>
              <w:bottom w:val="single" w:color="auto" w:sz="4" w:space="0"/>
              <w:right w:val="single" w:color="auto" w:sz="4" w:space="0"/>
            </w:tcBorders>
            <w:shd w:val="clear" w:color="auto" w:fill="auto"/>
            <w:vAlign w:val="top"/>
          </w:tcPr>
          <w:p w14:paraId="66A42968">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复核意见：</w:t>
            </w:r>
          </w:p>
          <w:p w14:paraId="131228F8">
            <w:pPr>
              <w:keepNext w:val="0"/>
              <w:keepLines w:val="0"/>
              <w:widowControl w:val="0"/>
              <w:suppressLineNumbers w:val="0"/>
              <w:shd w:val="clear"/>
              <w:spacing w:before="0" w:beforeAutospacing="0" w:after="0" w:afterAutospacing="0" w:line="360" w:lineRule="exact"/>
              <w:ind w:left="0" w:right="0" w:firstLine="312"/>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□与实际施工情况不相符，修改意见见附件。</w:t>
            </w:r>
          </w:p>
          <w:p w14:paraId="09C981B3">
            <w:pPr>
              <w:keepNext w:val="0"/>
              <w:keepLines w:val="0"/>
              <w:widowControl w:val="0"/>
              <w:suppressLineNumbers w:val="0"/>
              <w:shd w:val="clear"/>
              <w:spacing w:before="0" w:beforeAutospacing="0" w:after="0" w:afterAutospacing="0" w:line="360" w:lineRule="exact"/>
              <w:ind w:left="0" w:right="0" w:firstLine="312"/>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□与实际施工情况相符，具体金额由造价工程师复核。</w:t>
            </w:r>
          </w:p>
          <w:p w14:paraId="480355E7">
            <w:pPr>
              <w:keepNext w:val="0"/>
              <w:keepLines w:val="0"/>
              <w:widowControl w:val="0"/>
              <w:suppressLineNumbers w:val="0"/>
              <w:shd w:val="clear"/>
              <w:spacing w:before="0" w:beforeAutospacing="0" w:after="0" w:afterAutospacing="0" w:line="360" w:lineRule="exact"/>
              <w:ind w:left="0" w:right="0" w:firstLine="435"/>
              <w:jc w:val="right"/>
              <w:rPr>
                <w:rFonts w:hint="eastAsia" w:ascii="Times New Roman" w:hAnsi="Times New Roman" w:eastAsia="宋体" w:cs="Times New Roman"/>
                <w:color w:val="auto"/>
                <w:sz w:val="20"/>
                <w:szCs w:val="20"/>
                <w:highlight w:val="none"/>
              </w:rPr>
            </w:pPr>
          </w:p>
          <w:p w14:paraId="4086427E">
            <w:pPr>
              <w:keepNext w:val="0"/>
              <w:keepLines w:val="0"/>
              <w:widowControl w:val="0"/>
              <w:suppressLineNumbers w:val="0"/>
              <w:shd w:val="clear"/>
              <w:spacing w:before="0" w:beforeAutospacing="0" w:after="0" w:afterAutospacing="0" w:line="360" w:lineRule="exact"/>
              <w:ind w:left="0" w:right="0" w:firstLine="435"/>
              <w:jc w:val="right"/>
              <w:rPr>
                <w:rFonts w:hint="eastAsia" w:ascii="Times New Roman" w:hAnsi="Times New Roman" w:eastAsia="宋体" w:cs="Times New Roman"/>
                <w:color w:val="auto"/>
                <w:sz w:val="20"/>
                <w:szCs w:val="20"/>
                <w:highlight w:val="none"/>
              </w:rPr>
            </w:pPr>
          </w:p>
          <w:p w14:paraId="0B878CF6">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p>
          <w:p w14:paraId="5EE461B8">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监理工程师</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3BB5C48B">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c>
          <w:tcPr>
            <w:tcW w:w="4620" w:type="dxa"/>
            <w:tcBorders>
              <w:top w:val="single" w:color="auto" w:sz="4" w:space="0"/>
              <w:left w:val="single" w:color="auto" w:sz="4" w:space="0"/>
              <w:bottom w:val="single" w:color="auto" w:sz="4" w:space="0"/>
              <w:right w:val="single" w:color="auto" w:sz="4" w:space="0"/>
            </w:tcBorders>
            <w:shd w:val="clear" w:color="auto" w:fill="auto"/>
            <w:vAlign w:val="top"/>
          </w:tcPr>
          <w:p w14:paraId="3C20911B">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复核意见：</w:t>
            </w:r>
          </w:p>
          <w:p w14:paraId="0A7599F8">
            <w:pPr>
              <w:keepNext w:val="0"/>
              <w:keepLines w:val="0"/>
              <w:widowControl w:val="0"/>
              <w:suppressLineNumbers w:val="0"/>
              <w:shd w:val="clear"/>
              <w:spacing w:before="0" w:beforeAutospacing="0" w:after="0" w:afterAutospacing="0" w:line="360" w:lineRule="exact"/>
              <w:ind w:left="0" w:right="0" w:firstLine="435"/>
              <w:jc w:val="both"/>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你方提出的支付申请经复核，最终应支付金额为（大写）</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元，（小写）</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w:t>
            </w:r>
          </w:p>
          <w:p w14:paraId="72D5FF2A">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p>
          <w:p w14:paraId="35749773">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p>
          <w:p w14:paraId="7170FF99">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p>
          <w:p w14:paraId="37F53220">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p>
          <w:p w14:paraId="27475EDA">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造价工程师</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1D5B85BB">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r w14:paraId="4AC58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jc w:val="center"/>
        </w:trPr>
        <w:tc>
          <w:tcPr>
            <w:tcW w:w="9240"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686E5EB4">
            <w:pPr>
              <w:keepNext w:val="0"/>
              <w:keepLines w:val="0"/>
              <w:widowControl w:val="0"/>
              <w:suppressLineNumbers w:val="0"/>
              <w:shd w:val="clear"/>
              <w:spacing w:before="0" w:beforeAutospacing="0" w:after="0" w:afterAutospacing="0" w:line="40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审核意见：</w:t>
            </w:r>
          </w:p>
          <w:p w14:paraId="7517B9CD">
            <w:pPr>
              <w:keepNext w:val="0"/>
              <w:keepLines w:val="0"/>
              <w:widowControl w:val="0"/>
              <w:suppressLineNumbers w:val="0"/>
              <w:shd w:val="clear"/>
              <w:spacing w:before="0" w:beforeAutospacing="0" w:after="0" w:afterAutospacing="0" w:line="400" w:lineRule="exact"/>
              <w:ind w:left="0" w:right="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□不同意。</w:t>
            </w:r>
          </w:p>
          <w:p w14:paraId="073A24E0">
            <w:pPr>
              <w:keepNext w:val="0"/>
              <w:keepLines w:val="0"/>
              <w:widowControl w:val="0"/>
              <w:suppressLineNumbers w:val="0"/>
              <w:shd w:val="clear"/>
              <w:spacing w:before="0" w:beforeAutospacing="0" w:after="0" w:afterAutospacing="0" w:line="400" w:lineRule="exact"/>
              <w:ind w:left="0" w:right="0" w:firstLine="480" w:firstLineChars="20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□同意，支付时间为本表签发后的</w:t>
            </w:r>
            <w:r>
              <w:rPr>
                <w:rFonts w:hint="default" w:ascii="Times New Roman" w:hAnsi="Times New Roman" w:eastAsia="宋体" w:cs="Times New Roman"/>
                <w:color w:val="auto"/>
                <w:kern w:val="0"/>
                <w:sz w:val="24"/>
                <w:szCs w:val="24"/>
                <w:highlight w:val="none"/>
                <w:lang w:val="en-US" w:eastAsia="zh-CN" w:bidi="ar"/>
              </w:rPr>
              <w:t>15</w:t>
            </w:r>
            <w:r>
              <w:rPr>
                <w:rFonts w:hint="eastAsia" w:ascii="宋体" w:hAnsi="宋体" w:eastAsia="宋体" w:cs="宋体"/>
                <w:color w:val="auto"/>
                <w:kern w:val="0"/>
                <w:sz w:val="24"/>
                <w:szCs w:val="24"/>
                <w:highlight w:val="none"/>
                <w:lang w:val="en-US" w:eastAsia="zh-CN" w:bidi="ar"/>
              </w:rPr>
              <w:t>天内。</w:t>
            </w:r>
          </w:p>
          <w:p w14:paraId="4E79CA9D">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发包人（章）</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p>
          <w:p w14:paraId="69B59249">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发包人代表</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212DC8A5">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bl>
    <w:p w14:paraId="74B5B078">
      <w:pPr>
        <w:keepNext w:val="0"/>
        <w:keepLines w:val="0"/>
        <w:widowControl w:val="0"/>
        <w:suppressLineNumbers w:val="0"/>
        <w:shd w:val="clear"/>
        <w:spacing w:before="120" w:beforeLines="50" w:beforeAutospacing="0" w:after="0" w:afterAutospacing="0"/>
        <w:ind w:left="0" w:right="0" w:firstLine="360" w:firstLineChars="200"/>
        <w:jc w:val="both"/>
        <w:rPr>
          <w:rFonts w:hint="eastAsia" w:ascii="Times New Roman" w:hAnsi="Times New Roman" w:eastAsia="宋体" w:cs="Times New Roman"/>
          <w:color w:val="auto"/>
          <w:sz w:val="18"/>
          <w:szCs w:val="18"/>
          <w:highlight w:val="none"/>
        </w:rPr>
      </w:pPr>
      <w:r>
        <w:rPr>
          <w:rFonts w:hint="eastAsia" w:ascii="宋体" w:hAnsi="宋体" w:eastAsia="宋体" w:cs="宋体"/>
          <w:color w:val="auto"/>
          <w:kern w:val="0"/>
          <w:sz w:val="18"/>
          <w:szCs w:val="18"/>
          <w:highlight w:val="none"/>
          <w:lang w:val="en-US" w:eastAsia="zh-CN" w:bidi="ar"/>
        </w:rPr>
        <w:t>注：</w:t>
      </w:r>
      <w:r>
        <w:rPr>
          <w:rFonts w:hint="default" w:ascii="Times New Roman" w:hAnsi="Times New Roman" w:eastAsia="宋体" w:cs="Times New Roman"/>
          <w:color w:val="auto"/>
          <w:kern w:val="0"/>
          <w:sz w:val="18"/>
          <w:szCs w:val="18"/>
          <w:highlight w:val="none"/>
          <w:lang w:val="en-US" w:eastAsia="zh-CN" w:bidi="ar"/>
        </w:rPr>
        <w:t>1.</w:t>
      </w:r>
      <w:r>
        <w:rPr>
          <w:rFonts w:hint="eastAsia" w:ascii="宋体" w:hAnsi="宋体" w:eastAsia="宋体" w:cs="宋体"/>
          <w:color w:val="auto"/>
          <w:kern w:val="0"/>
          <w:sz w:val="18"/>
          <w:szCs w:val="18"/>
          <w:highlight w:val="none"/>
          <w:lang w:val="en-US" w:eastAsia="zh-CN" w:bidi="ar"/>
        </w:rPr>
        <w:t>在选择栏中的“□”内作标识“√”。 如监理人已退场，监理工程师栏可空缺。</w:t>
      </w:r>
    </w:p>
    <w:p w14:paraId="57F39691">
      <w:pPr>
        <w:keepNext w:val="0"/>
        <w:keepLines w:val="0"/>
        <w:widowControl w:val="0"/>
        <w:suppressLineNumbers w:val="0"/>
        <w:shd w:val="clear"/>
        <w:spacing w:before="120" w:beforeLines="50" w:beforeAutospacing="0" w:after="0" w:afterAutospacing="0"/>
        <w:ind w:left="720" w:right="0" w:hanging="720" w:hangingChars="400"/>
        <w:jc w:val="both"/>
        <w:rPr>
          <w:rFonts w:hint="eastAsia" w:ascii="Times New Roman" w:hAnsi="Times New Roman" w:eastAsia="宋体" w:cs="Times New Roman"/>
          <w:color w:val="auto"/>
          <w:sz w:val="18"/>
          <w:szCs w:val="18"/>
          <w:highlight w:val="none"/>
        </w:rPr>
      </w:pPr>
      <w:r>
        <w:rPr>
          <w:rFonts w:hint="eastAsia" w:ascii="Times New Roman" w:hAnsi="Times New Roman" w:eastAsia="宋体" w:cs="Times New Roman"/>
          <w:color w:val="auto"/>
          <w:kern w:val="0"/>
          <w:sz w:val="18"/>
          <w:szCs w:val="18"/>
          <w:highlight w:val="none"/>
          <w:lang w:val="en-US" w:eastAsia="zh-CN" w:bidi="ar"/>
        </w:rPr>
        <w:t xml:space="preserve">    </w:t>
      </w:r>
      <w:r>
        <w:rPr>
          <w:rFonts w:hint="default" w:ascii="Times New Roman" w:hAnsi="Times New Roman" w:eastAsia="宋体" w:cs="Times New Roman"/>
          <w:color w:val="auto"/>
          <w:kern w:val="0"/>
          <w:sz w:val="18"/>
          <w:szCs w:val="18"/>
          <w:highlight w:val="none"/>
          <w:lang w:val="en-US" w:eastAsia="zh-CN" w:bidi="ar"/>
        </w:rPr>
        <w:t xml:space="preserve">  </w:t>
      </w:r>
      <w:r>
        <w:rPr>
          <w:rFonts w:hint="eastAsia" w:ascii="Times New Roman" w:hAnsi="Times New Roman" w:eastAsia="宋体" w:cs="Times New Roman"/>
          <w:color w:val="auto"/>
          <w:kern w:val="0"/>
          <w:sz w:val="18"/>
          <w:szCs w:val="18"/>
          <w:highlight w:val="none"/>
          <w:lang w:val="en-US" w:eastAsia="zh-CN" w:bidi="ar"/>
        </w:rPr>
        <w:t xml:space="preserve">  </w:t>
      </w:r>
      <w:r>
        <w:rPr>
          <w:rFonts w:hint="default" w:ascii="Times New Roman" w:hAnsi="Times New Roman" w:eastAsia="宋体" w:cs="Times New Roman"/>
          <w:color w:val="auto"/>
          <w:kern w:val="0"/>
          <w:sz w:val="18"/>
          <w:szCs w:val="18"/>
          <w:highlight w:val="none"/>
          <w:lang w:val="en-US" w:eastAsia="zh-CN" w:bidi="ar"/>
        </w:rPr>
        <w:t>2.</w:t>
      </w:r>
      <w:r>
        <w:rPr>
          <w:rFonts w:hint="eastAsia" w:ascii="宋体" w:hAnsi="宋体" w:eastAsia="宋体" w:cs="宋体"/>
          <w:color w:val="auto"/>
          <w:kern w:val="0"/>
          <w:sz w:val="18"/>
          <w:szCs w:val="18"/>
          <w:highlight w:val="none"/>
          <w:lang w:val="en-US" w:eastAsia="zh-CN" w:bidi="ar"/>
        </w:rPr>
        <w:t>本表一式四份，由承包人填报，发包人、监理人、造价咨询人、承包人各存一份。</w:t>
      </w:r>
    </w:p>
    <w:p w14:paraId="0D579C84">
      <w:pPr>
        <w:keepNext w:val="0"/>
        <w:keepLines w:val="0"/>
        <w:widowControl w:val="0"/>
        <w:suppressLineNumbers w:val="0"/>
        <w:shd w:val="clear"/>
        <w:spacing w:before="0" w:beforeAutospacing="0" w:after="0" w:afterAutospacing="0" w:line="360" w:lineRule="auto"/>
        <w:ind w:left="0" w:right="0"/>
        <w:jc w:val="left"/>
        <w:rPr>
          <w:rFonts w:hint="default" w:ascii="Times New Roman" w:hAnsi="Times New Roman" w:eastAsia="宋体" w:cs="Times New Roman"/>
          <w:color w:val="auto"/>
          <w:highlight w:val="none"/>
          <w:u w:val="single"/>
        </w:rPr>
      </w:pPr>
      <w:r>
        <w:rPr>
          <w:rFonts w:hint="default" w:ascii="Times New Roman" w:hAnsi="Times New Roman" w:eastAsia="宋体" w:cs="Times New Roman"/>
          <w:color w:val="auto"/>
          <w:kern w:val="0"/>
          <w:sz w:val="24"/>
          <w:szCs w:val="24"/>
          <w:highlight w:val="none"/>
          <w:u w:val="single"/>
          <w:lang w:val="en-US" w:eastAsia="zh-CN" w:bidi="ar"/>
        </w:rPr>
        <w:t xml:space="preserve"> </w:t>
      </w:r>
    </w:p>
    <w:p w14:paraId="38D2AAB1">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30"/>
          <w:szCs w:val="30"/>
          <w:highlight w:val="none"/>
        </w:rPr>
      </w:pPr>
      <w:r>
        <w:rPr>
          <w:rFonts w:hint="eastAsia" w:ascii="宋体" w:hAnsi="Courier New" w:eastAsia="宋体" w:cs="Times New Roman"/>
          <w:bCs/>
          <w:color w:val="auto"/>
          <w:spacing w:val="10"/>
          <w:kern w:val="0"/>
          <w:sz w:val="30"/>
          <w:szCs w:val="30"/>
          <w:highlight w:val="none"/>
          <w:lang w:val="en-US" w:eastAsia="zh-CN" w:bidi="ar"/>
        </w:rPr>
        <w:t xml:space="preserve"> </w:t>
      </w:r>
    </w:p>
    <w:p w14:paraId="234583E8">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30"/>
          <w:szCs w:val="30"/>
          <w:highlight w:val="none"/>
        </w:rPr>
      </w:pPr>
      <w:r>
        <w:rPr>
          <w:rFonts w:hint="eastAsia" w:ascii="宋体" w:hAnsi="Courier New" w:eastAsia="宋体" w:cs="Times New Roman"/>
          <w:bCs/>
          <w:color w:val="auto"/>
          <w:spacing w:val="10"/>
          <w:kern w:val="0"/>
          <w:sz w:val="30"/>
          <w:szCs w:val="30"/>
          <w:highlight w:val="none"/>
          <w:lang w:val="en-US" w:eastAsia="zh-CN" w:bidi="ar"/>
        </w:rPr>
        <w:t xml:space="preserve"> </w:t>
      </w:r>
    </w:p>
    <w:p w14:paraId="6900202E">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30"/>
          <w:szCs w:val="30"/>
          <w:highlight w:val="none"/>
        </w:rPr>
      </w:pPr>
      <w:r>
        <w:rPr>
          <w:rFonts w:hint="eastAsia" w:ascii="宋体" w:hAnsi="Courier New" w:eastAsia="宋体" w:cs="Times New Roman"/>
          <w:bCs/>
          <w:color w:val="auto"/>
          <w:spacing w:val="10"/>
          <w:kern w:val="0"/>
          <w:sz w:val="30"/>
          <w:szCs w:val="30"/>
          <w:highlight w:val="none"/>
          <w:lang w:val="en-US" w:eastAsia="zh-CN" w:bidi="ar"/>
        </w:rPr>
        <w:t xml:space="preserve"> </w:t>
      </w:r>
    </w:p>
    <w:p w14:paraId="2EDDB20E">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30"/>
          <w:szCs w:val="30"/>
          <w:highlight w:val="none"/>
        </w:rPr>
      </w:pPr>
      <w:r>
        <w:rPr>
          <w:rFonts w:hint="eastAsia" w:ascii="宋体" w:hAnsi="Courier New" w:eastAsia="宋体" w:cs="Times New Roman"/>
          <w:bCs/>
          <w:color w:val="auto"/>
          <w:spacing w:val="10"/>
          <w:kern w:val="0"/>
          <w:sz w:val="30"/>
          <w:szCs w:val="30"/>
          <w:highlight w:val="none"/>
          <w:lang w:val="en-US" w:eastAsia="zh-CN" w:bidi="ar"/>
        </w:rPr>
        <w:t xml:space="preserve"> </w:t>
      </w:r>
    </w:p>
    <w:p w14:paraId="4FD535D5">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30"/>
          <w:szCs w:val="30"/>
          <w:highlight w:val="none"/>
        </w:rPr>
      </w:pPr>
      <w:r>
        <w:rPr>
          <w:rFonts w:hint="eastAsia" w:ascii="宋体" w:hAnsi="Courier New" w:eastAsia="宋体" w:cs="Times New Roman"/>
          <w:bCs/>
          <w:color w:val="auto"/>
          <w:spacing w:val="10"/>
          <w:kern w:val="0"/>
          <w:sz w:val="30"/>
          <w:szCs w:val="30"/>
          <w:highlight w:val="none"/>
          <w:lang w:val="en-US" w:eastAsia="zh-CN" w:bidi="ar"/>
        </w:rPr>
        <w:t xml:space="preserve"> </w:t>
      </w:r>
    </w:p>
    <w:p w14:paraId="6978A66C">
      <w:pPr>
        <w:keepNext w:val="0"/>
        <w:keepLines w:val="0"/>
        <w:widowControl w:val="0"/>
        <w:suppressLineNumbers w:val="0"/>
        <w:shd w:val="clear"/>
        <w:spacing w:before="0" w:beforeAutospacing="0" w:after="0" w:afterAutospacing="0" w:line="360" w:lineRule="auto"/>
        <w:ind w:left="0" w:right="0"/>
        <w:jc w:val="left"/>
        <w:rPr>
          <w:rFonts w:hint="eastAsia" w:ascii="Times New Roman" w:hAnsi="宋体" w:eastAsia="宋体" w:cs="宋体"/>
          <w:color w:val="auto"/>
          <w:sz w:val="30"/>
          <w:szCs w:val="30"/>
          <w:highlight w:val="none"/>
        </w:rPr>
      </w:pPr>
      <w:r>
        <w:rPr>
          <w:rFonts w:hint="eastAsia" w:ascii="宋体" w:hAnsi="宋体" w:eastAsia="宋体" w:cs="宋体"/>
          <w:color w:val="auto"/>
          <w:kern w:val="0"/>
          <w:sz w:val="30"/>
          <w:szCs w:val="30"/>
          <w:highlight w:val="none"/>
          <w:lang w:val="en-US" w:eastAsia="zh-CN" w:bidi="ar"/>
        </w:rPr>
        <w:t>附件</w:t>
      </w:r>
      <w:r>
        <w:rPr>
          <w:rFonts w:hint="eastAsia" w:ascii="宋体" w:hAnsi="宋体" w:cs="宋体"/>
          <w:color w:val="auto"/>
          <w:kern w:val="0"/>
          <w:sz w:val="30"/>
          <w:szCs w:val="30"/>
          <w:highlight w:val="none"/>
          <w:lang w:val="en-US" w:eastAsia="zh-CN" w:bidi="ar"/>
        </w:rPr>
        <w:t>8</w:t>
      </w:r>
      <w:r>
        <w:rPr>
          <w:rFonts w:hint="eastAsia" w:ascii="宋体" w:hAnsi="宋体" w:eastAsia="宋体" w:cs="宋体"/>
          <w:color w:val="auto"/>
          <w:kern w:val="0"/>
          <w:sz w:val="30"/>
          <w:szCs w:val="30"/>
          <w:highlight w:val="none"/>
          <w:lang w:val="en-US" w:eastAsia="zh-CN" w:bidi="ar"/>
        </w:rPr>
        <w:t>：</w:t>
      </w:r>
    </w:p>
    <w:p w14:paraId="31D4AF96">
      <w:pPr>
        <w:keepNext w:val="0"/>
        <w:keepLines w:val="0"/>
        <w:widowControl w:val="0"/>
        <w:suppressLineNumbers w:val="0"/>
        <w:shd w:val="clear"/>
        <w:spacing w:before="0" w:beforeAutospacing="0" w:after="0" w:afterAutospacing="0" w:line="360" w:lineRule="auto"/>
        <w:ind w:left="0" w:right="0" w:firstLine="720" w:firstLineChars="200"/>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lang w:val="en-US" w:eastAsia="zh-CN" w:bidi="ar"/>
        </w:rPr>
        <w:t>总价合同进度款支付分解表</w:t>
      </w:r>
    </w:p>
    <w:p w14:paraId="1975E207">
      <w:pPr>
        <w:keepNext w:val="0"/>
        <w:keepLines w:val="0"/>
        <w:widowControl w:val="0"/>
        <w:suppressLineNumbers w:val="0"/>
        <w:shd w:val="clear"/>
        <w:spacing w:before="0" w:beforeAutospacing="0" w:after="0" w:afterAutospacing="0" w:line="360" w:lineRule="auto"/>
        <w:ind w:left="0" w:right="0"/>
        <w:jc w:val="both"/>
        <w:rPr>
          <w:rFonts w:hint="eastAsia" w:ascii="宋体" w:hAnsi="宋体" w:eastAsia="宋体" w:cs="宋体"/>
          <w:color w:val="auto"/>
          <w:kern w:val="0"/>
          <w:highlight w:val="none"/>
        </w:rPr>
      </w:pPr>
      <w:r>
        <w:rPr>
          <w:rFonts w:hint="eastAsia" w:ascii="宋体" w:hAnsi="宋体" w:eastAsia="宋体" w:cs="宋体"/>
          <w:color w:val="auto"/>
          <w:kern w:val="0"/>
          <w:sz w:val="24"/>
          <w:szCs w:val="24"/>
          <w:highlight w:val="none"/>
          <w:lang w:val="en-US" w:eastAsia="zh-CN" w:bidi="ar"/>
        </w:rPr>
        <w:t>工程名称：</w:t>
      </w:r>
    </w:p>
    <w:tbl>
      <w:tblPr>
        <w:tblStyle w:val="23"/>
        <w:tblW w:w="8746" w:type="dxa"/>
        <w:tblInd w:w="-1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529"/>
        <w:gridCol w:w="3119"/>
        <w:gridCol w:w="2943"/>
        <w:gridCol w:w="1155"/>
      </w:tblGrid>
      <w:tr w14:paraId="241C8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529" w:type="dxa"/>
            <w:tcBorders>
              <w:top w:val="single" w:color="auto" w:sz="4" w:space="0"/>
              <w:left w:val="single" w:color="auto" w:sz="4" w:space="0"/>
              <w:bottom w:val="single" w:color="auto" w:sz="4" w:space="0"/>
              <w:right w:val="single" w:color="auto" w:sz="4" w:space="0"/>
            </w:tcBorders>
            <w:shd w:val="clear" w:color="auto" w:fill="auto"/>
            <w:vAlign w:val="top"/>
          </w:tcPr>
          <w:p w14:paraId="63082790">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4"/>
                <w:szCs w:val="24"/>
                <w:highlight w:val="none"/>
                <w:lang w:val="en-US" w:eastAsia="zh-CN" w:bidi="ar"/>
              </w:rPr>
              <w:t>进度款期次</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top"/>
          </w:tcPr>
          <w:p w14:paraId="1AD38C5C">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4"/>
                <w:szCs w:val="24"/>
                <w:highlight w:val="none"/>
                <w:lang w:val="en-US" w:eastAsia="zh-CN" w:bidi="ar"/>
              </w:rPr>
              <w:t>形象进度</w:t>
            </w:r>
          </w:p>
        </w:tc>
        <w:tc>
          <w:tcPr>
            <w:tcW w:w="2943" w:type="dxa"/>
            <w:tcBorders>
              <w:top w:val="single" w:color="auto" w:sz="4" w:space="0"/>
              <w:left w:val="single" w:color="auto" w:sz="4" w:space="0"/>
              <w:bottom w:val="single" w:color="auto" w:sz="4" w:space="0"/>
              <w:right w:val="single" w:color="auto" w:sz="4" w:space="0"/>
            </w:tcBorders>
            <w:shd w:val="clear" w:color="auto" w:fill="auto"/>
            <w:vAlign w:val="top"/>
          </w:tcPr>
          <w:p w14:paraId="117DC531">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4"/>
                <w:szCs w:val="24"/>
                <w:highlight w:val="none"/>
                <w:lang w:val="en-US" w:eastAsia="zh-CN" w:bidi="ar"/>
              </w:rPr>
              <w:t>进度款付款金额（元）</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top"/>
          </w:tcPr>
          <w:p w14:paraId="46BCBE5D">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4"/>
                <w:szCs w:val="24"/>
                <w:highlight w:val="none"/>
                <w:lang w:val="en-US" w:eastAsia="zh-CN" w:bidi="ar"/>
              </w:rPr>
              <w:t>备注</w:t>
            </w:r>
          </w:p>
        </w:tc>
      </w:tr>
      <w:tr w14:paraId="55594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9" w:type="dxa"/>
            <w:tcBorders>
              <w:top w:val="single" w:color="auto" w:sz="4" w:space="0"/>
              <w:left w:val="single" w:color="auto" w:sz="4" w:space="0"/>
              <w:bottom w:val="single" w:color="auto" w:sz="4" w:space="0"/>
              <w:right w:val="single" w:color="auto" w:sz="4" w:space="0"/>
            </w:tcBorders>
            <w:shd w:val="clear" w:color="auto" w:fill="auto"/>
            <w:vAlign w:val="top"/>
          </w:tcPr>
          <w:p w14:paraId="5F5559DF">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4"/>
                <w:szCs w:val="24"/>
                <w:highlight w:val="none"/>
                <w:lang w:val="en-US" w:eastAsia="zh-CN" w:bidi="ar"/>
              </w:rPr>
              <w:t>第一期</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top"/>
          </w:tcPr>
          <w:p w14:paraId="005B8885">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p>
        </w:tc>
        <w:tc>
          <w:tcPr>
            <w:tcW w:w="2943" w:type="dxa"/>
            <w:tcBorders>
              <w:top w:val="single" w:color="auto" w:sz="4" w:space="0"/>
              <w:left w:val="single" w:color="auto" w:sz="4" w:space="0"/>
              <w:bottom w:val="single" w:color="auto" w:sz="4" w:space="0"/>
              <w:right w:val="single" w:color="auto" w:sz="4" w:space="0"/>
            </w:tcBorders>
            <w:shd w:val="clear" w:color="auto" w:fill="auto"/>
            <w:vAlign w:val="top"/>
          </w:tcPr>
          <w:p w14:paraId="38E9DD84">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p>
        </w:tc>
        <w:tc>
          <w:tcPr>
            <w:tcW w:w="1155" w:type="dxa"/>
            <w:tcBorders>
              <w:top w:val="single" w:color="auto" w:sz="4" w:space="0"/>
              <w:left w:val="single" w:color="auto" w:sz="4" w:space="0"/>
              <w:bottom w:val="single" w:color="auto" w:sz="4" w:space="0"/>
              <w:right w:val="single" w:color="auto" w:sz="4" w:space="0"/>
            </w:tcBorders>
            <w:shd w:val="clear" w:color="auto" w:fill="auto"/>
            <w:vAlign w:val="top"/>
          </w:tcPr>
          <w:p w14:paraId="0E0F0250">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p>
        </w:tc>
      </w:tr>
      <w:tr w14:paraId="47A7A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9" w:type="dxa"/>
            <w:tcBorders>
              <w:top w:val="single" w:color="auto" w:sz="4" w:space="0"/>
              <w:left w:val="single" w:color="auto" w:sz="4" w:space="0"/>
              <w:bottom w:val="single" w:color="auto" w:sz="4" w:space="0"/>
              <w:right w:val="single" w:color="auto" w:sz="4" w:space="0"/>
            </w:tcBorders>
            <w:shd w:val="clear" w:color="auto" w:fill="auto"/>
            <w:vAlign w:val="top"/>
          </w:tcPr>
          <w:p w14:paraId="5BB23A57">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4"/>
                <w:szCs w:val="24"/>
                <w:highlight w:val="none"/>
                <w:lang w:val="en-US" w:eastAsia="zh-CN" w:bidi="ar"/>
              </w:rPr>
              <w:t>第二期</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top"/>
          </w:tcPr>
          <w:p w14:paraId="6C94D09C">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p>
        </w:tc>
        <w:tc>
          <w:tcPr>
            <w:tcW w:w="2943" w:type="dxa"/>
            <w:tcBorders>
              <w:top w:val="single" w:color="auto" w:sz="4" w:space="0"/>
              <w:left w:val="single" w:color="auto" w:sz="4" w:space="0"/>
              <w:bottom w:val="single" w:color="auto" w:sz="4" w:space="0"/>
              <w:right w:val="single" w:color="auto" w:sz="4" w:space="0"/>
            </w:tcBorders>
            <w:shd w:val="clear" w:color="auto" w:fill="auto"/>
            <w:vAlign w:val="top"/>
          </w:tcPr>
          <w:p w14:paraId="0DEB038E">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p>
        </w:tc>
        <w:tc>
          <w:tcPr>
            <w:tcW w:w="1155" w:type="dxa"/>
            <w:tcBorders>
              <w:top w:val="single" w:color="auto" w:sz="4" w:space="0"/>
              <w:left w:val="single" w:color="auto" w:sz="4" w:space="0"/>
              <w:bottom w:val="single" w:color="auto" w:sz="4" w:space="0"/>
              <w:right w:val="single" w:color="auto" w:sz="4" w:space="0"/>
            </w:tcBorders>
            <w:shd w:val="clear" w:color="auto" w:fill="auto"/>
            <w:vAlign w:val="top"/>
          </w:tcPr>
          <w:p w14:paraId="114F8808">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p>
        </w:tc>
      </w:tr>
      <w:tr w14:paraId="5A808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9" w:type="dxa"/>
            <w:tcBorders>
              <w:top w:val="single" w:color="auto" w:sz="4" w:space="0"/>
              <w:left w:val="single" w:color="auto" w:sz="4" w:space="0"/>
              <w:bottom w:val="single" w:color="auto" w:sz="4" w:space="0"/>
              <w:right w:val="single" w:color="auto" w:sz="4" w:space="0"/>
            </w:tcBorders>
            <w:shd w:val="clear" w:color="auto" w:fill="auto"/>
            <w:vAlign w:val="top"/>
          </w:tcPr>
          <w:p w14:paraId="3BF7FC36">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4"/>
                <w:szCs w:val="24"/>
                <w:highlight w:val="none"/>
                <w:lang w:val="en-US" w:eastAsia="zh-CN" w:bidi="ar"/>
              </w:rPr>
              <w:t>第三期</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top"/>
          </w:tcPr>
          <w:p w14:paraId="36664EB7">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p>
        </w:tc>
        <w:tc>
          <w:tcPr>
            <w:tcW w:w="2943" w:type="dxa"/>
            <w:tcBorders>
              <w:top w:val="single" w:color="auto" w:sz="4" w:space="0"/>
              <w:left w:val="single" w:color="auto" w:sz="4" w:space="0"/>
              <w:bottom w:val="single" w:color="auto" w:sz="4" w:space="0"/>
              <w:right w:val="single" w:color="auto" w:sz="4" w:space="0"/>
            </w:tcBorders>
            <w:shd w:val="clear" w:color="auto" w:fill="auto"/>
            <w:vAlign w:val="top"/>
          </w:tcPr>
          <w:p w14:paraId="0E58C6CB">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p>
        </w:tc>
        <w:tc>
          <w:tcPr>
            <w:tcW w:w="1155" w:type="dxa"/>
            <w:tcBorders>
              <w:top w:val="single" w:color="auto" w:sz="4" w:space="0"/>
              <w:left w:val="single" w:color="auto" w:sz="4" w:space="0"/>
              <w:bottom w:val="single" w:color="auto" w:sz="4" w:space="0"/>
              <w:right w:val="single" w:color="auto" w:sz="4" w:space="0"/>
            </w:tcBorders>
            <w:shd w:val="clear" w:color="auto" w:fill="auto"/>
            <w:vAlign w:val="top"/>
          </w:tcPr>
          <w:p w14:paraId="241E6E02">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p>
        </w:tc>
      </w:tr>
      <w:tr w14:paraId="4B078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0" w:hRule="atLeast"/>
        </w:trPr>
        <w:tc>
          <w:tcPr>
            <w:tcW w:w="4648"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1568071A">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发包人代表签字：</w:t>
            </w:r>
          </w:p>
          <w:p w14:paraId="10E00086">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p>
          <w:p w14:paraId="0F3B343C">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发包人（盖公章）</w:t>
            </w:r>
          </w:p>
          <w:p w14:paraId="56746398">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p>
        </w:tc>
        <w:tc>
          <w:tcPr>
            <w:tcW w:w="4098"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58C131B3">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承包人代表签字：</w:t>
            </w:r>
          </w:p>
          <w:p w14:paraId="222040F7">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p>
          <w:p w14:paraId="277AE5C4">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承包人（盖公章）</w:t>
            </w:r>
          </w:p>
          <w:p w14:paraId="5597997C">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bl>
    <w:p w14:paraId="797F61C6">
      <w:pPr>
        <w:keepNext w:val="0"/>
        <w:keepLines w:val="0"/>
        <w:widowControl w:val="0"/>
        <w:suppressLineNumbers w:val="0"/>
        <w:shd w:val="clear"/>
        <w:spacing w:before="0" w:beforeAutospacing="0" w:after="0" w:afterAutospacing="0" w:line="360" w:lineRule="auto"/>
        <w:ind w:left="0" w:right="0"/>
        <w:jc w:val="both"/>
        <w:rPr>
          <w:rFonts w:hint="eastAsia" w:ascii="宋体" w:hAnsi="宋体" w:eastAsia="宋体" w:cs="Times New Roman"/>
          <w:color w:val="auto"/>
          <w:sz w:val="21"/>
          <w:szCs w:val="21"/>
          <w:highlight w:val="none"/>
          <w:u w:val="single"/>
        </w:rPr>
      </w:pPr>
      <w:r>
        <w:rPr>
          <w:rFonts w:hint="eastAsia" w:ascii="宋体" w:hAnsi="宋体" w:eastAsia="宋体" w:cs="Times New Roman"/>
          <w:color w:val="auto"/>
          <w:kern w:val="0"/>
          <w:sz w:val="21"/>
          <w:szCs w:val="21"/>
          <w:highlight w:val="none"/>
          <w:u w:val="single"/>
          <w:lang w:val="en-US" w:eastAsia="zh-CN" w:bidi="ar"/>
        </w:rPr>
        <w:t xml:space="preserve"> </w:t>
      </w:r>
    </w:p>
    <w:p w14:paraId="5DF2C1D1">
      <w:pPr>
        <w:keepNext w:val="0"/>
        <w:keepLines w:val="0"/>
        <w:widowControl w:val="0"/>
        <w:suppressLineNumbers w:val="0"/>
        <w:shd w:val="clear"/>
        <w:spacing w:before="0" w:beforeAutospacing="0" w:after="0" w:afterAutospacing="0"/>
        <w:ind w:left="0" w:right="0"/>
        <w:jc w:val="both"/>
        <w:rPr>
          <w:rFonts w:hint="default" w:ascii="Times New Roman" w:hAnsi="Times New Roman" w:eastAsia="宋体" w:cs="Times New Roman"/>
          <w:color w:val="auto"/>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p>
    <w:p w14:paraId="64175EF0">
      <w:pPr>
        <w:keepNext w:val="0"/>
        <w:keepLines w:val="0"/>
        <w:widowControl w:val="0"/>
        <w:suppressLineNumbers w:val="0"/>
        <w:shd w:val="clear"/>
        <w:spacing w:before="0" w:beforeAutospacing="0" w:after="0" w:afterAutospacing="0" w:line="360" w:lineRule="auto"/>
        <w:ind w:left="0" w:right="0"/>
        <w:jc w:val="left"/>
        <w:rPr>
          <w:rFonts w:hint="eastAsia" w:ascii="Times New Roman" w:hAnsi="Times New Roman" w:eastAsia="黑体" w:cs="黑体"/>
          <w:b/>
          <w:bCs/>
          <w:color w:val="auto"/>
          <w:sz w:val="28"/>
          <w:szCs w:val="28"/>
          <w:highlight w:val="none"/>
        </w:rPr>
      </w:pPr>
      <w:r>
        <w:rPr>
          <w:rFonts w:hint="eastAsia" w:ascii="Times New Roman" w:hAnsi="Times New Roman" w:eastAsia="黑体" w:cs="黑体"/>
          <w:b/>
          <w:bCs/>
          <w:color w:val="auto"/>
          <w:kern w:val="0"/>
          <w:sz w:val="28"/>
          <w:szCs w:val="28"/>
          <w:highlight w:val="none"/>
          <w:lang w:val="en-US" w:eastAsia="zh-CN" w:bidi="ar"/>
        </w:rPr>
        <w:t xml:space="preserve"> </w:t>
      </w:r>
    </w:p>
    <w:p w14:paraId="534CFE77">
      <w:pPr>
        <w:keepNext w:val="0"/>
        <w:keepLines w:val="0"/>
        <w:widowControl w:val="0"/>
        <w:suppressLineNumbers w:val="0"/>
        <w:shd w:val="clear"/>
        <w:spacing w:before="0" w:beforeAutospacing="0" w:after="0" w:afterAutospacing="0" w:line="360" w:lineRule="auto"/>
        <w:ind w:left="0" w:right="0"/>
        <w:jc w:val="left"/>
        <w:rPr>
          <w:rFonts w:hint="eastAsia" w:ascii="Times New Roman" w:hAnsi="Times New Roman" w:eastAsia="黑体" w:cs="黑体"/>
          <w:b/>
          <w:bCs/>
          <w:color w:val="auto"/>
          <w:sz w:val="28"/>
          <w:szCs w:val="28"/>
          <w:highlight w:val="none"/>
        </w:rPr>
      </w:pPr>
      <w:r>
        <w:rPr>
          <w:rFonts w:hint="eastAsia" w:ascii="Times New Roman" w:hAnsi="Times New Roman" w:eastAsia="黑体" w:cs="黑体"/>
          <w:b/>
          <w:bCs/>
          <w:color w:val="auto"/>
          <w:kern w:val="0"/>
          <w:sz w:val="28"/>
          <w:szCs w:val="28"/>
          <w:highlight w:val="none"/>
          <w:lang w:val="en-US" w:eastAsia="zh-CN" w:bidi="ar"/>
        </w:rPr>
        <w:t xml:space="preserve"> </w:t>
      </w:r>
    </w:p>
    <w:p w14:paraId="780995FA">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w:t>
      </w:r>
    </w:p>
    <w:p w14:paraId="12972DC6">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w:t>
      </w:r>
    </w:p>
    <w:p w14:paraId="6ADCC8F4">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w:t>
      </w:r>
    </w:p>
    <w:p w14:paraId="09C701F2">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w:t>
      </w:r>
    </w:p>
    <w:p w14:paraId="425DC075">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w:t>
      </w:r>
    </w:p>
    <w:p w14:paraId="3CBE1F44">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w:t>
      </w:r>
    </w:p>
    <w:p w14:paraId="7BE52357">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w:t>
      </w:r>
    </w:p>
    <w:p w14:paraId="04D96059">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w:t>
      </w:r>
    </w:p>
    <w:p w14:paraId="61606EE9">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 xml:space="preserve"> </w:t>
      </w:r>
    </w:p>
    <w:p w14:paraId="3E3745FD">
      <w:pPr>
        <w:pStyle w:val="10"/>
        <w:shd w:val="clear"/>
        <w:rPr>
          <w:rFonts w:hint="eastAsia" w:ascii="宋体" w:hAnsi="宋体" w:eastAsia="宋体" w:cs="宋体"/>
          <w:color w:val="auto"/>
          <w:kern w:val="0"/>
          <w:sz w:val="21"/>
          <w:szCs w:val="21"/>
          <w:highlight w:val="none"/>
          <w:lang w:val="en-US" w:eastAsia="zh-CN" w:bidi="ar"/>
        </w:rPr>
      </w:pPr>
    </w:p>
    <w:p w14:paraId="445FE052">
      <w:pPr>
        <w:shd w:val="clear"/>
        <w:rPr>
          <w:rFonts w:hint="eastAsia" w:ascii="宋体" w:hAnsi="宋体" w:eastAsia="宋体" w:cs="宋体"/>
          <w:color w:val="auto"/>
          <w:kern w:val="0"/>
          <w:sz w:val="21"/>
          <w:szCs w:val="21"/>
          <w:highlight w:val="none"/>
          <w:lang w:val="en-US" w:eastAsia="zh-CN" w:bidi="ar"/>
        </w:rPr>
      </w:pPr>
    </w:p>
    <w:p w14:paraId="0AF0F895">
      <w:pPr>
        <w:pStyle w:val="10"/>
        <w:shd w:val="clear"/>
        <w:rPr>
          <w:rFonts w:hint="eastAsia" w:ascii="宋体" w:hAnsi="宋体" w:eastAsia="宋体" w:cs="宋体"/>
          <w:color w:val="auto"/>
          <w:kern w:val="0"/>
          <w:sz w:val="21"/>
          <w:szCs w:val="21"/>
          <w:highlight w:val="none"/>
          <w:lang w:val="en-US" w:eastAsia="zh-CN" w:bidi="ar"/>
        </w:rPr>
      </w:pPr>
    </w:p>
    <w:p w14:paraId="5A9194DD">
      <w:pPr>
        <w:shd w:val="clear"/>
        <w:rPr>
          <w:rFonts w:hint="eastAsia" w:ascii="宋体" w:hAnsi="宋体" w:eastAsia="宋体" w:cs="宋体"/>
          <w:color w:val="auto"/>
          <w:kern w:val="0"/>
          <w:sz w:val="21"/>
          <w:szCs w:val="21"/>
          <w:highlight w:val="none"/>
          <w:lang w:val="en-US" w:eastAsia="zh-CN" w:bidi="ar"/>
        </w:rPr>
      </w:pPr>
    </w:p>
    <w:p w14:paraId="10CC06F9">
      <w:pPr>
        <w:pStyle w:val="10"/>
        <w:shd w:val="clear"/>
        <w:rPr>
          <w:rFonts w:hint="eastAsia" w:ascii="宋体" w:hAnsi="宋体" w:eastAsia="宋体" w:cs="宋体"/>
          <w:color w:val="auto"/>
          <w:kern w:val="0"/>
          <w:sz w:val="21"/>
          <w:szCs w:val="21"/>
          <w:highlight w:val="none"/>
          <w:lang w:val="en-US" w:eastAsia="zh-CN" w:bidi="ar"/>
        </w:rPr>
      </w:pPr>
    </w:p>
    <w:p w14:paraId="0DBC6B22">
      <w:pPr>
        <w:shd w:val="clear"/>
        <w:rPr>
          <w:rFonts w:hint="eastAsia" w:ascii="宋体" w:hAnsi="宋体" w:eastAsia="宋体" w:cs="宋体"/>
          <w:color w:val="auto"/>
          <w:kern w:val="0"/>
          <w:sz w:val="21"/>
          <w:szCs w:val="21"/>
          <w:highlight w:val="none"/>
          <w:lang w:val="en-US" w:eastAsia="zh-CN" w:bidi="ar"/>
        </w:rPr>
      </w:pPr>
    </w:p>
    <w:p w14:paraId="51EE247E">
      <w:pPr>
        <w:pStyle w:val="10"/>
        <w:shd w:val="clear"/>
        <w:rPr>
          <w:rFonts w:hint="eastAsia" w:ascii="宋体" w:hAnsi="宋体" w:eastAsia="宋体" w:cs="宋体"/>
          <w:color w:val="auto"/>
          <w:kern w:val="0"/>
          <w:sz w:val="21"/>
          <w:szCs w:val="21"/>
          <w:highlight w:val="none"/>
          <w:lang w:val="en-US" w:eastAsia="zh-CN" w:bidi="ar"/>
        </w:rPr>
      </w:pPr>
    </w:p>
    <w:p w14:paraId="1544E7DB">
      <w:pPr>
        <w:shd w:val="clear"/>
        <w:rPr>
          <w:color w:val="auto"/>
          <w:highlight w:val="none"/>
        </w:rPr>
      </w:pPr>
    </w:p>
    <w:p w14:paraId="3E2060DB">
      <w:pPr>
        <w:shd w:val="clear"/>
        <w:rPr>
          <w:rFonts w:ascii="宋体" w:hAnsi="宋体"/>
          <w:color w:val="auto"/>
          <w:highlight w:val="none"/>
        </w:rPr>
      </w:pPr>
    </w:p>
    <w:p w14:paraId="2F9AB843">
      <w:pPr>
        <w:pStyle w:val="31"/>
        <w:shd w:val="clear"/>
        <w:spacing w:line="360" w:lineRule="auto"/>
        <w:jc w:val="center"/>
        <w:outlineLvl w:val="0"/>
        <w:rPr>
          <w:rFonts w:hint="eastAsia" w:eastAsia="宋体"/>
          <w:color w:val="auto"/>
          <w:szCs w:val="21"/>
          <w:highlight w:val="none"/>
          <w:lang w:eastAsia="zh-CN"/>
        </w:rPr>
      </w:pPr>
      <w:bookmarkStart w:id="1113" w:name="_Toc14935"/>
      <w:r>
        <w:rPr>
          <w:rFonts w:ascii="宋体" w:hAnsi="宋体"/>
          <w:b/>
          <w:color w:val="auto"/>
          <w:sz w:val="32"/>
          <w:szCs w:val="32"/>
          <w:highlight w:val="none"/>
        </w:rPr>
        <w:t xml:space="preserve">第六章   </w:t>
      </w:r>
      <w:bookmarkEnd w:id="1113"/>
      <w:r>
        <w:rPr>
          <w:rFonts w:hint="eastAsia" w:ascii="宋体" w:hAnsi="宋体"/>
          <w:b/>
          <w:color w:val="auto"/>
          <w:sz w:val="32"/>
          <w:szCs w:val="32"/>
          <w:highlight w:val="none"/>
          <w:lang w:eastAsia="zh-CN"/>
        </w:rPr>
        <w:t>评分办法和标准</w:t>
      </w:r>
    </w:p>
    <w:p w14:paraId="4296D8EA">
      <w:pPr>
        <w:pStyle w:val="31"/>
        <w:shd w:val="clear"/>
        <w:spacing w:line="520" w:lineRule="exact"/>
        <w:rPr>
          <w:rFonts w:hint="eastAsia" w:ascii="宋体" w:hAnsi="宋体" w:cs="宋体"/>
          <w:b/>
          <w:color w:val="auto"/>
          <w:szCs w:val="21"/>
          <w:highlight w:val="none"/>
        </w:rPr>
      </w:pPr>
      <w:r>
        <w:rPr>
          <w:rFonts w:hint="eastAsia" w:ascii="宋体" w:hAnsi="宋体" w:cs="宋体"/>
          <w:b/>
          <w:color w:val="auto"/>
          <w:szCs w:val="21"/>
          <w:highlight w:val="none"/>
        </w:rPr>
        <w:t>一、评标原则</w:t>
      </w:r>
    </w:p>
    <w:p w14:paraId="501286B3">
      <w:pPr>
        <w:pStyle w:val="13"/>
        <w:shd w:val="clear"/>
        <w:spacing w:line="520" w:lineRule="exact"/>
        <w:rPr>
          <w:rFonts w:hint="eastAsia" w:cs="宋体"/>
          <w:b/>
          <w:color w:val="auto"/>
          <w:sz w:val="21"/>
          <w:szCs w:val="21"/>
          <w:highlight w:val="none"/>
        </w:rPr>
      </w:pPr>
      <w:r>
        <w:rPr>
          <w:rFonts w:hint="eastAsia" w:cs="宋体"/>
          <w:bCs/>
          <w:color w:val="auto"/>
          <w:sz w:val="21"/>
          <w:szCs w:val="21"/>
          <w:highlight w:val="none"/>
        </w:rPr>
        <w:t>（一）磋商小组的构成：</w:t>
      </w:r>
      <w:r>
        <w:rPr>
          <w:rFonts w:hint="eastAsia" w:ascii="宋体" w:hAnsi="宋体" w:cs="宋体"/>
          <w:color w:val="auto"/>
          <w:spacing w:val="-4"/>
          <w:sz w:val="21"/>
          <w:szCs w:val="21"/>
          <w:highlight w:val="none"/>
        </w:rPr>
        <w:t>本项目的磋商小组依法由采购人代表及采购招投标专家库中随机抽取的评审专家组成，成员总数为</w:t>
      </w:r>
      <w:r>
        <w:rPr>
          <w:rFonts w:ascii="宋体" w:hAnsi="宋体" w:cs="宋体"/>
          <w:color w:val="auto"/>
          <w:spacing w:val="-4"/>
          <w:sz w:val="21"/>
          <w:szCs w:val="21"/>
          <w:highlight w:val="none"/>
        </w:rPr>
        <w:t>3</w:t>
      </w:r>
      <w:r>
        <w:rPr>
          <w:rFonts w:hint="eastAsia" w:ascii="宋体" w:hAnsi="宋体" w:cs="宋体"/>
          <w:color w:val="auto"/>
          <w:spacing w:val="-4"/>
          <w:sz w:val="21"/>
          <w:szCs w:val="21"/>
          <w:highlight w:val="none"/>
        </w:rPr>
        <w:t>人</w:t>
      </w:r>
      <w:r>
        <w:rPr>
          <w:rFonts w:hint="eastAsia" w:cs="宋体"/>
          <w:bCs/>
          <w:color w:val="auto"/>
          <w:sz w:val="21"/>
          <w:szCs w:val="21"/>
          <w:highlight w:val="none"/>
        </w:rPr>
        <w:t>。</w:t>
      </w:r>
    </w:p>
    <w:p w14:paraId="787F181F">
      <w:pPr>
        <w:pStyle w:val="13"/>
        <w:shd w:val="clear"/>
        <w:spacing w:line="520" w:lineRule="exact"/>
        <w:rPr>
          <w:rFonts w:hint="eastAsia" w:eastAsia="宋体" w:cs="宋体"/>
          <w:bCs/>
          <w:color w:val="auto"/>
          <w:sz w:val="21"/>
          <w:szCs w:val="21"/>
          <w:highlight w:val="none"/>
          <w:lang w:eastAsia="zh-CN"/>
        </w:rPr>
      </w:pPr>
      <w:r>
        <w:rPr>
          <w:rFonts w:hint="eastAsia" w:cs="宋体"/>
          <w:bCs/>
          <w:color w:val="auto"/>
          <w:sz w:val="21"/>
          <w:szCs w:val="21"/>
          <w:highlight w:val="none"/>
        </w:rPr>
        <w:t>（二）评标依据：磋商小组将以磋商文件、磋商响应文件为评标依据，对响应供应商的报价、技术</w:t>
      </w:r>
      <w:r>
        <w:rPr>
          <w:rFonts w:hint="eastAsia" w:cs="宋体"/>
          <w:bCs/>
          <w:color w:val="auto"/>
          <w:sz w:val="21"/>
          <w:szCs w:val="21"/>
          <w:highlight w:val="none"/>
          <w:lang w:eastAsia="zh-CN"/>
        </w:rPr>
        <w:t>标、</w:t>
      </w:r>
      <w:r>
        <w:rPr>
          <w:rFonts w:hint="eastAsia" w:cs="宋体"/>
          <w:bCs/>
          <w:color w:val="auto"/>
          <w:sz w:val="21"/>
          <w:szCs w:val="21"/>
          <w:highlight w:val="none"/>
        </w:rPr>
        <w:t>企业信誉等方面内容</w:t>
      </w:r>
      <w:r>
        <w:rPr>
          <w:rFonts w:hint="eastAsia" w:cs="宋体"/>
          <w:bCs/>
          <w:color w:val="auto"/>
          <w:sz w:val="21"/>
          <w:szCs w:val="21"/>
          <w:highlight w:val="none"/>
          <w:lang w:eastAsia="zh-CN"/>
        </w:rPr>
        <w:t>进行</w:t>
      </w:r>
      <w:r>
        <w:rPr>
          <w:rFonts w:hint="eastAsia" w:cs="宋体"/>
          <w:bCs/>
          <w:color w:val="auto"/>
          <w:sz w:val="21"/>
          <w:szCs w:val="21"/>
          <w:highlight w:val="none"/>
        </w:rPr>
        <w:t>打分</w:t>
      </w:r>
      <w:r>
        <w:rPr>
          <w:rFonts w:hint="eastAsia" w:cs="宋体"/>
          <w:bCs/>
          <w:color w:val="auto"/>
          <w:sz w:val="21"/>
          <w:szCs w:val="21"/>
          <w:highlight w:val="none"/>
          <w:lang w:eastAsia="zh-CN"/>
        </w:rPr>
        <w:t>。</w:t>
      </w:r>
    </w:p>
    <w:p w14:paraId="4014E07C">
      <w:pPr>
        <w:pStyle w:val="13"/>
        <w:shd w:val="clear"/>
        <w:spacing w:line="520" w:lineRule="exact"/>
        <w:rPr>
          <w:rFonts w:hint="eastAsia" w:cs="宋体"/>
          <w:bCs/>
          <w:color w:val="auto"/>
          <w:sz w:val="21"/>
          <w:szCs w:val="21"/>
          <w:highlight w:val="none"/>
        </w:rPr>
      </w:pPr>
      <w:r>
        <w:rPr>
          <w:rFonts w:hint="eastAsia" w:cs="宋体"/>
          <w:bCs/>
          <w:color w:val="auto"/>
          <w:sz w:val="21"/>
          <w:szCs w:val="21"/>
          <w:highlight w:val="none"/>
        </w:rPr>
        <w:t>（三）评标方式：以封闭方式进行。</w:t>
      </w:r>
    </w:p>
    <w:p w14:paraId="228022BF">
      <w:pPr>
        <w:pStyle w:val="13"/>
        <w:shd w:val="clear"/>
        <w:spacing w:line="520" w:lineRule="exact"/>
        <w:contextualSpacing/>
        <w:rPr>
          <w:rFonts w:hint="eastAsia" w:cs="宋体"/>
          <w:bCs/>
          <w:color w:val="auto"/>
          <w:sz w:val="21"/>
          <w:szCs w:val="21"/>
          <w:highlight w:val="none"/>
        </w:rPr>
      </w:pPr>
      <w:r>
        <w:rPr>
          <w:rFonts w:hint="eastAsia" w:cs="宋体"/>
          <w:b/>
          <w:color w:val="auto"/>
          <w:sz w:val="21"/>
          <w:szCs w:val="21"/>
          <w:highlight w:val="none"/>
        </w:rPr>
        <w:t>二、评分标准</w:t>
      </w:r>
    </w:p>
    <w:p w14:paraId="70A96803">
      <w:pPr>
        <w:shd w:val="clear"/>
        <w:spacing w:line="360" w:lineRule="auto"/>
        <w:ind w:firstLine="420" w:firstLineChars="200"/>
        <w:rPr>
          <w:rFonts w:ascii="宋体" w:hAnsi="宋体"/>
          <w:bCs/>
          <w:color w:val="auto"/>
          <w:sz w:val="21"/>
          <w:szCs w:val="21"/>
          <w:highlight w:val="none"/>
        </w:rPr>
      </w:pPr>
      <w:r>
        <w:rPr>
          <w:rFonts w:hint="eastAsia" w:cs="宋体"/>
          <w:bCs/>
          <w:color w:val="auto"/>
          <w:sz w:val="21"/>
          <w:szCs w:val="21"/>
          <w:highlight w:val="none"/>
        </w:rPr>
        <w:t>（一）</w:t>
      </w: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42CB1415">
      <w:pPr>
        <w:pStyle w:val="13"/>
        <w:shd w:val="clear"/>
        <w:spacing w:line="520" w:lineRule="exact"/>
        <w:ind w:firstLine="420" w:firstLineChars="200"/>
        <w:contextualSpacing/>
        <w:rPr>
          <w:rFonts w:hint="eastAsia" w:eastAsia="宋体" w:cs="宋体"/>
          <w:bCs/>
          <w:color w:val="auto"/>
          <w:sz w:val="21"/>
          <w:szCs w:val="21"/>
          <w:highlight w:val="none"/>
          <w:lang w:eastAsia="zh-CN"/>
        </w:rPr>
      </w:pPr>
      <w:r>
        <w:rPr>
          <w:rFonts w:hint="eastAsia" w:cs="宋体"/>
          <w:bCs/>
          <w:color w:val="auto"/>
          <w:sz w:val="21"/>
          <w:szCs w:val="21"/>
          <w:highlight w:val="none"/>
        </w:rPr>
        <w:t>（二）</w:t>
      </w: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r>
        <w:rPr>
          <w:rFonts w:hint="eastAsia"/>
          <w:bCs/>
          <w:color w:val="auto"/>
          <w:sz w:val="21"/>
          <w:szCs w:val="21"/>
          <w:highlight w:val="none"/>
          <w:lang w:eastAsia="zh-CN"/>
        </w:rPr>
        <w:t>。</w:t>
      </w:r>
    </w:p>
    <w:p w14:paraId="4642387F">
      <w:pPr>
        <w:pStyle w:val="31"/>
        <w:shd w:val="clear"/>
        <w:spacing w:line="520" w:lineRule="exact"/>
        <w:jc w:val="left"/>
        <w:rPr>
          <w:rFonts w:hint="eastAsia" w:ascii="宋体" w:hAnsi="宋体" w:cs="宋体"/>
          <w:b/>
          <w:color w:val="auto"/>
          <w:sz w:val="21"/>
          <w:szCs w:val="21"/>
          <w:highlight w:val="none"/>
        </w:rPr>
      </w:pPr>
      <w:bookmarkStart w:id="1114" w:name="_Toc419886414"/>
      <w:r>
        <w:rPr>
          <w:rFonts w:hint="eastAsia" w:ascii="宋体" w:hAnsi="宋体" w:cs="宋体"/>
          <w:b/>
          <w:color w:val="auto"/>
          <w:sz w:val="21"/>
          <w:szCs w:val="21"/>
          <w:highlight w:val="none"/>
        </w:rPr>
        <w:t>三、评定方法</w:t>
      </w:r>
      <w:bookmarkEnd w:id="1114"/>
      <w:r>
        <w:rPr>
          <w:rFonts w:hint="eastAsia" w:ascii="宋体" w:hAnsi="宋体" w:cs="宋体"/>
          <w:b/>
          <w:color w:val="auto"/>
          <w:sz w:val="21"/>
          <w:szCs w:val="21"/>
          <w:highlight w:val="none"/>
        </w:rPr>
        <w:t>（总分=1+2）</w:t>
      </w:r>
    </w:p>
    <w:tbl>
      <w:tblPr>
        <w:tblStyle w:val="23"/>
        <w:tblW w:w="88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773"/>
        <w:gridCol w:w="5640"/>
      </w:tblGrid>
      <w:tr w14:paraId="0ABE4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697CD08A">
            <w:pPr>
              <w:keepNext w:val="0"/>
              <w:keepLines w:val="0"/>
              <w:pageBreakBefore w:val="0"/>
              <w:suppressLineNumbers w:val="0"/>
              <w:kinsoku/>
              <w:wordWrap/>
              <w:overflowPunct/>
              <w:topLinePunct w:val="0"/>
              <w:autoSpaceDE/>
              <w:autoSpaceDN/>
              <w:bidi w:val="0"/>
              <w:snapToGrid/>
              <w:spacing w:before="0" w:beforeAutospacing="0" w:after="0" w:afterAutospacing="0" w:line="312" w:lineRule="auto"/>
              <w:ind w:left="0" w:right="0"/>
              <w:jc w:val="center"/>
              <w:rPr>
                <w:rFonts w:hint="default"/>
                <w:b/>
                <w:bCs/>
                <w:color w:val="auto"/>
                <w:sz w:val="21"/>
                <w:szCs w:val="21"/>
                <w:highlight w:val="none"/>
              </w:rPr>
            </w:pPr>
            <w:r>
              <w:rPr>
                <w:rFonts w:hint="default"/>
                <w:b/>
                <w:bCs/>
                <w:color w:val="auto"/>
                <w:sz w:val="21"/>
                <w:szCs w:val="21"/>
                <w:highlight w:val="none"/>
              </w:rPr>
              <w:t>分值构成</w:t>
            </w:r>
          </w:p>
        </w:tc>
        <w:tc>
          <w:tcPr>
            <w:tcW w:w="1773" w:type="dxa"/>
            <w:vAlign w:val="center"/>
          </w:tcPr>
          <w:p w14:paraId="1F4B4DAF">
            <w:pPr>
              <w:keepNext w:val="0"/>
              <w:keepLines w:val="0"/>
              <w:pageBreakBefore w:val="0"/>
              <w:suppressLineNumbers w:val="0"/>
              <w:kinsoku/>
              <w:wordWrap/>
              <w:overflowPunct/>
              <w:topLinePunct w:val="0"/>
              <w:autoSpaceDE/>
              <w:autoSpaceDN/>
              <w:bidi w:val="0"/>
              <w:snapToGrid/>
              <w:spacing w:before="0" w:beforeAutospacing="0" w:after="0" w:afterAutospacing="0" w:line="312" w:lineRule="auto"/>
              <w:ind w:left="0" w:right="0"/>
              <w:rPr>
                <w:rFonts w:hint="default"/>
                <w:color w:val="auto"/>
                <w:sz w:val="21"/>
                <w:szCs w:val="21"/>
                <w:highlight w:val="none"/>
              </w:rPr>
            </w:pPr>
            <w:r>
              <w:rPr>
                <w:rFonts w:hint="default"/>
                <w:color w:val="auto"/>
                <w:sz w:val="21"/>
                <w:szCs w:val="21"/>
                <w:highlight w:val="none"/>
              </w:rPr>
              <w:t>分值构成（总分100分）</w:t>
            </w:r>
          </w:p>
        </w:tc>
        <w:tc>
          <w:tcPr>
            <w:tcW w:w="5640" w:type="dxa"/>
            <w:vAlign w:val="top"/>
          </w:tcPr>
          <w:p w14:paraId="1E585B0A">
            <w:pPr>
              <w:keepNext w:val="0"/>
              <w:keepLines w:val="0"/>
              <w:pageBreakBefore w:val="0"/>
              <w:suppressLineNumbers w:val="0"/>
              <w:kinsoku/>
              <w:wordWrap/>
              <w:overflowPunct/>
              <w:topLinePunct w:val="0"/>
              <w:autoSpaceDE/>
              <w:autoSpaceDN/>
              <w:bidi w:val="0"/>
              <w:snapToGrid/>
              <w:spacing w:before="0" w:beforeAutospacing="0" w:after="0" w:afterAutospacing="0" w:line="312" w:lineRule="auto"/>
              <w:ind w:left="0" w:right="0"/>
              <w:rPr>
                <w:rFonts w:hint="default" w:eastAsia="宋体"/>
                <w:color w:val="auto"/>
                <w:sz w:val="21"/>
                <w:szCs w:val="21"/>
                <w:highlight w:val="none"/>
                <w:lang w:val="en-US" w:eastAsia="zh-CN"/>
              </w:rPr>
            </w:pPr>
            <w:r>
              <w:rPr>
                <w:rFonts w:hint="eastAsia"/>
                <w:color w:val="auto"/>
                <w:sz w:val="21"/>
                <w:szCs w:val="21"/>
                <w:highlight w:val="none"/>
                <w:lang w:eastAsia="zh-CN"/>
              </w:rPr>
              <w:t>施工组织设计</w:t>
            </w:r>
            <w:r>
              <w:rPr>
                <w:rFonts w:hint="default"/>
                <w:color w:val="auto"/>
                <w:sz w:val="21"/>
                <w:szCs w:val="21"/>
                <w:highlight w:val="none"/>
              </w:rPr>
              <w:t>：</w:t>
            </w:r>
            <w:r>
              <w:rPr>
                <w:rFonts w:hint="eastAsia"/>
                <w:color w:val="auto"/>
                <w:sz w:val="21"/>
                <w:szCs w:val="21"/>
                <w:highlight w:val="none"/>
                <w:lang w:val="en-US" w:eastAsia="zh-CN"/>
              </w:rPr>
              <w:t>70</w:t>
            </w:r>
            <w:r>
              <w:rPr>
                <w:rFonts w:hint="default"/>
                <w:color w:val="auto"/>
                <w:sz w:val="21"/>
                <w:szCs w:val="21"/>
                <w:highlight w:val="none"/>
              </w:rPr>
              <w:t>分</w:t>
            </w:r>
            <w:r>
              <w:rPr>
                <w:rFonts w:hint="eastAsia"/>
                <w:color w:val="auto"/>
                <w:sz w:val="21"/>
                <w:szCs w:val="21"/>
                <w:highlight w:val="none"/>
              </w:rPr>
              <w:t>；</w:t>
            </w:r>
            <w:r>
              <w:rPr>
                <w:rFonts w:hint="eastAsia"/>
                <w:color w:val="auto"/>
                <w:sz w:val="21"/>
                <w:szCs w:val="21"/>
                <w:highlight w:val="none"/>
                <w:lang w:eastAsia="zh-CN"/>
              </w:rPr>
              <w:t>报价得分</w:t>
            </w:r>
            <w:r>
              <w:rPr>
                <w:rFonts w:hint="default"/>
                <w:color w:val="auto"/>
                <w:sz w:val="21"/>
                <w:szCs w:val="21"/>
                <w:highlight w:val="none"/>
              </w:rPr>
              <w:t>：</w:t>
            </w:r>
            <w:r>
              <w:rPr>
                <w:rFonts w:hint="eastAsia"/>
                <w:color w:val="auto"/>
                <w:sz w:val="21"/>
                <w:szCs w:val="21"/>
                <w:highlight w:val="none"/>
                <w:lang w:val="en-US" w:eastAsia="zh-CN"/>
              </w:rPr>
              <w:t>3</w:t>
            </w:r>
            <w:r>
              <w:rPr>
                <w:rFonts w:hint="eastAsia"/>
                <w:color w:val="auto"/>
                <w:sz w:val="21"/>
                <w:szCs w:val="21"/>
                <w:highlight w:val="none"/>
              </w:rPr>
              <w:t>0</w:t>
            </w:r>
            <w:r>
              <w:rPr>
                <w:rFonts w:hint="default"/>
                <w:color w:val="auto"/>
                <w:sz w:val="21"/>
                <w:szCs w:val="21"/>
                <w:highlight w:val="none"/>
              </w:rPr>
              <w:t>分</w:t>
            </w:r>
          </w:p>
        </w:tc>
      </w:tr>
      <w:tr w14:paraId="3633F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8850" w:type="dxa"/>
            <w:gridSpan w:val="3"/>
            <w:vAlign w:val="center"/>
          </w:tcPr>
          <w:p w14:paraId="7B7E151C">
            <w:pPr>
              <w:keepNext w:val="0"/>
              <w:keepLines w:val="0"/>
              <w:suppressLineNumbers w:val="0"/>
              <w:spacing w:before="0" w:beforeAutospacing="0" w:after="0" w:afterAutospacing="0" w:line="360" w:lineRule="auto"/>
              <w:ind w:left="0" w:right="0"/>
              <w:rPr>
                <w:rFonts w:hint="eastAsia"/>
                <w:color w:val="auto"/>
                <w:sz w:val="21"/>
                <w:szCs w:val="21"/>
                <w:highlight w:val="none"/>
                <w:lang w:eastAsia="zh-CN"/>
              </w:rPr>
            </w:pPr>
            <w:r>
              <w:rPr>
                <w:rFonts w:hint="eastAsia"/>
                <w:color w:val="auto"/>
                <w:sz w:val="21"/>
                <w:szCs w:val="21"/>
                <w:highlight w:val="none"/>
                <w:lang w:val="en-US" w:eastAsia="zh-CN"/>
              </w:rPr>
              <w:t>1、</w:t>
            </w:r>
            <w:r>
              <w:rPr>
                <w:rFonts w:hint="eastAsia"/>
                <w:color w:val="auto"/>
                <w:sz w:val="21"/>
                <w:szCs w:val="21"/>
                <w:highlight w:val="none"/>
                <w:lang w:eastAsia="zh-CN"/>
              </w:rPr>
              <w:t>施工组织设计（满分</w:t>
            </w:r>
            <w:r>
              <w:rPr>
                <w:rFonts w:hint="eastAsia"/>
                <w:color w:val="auto"/>
                <w:sz w:val="21"/>
                <w:szCs w:val="21"/>
                <w:highlight w:val="none"/>
                <w:lang w:val="en-US" w:eastAsia="zh-CN"/>
              </w:rPr>
              <w:t>70分</w:t>
            </w:r>
            <w:r>
              <w:rPr>
                <w:rFonts w:hint="eastAsia"/>
                <w:color w:val="auto"/>
                <w:sz w:val="21"/>
                <w:szCs w:val="21"/>
                <w:highlight w:val="none"/>
                <w:lang w:eastAsia="zh-CN"/>
              </w:rPr>
              <w:t>）</w:t>
            </w:r>
          </w:p>
        </w:tc>
      </w:tr>
      <w:tr w14:paraId="2C986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DF52A61">
            <w:pPr>
              <w:keepNext w:val="0"/>
              <w:keepLines w:val="0"/>
              <w:suppressLineNumbers w:val="0"/>
              <w:spacing w:before="0" w:beforeAutospacing="0" w:after="0" w:afterAutospacing="0" w:line="360" w:lineRule="auto"/>
              <w:ind w:left="0" w:right="0"/>
              <w:jc w:val="center"/>
              <w:rPr>
                <w:rFonts w:hint="eastAsia" w:eastAsia="宋体" w:cs="宋体"/>
                <w:b/>
                <w:bCs/>
                <w:color w:val="auto"/>
                <w:kern w:val="0"/>
                <w:sz w:val="21"/>
                <w:szCs w:val="21"/>
                <w:highlight w:val="none"/>
                <w:lang w:eastAsia="zh-CN"/>
              </w:rPr>
            </w:pPr>
            <w:r>
              <w:rPr>
                <w:rFonts w:hint="eastAsia" w:cs="宋体"/>
                <w:b/>
                <w:bCs/>
                <w:color w:val="auto"/>
                <w:kern w:val="0"/>
                <w:sz w:val="21"/>
                <w:szCs w:val="21"/>
                <w:highlight w:val="none"/>
                <w:lang w:eastAsia="zh-CN"/>
              </w:rPr>
              <w:t>评分项</w:t>
            </w:r>
          </w:p>
        </w:tc>
        <w:tc>
          <w:tcPr>
            <w:tcW w:w="7413" w:type="dxa"/>
            <w:gridSpan w:val="2"/>
            <w:vAlign w:val="center"/>
          </w:tcPr>
          <w:p w14:paraId="41326CD6">
            <w:pPr>
              <w:keepNext w:val="0"/>
              <w:keepLines w:val="0"/>
              <w:suppressLineNumbers w:val="0"/>
              <w:spacing w:before="0" w:beforeAutospacing="0" w:after="0" w:afterAutospacing="0" w:line="360" w:lineRule="auto"/>
              <w:ind w:left="0" w:right="0"/>
              <w:jc w:val="center"/>
              <w:rPr>
                <w:rFonts w:hint="eastAsia"/>
                <w:b/>
                <w:bCs/>
                <w:color w:val="auto"/>
                <w:sz w:val="21"/>
                <w:szCs w:val="21"/>
                <w:highlight w:val="none"/>
                <w:lang w:eastAsia="zh-CN"/>
              </w:rPr>
            </w:pPr>
            <w:r>
              <w:rPr>
                <w:rFonts w:hint="eastAsia"/>
                <w:b/>
                <w:bCs/>
                <w:color w:val="auto"/>
                <w:sz w:val="21"/>
                <w:szCs w:val="21"/>
                <w:highlight w:val="none"/>
                <w:lang w:eastAsia="zh-CN"/>
              </w:rPr>
              <w:t>评分内容和标准</w:t>
            </w:r>
          </w:p>
        </w:tc>
      </w:tr>
      <w:tr w14:paraId="2368E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65EA62AF">
            <w:pPr>
              <w:keepNext w:val="0"/>
              <w:keepLines w:val="0"/>
              <w:suppressLineNumbers w:val="0"/>
              <w:spacing w:before="0" w:beforeAutospacing="0" w:after="0" w:afterAutospacing="0" w:line="360" w:lineRule="auto"/>
              <w:ind w:left="0" w:right="0"/>
              <w:rPr>
                <w:rFonts w:hint="eastAsia" w:eastAsia="宋体"/>
                <w:color w:val="auto"/>
                <w:sz w:val="21"/>
                <w:szCs w:val="21"/>
                <w:highlight w:val="none"/>
                <w:lang w:eastAsia="zh-CN"/>
              </w:rPr>
            </w:pPr>
            <w:r>
              <w:rPr>
                <w:rFonts w:hint="eastAsia" w:cs="宋体"/>
                <w:color w:val="auto"/>
                <w:kern w:val="0"/>
                <w:sz w:val="21"/>
                <w:szCs w:val="21"/>
                <w:highlight w:val="none"/>
              </w:rPr>
              <w:t>主要施工方法（</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3F6E32D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评审专家自行对主要施工方法、技术实施方案、施工工艺是否有针对性、齐全、合理进行独立打分。</w:t>
            </w:r>
          </w:p>
          <w:p w14:paraId="0E0E42C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default"/>
                <w:color w:val="auto"/>
                <w:sz w:val="21"/>
                <w:szCs w:val="21"/>
                <w:highlight w:val="none"/>
              </w:rPr>
              <w:t>优（</w:t>
            </w:r>
            <w:r>
              <w:rPr>
                <w:rFonts w:hint="eastAsia"/>
                <w:color w:val="auto"/>
                <w:sz w:val="21"/>
                <w:szCs w:val="21"/>
                <w:highlight w:val="none"/>
                <w:lang w:val="en-US" w:eastAsia="zh-CN"/>
              </w:rPr>
              <w:t>8</w:t>
            </w:r>
            <w:r>
              <w:rPr>
                <w:rFonts w:hint="default"/>
                <w:color w:val="auto"/>
                <w:sz w:val="21"/>
                <w:szCs w:val="21"/>
                <w:highlight w:val="none"/>
              </w:rPr>
              <w:t>分）：各主要分部施工方法针对性强，施工技术方案详尽周密</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包括编制依据、原则、范围、工程概况、总体布置、施工方法、应急救援预案、季节性施工保证措施及与甲方、监理、设计间的协调等内容</w:t>
            </w:r>
            <w:r>
              <w:rPr>
                <w:rFonts w:hint="eastAsia"/>
                <w:color w:val="auto"/>
                <w:sz w:val="21"/>
                <w:szCs w:val="21"/>
                <w:highlight w:val="none"/>
                <w:lang w:eastAsia="zh-CN"/>
              </w:rPr>
              <w:t>）</w:t>
            </w:r>
            <w:r>
              <w:rPr>
                <w:rFonts w:hint="default"/>
                <w:color w:val="auto"/>
                <w:sz w:val="21"/>
                <w:szCs w:val="21"/>
                <w:highlight w:val="none"/>
              </w:rPr>
              <w:t>，</w:t>
            </w:r>
            <w:r>
              <w:rPr>
                <w:rFonts w:hint="eastAsia"/>
                <w:color w:val="auto"/>
                <w:sz w:val="21"/>
                <w:szCs w:val="21"/>
                <w:highlight w:val="none"/>
                <w:lang w:val="en-US" w:eastAsia="zh-CN"/>
              </w:rPr>
              <w:t>拟投入的</w:t>
            </w:r>
            <w:r>
              <w:rPr>
                <w:rFonts w:hint="default"/>
                <w:color w:val="auto"/>
                <w:sz w:val="21"/>
                <w:szCs w:val="21"/>
                <w:highlight w:val="none"/>
              </w:rPr>
              <w:t>工艺先进、</w:t>
            </w:r>
            <w:r>
              <w:rPr>
                <w:rFonts w:hint="eastAsia"/>
                <w:color w:val="auto"/>
                <w:sz w:val="21"/>
                <w:szCs w:val="21"/>
                <w:highlight w:val="none"/>
                <w:lang w:val="en-US" w:eastAsia="zh-CN"/>
              </w:rPr>
              <w:t>施工</w:t>
            </w:r>
            <w:r>
              <w:rPr>
                <w:rFonts w:hint="default"/>
                <w:color w:val="auto"/>
                <w:sz w:val="21"/>
                <w:szCs w:val="21"/>
                <w:highlight w:val="none"/>
              </w:rPr>
              <w:t>方法科学、可行</w:t>
            </w:r>
            <w:r>
              <w:rPr>
                <w:rFonts w:hint="eastAsia"/>
                <w:color w:val="auto"/>
                <w:sz w:val="21"/>
                <w:szCs w:val="21"/>
                <w:highlight w:val="none"/>
                <w:lang w:val="en-US" w:eastAsia="zh-CN"/>
              </w:rPr>
              <w:t>，</w:t>
            </w:r>
            <w:r>
              <w:rPr>
                <w:rFonts w:hint="default"/>
                <w:color w:val="auto"/>
                <w:sz w:val="21"/>
                <w:szCs w:val="21"/>
                <w:highlight w:val="none"/>
              </w:rPr>
              <w:t>能很好的指导具体施工合确保安全</w:t>
            </w:r>
            <w:r>
              <w:rPr>
                <w:rFonts w:hint="eastAsia"/>
                <w:color w:val="auto"/>
                <w:sz w:val="21"/>
                <w:szCs w:val="21"/>
                <w:highlight w:val="none"/>
                <w:lang w:eastAsia="zh-CN"/>
              </w:rPr>
              <w:t>，</w:t>
            </w:r>
            <w:r>
              <w:rPr>
                <w:rFonts w:hint="eastAsia"/>
                <w:color w:val="auto"/>
                <w:sz w:val="21"/>
                <w:szCs w:val="21"/>
                <w:highlight w:val="none"/>
                <w:lang w:val="en-US" w:eastAsia="zh-CN"/>
              </w:rPr>
              <w:t>进行科学管理施工现场</w:t>
            </w:r>
            <w:r>
              <w:rPr>
                <w:rFonts w:hint="default"/>
                <w:color w:val="auto"/>
                <w:sz w:val="21"/>
                <w:szCs w:val="21"/>
                <w:highlight w:val="none"/>
              </w:rPr>
              <w:t>。</w:t>
            </w:r>
          </w:p>
          <w:p w14:paraId="128193C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：各主要分部施工方法符合项目实际，施工技术方案齐全</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包括编制依据、原则、范围、工程概况、总体布置、施工方法、及与甲方、监理、设计间的协调等内容</w:t>
            </w:r>
            <w:r>
              <w:rPr>
                <w:rFonts w:hint="eastAsia"/>
                <w:color w:val="auto"/>
                <w:sz w:val="21"/>
                <w:szCs w:val="21"/>
                <w:highlight w:val="none"/>
                <w:lang w:eastAsia="zh-CN"/>
              </w:rPr>
              <w:t>）</w:t>
            </w:r>
            <w:r>
              <w:rPr>
                <w:rFonts w:hint="default"/>
                <w:color w:val="auto"/>
                <w:sz w:val="21"/>
                <w:szCs w:val="21"/>
                <w:highlight w:val="none"/>
              </w:rPr>
              <w:t>，</w:t>
            </w:r>
            <w:r>
              <w:rPr>
                <w:rFonts w:hint="eastAsia"/>
                <w:color w:val="auto"/>
                <w:sz w:val="21"/>
                <w:szCs w:val="21"/>
                <w:highlight w:val="none"/>
                <w:lang w:val="en-US" w:eastAsia="zh-CN"/>
              </w:rPr>
              <w:t>拟投入的</w:t>
            </w:r>
            <w:r>
              <w:rPr>
                <w:rFonts w:hint="default"/>
                <w:color w:val="auto"/>
                <w:sz w:val="21"/>
                <w:szCs w:val="21"/>
                <w:highlight w:val="none"/>
              </w:rPr>
              <w:t>工艺成熟、</w:t>
            </w:r>
            <w:r>
              <w:rPr>
                <w:rFonts w:hint="eastAsia"/>
                <w:color w:val="auto"/>
                <w:sz w:val="21"/>
                <w:szCs w:val="21"/>
                <w:highlight w:val="none"/>
                <w:lang w:val="en-US" w:eastAsia="zh-CN"/>
              </w:rPr>
              <w:t>施工</w:t>
            </w:r>
            <w:r>
              <w:rPr>
                <w:rFonts w:hint="default"/>
                <w:color w:val="auto"/>
                <w:sz w:val="21"/>
                <w:szCs w:val="21"/>
                <w:highlight w:val="none"/>
              </w:rPr>
              <w:t>方法合理、可行，能指导具体施工并确保安全。</w:t>
            </w:r>
          </w:p>
          <w:p w14:paraId="27F058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中（4分）</w:t>
            </w:r>
            <w:r>
              <w:rPr>
                <w:rFonts w:hint="default"/>
                <w:color w:val="auto"/>
                <w:sz w:val="21"/>
                <w:szCs w:val="21"/>
                <w:highlight w:val="none"/>
              </w:rPr>
              <w:t>：各主要分部施工方法基本符合项目实际，施工技术方案基本齐全</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包括编制依据、原则、范围、工程概况、总体布置、施工方法、等内容</w:t>
            </w:r>
            <w:r>
              <w:rPr>
                <w:rFonts w:hint="eastAsia"/>
                <w:color w:val="auto"/>
                <w:sz w:val="21"/>
                <w:szCs w:val="21"/>
                <w:highlight w:val="none"/>
                <w:lang w:eastAsia="zh-CN"/>
              </w:rPr>
              <w:t>）</w:t>
            </w:r>
            <w:r>
              <w:rPr>
                <w:rFonts w:hint="default"/>
                <w:color w:val="auto"/>
                <w:sz w:val="21"/>
                <w:szCs w:val="21"/>
                <w:highlight w:val="none"/>
              </w:rPr>
              <w:t xml:space="preserve">，方法基本合理、基本可行，基本能指导具体施 工并确保安全。 </w:t>
            </w:r>
          </w:p>
          <w:p w14:paraId="2D53782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：各主要分部施工方法针对性差，施工技术方案差</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包括编制依据、原则、范围、工程概况、总体布置、施工方法、等内容</w:t>
            </w:r>
            <w:r>
              <w:rPr>
                <w:rFonts w:hint="eastAsia"/>
                <w:color w:val="auto"/>
                <w:sz w:val="21"/>
                <w:szCs w:val="21"/>
                <w:highlight w:val="none"/>
                <w:lang w:eastAsia="zh-CN"/>
              </w:rPr>
              <w:t>）</w:t>
            </w:r>
            <w:r>
              <w:rPr>
                <w:rFonts w:hint="default"/>
                <w:color w:val="auto"/>
                <w:sz w:val="21"/>
                <w:szCs w:val="21"/>
                <w:highlight w:val="none"/>
              </w:rPr>
              <w:t xml:space="preserve">， </w:t>
            </w:r>
            <w:r>
              <w:rPr>
                <w:rFonts w:hint="eastAsia"/>
                <w:color w:val="auto"/>
                <w:sz w:val="21"/>
                <w:szCs w:val="21"/>
                <w:highlight w:val="none"/>
                <w:lang w:val="en-US" w:eastAsia="zh-CN"/>
              </w:rPr>
              <w:t>施工</w:t>
            </w:r>
            <w:r>
              <w:rPr>
                <w:rFonts w:hint="default"/>
                <w:color w:val="auto"/>
                <w:sz w:val="21"/>
                <w:szCs w:val="21"/>
                <w:highlight w:val="none"/>
              </w:rPr>
              <w:t>工艺落后、方法不合理，</w:t>
            </w:r>
            <w:r>
              <w:rPr>
                <w:rFonts w:hint="eastAsia"/>
                <w:color w:val="auto"/>
                <w:sz w:val="21"/>
                <w:szCs w:val="21"/>
                <w:highlight w:val="none"/>
                <w:lang w:val="en-US" w:eastAsia="zh-CN"/>
              </w:rPr>
              <w:t>不能</w:t>
            </w:r>
            <w:r>
              <w:rPr>
                <w:rFonts w:hint="default"/>
                <w:color w:val="auto"/>
                <w:sz w:val="21"/>
                <w:szCs w:val="21"/>
                <w:highlight w:val="none"/>
              </w:rPr>
              <w:t>指导具体施工和确保安全。</w:t>
            </w:r>
          </w:p>
        </w:tc>
      </w:tr>
      <w:tr w14:paraId="2A1FF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4B425823">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拟投入的主要物资计划（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120BDC3D">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评审专家自行对物资投入计划是否周密、准确、完整性等各方面进行独立打分。</w:t>
            </w:r>
          </w:p>
          <w:p w14:paraId="6C920638">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优（8分）</w:t>
            </w:r>
            <w:r>
              <w:rPr>
                <w:rFonts w:hint="default"/>
                <w:color w:val="auto"/>
                <w:sz w:val="21"/>
                <w:szCs w:val="21"/>
                <w:highlight w:val="none"/>
              </w:rPr>
              <w:t>：投入的施工材料有详细的组织计划且计划周密，投入计划与进度计划呼应，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施工材料进场前5天进行检查复核并进行最终的检测合格，</w:t>
            </w:r>
            <w:r>
              <w:rPr>
                <w:rFonts w:hint="eastAsia"/>
                <w:color w:val="auto"/>
                <w:sz w:val="21"/>
                <w:szCs w:val="21"/>
                <w:highlight w:val="none"/>
                <w:lang w:eastAsia="zh-CN"/>
              </w:rPr>
              <w:t>完全</w:t>
            </w:r>
            <w:r>
              <w:rPr>
                <w:rFonts w:hint="default"/>
                <w:color w:val="auto"/>
                <w:sz w:val="21"/>
                <w:szCs w:val="21"/>
                <w:highlight w:val="none"/>
              </w:rPr>
              <w:t>满足施工需要，调配投入计划合理、准确</w:t>
            </w:r>
            <w:r>
              <w:rPr>
                <w:rFonts w:hint="eastAsia"/>
                <w:color w:val="auto"/>
                <w:sz w:val="21"/>
                <w:szCs w:val="21"/>
                <w:highlight w:val="none"/>
                <w:lang w:eastAsia="zh-CN"/>
              </w:rPr>
              <w:t>、完整，</w:t>
            </w:r>
            <w:r>
              <w:rPr>
                <w:rFonts w:hint="eastAsia"/>
                <w:color w:val="auto"/>
                <w:sz w:val="21"/>
                <w:szCs w:val="21"/>
                <w:highlight w:val="none"/>
                <w:lang w:val="en-US" w:eastAsia="zh-CN"/>
              </w:rPr>
              <w:t>按照本项目的建设内容和进度</w:t>
            </w:r>
            <w:r>
              <w:rPr>
                <w:rFonts w:hint="default"/>
                <w:color w:val="auto"/>
                <w:sz w:val="21"/>
                <w:szCs w:val="21"/>
                <w:highlight w:val="none"/>
              </w:rPr>
              <w:t>。</w:t>
            </w:r>
          </w:p>
          <w:p w14:paraId="0EBA80A0">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：投入的施工材料有详细的组织计划，投入计划与进度计划呼应，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施工材料进场前3天进行检查复核并进行最终的检测合格，</w:t>
            </w:r>
            <w:r>
              <w:rPr>
                <w:rFonts w:hint="eastAsia"/>
                <w:color w:val="auto"/>
                <w:sz w:val="21"/>
                <w:szCs w:val="21"/>
                <w:highlight w:val="none"/>
                <w:lang w:eastAsia="zh-CN"/>
              </w:rPr>
              <w:t>可以</w:t>
            </w:r>
            <w:r>
              <w:rPr>
                <w:rFonts w:hint="default"/>
                <w:color w:val="auto"/>
                <w:sz w:val="21"/>
                <w:szCs w:val="21"/>
                <w:highlight w:val="none"/>
              </w:rPr>
              <w:t xml:space="preserve">满足施工需要，调配投入计划基本合理、准确。 </w:t>
            </w:r>
          </w:p>
          <w:p w14:paraId="078FC48A">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中（4分）</w:t>
            </w:r>
            <w:r>
              <w:rPr>
                <w:rFonts w:hint="default"/>
                <w:color w:val="auto"/>
                <w:sz w:val="21"/>
                <w:szCs w:val="21"/>
                <w:highlight w:val="none"/>
              </w:rPr>
              <w:t>：投入的施工材料有</w:t>
            </w:r>
            <w:r>
              <w:rPr>
                <w:rFonts w:hint="eastAsia"/>
                <w:color w:val="auto"/>
                <w:sz w:val="21"/>
                <w:szCs w:val="21"/>
                <w:highlight w:val="none"/>
                <w:lang w:eastAsia="zh-CN"/>
              </w:rPr>
              <w:t>完整</w:t>
            </w:r>
            <w:r>
              <w:rPr>
                <w:rFonts w:hint="default"/>
                <w:color w:val="auto"/>
                <w:sz w:val="21"/>
                <w:szCs w:val="21"/>
                <w:highlight w:val="none"/>
              </w:rPr>
              <w:t>的组织计划，</w:t>
            </w:r>
            <w:r>
              <w:rPr>
                <w:rFonts w:hint="eastAsia"/>
                <w:color w:val="auto"/>
                <w:sz w:val="21"/>
                <w:szCs w:val="21"/>
                <w:highlight w:val="none"/>
                <w:lang w:eastAsia="zh-CN"/>
              </w:rPr>
              <w:t>在</w:t>
            </w:r>
            <w:r>
              <w:rPr>
                <w:rFonts w:hint="eastAsia"/>
                <w:color w:val="auto"/>
                <w:sz w:val="21"/>
                <w:szCs w:val="21"/>
                <w:highlight w:val="none"/>
                <w:lang w:val="en-US" w:eastAsia="zh-CN"/>
              </w:rPr>
              <w:t>施工材料进场前2天进行检查复核并进行最终的检测合格，</w:t>
            </w:r>
            <w:r>
              <w:rPr>
                <w:rFonts w:hint="default"/>
                <w:color w:val="auto"/>
                <w:sz w:val="21"/>
                <w:szCs w:val="21"/>
                <w:highlight w:val="none"/>
              </w:rPr>
              <w:t>投入计划与进度计划呼</w:t>
            </w:r>
            <w:r>
              <w:rPr>
                <w:rFonts w:hint="default"/>
                <w:color w:val="auto"/>
                <w:spacing w:val="-10"/>
                <w:sz w:val="21"/>
                <w:szCs w:val="21"/>
                <w:highlight w:val="none"/>
              </w:rPr>
              <w:t>应，基本满足施工需要，</w:t>
            </w:r>
            <w:r>
              <w:rPr>
                <w:rFonts w:hint="default"/>
                <w:color w:val="auto"/>
                <w:sz w:val="21"/>
                <w:szCs w:val="21"/>
                <w:highlight w:val="none"/>
              </w:rPr>
              <w:t xml:space="preserve">调配投入计划基本合理。 </w:t>
            </w:r>
          </w:p>
          <w:p w14:paraId="27557E6B">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：投入的施工材料的组织计划差，</w:t>
            </w:r>
            <w:r>
              <w:rPr>
                <w:rFonts w:hint="eastAsia"/>
                <w:color w:val="auto"/>
                <w:sz w:val="21"/>
                <w:szCs w:val="21"/>
                <w:highlight w:val="none"/>
                <w:lang w:eastAsia="zh-CN"/>
              </w:rPr>
              <w:t>在</w:t>
            </w:r>
            <w:r>
              <w:rPr>
                <w:rFonts w:hint="eastAsia"/>
                <w:color w:val="auto"/>
                <w:sz w:val="21"/>
                <w:szCs w:val="21"/>
                <w:highlight w:val="none"/>
                <w:lang w:val="en-US" w:eastAsia="zh-CN"/>
              </w:rPr>
              <w:t>施工材料进场前1天进行检查复核并进行最终的检测合格，</w:t>
            </w:r>
            <w:r>
              <w:rPr>
                <w:rFonts w:hint="default"/>
                <w:color w:val="auto"/>
                <w:sz w:val="21"/>
                <w:szCs w:val="21"/>
                <w:highlight w:val="none"/>
              </w:rPr>
              <w:t>投入计划与进度计划不呼应，</w:t>
            </w:r>
            <w:r>
              <w:rPr>
                <w:rFonts w:hint="eastAsia"/>
                <w:color w:val="auto"/>
                <w:sz w:val="21"/>
                <w:szCs w:val="21"/>
                <w:highlight w:val="none"/>
                <w:lang w:eastAsia="zh-CN"/>
              </w:rPr>
              <w:t>勉强</w:t>
            </w:r>
            <w:r>
              <w:rPr>
                <w:rFonts w:hint="default"/>
                <w:color w:val="auto"/>
                <w:sz w:val="21"/>
                <w:szCs w:val="21"/>
                <w:highlight w:val="none"/>
              </w:rPr>
              <w:t>满足施工需要。</w:t>
            </w:r>
          </w:p>
        </w:tc>
      </w:tr>
      <w:tr w14:paraId="1F385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5C021E6C">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拟投入的主要施工机械、设备计划（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58446914">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评审专家自行对主要施工机械、设备计划、设备数量，型号配置等是否完整、齐全，满足施工进度需要等各方面进行独立打分。</w:t>
            </w:r>
          </w:p>
          <w:p w14:paraId="17088969">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优（</w:t>
            </w:r>
            <w:r>
              <w:rPr>
                <w:rFonts w:hint="eastAsia"/>
                <w:color w:val="auto"/>
                <w:sz w:val="21"/>
                <w:szCs w:val="21"/>
                <w:highlight w:val="none"/>
                <w:lang w:val="en-US" w:eastAsia="zh-CN"/>
              </w:rPr>
              <w:t>8</w:t>
            </w:r>
            <w:r>
              <w:rPr>
                <w:rFonts w:hint="default"/>
                <w:color w:val="auto"/>
                <w:sz w:val="21"/>
                <w:szCs w:val="21"/>
                <w:highlight w:val="none"/>
              </w:rPr>
              <w:t>分）：</w:t>
            </w:r>
            <w:r>
              <w:rPr>
                <w:rFonts w:hint="eastAsia"/>
                <w:color w:val="auto"/>
                <w:sz w:val="21"/>
                <w:szCs w:val="21"/>
                <w:highlight w:val="none"/>
                <w:lang w:eastAsia="zh-CN"/>
              </w:rPr>
              <w:t>投入的主要施工机械设备不少于</w:t>
            </w:r>
            <w:r>
              <w:rPr>
                <w:rFonts w:hint="eastAsia"/>
                <w:color w:val="auto"/>
                <w:sz w:val="21"/>
                <w:szCs w:val="21"/>
                <w:highlight w:val="none"/>
                <w:lang w:val="en-US" w:eastAsia="zh-CN"/>
              </w:rPr>
              <w:t>2</w:t>
            </w:r>
            <w:r>
              <w:rPr>
                <w:rFonts w:hint="eastAsia"/>
                <w:color w:val="auto"/>
                <w:sz w:val="21"/>
                <w:szCs w:val="21"/>
                <w:highlight w:val="none"/>
                <w:lang w:eastAsia="zh-CN"/>
              </w:rPr>
              <w:t>套</w:t>
            </w:r>
            <w:r>
              <w:rPr>
                <w:rFonts w:hint="eastAsia"/>
                <w:color w:val="auto"/>
                <w:sz w:val="21"/>
                <w:szCs w:val="21"/>
                <w:highlight w:val="none"/>
                <w:lang w:val="en-US" w:eastAsia="zh-CN"/>
              </w:rPr>
              <w:t>且投入的机械设备</w:t>
            </w:r>
            <w:r>
              <w:rPr>
                <w:rFonts w:hint="default"/>
                <w:color w:val="auto"/>
                <w:sz w:val="21"/>
                <w:szCs w:val="21"/>
                <w:highlight w:val="none"/>
              </w:rPr>
              <w:t>有详细的组织计划且计划周密，</w:t>
            </w:r>
            <w:r>
              <w:rPr>
                <w:rFonts w:hint="eastAsia" w:cs="宋体"/>
                <w:color w:val="auto"/>
                <w:kern w:val="0"/>
                <w:sz w:val="21"/>
                <w:szCs w:val="21"/>
                <w:highlight w:val="none"/>
              </w:rPr>
              <w:t>施工机械设备</w:t>
            </w:r>
            <w:r>
              <w:rPr>
                <w:rFonts w:hint="eastAsia"/>
                <w:color w:val="auto"/>
                <w:sz w:val="21"/>
                <w:szCs w:val="21"/>
                <w:highlight w:val="none"/>
                <w:lang w:val="en-US" w:eastAsia="zh-CN"/>
              </w:rPr>
              <w:t>的</w:t>
            </w:r>
            <w:r>
              <w:rPr>
                <w:rFonts w:hint="default"/>
                <w:color w:val="auto"/>
                <w:sz w:val="21"/>
                <w:szCs w:val="21"/>
                <w:highlight w:val="none"/>
              </w:rPr>
              <w:t>进场时间安排合理</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每个施工节点开始前24小时提供进场计划表，并做好进场前检查、复查工作，确保施工机械、设备能准时进场，保障项目实施进度，</w:t>
            </w:r>
            <w:r>
              <w:rPr>
                <w:rFonts w:hint="eastAsia"/>
                <w:color w:val="auto"/>
                <w:sz w:val="21"/>
                <w:szCs w:val="21"/>
                <w:highlight w:val="none"/>
                <w:lang w:eastAsia="zh-CN"/>
              </w:rPr>
              <w:t>完全</w:t>
            </w:r>
            <w:r>
              <w:rPr>
                <w:rFonts w:hint="default"/>
                <w:color w:val="auto"/>
                <w:sz w:val="21"/>
                <w:szCs w:val="21"/>
                <w:highlight w:val="none"/>
              </w:rPr>
              <w:t xml:space="preserve">满足施工需要。 </w:t>
            </w:r>
          </w:p>
          <w:p w14:paraId="4E40759D">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pacing w:val="-13"/>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w:t>
            </w:r>
            <w:r>
              <w:rPr>
                <w:rFonts w:hint="eastAsia"/>
                <w:color w:val="auto"/>
                <w:sz w:val="21"/>
                <w:szCs w:val="21"/>
                <w:highlight w:val="none"/>
                <w:lang w:eastAsia="zh-CN"/>
              </w:rPr>
              <w:t>投入的主要施工机械设备不少于</w:t>
            </w:r>
            <w:r>
              <w:rPr>
                <w:rFonts w:hint="eastAsia"/>
                <w:color w:val="auto"/>
                <w:sz w:val="21"/>
                <w:szCs w:val="21"/>
                <w:highlight w:val="none"/>
                <w:lang w:val="en-US" w:eastAsia="zh-CN"/>
              </w:rPr>
              <w:t>1</w:t>
            </w:r>
            <w:r>
              <w:rPr>
                <w:rFonts w:hint="eastAsia"/>
                <w:color w:val="auto"/>
                <w:sz w:val="21"/>
                <w:szCs w:val="21"/>
                <w:highlight w:val="none"/>
                <w:lang w:eastAsia="zh-CN"/>
              </w:rPr>
              <w:t>套</w:t>
            </w:r>
            <w:r>
              <w:rPr>
                <w:rFonts w:hint="eastAsia"/>
                <w:color w:val="auto"/>
                <w:sz w:val="21"/>
                <w:szCs w:val="21"/>
                <w:highlight w:val="none"/>
                <w:lang w:val="en-US" w:eastAsia="zh-CN"/>
              </w:rPr>
              <w:t>且投入的机械设备</w:t>
            </w:r>
            <w:r>
              <w:rPr>
                <w:rFonts w:hint="default"/>
                <w:color w:val="auto"/>
                <w:spacing w:val="-10"/>
                <w:sz w:val="21"/>
                <w:szCs w:val="21"/>
                <w:highlight w:val="none"/>
              </w:rPr>
              <w:t>有详细的组织计划，</w:t>
            </w:r>
            <w:r>
              <w:rPr>
                <w:rFonts w:hint="eastAsia" w:cs="宋体"/>
                <w:color w:val="auto"/>
                <w:kern w:val="0"/>
                <w:sz w:val="21"/>
                <w:szCs w:val="21"/>
                <w:highlight w:val="none"/>
              </w:rPr>
              <w:t>施工机械、设备</w:t>
            </w:r>
            <w:r>
              <w:rPr>
                <w:rFonts w:hint="eastAsia" w:cs="宋体"/>
                <w:color w:val="auto"/>
                <w:kern w:val="0"/>
                <w:sz w:val="21"/>
                <w:szCs w:val="21"/>
                <w:highlight w:val="none"/>
                <w:lang w:eastAsia="zh-CN"/>
              </w:rPr>
              <w:t>的</w:t>
            </w:r>
            <w:r>
              <w:rPr>
                <w:rFonts w:hint="default"/>
                <w:color w:val="auto"/>
                <w:spacing w:val="-10"/>
                <w:sz w:val="21"/>
                <w:szCs w:val="21"/>
                <w:highlight w:val="none"/>
              </w:rPr>
              <w:t>进场投入计划与进度计划呼</w:t>
            </w:r>
            <w:r>
              <w:rPr>
                <w:rFonts w:hint="default"/>
                <w:color w:val="auto"/>
                <w:spacing w:val="-13"/>
                <w:sz w:val="21"/>
                <w:szCs w:val="21"/>
                <w:highlight w:val="none"/>
              </w:rPr>
              <w:t>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每个施工节点开始前12小时提供进场计划表，保证施工机械、设备能准时进场，能按照施工要求的进度，</w:t>
            </w:r>
            <w:r>
              <w:rPr>
                <w:rFonts w:hint="default"/>
                <w:color w:val="auto"/>
                <w:spacing w:val="-13"/>
                <w:sz w:val="21"/>
                <w:szCs w:val="21"/>
                <w:highlight w:val="none"/>
              </w:rPr>
              <w:t xml:space="preserve">满足施工需要。 </w:t>
            </w:r>
          </w:p>
          <w:p w14:paraId="289629A9">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101" w:firstLine="368" w:firstLineChars="200"/>
              <w:textAlignment w:val="auto"/>
              <w:rPr>
                <w:rFonts w:hint="default" w:ascii="宋体" w:hAnsi="宋体" w:eastAsia="宋体" w:cs="宋体"/>
                <w:color w:val="auto"/>
                <w:spacing w:val="-3"/>
                <w:sz w:val="21"/>
                <w:szCs w:val="21"/>
                <w:highlight w:val="none"/>
              </w:rPr>
            </w:pPr>
            <w:r>
              <w:rPr>
                <w:rFonts w:hint="eastAsia"/>
                <w:color w:val="auto"/>
                <w:spacing w:val="-13"/>
                <w:sz w:val="21"/>
                <w:szCs w:val="21"/>
                <w:highlight w:val="none"/>
                <w:lang w:eastAsia="zh-CN"/>
              </w:rPr>
              <w:t>中（4分）</w:t>
            </w:r>
            <w:r>
              <w:rPr>
                <w:rFonts w:hint="default"/>
                <w:color w:val="auto"/>
                <w:spacing w:val="-3"/>
                <w:sz w:val="21"/>
                <w:szCs w:val="21"/>
                <w:highlight w:val="none"/>
              </w:rPr>
              <w:t>：</w:t>
            </w:r>
            <w:r>
              <w:rPr>
                <w:rFonts w:hint="eastAsia"/>
                <w:color w:val="auto"/>
                <w:spacing w:val="-3"/>
                <w:sz w:val="21"/>
                <w:szCs w:val="21"/>
                <w:highlight w:val="none"/>
                <w:lang w:eastAsia="zh-CN"/>
              </w:rPr>
              <w:t>投入的主要施工机械设备不少于</w:t>
            </w:r>
            <w:r>
              <w:rPr>
                <w:rFonts w:hint="eastAsia"/>
                <w:color w:val="auto"/>
                <w:spacing w:val="-3"/>
                <w:sz w:val="21"/>
                <w:szCs w:val="21"/>
                <w:highlight w:val="none"/>
                <w:lang w:val="en-US" w:eastAsia="zh-CN"/>
              </w:rPr>
              <w:t>1</w:t>
            </w:r>
            <w:r>
              <w:rPr>
                <w:rFonts w:hint="eastAsia"/>
                <w:color w:val="auto"/>
                <w:spacing w:val="-3"/>
                <w:sz w:val="21"/>
                <w:szCs w:val="21"/>
                <w:highlight w:val="none"/>
                <w:lang w:eastAsia="zh-CN"/>
              </w:rPr>
              <w:t>套</w:t>
            </w:r>
            <w:r>
              <w:rPr>
                <w:rFonts w:hint="eastAsia"/>
                <w:color w:val="auto"/>
                <w:sz w:val="21"/>
                <w:szCs w:val="21"/>
                <w:highlight w:val="none"/>
                <w:lang w:val="en-US" w:eastAsia="zh-CN"/>
              </w:rPr>
              <w:t>且投入的机械设备</w:t>
            </w:r>
            <w:r>
              <w:rPr>
                <w:rFonts w:hint="default" w:ascii="宋体" w:hAnsi="宋体" w:eastAsia="宋体" w:cs="宋体"/>
                <w:color w:val="auto"/>
                <w:spacing w:val="-3"/>
                <w:sz w:val="21"/>
                <w:szCs w:val="21"/>
                <w:highlight w:val="none"/>
              </w:rPr>
              <w:t>有组织计划，</w:t>
            </w:r>
            <w:r>
              <w:rPr>
                <w:rFonts w:hint="eastAsia" w:cs="宋体"/>
                <w:color w:val="auto"/>
                <w:kern w:val="0"/>
                <w:sz w:val="21"/>
                <w:szCs w:val="21"/>
                <w:highlight w:val="none"/>
              </w:rPr>
              <w:t>施工机械、设备</w:t>
            </w:r>
            <w:r>
              <w:rPr>
                <w:rFonts w:hint="default" w:ascii="宋体" w:hAnsi="宋体" w:eastAsia="宋体" w:cs="宋体"/>
                <w:color w:val="auto"/>
                <w:spacing w:val="-3"/>
                <w:sz w:val="21"/>
                <w:szCs w:val="21"/>
                <w:highlight w:val="none"/>
              </w:rPr>
              <w:t>进场投入计划与进度计划呼应，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每个施工节点开始前8小时提供进场计划表，保证施工机械、设备能准时进场，能按照施工要求的进度，</w:t>
            </w:r>
            <w:r>
              <w:rPr>
                <w:rFonts w:hint="default" w:ascii="宋体" w:hAnsi="宋体" w:eastAsia="宋体" w:cs="宋体"/>
                <w:color w:val="auto"/>
                <w:spacing w:val="-3"/>
                <w:sz w:val="21"/>
                <w:szCs w:val="21"/>
                <w:highlight w:val="none"/>
              </w:rPr>
              <w:t xml:space="preserve">基本满足施工需要。 </w:t>
            </w:r>
          </w:p>
          <w:p w14:paraId="2D834AF7">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pacing w:val="-7"/>
                <w:sz w:val="21"/>
                <w:szCs w:val="21"/>
                <w:highlight w:val="none"/>
              </w:rPr>
              <w:t>：</w:t>
            </w:r>
            <w:r>
              <w:rPr>
                <w:rFonts w:hint="eastAsia"/>
                <w:color w:val="auto"/>
                <w:spacing w:val="-7"/>
                <w:sz w:val="21"/>
                <w:szCs w:val="21"/>
                <w:highlight w:val="none"/>
                <w:lang w:eastAsia="zh-CN"/>
              </w:rPr>
              <w:t>投入的主要施工机械设备不少于</w:t>
            </w:r>
            <w:r>
              <w:rPr>
                <w:rFonts w:hint="eastAsia"/>
                <w:color w:val="auto"/>
                <w:spacing w:val="-10"/>
                <w:sz w:val="21"/>
                <w:szCs w:val="21"/>
                <w:highlight w:val="none"/>
                <w:lang w:val="en-US" w:eastAsia="zh-CN"/>
              </w:rPr>
              <w:t>1套</w:t>
            </w:r>
            <w:r>
              <w:rPr>
                <w:rFonts w:hint="eastAsia"/>
                <w:color w:val="auto"/>
                <w:spacing w:val="-10"/>
                <w:sz w:val="21"/>
                <w:szCs w:val="21"/>
                <w:highlight w:val="none"/>
                <w:lang w:eastAsia="zh-CN"/>
              </w:rPr>
              <w:t>，</w:t>
            </w:r>
            <w:r>
              <w:rPr>
                <w:rFonts w:hint="eastAsia"/>
                <w:color w:val="auto"/>
                <w:spacing w:val="-10"/>
                <w:sz w:val="21"/>
                <w:szCs w:val="21"/>
                <w:highlight w:val="none"/>
                <w:lang w:val="en-US" w:eastAsia="zh-CN"/>
              </w:rPr>
              <w:t>但</w:t>
            </w:r>
            <w:r>
              <w:rPr>
                <w:rFonts w:hint="default"/>
                <w:color w:val="auto"/>
                <w:spacing w:val="-10"/>
                <w:sz w:val="21"/>
                <w:szCs w:val="21"/>
                <w:highlight w:val="none"/>
              </w:rPr>
              <w:t>组织计划差，</w:t>
            </w:r>
            <w:r>
              <w:rPr>
                <w:rFonts w:hint="default"/>
                <w:color w:val="auto"/>
                <w:sz w:val="21"/>
                <w:szCs w:val="21"/>
                <w:highlight w:val="none"/>
              </w:rPr>
              <w:t>投入计划与进度计划不呼应，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每个施工节点开始前2小时才开始安排施工机械、设备，勉强</w:t>
            </w:r>
            <w:r>
              <w:rPr>
                <w:rFonts w:hint="default"/>
                <w:color w:val="auto"/>
                <w:sz w:val="21"/>
                <w:szCs w:val="21"/>
                <w:highlight w:val="none"/>
              </w:rPr>
              <w:t>满足施工需要。</w:t>
            </w:r>
          </w:p>
        </w:tc>
      </w:tr>
      <w:tr w14:paraId="16721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2719D1C5">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ascii="宋体" w:hAnsi="宋体" w:eastAsia="宋体" w:cs="宋体"/>
                <w:color w:val="auto"/>
                <w:spacing w:val="-10"/>
                <w:sz w:val="21"/>
                <w:szCs w:val="21"/>
                <w:highlight w:val="none"/>
                <w:lang w:val="en-US" w:eastAsia="zh-CN" w:bidi="zh-CN"/>
              </w:rPr>
              <w:t>确保工程质量的技术组织措施（满分8分）</w:t>
            </w:r>
          </w:p>
        </w:tc>
        <w:tc>
          <w:tcPr>
            <w:tcW w:w="7413" w:type="dxa"/>
            <w:gridSpan w:val="2"/>
            <w:vAlign w:val="center"/>
          </w:tcPr>
          <w:p w14:paraId="6CB0E254">
            <w:pPr>
              <w:pStyle w:val="39"/>
              <w:keepNext w:val="0"/>
              <w:keepLines w:val="0"/>
              <w:pageBreakBefore w:val="0"/>
              <w:widowControl w:val="0"/>
              <w:suppressLineNumbers w:val="0"/>
              <w:kinsoku/>
              <w:wordWrap/>
              <w:overflowPunct/>
              <w:topLinePunct w:val="0"/>
              <w:autoSpaceDE/>
              <w:autoSpaceDN/>
              <w:bidi w:val="0"/>
              <w:adjustRightInd/>
              <w:snapToGrid/>
              <w:spacing w:before="99"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评审专家自行对主要质量技术管理班子和制度、人员配备</w:t>
            </w:r>
            <w:r>
              <w:rPr>
                <w:rFonts w:hint="eastAsia" w:cs="宋体"/>
                <w:color w:val="auto"/>
                <w:spacing w:val="-10"/>
                <w:sz w:val="21"/>
                <w:szCs w:val="21"/>
                <w:highlight w:val="none"/>
                <w:lang w:val="en-US" w:eastAsia="zh-CN" w:bidi="zh-CN"/>
              </w:rPr>
              <w:t>（含项目经理、技术负责人、施工、安全、质量、材料等管理人员）</w:t>
            </w:r>
            <w:r>
              <w:rPr>
                <w:rFonts w:hint="eastAsia" w:ascii="宋体" w:hAnsi="宋体" w:eastAsia="宋体" w:cs="宋体"/>
                <w:color w:val="auto"/>
                <w:spacing w:val="-10"/>
                <w:sz w:val="21"/>
                <w:szCs w:val="21"/>
                <w:highlight w:val="none"/>
                <w:lang w:val="en-US" w:eastAsia="zh-CN" w:bidi="zh-CN"/>
              </w:rPr>
              <w:t>、质量技术保证措施和手段等是否完整、齐全，满足施工进度需要等各方面进行独立打分。</w:t>
            </w:r>
          </w:p>
          <w:p w14:paraId="0C4EBC55">
            <w:pPr>
              <w:pStyle w:val="39"/>
              <w:keepNext w:val="0"/>
              <w:keepLines w:val="0"/>
              <w:pageBreakBefore w:val="0"/>
              <w:widowControl w:val="0"/>
              <w:suppressLineNumbers w:val="0"/>
              <w:kinsoku/>
              <w:wordWrap/>
              <w:overflowPunct/>
              <w:topLinePunct w:val="0"/>
              <w:autoSpaceDE/>
              <w:autoSpaceDN/>
              <w:bidi w:val="0"/>
              <w:adjustRightInd/>
              <w:snapToGrid/>
              <w:spacing w:before="99"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优（8分）：有专门的质量技术管理班子和制度</w:t>
            </w:r>
            <w:r>
              <w:rPr>
                <w:rFonts w:hint="eastAsia" w:cs="宋体"/>
                <w:color w:val="auto"/>
                <w:spacing w:val="-10"/>
                <w:sz w:val="21"/>
                <w:szCs w:val="21"/>
                <w:highlight w:val="none"/>
                <w:lang w:val="en-US" w:eastAsia="zh-CN" w:bidi="zh-CN"/>
              </w:rPr>
              <w:t>且制度健全</w:t>
            </w:r>
            <w:r>
              <w:rPr>
                <w:rFonts w:hint="eastAsia" w:ascii="宋体" w:hAnsi="宋体" w:eastAsia="宋体" w:cs="宋体"/>
                <w:color w:val="auto"/>
                <w:spacing w:val="-10"/>
                <w:sz w:val="21"/>
                <w:szCs w:val="21"/>
                <w:highlight w:val="none"/>
                <w:lang w:val="en-US" w:eastAsia="zh-CN" w:bidi="zh-CN"/>
              </w:rPr>
              <w:t>，拟投入的</w:t>
            </w:r>
            <w:r>
              <w:rPr>
                <w:rFonts w:hint="eastAsia" w:cs="宋体"/>
                <w:color w:val="auto"/>
                <w:spacing w:val="-10"/>
                <w:sz w:val="21"/>
                <w:szCs w:val="21"/>
                <w:highlight w:val="none"/>
                <w:lang w:val="en-US" w:eastAsia="zh-CN" w:bidi="zh-CN"/>
              </w:rPr>
              <w:t>项目管理机构</w:t>
            </w:r>
            <w:r>
              <w:rPr>
                <w:rFonts w:hint="eastAsia" w:ascii="宋体" w:hAnsi="宋体" w:eastAsia="宋体" w:cs="宋体"/>
                <w:color w:val="auto"/>
                <w:spacing w:val="-10"/>
                <w:sz w:val="21"/>
                <w:szCs w:val="21"/>
                <w:highlight w:val="none"/>
                <w:lang w:val="en-US" w:eastAsia="zh-CN" w:bidi="zh-CN"/>
              </w:rPr>
              <w:t>人员不少于6人且人员配备合理</w:t>
            </w:r>
            <w:r>
              <w:rPr>
                <w:rFonts w:hint="eastAsia" w:cs="宋体"/>
                <w:color w:val="auto"/>
                <w:spacing w:val="-10"/>
                <w:sz w:val="21"/>
                <w:szCs w:val="21"/>
                <w:highlight w:val="none"/>
                <w:lang w:val="en-US" w:eastAsia="zh-CN" w:bidi="zh-CN"/>
              </w:rPr>
              <w:t>（附</w:t>
            </w:r>
            <w:r>
              <w:rPr>
                <w:rFonts w:hint="eastAsia"/>
                <w:color w:val="auto"/>
                <w:spacing w:val="-10"/>
                <w:sz w:val="21"/>
                <w:szCs w:val="21"/>
                <w:highlight w:val="none"/>
                <w:lang w:val="en-US" w:eastAsia="zh-CN"/>
              </w:rPr>
              <w:t>工作职责范围说明等内容</w:t>
            </w:r>
            <w:r>
              <w:rPr>
                <w:rFonts w:hint="eastAsia" w:cs="宋体"/>
                <w:color w:val="auto"/>
                <w:spacing w:val="-10"/>
                <w:sz w:val="21"/>
                <w:szCs w:val="21"/>
                <w:highlight w:val="none"/>
                <w:lang w:val="en-US" w:eastAsia="zh-CN" w:bidi="zh-CN"/>
              </w:rPr>
              <w:t>）</w:t>
            </w:r>
            <w:r>
              <w:rPr>
                <w:rFonts w:hint="eastAsia" w:ascii="宋体" w:hAnsi="宋体" w:eastAsia="宋体" w:cs="宋体"/>
                <w:color w:val="auto"/>
                <w:spacing w:val="-10"/>
                <w:sz w:val="21"/>
                <w:szCs w:val="21"/>
                <w:highlight w:val="none"/>
                <w:lang w:val="en-US" w:eastAsia="zh-CN" w:bidi="zh-CN"/>
              </w:rPr>
              <w:t>。主要工序有质量技术保证措施和手段，且先进、可行、具体，高于采购文件的质量要求及施工验收规范要求，达到承诺的质量标准。</w:t>
            </w:r>
          </w:p>
          <w:p w14:paraId="02DA2E7A">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良（6分）：有专门的质量技术管理班子和制度，拟投入的技术管理班子人员不少于4人且人员配备合理</w:t>
            </w:r>
            <w:r>
              <w:rPr>
                <w:rFonts w:hint="eastAsia" w:cs="宋体"/>
                <w:color w:val="auto"/>
                <w:spacing w:val="-10"/>
                <w:sz w:val="21"/>
                <w:szCs w:val="21"/>
                <w:highlight w:val="none"/>
                <w:lang w:val="en-US" w:eastAsia="zh-CN" w:bidi="zh-CN"/>
              </w:rPr>
              <w:t>（附</w:t>
            </w:r>
            <w:r>
              <w:rPr>
                <w:rFonts w:hint="eastAsia"/>
                <w:color w:val="auto"/>
                <w:spacing w:val="-10"/>
                <w:sz w:val="21"/>
                <w:szCs w:val="21"/>
                <w:highlight w:val="none"/>
                <w:lang w:val="en-US" w:eastAsia="zh-CN"/>
              </w:rPr>
              <w:t>工作职责范围说明等内容</w:t>
            </w:r>
            <w:r>
              <w:rPr>
                <w:rFonts w:hint="eastAsia" w:cs="宋体"/>
                <w:color w:val="auto"/>
                <w:spacing w:val="-10"/>
                <w:sz w:val="21"/>
                <w:szCs w:val="21"/>
                <w:highlight w:val="none"/>
                <w:lang w:val="en-US" w:eastAsia="zh-CN" w:bidi="zh-CN"/>
              </w:rPr>
              <w:t>）</w:t>
            </w:r>
            <w:r>
              <w:rPr>
                <w:rFonts w:hint="eastAsia" w:ascii="宋体" w:hAnsi="宋体" w:eastAsia="宋体" w:cs="宋体"/>
                <w:color w:val="auto"/>
                <w:spacing w:val="-10"/>
                <w:sz w:val="21"/>
                <w:szCs w:val="21"/>
                <w:highlight w:val="none"/>
                <w:lang w:val="en-US" w:eastAsia="zh-CN" w:bidi="zh-CN"/>
              </w:rPr>
              <w:t>。主要工序有质量技术保证措施和手段，自控体系完整，能有效保证技术质量，可以达到承诺的质量标准。</w:t>
            </w:r>
          </w:p>
          <w:p w14:paraId="6285064A">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 xml:space="preserve"> 中（4分）：质量技术管理班子人员配备基本合理，拟投入的技术管理班子人员不少于3人</w:t>
            </w:r>
            <w:r>
              <w:rPr>
                <w:rFonts w:hint="eastAsia" w:cs="宋体"/>
                <w:color w:val="auto"/>
                <w:spacing w:val="-10"/>
                <w:sz w:val="21"/>
                <w:szCs w:val="21"/>
                <w:highlight w:val="none"/>
                <w:lang w:val="en-US" w:eastAsia="zh-CN" w:bidi="zh-CN"/>
              </w:rPr>
              <w:t>（附</w:t>
            </w:r>
            <w:r>
              <w:rPr>
                <w:rFonts w:hint="eastAsia"/>
                <w:color w:val="auto"/>
                <w:spacing w:val="-10"/>
                <w:sz w:val="21"/>
                <w:szCs w:val="21"/>
                <w:highlight w:val="none"/>
                <w:lang w:val="en-US" w:eastAsia="zh-CN"/>
              </w:rPr>
              <w:t>工作职责范围说明等内容</w:t>
            </w:r>
            <w:r>
              <w:rPr>
                <w:rFonts w:hint="eastAsia" w:cs="宋体"/>
                <w:color w:val="auto"/>
                <w:spacing w:val="-10"/>
                <w:sz w:val="21"/>
                <w:szCs w:val="21"/>
                <w:highlight w:val="none"/>
                <w:lang w:val="en-US" w:eastAsia="zh-CN" w:bidi="zh-CN"/>
              </w:rPr>
              <w:t>））</w:t>
            </w:r>
            <w:r>
              <w:rPr>
                <w:rFonts w:hint="eastAsia" w:ascii="宋体" w:hAnsi="宋体" w:eastAsia="宋体" w:cs="宋体"/>
                <w:color w:val="auto"/>
                <w:spacing w:val="-10"/>
                <w:sz w:val="21"/>
                <w:szCs w:val="21"/>
                <w:highlight w:val="none"/>
                <w:lang w:val="en-US" w:eastAsia="zh-CN" w:bidi="zh-CN"/>
              </w:rPr>
              <w:t xml:space="preserve">，各制度基本健全。主要工序有质量技术保证措施和手段，能有效保证技术质量，满足采购文件的质量要求。 </w:t>
            </w:r>
          </w:p>
          <w:p w14:paraId="36FFF12B">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380" w:firstLineChars="200"/>
              <w:textAlignment w:val="auto"/>
              <w:rPr>
                <w:rFonts w:hint="default"/>
                <w:color w:val="auto"/>
                <w:sz w:val="21"/>
                <w:szCs w:val="21"/>
                <w:highlight w:val="none"/>
              </w:rPr>
            </w:pPr>
            <w:r>
              <w:rPr>
                <w:rFonts w:hint="eastAsia" w:ascii="宋体" w:hAnsi="宋体" w:eastAsia="宋体" w:cs="宋体"/>
                <w:color w:val="auto"/>
                <w:spacing w:val="-10"/>
                <w:sz w:val="21"/>
                <w:szCs w:val="21"/>
                <w:highlight w:val="none"/>
                <w:lang w:val="en-US" w:eastAsia="zh-CN" w:bidi="zh-CN"/>
              </w:rPr>
              <w:t>一般（1分）：质量技术管理班子人员配备不合理，制度不健全，拟投入的技术管理班子人员低于3人</w:t>
            </w:r>
            <w:r>
              <w:rPr>
                <w:rFonts w:hint="eastAsia" w:cs="宋体"/>
                <w:color w:val="auto"/>
                <w:spacing w:val="-10"/>
                <w:sz w:val="21"/>
                <w:szCs w:val="21"/>
                <w:highlight w:val="none"/>
                <w:lang w:val="en-US" w:eastAsia="zh-CN" w:bidi="zh-CN"/>
              </w:rPr>
              <w:t>（附</w:t>
            </w:r>
            <w:r>
              <w:rPr>
                <w:rFonts w:hint="eastAsia"/>
                <w:color w:val="auto"/>
                <w:spacing w:val="-10"/>
                <w:sz w:val="21"/>
                <w:szCs w:val="21"/>
                <w:highlight w:val="none"/>
                <w:lang w:val="en-US" w:eastAsia="zh-CN"/>
              </w:rPr>
              <w:t>工作职责范围说明等内容</w:t>
            </w:r>
            <w:r>
              <w:rPr>
                <w:rFonts w:hint="eastAsia" w:cs="宋体"/>
                <w:color w:val="auto"/>
                <w:spacing w:val="-10"/>
                <w:sz w:val="21"/>
                <w:szCs w:val="21"/>
                <w:highlight w:val="none"/>
                <w:lang w:val="en-US" w:eastAsia="zh-CN" w:bidi="zh-CN"/>
              </w:rPr>
              <w:t>）</w:t>
            </w:r>
            <w:r>
              <w:rPr>
                <w:rFonts w:hint="eastAsia" w:ascii="宋体" w:hAnsi="宋体" w:eastAsia="宋体" w:cs="宋体"/>
                <w:color w:val="auto"/>
                <w:spacing w:val="-10"/>
                <w:sz w:val="21"/>
                <w:szCs w:val="21"/>
                <w:highlight w:val="none"/>
                <w:lang w:val="en-US" w:eastAsia="zh-CN" w:bidi="zh-CN"/>
              </w:rPr>
              <w:t>。质量技术保证措施和手段不可行，没有质量违约责任承诺。</w:t>
            </w:r>
          </w:p>
        </w:tc>
      </w:tr>
      <w:tr w14:paraId="50868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6D8E0E09">
            <w:pPr>
              <w:keepNext w:val="0"/>
              <w:keepLines w:val="0"/>
              <w:widowControl/>
              <w:suppressLineNumbers w:val="0"/>
              <w:spacing w:before="0" w:beforeAutospacing="0" w:after="0" w:afterAutospacing="0" w:line="360" w:lineRule="auto"/>
              <w:ind w:left="0" w:right="0"/>
              <w:rPr>
                <w:rFonts w:hint="default"/>
                <w:color w:val="auto"/>
                <w:kern w:val="0"/>
                <w:sz w:val="21"/>
                <w:szCs w:val="21"/>
                <w:highlight w:val="none"/>
              </w:rPr>
            </w:pPr>
            <w:r>
              <w:rPr>
                <w:rFonts w:hint="eastAsia" w:cs="宋体"/>
                <w:color w:val="auto"/>
                <w:kern w:val="0"/>
                <w:sz w:val="21"/>
                <w:szCs w:val="21"/>
                <w:highlight w:val="none"/>
              </w:rPr>
              <w:t>确保安全生产的技术组织措施</w:t>
            </w:r>
          </w:p>
          <w:p w14:paraId="52E9EDA9">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27C2308D">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评审专家自行对安全生产的技术组织措施、安全人员投入、安全制度管理、安全技术标准要求、现场安全防护是否合理、健全、可行性等各方面进行独立打分。 </w:t>
            </w:r>
          </w:p>
          <w:p w14:paraId="3D379261">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color w:val="auto"/>
                <w:sz w:val="21"/>
                <w:szCs w:val="21"/>
                <w:highlight w:val="none"/>
                <w:lang w:eastAsia="zh-CN"/>
              </w:rPr>
              <w:t>优（</w:t>
            </w:r>
            <w:r>
              <w:rPr>
                <w:rFonts w:hint="eastAsia"/>
                <w:color w:val="auto"/>
                <w:sz w:val="21"/>
                <w:szCs w:val="21"/>
                <w:highlight w:val="none"/>
                <w:lang w:val="en-US" w:eastAsia="zh-CN"/>
              </w:rPr>
              <w:t>8</w:t>
            </w:r>
            <w:r>
              <w:rPr>
                <w:rFonts w:hint="eastAsia"/>
                <w:color w:val="auto"/>
                <w:sz w:val="21"/>
                <w:szCs w:val="21"/>
                <w:highlight w:val="none"/>
                <w:lang w:eastAsia="zh-CN"/>
              </w:rPr>
              <w:t>分）</w:t>
            </w:r>
            <w:r>
              <w:rPr>
                <w:rFonts w:hint="default"/>
                <w:color w:val="auto"/>
                <w:sz w:val="21"/>
                <w:szCs w:val="21"/>
                <w:highlight w:val="none"/>
              </w:rPr>
              <w:t>：有配</w:t>
            </w:r>
            <w:r>
              <w:rPr>
                <w:rFonts w:hint="default" w:ascii="宋体" w:hAnsi="宋体" w:eastAsia="宋体" w:cs="宋体"/>
                <w:color w:val="auto"/>
                <w:sz w:val="21"/>
                <w:szCs w:val="21"/>
                <w:highlight w:val="none"/>
              </w:rPr>
              <w:t>备满足项目要求的专职安全员，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rFonts w:hint="default"/>
                <w:color w:val="auto"/>
                <w:sz w:val="21"/>
                <w:szCs w:val="21"/>
                <w:highlight w:val="none"/>
              </w:rPr>
              <w:t>人员</w:t>
            </w:r>
            <w:r>
              <w:rPr>
                <w:rFonts w:hint="eastAsia"/>
                <w:color w:val="auto"/>
                <w:sz w:val="21"/>
                <w:szCs w:val="21"/>
                <w:highlight w:val="none"/>
                <w:lang w:val="en-US" w:eastAsia="zh-CN"/>
              </w:rPr>
              <w:t>成员</w:t>
            </w:r>
            <w:r>
              <w:rPr>
                <w:rFonts w:hint="default" w:ascii="宋体" w:hAnsi="宋体" w:eastAsia="宋体" w:cs="宋体"/>
                <w:color w:val="auto"/>
                <w:sz w:val="21"/>
                <w:szCs w:val="21"/>
                <w:highlight w:val="none"/>
              </w:rPr>
              <w:t>配备</w:t>
            </w:r>
            <w:r>
              <w:rPr>
                <w:rFonts w:hint="eastAsia" w:cs="宋体"/>
                <w:color w:val="auto"/>
                <w:sz w:val="21"/>
                <w:szCs w:val="21"/>
                <w:highlight w:val="none"/>
                <w:lang w:eastAsia="zh-CN"/>
              </w:rPr>
              <w:t>完善</w:t>
            </w:r>
            <w:r>
              <w:rPr>
                <w:rFonts w:hint="default" w:ascii="宋体" w:hAnsi="宋体" w:eastAsia="宋体" w:cs="宋体"/>
                <w:color w:val="auto"/>
                <w:sz w:val="21"/>
                <w:szCs w:val="21"/>
                <w:highlight w:val="none"/>
              </w:rPr>
              <w:t>合理</w:t>
            </w:r>
            <w:r>
              <w:rPr>
                <w:rFonts w:hint="eastAsia" w:cs="宋体"/>
                <w:color w:val="auto"/>
                <w:sz w:val="21"/>
                <w:szCs w:val="21"/>
                <w:highlight w:val="none"/>
                <w:lang w:val="en-US" w:eastAsia="zh-CN"/>
              </w:rPr>
              <w:t>不少于3人</w:t>
            </w:r>
            <w:r>
              <w:rPr>
                <w:rFonts w:hint="eastAsia" w:cs="宋体"/>
                <w:color w:val="auto"/>
                <w:spacing w:val="-10"/>
                <w:sz w:val="21"/>
                <w:szCs w:val="21"/>
                <w:highlight w:val="none"/>
                <w:lang w:val="en-US" w:eastAsia="zh-CN" w:bidi="zh-CN"/>
              </w:rPr>
              <w:t>（附上身份证、职称证（如有）等）</w:t>
            </w:r>
            <w:r>
              <w:rPr>
                <w:rFonts w:hint="default" w:ascii="宋体" w:hAnsi="宋体" w:eastAsia="宋体" w:cs="宋体"/>
                <w:color w:val="auto"/>
                <w:sz w:val="21"/>
                <w:szCs w:val="21"/>
                <w:highlight w:val="none"/>
              </w:rPr>
              <w:t xml:space="preserve">。有健全的安全管理制度， </w:t>
            </w:r>
            <w:r>
              <w:rPr>
                <w:rFonts w:hint="eastAsia"/>
                <w:color w:val="auto"/>
                <w:sz w:val="21"/>
                <w:szCs w:val="21"/>
                <w:highlight w:val="none"/>
                <w:lang w:val="en-US" w:eastAsia="zh-CN"/>
              </w:rPr>
              <w:t>提供的</w:t>
            </w:r>
            <w:r>
              <w:rPr>
                <w:rFonts w:hint="default"/>
                <w:color w:val="auto"/>
                <w:sz w:val="21"/>
                <w:szCs w:val="21"/>
                <w:highlight w:val="none"/>
              </w:rPr>
              <w:t>各道工序安全技术措施</w:t>
            </w:r>
            <w:r>
              <w:rPr>
                <w:rFonts w:hint="eastAsia"/>
                <w:color w:val="auto"/>
                <w:sz w:val="21"/>
                <w:szCs w:val="21"/>
                <w:highlight w:val="none"/>
                <w:lang w:val="en-US" w:eastAsia="zh-CN"/>
              </w:rPr>
              <w:t>不少于2项且</w:t>
            </w:r>
            <w:r>
              <w:rPr>
                <w:rFonts w:hint="default" w:ascii="宋体" w:hAnsi="宋体" w:eastAsia="宋体" w:cs="宋体"/>
                <w:color w:val="auto"/>
                <w:sz w:val="21"/>
                <w:szCs w:val="21"/>
                <w:highlight w:val="none"/>
              </w:rPr>
              <w:t>针对性强，符合实际且高于国家有关安全技术标准要求。现场防火、应急救援、社会治安安全措施得力。</w:t>
            </w:r>
          </w:p>
          <w:p w14:paraId="46494E23">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6</w:t>
            </w:r>
            <w:r>
              <w:rPr>
                <w:rFonts w:hint="eastAsia" w:ascii="宋体" w:hAnsi="宋体" w:eastAsia="宋体" w:cs="宋体"/>
                <w:color w:val="auto"/>
                <w:sz w:val="21"/>
                <w:szCs w:val="21"/>
                <w:highlight w:val="none"/>
                <w:lang w:eastAsia="zh-CN"/>
              </w:rPr>
              <w:t>分）</w:t>
            </w:r>
            <w:r>
              <w:rPr>
                <w:rFonts w:hint="default" w:ascii="宋体" w:hAnsi="宋体" w:eastAsia="宋体" w:cs="宋体"/>
                <w:color w:val="auto"/>
                <w:sz w:val="21"/>
                <w:szCs w:val="21"/>
                <w:highlight w:val="none"/>
              </w:rPr>
              <w:t>：有配备满足项目</w:t>
            </w:r>
            <w:r>
              <w:rPr>
                <w:rFonts w:hint="default"/>
                <w:color w:val="auto"/>
                <w:sz w:val="21"/>
                <w:szCs w:val="21"/>
                <w:highlight w:val="none"/>
              </w:rPr>
              <w:t>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rFonts w:hint="default"/>
                <w:color w:val="auto"/>
                <w:sz w:val="21"/>
                <w:szCs w:val="21"/>
                <w:highlight w:val="none"/>
              </w:rPr>
              <w:t>人员</w:t>
            </w:r>
            <w:r>
              <w:rPr>
                <w:rFonts w:hint="eastAsia"/>
                <w:color w:val="auto"/>
                <w:sz w:val="21"/>
                <w:szCs w:val="21"/>
                <w:highlight w:val="none"/>
                <w:lang w:val="en-US" w:eastAsia="zh-CN"/>
              </w:rPr>
              <w:t>成员</w:t>
            </w:r>
            <w:r>
              <w:rPr>
                <w:rFonts w:hint="default" w:ascii="宋体" w:hAnsi="宋体" w:eastAsia="宋体" w:cs="宋体"/>
                <w:color w:val="auto"/>
                <w:sz w:val="21"/>
                <w:szCs w:val="21"/>
                <w:highlight w:val="none"/>
              </w:rPr>
              <w:t>配备合理</w:t>
            </w:r>
            <w:r>
              <w:rPr>
                <w:rFonts w:hint="eastAsia" w:cs="宋体"/>
                <w:color w:val="auto"/>
                <w:sz w:val="21"/>
                <w:szCs w:val="21"/>
                <w:highlight w:val="none"/>
                <w:lang w:val="en-US" w:eastAsia="zh-CN"/>
              </w:rPr>
              <w:t>不少于2人</w:t>
            </w:r>
            <w:r>
              <w:rPr>
                <w:rFonts w:hint="eastAsia" w:cs="宋体"/>
                <w:color w:val="auto"/>
                <w:spacing w:val="-10"/>
                <w:sz w:val="21"/>
                <w:szCs w:val="21"/>
                <w:highlight w:val="none"/>
                <w:lang w:val="en-US" w:eastAsia="zh-CN" w:bidi="zh-CN"/>
              </w:rPr>
              <w:t>（附上身份证、职称证（如有）等）</w:t>
            </w:r>
            <w:r>
              <w:rPr>
                <w:rFonts w:hint="default"/>
                <w:color w:val="auto"/>
                <w:sz w:val="21"/>
                <w:szCs w:val="21"/>
                <w:highlight w:val="none"/>
              </w:rPr>
              <w:t>，有健全的安全管理制度，</w:t>
            </w:r>
            <w:r>
              <w:rPr>
                <w:rFonts w:hint="eastAsia"/>
                <w:color w:val="auto"/>
                <w:sz w:val="21"/>
                <w:szCs w:val="21"/>
                <w:highlight w:val="none"/>
                <w:lang w:val="en-US" w:eastAsia="zh-CN"/>
              </w:rPr>
              <w:t>提供的</w:t>
            </w:r>
            <w:r>
              <w:rPr>
                <w:rFonts w:hint="default"/>
                <w:color w:val="auto"/>
                <w:sz w:val="21"/>
                <w:szCs w:val="21"/>
                <w:highlight w:val="none"/>
              </w:rPr>
              <w:t>各道工序安全技术措施</w:t>
            </w:r>
            <w:r>
              <w:rPr>
                <w:rFonts w:hint="eastAsia"/>
                <w:color w:val="auto"/>
                <w:sz w:val="21"/>
                <w:szCs w:val="21"/>
                <w:highlight w:val="none"/>
                <w:lang w:val="en-US" w:eastAsia="zh-CN"/>
              </w:rPr>
              <w:t>不少于2项</w:t>
            </w:r>
            <w:r>
              <w:rPr>
                <w:rFonts w:hint="default"/>
                <w:color w:val="auto"/>
                <w:sz w:val="21"/>
                <w:szCs w:val="21"/>
                <w:highlight w:val="none"/>
              </w:rPr>
              <w:t>符合实际且满足有关安全技术标准要求。现场防火、应急救援、社会治安安全措施合理。</w:t>
            </w:r>
          </w:p>
          <w:p w14:paraId="5D3E8E2A">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 xml:space="preserve"> </w:t>
            </w:r>
            <w:r>
              <w:rPr>
                <w:rFonts w:hint="eastAsia"/>
                <w:color w:val="auto"/>
                <w:sz w:val="21"/>
                <w:szCs w:val="21"/>
                <w:highlight w:val="none"/>
                <w:lang w:eastAsia="zh-CN"/>
              </w:rPr>
              <w:t>中（4分）</w:t>
            </w:r>
            <w:r>
              <w:rPr>
                <w:rFonts w:hint="default"/>
                <w:color w:val="auto"/>
                <w:sz w:val="21"/>
                <w:szCs w:val="21"/>
                <w:highlight w:val="none"/>
              </w:rPr>
              <w:t>：有配备满足项目要求的专职安全员，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rFonts w:hint="default"/>
                <w:color w:val="auto"/>
                <w:sz w:val="21"/>
                <w:szCs w:val="21"/>
                <w:highlight w:val="none"/>
              </w:rPr>
              <w:t>人员</w:t>
            </w:r>
            <w:r>
              <w:rPr>
                <w:rFonts w:hint="eastAsia"/>
                <w:color w:val="auto"/>
                <w:sz w:val="21"/>
                <w:szCs w:val="21"/>
                <w:highlight w:val="none"/>
                <w:lang w:val="en-US" w:eastAsia="zh-CN"/>
              </w:rPr>
              <w:t>成员</w:t>
            </w:r>
            <w:r>
              <w:rPr>
                <w:rFonts w:hint="default"/>
                <w:color w:val="auto"/>
                <w:sz w:val="21"/>
                <w:szCs w:val="21"/>
                <w:highlight w:val="none"/>
              </w:rPr>
              <w:t>配备基本合理</w:t>
            </w:r>
            <w:r>
              <w:rPr>
                <w:rFonts w:hint="eastAsia"/>
                <w:color w:val="auto"/>
                <w:sz w:val="21"/>
                <w:szCs w:val="21"/>
                <w:highlight w:val="none"/>
                <w:lang w:val="en-US" w:eastAsia="zh-CN"/>
              </w:rPr>
              <w:t>不少于1人</w:t>
            </w:r>
            <w:r>
              <w:rPr>
                <w:rFonts w:hint="eastAsia" w:cs="宋体"/>
                <w:color w:val="auto"/>
                <w:spacing w:val="-10"/>
                <w:sz w:val="21"/>
                <w:szCs w:val="21"/>
                <w:highlight w:val="none"/>
                <w:lang w:val="en-US" w:eastAsia="zh-CN" w:bidi="zh-CN"/>
              </w:rPr>
              <w:t>（附上身份证、职称证（如有）等）</w:t>
            </w:r>
            <w:r>
              <w:rPr>
                <w:rFonts w:hint="default"/>
                <w:color w:val="auto"/>
                <w:sz w:val="21"/>
                <w:szCs w:val="21"/>
                <w:highlight w:val="none"/>
              </w:rPr>
              <w:t>，安全管理制度基本健全，</w:t>
            </w:r>
            <w:r>
              <w:rPr>
                <w:rFonts w:hint="eastAsia"/>
                <w:color w:val="auto"/>
                <w:sz w:val="21"/>
                <w:szCs w:val="21"/>
                <w:highlight w:val="none"/>
                <w:lang w:val="en-US" w:eastAsia="zh-CN"/>
              </w:rPr>
              <w:t>提供的</w:t>
            </w:r>
            <w:r>
              <w:rPr>
                <w:rFonts w:hint="default"/>
                <w:color w:val="auto"/>
                <w:sz w:val="21"/>
                <w:szCs w:val="21"/>
                <w:highlight w:val="none"/>
              </w:rPr>
              <w:t>各道工序安全技术措施</w:t>
            </w:r>
            <w:r>
              <w:rPr>
                <w:rFonts w:hint="eastAsia"/>
                <w:color w:val="auto"/>
                <w:sz w:val="21"/>
                <w:szCs w:val="21"/>
                <w:highlight w:val="none"/>
                <w:lang w:val="en-US" w:eastAsia="zh-CN"/>
              </w:rPr>
              <w:t>2项</w:t>
            </w:r>
            <w:r>
              <w:rPr>
                <w:rFonts w:hint="default"/>
                <w:color w:val="auto"/>
                <w:sz w:val="21"/>
                <w:szCs w:val="21"/>
                <w:highlight w:val="none"/>
              </w:rPr>
              <w:t>基本符合实际，基本满足有关安全技术标准要求。现场防火、应急救援、社会治安安全措施基本合理。</w:t>
            </w:r>
          </w:p>
          <w:p w14:paraId="0BED3939">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：有配备满足项目要求的专职安全员，</w:t>
            </w:r>
            <w:r>
              <w:rPr>
                <w:rFonts w:hint="eastAsia"/>
                <w:color w:val="auto"/>
                <w:sz w:val="21"/>
                <w:szCs w:val="21"/>
                <w:highlight w:val="none"/>
                <w:lang w:eastAsia="zh-CN"/>
              </w:rPr>
              <w:t>无</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rFonts w:hint="default"/>
                <w:color w:val="auto"/>
                <w:sz w:val="21"/>
                <w:szCs w:val="21"/>
                <w:highlight w:val="none"/>
              </w:rPr>
              <w:t>人员</w:t>
            </w:r>
            <w:r>
              <w:rPr>
                <w:rFonts w:hint="eastAsia"/>
                <w:color w:val="auto"/>
                <w:sz w:val="21"/>
                <w:szCs w:val="21"/>
                <w:highlight w:val="none"/>
                <w:lang w:val="en-US" w:eastAsia="zh-CN"/>
              </w:rPr>
              <w:t>成员</w:t>
            </w:r>
            <w:r>
              <w:rPr>
                <w:rFonts w:hint="default"/>
                <w:color w:val="auto"/>
                <w:sz w:val="21"/>
                <w:szCs w:val="21"/>
                <w:highlight w:val="none"/>
              </w:rPr>
              <w:t>，安全管理制度不健全，各道工序安全技术措施</w:t>
            </w:r>
            <w:r>
              <w:rPr>
                <w:rFonts w:hint="eastAsia"/>
                <w:color w:val="auto"/>
                <w:sz w:val="21"/>
                <w:szCs w:val="21"/>
                <w:highlight w:val="none"/>
                <w:lang w:val="en-US" w:eastAsia="zh-CN"/>
              </w:rPr>
              <w:t>1项</w:t>
            </w:r>
            <w:r>
              <w:rPr>
                <w:rFonts w:hint="default"/>
                <w:color w:val="auto"/>
                <w:sz w:val="21"/>
                <w:szCs w:val="21"/>
                <w:highlight w:val="none"/>
              </w:rPr>
              <w:t>基本符合实际，不能满足有关安全技术标准要求。现场防火、应急 救援、社会治安安全措施不合理。</w:t>
            </w:r>
          </w:p>
        </w:tc>
      </w:tr>
      <w:tr w14:paraId="591EA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8B418DC">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劳动力安排计划（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75546251">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评审专家对</w:t>
            </w:r>
            <w:r>
              <w:rPr>
                <w:rFonts w:hint="eastAsia" w:ascii="宋体" w:hAnsi="宋体" w:eastAsia="宋体" w:cs="宋体"/>
                <w:color w:val="auto"/>
                <w:sz w:val="21"/>
                <w:szCs w:val="21"/>
                <w:highlight w:val="none"/>
              </w:rPr>
              <w:t>各主要施工工序的劳动力安排计划，有各工种劳动力安排计划，劳动力投入合理</w:t>
            </w:r>
            <w:r>
              <w:rPr>
                <w:rFonts w:hint="eastAsia" w:ascii="宋体" w:hAnsi="宋体" w:eastAsia="宋体" w:cs="宋体"/>
                <w:color w:val="auto"/>
                <w:sz w:val="21"/>
                <w:szCs w:val="21"/>
                <w:highlight w:val="none"/>
                <w:lang w:val="en-US" w:eastAsia="zh-CN"/>
              </w:rPr>
              <w:t>等各方面进行独立打分</w:t>
            </w:r>
            <w:r>
              <w:rPr>
                <w:rFonts w:hint="eastAsia" w:ascii="宋体" w:hAnsi="宋体" w:eastAsia="宋体" w:cs="宋体"/>
                <w:color w:val="auto"/>
                <w:sz w:val="21"/>
                <w:szCs w:val="21"/>
                <w:highlight w:val="none"/>
                <w:lang w:eastAsia="zh-CN"/>
              </w:rPr>
              <w:t>。</w:t>
            </w:r>
          </w:p>
          <w:p w14:paraId="3644AEB2">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优（6分）</w:t>
            </w:r>
            <w:r>
              <w:rPr>
                <w:rFonts w:hint="default" w:ascii="宋体" w:hAnsi="宋体" w:eastAsia="宋体" w:cs="宋体"/>
                <w:color w:val="auto"/>
                <w:sz w:val="21"/>
                <w:szCs w:val="21"/>
                <w:highlight w:val="none"/>
              </w:rPr>
              <w:t>：各主要施工工序有详细周密的劳动力安排计划，各工种劳动力安排计划齐全</w:t>
            </w:r>
            <w:r>
              <w:rPr>
                <w:rFonts w:hint="eastAsia" w:cs="宋体"/>
                <w:color w:val="auto"/>
                <w:sz w:val="21"/>
                <w:szCs w:val="21"/>
                <w:highlight w:val="none"/>
                <w:lang w:eastAsia="zh-CN"/>
              </w:rPr>
              <w:t>，</w:t>
            </w:r>
            <w:r>
              <w:rPr>
                <w:rFonts w:hint="eastAsia" w:cs="宋体"/>
                <w:color w:val="auto"/>
                <w:sz w:val="21"/>
                <w:szCs w:val="21"/>
                <w:highlight w:val="none"/>
                <w:lang w:val="en-US" w:eastAsia="zh-CN"/>
              </w:rPr>
              <w:t>劳务人员投入不少于60人（附详细的劳动力计划安排表）</w:t>
            </w:r>
            <w:r>
              <w:rPr>
                <w:rFonts w:hint="default" w:ascii="宋体" w:hAnsi="宋体" w:eastAsia="宋体" w:cs="宋体"/>
                <w:color w:val="auto"/>
                <w:sz w:val="21"/>
                <w:szCs w:val="21"/>
                <w:highlight w:val="none"/>
              </w:rPr>
              <w:t>，</w:t>
            </w:r>
            <w:r>
              <w:rPr>
                <w:rFonts w:hint="default"/>
                <w:color w:val="auto"/>
                <w:sz w:val="21"/>
                <w:szCs w:val="21"/>
                <w:highlight w:val="none"/>
              </w:rPr>
              <w:t>劳动力投入与进度计划呼应合理，</w:t>
            </w:r>
            <w:r>
              <w:rPr>
                <w:rFonts w:hint="eastAsia"/>
                <w:color w:val="auto"/>
                <w:sz w:val="21"/>
                <w:szCs w:val="21"/>
                <w:highlight w:val="none"/>
                <w:lang w:eastAsia="zh-CN"/>
              </w:rPr>
              <w:t>完全</w:t>
            </w:r>
            <w:r>
              <w:rPr>
                <w:rFonts w:hint="default"/>
                <w:color w:val="auto"/>
                <w:sz w:val="21"/>
                <w:szCs w:val="21"/>
                <w:highlight w:val="none"/>
              </w:rPr>
              <w:t>满</w:t>
            </w:r>
            <w:r>
              <w:rPr>
                <w:rFonts w:hint="default" w:ascii="宋体" w:hAnsi="宋体" w:eastAsia="宋体" w:cs="宋体"/>
                <w:color w:val="auto"/>
                <w:sz w:val="21"/>
                <w:szCs w:val="21"/>
                <w:highlight w:val="none"/>
              </w:rPr>
              <w:t xml:space="preserve">足施工需要。 </w:t>
            </w:r>
          </w:p>
          <w:p w14:paraId="0F4EFF96">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w:t>
            </w:r>
            <w:r>
              <w:rPr>
                <w:rFonts w:hint="default" w:ascii="宋体" w:hAnsi="宋体" w:eastAsia="宋体" w:cs="宋体"/>
                <w:color w:val="auto"/>
                <w:sz w:val="21"/>
                <w:szCs w:val="21"/>
                <w:highlight w:val="none"/>
              </w:rPr>
              <w:t>：各主要施工工序有详细的劳动力安排计划，有各工种劳动力安排计划，</w:t>
            </w:r>
            <w:r>
              <w:rPr>
                <w:rFonts w:hint="eastAsia" w:cs="宋体"/>
                <w:color w:val="auto"/>
                <w:sz w:val="21"/>
                <w:szCs w:val="21"/>
                <w:highlight w:val="none"/>
                <w:lang w:eastAsia="zh-CN"/>
              </w:rPr>
              <w:t>，</w:t>
            </w:r>
            <w:r>
              <w:rPr>
                <w:rFonts w:hint="eastAsia" w:cs="宋体"/>
                <w:color w:val="auto"/>
                <w:sz w:val="21"/>
                <w:szCs w:val="21"/>
                <w:highlight w:val="none"/>
                <w:lang w:val="en-US" w:eastAsia="zh-CN"/>
              </w:rPr>
              <w:t>劳务人员投入不少于40人（附完整的劳动力计划安排表）</w:t>
            </w:r>
            <w:r>
              <w:rPr>
                <w:rFonts w:hint="default" w:ascii="宋体" w:hAnsi="宋体" w:eastAsia="宋体" w:cs="宋体"/>
                <w:color w:val="auto"/>
                <w:sz w:val="21"/>
                <w:szCs w:val="21"/>
                <w:highlight w:val="none"/>
              </w:rPr>
              <w:t>，劳动力投入合理，</w:t>
            </w:r>
            <w:r>
              <w:rPr>
                <w:rFonts w:hint="eastAsia" w:ascii="宋体" w:hAnsi="宋体" w:eastAsia="宋体" w:cs="宋体"/>
                <w:color w:val="auto"/>
                <w:sz w:val="21"/>
                <w:szCs w:val="21"/>
                <w:highlight w:val="none"/>
                <w:lang w:eastAsia="zh-CN"/>
              </w:rPr>
              <w:t>可以</w:t>
            </w:r>
            <w:r>
              <w:rPr>
                <w:rFonts w:hint="default" w:ascii="宋体" w:hAnsi="宋体" w:eastAsia="宋体" w:cs="宋体"/>
                <w:color w:val="auto"/>
                <w:sz w:val="21"/>
                <w:szCs w:val="21"/>
                <w:highlight w:val="none"/>
              </w:rPr>
              <w:t xml:space="preserve">满足施工需要。 </w:t>
            </w:r>
          </w:p>
          <w:p w14:paraId="1D2FFF86">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cs="宋体"/>
                <w:color w:val="auto"/>
                <w:sz w:val="21"/>
                <w:szCs w:val="21"/>
                <w:highlight w:val="none"/>
                <w:lang w:eastAsia="zh-CN"/>
              </w:rPr>
              <w:t>中（2分）</w:t>
            </w:r>
            <w:r>
              <w:rPr>
                <w:rFonts w:hint="default" w:ascii="宋体" w:hAnsi="宋体" w:eastAsia="宋体" w:cs="宋体"/>
                <w:color w:val="auto"/>
                <w:sz w:val="21"/>
                <w:szCs w:val="21"/>
                <w:highlight w:val="none"/>
              </w:rPr>
              <w:t>： 各主要施工工序应有劳动力安排计划，有各工种劳动力安排计划，</w:t>
            </w:r>
            <w:r>
              <w:rPr>
                <w:rFonts w:hint="eastAsia" w:cs="宋体"/>
                <w:color w:val="auto"/>
                <w:sz w:val="21"/>
                <w:szCs w:val="21"/>
                <w:highlight w:val="none"/>
                <w:lang w:eastAsia="zh-CN"/>
              </w:rPr>
              <w:t>，</w:t>
            </w:r>
            <w:r>
              <w:rPr>
                <w:rFonts w:hint="eastAsia" w:cs="宋体"/>
                <w:color w:val="auto"/>
                <w:sz w:val="21"/>
                <w:szCs w:val="21"/>
                <w:highlight w:val="none"/>
                <w:lang w:val="en-US" w:eastAsia="zh-CN"/>
              </w:rPr>
              <w:t>劳务人员投入不少于30人（附劳动力计划安排表）</w:t>
            </w:r>
            <w:r>
              <w:rPr>
                <w:rFonts w:hint="default" w:ascii="宋体" w:hAnsi="宋体" w:eastAsia="宋体" w:cs="宋体"/>
                <w:color w:val="auto"/>
                <w:sz w:val="21"/>
                <w:szCs w:val="21"/>
                <w:highlight w:val="none"/>
              </w:rPr>
              <w:t>，劳动力投入基本合理，基本满足施工需要。</w:t>
            </w:r>
          </w:p>
          <w:p w14:paraId="4AD7ED54">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s="宋体"/>
                <w:color w:val="auto"/>
                <w:sz w:val="21"/>
                <w:szCs w:val="21"/>
                <w:highlight w:val="none"/>
                <w:lang w:eastAsia="zh-CN"/>
              </w:rPr>
              <w:t>一般（1分）</w:t>
            </w:r>
            <w:r>
              <w:rPr>
                <w:rFonts w:hint="default" w:ascii="宋体" w:hAnsi="宋体" w:eastAsia="宋体" w:cs="宋体"/>
                <w:color w:val="auto"/>
                <w:sz w:val="21"/>
                <w:szCs w:val="21"/>
                <w:highlight w:val="none"/>
              </w:rPr>
              <w:t>：各主要施工工序劳动力安排计划不全，无各工种劳动力安排计划或计划不全，</w:t>
            </w:r>
            <w:r>
              <w:rPr>
                <w:rFonts w:hint="eastAsia" w:cs="宋体"/>
                <w:color w:val="auto"/>
                <w:sz w:val="21"/>
                <w:szCs w:val="21"/>
                <w:highlight w:val="none"/>
                <w:lang w:eastAsia="zh-CN"/>
              </w:rPr>
              <w:t>，</w:t>
            </w:r>
            <w:r>
              <w:rPr>
                <w:rFonts w:hint="eastAsia" w:cs="宋体"/>
                <w:color w:val="auto"/>
                <w:sz w:val="21"/>
                <w:szCs w:val="21"/>
                <w:highlight w:val="none"/>
                <w:lang w:val="en-US" w:eastAsia="zh-CN"/>
              </w:rPr>
              <w:t>劳务人员投入仅为20人（附劳动力计划安排表）</w:t>
            </w:r>
            <w:r>
              <w:rPr>
                <w:rFonts w:hint="default" w:ascii="宋体" w:hAnsi="宋体" w:eastAsia="宋体" w:cs="宋体"/>
                <w:color w:val="auto"/>
                <w:sz w:val="21"/>
                <w:szCs w:val="21"/>
                <w:highlight w:val="none"/>
              </w:rPr>
              <w:t>，</w:t>
            </w:r>
            <w:r>
              <w:rPr>
                <w:rFonts w:hint="default"/>
                <w:color w:val="auto"/>
                <w:sz w:val="21"/>
                <w:szCs w:val="21"/>
                <w:highlight w:val="none"/>
              </w:rPr>
              <w:t>劳动力投入不合理，不能满足</w:t>
            </w:r>
            <w:r>
              <w:rPr>
                <w:rFonts w:hint="eastAsia"/>
                <w:color w:val="auto"/>
                <w:sz w:val="21"/>
                <w:szCs w:val="21"/>
                <w:highlight w:val="none"/>
                <w:lang w:eastAsia="zh-CN"/>
              </w:rPr>
              <w:t>施工需求。</w:t>
            </w:r>
          </w:p>
        </w:tc>
      </w:tr>
      <w:tr w14:paraId="42704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7D2DC144">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确保工期的技术组织措施（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1BBF0CD2">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评审专家自行对工期的技术组织措施、工期计划图表是否严谨、合理、可行性等各方面进行独立打分。</w:t>
            </w:r>
          </w:p>
          <w:p w14:paraId="69D21A76">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优（6分）</w:t>
            </w:r>
            <w:r>
              <w:rPr>
                <w:rFonts w:hint="default"/>
                <w:color w:val="auto"/>
                <w:sz w:val="21"/>
                <w:szCs w:val="21"/>
                <w:highlight w:val="none"/>
              </w:rPr>
              <w:t>：有保证工期的具体措施</w:t>
            </w:r>
            <w:r>
              <w:rPr>
                <w:rFonts w:hint="eastAsia"/>
                <w:color w:val="auto"/>
                <w:sz w:val="21"/>
                <w:szCs w:val="21"/>
                <w:highlight w:val="none"/>
                <w:lang w:val="en-US" w:eastAsia="zh-CN"/>
              </w:rPr>
              <w:t>不少于3条</w:t>
            </w:r>
            <w:r>
              <w:rPr>
                <w:rFonts w:hint="default"/>
                <w:color w:val="auto"/>
                <w:sz w:val="21"/>
                <w:szCs w:val="21"/>
                <w:highlight w:val="none"/>
              </w:rPr>
              <w:t xml:space="preserve">且措施得力。各项计划图表编制详尽周密，安排科学合理，符合本项目施工实际要求。 </w:t>
            </w:r>
          </w:p>
          <w:p w14:paraId="1E197DBE">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pacing w:val="-12"/>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分）：有保证工期的具体措施</w:t>
            </w:r>
            <w:r>
              <w:rPr>
                <w:rFonts w:hint="eastAsia"/>
                <w:color w:val="auto"/>
                <w:sz w:val="21"/>
                <w:szCs w:val="21"/>
                <w:highlight w:val="none"/>
                <w:lang w:val="en-US" w:eastAsia="zh-CN"/>
              </w:rPr>
              <w:t>不少于2条</w:t>
            </w:r>
            <w:r>
              <w:rPr>
                <w:rFonts w:hint="default"/>
                <w:color w:val="auto"/>
                <w:sz w:val="21"/>
                <w:szCs w:val="21"/>
                <w:highlight w:val="none"/>
              </w:rPr>
              <w:t>且措施得当。各项计划图表编制完善，安排较合理，符合本项目施工</w:t>
            </w:r>
            <w:r>
              <w:rPr>
                <w:rFonts w:hint="default"/>
                <w:color w:val="auto"/>
                <w:spacing w:val="-12"/>
                <w:sz w:val="21"/>
                <w:szCs w:val="21"/>
                <w:highlight w:val="none"/>
              </w:rPr>
              <w:t>实际要求。</w:t>
            </w:r>
          </w:p>
          <w:p w14:paraId="71D1D14C">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372" w:firstLineChars="200"/>
              <w:textAlignment w:val="auto"/>
              <w:rPr>
                <w:rFonts w:hint="default"/>
                <w:color w:val="auto"/>
                <w:sz w:val="21"/>
                <w:szCs w:val="21"/>
                <w:highlight w:val="none"/>
              </w:rPr>
            </w:pPr>
            <w:r>
              <w:rPr>
                <w:rFonts w:hint="default"/>
                <w:color w:val="auto"/>
                <w:spacing w:val="-12"/>
                <w:sz w:val="21"/>
                <w:szCs w:val="21"/>
                <w:highlight w:val="none"/>
              </w:rPr>
              <w:t xml:space="preserve"> </w:t>
            </w:r>
            <w:r>
              <w:rPr>
                <w:rFonts w:hint="eastAsia"/>
                <w:color w:val="auto"/>
                <w:spacing w:val="-12"/>
                <w:sz w:val="21"/>
                <w:szCs w:val="21"/>
                <w:highlight w:val="none"/>
                <w:lang w:eastAsia="zh-CN"/>
              </w:rPr>
              <w:t>中（2分）</w:t>
            </w:r>
            <w:r>
              <w:rPr>
                <w:rFonts w:hint="default"/>
                <w:color w:val="auto"/>
                <w:spacing w:val="-35"/>
                <w:sz w:val="21"/>
                <w:szCs w:val="21"/>
                <w:highlight w:val="none"/>
              </w:rPr>
              <w:t>：</w:t>
            </w:r>
            <w:r>
              <w:rPr>
                <w:rFonts w:hint="default"/>
                <w:color w:val="auto"/>
                <w:sz w:val="21"/>
                <w:szCs w:val="21"/>
                <w:highlight w:val="none"/>
              </w:rPr>
              <w:t>有保证工期的具体措施</w:t>
            </w:r>
            <w:r>
              <w:rPr>
                <w:rFonts w:hint="eastAsia"/>
                <w:color w:val="auto"/>
                <w:sz w:val="21"/>
                <w:szCs w:val="21"/>
                <w:highlight w:val="none"/>
                <w:lang w:val="en-US" w:eastAsia="zh-CN"/>
              </w:rPr>
              <w:t>不少于1条且</w:t>
            </w:r>
            <w:r>
              <w:rPr>
                <w:rFonts w:hint="default"/>
                <w:color w:val="auto"/>
                <w:sz w:val="21"/>
                <w:szCs w:val="21"/>
                <w:highlight w:val="none"/>
              </w:rPr>
              <w:t xml:space="preserve">基本得当。各项计划图表编制基本齐全，安排基本合理，基本符合本项目施工实际要求。 </w:t>
            </w:r>
          </w:p>
          <w:p w14:paraId="68E05B8E">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：有保证工期的具体措施</w:t>
            </w:r>
            <w:r>
              <w:rPr>
                <w:rFonts w:hint="eastAsia"/>
                <w:color w:val="auto"/>
                <w:sz w:val="21"/>
                <w:szCs w:val="21"/>
                <w:highlight w:val="none"/>
                <w:lang w:val="en-US" w:eastAsia="zh-CN"/>
              </w:rPr>
              <w:t>不少于1条且</w:t>
            </w:r>
            <w:r>
              <w:rPr>
                <w:rFonts w:hint="default"/>
                <w:color w:val="auto"/>
                <w:sz w:val="21"/>
                <w:szCs w:val="21"/>
                <w:highlight w:val="none"/>
              </w:rPr>
              <w:t>基本得当。各项计划图表编制不完善，安排不合理，不能满足本项目施工实际要求。</w:t>
            </w:r>
          </w:p>
        </w:tc>
      </w:tr>
      <w:tr w14:paraId="41508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50732CE7">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确保文明施工的技术组织措施（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1BAD2032">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评审专家自行对文明施工的技术组织措施、现场施工文明管理是否符合要求、健全、合理有效等各方面进行独立打分。 </w:t>
            </w:r>
          </w:p>
          <w:p w14:paraId="3C7809E4">
            <w:pPr>
              <w:pStyle w:val="39"/>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优（6分）</w:t>
            </w:r>
            <w:r>
              <w:rPr>
                <w:rFonts w:hint="default"/>
                <w:color w:val="auto"/>
                <w:sz w:val="21"/>
                <w:szCs w:val="21"/>
                <w:highlight w:val="none"/>
              </w:rPr>
              <w:t>：现场文明施工、环境保护措施和内容</w:t>
            </w:r>
            <w:r>
              <w:rPr>
                <w:rFonts w:hint="eastAsia"/>
                <w:color w:val="auto"/>
                <w:sz w:val="21"/>
                <w:szCs w:val="21"/>
                <w:highlight w:val="none"/>
                <w:lang w:val="en-US" w:eastAsia="zh-CN"/>
              </w:rPr>
              <w:t>完全能</w:t>
            </w:r>
            <w:r>
              <w:rPr>
                <w:rFonts w:hint="default"/>
                <w:color w:val="auto"/>
                <w:sz w:val="21"/>
                <w:szCs w:val="21"/>
                <w:highlight w:val="none"/>
              </w:rPr>
              <w:t>达到</w:t>
            </w:r>
            <w:r>
              <w:rPr>
                <w:rFonts w:hint="eastAsia"/>
                <w:color w:val="auto"/>
                <w:sz w:val="21"/>
                <w:szCs w:val="21"/>
                <w:highlight w:val="none"/>
                <w:lang w:eastAsia="zh-CN"/>
              </w:rPr>
              <w:t>相关施工安全生产标准或文明施工等</w:t>
            </w:r>
            <w:r>
              <w:rPr>
                <w:rFonts w:hint="default"/>
                <w:color w:val="auto"/>
                <w:sz w:val="21"/>
                <w:szCs w:val="21"/>
                <w:highlight w:val="none"/>
              </w:rPr>
              <w:t>要求；</w:t>
            </w:r>
            <w:r>
              <w:rPr>
                <w:rFonts w:hint="eastAsia"/>
                <w:color w:val="auto"/>
                <w:sz w:val="21"/>
                <w:szCs w:val="21"/>
                <w:highlight w:val="none"/>
                <w:lang w:eastAsia="zh-CN"/>
              </w:rPr>
              <w:t>现场施工围挡、安全警示标志牌、文明施工牌图设置合理、现场办公生活设置划分明确、材料堆放安排符合《建筑施工现场安全技术规程》（</w:t>
            </w:r>
            <w:r>
              <w:rPr>
                <w:rFonts w:hint="eastAsia"/>
                <w:color w:val="auto"/>
                <w:sz w:val="21"/>
                <w:szCs w:val="21"/>
                <w:highlight w:val="none"/>
                <w:lang w:val="en-US" w:eastAsia="zh-CN"/>
              </w:rPr>
              <w:t>GB50348-2011</w:t>
            </w:r>
            <w:r>
              <w:rPr>
                <w:rFonts w:hint="eastAsia"/>
                <w:color w:val="auto"/>
                <w:sz w:val="21"/>
                <w:szCs w:val="21"/>
                <w:highlight w:val="none"/>
                <w:lang w:eastAsia="zh-CN"/>
              </w:rPr>
              <w:t>）的要求</w:t>
            </w:r>
            <w:r>
              <w:rPr>
                <w:rFonts w:hint="eastAsia"/>
                <w:color w:val="auto"/>
                <w:spacing w:val="-10"/>
                <w:sz w:val="21"/>
                <w:szCs w:val="21"/>
                <w:highlight w:val="none"/>
                <w:lang w:val="en-US" w:eastAsia="zh-CN"/>
              </w:rPr>
              <w:t>，能在施工过程中全面解决各种紧急异常问题，</w:t>
            </w:r>
            <w:r>
              <w:rPr>
                <w:rFonts w:hint="default"/>
                <w:color w:val="auto"/>
                <w:spacing w:val="-10"/>
                <w:sz w:val="21"/>
                <w:szCs w:val="21"/>
                <w:highlight w:val="none"/>
              </w:rPr>
              <w:t>各项措施周全、</w:t>
            </w:r>
            <w:r>
              <w:rPr>
                <w:rFonts w:hint="default"/>
                <w:color w:val="auto"/>
                <w:sz w:val="21"/>
                <w:szCs w:val="21"/>
                <w:highlight w:val="none"/>
              </w:rPr>
              <w:t>具体、有效的</w:t>
            </w:r>
            <w:r>
              <w:rPr>
                <w:rFonts w:hint="eastAsia"/>
                <w:color w:val="auto"/>
                <w:sz w:val="21"/>
                <w:szCs w:val="21"/>
                <w:highlight w:val="none"/>
                <w:lang w:eastAsia="zh-CN"/>
              </w:rPr>
              <w:t>，</w:t>
            </w:r>
            <w:r>
              <w:rPr>
                <w:rFonts w:hint="eastAsia"/>
                <w:color w:val="auto"/>
                <w:sz w:val="21"/>
                <w:szCs w:val="21"/>
                <w:highlight w:val="none"/>
                <w:lang w:val="en-US" w:eastAsia="zh-CN"/>
              </w:rPr>
              <w:t>可行性强</w:t>
            </w:r>
            <w:r>
              <w:rPr>
                <w:rFonts w:hint="default"/>
                <w:color w:val="auto"/>
                <w:sz w:val="21"/>
                <w:szCs w:val="21"/>
                <w:highlight w:val="none"/>
              </w:rPr>
              <w:t xml:space="preserve">。 </w:t>
            </w:r>
          </w:p>
          <w:p w14:paraId="0B7501E5">
            <w:pPr>
              <w:pStyle w:val="39"/>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分）：现场文明施工、环境保护措施和内容达到</w:t>
            </w:r>
            <w:r>
              <w:rPr>
                <w:rFonts w:hint="eastAsia"/>
                <w:color w:val="auto"/>
                <w:sz w:val="21"/>
                <w:szCs w:val="21"/>
                <w:highlight w:val="none"/>
                <w:lang w:eastAsia="zh-CN"/>
              </w:rPr>
              <w:t>相关施工安全生产标准或文明施工要求的</w:t>
            </w:r>
            <w:r>
              <w:rPr>
                <w:rFonts w:hint="default"/>
                <w:color w:val="auto"/>
                <w:sz w:val="21"/>
                <w:szCs w:val="21"/>
                <w:highlight w:val="none"/>
              </w:rPr>
              <w:t>；</w:t>
            </w:r>
            <w:r>
              <w:rPr>
                <w:rFonts w:hint="default"/>
                <w:color w:val="auto"/>
                <w:spacing w:val="-10"/>
                <w:sz w:val="21"/>
                <w:szCs w:val="21"/>
                <w:highlight w:val="none"/>
              </w:rPr>
              <w:t>而且</w:t>
            </w:r>
            <w:r>
              <w:rPr>
                <w:rFonts w:hint="eastAsia"/>
                <w:color w:val="auto"/>
                <w:spacing w:val="-10"/>
                <w:sz w:val="21"/>
                <w:szCs w:val="21"/>
                <w:highlight w:val="none"/>
                <w:lang w:val="en-US" w:eastAsia="zh-CN"/>
              </w:rPr>
              <w:t>施工技术小组人员不少于3人（附上身份证、和工作职责范围说明等内容），能在施工过程中解决各种紧急异常问题，</w:t>
            </w:r>
            <w:r>
              <w:rPr>
                <w:rFonts w:hint="default"/>
                <w:color w:val="auto"/>
                <w:sz w:val="21"/>
                <w:szCs w:val="21"/>
                <w:highlight w:val="none"/>
              </w:rPr>
              <w:t>而且各项措施</w:t>
            </w:r>
            <w:r>
              <w:rPr>
                <w:rFonts w:hint="eastAsia"/>
                <w:color w:val="auto"/>
                <w:sz w:val="21"/>
                <w:szCs w:val="21"/>
                <w:highlight w:val="none"/>
                <w:lang w:val="en-US" w:eastAsia="zh-CN"/>
              </w:rPr>
              <w:t>具体、有效</w:t>
            </w:r>
            <w:r>
              <w:rPr>
                <w:rFonts w:hint="default"/>
                <w:color w:val="auto"/>
                <w:sz w:val="21"/>
                <w:szCs w:val="21"/>
                <w:highlight w:val="none"/>
              </w:rPr>
              <w:t xml:space="preserve">。 </w:t>
            </w:r>
          </w:p>
          <w:p w14:paraId="726D7E93">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中（2分）</w:t>
            </w:r>
            <w:r>
              <w:rPr>
                <w:rFonts w:hint="default"/>
                <w:color w:val="auto"/>
                <w:sz w:val="21"/>
                <w:szCs w:val="21"/>
                <w:highlight w:val="none"/>
              </w:rPr>
              <w:t>：现场文明施工、环境保护措施和内容基本达到</w:t>
            </w:r>
            <w:r>
              <w:rPr>
                <w:rFonts w:hint="eastAsia"/>
                <w:color w:val="auto"/>
                <w:sz w:val="21"/>
                <w:szCs w:val="21"/>
                <w:highlight w:val="none"/>
                <w:lang w:eastAsia="zh-CN"/>
              </w:rPr>
              <w:t>相关施工安全生产标准或文明施工要求的</w:t>
            </w:r>
            <w:r>
              <w:rPr>
                <w:rFonts w:hint="default"/>
                <w:color w:val="auto"/>
                <w:sz w:val="21"/>
                <w:szCs w:val="21"/>
                <w:highlight w:val="none"/>
              </w:rPr>
              <w:t>；有具体实现现场文明施工目标的承诺，</w:t>
            </w:r>
            <w:r>
              <w:rPr>
                <w:rFonts w:hint="default"/>
                <w:color w:val="auto"/>
                <w:spacing w:val="-10"/>
                <w:sz w:val="21"/>
                <w:szCs w:val="21"/>
                <w:highlight w:val="none"/>
              </w:rPr>
              <w:t>而且</w:t>
            </w:r>
            <w:r>
              <w:rPr>
                <w:rFonts w:hint="eastAsia"/>
                <w:color w:val="auto"/>
                <w:spacing w:val="-10"/>
                <w:sz w:val="21"/>
                <w:szCs w:val="21"/>
                <w:highlight w:val="none"/>
                <w:lang w:val="en-US" w:eastAsia="zh-CN"/>
              </w:rPr>
              <w:t>施工技术小组人员不少于2人（附上身份证、和工作职责范围说明等内容），能在施工过程中解决各种紧急异常问题，</w:t>
            </w:r>
            <w:r>
              <w:rPr>
                <w:rFonts w:hint="default"/>
                <w:color w:val="auto"/>
                <w:sz w:val="21"/>
                <w:szCs w:val="21"/>
                <w:highlight w:val="none"/>
              </w:rPr>
              <w:t>而且各项措施基本有效的。</w:t>
            </w:r>
          </w:p>
          <w:p w14:paraId="570161FD">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 xml:space="preserve"> </w:t>
            </w:r>
            <w:r>
              <w:rPr>
                <w:rFonts w:hint="eastAsia"/>
                <w:color w:val="auto"/>
                <w:sz w:val="21"/>
                <w:szCs w:val="21"/>
                <w:highlight w:val="none"/>
                <w:lang w:eastAsia="zh-CN"/>
              </w:rPr>
              <w:t>：</w:t>
            </w:r>
            <w:r>
              <w:rPr>
                <w:rFonts w:hint="default"/>
                <w:color w:val="auto"/>
                <w:sz w:val="21"/>
                <w:szCs w:val="21"/>
                <w:highlight w:val="none"/>
              </w:rPr>
              <w:t>现场文明施工、环境保护措施和内容与</w:t>
            </w:r>
            <w:r>
              <w:rPr>
                <w:rFonts w:hint="eastAsia"/>
                <w:color w:val="auto"/>
                <w:sz w:val="21"/>
                <w:szCs w:val="21"/>
                <w:highlight w:val="none"/>
                <w:lang w:eastAsia="zh-CN"/>
              </w:rPr>
              <w:t>相关施工安全生产标准或文明施工要求的</w:t>
            </w:r>
            <w:r>
              <w:rPr>
                <w:rFonts w:hint="default"/>
                <w:color w:val="auto"/>
                <w:sz w:val="21"/>
                <w:szCs w:val="21"/>
                <w:highlight w:val="none"/>
              </w:rPr>
              <w:t>的要求偏差大，</w:t>
            </w:r>
            <w:r>
              <w:rPr>
                <w:rFonts w:hint="eastAsia"/>
                <w:color w:val="auto"/>
                <w:spacing w:val="-10"/>
                <w:sz w:val="21"/>
                <w:szCs w:val="21"/>
                <w:highlight w:val="none"/>
                <w:lang w:val="en-US" w:eastAsia="zh-CN"/>
              </w:rPr>
              <w:t>施工技术小组人员少于2人（附上身份证、和工作职责范围说明等内容），在施工过程中解决各种紧急异常问题的能力欠佳</w:t>
            </w:r>
            <w:r>
              <w:rPr>
                <w:rFonts w:hint="default"/>
                <w:color w:val="auto"/>
                <w:sz w:val="21"/>
                <w:szCs w:val="21"/>
                <w:highlight w:val="none"/>
              </w:rPr>
              <w:t>。</w:t>
            </w:r>
          </w:p>
        </w:tc>
      </w:tr>
      <w:tr w14:paraId="5DC8C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53B3C0A7">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工程施工的重点和难点及保证措施（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37973C40">
            <w:pPr>
              <w:pStyle w:val="39"/>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leftChars="0" w:right="101" w:righ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评审专家自行对重点和难点、现场保证措施、施工衔接是否分析到位、合理有效等各方面进行独立打分。 </w:t>
            </w:r>
          </w:p>
          <w:p w14:paraId="7879661C">
            <w:pPr>
              <w:pStyle w:val="39"/>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eastAsia="zh-CN"/>
              </w:rPr>
              <w:t>优（6分）</w:t>
            </w:r>
            <w:r>
              <w:rPr>
                <w:rFonts w:hint="default"/>
                <w:color w:val="auto"/>
                <w:sz w:val="21"/>
                <w:szCs w:val="21"/>
                <w:highlight w:val="none"/>
              </w:rPr>
              <w:t>：针对该项目的</w:t>
            </w:r>
            <w:r>
              <w:rPr>
                <w:rFonts w:hint="eastAsia"/>
                <w:color w:val="auto"/>
                <w:sz w:val="21"/>
                <w:szCs w:val="21"/>
                <w:highlight w:val="none"/>
                <w:lang w:val="en-US" w:eastAsia="zh-CN"/>
              </w:rPr>
              <w:t>重点和</w:t>
            </w:r>
            <w:r>
              <w:rPr>
                <w:rFonts w:hint="default"/>
                <w:color w:val="auto"/>
                <w:sz w:val="21"/>
                <w:szCs w:val="21"/>
                <w:highlight w:val="none"/>
              </w:rPr>
              <w:t>难点</w:t>
            </w:r>
            <w:r>
              <w:rPr>
                <w:rFonts w:hint="eastAsia"/>
                <w:color w:val="auto"/>
                <w:sz w:val="21"/>
                <w:szCs w:val="21"/>
                <w:highlight w:val="none"/>
                <w:lang w:val="en-US" w:eastAsia="zh-CN"/>
              </w:rPr>
              <w:t>分析全面</w:t>
            </w:r>
            <w:r>
              <w:rPr>
                <w:rFonts w:hint="eastAsia"/>
                <w:color w:val="auto"/>
                <w:sz w:val="21"/>
                <w:szCs w:val="21"/>
                <w:highlight w:val="none"/>
                <w:lang w:eastAsia="zh-CN"/>
              </w:rPr>
              <w:t>（</w:t>
            </w:r>
            <w:r>
              <w:rPr>
                <w:rFonts w:hint="eastAsia"/>
                <w:color w:val="auto"/>
                <w:sz w:val="21"/>
                <w:szCs w:val="21"/>
                <w:highlight w:val="none"/>
                <w:lang w:val="en-US" w:eastAsia="zh-CN"/>
              </w:rPr>
              <w:t>且包含但不限于：有重点和难点分析、重点和难点解决措施、重点和难点各部分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措施、重点和难点科学合理可行的优化措施不少于4项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，以保证施工质量效果和设计效果的完美统一。 </w:t>
            </w:r>
          </w:p>
          <w:p w14:paraId="20C4EA3C">
            <w:pPr>
              <w:pStyle w:val="39"/>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良（</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分）：针对该项目的难点、重点分析到位</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措施3项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，未重点考虑各部分施工如何相互交叉和衔接，施工质量效果基本达到设计效果。</w:t>
            </w:r>
          </w:p>
          <w:p w14:paraId="11CA4B0F">
            <w:pPr>
              <w:pStyle w:val="39"/>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s="宋体"/>
                <w:color w:val="auto"/>
                <w:sz w:val="21"/>
                <w:szCs w:val="21"/>
                <w:highlight w:val="none"/>
                <w:lang w:eastAsia="zh-CN"/>
              </w:rPr>
              <w:t>中（2分）</w:t>
            </w:r>
            <w:r>
              <w:rPr>
                <w:rFonts w:hint="eastAsia" w:ascii="宋体" w:hAnsi="宋体" w:eastAsia="宋体" w:cs="宋体"/>
                <w:color w:val="auto"/>
                <w:sz w:val="21"/>
                <w:szCs w:val="21"/>
                <w:highlight w:val="none"/>
                <w:lang w:eastAsia="zh-CN"/>
              </w:rPr>
              <w:t>：针对该项目的难点、重点分析</w:t>
            </w:r>
            <w:r>
              <w:rPr>
                <w:rFonts w:hint="eastAsia" w:cs="宋体"/>
                <w:color w:val="auto"/>
                <w:sz w:val="21"/>
                <w:szCs w:val="21"/>
                <w:highlight w:val="none"/>
                <w:lang w:val="en-US" w:eastAsia="zh-CN"/>
              </w:rPr>
              <w:t>简单</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且包含有重点和难点分析、重点和难点解决措2项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，各部分施工如何相互交叉和衔接不合理， 施工质量效果和设计效果有较大差距。 </w:t>
            </w:r>
          </w:p>
          <w:p w14:paraId="790FB328">
            <w:pPr>
              <w:pStyle w:val="39"/>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leftChars="0" w:right="101" w:rightChars="0" w:firstLine="420" w:firstLineChars="200"/>
              <w:textAlignment w:val="auto"/>
              <w:rPr>
                <w:rFonts w:hint="default"/>
                <w:color w:val="auto"/>
                <w:sz w:val="21"/>
                <w:szCs w:val="21"/>
                <w:highlight w:val="none"/>
              </w:rPr>
            </w:pPr>
            <w:r>
              <w:rPr>
                <w:rFonts w:hint="eastAsia" w:cs="宋体"/>
                <w:color w:val="auto"/>
                <w:sz w:val="21"/>
                <w:szCs w:val="21"/>
                <w:highlight w:val="none"/>
                <w:lang w:eastAsia="zh-CN"/>
              </w:rPr>
              <w:t>一般（1分）</w:t>
            </w:r>
            <w:r>
              <w:rPr>
                <w:rFonts w:hint="eastAsia" w:ascii="宋体" w:hAnsi="宋体" w:eastAsia="宋体" w:cs="宋体"/>
                <w:color w:val="auto"/>
                <w:sz w:val="21"/>
                <w:szCs w:val="21"/>
                <w:highlight w:val="none"/>
                <w:lang w:eastAsia="zh-CN"/>
              </w:rPr>
              <w:t>：未针对该项目的难点、重点进行分</w:t>
            </w:r>
            <w:r>
              <w:rPr>
                <w:rFonts w:hint="default"/>
                <w:color w:val="auto"/>
                <w:sz w:val="21"/>
                <w:szCs w:val="21"/>
                <w:highlight w:val="none"/>
              </w:rPr>
              <w:t>析</w:t>
            </w:r>
            <w:r>
              <w:rPr>
                <w:rFonts w:hint="eastAsia"/>
                <w:color w:val="auto"/>
                <w:sz w:val="21"/>
                <w:szCs w:val="21"/>
                <w:highlight w:val="none"/>
                <w:lang w:val="en-US" w:eastAsia="zh-CN"/>
              </w:rPr>
              <w:t>欠缺实战经验，措施简单只包含有重点和难点分析、重点和难点解决措2项</w:t>
            </w:r>
            <w:r>
              <w:rPr>
                <w:rFonts w:hint="default"/>
                <w:color w:val="auto"/>
                <w:sz w:val="21"/>
                <w:szCs w:val="21"/>
                <w:highlight w:val="none"/>
              </w:rPr>
              <w:t>，未考虑各部分施工如何相互交叉和衔接，施工质量效果和设计效果的无法统一。</w:t>
            </w:r>
          </w:p>
        </w:tc>
      </w:tr>
      <w:tr w14:paraId="68CCC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105D87D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s="宋体"/>
                <w:color w:val="auto"/>
                <w:kern w:val="0"/>
                <w:sz w:val="21"/>
                <w:szCs w:val="21"/>
                <w:highlight w:val="none"/>
              </w:rPr>
              <w:t>施工总平面布置图（</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047521CD">
            <w:pPr>
              <w:pStyle w:val="39"/>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评审专家自行对施工总平面图是否有针对性、满足施工要求、完整合理性等各方面进行独立打分。 </w:t>
            </w:r>
          </w:p>
          <w:p w14:paraId="473A2E09">
            <w:pPr>
              <w:pStyle w:val="39"/>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优（6分）</w:t>
            </w:r>
            <w:r>
              <w:rPr>
                <w:rFonts w:hint="default"/>
                <w:color w:val="auto"/>
                <w:sz w:val="21"/>
                <w:szCs w:val="21"/>
                <w:highlight w:val="none"/>
              </w:rPr>
              <w:t>：总体布置有针对性、合理，</w:t>
            </w:r>
            <w:r>
              <w:rPr>
                <w:rFonts w:hint="eastAsia"/>
                <w:color w:val="auto"/>
                <w:sz w:val="21"/>
                <w:szCs w:val="21"/>
                <w:highlight w:val="none"/>
                <w:lang w:eastAsia="zh-CN"/>
              </w:rPr>
              <w:t>完全</w:t>
            </w:r>
            <w:r>
              <w:rPr>
                <w:rFonts w:hint="default"/>
                <w:color w:val="auto"/>
                <w:sz w:val="21"/>
                <w:szCs w:val="21"/>
                <w:highlight w:val="none"/>
              </w:rPr>
              <w:t>满足施工需要，符合安全、文明生产要求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平面图分布模块不少于6个部分，并对每部分的区域进行细分管理</w:t>
            </w:r>
            <w:r>
              <w:rPr>
                <w:rFonts w:hint="default"/>
                <w:color w:val="auto"/>
                <w:sz w:val="21"/>
                <w:szCs w:val="21"/>
                <w:highlight w:val="none"/>
              </w:rPr>
              <w:t xml:space="preserve">。 </w:t>
            </w:r>
          </w:p>
          <w:p w14:paraId="6DE32CCA">
            <w:pPr>
              <w:pStyle w:val="39"/>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 xml:space="preserve">分）：总体布置合理，能满足施工需要， </w:t>
            </w:r>
            <w:r>
              <w:rPr>
                <w:rFonts w:hint="eastAsia"/>
                <w:color w:val="auto"/>
                <w:sz w:val="21"/>
                <w:szCs w:val="21"/>
                <w:highlight w:val="none"/>
                <w:lang w:eastAsia="zh-CN"/>
              </w:rPr>
              <w:t>可以</w:t>
            </w:r>
            <w:r>
              <w:rPr>
                <w:rFonts w:hint="default"/>
                <w:color w:val="auto"/>
                <w:sz w:val="21"/>
                <w:szCs w:val="21"/>
                <w:highlight w:val="none"/>
              </w:rPr>
              <w:t>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平面图分布模块不少于5个部分，并对每部分的区域进行细分管理</w:t>
            </w:r>
            <w:r>
              <w:rPr>
                <w:rFonts w:hint="default"/>
                <w:color w:val="auto"/>
                <w:sz w:val="21"/>
                <w:szCs w:val="21"/>
                <w:highlight w:val="none"/>
              </w:rPr>
              <w:t>。</w:t>
            </w:r>
          </w:p>
          <w:p w14:paraId="23C6B871">
            <w:pPr>
              <w:pStyle w:val="39"/>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中（2分）</w:t>
            </w:r>
            <w:r>
              <w:rPr>
                <w:rFonts w:hint="default"/>
                <w:color w:val="auto"/>
                <w:sz w:val="21"/>
                <w:szCs w:val="21"/>
                <w:highlight w:val="none"/>
              </w:rPr>
              <w:t>：总体布置基本合理，基本满足施工需要</w:t>
            </w:r>
            <w:r>
              <w:rPr>
                <w:rFonts w:hint="eastAsia"/>
                <w:color w:val="auto"/>
                <w:sz w:val="21"/>
                <w:szCs w:val="21"/>
                <w:highlight w:val="none"/>
                <w:lang w:eastAsia="zh-CN"/>
              </w:rPr>
              <w:t>，</w:t>
            </w:r>
            <w:r>
              <w:rPr>
                <w:rFonts w:hint="eastAsia"/>
                <w:color w:val="auto"/>
                <w:sz w:val="21"/>
                <w:szCs w:val="21"/>
                <w:highlight w:val="none"/>
                <w:lang w:val="en-US" w:eastAsia="zh-CN"/>
              </w:rPr>
              <w:t>平面图分布模块不少于4个部分，并对每部分的区域进行细分管理</w:t>
            </w:r>
            <w:r>
              <w:rPr>
                <w:rFonts w:hint="default"/>
                <w:color w:val="auto"/>
                <w:sz w:val="21"/>
                <w:szCs w:val="21"/>
                <w:highlight w:val="none"/>
              </w:rPr>
              <w:t>。</w:t>
            </w:r>
          </w:p>
          <w:p w14:paraId="00790BEB">
            <w:pPr>
              <w:pStyle w:val="39"/>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：总体布置不合理，</w:t>
            </w:r>
            <w:r>
              <w:rPr>
                <w:rFonts w:hint="eastAsia"/>
                <w:color w:val="auto"/>
                <w:sz w:val="21"/>
                <w:szCs w:val="21"/>
                <w:highlight w:val="none"/>
                <w:lang w:eastAsia="zh-CN"/>
              </w:rPr>
              <w:t>，</w:t>
            </w:r>
            <w:r>
              <w:rPr>
                <w:rFonts w:hint="eastAsia"/>
                <w:color w:val="auto"/>
                <w:sz w:val="21"/>
                <w:szCs w:val="21"/>
                <w:highlight w:val="none"/>
                <w:lang w:val="en-US" w:eastAsia="zh-CN"/>
              </w:rPr>
              <w:t>平面图分布模块不超过2个部分，每部分的区域管理</w:t>
            </w:r>
            <w:r>
              <w:rPr>
                <w:rFonts w:hint="default"/>
                <w:color w:val="auto"/>
                <w:sz w:val="21"/>
                <w:szCs w:val="21"/>
                <w:highlight w:val="none"/>
              </w:rPr>
              <w:t>不符合安全、文明生产要求。</w:t>
            </w:r>
          </w:p>
        </w:tc>
      </w:tr>
      <w:tr w14:paraId="30A52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507F2708">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right="0"/>
              <w:jc w:val="both"/>
              <w:rPr>
                <w:rFonts w:hint="default"/>
                <w:b/>
                <w:bCs/>
                <w:color w:val="auto"/>
                <w:sz w:val="21"/>
                <w:szCs w:val="21"/>
                <w:highlight w:val="none"/>
              </w:rPr>
            </w:pPr>
            <w:r>
              <w:rPr>
                <w:rFonts w:hint="eastAsia"/>
                <w:b/>
                <w:bCs/>
                <w:color w:val="auto"/>
                <w:sz w:val="21"/>
                <w:szCs w:val="21"/>
                <w:highlight w:val="none"/>
                <w:lang w:val="en-US" w:eastAsia="zh-CN"/>
              </w:rPr>
              <w:t>2、报价文件</w:t>
            </w:r>
            <w:r>
              <w:rPr>
                <w:rFonts w:hint="default"/>
                <w:b/>
                <w:bCs/>
                <w:color w:val="auto"/>
                <w:sz w:val="21"/>
                <w:szCs w:val="21"/>
                <w:highlight w:val="none"/>
              </w:rPr>
              <w:t>（满分</w:t>
            </w:r>
            <w:r>
              <w:rPr>
                <w:rFonts w:hint="eastAsia"/>
                <w:b/>
                <w:bCs/>
                <w:color w:val="auto"/>
                <w:sz w:val="21"/>
                <w:szCs w:val="21"/>
                <w:highlight w:val="none"/>
                <w:lang w:val="en-US" w:eastAsia="zh-CN"/>
              </w:rPr>
              <w:t>3</w:t>
            </w:r>
            <w:r>
              <w:rPr>
                <w:rFonts w:hint="eastAsia"/>
                <w:b/>
                <w:bCs/>
                <w:color w:val="auto"/>
                <w:sz w:val="21"/>
                <w:szCs w:val="21"/>
                <w:highlight w:val="none"/>
              </w:rPr>
              <w:t>0</w:t>
            </w:r>
            <w:r>
              <w:rPr>
                <w:rFonts w:hint="default"/>
                <w:b/>
                <w:bCs/>
                <w:color w:val="auto"/>
                <w:sz w:val="21"/>
                <w:szCs w:val="21"/>
                <w:highlight w:val="none"/>
              </w:rPr>
              <w:t>分）</w:t>
            </w:r>
          </w:p>
        </w:tc>
        <w:tc>
          <w:tcPr>
            <w:tcW w:w="7413" w:type="dxa"/>
            <w:gridSpan w:val="2"/>
            <w:vAlign w:val="top"/>
          </w:tcPr>
          <w:p w14:paraId="1BE0B3B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ascii="宋体" w:hAnsi="宋体" w:eastAsia="宋体" w:cs="宋体"/>
                <w:color w:val="auto"/>
                <w:kern w:val="2"/>
                <w:sz w:val="21"/>
                <w:szCs w:val="21"/>
                <w:highlight w:val="none"/>
                <w:lang w:val="zh-CN" w:eastAsia="zh-CN" w:bidi="zh-CN"/>
              </w:rPr>
            </w:pPr>
            <w:r>
              <w:rPr>
                <w:rFonts w:hint="default" w:ascii="宋体" w:hAnsi="宋体" w:eastAsia="宋体" w:cs="宋体"/>
                <w:color w:val="auto"/>
                <w:kern w:val="2"/>
                <w:sz w:val="21"/>
                <w:szCs w:val="21"/>
                <w:highlight w:val="none"/>
                <w:lang w:val="zh-CN" w:eastAsia="zh-CN" w:bidi="zh-CN"/>
              </w:rPr>
              <w:t>综合评分法中的价格分统一采用低价优先法计算，即满足磋商文件要求且最后报价最低的供应商的价格为磋商基准价，其价格分为满分。其他供应商的价格分统一按照下列公式计算:</w:t>
            </w:r>
          </w:p>
          <w:p w14:paraId="08AE39E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eastAsia="宋体"/>
                <w:color w:val="auto"/>
                <w:sz w:val="21"/>
                <w:szCs w:val="21"/>
                <w:highlight w:val="none"/>
                <w:lang w:val="en-US" w:eastAsia="zh-CN"/>
              </w:rPr>
            </w:pPr>
            <w:r>
              <w:rPr>
                <w:rFonts w:hint="default" w:ascii="宋体" w:hAnsi="宋体" w:eastAsia="宋体" w:cs="宋体"/>
                <w:color w:val="auto"/>
                <w:kern w:val="2"/>
                <w:sz w:val="21"/>
                <w:szCs w:val="21"/>
                <w:highlight w:val="none"/>
                <w:lang w:val="zh-CN" w:eastAsia="zh-CN" w:bidi="zh-CN"/>
              </w:rPr>
              <w:t>磋商报价得分=(磋商基准价/最后磋商报价)×</w:t>
            </w:r>
            <w:r>
              <w:rPr>
                <w:rFonts w:hint="eastAsia" w:ascii="宋体" w:hAnsi="宋体" w:eastAsia="宋体" w:cs="宋体"/>
                <w:color w:val="auto"/>
                <w:kern w:val="2"/>
                <w:sz w:val="21"/>
                <w:szCs w:val="21"/>
                <w:highlight w:val="none"/>
                <w:lang w:val="en-US" w:eastAsia="zh-CN" w:bidi="zh-CN"/>
              </w:rPr>
              <w:t>30分</w:t>
            </w:r>
          </w:p>
        </w:tc>
      </w:tr>
    </w:tbl>
    <w:p w14:paraId="4FB08E39">
      <w:pPr>
        <w:numPr>
          <w:ilvl w:val="0"/>
          <w:numId w:val="7"/>
        </w:numPr>
        <w:shd w:val="clear"/>
        <w:spacing w:line="360" w:lineRule="auto"/>
        <w:ind w:left="-73" w:leftChars="0" w:firstLine="482" w:firstLineChars="0"/>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评标报告</w:t>
      </w:r>
    </w:p>
    <w:p w14:paraId="3721F619">
      <w:pPr>
        <w:numPr>
          <w:ilvl w:val="0"/>
          <w:numId w:val="0"/>
        </w:numPr>
        <w:shd w:val="clea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1.成交标准</w:t>
      </w:r>
    </w:p>
    <w:p w14:paraId="3CA9BCF7">
      <w:pPr>
        <w:keepNext w:val="0"/>
        <w:keepLines w:val="0"/>
        <w:pageBreakBefore w:val="0"/>
        <w:shd w:val="clear"/>
        <w:kinsoku/>
        <w:wordWrap/>
        <w:overflowPunct/>
        <w:topLinePunct w:val="0"/>
        <w:autoSpaceDE/>
        <w:autoSpaceDN/>
        <w:bidi w:val="0"/>
        <w:snapToGrid/>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磋商小组根据综合评分情况，按照评审得分由高到低顺序推荐3名以上成交候选供应商,并在线编写电子评审报告。评审得分相同的，按照最后报价（不计算价格折扣）由低到高的顺序推荐。评审得分且最后报价（不计算价格折扣）相同的，按照技术指标优劣顺序推荐（按技术得分由高到低排序，技术得分相同的按照服务需求偏离分由高到低排序）。评审得分、最后报价（不计算价格折扣）、技术得分、服务需求偏离分均相同的，由磋商小组随机抽取推荐。</w:t>
      </w:r>
    </w:p>
    <w:p w14:paraId="74819777">
      <w:pPr>
        <w:shd w:val="clea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2.评标争议事项处理</w:t>
      </w:r>
    </w:p>
    <w:p w14:paraId="68FA1621">
      <w:pPr>
        <w:pStyle w:val="43"/>
        <w:shd w:val="clear"/>
        <w:spacing w:before="0"/>
        <w:ind w:firstLine="420"/>
        <w:rPr>
          <w:rFonts w:hint="eastAsia" w:ascii="宋体" w:hAnsi="宋体" w:eastAsia="宋体" w:cs="宋体"/>
          <w:color w:val="auto"/>
          <w:kern w:val="2"/>
          <w:sz w:val="21"/>
          <w:szCs w:val="24"/>
          <w:highlight w:val="none"/>
        </w:rPr>
      </w:pPr>
      <w:r>
        <w:rPr>
          <w:rFonts w:hint="eastAsia" w:ascii="宋体" w:hAnsi="宋体" w:eastAsia="宋体" w:cs="宋体"/>
          <w:color w:val="auto"/>
          <w:kern w:val="2"/>
          <w:sz w:val="21"/>
          <w:szCs w:val="24"/>
          <w:highlight w:val="none"/>
        </w:rPr>
        <w:t>磋商小组成员对需要共同认定的事项存在争议的，应当按照少数服从多数的原则作出结论。持不同意见的磋商小组成员应当在评标报告上签署不同意见及理由，否则视为同意评标报告。</w:t>
      </w:r>
    </w:p>
    <w:p w14:paraId="598E6433">
      <w:pPr>
        <w:pStyle w:val="3"/>
        <w:shd w:val="clear"/>
        <w:spacing w:before="0" w:after="0" w:line="360" w:lineRule="auto"/>
        <w:ind w:firstLine="482" w:firstLineChars="200"/>
        <w:jc w:val="both"/>
        <w:rPr>
          <w:rFonts w:hint="eastAsia" w:ascii="宋体" w:hAnsi="宋体" w:eastAsia="宋体" w:cs="宋体"/>
          <w:b/>
          <w:bCs/>
          <w:color w:val="auto"/>
          <w:sz w:val="24"/>
          <w:highlight w:val="none"/>
          <w:lang w:val="en-US" w:eastAsia="zh-CN" w:bidi="hi-IN"/>
        </w:rPr>
      </w:pPr>
      <w:bookmarkStart w:id="1115" w:name="_Toc80205936"/>
      <w:bookmarkStart w:id="1116" w:name="_Toc80886940"/>
      <w:r>
        <w:rPr>
          <w:rFonts w:hint="eastAsia" w:ascii="宋体" w:hAnsi="宋体" w:eastAsia="宋体" w:cs="宋体"/>
          <w:b/>
          <w:bCs/>
          <w:color w:val="auto"/>
          <w:sz w:val="24"/>
          <w:highlight w:val="none"/>
          <w:lang w:val="en-US" w:eastAsia="zh-CN" w:bidi="hi-IN"/>
        </w:rPr>
        <w:t>五、 评审过程的保密与录像</w:t>
      </w:r>
      <w:bookmarkEnd w:id="1115"/>
      <w:bookmarkEnd w:id="1116"/>
    </w:p>
    <w:p w14:paraId="1886C245">
      <w:pPr>
        <w:shd w:val="clea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1.保密。</w:t>
      </w:r>
    </w:p>
    <w:p w14:paraId="6DA0517D">
      <w:pPr>
        <w:widowControl/>
        <w:shd w:val="clear"/>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评审活动在严格保密的情况下进行。评审过程中凡是与采购响应文件评审和比较、中标成交供应商推荐等评审有关的情况，以及涉及国家秘密和商业秘密等信息，评审委员会成员、采购人和采购机构工作人员、相关监督人员等与评审有关的人员应当予以保密。</w:t>
      </w:r>
    </w:p>
    <w:p w14:paraId="513E533F">
      <w:pPr>
        <w:shd w:val="clea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2.录音录像。</w:t>
      </w:r>
    </w:p>
    <w:p w14:paraId="70249F9D">
      <w:pPr>
        <w:widowControl/>
        <w:shd w:val="clear"/>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采购代理机构对评审工作现场及操作屏幕进行全过程录音录像，录音录像资料作为采购项目文件随其他文件一并存档。</w:t>
      </w:r>
    </w:p>
    <w:p w14:paraId="32250B56">
      <w:pPr>
        <w:pStyle w:val="32"/>
        <w:shd w:val="clear"/>
        <w:rPr>
          <w:rFonts w:hint="eastAsia" w:ascii="宋体" w:hAnsi="宋体" w:cs="宋体"/>
          <w:bCs/>
          <w:color w:val="auto"/>
          <w:sz w:val="21"/>
          <w:szCs w:val="21"/>
          <w:highlight w:val="none"/>
        </w:rPr>
      </w:pPr>
    </w:p>
    <w:p w14:paraId="260214C8">
      <w:pPr>
        <w:pStyle w:val="31"/>
        <w:shd w:val="clear"/>
        <w:rPr>
          <w:rFonts w:hint="eastAsia"/>
          <w:color w:val="auto"/>
          <w:highlight w:val="none"/>
        </w:rPr>
      </w:pPr>
    </w:p>
    <w:p w14:paraId="497D8EF8">
      <w:pPr>
        <w:pStyle w:val="32"/>
        <w:shd w:val="clear"/>
        <w:rPr>
          <w:rFonts w:hint="eastAsia"/>
          <w:color w:val="auto"/>
          <w:highlight w:val="none"/>
        </w:rPr>
      </w:pPr>
    </w:p>
    <w:p w14:paraId="2442DC1B">
      <w:pPr>
        <w:pStyle w:val="32"/>
        <w:shd w:val="clear"/>
        <w:rPr>
          <w:rFonts w:hint="eastAsia" w:ascii="宋体" w:hAnsi="宋体" w:cs="宋体"/>
          <w:bCs/>
          <w:color w:val="auto"/>
          <w:sz w:val="21"/>
          <w:szCs w:val="21"/>
          <w:highlight w:val="none"/>
        </w:rPr>
      </w:pPr>
    </w:p>
    <w:p w14:paraId="26932BF5">
      <w:pPr>
        <w:shd w:val="clear"/>
        <w:spacing w:line="360" w:lineRule="auto"/>
        <w:ind w:firstLine="632" w:firstLineChars="300"/>
        <w:jc w:val="center"/>
        <w:rPr>
          <w:rFonts w:ascii="宋体" w:hAnsi="宋体"/>
          <w:b/>
          <w:bCs/>
          <w:color w:val="auto"/>
          <w:sz w:val="21"/>
          <w:szCs w:val="21"/>
          <w:highlight w:val="none"/>
        </w:rPr>
      </w:pPr>
      <w:r>
        <w:rPr>
          <w:rFonts w:hint="eastAsia" w:ascii="宋体" w:hAnsi="宋体"/>
          <w:b/>
          <w:bCs/>
          <w:color w:val="auto"/>
          <w:sz w:val="21"/>
          <w:szCs w:val="21"/>
          <w:highlight w:val="none"/>
        </w:rPr>
        <w:t>附件：评分细则</w:t>
      </w:r>
    </w:p>
    <w:p w14:paraId="1950640A">
      <w:pPr>
        <w:shd w:val="clear"/>
        <w:spacing w:line="360" w:lineRule="auto"/>
        <w:rPr>
          <w:rFonts w:ascii="宋体" w:hAnsi="宋体"/>
          <w:bCs/>
          <w:color w:val="auto"/>
          <w:sz w:val="21"/>
          <w:szCs w:val="21"/>
          <w:highlight w:val="none"/>
        </w:rPr>
      </w:pPr>
      <w:r>
        <w:rPr>
          <w:rFonts w:hint="eastAsia" w:ascii="宋体" w:hAnsi="宋体"/>
          <w:bCs/>
          <w:color w:val="auto"/>
          <w:sz w:val="21"/>
          <w:szCs w:val="21"/>
          <w:highlight w:val="none"/>
        </w:rPr>
        <w:t>1.初步评审</w:t>
      </w:r>
    </w:p>
    <w:p w14:paraId="41CF2FEE">
      <w:pPr>
        <w:shd w:val="clea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2A3B0E5C">
      <w:pPr>
        <w:shd w:val="clear"/>
        <w:spacing w:line="360" w:lineRule="auto"/>
        <w:rPr>
          <w:rFonts w:ascii="宋体" w:hAnsi="宋体"/>
          <w:bCs/>
          <w:color w:val="auto"/>
          <w:sz w:val="21"/>
          <w:szCs w:val="21"/>
          <w:highlight w:val="none"/>
        </w:rPr>
      </w:pPr>
      <w:r>
        <w:rPr>
          <w:rFonts w:hint="eastAsia" w:ascii="宋体" w:hAnsi="宋体"/>
          <w:bCs/>
          <w:color w:val="auto"/>
          <w:sz w:val="21"/>
          <w:szCs w:val="21"/>
          <w:highlight w:val="none"/>
        </w:rPr>
        <w:t>2.磋商</w:t>
      </w:r>
    </w:p>
    <w:p w14:paraId="74ECF4C7">
      <w:pPr>
        <w:shd w:val="clear"/>
        <w:spacing w:line="360" w:lineRule="auto"/>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磋商小组将与通过</w:t>
      </w:r>
      <w:r>
        <w:rPr>
          <w:rFonts w:hint="eastAsia" w:ascii="宋体" w:hAnsi="宋体"/>
          <w:bCs/>
          <w:color w:val="auto"/>
          <w:sz w:val="21"/>
          <w:szCs w:val="21"/>
          <w:highlight w:val="none"/>
          <w:lang w:eastAsia="zh-CN"/>
        </w:rPr>
        <w:t>初步审查</w:t>
      </w:r>
      <w:r>
        <w:rPr>
          <w:rFonts w:hint="eastAsia" w:ascii="宋体" w:hAnsi="宋体"/>
          <w:bCs/>
          <w:color w:val="auto"/>
          <w:sz w:val="21"/>
          <w:szCs w:val="21"/>
          <w:highlight w:val="none"/>
        </w:rPr>
        <w:t>的供应商分别进行磋商。在磋商中，磋商的任何一方不得透露与磋商有关的其他供应商的技术资料、价格和其他信息。竞争性磋商文件有实质性变动的，磋商小组将以书面形式通知所有参加磋商的供应商。</w:t>
      </w:r>
    </w:p>
    <w:p w14:paraId="6A8B087A">
      <w:pPr>
        <w:shd w:val="clea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（1）供应商在磋商小组规定的时间内按要求再次以书面形式报价，并由法定代表人或授权代理人签字确认。</w:t>
      </w:r>
    </w:p>
    <w:p w14:paraId="47A836B0">
      <w:pPr>
        <w:shd w:val="clea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（2）最终报价后，重大偏离不允许被修正，但磋商小组将允许修正报价中不构成重大偏离的地方，这些修正不会对其他实质上响应竞争性磋商文件要求的供应商的竞争地位产生不公正的影响。</w:t>
      </w:r>
    </w:p>
    <w:p w14:paraId="12DBE9CD">
      <w:pPr>
        <w:shd w:val="clea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（3）如出现供应商达不到法定数量，供应商最终报价均超出采购预算，磋商小组有权否决所有报价，采购人报请监督管理机构批准后另行采购。</w:t>
      </w:r>
    </w:p>
    <w:p w14:paraId="4B8C2E12">
      <w:pPr>
        <w:shd w:val="clear"/>
        <w:spacing w:line="360" w:lineRule="auto"/>
        <w:rPr>
          <w:rFonts w:ascii="宋体" w:hAnsi="宋体"/>
          <w:bCs/>
          <w:color w:val="auto"/>
          <w:sz w:val="21"/>
          <w:szCs w:val="21"/>
          <w:highlight w:val="none"/>
        </w:rPr>
      </w:pPr>
      <w:r>
        <w:rPr>
          <w:rFonts w:hint="eastAsia" w:ascii="宋体" w:hAnsi="宋体"/>
          <w:bCs/>
          <w:color w:val="auto"/>
          <w:sz w:val="21"/>
          <w:szCs w:val="21"/>
          <w:highlight w:val="none"/>
        </w:rPr>
        <w:t>3、确定成交供应商</w:t>
      </w:r>
    </w:p>
    <w:p w14:paraId="353A042B">
      <w:pPr>
        <w:shd w:val="clea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p>
    <w:p w14:paraId="522EE6F2">
      <w:pPr>
        <w:shd w:val="clear"/>
        <w:spacing w:line="360" w:lineRule="auto"/>
        <w:outlineLvl w:val="0"/>
        <w:rPr>
          <w:rFonts w:ascii="宋体" w:hAnsi="宋体"/>
          <w:bCs/>
          <w:color w:val="auto"/>
          <w:sz w:val="21"/>
          <w:szCs w:val="21"/>
          <w:highlight w:val="none"/>
        </w:rPr>
      </w:pPr>
      <w:r>
        <w:rPr>
          <w:rFonts w:hint="eastAsia" w:ascii="宋体" w:hAnsi="宋体"/>
          <w:bCs/>
          <w:color w:val="auto"/>
          <w:sz w:val="21"/>
          <w:szCs w:val="21"/>
          <w:highlight w:val="none"/>
        </w:rPr>
        <w:t>4、磋商纪律</w:t>
      </w:r>
    </w:p>
    <w:p w14:paraId="674955BE">
      <w:pPr>
        <w:shd w:val="clea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（1）磋商小组内部讨论的情况和意见必须保密，任何人不得以任何形式透露给供应商或与供应商有关的单位或个人。</w:t>
      </w:r>
    </w:p>
    <w:p w14:paraId="6F88FBE0">
      <w:pPr>
        <w:shd w:val="clea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（2）磋商小组成员在磋商期间不得与供应商进行私下接触，不得私自离开磋商现场，如确需离开现场须在监督员监督下进行，并按时返回。</w:t>
      </w:r>
    </w:p>
    <w:p w14:paraId="55732E7E">
      <w:pPr>
        <w:shd w:val="clea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（3）在磋商过程中，供应商不得以任何形式对磋商小组成员进行旨在影响磋商及结果的任何行为，否则取消其磋商资格。</w:t>
      </w:r>
    </w:p>
    <w:p w14:paraId="400C1422">
      <w:pPr>
        <w:shd w:val="clear"/>
        <w:spacing w:line="360" w:lineRule="auto"/>
        <w:ind w:firstLine="315" w:firstLineChars="150"/>
        <w:rPr>
          <w:rFonts w:hint="eastAsia" w:ascii="宋体" w:hAnsi="宋体"/>
          <w:bCs/>
          <w:color w:val="auto"/>
          <w:sz w:val="21"/>
          <w:szCs w:val="21"/>
          <w:highlight w:val="none"/>
        </w:rPr>
      </w:pPr>
      <w:r>
        <w:rPr>
          <w:rFonts w:hint="eastAsia" w:ascii="宋体" w:hAnsi="宋体"/>
          <w:bCs/>
          <w:color w:val="auto"/>
          <w:sz w:val="21"/>
          <w:szCs w:val="21"/>
          <w:highlight w:val="none"/>
        </w:rPr>
        <w:t>（4）在磋商过程中，供应商对竞争性磋商响应文件的内容在符合竞争性磋商文件的前提下可进行修改，但最终报价必须以书面形式确认。</w:t>
      </w:r>
    </w:p>
    <w:p w14:paraId="1755950E">
      <w:pPr>
        <w:shd w:val="clear"/>
        <w:spacing w:line="360" w:lineRule="auto"/>
        <w:ind w:firstLine="315" w:firstLineChars="150"/>
        <w:rPr>
          <w:color w:val="auto"/>
          <w:sz w:val="21"/>
          <w:szCs w:val="21"/>
          <w:highlight w:val="none"/>
        </w:rPr>
      </w:pPr>
      <w:r>
        <w:rPr>
          <w:rFonts w:hint="eastAsia" w:ascii="宋体" w:hAnsi="宋体"/>
          <w:bCs/>
          <w:color w:val="auto"/>
          <w:sz w:val="21"/>
          <w:szCs w:val="21"/>
          <w:highlight w:val="none"/>
          <w:lang w:val="en-US" w:eastAsia="zh-CN"/>
        </w:rPr>
        <w:t>5、以上评审方法按照竞争性磋商采购文件要求和相关法律法规进行。</w:t>
      </w:r>
    </w:p>
    <w:p w14:paraId="0C1251DB">
      <w:pPr>
        <w:pStyle w:val="31"/>
        <w:shd w:val="clear"/>
        <w:rPr>
          <w:rFonts w:hint="eastAsia"/>
          <w:color w:val="auto"/>
          <w:sz w:val="21"/>
          <w:szCs w:val="21"/>
          <w:highlight w:val="none"/>
        </w:rPr>
        <w:sectPr>
          <w:pgSz w:w="11906" w:h="16838"/>
          <w:pgMar w:top="1134" w:right="1134" w:bottom="1134" w:left="1417" w:header="851" w:footer="851" w:gutter="0"/>
          <w:cols w:space="720" w:num="1"/>
          <w:formProt w:val="1"/>
          <w:docGrid w:linePitch="312" w:charSpace="43007"/>
        </w:sectPr>
      </w:pPr>
    </w:p>
    <w:p w14:paraId="79D32D05">
      <w:pPr>
        <w:pStyle w:val="31"/>
        <w:shd w:val="clear"/>
        <w:spacing w:line="360" w:lineRule="auto"/>
        <w:jc w:val="center"/>
        <w:rPr>
          <w:rFonts w:hint="eastAsia" w:ascii="宋体" w:hAnsi="宋体"/>
          <w:b/>
          <w:color w:val="auto"/>
          <w:sz w:val="32"/>
          <w:szCs w:val="32"/>
          <w:highlight w:val="none"/>
        </w:rPr>
      </w:pPr>
    </w:p>
    <w:p w14:paraId="41F56D5B">
      <w:pPr>
        <w:pStyle w:val="32"/>
        <w:shd w:val="clear"/>
        <w:rPr>
          <w:rFonts w:hint="eastAsia" w:ascii="宋体" w:hAnsi="宋体" w:eastAsia="宋体"/>
          <w:color w:val="auto"/>
          <w:sz w:val="32"/>
          <w:szCs w:val="32"/>
          <w:highlight w:val="none"/>
        </w:rPr>
      </w:pPr>
    </w:p>
    <w:p w14:paraId="7F613687">
      <w:pPr>
        <w:pStyle w:val="31"/>
        <w:shd w:val="clear"/>
        <w:rPr>
          <w:rFonts w:hint="eastAsia" w:ascii="宋体" w:hAnsi="宋体"/>
          <w:b/>
          <w:color w:val="auto"/>
          <w:sz w:val="32"/>
          <w:szCs w:val="32"/>
          <w:highlight w:val="none"/>
        </w:rPr>
      </w:pPr>
    </w:p>
    <w:p w14:paraId="26C3B92E">
      <w:pPr>
        <w:pStyle w:val="32"/>
        <w:shd w:val="clear"/>
        <w:rPr>
          <w:rFonts w:hint="eastAsia"/>
          <w:color w:val="auto"/>
          <w:highlight w:val="none"/>
        </w:rPr>
      </w:pPr>
    </w:p>
    <w:p w14:paraId="0E7A6D12">
      <w:pPr>
        <w:pStyle w:val="32"/>
        <w:shd w:val="clear"/>
        <w:rPr>
          <w:rFonts w:hint="eastAsia" w:ascii="宋体" w:hAnsi="宋体" w:eastAsia="宋体"/>
          <w:color w:val="auto"/>
          <w:sz w:val="32"/>
          <w:szCs w:val="32"/>
          <w:highlight w:val="none"/>
        </w:rPr>
      </w:pPr>
    </w:p>
    <w:p w14:paraId="11F994A7">
      <w:pPr>
        <w:pStyle w:val="31"/>
        <w:shd w:val="clear"/>
        <w:rPr>
          <w:rFonts w:hint="eastAsia" w:ascii="宋体" w:hAnsi="宋体"/>
          <w:b/>
          <w:color w:val="auto"/>
          <w:sz w:val="32"/>
          <w:szCs w:val="32"/>
          <w:highlight w:val="none"/>
        </w:rPr>
      </w:pPr>
    </w:p>
    <w:p w14:paraId="2E307321">
      <w:pPr>
        <w:pStyle w:val="32"/>
        <w:shd w:val="clear"/>
        <w:rPr>
          <w:rFonts w:hint="eastAsia"/>
          <w:color w:val="auto"/>
          <w:highlight w:val="none"/>
        </w:rPr>
      </w:pPr>
    </w:p>
    <w:p w14:paraId="4BC852A5">
      <w:pPr>
        <w:pStyle w:val="31"/>
        <w:shd w:val="clear"/>
        <w:spacing w:line="360" w:lineRule="auto"/>
        <w:jc w:val="center"/>
        <w:outlineLvl w:val="0"/>
        <w:rPr>
          <w:rFonts w:hint="eastAsia" w:ascii="宋体" w:hAnsi="宋体"/>
          <w:b/>
          <w:color w:val="auto"/>
          <w:sz w:val="32"/>
          <w:szCs w:val="32"/>
          <w:highlight w:val="none"/>
        </w:rPr>
      </w:pPr>
      <w:bookmarkStart w:id="1117" w:name="_Toc5706"/>
      <w:r>
        <w:rPr>
          <w:rFonts w:hint="eastAsia" w:ascii="宋体" w:hAnsi="宋体"/>
          <w:b/>
          <w:color w:val="auto"/>
          <w:sz w:val="32"/>
          <w:szCs w:val="32"/>
          <w:highlight w:val="none"/>
        </w:rPr>
        <w:t>第七章   施工图纸及工程量清单</w:t>
      </w:r>
      <w:bookmarkEnd w:id="1117"/>
    </w:p>
    <w:p w14:paraId="4D5B086F">
      <w:pPr>
        <w:pStyle w:val="32"/>
        <w:shd w:val="clear"/>
        <w:jc w:val="center"/>
        <w:rPr>
          <w:color w:val="auto"/>
          <w:highlight w:val="none"/>
        </w:rPr>
      </w:pPr>
      <w:r>
        <w:rPr>
          <w:rFonts w:hint="eastAsia"/>
          <w:color w:val="auto"/>
          <w:highlight w:val="none"/>
        </w:rPr>
        <w:t>另册</w:t>
      </w:r>
    </w:p>
    <w:p w14:paraId="205DCC5D">
      <w:pPr>
        <w:shd w:val="clear"/>
        <w:rPr>
          <w:color w:val="auto"/>
          <w:highlight w:val="none"/>
        </w:rPr>
      </w:pPr>
    </w:p>
    <w:sectPr>
      <w:pgSz w:w="11906" w:h="16838"/>
      <w:pgMar w:top="1134" w:right="1134" w:bottom="1134" w:left="1417" w:header="851" w:footer="851" w:gutter="0"/>
      <w:cols w:space="720" w:num="1"/>
      <w:formProt w:val="1"/>
      <w:docGrid w:linePitch="312" w:charSpace="4300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1955DD38-C950-476B-9085-445FBD5D9235}"/>
  </w:font>
  <w:font w:name="黑体">
    <w:panose1 w:val="02010609060101010101"/>
    <w:charset w:val="86"/>
    <w:family w:val="auto"/>
    <w:pitch w:val="default"/>
    <w:sig w:usb0="800002BF" w:usb1="38CF7CFA" w:usb2="00000016" w:usb3="00000000" w:csb0="00040001" w:csb1="00000000"/>
    <w:embedRegular r:id="rId2" w:fontKey="{5B9A7F35-DF3A-4FF5-95E1-1CCE277B7454}"/>
  </w:font>
  <w:font w:name="Courier New">
    <w:panose1 w:val="02070309020205020404"/>
    <w:charset w:val="01"/>
    <w:family w:val="modern"/>
    <w:pitch w:val="default"/>
    <w:sig w:usb0="E0002AFF" w:usb1="C0007843" w:usb2="00000009" w:usb3="00000000" w:csb0="400001FF" w:csb1="FFFF0000"/>
    <w:embedRegular r:id="rId3" w:fontKey="{EDD8C907-BBFA-450E-BA4A-309C4FB6CCF1}"/>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4" w:fontKey="{27706CEF-32E4-4E6C-AE39-DDB1B40A1D34}"/>
  </w:font>
  <w:font w:name="Mangal">
    <w:panose1 w:val="02040503050203030202"/>
    <w:charset w:val="00"/>
    <w:family w:val="roman"/>
    <w:pitch w:val="default"/>
    <w:sig w:usb0="00008003" w:usb1="00000000" w:usb2="00000000" w:usb3="00000000" w:csb0="00000001" w:csb1="00000000"/>
  </w:font>
  <w:font w:name="Cambria">
    <w:panose1 w:val="02040503050406030204"/>
    <w:charset w:val="00"/>
    <w:family w:val="roman"/>
    <w:pitch w:val="default"/>
    <w:sig w:usb0="E00002FF" w:usb1="400004FF" w:usb2="00000000" w:usb3="00000000" w:csb0="2000019F" w:csb1="00000000"/>
  </w:font>
  <w:font w:name="金山简黑体">
    <w:altName w:val="黑体"/>
    <w:panose1 w:val="00000000000000000000"/>
    <w:charset w:val="86"/>
    <w:family w:val="roman"/>
    <w:pitch w:val="default"/>
    <w:sig w:usb0="00000000" w:usb1="00000000" w:usb2="00000000" w:usb3="00000000" w:csb0="00040001" w:csb1="00000000"/>
  </w:font>
  <w:font w:name="仿宋_GB2312">
    <w:panose1 w:val="02010609030101010101"/>
    <w:charset w:val="86"/>
    <w:family w:val="modern"/>
    <w:pitch w:val="default"/>
    <w:sig w:usb0="00000001" w:usb1="080E0000" w:usb2="00000000" w:usb3="00000000" w:csb0="00040000" w:csb1="00000000"/>
    <w:embedRegular r:id="rId5" w:fontKey="{D118399B-6B3C-4CB8-872F-E729543B34F6}"/>
  </w:font>
  <w:font w:name="方正隶书简体">
    <w:altName w:val="宋体"/>
    <w:panose1 w:val="00000000000000000000"/>
    <w:charset w:val="86"/>
    <w:family w:val="roman"/>
    <w:pitch w:val="default"/>
    <w:sig w:usb0="00000000" w:usb1="00000000" w:usb2="00000000" w:usb3="00000000" w:csb0="00040001" w:csb1="00000000"/>
    <w:embedRegular r:id="rId6" w:fontKey="{600DFAD0-B64D-4839-9D96-9A9195B87959}"/>
  </w:font>
  <w:font w:name="楷体_GB2312">
    <w:panose1 w:val="02010609030101010101"/>
    <w:charset w:val="86"/>
    <w:family w:val="modern"/>
    <w:pitch w:val="default"/>
    <w:sig w:usb0="00000001" w:usb1="080E0000" w:usb2="00000000" w:usb3="00000000" w:csb0="00040000" w:csb1="00000000"/>
    <w:embedRegular r:id="rId7" w:fontKey="{C41BC5B6-DB59-4FCD-8DB9-BC42C17096B3}"/>
  </w:font>
  <w:font w:name="MingLiU_HKSCS">
    <w:panose1 w:val="02020500000000000000"/>
    <w:charset w:val="88"/>
    <w:family w:val="auto"/>
    <w:pitch w:val="default"/>
    <w:sig w:usb0="A00002FF" w:usb1="38CFFCFA" w:usb2="00000016" w:usb3="00000000" w:csb0="00100001" w:csb1="00000000"/>
    <w:embedRegular r:id="rId8" w:fontKey="{E63DB1A9-6DD2-4C87-AC6B-5C9662583C2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312D98">
    <w:pPr>
      <w:pStyle w:val="1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C10FC2">
    <w:pPr>
      <w:pStyle w:val="15"/>
      <w:framePr w:wrap="around" w:vAnchor="text" w:hAnchor="margin" w:xAlign="center" w:y="1"/>
      <w:rPr>
        <w:rStyle w:val="26"/>
      </w:rPr>
    </w:pPr>
    <w:r>
      <w:rPr>
        <w:rStyle w:val="26"/>
      </w:rPr>
      <w:fldChar w:fldCharType="begin"/>
    </w:r>
    <w:r>
      <w:rPr>
        <w:rStyle w:val="26"/>
      </w:rPr>
      <w:instrText xml:space="preserve">PAGE  </w:instrText>
    </w:r>
    <w:r>
      <w:rPr>
        <w:rStyle w:val="26"/>
      </w:rPr>
      <w:fldChar w:fldCharType="separate"/>
    </w:r>
    <w:r>
      <w:rPr>
        <w:rStyle w:val="26"/>
        <w:rFonts w:hint="eastAsia"/>
      </w:rPr>
      <w:t>６</w:t>
    </w:r>
    <w:r>
      <w:rPr>
        <w:rStyle w:val="26"/>
      </w:rPr>
      <w:fldChar w:fldCharType="end"/>
    </w:r>
  </w:p>
  <w:p w14:paraId="32637BF6">
    <w:pPr>
      <w:pStyle w:val="1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317E98">
    <w:pPr>
      <w:pStyle w:val="1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C7E23F">
    <w:pPr>
      <w:pStyle w:val="4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02F1B7A">
                          <w:pPr>
                            <w:pStyle w:val="15"/>
                          </w:pPr>
                          <w:r>
                            <w:fldChar w:fldCharType="begin"/>
                          </w:r>
                          <w:r>
                            <w:instrText xml:space="preserve"> PAGE  \* MERGEFORMAT </w:instrText>
                          </w:r>
                          <w:r>
                            <w:fldChar w:fldCharType="separate"/>
                          </w:r>
                          <w:r>
                            <w:t>10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502F1B7A">
                    <w:pPr>
                      <w:pStyle w:val="15"/>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20D3AC">
    <w:pPr>
      <w:pStyle w:val="1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55C6DB3">
                          <w:pPr>
                            <w:pStyle w:val="15"/>
                          </w:pPr>
                          <w:r>
                            <w:fldChar w:fldCharType="begin"/>
                          </w:r>
                          <w:r>
                            <w:instrText xml:space="preserve"> PAGE  \* MERGEFORMAT </w:instrText>
                          </w:r>
                          <w:r>
                            <w:fldChar w:fldCharType="separate"/>
                          </w:r>
                          <w:r>
                            <w:t>89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55C6DB3">
                    <w:pPr>
                      <w:pStyle w:val="15"/>
                    </w:pPr>
                    <w:r>
                      <w:fldChar w:fldCharType="begin"/>
                    </w:r>
                    <w:r>
                      <w:instrText xml:space="preserve"> PAGE  \* MERGEFORMAT </w:instrText>
                    </w:r>
                    <w:r>
                      <w:fldChar w:fldCharType="separate"/>
                    </w:r>
                    <w:r>
                      <w:t>89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08D014">
    <w:pPr>
      <w:spacing w:beforeLines="100" w:line="600" w:lineRule="exact"/>
      <w:rPr>
        <w:rFonts w:ascii="仿宋_GB2312" w:eastAsia="仿宋_GB2312"/>
        <w:sz w:val="24"/>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A90530">
    <w:pPr>
      <w:pStyle w:val="16"/>
      <w:pBdr>
        <w:bottom w:val="none" w:color="auto" w:sz="0" w:space="0"/>
      </w:pBdr>
    </w:pPr>
  </w:p>
  <w:p w14:paraId="5CCA760E">
    <w:pPr>
      <w:pStyle w:val="16"/>
      <w:pBdr>
        <w:bottom w:val="none" w:color="auto" w:sz="0" w:space="0"/>
      </w:pBdr>
    </w:pPr>
  </w:p>
  <w:p w14:paraId="48C1BBE5">
    <w:pPr>
      <w:pStyle w:val="1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BE1EF6">
    <w:pPr>
      <w:pStyle w:val="40"/>
      <w:jc w:val="right"/>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23AC1E">
    <w:pPr>
      <w:pStyle w:val="16"/>
      <w:pBdr>
        <w:bottom w:val="single" w:color="auto" w:sz="4" w:space="1"/>
      </w:pBdr>
      <w:rPr>
        <w:rFonts w:hint="default" w:ascii="宋体" w:hAnsi="宋体" w:eastAsia="宋体" w:cs="宋体"/>
        <w:sz w:val="28"/>
        <w:szCs w:val="28"/>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88B3B9"/>
    <w:multiLevelType w:val="singleLevel"/>
    <w:tmpl w:val="8E88B3B9"/>
    <w:lvl w:ilvl="0" w:tentative="0">
      <w:start w:val="8"/>
      <w:numFmt w:val="decimal"/>
      <w:suff w:val="nothing"/>
      <w:lvlText w:val="%1、"/>
      <w:lvlJc w:val="left"/>
    </w:lvl>
  </w:abstractNum>
  <w:abstractNum w:abstractNumId="1">
    <w:nsid w:val="AA34FD10"/>
    <w:multiLevelType w:val="singleLevel"/>
    <w:tmpl w:val="AA34FD10"/>
    <w:lvl w:ilvl="0" w:tentative="0">
      <w:start w:val="1"/>
      <w:numFmt w:val="chineseCounting"/>
      <w:suff w:val="space"/>
      <w:lvlText w:val="第%1章"/>
      <w:lvlJc w:val="left"/>
      <w:rPr>
        <w:rFonts w:hint="eastAsia"/>
      </w:rPr>
    </w:lvl>
  </w:abstractNum>
  <w:abstractNum w:abstractNumId="2">
    <w:nsid w:val="D347C309"/>
    <w:multiLevelType w:val="multilevel"/>
    <w:tmpl w:val="D347C309"/>
    <w:lvl w:ilvl="0" w:tentative="0">
      <w:start w:val="1"/>
      <w:numFmt w:val="decimal"/>
      <w:lvlText w:val="(%1)"/>
      <w:lvlJc w:val="left"/>
      <w:pPr>
        <w:ind w:left="425" w:hanging="425"/>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3">
    <w:nsid w:val="EF18EC1F"/>
    <w:multiLevelType w:val="singleLevel"/>
    <w:tmpl w:val="EF18EC1F"/>
    <w:lvl w:ilvl="0" w:tentative="0">
      <w:start w:val="4"/>
      <w:numFmt w:val="chineseCounting"/>
      <w:suff w:val="nothing"/>
      <w:lvlText w:val="%1、"/>
      <w:lvlJc w:val="left"/>
      <w:pPr>
        <w:ind w:left="-73"/>
      </w:pPr>
      <w:rPr>
        <w:rFonts w:hint="eastAsia"/>
      </w:rPr>
    </w:lvl>
  </w:abstractNum>
  <w:abstractNum w:abstractNumId="4">
    <w:nsid w:val="3B19DE67"/>
    <w:multiLevelType w:val="multilevel"/>
    <w:tmpl w:val="3B19DE67"/>
    <w:lvl w:ilvl="0" w:tentative="0">
      <w:start w:val="11"/>
      <w:numFmt w:val="decimal"/>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5">
    <w:nsid w:val="44E742F2"/>
    <w:multiLevelType w:val="singleLevel"/>
    <w:tmpl w:val="44E742F2"/>
    <w:lvl w:ilvl="0" w:tentative="0">
      <w:start w:val="3"/>
      <w:numFmt w:val="decimal"/>
      <w:lvlText w:val="%1."/>
      <w:lvlJc w:val="left"/>
      <w:pPr>
        <w:tabs>
          <w:tab w:val="left" w:pos="312"/>
        </w:tabs>
      </w:pPr>
    </w:lvl>
  </w:abstractNum>
  <w:abstractNum w:abstractNumId="6">
    <w:nsid w:val="76D49BAE"/>
    <w:multiLevelType w:val="singleLevel"/>
    <w:tmpl w:val="76D49BAE"/>
    <w:lvl w:ilvl="0" w:tentative="0">
      <w:start w:val="5"/>
      <w:numFmt w:val="chineseCounting"/>
      <w:suff w:val="nothing"/>
      <w:lvlText w:val="%1、"/>
      <w:lvlJc w:val="left"/>
      <w:rPr>
        <w:rFonts w:hint="eastAsia"/>
      </w:rPr>
    </w:lvl>
  </w:abstractNum>
  <w:num w:numId="1">
    <w:abstractNumId w:val="1"/>
  </w:num>
  <w:num w:numId="2">
    <w:abstractNumId w:val="6"/>
  </w:num>
  <w:num w:numId="3">
    <w:abstractNumId w:val="5"/>
  </w:num>
  <w:num w:numId="4">
    <w:abstractNumId w:val="0"/>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dit="forms" w:formatting="1" w:enforcement="1" w:cryptProviderType="rsaFull" w:cryptAlgorithmClass="hash" w:cryptAlgorithmType="typeAny" w:cryptAlgorithmSid="4" w:cryptSpinCount="0" w:hash="DJDyIdgKDpyKcuuwfMXiZH5+orQ=" w:salt="+m0+lnDIwFCIuMXRHy6OwQ=="/>
  <w:defaultTabStop w:val="420"/>
  <w:drawingGridVerticalSpacing w:val="156"/>
  <w:displayHorizontalDrawingGridEvery w:val="1"/>
  <w:displayVerticalDrawingGridEvery w:val="1"/>
  <w:noPunctuationKerning w:val="1"/>
  <w:characterSpacingControl w:val="compressPunctuation"/>
  <w:endnotePr>
    <w:numFmt w:val="decimal"/>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3N2Q2N2Q5ZGNhOWFlMDAwOWM1NjNjZjA2MzQ0ZGUifQ=="/>
  </w:docVars>
  <w:rsids>
    <w:rsidRoot w:val="54F246F3"/>
    <w:rsid w:val="002027AF"/>
    <w:rsid w:val="01B34312"/>
    <w:rsid w:val="02E01C47"/>
    <w:rsid w:val="030C4C45"/>
    <w:rsid w:val="055F58C5"/>
    <w:rsid w:val="06731F0E"/>
    <w:rsid w:val="06C9165F"/>
    <w:rsid w:val="06CB57BF"/>
    <w:rsid w:val="071F55C0"/>
    <w:rsid w:val="090745A8"/>
    <w:rsid w:val="09176EE3"/>
    <w:rsid w:val="091E79DC"/>
    <w:rsid w:val="09593447"/>
    <w:rsid w:val="0A4B28BD"/>
    <w:rsid w:val="0AD457D5"/>
    <w:rsid w:val="0B005F5D"/>
    <w:rsid w:val="0BB02781"/>
    <w:rsid w:val="0BB50C28"/>
    <w:rsid w:val="0BFB2792"/>
    <w:rsid w:val="0C3A0683"/>
    <w:rsid w:val="0C536B2D"/>
    <w:rsid w:val="0CC92D62"/>
    <w:rsid w:val="0E3D4936"/>
    <w:rsid w:val="0E6049DB"/>
    <w:rsid w:val="0FF27563"/>
    <w:rsid w:val="101A7939"/>
    <w:rsid w:val="1050630F"/>
    <w:rsid w:val="109F51B3"/>
    <w:rsid w:val="10D25C88"/>
    <w:rsid w:val="11440B1A"/>
    <w:rsid w:val="117429AC"/>
    <w:rsid w:val="11C11B68"/>
    <w:rsid w:val="12123139"/>
    <w:rsid w:val="12165F7C"/>
    <w:rsid w:val="128424D9"/>
    <w:rsid w:val="128D4776"/>
    <w:rsid w:val="12B9274D"/>
    <w:rsid w:val="12F35C08"/>
    <w:rsid w:val="131D034D"/>
    <w:rsid w:val="1324110B"/>
    <w:rsid w:val="13500F2D"/>
    <w:rsid w:val="14A40C86"/>
    <w:rsid w:val="157F49CF"/>
    <w:rsid w:val="15E40F64"/>
    <w:rsid w:val="16024CD6"/>
    <w:rsid w:val="162271F9"/>
    <w:rsid w:val="16592588"/>
    <w:rsid w:val="167223F0"/>
    <w:rsid w:val="16B965DF"/>
    <w:rsid w:val="16E8540C"/>
    <w:rsid w:val="17716417"/>
    <w:rsid w:val="182030CC"/>
    <w:rsid w:val="19A1391A"/>
    <w:rsid w:val="19B56C9A"/>
    <w:rsid w:val="1C7E55CF"/>
    <w:rsid w:val="1D9864DE"/>
    <w:rsid w:val="1FE77392"/>
    <w:rsid w:val="20CF3CE7"/>
    <w:rsid w:val="20DD2CF7"/>
    <w:rsid w:val="21EB5A51"/>
    <w:rsid w:val="22385AFF"/>
    <w:rsid w:val="223B0A51"/>
    <w:rsid w:val="225D7B60"/>
    <w:rsid w:val="238021F7"/>
    <w:rsid w:val="25170E91"/>
    <w:rsid w:val="253D2794"/>
    <w:rsid w:val="257E3626"/>
    <w:rsid w:val="2628728A"/>
    <w:rsid w:val="26612BE0"/>
    <w:rsid w:val="284D6D68"/>
    <w:rsid w:val="293B1DD8"/>
    <w:rsid w:val="29DD1C30"/>
    <w:rsid w:val="2A272532"/>
    <w:rsid w:val="2A28618B"/>
    <w:rsid w:val="2A37190A"/>
    <w:rsid w:val="2AA77BC3"/>
    <w:rsid w:val="2ABC734E"/>
    <w:rsid w:val="2B88422F"/>
    <w:rsid w:val="2B952D9C"/>
    <w:rsid w:val="2D67115C"/>
    <w:rsid w:val="2D683E6D"/>
    <w:rsid w:val="2DA955AB"/>
    <w:rsid w:val="2FF73BA9"/>
    <w:rsid w:val="30D0400A"/>
    <w:rsid w:val="33B67FF6"/>
    <w:rsid w:val="3550491B"/>
    <w:rsid w:val="35B83119"/>
    <w:rsid w:val="363634B7"/>
    <w:rsid w:val="378676A1"/>
    <w:rsid w:val="37E8011B"/>
    <w:rsid w:val="38282C21"/>
    <w:rsid w:val="39467D8B"/>
    <w:rsid w:val="39494261"/>
    <w:rsid w:val="395169EF"/>
    <w:rsid w:val="39BF6F5A"/>
    <w:rsid w:val="3A477BE0"/>
    <w:rsid w:val="3A9657FF"/>
    <w:rsid w:val="3C5502A8"/>
    <w:rsid w:val="3CAE03B6"/>
    <w:rsid w:val="3CC86CCC"/>
    <w:rsid w:val="3CD043D5"/>
    <w:rsid w:val="3D91058D"/>
    <w:rsid w:val="3E304B29"/>
    <w:rsid w:val="3E36702A"/>
    <w:rsid w:val="3EEA1A03"/>
    <w:rsid w:val="3EF43DA9"/>
    <w:rsid w:val="3F530122"/>
    <w:rsid w:val="3F9D6704"/>
    <w:rsid w:val="4064002A"/>
    <w:rsid w:val="413C678F"/>
    <w:rsid w:val="41517290"/>
    <w:rsid w:val="41952473"/>
    <w:rsid w:val="41B67CD7"/>
    <w:rsid w:val="420C5218"/>
    <w:rsid w:val="429D4387"/>
    <w:rsid w:val="42FB3958"/>
    <w:rsid w:val="432F233E"/>
    <w:rsid w:val="4408426B"/>
    <w:rsid w:val="449F74D0"/>
    <w:rsid w:val="459E6943"/>
    <w:rsid w:val="46291052"/>
    <w:rsid w:val="46571466"/>
    <w:rsid w:val="46A40FA9"/>
    <w:rsid w:val="46E37CCC"/>
    <w:rsid w:val="471368FC"/>
    <w:rsid w:val="47202054"/>
    <w:rsid w:val="47212364"/>
    <w:rsid w:val="483A6747"/>
    <w:rsid w:val="489C2ECF"/>
    <w:rsid w:val="49B542D6"/>
    <w:rsid w:val="49D27F33"/>
    <w:rsid w:val="4A1009F7"/>
    <w:rsid w:val="4A3F3133"/>
    <w:rsid w:val="4B447E66"/>
    <w:rsid w:val="4B650E36"/>
    <w:rsid w:val="4BFE2ECA"/>
    <w:rsid w:val="4C0A4957"/>
    <w:rsid w:val="4CF65AB9"/>
    <w:rsid w:val="4DE5001D"/>
    <w:rsid w:val="4F070E72"/>
    <w:rsid w:val="4F422A08"/>
    <w:rsid w:val="4F52428A"/>
    <w:rsid w:val="4F5F78A0"/>
    <w:rsid w:val="4FB5642B"/>
    <w:rsid w:val="4FD96636"/>
    <w:rsid w:val="506E408B"/>
    <w:rsid w:val="50EA2026"/>
    <w:rsid w:val="5155508B"/>
    <w:rsid w:val="517D2C22"/>
    <w:rsid w:val="51885E41"/>
    <w:rsid w:val="51BA49DD"/>
    <w:rsid w:val="51C21AE4"/>
    <w:rsid w:val="52FC4970"/>
    <w:rsid w:val="53E76A21"/>
    <w:rsid w:val="54342B51"/>
    <w:rsid w:val="54A7497D"/>
    <w:rsid w:val="54F246F3"/>
    <w:rsid w:val="552D4E0B"/>
    <w:rsid w:val="55604FD5"/>
    <w:rsid w:val="5618081B"/>
    <w:rsid w:val="56C5399A"/>
    <w:rsid w:val="571D70FC"/>
    <w:rsid w:val="57511389"/>
    <w:rsid w:val="57CF589D"/>
    <w:rsid w:val="586E19AF"/>
    <w:rsid w:val="5A232B92"/>
    <w:rsid w:val="5A3F1DEC"/>
    <w:rsid w:val="5A4D2FA3"/>
    <w:rsid w:val="5AFE55D9"/>
    <w:rsid w:val="5B334B73"/>
    <w:rsid w:val="5B823F90"/>
    <w:rsid w:val="5C55629B"/>
    <w:rsid w:val="5CA31DF4"/>
    <w:rsid w:val="5D480DFC"/>
    <w:rsid w:val="5DDA108E"/>
    <w:rsid w:val="5EC734CA"/>
    <w:rsid w:val="5FC046E2"/>
    <w:rsid w:val="60D77618"/>
    <w:rsid w:val="61280E76"/>
    <w:rsid w:val="62AD632D"/>
    <w:rsid w:val="644B4AAF"/>
    <w:rsid w:val="64A930CD"/>
    <w:rsid w:val="65B35CAB"/>
    <w:rsid w:val="65BF7472"/>
    <w:rsid w:val="65CD5006"/>
    <w:rsid w:val="663544CE"/>
    <w:rsid w:val="68920B0B"/>
    <w:rsid w:val="68B97345"/>
    <w:rsid w:val="68BC0BE4"/>
    <w:rsid w:val="69C82B4D"/>
    <w:rsid w:val="69EB0AAC"/>
    <w:rsid w:val="6A2776DE"/>
    <w:rsid w:val="6A2829D5"/>
    <w:rsid w:val="6AF528AA"/>
    <w:rsid w:val="6AFB6ED0"/>
    <w:rsid w:val="6C070D0B"/>
    <w:rsid w:val="6D8B497C"/>
    <w:rsid w:val="6DC13221"/>
    <w:rsid w:val="6DE06E27"/>
    <w:rsid w:val="6E273A79"/>
    <w:rsid w:val="6EBD2F41"/>
    <w:rsid w:val="708C17E3"/>
    <w:rsid w:val="70E84778"/>
    <w:rsid w:val="71781C4C"/>
    <w:rsid w:val="727644F9"/>
    <w:rsid w:val="72C46C87"/>
    <w:rsid w:val="72F943F2"/>
    <w:rsid w:val="73C03FFE"/>
    <w:rsid w:val="741D4694"/>
    <w:rsid w:val="74377176"/>
    <w:rsid w:val="74736BDD"/>
    <w:rsid w:val="7599649C"/>
    <w:rsid w:val="768B4D49"/>
    <w:rsid w:val="768C3D6E"/>
    <w:rsid w:val="7727635A"/>
    <w:rsid w:val="77DF12DF"/>
    <w:rsid w:val="77E17995"/>
    <w:rsid w:val="7855384B"/>
    <w:rsid w:val="795443BD"/>
    <w:rsid w:val="79A2289A"/>
    <w:rsid w:val="79CF730C"/>
    <w:rsid w:val="7A160FF1"/>
    <w:rsid w:val="7ADC3C75"/>
    <w:rsid w:val="7AE91634"/>
    <w:rsid w:val="7B6F1D5A"/>
    <w:rsid w:val="7CA51C63"/>
    <w:rsid w:val="7CCB2423"/>
    <w:rsid w:val="7DE42296"/>
    <w:rsid w:val="7E9C48E7"/>
    <w:rsid w:val="7F5D730F"/>
    <w:rsid w:val="7F863749"/>
    <w:rsid w:val="7FA04BD5"/>
    <w:rsid w:val="7FA4628C"/>
    <w:rsid w:val="7FBA67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lang w:val="en-US" w:eastAsia="zh-CN" w:bidi="hi-IN"/>
    </w:rPr>
  </w:style>
  <w:style w:type="paragraph" w:styleId="2">
    <w:name w:val="heading 1"/>
    <w:basedOn w:val="1"/>
    <w:next w:val="1"/>
    <w:autoRedefine/>
    <w:qFormat/>
    <w:uiPriority w:val="99"/>
    <w:pPr>
      <w:keepNext/>
      <w:keepLines/>
      <w:spacing w:line="400" w:lineRule="exact"/>
      <w:outlineLvl w:val="0"/>
    </w:pPr>
    <w:rPr>
      <w:b/>
      <w:kern w:val="0"/>
      <w:sz w:val="44"/>
    </w:rPr>
  </w:style>
  <w:style w:type="paragraph" w:styleId="3">
    <w:name w:val="heading 2"/>
    <w:basedOn w:val="1"/>
    <w:next w:val="1"/>
    <w:autoRedefine/>
    <w:qFormat/>
    <w:uiPriority w:val="0"/>
    <w:pPr>
      <w:keepNext/>
      <w:keepLines/>
      <w:adjustRightInd w:val="0"/>
      <w:spacing w:before="260" w:after="260" w:line="416" w:lineRule="atLeast"/>
      <w:textAlignment w:val="baseline"/>
      <w:outlineLvl w:val="1"/>
    </w:pPr>
    <w:rPr>
      <w:rFonts w:ascii="Arial" w:hAnsi="Arial" w:eastAsia="黑体"/>
      <w:b/>
      <w:sz w:val="32"/>
    </w:rPr>
  </w:style>
  <w:style w:type="paragraph" w:styleId="4">
    <w:name w:val="heading 3"/>
    <w:basedOn w:val="1"/>
    <w:next w:val="1"/>
    <w:autoRedefine/>
    <w:qFormat/>
    <w:uiPriority w:val="0"/>
    <w:pPr>
      <w:keepNext/>
      <w:keepLines/>
      <w:widowControl w:val="0"/>
      <w:spacing w:before="260" w:after="260" w:line="416" w:lineRule="auto"/>
      <w:jc w:val="both"/>
      <w:outlineLvl w:val="2"/>
    </w:pPr>
    <w:rPr>
      <w:b/>
      <w:bCs/>
      <w:kern w:val="2"/>
      <w:sz w:val="32"/>
      <w:szCs w:val="32"/>
    </w:rPr>
  </w:style>
  <w:style w:type="paragraph" w:styleId="5">
    <w:name w:val="heading 4"/>
    <w:basedOn w:val="1"/>
    <w:next w:val="1"/>
    <w:autoRedefine/>
    <w:unhideWhenUsed/>
    <w:qFormat/>
    <w:uiPriority w:val="9"/>
    <w:pPr>
      <w:keepNext/>
      <w:keepLines/>
      <w:spacing w:before="280" w:beforeLines="0" w:after="290" w:afterLines="0" w:line="372" w:lineRule="auto"/>
      <w:outlineLvl w:val="3"/>
    </w:pPr>
    <w:rPr>
      <w:rFonts w:ascii="Arial" w:hAnsi="Arial" w:eastAsia="黑体" w:cs="Arial"/>
      <w:b/>
      <w:bCs/>
      <w:sz w:val="28"/>
      <w:szCs w:val="28"/>
    </w:rPr>
  </w:style>
  <w:style w:type="character" w:default="1" w:styleId="25">
    <w:name w:val="Default Paragraph Font"/>
    <w:autoRedefine/>
    <w:semiHidden/>
    <w:qFormat/>
    <w:uiPriority w:val="0"/>
  </w:style>
  <w:style w:type="table" w:default="1" w:styleId="23">
    <w:name w:val="Normal Table"/>
    <w:autoRedefin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Normal Indent"/>
    <w:basedOn w:val="1"/>
    <w:autoRedefine/>
    <w:qFormat/>
    <w:uiPriority w:val="0"/>
    <w:pPr>
      <w:widowControl/>
      <w:ind w:firstLine="420"/>
      <w:jc w:val="left"/>
    </w:pPr>
    <w:rPr>
      <w:kern w:val="0"/>
      <w:sz w:val="20"/>
    </w:rPr>
  </w:style>
  <w:style w:type="paragraph" w:styleId="7">
    <w:name w:val="toa heading"/>
    <w:basedOn w:val="1"/>
    <w:next w:val="1"/>
    <w:autoRedefine/>
    <w:qFormat/>
    <w:uiPriority w:val="0"/>
    <w:rPr>
      <w:rFonts w:ascii="Arial" w:hAnsi="Arial" w:eastAsia="宋体" w:cs="Times New Roman"/>
      <w:sz w:val="24"/>
    </w:rPr>
  </w:style>
  <w:style w:type="paragraph" w:styleId="8">
    <w:name w:val="annotation text"/>
    <w:basedOn w:val="1"/>
    <w:autoRedefine/>
    <w:qFormat/>
    <w:uiPriority w:val="0"/>
    <w:pPr>
      <w:jc w:val="left"/>
    </w:pPr>
  </w:style>
  <w:style w:type="paragraph" w:styleId="9">
    <w:name w:val="index 6"/>
    <w:basedOn w:val="1"/>
    <w:next w:val="1"/>
    <w:autoRedefine/>
    <w:qFormat/>
    <w:uiPriority w:val="0"/>
    <w:pPr>
      <w:ind w:left="1000" w:leftChars="1000"/>
    </w:pPr>
  </w:style>
  <w:style w:type="paragraph" w:styleId="10">
    <w:name w:val="Body Text"/>
    <w:basedOn w:val="1"/>
    <w:next w:val="1"/>
    <w:autoRedefine/>
    <w:semiHidden/>
    <w:qFormat/>
    <w:uiPriority w:val="0"/>
    <w:pPr>
      <w:spacing w:after="120"/>
    </w:pPr>
  </w:style>
  <w:style w:type="paragraph" w:styleId="11">
    <w:name w:val="Body Text Indent"/>
    <w:basedOn w:val="1"/>
    <w:next w:val="12"/>
    <w:autoRedefine/>
    <w:qFormat/>
    <w:uiPriority w:val="0"/>
    <w:pPr>
      <w:spacing w:line="200" w:lineRule="exact"/>
      <w:ind w:firstLine="301"/>
    </w:pPr>
    <w:rPr>
      <w:rFonts w:ascii="宋体" w:hAnsi="Courier New"/>
      <w:spacing w:val="-4"/>
      <w:sz w:val="18"/>
    </w:rPr>
  </w:style>
  <w:style w:type="paragraph" w:customStyle="1" w:styleId="12">
    <w:name w:val="Default"/>
    <w:autoRedefine/>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3">
    <w:name w:val="Plain Text"/>
    <w:basedOn w:val="1"/>
    <w:next w:val="5"/>
    <w:autoRedefine/>
    <w:qFormat/>
    <w:uiPriority w:val="99"/>
    <w:rPr>
      <w:rFonts w:ascii="宋体" w:hAnsi="宋体"/>
    </w:rPr>
  </w:style>
  <w:style w:type="paragraph" w:styleId="14">
    <w:name w:val="Date"/>
    <w:basedOn w:val="1"/>
    <w:next w:val="1"/>
    <w:autoRedefine/>
    <w:qFormat/>
    <w:uiPriority w:val="0"/>
    <w:rPr>
      <w:rFonts w:ascii="宋体"/>
      <w:color w:val="000000"/>
      <w:kern w:val="0"/>
      <w:sz w:val="30"/>
    </w:rPr>
  </w:style>
  <w:style w:type="paragraph" w:styleId="15">
    <w:name w:val="footer"/>
    <w:basedOn w:val="1"/>
    <w:next w:val="1"/>
    <w:autoRedefine/>
    <w:qFormat/>
    <w:uiPriority w:val="99"/>
    <w:pPr>
      <w:tabs>
        <w:tab w:val="center" w:pos="4153"/>
        <w:tab w:val="right" w:pos="8306"/>
      </w:tabs>
      <w:snapToGrid w:val="0"/>
      <w:jc w:val="left"/>
    </w:pPr>
    <w:rPr>
      <w:rFonts w:cs="Mangal"/>
      <w:sz w:val="18"/>
      <w:szCs w:val="16"/>
    </w:rPr>
  </w:style>
  <w:style w:type="paragraph" w:styleId="16">
    <w:name w:val="header"/>
    <w:basedOn w:val="1"/>
    <w:autoRedefine/>
    <w:qFormat/>
    <w:uiPriority w:val="99"/>
    <w:pPr>
      <w:pBdr>
        <w:bottom w:val="single" w:color="auto" w:sz="6" w:space="1"/>
      </w:pBdr>
      <w:tabs>
        <w:tab w:val="center" w:pos="4153"/>
        <w:tab w:val="right" w:pos="8306"/>
      </w:tabs>
      <w:snapToGrid w:val="0"/>
      <w:jc w:val="center"/>
    </w:pPr>
    <w:rPr>
      <w:sz w:val="18"/>
    </w:rPr>
  </w:style>
  <w:style w:type="paragraph" w:styleId="17">
    <w:name w:val="toc 1"/>
    <w:basedOn w:val="1"/>
    <w:next w:val="1"/>
    <w:autoRedefine/>
    <w:qFormat/>
    <w:uiPriority w:val="39"/>
  </w:style>
  <w:style w:type="paragraph" w:styleId="18">
    <w:name w:val="toc 2"/>
    <w:basedOn w:val="1"/>
    <w:next w:val="1"/>
    <w:autoRedefine/>
    <w:qFormat/>
    <w:uiPriority w:val="0"/>
    <w:pPr>
      <w:tabs>
        <w:tab w:val="right" w:leader="dot" w:pos="9060"/>
      </w:tabs>
      <w:ind w:left="210"/>
      <w:jc w:val="left"/>
    </w:pPr>
    <w:rPr>
      <w:rFonts w:ascii="宋体" w:hAnsi="宋体"/>
      <w:smallCaps/>
      <w:kern w:val="0"/>
      <w:sz w:val="24"/>
    </w:rPr>
  </w:style>
  <w:style w:type="paragraph" w:styleId="19">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20">
    <w:name w:val="index 1"/>
    <w:basedOn w:val="1"/>
    <w:next w:val="1"/>
    <w:autoRedefine/>
    <w:qFormat/>
    <w:uiPriority w:val="99"/>
  </w:style>
  <w:style w:type="paragraph" w:styleId="21">
    <w:name w:val="Title"/>
    <w:basedOn w:val="1"/>
    <w:next w:val="1"/>
    <w:autoRedefine/>
    <w:qFormat/>
    <w:uiPriority w:val="10"/>
    <w:pPr>
      <w:spacing w:before="240" w:after="60"/>
      <w:jc w:val="center"/>
      <w:outlineLvl w:val="0"/>
    </w:pPr>
    <w:rPr>
      <w:rFonts w:ascii="Cambria" w:hAnsi="Cambria"/>
      <w:b/>
      <w:bCs/>
      <w:sz w:val="32"/>
      <w:szCs w:val="32"/>
    </w:rPr>
  </w:style>
  <w:style w:type="paragraph" w:styleId="22">
    <w:name w:val="Body Text First Indent 2"/>
    <w:basedOn w:val="1"/>
    <w:autoRedefine/>
    <w:unhideWhenUsed/>
    <w:qFormat/>
    <w:uiPriority w:val="99"/>
    <w:pPr>
      <w:ind w:firstLine="420" w:firstLineChars="200"/>
    </w:pPr>
  </w:style>
  <w:style w:type="table" w:styleId="24">
    <w:name w:val="Table Grid"/>
    <w:basedOn w:val="23"/>
    <w:autoRedefine/>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26">
    <w:name w:val="page number"/>
    <w:basedOn w:val="25"/>
    <w:autoRedefine/>
    <w:qFormat/>
    <w:uiPriority w:val="99"/>
    <w:rPr>
      <w:rFonts w:cs="Times New Roman"/>
    </w:rPr>
  </w:style>
  <w:style w:type="character" w:styleId="27">
    <w:name w:val="FollowedHyperlink"/>
    <w:basedOn w:val="25"/>
    <w:autoRedefine/>
    <w:qFormat/>
    <w:uiPriority w:val="0"/>
    <w:rPr>
      <w:color w:val="800080"/>
      <w:u w:val="none"/>
    </w:rPr>
  </w:style>
  <w:style w:type="paragraph" w:customStyle="1" w:styleId="28">
    <w:name w:val="表格文字"/>
    <w:basedOn w:val="11"/>
    <w:autoRedefine/>
    <w:qFormat/>
    <w:uiPriority w:val="0"/>
    <w:pPr>
      <w:jc w:val="left"/>
    </w:pPr>
    <w:rPr>
      <w:bCs/>
      <w:spacing w:val="10"/>
      <w:sz w:val="24"/>
    </w:rPr>
  </w:style>
  <w:style w:type="paragraph" w:customStyle="1" w:styleId="29">
    <w:name w:val="BodyText1I2"/>
    <w:basedOn w:val="30"/>
    <w:autoRedefine/>
    <w:qFormat/>
    <w:uiPriority w:val="0"/>
    <w:pPr>
      <w:ind w:firstLine="200" w:firstLineChars="200"/>
    </w:pPr>
  </w:style>
  <w:style w:type="paragraph" w:customStyle="1" w:styleId="30">
    <w:name w:val="BodyTextIndent"/>
    <w:basedOn w:val="1"/>
    <w:autoRedefine/>
    <w:qFormat/>
    <w:uiPriority w:val="0"/>
    <w:pPr>
      <w:spacing w:after="120"/>
      <w:ind w:left="420" w:leftChars="200"/>
    </w:pPr>
  </w:style>
  <w:style w:type="paragraph" w:customStyle="1" w:styleId="31">
    <w:name w:val="正文1"/>
    <w:next w:val="3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2">
    <w:name w:val="正文文本1"/>
    <w:basedOn w:val="31"/>
    <w:next w:val="31"/>
    <w:autoRedefine/>
    <w:qFormat/>
    <w:uiPriority w:val="0"/>
    <w:rPr>
      <w:rFonts w:ascii="金山简黑体" w:hAnsi="金山简黑体" w:eastAsia="金山简黑体"/>
      <w:b/>
      <w:spacing w:val="-8"/>
      <w:sz w:val="44"/>
      <w:szCs w:val="20"/>
    </w:rPr>
  </w:style>
  <w:style w:type="paragraph" w:customStyle="1" w:styleId="33">
    <w:name w:val="目录 11"/>
    <w:basedOn w:val="31"/>
    <w:next w:val="31"/>
    <w:autoRedefine/>
    <w:qFormat/>
    <w:uiPriority w:val="39"/>
    <w:pPr>
      <w:tabs>
        <w:tab w:val="right" w:leader="dot" w:pos="9628"/>
      </w:tabs>
    </w:pPr>
    <w:rPr>
      <w:rFonts w:ascii="宋体" w:hAnsi="宋体"/>
      <w:b/>
      <w:color w:val="000000"/>
      <w:sz w:val="32"/>
      <w:szCs w:val="32"/>
    </w:rPr>
  </w:style>
  <w:style w:type="paragraph" w:customStyle="1" w:styleId="34">
    <w:name w:val="正文缩进1"/>
    <w:basedOn w:val="31"/>
    <w:autoRedefine/>
    <w:qFormat/>
    <w:uiPriority w:val="0"/>
    <w:pPr>
      <w:spacing w:line="200" w:lineRule="exact"/>
      <w:ind w:firstLine="301"/>
    </w:pPr>
    <w:rPr>
      <w:rFonts w:ascii="宋体" w:hAnsi="宋体"/>
      <w:spacing w:val="-4"/>
      <w:sz w:val="18"/>
      <w:szCs w:val="20"/>
    </w:rPr>
  </w:style>
  <w:style w:type="paragraph" w:customStyle="1" w:styleId="35">
    <w:name w:val="无间隔1"/>
    <w:autoRedefine/>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36">
    <w:name w:val="reader-word-layer reader-word-s1-1"/>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37">
    <w:name w:val="标题 31"/>
    <w:basedOn w:val="31"/>
    <w:next w:val="31"/>
    <w:autoRedefine/>
    <w:qFormat/>
    <w:uiPriority w:val="0"/>
    <w:pPr>
      <w:keepNext/>
      <w:keepLines/>
      <w:spacing w:before="260" w:after="260" w:line="415" w:lineRule="auto"/>
      <w:outlineLvl w:val="2"/>
    </w:pPr>
    <w:rPr>
      <w:b/>
      <w:bCs/>
      <w:sz w:val="32"/>
      <w:szCs w:val="32"/>
    </w:rPr>
  </w:style>
  <w:style w:type="paragraph" w:customStyle="1" w:styleId="38">
    <w:name w:val="正文_4"/>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39">
    <w:name w:val="Table Paragraph"/>
    <w:basedOn w:val="31"/>
    <w:autoRedefine/>
    <w:qFormat/>
    <w:uiPriority w:val="1"/>
    <w:rPr>
      <w:rFonts w:ascii="宋体" w:hAnsi="宋体" w:eastAsia="宋体" w:cs="宋体"/>
      <w:lang w:val="zh-CN" w:eastAsia="zh-CN" w:bidi="zh-CN"/>
    </w:rPr>
  </w:style>
  <w:style w:type="paragraph" w:customStyle="1" w:styleId="40">
    <w:name w:val="页眉1"/>
    <w:basedOn w:val="31"/>
    <w:autoRedefine/>
    <w:qFormat/>
    <w:uiPriority w:val="0"/>
    <w:pPr>
      <w:pBdr>
        <w:bottom w:val="single" w:color="000000" w:sz="6" w:space="1"/>
      </w:pBdr>
      <w:tabs>
        <w:tab w:val="center" w:pos="4153"/>
        <w:tab w:val="right" w:pos="8306"/>
      </w:tabs>
      <w:snapToGrid w:val="0"/>
      <w:jc w:val="center"/>
    </w:pPr>
    <w:rPr>
      <w:rFonts w:ascii="宋体" w:hAnsi="宋体"/>
      <w:sz w:val="18"/>
      <w:szCs w:val="20"/>
    </w:rPr>
  </w:style>
  <w:style w:type="paragraph" w:customStyle="1" w:styleId="41">
    <w:name w:val="页脚1"/>
    <w:basedOn w:val="31"/>
    <w:autoRedefine/>
    <w:qFormat/>
    <w:uiPriority w:val="99"/>
    <w:pPr>
      <w:tabs>
        <w:tab w:val="center" w:pos="4153"/>
        <w:tab w:val="right" w:pos="8306"/>
      </w:tabs>
      <w:snapToGrid w:val="0"/>
      <w:jc w:val="left"/>
    </w:pPr>
    <w:rPr>
      <w:rFonts w:ascii="宋体" w:hAnsi="宋体"/>
      <w:sz w:val="18"/>
      <w:szCs w:val="20"/>
    </w:rPr>
  </w:style>
  <w:style w:type="paragraph" w:customStyle="1" w:styleId="42">
    <w:name w:val="段落2"/>
    <w:basedOn w:val="1"/>
    <w:autoRedefine/>
    <w:qFormat/>
    <w:uiPriority w:val="0"/>
    <w:pPr>
      <w:spacing w:line="360" w:lineRule="auto"/>
      <w:ind w:firstLine="480" w:firstLineChars="200"/>
    </w:pPr>
    <w:rPr>
      <w:rFonts w:ascii="Calibri" w:hAnsi="Calibri" w:eastAsia="宋体" w:cs="Courier New"/>
      <w:sz w:val="24"/>
      <w:szCs w:val="21"/>
    </w:rPr>
  </w:style>
  <w:style w:type="paragraph" w:customStyle="1" w:styleId="43">
    <w:name w:val="正文2"/>
    <w:basedOn w:val="1"/>
    <w:autoRedefine/>
    <w:qFormat/>
    <w:uiPriority w:val="0"/>
    <w:pPr>
      <w:adjustRightInd w:val="0"/>
      <w:spacing w:before="156" w:line="360" w:lineRule="auto"/>
      <w:ind w:firstLine="510" w:firstLineChars="200"/>
    </w:pPr>
    <w:rPr>
      <w:kern w:val="0"/>
      <w:sz w:val="24"/>
      <w:szCs w:val="20"/>
    </w:rPr>
  </w:style>
  <w:style w:type="paragraph" w:customStyle="1" w:styleId="44">
    <w:name w:val="目录 21"/>
    <w:basedOn w:val="31"/>
    <w:next w:val="31"/>
    <w:autoRedefine/>
    <w:qFormat/>
    <w:uiPriority w:val="0"/>
    <w:pPr>
      <w:ind w:left="42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107</Pages>
  <Words>30943</Words>
  <Characters>33382</Characters>
  <Lines>1</Lines>
  <Paragraphs>1</Paragraphs>
  <TotalTime>6</TotalTime>
  <ScaleCrop>false</ScaleCrop>
  <LinksUpToDate>false</LinksUpToDate>
  <CharactersWithSpaces>34653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2022-01-17T14:56:00Z</dcterms:created>
  <dc:creator>吴先森</dc:creator>
  <cp:lastModifiedBy>何艳</cp:lastModifiedBy>
  <dcterms:modified xsi:type="dcterms:W3CDTF">2024-11-07T09:25:19Z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F050833D8703418B844F75363A5F4939_13</vt:lpwstr>
  </property>
  <property fmtid="{D5CDD505-2E9C-101B-9397-08002B2CF9AE}" pid="4" name="commondata">
    <vt:lpwstr>eyJoZGlkIjoiMDMxMGZjOWUzMGUxMmI4NzRjODAzZDBkNzM1YzcyY2UifQ==</vt:lpwstr>
  </property>
</Properties>
</file>