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828A7">
      <w:pPr>
        <w:adjustRightInd w:val="0"/>
        <w:snapToGrid w:val="0"/>
        <w:spacing w:line="360" w:lineRule="auto"/>
        <w:jc w:val="center"/>
        <w:rPr>
          <w:b/>
          <w:color w:val="auto"/>
          <w:w w:val="97"/>
          <w:sz w:val="44"/>
          <w:highlight w:val="none"/>
        </w:rPr>
      </w:pPr>
      <w:r>
        <w:rPr>
          <w:rFonts w:hint="eastAsia" w:hAnsi="宋体"/>
          <w:b/>
          <w:bCs/>
          <w:color w:val="auto"/>
          <w:sz w:val="44"/>
          <w:szCs w:val="44"/>
          <w:highlight w:val="none"/>
        </w:rPr>
        <w:drawing>
          <wp:inline distT="0" distB="0" distL="114300" distR="114300">
            <wp:extent cx="960755" cy="806450"/>
            <wp:effectExtent l="0" t="0" r="14605" b="1270"/>
            <wp:docPr id="2" name="图片 2" descr="建邦logo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建邦logo白底"/>
                    <pic:cNvPicPr>
                      <a:picLocks noChangeAspect="1"/>
                    </pic:cNvPicPr>
                  </pic:nvPicPr>
                  <pic:blipFill>
                    <a:blip r:embed="rId15"/>
                    <a:stretch>
                      <a:fillRect/>
                    </a:stretch>
                  </pic:blipFill>
                  <pic:spPr>
                    <a:xfrm>
                      <a:off x="0" y="0"/>
                      <a:ext cx="960755" cy="806450"/>
                    </a:xfrm>
                    <a:prstGeom prst="rect">
                      <a:avLst/>
                    </a:prstGeom>
                    <a:noFill/>
                    <a:ln>
                      <a:noFill/>
                    </a:ln>
                  </pic:spPr>
                </pic:pic>
              </a:graphicData>
            </a:graphic>
          </wp:inline>
        </w:drawing>
      </w:r>
      <w:r>
        <w:rPr>
          <w:rFonts w:hint="eastAsia" w:ascii="仿宋" w:hAnsi="仿宋" w:eastAsia="仿宋" w:cs="仿宋"/>
          <w:b/>
          <w:bCs/>
          <w:color w:val="auto"/>
          <w:spacing w:val="20"/>
          <w:sz w:val="48"/>
          <w:szCs w:val="48"/>
          <w:highlight w:val="none"/>
        </w:rPr>
        <w:t xml:space="preserve"> </w:t>
      </w:r>
      <w:r>
        <w:rPr>
          <w:rFonts w:hint="eastAsia" w:ascii="宋体" w:hAnsi="宋体" w:cs="宋体"/>
          <w:b/>
          <w:bCs/>
          <w:color w:val="auto"/>
          <w:spacing w:val="20"/>
          <w:sz w:val="48"/>
          <w:szCs w:val="48"/>
          <w:highlight w:val="none"/>
        </w:rPr>
        <w:t>广西建邦建设项目管理有限公司</w:t>
      </w:r>
      <w:r>
        <w:rPr>
          <w:rFonts w:hint="eastAsia" w:ascii="宋体" w:hAnsi="宋体" w:cs="宋体"/>
          <w:b/>
          <w:color w:val="auto"/>
          <w:w w:val="97"/>
          <w:sz w:val="44"/>
          <w:highlight w:val="none"/>
        </w:rPr>
        <w:t xml:space="preserve">            </w:t>
      </w:r>
      <w:r>
        <w:rPr>
          <w:rFonts w:hint="eastAsia" w:ascii="宋体" w:hAnsi="宋体" w:cs="宋体"/>
          <w:bCs/>
          <w:color w:val="auto"/>
          <w:w w:val="97"/>
          <w:sz w:val="44"/>
          <w:highlight w:val="none"/>
        </w:rPr>
        <w:t xml:space="preserve"> </w:t>
      </w:r>
      <w:r>
        <w:rPr>
          <w:rFonts w:hint="eastAsia" w:ascii="宋体" w:hAnsi="宋体" w:cs="宋体"/>
          <w:b/>
          <w:color w:val="auto"/>
          <w:w w:val="97"/>
          <w:sz w:val="44"/>
          <w:highlight w:val="none"/>
        </w:rPr>
        <w:t xml:space="preserve">                                    </w:t>
      </w:r>
    </w:p>
    <w:p w14:paraId="6AE53D6E">
      <w:pPr>
        <w:spacing w:before="25" w:after="25"/>
        <w:jc w:val="left"/>
        <w:rPr>
          <w:rFonts w:ascii="Calibri" w:hAnsi="Calibri" w:eastAsia="宋体" w:cs="Times New Roman"/>
          <w:bCs/>
          <w:color w:val="auto"/>
          <w:spacing w:val="10"/>
          <w:kern w:val="0"/>
          <w:sz w:val="24"/>
          <w:highlight w:val="none"/>
        </w:rPr>
      </w:pPr>
    </w:p>
    <w:p w14:paraId="175C4B5D">
      <w:pPr>
        <w:autoSpaceDE w:val="0"/>
        <w:autoSpaceDN w:val="0"/>
        <w:adjustRightInd w:val="0"/>
        <w:spacing w:line="360" w:lineRule="auto"/>
        <w:jc w:val="center"/>
        <w:outlineLvl w:val="0"/>
        <w:rPr>
          <w:rFonts w:ascii="微软雅黑" w:hAnsi="微软雅黑" w:eastAsia="微软雅黑" w:cs="微软雅黑"/>
          <w:b/>
          <w:bCs/>
          <w:color w:val="auto"/>
          <w:sz w:val="96"/>
          <w:szCs w:val="96"/>
          <w:highlight w:val="none"/>
          <w14:shadow w14:blurRad="50800" w14:dist="38100" w14:dir="2700000" w14:sx="100000" w14:sy="100000" w14:kx="0" w14:ky="0" w14:algn="tl">
            <w14:srgbClr w14:val="000000">
              <w14:alpha w14:val="60000"/>
            </w14:srgbClr>
          </w14:shadow>
        </w:rPr>
      </w:pPr>
      <w:bookmarkStart w:id="0" w:name="_Toc18605"/>
      <w:bookmarkStart w:id="1" w:name="_Toc13277"/>
      <w:bookmarkStart w:id="2" w:name="_Toc439"/>
      <w:r>
        <w:rPr>
          <w:rFonts w:hint="eastAsia" w:ascii="微软雅黑" w:hAnsi="微软雅黑" w:eastAsia="微软雅黑" w:cs="微软雅黑"/>
          <w:b/>
          <w:bCs/>
          <w:color w:val="auto"/>
          <w:sz w:val="96"/>
          <w:szCs w:val="96"/>
          <w:highlight w:val="none"/>
          <w14:shadow w14:blurRad="50800" w14:dist="38100" w14:dir="2700000" w14:sx="100000" w14:sy="100000" w14:kx="0" w14:ky="0" w14:algn="tl">
            <w14:srgbClr w14:val="000000">
              <w14:alpha w14:val="60000"/>
            </w14:srgbClr>
          </w14:shadow>
        </w:rPr>
        <w:t>竞争性磋商文件</w:t>
      </w:r>
      <w:bookmarkEnd w:id="0"/>
      <w:bookmarkEnd w:id="1"/>
      <w:bookmarkEnd w:id="2"/>
    </w:p>
    <w:p w14:paraId="56B2B386">
      <w:pPr>
        <w:autoSpaceDE w:val="0"/>
        <w:autoSpaceDN w:val="0"/>
        <w:adjustRightInd w:val="0"/>
        <w:spacing w:line="360" w:lineRule="auto"/>
        <w:outlineLvl w:val="0"/>
        <w:rPr>
          <w:rFonts w:ascii="微软雅黑" w:hAnsi="微软雅黑" w:eastAsia="微软雅黑" w:cs="微软雅黑"/>
          <w:b/>
          <w:bCs/>
          <w:color w:val="auto"/>
          <w:sz w:val="96"/>
          <w:szCs w:val="96"/>
          <w:highlight w:val="none"/>
          <w14:shadow w14:blurRad="50800" w14:dist="38100" w14:dir="2700000" w14:sx="100000" w14:sy="100000" w14:kx="0" w14:ky="0" w14:algn="tl">
            <w14:srgbClr w14:val="000000">
              <w14:alpha w14:val="60000"/>
            </w14:srgbClr>
          </w14:shadow>
        </w:rPr>
      </w:pPr>
    </w:p>
    <w:p w14:paraId="629CBECB">
      <w:pPr>
        <w:autoSpaceDE w:val="0"/>
        <w:autoSpaceDN w:val="0"/>
        <w:adjustRightInd w:val="0"/>
        <w:spacing w:line="360" w:lineRule="auto"/>
        <w:jc w:val="center"/>
        <w:outlineLvl w:val="0"/>
        <w:rPr>
          <w:rFonts w:asciiTheme="minorEastAsia" w:hAnsiTheme="minorEastAsia" w:cstheme="minorEastAsia"/>
          <w:b/>
          <w:bCs/>
          <w:color w:val="auto"/>
          <w:kern w:val="0"/>
          <w:sz w:val="28"/>
          <w:szCs w:val="28"/>
          <w:highlight w:val="none"/>
        </w:rPr>
      </w:pPr>
      <w:bookmarkStart w:id="3" w:name="_Toc6481"/>
      <w:bookmarkStart w:id="4" w:name="_Toc32030"/>
      <w:bookmarkStart w:id="5" w:name="_Toc25950"/>
      <w:r>
        <w:rPr>
          <w:rFonts w:hint="eastAsia" w:ascii="宋体" w:hAnsi="宋体"/>
          <w:color w:val="auto"/>
          <w:sz w:val="28"/>
          <w:szCs w:val="28"/>
          <w:highlight w:val="none"/>
        </w:rPr>
        <w:t>（全流程电子化评标）</w:t>
      </w:r>
      <w:bookmarkEnd w:id="3"/>
      <w:bookmarkEnd w:id="4"/>
      <w:bookmarkEnd w:id="5"/>
    </w:p>
    <w:p w14:paraId="5911DBF5">
      <w:pPr>
        <w:pStyle w:val="38"/>
        <w:rPr>
          <w:color w:val="auto"/>
          <w:highlight w:val="none"/>
        </w:rPr>
      </w:pPr>
    </w:p>
    <w:p w14:paraId="0465DF15">
      <w:pPr>
        <w:pStyle w:val="38"/>
        <w:rPr>
          <w:color w:val="auto"/>
          <w:highlight w:val="none"/>
        </w:rPr>
      </w:pPr>
    </w:p>
    <w:p w14:paraId="667D24B5">
      <w:pPr>
        <w:autoSpaceDE w:val="0"/>
        <w:autoSpaceDN w:val="0"/>
        <w:adjustRightInd w:val="0"/>
        <w:spacing w:line="360" w:lineRule="auto"/>
        <w:ind w:left="1050" w:leftChars="500"/>
        <w:outlineLvl w:val="0"/>
        <w:rPr>
          <w:rFonts w:hint="eastAsia" w:asciiTheme="minorEastAsia" w:hAnsiTheme="minorEastAsia" w:eastAsiaTheme="minorEastAsia" w:cstheme="minorEastAsia"/>
          <w:b/>
          <w:bCs/>
          <w:color w:val="auto"/>
          <w:kern w:val="0"/>
          <w:sz w:val="30"/>
          <w:szCs w:val="30"/>
          <w:highlight w:val="none"/>
          <w:lang w:eastAsia="zh-CN"/>
        </w:rPr>
      </w:pPr>
      <w:bookmarkStart w:id="6" w:name="_Toc6212"/>
      <w:bookmarkStart w:id="7" w:name="_Toc19649"/>
      <w:bookmarkStart w:id="8" w:name="_Toc5779"/>
      <w:r>
        <w:rPr>
          <w:rFonts w:hint="eastAsia" w:asciiTheme="minorEastAsia" w:hAnsiTheme="minorEastAsia" w:cstheme="minorEastAsia"/>
          <w:b/>
          <w:bCs/>
          <w:color w:val="auto"/>
          <w:kern w:val="0"/>
          <w:sz w:val="30"/>
          <w:szCs w:val="30"/>
          <w:highlight w:val="none"/>
        </w:rPr>
        <w:t>项目名称：</w:t>
      </w:r>
      <w:bookmarkEnd w:id="6"/>
      <w:bookmarkEnd w:id="7"/>
      <w:bookmarkEnd w:id="8"/>
      <w:r>
        <w:rPr>
          <w:rFonts w:hint="eastAsia" w:asciiTheme="minorEastAsia" w:hAnsiTheme="minorEastAsia" w:cstheme="minorEastAsia"/>
          <w:b/>
          <w:bCs/>
          <w:color w:val="auto"/>
          <w:kern w:val="0"/>
          <w:sz w:val="30"/>
          <w:szCs w:val="30"/>
          <w:highlight w:val="none"/>
          <w:lang w:eastAsia="zh-CN"/>
        </w:rPr>
        <w:t>太平街道，罗白乡村屯人居环境提升工程</w:t>
      </w:r>
    </w:p>
    <w:p w14:paraId="29B4D843">
      <w:pPr>
        <w:widowControl/>
        <w:ind w:left="420" w:leftChars="200" w:firstLine="602" w:firstLineChars="200"/>
        <w:jc w:val="left"/>
        <w:rPr>
          <w:rFonts w:hint="eastAsia" w:asciiTheme="minorEastAsia" w:hAnsiTheme="minorEastAsia" w:eastAsiaTheme="minorEastAsia" w:cstheme="minorEastAsia"/>
          <w:b/>
          <w:bCs/>
          <w:color w:val="auto"/>
          <w:kern w:val="0"/>
          <w:sz w:val="30"/>
          <w:szCs w:val="30"/>
          <w:highlight w:val="none"/>
          <w:lang w:eastAsia="zh-CN"/>
        </w:rPr>
      </w:pPr>
      <w:r>
        <w:rPr>
          <w:rFonts w:hint="eastAsia" w:asciiTheme="minorEastAsia" w:hAnsiTheme="minorEastAsia" w:cstheme="minorEastAsia"/>
          <w:b/>
          <w:bCs/>
          <w:color w:val="auto"/>
          <w:kern w:val="0"/>
          <w:sz w:val="30"/>
          <w:szCs w:val="30"/>
          <w:highlight w:val="none"/>
        </w:rPr>
        <w:t>项目编号：</w:t>
      </w:r>
      <w:r>
        <w:rPr>
          <w:rFonts w:hint="eastAsia" w:asciiTheme="minorEastAsia" w:hAnsiTheme="minorEastAsia" w:cstheme="minorEastAsia"/>
          <w:b/>
          <w:bCs/>
          <w:color w:val="auto"/>
          <w:kern w:val="0"/>
          <w:sz w:val="30"/>
          <w:szCs w:val="30"/>
          <w:highlight w:val="none"/>
          <w:lang w:eastAsia="zh-CN"/>
        </w:rPr>
        <w:t>CZZC2024-C2-020237-GXJB</w:t>
      </w:r>
    </w:p>
    <w:p w14:paraId="5B26B205">
      <w:pPr>
        <w:widowControl/>
        <w:ind w:firstLine="964" w:firstLineChars="300"/>
        <w:jc w:val="left"/>
        <w:rPr>
          <w:color w:val="auto"/>
          <w:highlight w:val="none"/>
        </w:rPr>
      </w:pPr>
      <w:r>
        <w:rPr>
          <w:rFonts w:hint="eastAsia" w:asciiTheme="minorEastAsia" w:hAnsiTheme="minorEastAsia" w:cstheme="minorEastAsia"/>
          <w:b/>
          <w:bCs/>
          <w:color w:val="auto"/>
          <w:kern w:val="0"/>
          <w:sz w:val="32"/>
          <w:highlight w:val="none"/>
        </w:rPr>
        <w:t xml:space="preserve"> </w:t>
      </w:r>
    </w:p>
    <w:p w14:paraId="26C1D45B">
      <w:pPr>
        <w:widowControl/>
        <w:ind w:firstLine="964" w:firstLineChars="300"/>
        <w:jc w:val="left"/>
        <w:rPr>
          <w:color w:val="auto"/>
          <w:highlight w:val="none"/>
        </w:rPr>
      </w:pPr>
      <w:r>
        <w:rPr>
          <w:rFonts w:hint="eastAsia" w:asciiTheme="minorEastAsia" w:hAnsiTheme="minorEastAsia" w:cstheme="minorEastAsia"/>
          <w:b/>
          <w:bCs/>
          <w:color w:val="auto"/>
          <w:kern w:val="0"/>
          <w:sz w:val="32"/>
          <w:highlight w:val="none"/>
        </w:rPr>
        <w:t xml:space="preserve"> </w:t>
      </w:r>
    </w:p>
    <w:p w14:paraId="2649BBEA">
      <w:pPr>
        <w:pStyle w:val="2"/>
        <w:rPr>
          <w:color w:val="auto"/>
          <w:highlight w:val="none"/>
        </w:rPr>
      </w:pPr>
    </w:p>
    <w:p w14:paraId="5A54E07A">
      <w:pPr>
        <w:pStyle w:val="2"/>
        <w:rPr>
          <w:color w:val="auto"/>
          <w:highlight w:val="none"/>
        </w:rPr>
      </w:pPr>
    </w:p>
    <w:p w14:paraId="7132737B">
      <w:pPr>
        <w:spacing w:line="360" w:lineRule="auto"/>
        <w:jc w:val="left"/>
        <w:rPr>
          <w:rFonts w:asciiTheme="minorEastAsia" w:hAnsiTheme="minorEastAsia" w:cstheme="minorEastAsia"/>
          <w:b/>
          <w:color w:val="auto"/>
          <w:spacing w:val="-6"/>
          <w:kern w:val="0"/>
          <w:sz w:val="30"/>
          <w:szCs w:val="30"/>
          <w:highlight w:val="none"/>
        </w:rPr>
      </w:pPr>
      <w:r>
        <w:rPr>
          <w:rFonts w:hint="eastAsia" w:ascii="Times New Roman" w:hAnsi="Times New Roman" w:eastAsia="宋体" w:cs="Times New Roman"/>
          <w:color w:val="auto"/>
          <w:sz w:val="36"/>
          <w:szCs w:val="36"/>
          <w:highlight w:val="none"/>
        </w:rPr>
        <mc:AlternateContent>
          <mc:Choice Requires="wps">
            <w:drawing>
              <wp:anchor distT="0" distB="0" distL="114300" distR="114300" simplePos="0" relativeHeight="251661312" behindDoc="0" locked="0" layoutInCell="1" allowOverlap="1">
                <wp:simplePos x="0" y="0"/>
                <wp:positionH relativeFrom="column">
                  <wp:posOffset>18415</wp:posOffset>
                </wp:positionH>
                <wp:positionV relativeFrom="paragraph">
                  <wp:posOffset>314960</wp:posOffset>
                </wp:positionV>
                <wp:extent cx="5896610" cy="3175"/>
                <wp:effectExtent l="0" t="13970" r="8890" b="20955"/>
                <wp:wrapNone/>
                <wp:docPr id="6" name="直接连接符 6"/>
                <wp:cNvGraphicFramePr/>
                <a:graphic xmlns:a="http://schemas.openxmlformats.org/drawingml/2006/main">
                  <a:graphicData uri="http://schemas.microsoft.com/office/word/2010/wordprocessingShape">
                    <wps:wsp>
                      <wps:cNvCnPr/>
                      <wps:spPr>
                        <a:xfrm>
                          <a:off x="0" y="0"/>
                          <a:ext cx="5896610" cy="3175"/>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45pt;margin-top:24.8pt;height:0.25pt;width:464.3pt;z-index:251661312;mso-width-relative:page;mso-height-relative:page;" filled="f" stroked="t" coordsize="21600,21600" o:gfxdata="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2bAop1gAAAAcBAAAPAAAAAAAAAAEAIAAAACIAAABkcnMvZG93bnJldi54bWxQSwECFAAU&#10;AAAACACHTuJAnsCnKvMBAADqAwAADgAAAAAAAAABACAAAAAlAQAAZHJzL2Uyb0RvYy54bWxQSwUG&#10;AAAAAAYABgBZAQAAigUAAAAA&#10;">
                <v:fill on="f" focussize="0,0"/>
                <v:stroke weight="2.25pt" color="#000000" joinstyle="round"/>
                <v:imagedata o:title=""/>
                <o:lock v:ext="edit" aspectratio="f"/>
              </v:line>
            </w:pict>
          </mc:Fallback>
        </mc:AlternateContent>
      </w:r>
    </w:p>
    <w:p w14:paraId="5BE9EF1D">
      <w:pPr>
        <w:spacing w:line="360" w:lineRule="auto"/>
        <w:ind w:firstLine="1446" w:firstLineChars="500"/>
        <w:jc w:val="left"/>
        <w:outlineLvl w:val="0"/>
        <w:rPr>
          <w:rFonts w:asciiTheme="minorEastAsia" w:hAnsiTheme="minorEastAsia" w:cstheme="minorEastAsia"/>
          <w:b/>
          <w:color w:val="auto"/>
          <w:kern w:val="0"/>
          <w:sz w:val="30"/>
          <w:szCs w:val="30"/>
          <w:highlight w:val="none"/>
        </w:rPr>
      </w:pPr>
      <w:bookmarkStart w:id="9" w:name="_Toc8582"/>
      <w:bookmarkStart w:id="10" w:name="_Toc6571"/>
      <w:bookmarkStart w:id="11" w:name="_Toc11"/>
      <w:r>
        <w:rPr>
          <w:rFonts w:hint="eastAsia" w:asciiTheme="minorEastAsia" w:hAnsiTheme="minorEastAsia" w:cstheme="minorEastAsia"/>
          <w:b/>
          <w:color w:val="auto"/>
          <w:spacing w:val="-6"/>
          <w:kern w:val="0"/>
          <w:sz w:val="30"/>
          <w:szCs w:val="30"/>
          <w:highlight w:val="none"/>
        </w:rPr>
        <w:t>采 购 单 位</w:t>
      </w:r>
      <w:r>
        <w:rPr>
          <w:rFonts w:hint="eastAsia" w:asciiTheme="minorEastAsia" w:hAnsiTheme="minorEastAsia" w:cstheme="minorEastAsia"/>
          <w:b/>
          <w:bCs/>
          <w:color w:val="auto"/>
          <w:sz w:val="30"/>
          <w:szCs w:val="30"/>
          <w:highlight w:val="none"/>
        </w:rPr>
        <w:t>：</w:t>
      </w:r>
      <w:bookmarkEnd w:id="9"/>
      <w:bookmarkEnd w:id="10"/>
      <w:bookmarkEnd w:id="11"/>
      <w:r>
        <w:rPr>
          <w:rFonts w:hint="eastAsia" w:asciiTheme="minorEastAsia" w:hAnsiTheme="minorEastAsia" w:cstheme="minorEastAsia"/>
          <w:b/>
          <w:bCs/>
          <w:color w:val="auto"/>
          <w:sz w:val="30"/>
          <w:szCs w:val="30"/>
          <w:highlight w:val="none"/>
        </w:rPr>
        <w:t>崇左市江州区</w:t>
      </w:r>
      <w:r>
        <w:rPr>
          <w:rFonts w:hint="eastAsia" w:asciiTheme="minorEastAsia" w:hAnsiTheme="minorEastAsia" w:cstheme="minorEastAsia"/>
          <w:b/>
          <w:color w:val="auto"/>
          <w:kern w:val="0"/>
          <w:sz w:val="30"/>
          <w:szCs w:val="30"/>
          <w:highlight w:val="none"/>
        </w:rPr>
        <w:t xml:space="preserve">财政局 </w:t>
      </w:r>
    </w:p>
    <w:p w14:paraId="20F68502">
      <w:pPr>
        <w:autoSpaceDE w:val="0"/>
        <w:autoSpaceDN w:val="0"/>
        <w:adjustRightInd w:val="0"/>
        <w:spacing w:line="360" w:lineRule="auto"/>
        <w:ind w:firstLine="1205" w:firstLineChars="400"/>
        <w:outlineLvl w:val="0"/>
        <w:rPr>
          <w:rFonts w:asciiTheme="minorEastAsia" w:hAnsiTheme="minorEastAsia" w:cstheme="minorEastAsia"/>
          <w:b/>
          <w:color w:val="auto"/>
          <w:spacing w:val="-6"/>
          <w:kern w:val="0"/>
          <w:sz w:val="30"/>
          <w:szCs w:val="30"/>
          <w:highlight w:val="none"/>
        </w:rPr>
      </w:pPr>
      <w:bookmarkStart w:id="12" w:name="_Toc243584221"/>
      <w:bookmarkStart w:id="13" w:name="_Toc15216"/>
      <w:bookmarkStart w:id="14" w:name="_Toc21387"/>
      <w:bookmarkStart w:id="15" w:name="_Toc30544"/>
      <w:r>
        <w:rPr>
          <w:rFonts w:hint="eastAsia" w:asciiTheme="minorEastAsia" w:hAnsiTheme="minorEastAsia" w:cstheme="minorEastAsia"/>
          <w:b/>
          <w:color w:val="auto"/>
          <w:kern w:val="0"/>
          <w:sz w:val="30"/>
          <w:szCs w:val="30"/>
          <w:highlight w:val="none"/>
        </w:rPr>
        <w:t>采购代理机构：</w:t>
      </w:r>
      <w:bookmarkEnd w:id="12"/>
      <w:bookmarkEnd w:id="13"/>
      <w:bookmarkEnd w:id="14"/>
      <w:bookmarkEnd w:id="15"/>
      <w:r>
        <w:rPr>
          <w:rFonts w:hint="eastAsia" w:asciiTheme="minorEastAsia" w:hAnsiTheme="minorEastAsia" w:cstheme="minorEastAsia"/>
          <w:b/>
          <w:color w:val="auto"/>
          <w:kern w:val="0"/>
          <w:sz w:val="30"/>
          <w:szCs w:val="30"/>
          <w:highlight w:val="none"/>
        </w:rPr>
        <w:t>广西建邦建设项目管理有限公司</w:t>
      </w:r>
    </w:p>
    <w:p w14:paraId="64A58F80">
      <w:pPr>
        <w:autoSpaceDE w:val="0"/>
        <w:autoSpaceDN w:val="0"/>
        <w:adjustRightInd w:val="0"/>
        <w:spacing w:line="360" w:lineRule="auto"/>
        <w:ind w:firstLine="3915" w:firstLineChars="1300"/>
        <w:outlineLvl w:val="0"/>
        <w:rPr>
          <w:rFonts w:asciiTheme="minorEastAsia" w:hAnsiTheme="minorEastAsia" w:cstheme="minorEastAsia"/>
          <w:b/>
          <w:color w:val="auto"/>
          <w:kern w:val="0"/>
          <w:sz w:val="30"/>
          <w:szCs w:val="30"/>
          <w:highlight w:val="none"/>
        </w:rPr>
        <w:sectPr>
          <w:headerReference r:id="rId4" w:type="first"/>
          <w:headerReference r:id="rId3" w:type="default"/>
          <w:footerReference r:id="rId5" w:type="even"/>
          <w:endnotePr>
            <w:numFmt w:val="decimal"/>
          </w:endnotePr>
          <w:pgSz w:w="11906" w:h="16838"/>
          <w:pgMar w:top="934" w:right="1304" w:bottom="1134" w:left="1304" w:header="397" w:footer="680" w:gutter="0"/>
          <w:paperSrc w:first="7" w:other="7"/>
          <w:pgNumType w:start="0"/>
          <w:cols w:space="720" w:num="1"/>
          <w:titlePg/>
          <w:docGrid w:type="lines" w:linePitch="312" w:charSpace="0"/>
        </w:sectPr>
      </w:pPr>
      <w:bookmarkStart w:id="16" w:name="_Toc16903"/>
      <w:bookmarkStart w:id="17" w:name="_Toc23598"/>
      <w:bookmarkStart w:id="18" w:name="_Toc21442"/>
      <w:r>
        <w:rPr>
          <w:rFonts w:hint="eastAsia" w:asciiTheme="minorEastAsia" w:hAnsiTheme="minorEastAsia" w:cstheme="minorEastAsia"/>
          <w:b/>
          <w:color w:val="auto"/>
          <w:kern w:val="0"/>
          <w:sz w:val="30"/>
          <w:szCs w:val="30"/>
          <w:highlight w:val="none"/>
        </w:rPr>
        <w:t>2024年</w:t>
      </w:r>
      <w:r>
        <w:rPr>
          <w:rFonts w:hint="eastAsia" w:asciiTheme="minorEastAsia" w:hAnsiTheme="minorEastAsia" w:cstheme="minorEastAsia"/>
          <w:b/>
          <w:color w:val="auto"/>
          <w:kern w:val="0"/>
          <w:sz w:val="30"/>
          <w:szCs w:val="30"/>
          <w:highlight w:val="none"/>
          <w:lang w:val="en-US" w:eastAsia="zh-CN"/>
        </w:rPr>
        <w:t>10</w:t>
      </w:r>
      <w:r>
        <w:rPr>
          <w:rFonts w:hint="eastAsia" w:asciiTheme="minorEastAsia" w:hAnsiTheme="minorEastAsia" w:cstheme="minorEastAsia"/>
          <w:b/>
          <w:color w:val="auto"/>
          <w:kern w:val="0"/>
          <w:sz w:val="30"/>
          <w:szCs w:val="30"/>
          <w:highlight w:val="none"/>
        </w:rPr>
        <w:t>月</w:t>
      </w:r>
      <w:bookmarkEnd w:id="16"/>
      <w:bookmarkEnd w:id="17"/>
      <w:bookmarkEnd w:id="18"/>
    </w:p>
    <w:sdt>
      <w:sdtPr>
        <w:rPr>
          <w:rFonts w:ascii="宋体" w:hAnsi="宋体" w:eastAsia="宋体"/>
          <w:color w:val="auto"/>
          <w:sz w:val="48"/>
          <w:szCs w:val="52"/>
          <w:highlight w:val="none"/>
        </w:rPr>
        <w:id w:val="147458321"/>
        <w15:color w:val="DBDBDB"/>
        <w:docPartObj>
          <w:docPartGallery w:val="Table of Contents"/>
          <w:docPartUnique/>
        </w:docPartObj>
      </w:sdtPr>
      <w:sdtEndPr>
        <w:rPr>
          <w:rFonts w:hint="eastAsia" w:asciiTheme="minorEastAsia" w:hAnsiTheme="minorEastAsia" w:eastAsiaTheme="minorEastAsia" w:cstheme="minorEastAsia"/>
          <w:bCs/>
          <w:color w:val="auto"/>
          <w:kern w:val="0"/>
          <w:sz w:val="21"/>
          <w:szCs w:val="22"/>
          <w:highlight w:val="none"/>
        </w:rPr>
      </w:sdtEndPr>
      <w:sdtContent>
        <w:p w14:paraId="11296A06">
          <w:pPr>
            <w:jc w:val="center"/>
            <w:rPr>
              <w:color w:val="auto"/>
              <w:sz w:val="48"/>
              <w:szCs w:val="52"/>
              <w:highlight w:val="none"/>
            </w:rPr>
          </w:pPr>
          <w:bookmarkStart w:id="19" w:name="_Toc9125"/>
          <w:r>
            <w:rPr>
              <w:rFonts w:ascii="宋体" w:hAnsi="宋体" w:eastAsia="宋体"/>
              <w:color w:val="auto"/>
              <w:sz w:val="48"/>
              <w:szCs w:val="52"/>
              <w:highlight w:val="none"/>
            </w:rPr>
            <w:t>目录</w:t>
          </w:r>
        </w:p>
        <w:p w14:paraId="4C836792">
          <w:pPr>
            <w:pStyle w:val="49"/>
            <w:tabs>
              <w:tab w:val="right" w:leader="dot" w:pos="8935"/>
            </w:tabs>
            <w:rPr>
              <w:rFonts w:asciiTheme="minorEastAsia" w:hAnsiTheme="minorEastAsia" w:cstheme="minorEastAsia"/>
              <w:b/>
              <w:bCs/>
              <w:color w:val="auto"/>
              <w:sz w:val="32"/>
              <w:highlight w:val="none"/>
            </w:rPr>
          </w:pPr>
          <w:r>
            <w:rPr>
              <w:rFonts w:hint="eastAsia" w:asciiTheme="minorEastAsia" w:hAnsiTheme="minorEastAsia" w:cstheme="minorEastAsia"/>
              <w:b/>
              <w:bCs/>
              <w:color w:val="auto"/>
              <w:sz w:val="32"/>
              <w:highlight w:val="none"/>
            </w:rPr>
            <w:fldChar w:fldCharType="begin"/>
          </w:r>
          <w:r>
            <w:rPr>
              <w:rFonts w:hint="eastAsia" w:asciiTheme="minorEastAsia" w:hAnsiTheme="minorEastAsia" w:cstheme="minorEastAsia"/>
              <w:b/>
              <w:bCs/>
              <w:color w:val="auto"/>
              <w:sz w:val="32"/>
              <w:highlight w:val="none"/>
            </w:rPr>
            <w:instrText xml:space="preserve">TOC \o "1-1" \h \u </w:instrText>
          </w:r>
          <w:r>
            <w:rPr>
              <w:rFonts w:hint="eastAsia" w:asciiTheme="minorEastAsia" w:hAnsiTheme="minorEastAsia" w:cstheme="minorEastAsia"/>
              <w:b/>
              <w:bCs/>
              <w:color w:val="auto"/>
              <w:sz w:val="32"/>
              <w:highlight w:val="none"/>
            </w:rPr>
            <w:fldChar w:fldCharType="separate"/>
          </w:r>
        </w:p>
        <w:p w14:paraId="3512A168">
          <w:pPr>
            <w:pStyle w:val="49"/>
            <w:tabs>
              <w:tab w:val="right" w:leader="dot" w:pos="8935"/>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"_Toc32429" </w:instrText>
          </w:r>
          <w:r>
            <w:rPr>
              <w:color w:val="auto"/>
              <w:highlight w:val="none"/>
            </w:rPr>
            <w:fldChar w:fldCharType="separate"/>
          </w:r>
          <w:r>
            <w:rPr>
              <w:rFonts w:hint="eastAsia" w:ascii="宋体" w:hAnsi="宋体" w:cs="宋体"/>
              <w:bCs/>
              <w:color w:val="auto"/>
              <w:sz w:val="28"/>
              <w:szCs w:val="28"/>
              <w:highlight w:val="none"/>
            </w:rPr>
            <w:t>竞争性磋商公告(远程异地评标)</w:t>
          </w:r>
          <w:r>
            <w:rPr>
              <w:rFonts w:hint="eastAsia" w:ascii="宋体" w:hAnsi="宋体" w:cs="宋体"/>
              <w:color w:val="auto"/>
              <w:sz w:val="28"/>
              <w:szCs w:val="28"/>
              <w:highlight w:val="none"/>
            </w:rPr>
            <w:tab/>
          </w:r>
          <w:r>
            <w:rPr>
              <w:rFonts w:hint="eastAsia" w:ascii="宋体" w:hAnsi="宋体" w:cs="宋体"/>
              <w:color w:val="auto"/>
              <w:sz w:val="28"/>
              <w:szCs w:val="28"/>
              <w:highlight w:val="none"/>
            </w:rPr>
            <w:t>1</w:t>
          </w:r>
          <w:r>
            <w:rPr>
              <w:rFonts w:hint="eastAsia" w:ascii="宋体" w:hAnsi="宋体" w:cs="宋体"/>
              <w:color w:val="auto"/>
              <w:sz w:val="28"/>
              <w:szCs w:val="28"/>
              <w:highlight w:val="none"/>
            </w:rPr>
            <w:fldChar w:fldCharType="end"/>
          </w:r>
        </w:p>
        <w:p w14:paraId="1EA4B0DD">
          <w:pPr>
            <w:pStyle w:val="49"/>
            <w:tabs>
              <w:tab w:val="right" w:leader="dot" w:pos="8935"/>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"_Toc4983" </w:instrText>
          </w:r>
          <w:r>
            <w:rPr>
              <w:color w:val="auto"/>
              <w:highlight w:val="none"/>
            </w:rPr>
            <w:fldChar w:fldCharType="separate"/>
          </w:r>
          <w:r>
            <w:rPr>
              <w:rFonts w:hint="eastAsia" w:ascii="宋体" w:hAnsi="宋体" w:cs="宋体"/>
              <w:color w:val="auto"/>
              <w:sz w:val="28"/>
              <w:szCs w:val="28"/>
              <w:highlight w:val="none"/>
            </w:rPr>
            <w:t>第一章  供应商须知</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_Toc4983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64F5D9F8">
          <w:pPr>
            <w:pStyle w:val="49"/>
            <w:tabs>
              <w:tab w:val="right" w:leader="dot" w:pos="8935"/>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"_Toc9105" </w:instrText>
          </w:r>
          <w:r>
            <w:rPr>
              <w:color w:val="auto"/>
              <w:highlight w:val="none"/>
            </w:rPr>
            <w:fldChar w:fldCharType="separate"/>
          </w:r>
          <w:r>
            <w:rPr>
              <w:rFonts w:hint="eastAsia" w:ascii="宋体" w:hAnsi="宋体" w:cs="宋体"/>
              <w:color w:val="auto"/>
              <w:sz w:val="28"/>
              <w:szCs w:val="96"/>
              <w:highlight w:val="none"/>
            </w:rPr>
            <w:t>第二章  合同条款及格式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_Toc9105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24</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BAE7364">
          <w:pPr>
            <w:pStyle w:val="49"/>
            <w:tabs>
              <w:tab w:val="right" w:leader="dot" w:pos="8935"/>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"_Toc21258" </w:instrText>
          </w:r>
          <w:r>
            <w:rPr>
              <w:color w:val="auto"/>
              <w:highlight w:val="none"/>
            </w:rPr>
            <w:fldChar w:fldCharType="separate"/>
          </w:r>
          <w:r>
            <w:rPr>
              <w:rFonts w:hint="eastAsia" w:ascii="宋体" w:hAnsi="宋体" w:cs="宋体"/>
              <w:color w:val="auto"/>
              <w:sz w:val="28"/>
              <w:szCs w:val="28"/>
              <w:highlight w:val="none"/>
            </w:rPr>
            <w:t>第三章  工程技术标准和要求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_Toc21258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62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11D9A624">
          <w:pPr>
            <w:pStyle w:val="49"/>
            <w:tabs>
              <w:tab w:val="right" w:leader="dot" w:pos="8935"/>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"_Toc19718" </w:instrText>
          </w:r>
          <w:r>
            <w:rPr>
              <w:color w:val="auto"/>
              <w:highlight w:val="none"/>
            </w:rPr>
            <w:fldChar w:fldCharType="separate"/>
          </w:r>
          <w:r>
            <w:rPr>
              <w:rFonts w:hint="eastAsia" w:ascii="宋体" w:hAnsi="宋体" w:cs="宋体"/>
              <w:color w:val="auto"/>
              <w:sz w:val="28"/>
              <w:szCs w:val="28"/>
              <w:highlight w:val="none"/>
            </w:rPr>
            <w:t>第四章 图纸</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_Toc19718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62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59BCA838">
          <w:pPr>
            <w:pStyle w:val="49"/>
            <w:tabs>
              <w:tab w:val="right" w:leader="dot" w:pos="8935"/>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"_Toc10124" </w:instrText>
          </w:r>
          <w:r>
            <w:rPr>
              <w:color w:val="auto"/>
              <w:highlight w:val="none"/>
            </w:rPr>
            <w:fldChar w:fldCharType="separate"/>
          </w:r>
          <w:r>
            <w:rPr>
              <w:rFonts w:hint="eastAsia" w:ascii="宋体" w:hAnsi="宋体" w:cs="宋体"/>
              <w:color w:val="auto"/>
              <w:sz w:val="28"/>
              <w:szCs w:val="28"/>
              <w:highlight w:val="none"/>
            </w:rPr>
            <w:t>第五章 工程量清单</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_Toc10124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62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1416346C">
          <w:pPr>
            <w:pStyle w:val="49"/>
            <w:tabs>
              <w:tab w:val="right" w:leader="dot" w:pos="8935"/>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"_Toc15151" </w:instrText>
          </w:r>
          <w:r>
            <w:rPr>
              <w:color w:val="auto"/>
              <w:highlight w:val="none"/>
            </w:rPr>
            <w:fldChar w:fldCharType="separate"/>
          </w:r>
          <w:r>
            <w:rPr>
              <w:rFonts w:hint="eastAsia" w:ascii="宋体" w:hAnsi="宋体" w:cs="宋体"/>
              <w:color w:val="auto"/>
              <w:sz w:val="28"/>
              <w:szCs w:val="72"/>
              <w:highlight w:val="none"/>
            </w:rPr>
            <w:t>第六章  响应文件格式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_Toc15151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63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120A4215">
          <w:pPr>
            <w:pStyle w:val="49"/>
            <w:tabs>
              <w:tab w:val="right" w:leader="dot" w:pos="8935"/>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"_Toc11571" </w:instrText>
          </w:r>
          <w:r>
            <w:rPr>
              <w:color w:val="auto"/>
              <w:highlight w:val="none"/>
            </w:rPr>
            <w:fldChar w:fldCharType="separate"/>
          </w:r>
          <w:r>
            <w:rPr>
              <w:rFonts w:hint="eastAsia" w:ascii="宋体" w:hAnsi="宋体" w:cs="宋体"/>
              <w:color w:val="auto"/>
              <w:sz w:val="28"/>
              <w:szCs w:val="32"/>
              <w:highlight w:val="none"/>
            </w:rPr>
            <w:t>第七章  评审程序、评审方法和评审标准</w:t>
          </w:r>
          <w:r>
            <w:rPr>
              <w:rFonts w:hint="eastAsia" w:ascii="宋体" w:hAnsi="宋体" w:cs="宋体"/>
              <w:color w:val="auto"/>
              <w:sz w:val="28"/>
              <w:szCs w:val="28"/>
              <w:highlight w:val="none"/>
            </w:rPr>
            <w:tab/>
          </w:r>
          <w:r>
            <w:rPr>
              <w:rFonts w:hint="eastAsia" w:ascii="宋体" w:hAnsi="宋体" w:cs="宋体"/>
              <w:color w:val="auto"/>
              <w:sz w:val="28"/>
              <w:szCs w:val="28"/>
              <w:highlight w:val="none"/>
            </w:rPr>
            <w:t>1</w:t>
          </w:r>
          <w:r>
            <w:rPr>
              <w:rFonts w:hint="eastAsia" w:ascii="宋体" w:hAnsi="宋体" w:cs="宋体"/>
              <w:color w:val="auto"/>
              <w:sz w:val="28"/>
              <w:szCs w:val="28"/>
              <w:highlight w:val="none"/>
            </w:rPr>
            <w:fldChar w:fldCharType="end"/>
          </w:r>
          <w:r>
            <w:rPr>
              <w:rFonts w:hint="eastAsia" w:ascii="宋体" w:hAnsi="宋体" w:cs="宋体"/>
              <w:bCs/>
              <w:color w:val="auto"/>
              <w:sz w:val="28"/>
              <w:szCs w:val="28"/>
              <w:highlight w:val="none"/>
            </w:rPr>
            <w:t>05</w:t>
          </w:r>
        </w:p>
        <w:p w14:paraId="3AA09A29">
          <w:pPr>
            <w:pStyle w:val="49"/>
            <w:tabs>
              <w:tab w:val="right" w:leader="dot" w:pos="8935"/>
            </w:tabs>
            <w:rPr>
              <w:color w:val="auto"/>
              <w:highlight w:val="none"/>
            </w:rPr>
          </w:pPr>
          <w:r>
            <w:rPr>
              <w:color w:val="auto"/>
              <w:highlight w:val="none"/>
            </w:rPr>
            <w:fldChar w:fldCharType="begin"/>
          </w:r>
          <w:r>
            <w:rPr>
              <w:color w:val="auto"/>
              <w:highlight w:val="none"/>
            </w:rPr>
            <w:instrText xml:space="preserve"> HYPERLINK \l "_Toc22751" </w:instrText>
          </w:r>
          <w:r>
            <w:rPr>
              <w:color w:val="auto"/>
              <w:highlight w:val="none"/>
            </w:rPr>
            <w:fldChar w:fldCharType="separate"/>
          </w:r>
          <w:r>
            <w:rPr>
              <w:rFonts w:hint="eastAsia" w:ascii="宋体" w:hAnsi="宋体" w:cs="宋体"/>
              <w:color w:val="auto"/>
              <w:sz w:val="28"/>
              <w:szCs w:val="72"/>
              <w:highlight w:val="none"/>
            </w:rPr>
            <w:t>第八章   政采贷”融资业务工作</w:t>
          </w:r>
          <w:r>
            <w:rPr>
              <w:rFonts w:hint="eastAsia" w:ascii="宋体" w:hAnsi="宋体" w:cs="宋体"/>
              <w:color w:val="auto"/>
              <w:sz w:val="28"/>
              <w:szCs w:val="28"/>
              <w:highlight w:val="none"/>
            </w:rPr>
            <w:tab/>
          </w:r>
          <w:r>
            <w:rPr>
              <w:rFonts w:hint="eastAsia" w:ascii="宋体" w:hAnsi="宋体" w:cs="宋体"/>
              <w:color w:val="auto"/>
              <w:sz w:val="28"/>
              <w:szCs w:val="28"/>
              <w:highlight w:val="none"/>
            </w:rPr>
            <w:t>1</w:t>
          </w:r>
          <w:r>
            <w:rPr>
              <w:rFonts w:hint="eastAsia" w:ascii="宋体" w:hAnsi="宋体" w:cs="宋体"/>
              <w:color w:val="auto"/>
              <w:sz w:val="28"/>
              <w:szCs w:val="28"/>
              <w:highlight w:val="none"/>
            </w:rPr>
            <w:fldChar w:fldCharType="end"/>
          </w:r>
          <w:r>
            <w:rPr>
              <w:rFonts w:hint="eastAsia" w:ascii="宋体" w:hAnsi="宋体" w:cs="宋体"/>
              <w:bCs/>
              <w:color w:val="auto"/>
              <w:sz w:val="28"/>
              <w:szCs w:val="28"/>
              <w:highlight w:val="none"/>
            </w:rPr>
            <w:t>15</w:t>
          </w:r>
        </w:p>
        <w:p w14:paraId="00108894">
          <w:pPr>
            <w:autoSpaceDE w:val="0"/>
            <w:autoSpaceDN w:val="0"/>
            <w:adjustRightInd w:val="0"/>
            <w:spacing w:line="440" w:lineRule="exact"/>
            <w:jc w:val="center"/>
            <w:rPr>
              <w:rFonts w:asciiTheme="minorEastAsia" w:hAnsiTheme="minorEastAsia" w:cstheme="minorEastAsia"/>
              <w:b/>
              <w:bCs/>
              <w:color w:val="auto"/>
              <w:kern w:val="0"/>
              <w:sz w:val="32"/>
              <w:highlight w:val="none"/>
            </w:rPr>
            <w:sectPr>
              <w:headerReference r:id="rId6" w:type="default"/>
              <w:footerReference r:id="rId7" w:type="default"/>
              <w:endnotePr>
                <w:numFmt w:val="decimal"/>
              </w:endnotePr>
              <w:pgSz w:w="11906" w:h="16838"/>
              <w:pgMar w:top="1361" w:right="1576" w:bottom="1440" w:left="1395" w:header="454" w:footer="680" w:gutter="0"/>
              <w:pgNumType w:start="1"/>
              <w:cols w:space="720" w:num="1"/>
              <w:docGrid w:type="lines" w:linePitch="312" w:charSpace="0"/>
            </w:sectPr>
          </w:pPr>
          <w:r>
            <w:rPr>
              <w:rFonts w:hint="eastAsia" w:asciiTheme="minorEastAsia" w:hAnsiTheme="minorEastAsia" w:cstheme="minorEastAsia"/>
              <w:bCs/>
              <w:color w:val="auto"/>
              <w:kern w:val="0"/>
              <w:highlight w:val="none"/>
            </w:rPr>
            <w:fldChar w:fldCharType="end"/>
          </w:r>
        </w:p>
      </w:sdtContent>
    </w:sdt>
    <w:bookmarkEnd w:id="19"/>
    <w:p w14:paraId="01AAE13C">
      <w:pPr>
        <w:autoSpaceDE w:val="0"/>
        <w:autoSpaceDN w:val="0"/>
        <w:adjustRightInd w:val="0"/>
        <w:spacing w:line="440" w:lineRule="exact"/>
        <w:jc w:val="center"/>
        <w:outlineLvl w:val="0"/>
        <w:rPr>
          <w:rFonts w:asciiTheme="minorEastAsia" w:hAnsiTheme="minorEastAsia" w:cstheme="minorEastAsia"/>
          <w:bCs/>
          <w:color w:val="auto"/>
          <w:sz w:val="22"/>
          <w:highlight w:val="none"/>
        </w:rPr>
      </w:pPr>
      <w:bookmarkStart w:id="20" w:name="_Toc26809"/>
      <w:bookmarkStart w:id="21" w:name="_Toc28359011"/>
      <w:bookmarkStart w:id="22" w:name="_Toc35393797"/>
      <w:bookmarkStart w:id="23" w:name="_Toc30170"/>
      <w:bookmarkStart w:id="24" w:name="_Toc1521"/>
      <w:bookmarkStart w:id="25" w:name="_Toc10019"/>
      <w:r>
        <w:rPr>
          <w:rFonts w:hint="eastAsia" w:asciiTheme="minorEastAsia" w:hAnsiTheme="minorEastAsia" w:cstheme="minorEastAsia"/>
          <w:b/>
          <w:bCs/>
          <w:color w:val="auto"/>
          <w:kern w:val="0"/>
          <w:sz w:val="28"/>
          <w:szCs w:val="21"/>
          <w:highlight w:val="none"/>
        </w:rPr>
        <w:t>广西建邦建设项目管理有限公司关于</w:t>
      </w:r>
      <w:r>
        <w:rPr>
          <w:rFonts w:hint="eastAsia" w:asciiTheme="minorEastAsia" w:hAnsiTheme="minorEastAsia" w:cstheme="minorEastAsia"/>
          <w:b/>
          <w:bCs/>
          <w:color w:val="auto"/>
          <w:kern w:val="0"/>
          <w:sz w:val="28"/>
          <w:szCs w:val="21"/>
          <w:highlight w:val="none"/>
          <w:lang w:eastAsia="zh-CN"/>
        </w:rPr>
        <w:t>太平街道，罗白乡村屯人居环境提升工程</w:t>
      </w:r>
      <w:r>
        <w:rPr>
          <w:rFonts w:hint="eastAsia" w:asciiTheme="minorEastAsia" w:hAnsiTheme="minorEastAsia" w:cstheme="minorEastAsia"/>
          <w:b/>
          <w:bCs/>
          <w:color w:val="auto"/>
          <w:kern w:val="0"/>
          <w:sz w:val="28"/>
          <w:szCs w:val="21"/>
          <w:highlight w:val="none"/>
        </w:rPr>
        <w:t>竞争性磋商公告</w:t>
      </w:r>
      <w:bookmarkEnd w:id="20"/>
      <w:bookmarkEnd w:id="21"/>
      <w:bookmarkEnd w:id="22"/>
      <w:bookmarkEnd w:id="23"/>
      <w:bookmarkEnd w:id="24"/>
      <w:bookmarkEnd w:id="25"/>
      <w:r>
        <w:rPr>
          <w:rFonts w:hint="eastAsia" w:asciiTheme="minorEastAsia" w:hAnsiTheme="minorEastAsia" w:cstheme="minorEastAsia"/>
          <w:b/>
          <w:bCs/>
          <w:color w:val="auto"/>
          <w:kern w:val="0"/>
          <w:sz w:val="28"/>
          <w:szCs w:val="21"/>
          <w:highlight w:val="none"/>
        </w:rPr>
        <w:t>(远程异地评标)</w:t>
      </w:r>
    </w:p>
    <w:p w14:paraId="0A7FF6DC">
      <w:pPr>
        <w:pBdr>
          <w:top w:val="single" w:color="auto" w:sz="4" w:space="1"/>
          <w:left w:val="single" w:color="auto" w:sz="4" w:space="4"/>
          <w:bottom w:val="single" w:color="auto" w:sz="4" w:space="1"/>
          <w:right w:val="single" w:color="auto" w:sz="4" w:space="4"/>
        </w:pBdr>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7A2FC8E1">
      <w:pPr>
        <w:pBdr>
          <w:top w:val="single" w:color="auto" w:sz="4" w:space="1"/>
          <w:left w:val="single" w:color="auto" w:sz="4" w:space="4"/>
          <w:bottom w:val="single" w:color="auto" w:sz="4" w:space="1"/>
          <w:right w:val="single" w:color="auto" w:sz="4" w:space="4"/>
        </w:pBdr>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u w:val="single"/>
          <w:lang w:eastAsia="zh-CN"/>
        </w:rPr>
        <w:t>太平街道，罗白乡村屯人居环境提升工程</w:t>
      </w:r>
      <w:r>
        <w:rPr>
          <w:rFonts w:hint="eastAsia" w:ascii="宋体" w:hAnsi="宋体" w:eastAsia="宋体" w:cs="宋体"/>
          <w:color w:val="auto"/>
          <w:szCs w:val="21"/>
          <w:highlight w:val="none"/>
        </w:rPr>
        <w:t>的潜在供应商应在</w:t>
      </w:r>
      <w:r>
        <w:rPr>
          <w:rFonts w:hint="eastAsia" w:ascii="宋体" w:hAnsi="宋体" w:eastAsia="宋体" w:cs="宋体"/>
          <w:color w:val="auto"/>
          <w:szCs w:val="21"/>
          <w:highlight w:val="none"/>
          <w:u w:val="single"/>
        </w:rPr>
        <w:t>广西政府采购云平台</w:t>
      </w:r>
      <w:r>
        <w:rPr>
          <w:rFonts w:hint="eastAsia" w:ascii="宋体" w:hAnsi="宋体" w:eastAsia="宋体" w:cs="宋体"/>
          <w:color w:val="auto"/>
          <w:szCs w:val="21"/>
          <w:highlight w:val="none"/>
        </w:rPr>
        <w:t>获取采购文件，并于</w:t>
      </w:r>
      <w:r>
        <w:rPr>
          <w:rFonts w:hint="eastAsia" w:ascii="宋体" w:hAnsi="宋体" w:eastAsia="宋体" w:cs="宋体"/>
          <w:color w:val="auto"/>
          <w:szCs w:val="21"/>
          <w:highlight w:val="none"/>
          <w:u w:val="single"/>
        </w:rPr>
        <w:t>2024</w:t>
      </w:r>
      <w:r>
        <w:rPr>
          <w:rFonts w:hint="eastAsia" w:ascii="宋体" w:hAnsi="宋体" w:eastAsia="宋体" w:cs="宋体"/>
          <w:bCs/>
          <w:color w:val="auto"/>
          <w:szCs w:val="21"/>
          <w:highlight w:val="none"/>
          <w:u w:val="single"/>
        </w:rPr>
        <w:t>年</w:t>
      </w:r>
      <w:r>
        <w:rPr>
          <w:rFonts w:hint="eastAsia" w:ascii="宋体" w:hAnsi="宋体" w:eastAsia="宋体" w:cs="宋体"/>
          <w:bCs/>
          <w:color w:val="auto"/>
          <w:szCs w:val="21"/>
          <w:highlight w:val="none"/>
          <w:u w:val="single"/>
          <w:lang w:val="en-US" w:eastAsia="zh-CN"/>
        </w:rPr>
        <w:t>10</w:t>
      </w:r>
      <w:r>
        <w:rPr>
          <w:rFonts w:hint="eastAsia" w:ascii="宋体" w:hAnsi="宋体" w:eastAsia="宋体" w:cs="宋体"/>
          <w:bCs/>
          <w:color w:val="auto"/>
          <w:szCs w:val="21"/>
          <w:highlight w:val="none"/>
          <w:u w:val="single"/>
        </w:rPr>
        <w:t>月</w:t>
      </w:r>
      <w:r>
        <w:rPr>
          <w:rFonts w:hint="eastAsia" w:ascii="宋体" w:hAnsi="宋体" w:eastAsia="宋体" w:cs="宋体"/>
          <w:bCs/>
          <w:color w:val="auto"/>
          <w:szCs w:val="21"/>
          <w:highlight w:val="none"/>
          <w:u w:val="single"/>
          <w:lang w:val="en-US" w:eastAsia="zh-CN"/>
        </w:rPr>
        <w:t>28</w:t>
      </w:r>
      <w:r>
        <w:rPr>
          <w:rFonts w:hint="eastAsia" w:ascii="宋体" w:hAnsi="宋体" w:eastAsia="宋体" w:cs="宋体"/>
          <w:bCs/>
          <w:color w:val="auto"/>
          <w:szCs w:val="21"/>
          <w:highlight w:val="none"/>
          <w:u w:val="single"/>
        </w:rPr>
        <w:t>日9点30分</w:t>
      </w:r>
      <w:r>
        <w:rPr>
          <w:rFonts w:hint="eastAsia" w:ascii="宋体" w:hAnsi="宋体" w:eastAsia="宋体" w:cs="宋体"/>
          <w:bCs/>
          <w:color w:val="auto"/>
          <w:szCs w:val="21"/>
          <w:highlight w:val="none"/>
        </w:rPr>
        <w:t>（北京时间）前提交响应文件</w:t>
      </w:r>
      <w:r>
        <w:rPr>
          <w:rFonts w:hint="eastAsia" w:ascii="宋体" w:hAnsi="宋体" w:eastAsia="宋体" w:cs="宋体"/>
          <w:color w:val="auto"/>
          <w:szCs w:val="21"/>
          <w:highlight w:val="none"/>
        </w:rPr>
        <w:t>。</w:t>
      </w:r>
    </w:p>
    <w:p w14:paraId="162D8982">
      <w:pPr>
        <w:keepNext/>
        <w:keepLines/>
        <w:adjustRightInd w:val="0"/>
        <w:snapToGrid w:val="0"/>
        <w:spacing w:line="500" w:lineRule="exact"/>
        <w:outlineLvl w:val="1"/>
        <w:rPr>
          <w:rFonts w:ascii="宋体" w:hAnsi="宋体" w:eastAsia="宋体" w:cs="宋体"/>
          <w:b/>
          <w:color w:val="auto"/>
          <w:sz w:val="24"/>
          <w:szCs w:val="24"/>
          <w:highlight w:val="none"/>
        </w:rPr>
      </w:pPr>
      <w:bookmarkStart w:id="26" w:name="_Toc28359089"/>
      <w:bookmarkStart w:id="27" w:name="_Toc35393629"/>
      <w:bookmarkStart w:id="28" w:name="_Toc28359012"/>
      <w:bookmarkStart w:id="29" w:name="_Toc35393798"/>
      <w:r>
        <w:rPr>
          <w:rFonts w:hint="eastAsia" w:ascii="宋体" w:hAnsi="宋体" w:eastAsia="宋体" w:cs="宋体"/>
          <w:b/>
          <w:color w:val="auto"/>
          <w:sz w:val="24"/>
          <w:szCs w:val="24"/>
          <w:highlight w:val="none"/>
        </w:rPr>
        <w:t>一、项目基本情况</w:t>
      </w:r>
      <w:bookmarkEnd w:id="26"/>
      <w:bookmarkEnd w:id="27"/>
      <w:bookmarkEnd w:id="28"/>
      <w:bookmarkEnd w:id="29"/>
    </w:p>
    <w:p w14:paraId="56A6072D">
      <w:pPr>
        <w:spacing w:line="5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CZZC2024-C2-020237-GXJB</w:t>
      </w:r>
    </w:p>
    <w:p w14:paraId="0F73ACDE">
      <w:pPr>
        <w:spacing w:line="5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太平街道，罗白乡村屯人居环境提升工程</w:t>
      </w:r>
    </w:p>
    <w:p w14:paraId="16A45A3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采购方式：竞争性磋商</w:t>
      </w:r>
    </w:p>
    <w:p w14:paraId="7920D2D0">
      <w:pPr>
        <w:spacing w:line="500" w:lineRule="exact"/>
        <w:ind w:firstLine="420" w:firstLineChars="2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预算金额：</w:t>
      </w:r>
      <w:r>
        <w:rPr>
          <w:rFonts w:hint="eastAsia" w:asciiTheme="minorEastAsia" w:hAnsiTheme="minorEastAsia" w:cstheme="minorEastAsia"/>
          <w:color w:val="auto"/>
          <w:szCs w:val="21"/>
          <w:highlight w:val="none"/>
          <w:lang w:val="en-US" w:eastAsia="zh-CN"/>
        </w:rPr>
        <w:t>壹佰贰拾贰万捌仟贰佰叁拾伍元伍角叁分</w:t>
      </w:r>
      <w:r>
        <w:rPr>
          <w:rFonts w:hint="eastAsia" w:asciiTheme="minorEastAsia" w:hAnsiTheme="minorEastAsia" w:cstheme="minorEastAsia"/>
          <w:color w:val="auto"/>
          <w:szCs w:val="21"/>
          <w:highlight w:val="none"/>
        </w:rPr>
        <w:t>（¥</w:t>
      </w:r>
      <w:r>
        <w:rPr>
          <w:rFonts w:hint="eastAsia" w:asciiTheme="minorEastAsia" w:hAnsiTheme="minorEastAsia" w:cstheme="minorEastAsia"/>
          <w:color w:val="auto"/>
          <w:szCs w:val="21"/>
          <w:highlight w:val="none"/>
          <w:lang w:val="en-US" w:eastAsia="zh-CN"/>
        </w:rPr>
        <w:t>1228235.53</w:t>
      </w:r>
      <w:r>
        <w:rPr>
          <w:rFonts w:hint="eastAsia" w:asciiTheme="minorEastAsia" w:hAnsiTheme="minorEastAsia" w:cstheme="minorEastAsia"/>
          <w:color w:val="auto"/>
          <w:szCs w:val="21"/>
          <w:highlight w:val="none"/>
        </w:rPr>
        <w:t>）</w:t>
      </w:r>
    </w:p>
    <w:p w14:paraId="1BA72763">
      <w:pPr>
        <w:spacing w:line="500" w:lineRule="exact"/>
        <w:ind w:firstLine="420" w:firstLineChars="2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最高限价：</w:t>
      </w:r>
      <w:r>
        <w:rPr>
          <w:rFonts w:hint="eastAsia" w:asciiTheme="minorEastAsia" w:hAnsiTheme="minorEastAsia" w:cstheme="minorEastAsia"/>
          <w:color w:val="auto"/>
          <w:szCs w:val="21"/>
          <w:highlight w:val="none"/>
          <w:lang w:val="en-US" w:eastAsia="zh-CN"/>
        </w:rPr>
        <w:t>壹佰贰拾贰万捌仟贰佰叁拾伍元伍角叁分</w:t>
      </w:r>
      <w:r>
        <w:rPr>
          <w:rFonts w:hint="eastAsia" w:asciiTheme="minorEastAsia" w:hAnsiTheme="minorEastAsia" w:cstheme="minorEastAsia"/>
          <w:color w:val="auto"/>
          <w:szCs w:val="21"/>
          <w:highlight w:val="none"/>
        </w:rPr>
        <w:t>（¥</w:t>
      </w:r>
      <w:r>
        <w:rPr>
          <w:rFonts w:hint="eastAsia" w:asciiTheme="minorEastAsia" w:hAnsiTheme="minorEastAsia" w:cstheme="minorEastAsia"/>
          <w:color w:val="auto"/>
          <w:szCs w:val="21"/>
          <w:highlight w:val="none"/>
          <w:lang w:val="en-US" w:eastAsia="zh-CN"/>
        </w:rPr>
        <w:t>1228235.53</w:t>
      </w:r>
      <w:r>
        <w:rPr>
          <w:rFonts w:hint="eastAsia" w:asciiTheme="minorEastAsia" w:hAnsiTheme="minorEastAsia" w:cstheme="minorEastAsia"/>
          <w:color w:val="auto"/>
          <w:szCs w:val="21"/>
          <w:highlight w:val="none"/>
        </w:rPr>
        <w:t>）</w:t>
      </w:r>
    </w:p>
    <w:p w14:paraId="544C211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采购需求概况：混凝土路面铺设沥青、浆砌石挡土墙、安装太阳能路灯等。如需进一步了解详细内容，详见工程量清单及施工图。</w:t>
      </w:r>
    </w:p>
    <w:p w14:paraId="401C0C12">
      <w:pPr>
        <w:spacing w:line="500" w:lineRule="exact"/>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合同履行期限：（工期）</w:t>
      </w:r>
      <w:r>
        <w:rPr>
          <w:rFonts w:hint="eastAsia" w:ascii="宋体" w:hAnsi="宋体" w:eastAsia="宋体" w:cs="宋体"/>
          <w:color w:val="auto"/>
          <w:szCs w:val="21"/>
          <w:highlight w:val="none"/>
          <w:u w:val="single"/>
          <w:lang w:val="en-US" w:eastAsia="zh-CN"/>
        </w:rPr>
        <w:t>60</w:t>
      </w:r>
      <w:r>
        <w:rPr>
          <w:rFonts w:hint="eastAsia" w:ascii="宋体" w:hAnsi="宋体" w:eastAsia="宋体" w:cs="宋体"/>
          <w:color w:val="auto"/>
          <w:szCs w:val="21"/>
          <w:highlight w:val="none"/>
          <w:u w:val="single"/>
        </w:rPr>
        <w:t>日历天</w:t>
      </w:r>
      <w:r>
        <w:rPr>
          <w:rFonts w:hint="eastAsia" w:ascii="宋体" w:hAnsi="宋体" w:eastAsia="宋体" w:cs="宋体"/>
          <w:color w:val="auto"/>
          <w:szCs w:val="21"/>
          <w:highlight w:val="none"/>
        </w:rPr>
        <w:t>。</w:t>
      </w:r>
    </w:p>
    <w:p w14:paraId="31F28A73">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本项目不接受联合体。</w:t>
      </w:r>
    </w:p>
    <w:p w14:paraId="1E416479">
      <w:pPr>
        <w:keepNext/>
        <w:keepLines/>
        <w:adjustRightInd w:val="0"/>
        <w:snapToGrid w:val="0"/>
        <w:spacing w:line="500" w:lineRule="exact"/>
        <w:outlineLvl w:val="1"/>
        <w:rPr>
          <w:rFonts w:ascii="宋体" w:hAnsi="宋体" w:eastAsia="宋体" w:cs="宋体"/>
          <w:b/>
          <w:color w:val="auto"/>
          <w:sz w:val="24"/>
          <w:szCs w:val="24"/>
          <w:highlight w:val="none"/>
        </w:rPr>
      </w:pPr>
      <w:bookmarkStart w:id="30" w:name="_Toc35393630"/>
      <w:bookmarkStart w:id="31" w:name="_Toc28359013"/>
      <w:bookmarkStart w:id="32" w:name="_Toc28359090"/>
      <w:bookmarkStart w:id="33" w:name="_Toc35393799"/>
      <w:r>
        <w:rPr>
          <w:rFonts w:hint="eastAsia" w:ascii="宋体" w:hAnsi="宋体" w:eastAsia="宋体" w:cs="宋体"/>
          <w:b/>
          <w:color w:val="auto"/>
          <w:sz w:val="24"/>
          <w:szCs w:val="24"/>
          <w:highlight w:val="none"/>
        </w:rPr>
        <w:t>二、申请人的资格要求：</w:t>
      </w:r>
      <w:bookmarkEnd w:id="30"/>
      <w:bookmarkEnd w:id="31"/>
      <w:bookmarkEnd w:id="32"/>
      <w:bookmarkEnd w:id="33"/>
    </w:p>
    <w:p w14:paraId="56E11940">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5757038C">
      <w:pPr>
        <w:spacing w:line="360" w:lineRule="auto"/>
        <w:ind w:firstLine="420" w:firstLineChars="200"/>
        <w:rPr>
          <w:rFonts w:ascii="宋体" w:hAnsi="宋体" w:eastAsia="宋体" w:cs="宋体"/>
          <w:color w:val="auto"/>
          <w:szCs w:val="21"/>
          <w:highlight w:val="none"/>
        </w:rPr>
      </w:pPr>
      <w:bookmarkStart w:id="34" w:name="_Toc28359091"/>
      <w:bookmarkStart w:id="35" w:name="_Toc28359014"/>
      <w:r>
        <w:rPr>
          <w:rFonts w:hint="eastAsia" w:ascii="宋体" w:hAnsi="宋体" w:eastAsia="宋体" w:cs="宋体"/>
          <w:color w:val="auto"/>
          <w:szCs w:val="21"/>
          <w:highlight w:val="none"/>
        </w:rPr>
        <w:t>2.落实政府采购政策需满足的资格要求：</w:t>
      </w:r>
    </w:p>
    <w:p w14:paraId="35B7A65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☑专门面向中小企业采购的项目（供应商应为中小微企业或监狱企业或残疾人福利性单位)</w:t>
      </w:r>
    </w:p>
    <w:p w14:paraId="77A6F9D6">
      <w:pPr>
        <w:spacing w:line="360" w:lineRule="auto"/>
        <w:ind w:firstLine="420" w:firstLineChars="200"/>
        <w:outlineLvl w:val="0"/>
        <w:rPr>
          <w:rFonts w:ascii="宋体" w:hAnsi="宋体"/>
          <w:color w:val="auto"/>
          <w:szCs w:val="21"/>
          <w:highlight w:val="none"/>
        </w:rPr>
      </w:pPr>
      <w:bookmarkStart w:id="36" w:name="_Toc31933"/>
      <w:bookmarkStart w:id="37" w:name="_Toc2907"/>
      <w:bookmarkStart w:id="38" w:name="_Toc14180"/>
      <w:r>
        <w:rPr>
          <w:rFonts w:hint="eastAsia" w:ascii="宋体" w:hAnsi="宋体"/>
          <w:color w:val="auto"/>
          <w:szCs w:val="21"/>
          <w:highlight w:val="none"/>
        </w:rPr>
        <w:t>□非专门面向中小企业采购的项目</w:t>
      </w:r>
      <w:bookmarkEnd w:id="36"/>
      <w:bookmarkEnd w:id="37"/>
      <w:bookmarkEnd w:id="38"/>
    </w:p>
    <w:p w14:paraId="29230210">
      <w:pPr>
        <w:numPr>
          <w:ilvl w:val="0"/>
          <w:numId w:val="1"/>
        </w:numPr>
        <w:adjustRightInd w:val="0"/>
        <w:snapToGrid w:val="0"/>
        <w:spacing w:line="360" w:lineRule="auto"/>
        <w:ind w:firstLine="420" w:firstLineChars="200"/>
        <w:rPr>
          <w:rFonts w:cs="Arial"/>
          <w:color w:val="auto"/>
          <w:szCs w:val="21"/>
          <w:highlight w:val="none"/>
        </w:rPr>
      </w:pPr>
      <w:r>
        <w:rPr>
          <w:rFonts w:hint="eastAsia" w:ascii="宋体" w:hAnsi="宋体" w:eastAsia="宋体" w:cs="宋体"/>
          <w:color w:val="auto"/>
          <w:szCs w:val="21"/>
          <w:highlight w:val="none"/>
        </w:rPr>
        <w:t>本项目的特定资格要求：</w:t>
      </w:r>
      <w:bookmarkStart w:id="39" w:name="_Toc35393800"/>
      <w:bookmarkStart w:id="40" w:name="_Toc35393631"/>
    </w:p>
    <w:p w14:paraId="7E4C5119">
      <w:pPr>
        <w:adjustRightInd w:val="0"/>
        <w:snapToGrid w:val="0"/>
        <w:spacing w:line="360" w:lineRule="auto"/>
        <w:ind w:firstLine="420" w:firstLineChars="200"/>
        <w:rPr>
          <w:rFonts w:cs="Arial"/>
          <w:color w:val="auto"/>
          <w:szCs w:val="21"/>
          <w:highlight w:val="none"/>
        </w:rPr>
      </w:pPr>
      <w:r>
        <w:rPr>
          <w:rFonts w:hint="eastAsia" w:cs="Arial"/>
          <w:color w:val="auto"/>
          <w:szCs w:val="21"/>
          <w:highlight w:val="none"/>
        </w:rPr>
        <w:t>3.1须具备建筑工程施工总承包叁级（含叁级）或市政公用工程施工总承包叁级（含叁级）以上资质的施工企业，具备省级及以上行政主管部门颁发的企业安全生产许可证，并在人员、设备、资金等方面具有相应的施工能力。</w:t>
      </w:r>
    </w:p>
    <w:p w14:paraId="07E4320A">
      <w:pPr>
        <w:adjustRightInd w:val="0"/>
        <w:snapToGrid w:val="0"/>
        <w:spacing w:line="360" w:lineRule="auto"/>
        <w:ind w:firstLine="420" w:firstLineChars="200"/>
        <w:rPr>
          <w:rFonts w:hint="eastAsia" w:cs="Arial"/>
          <w:color w:val="auto"/>
          <w:szCs w:val="21"/>
          <w:highlight w:val="none"/>
        </w:rPr>
      </w:pPr>
      <w:r>
        <w:rPr>
          <w:rFonts w:hint="eastAsia" w:cs="Arial"/>
          <w:color w:val="auto"/>
          <w:szCs w:val="21"/>
          <w:highlight w:val="none"/>
        </w:rPr>
        <w:t>3.2项目经理须具备建筑工程注册建造师贰级以上（含贰级）或市政公用工程专业贰级以上（含贰级）资质执业资格，具有省级及以上行政主管部门颁发的安全生产考核合格证（B类），且未在其他在建施工建设项目、已中标未开工项目或已列为其他项目中标候选人第一名的项目担任项目经理。</w:t>
      </w:r>
    </w:p>
    <w:p w14:paraId="3FCCD37E">
      <w:pPr>
        <w:adjustRightInd w:val="0"/>
        <w:snapToGrid w:val="0"/>
        <w:spacing w:line="360" w:lineRule="auto"/>
        <w:ind w:firstLine="420" w:firstLineChars="200"/>
        <w:rPr>
          <w:rFonts w:cs="Arial"/>
          <w:color w:val="auto"/>
          <w:szCs w:val="21"/>
          <w:highlight w:val="none"/>
        </w:rPr>
      </w:pPr>
      <w:r>
        <w:rPr>
          <w:rFonts w:hint="eastAsia" w:cs="Arial"/>
          <w:color w:val="auto"/>
          <w:szCs w:val="21"/>
          <w:highlight w:val="none"/>
        </w:rPr>
        <w:t>3.3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503752A0">
      <w:pPr>
        <w:keepNext/>
        <w:keepLines/>
        <w:adjustRightInd w:val="0"/>
        <w:snapToGrid w:val="0"/>
        <w:spacing w:line="500" w:lineRule="exact"/>
        <w:ind w:firstLine="420" w:firstLineChars="200"/>
        <w:outlineLvl w:val="1"/>
        <w:rPr>
          <w:rFonts w:cs="Arial"/>
          <w:color w:val="auto"/>
          <w:szCs w:val="21"/>
          <w:highlight w:val="none"/>
        </w:rPr>
      </w:pPr>
      <w:r>
        <w:rPr>
          <w:rFonts w:hint="eastAsia" w:cs="Arial"/>
          <w:color w:val="auto"/>
          <w:szCs w:val="21"/>
          <w:highlight w:val="none"/>
        </w:rPr>
        <w:t>3.4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投标人，不得参与采购活动。</w:t>
      </w:r>
    </w:p>
    <w:p w14:paraId="74F21489">
      <w:pPr>
        <w:keepNext/>
        <w:keepLines/>
        <w:adjustRightInd w:val="0"/>
        <w:snapToGrid w:val="0"/>
        <w:spacing w:line="500" w:lineRule="exact"/>
        <w:ind w:firstLine="482" w:firstLineChars="200"/>
        <w:outlineLvl w:val="1"/>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三、获取采购文件</w:t>
      </w:r>
      <w:bookmarkEnd w:id="34"/>
      <w:bookmarkEnd w:id="35"/>
      <w:bookmarkEnd w:id="39"/>
      <w:bookmarkEnd w:id="40"/>
    </w:p>
    <w:p w14:paraId="077536DC">
      <w:pPr>
        <w:spacing w:line="360" w:lineRule="auto"/>
        <w:ind w:firstLine="540"/>
        <w:rPr>
          <w:rFonts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single"/>
        </w:rPr>
        <w:t>2024年</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rPr>
        <w:t>至</w:t>
      </w:r>
      <w:r>
        <w:rPr>
          <w:rFonts w:hint="eastAsia" w:ascii="宋体" w:hAnsi="宋体" w:eastAsia="宋体" w:cs="宋体"/>
          <w:color w:val="auto"/>
          <w:szCs w:val="21"/>
          <w:highlight w:val="none"/>
          <w:u w:val="single"/>
        </w:rPr>
        <w:t>2024年</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16</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rPr>
        <w:t>，</w:t>
      </w:r>
      <w:r>
        <w:rPr>
          <w:rFonts w:hint="eastAsia" w:ascii="宋体" w:hAnsi="宋体" w:cs="宋体"/>
          <w:bCs/>
          <w:color w:val="auto"/>
          <w:kern w:val="0"/>
          <w:szCs w:val="21"/>
          <w:highlight w:val="none"/>
        </w:rPr>
        <w:t>每天上午00:00至12:00，下午12:00至23:59（北京时间，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r>
        <w:rPr>
          <w:rFonts w:hint="eastAsia" w:ascii="宋体" w:hAnsi="宋体" w:eastAsia="宋体" w:cs="宋体"/>
          <w:color w:val="auto"/>
          <w:szCs w:val="21"/>
          <w:highlight w:val="none"/>
        </w:rPr>
        <w:t>。</w:t>
      </w:r>
    </w:p>
    <w:p w14:paraId="4AE1669B">
      <w:pPr>
        <w:keepNext/>
        <w:keepLines/>
        <w:adjustRightInd w:val="0"/>
        <w:snapToGrid w:val="0"/>
        <w:spacing w:line="500" w:lineRule="exact"/>
        <w:ind w:firstLine="420" w:firstLineChars="200"/>
        <w:outlineLvl w:val="1"/>
        <w:rPr>
          <w:rFonts w:ascii="宋体" w:hAnsi="宋体" w:eastAsia="宋体" w:cs="宋体"/>
          <w:color w:val="auto"/>
          <w:szCs w:val="21"/>
          <w:highlight w:val="none"/>
        </w:rPr>
      </w:pPr>
      <w:bookmarkStart w:id="41" w:name="_Toc35393801"/>
      <w:bookmarkStart w:id="42" w:name="_Toc28359092"/>
      <w:bookmarkStart w:id="43" w:name="_Toc35393632"/>
      <w:bookmarkStart w:id="44" w:name="_Toc28359015"/>
      <w:r>
        <w:rPr>
          <w:rFonts w:hint="eastAsia" w:ascii="宋体" w:hAnsi="宋体" w:eastAsia="宋体" w:cs="宋体"/>
          <w:color w:val="auto"/>
          <w:szCs w:val="21"/>
          <w:highlight w:val="none"/>
        </w:rPr>
        <w:t>地点：广西政府采购云平台获取（https://www.gcy.zfcg.gxzf.gov.cn/）。</w:t>
      </w:r>
    </w:p>
    <w:p w14:paraId="550BECA0">
      <w:pPr>
        <w:keepNext/>
        <w:keepLines/>
        <w:adjustRightInd w:val="0"/>
        <w:snapToGrid w:val="0"/>
        <w:spacing w:line="500" w:lineRule="exact"/>
        <w:ind w:firstLine="420" w:firstLineChars="200"/>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方式：网上下载。本项目不发放纸质文件，供应商登录广西政府采购云平台https://www.gcy.zfcg.gxzf.gov.cn/在线申请获取采购文件（进入“项目采购”应用，在获取采购文件菜单中选择项目，申请获取采购文件），电子响应文件制作需要基于广西政府采购云平台获取的采购文件编制，通过其他方式获取采购文件的，将有可能导致供应商无法在广西政府采购云平台编制及上传响应文件。</w:t>
      </w:r>
    </w:p>
    <w:p w14:paraId="0154C7C3">
      <w:pPr>
        <w:keepNext/>
        <w:keepLines/>
        <w:adjustRightInd w:val="0"/>
        <w:snapToGrid w:val="0"/>
        <w:spacing w:line="500" w:lineRule="exact"/>
        <w:ind w:firstLine="420" w:firstLineChars="200"/>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18372DA7">
      <w:pPr>
        <w:keepNext/>
        <w:keepLines/>
        <w:adjustRightInd w:val="0"/>
        <w:snapToGrid w:val="0"/>
        <w:spacing w:line="500" w:lineRule="exact"/>
        <w:outlineLvl w:val="1"/>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四、响应文件提交</w:t>
      </w:r>
      <w:bookmarkEnd w:id="41"/>
      <w:bookmarkEnd w:id="42"/>
      <w:bookmarkEnd w:id="43"/>
      <w:bookmarkEnd w:id="44"/>
    </w:p>
    <w:p w14:paraId="6CD47AD3">
      <w:pPr>
        <w:spacing w:line="500" w:lineRule="exact"/>
        <w:ind w:firstLine="420" w:firstLineChars="200"/>
        <w:rPr>
          <w:rFonts w:ascii="宋体" w:hAnsi="宋体" w:eastAsia="宋体" w:cs="宋体"/>
          <w:bCs/>
          <w:color w:val="auto"/>
          <w:szCs w:val="21"/>
          <w:highlight w:val="none"/>
        </w:rPr>
      </w:pPr>
      <w:r>
        <w:rPr>
          <w:rFonts w:hint="eastAsia" w:ascii="宋体" w:hAnsi="宋体" w:eastAsia="宋体" w:cs="宋体"/>
          <w:color w:val="auto"/>
          <w:szCs w:val="21"/>
          <w:highlight w:val="none"/>
        </w:rPr>
        <w:t>首次响应文件提交截止时间：</w:t>
      </w:r>
      <w:r>
        <w:rPr>
          <w:rFonts w:hint="eastAsia" w:ascii="宋体" w:hAnsi="宋体" w:eastAsia="宋体" w:cs="宋体"/>
          <w:color w:val="auto"/>
          <w:szCs w:val="21"/>
          <w:highlight w:val="none"/>
          <w:u w:val="single"/>
        </w:rPr>
        <w:t>2024年</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28</w:t>
      </w:r>
      <w:r>
        <w:rPr>
          <w:rFonts w:hint="eastAsia" w:ascii="宋体" w:hAnsi="宋体" w:eastAsia="宋体" w:cs="宋体"/>
          <w:color w:val="auto"/>
          <w:szCs w:val="21"/>
          <w:highlight w:val="none"/>
          <w:u w:val="single"/>
        </w:rPr>
        <w:t>日9点30分</w:t>
      </w:r>
      <w:r>
        <w:rPr>
          <w:rFonts w:hint="eastAsia" w:ascii="宋体" w:hAnsi="宋体" w:eastAsia="宋体" w:cs="宋体"/>
          <w:bCs/>
          <w:color w:val="auto"/>
          <w:szCs w:val="21"/>
          <w:highlight w:val="none"/>
        </w:rPr>
        <w:t>（北京时间）。</w:t>
      </w:r>
    </w:p>
    <w:p w14:paraId="72ABD662">
      <w:pPr>
        <w:spacing w:line="360" w:lineRule="auto"/>
        <w:ind w:firstLine="420" w:firstLineChars="200"/>
        <w:rPr>
          <w:rFonts w:ascii="宋体" w:hAnsi="宋体" w:eastAsia="宋体" w:cs="宋体"/>
          <w:bCs/>
          <w:color w:val="auto"/>
          <w:szCs w:val="21"/>
          <w:highlight w:val="none"/>
          <w:u w:val="single"/>
        </w:rPr>
      </w:pPr>
      <w:r>
        <w:rPr>
          <w:rFonts w:hint="eastAsia" w:ascii="宋体" w:hAnsi="宋体" w:eastAsia="宋体" w:cs="宋体"/>
          <w:color w:val="auto"/>
          <w:szCs w:val="21"/>
          <w:highlight w:val="none"/>
        </w:rPr>
        <w:t>首次响应文件提交地点：</w:t>
      </w:r>
      <w:r>
        <w:rPr>
          <w:rFonts w:hint="eastAsia" w:ascii="宋体" w:hAnsi="宋体"/>
          <w:color w:val="auto"/>
          <w:szCs w:val="21"/>
          <w:highlight w:val="none"/>
        </w:rPr>
        <w:t>通过广西政府采购云平台实行在线电子响应</w:t>
      </w:r>
      <w:r>
        <w:rPr>
          <w:rFonts w:hint="eastAsia" w:ascii="宋体" w:hAnsi="宋体" w:eastAsia="宋体" w:cs="宋体"/>
          <w:color w:val="auto"/>
          <w:szCs w:val="21"/>
          <w:highlight w:val="none"/>
        </w:rPr>
        <w:t>。</w:t>
      </w:r>
    </w:p>
    <w:p w14:paraId="50A1103C">
      <w:pPr>
        <w:keepNext/>
        <w:keepLines/>
        <w:adjustRightInd w:val="0"/>
        <w:snapToGrid w:val="0"/>
        <w:spacing w:line="500" w:lineRule="exact"/>
        <w:outlineLvl w:val="1"/>
        <w:rPr>
          <w:rFonts w:ascii="宋体" w:hAnsi="宋体" w:eastAsia="宋体" w:cs="宋体"/>
          <w:b/>
          <w:color w:val="auto"/>
          <w:sz w:val="24"/>
          <w:szCs w:val="24"/>
          <w:highlight w:val="none"/>
        </w:rPr>
      </w:pPr>
      <w:bookmarkStart w:id="45" w:name="_Toc35393633"/>
      <w:bookmarkStart w:id="46" w:name="_Toc28359016"/>
      <w:bookmarkStart w:id="47" w:name="_Toc28359093"/>
      <w:bookmarkStart w:id="48" w:name="_Toc35393802"/>
      <w:r>
        <w:rPr>
          <w:rFonts w:hint="eastAsia" w:ascii="宋体" w:hAnsi="宋体" w:eastAsia="宋体" w:cs="宋体"/>
          <w:b/>
          <w:color w:val="auto"/>
          <w:sz w:val="24"/>
          <w:szCs w:val="24"/>
          <w:highlight w:val="none"/>
        </w:rPr>
        <w:t>五、响应文件开启</w:t>
      </w:r>
      <w:bookmarkEnd w:id="45"/>
      <w:bookmarkEnd w:id="46"/>
      <w:bookmarkEnd w:id="47"/>
      <w:bookmarkEnd w:id="48"/>
    </w:p>
    <w:p w14:paraId="7EC6388A">
      <w:pPr>
        <w:spacing w:line="500" w:lineRule="exact"/>
        <w:ind w:firstLine="420" w:firstLineChars="200"/>
        <w:rPr>
          <w:rFonts w:ascii="宋体" w:hAnsi="宋体" w:eastAsia="宋体" w:cs="宋体"/>
          <w:bCs/>
          <w:color w:val="auto"/>
          <w:szCs w:val="21"/>
          <w:highlight w:val="none"/>
          <w:u w:val="single"/>
        </w:rPr>
      </w:pPr>
      <w:r>
        <w:rPr>
          <w:rFonts w:hint="eastAsia" w:ascii="宋体" w:hAnsi="宋体" w:eastAsia="宋体" w:cs="宋体"/>
          <w:color w:val="auto"/>
          <w:szCs w:val="21"/>
          <w:highlight w:val="none"/>
        </w:rPr>
        <w:t>开启时间：</w:t>
      </w:r>
      <w:r>
        <w:rPr>
          <w:rFonts w:hint="eastAsia" w:ascii="宋体" w:hAnsi="宋体" w:eastAsia="宋体" w:cs="宋体"/>
          <w:color w:val="auto"/>
          <w:szCs w:val="21"/>
          <w:highlight w:val="none"/>
          <w:u w:val="single"/>
        </w:rPr>
        <w:t>2024年</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28</w:t>
      </w:r>
      <w:r>
        <w:rPr>
          <w:rFonts w:hint="eastAsia" w:ascii="宋体" w:hAnsi="宋体" w:eastAsia="宋体" w:cs="宋体"/>
          <w:color w:val="auto"/>
          <w:szCs w:val="21"/>
          <w:highlight w:val="none"/>
          <w:u w:val="single"/>
        </w:rPr>
        <w:t>日9点30分</w:t>
      </w:r>
      <w:r>
        <w:rPr>
          <w:rFonts w:hint="eastAsia" w:ascii="宋体" w:hAnsi="宋体" w:eastAsia="宋体" w:cs="宋体"/>
          <w:bCs/>
          <w:color w:val="auto"/>
          <w:szCs w:val="21"/>
          <w:highlight w:val="none"/>
        </w:rPr>
        <w:t>（北京时间）。</w:t>
      </w:r>
    </w:p>
    <w:p w14:paraId="7D962CF6">
      <w:pPr>
        <w:spacing w:line="500" w:lineRule="exact"/>
        <w:ind w:firstLine="420" w:firstLineChars="200"/>
        <w:rPr>
          <w:rFonts w:ascii="宋体" w:hAnsi="宋体" w:eastAsia="宋体" w:cs="宋体"/>
          <w:bCs/>
          <w:color w:val="auto"/>
          <w:szCs w:val="21"/>
          <w:highlight w:val="none"/>
          <w:u w:val="single"/>
        </w:rPr>
      </w:pPr>
      <w:r>
        <w:rPr>
          <w:rFonts w:hint="eastAsia" w:ascii="宋体" w:hAnsi="宋体" w:eastAsia="宋体" w:cs="宋体"/>
          <w:color w:val="auto"/>
          <w:szCs w:val="21"/>
          <w:highlight w:val="none"/>
        </w:rPr>
        <w:t>地点：</w:t>
      </w:r>
      <w:r>
        <w:rPr>
          <w:rFonts w:hint="eastAsia" w:ascii="宋体" w:hAnsi="宋体" w:eastAsia="宋体" w:cs="Times New Roman"/>
          <w:color w:val="auto"/>
          <w:szCs w:val="21"/>
          <w:highlight w:val="none"/>
        </w:rPr>
        <w:t>通过广西政府采购云平台实行在线解密开启。【评审地点：主场设在崇左市公共资源交易中心（崇左市城南新区石景林路东段政务服务中心综合楼5楼），副场设在</w:t>
      </w:r>
      <w:r>
        <w:rPr>
          <w:rFonts w:hint="eastAsia" w:ascii="宋体" w:hAnsi="宋体" w:eastAsia="宋体" w:cs="Times New Roman"/>
          <w:color w:val="auto"/>
          <w:szCs w:val="21"/>
          <w:highlight w:val="none"/>
          <w:lang w:val="en-US" w:eastAsia="zh-CN"/>
        </w:rPr>
        <w:t>桂林市公共资源交易中心（西城中路69号创业大厦西辅楼4楼评标室），联系人：刘工（0773-5625168）</w:t>
      </w:r>
      <w:r>
        <w:rPr>
          <w:rFonts w:hint="eastAsia" w:ascii="宋体" w:hAnsi="宋体" w:eastAsia="宋体" w:cs="Times New Roman"/>
          <w:color w:val="auto"/>
          <w:szCs w:val="21"/>
          <w:highlight w:val="none"/>
        </w:rPr>
        <w:t>】</w:t>
      </w:r>
    </w:p>
    <w:p w14:paraId="77564A4A">
      <w:pPr>
        <w:keepNext/>
        <w:keepLines/>
        <w:adjustRightInd w:val="0"/>
        <w:snapToGrid w:val="0"/>
        <w:spacing w:line="500" w:lineRule="exact"/>
        <w:outlineLvl w:val="1"/>
        <w:rPr>
          <w:rFonts w:ascii="宋体" w:hAnsi="宋体" w:eastAsia="宋体" w:cs="宋体"/>
          <w:b/>
          <w:color w:val="auto"/>
          <w:sz w:val="24"/>
          <w:szCs w:val="24"/>
          <w:highlight w:val="none"/>
        </w:rPr>
      </w:pPr>
      <w:bookmarkStart w:id="49" w:name="_Toc35393803"/>
      <w:bookmarkStart w:id="50" w:name="_Toc28359094"/>
      <w:bookmarkStart w:id="51" w:name="_Toc28359017"/>
      <w:bookmarkStart w:id="52" w:name="_Toc35393634"/>
      <w:r>
        <w:rPr>
          <w:rFonts w:hint="eastAsia" w:ascii="宋体" w:hAnsi="宋体" w:eastAsia="宋体" w:cs="宋体"/>
          <w:b/>
          <w:color w:val="auto"/>
          <w:sz w:val="24"/>
          <w:szCs w:val="24"/>
          <w:highlight w:val="none"/>
        </w:rPr>
        <w:t>六、公告期限</w:t>
      </w:r>
      <w:bookmarkEnd w:id="49"/>
      <w:bookmarkEnd w:id="50"/>
      <w:bookmarkEnd w:id="51"/>
      <w:bookmarkEnd w:id="52"/>
    </w:p>
    <w:p w14:paraId="5C558120">
      <w:pPr>
        <w:spacing w:line="50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自本公告发布之日起3个工作日。</w:t>
      </w:r>
    </w:p>
    <w:p w14:paraId="0ACBC1EF">
      <w:pPr>
        <w:keepNext/>
        <w:keepLines/>
        <w:adjustRightInd w:val="0"/>
        <w:snapToGrid w:val="0"/>
        <w:spacing w:line="500" w:lineRule="exact"/>
        <w:outlineLvl w:val="1"/>
        <w:rPr>
          <w:rFonts w:ascii="宋体" w:hAnsi="宋体" w:eastAsia="宋体" w:cs="宋体"/>
          <w:b/>
          <w:color w:val="auto"/>
          <w:sz w:val="24"/>
          <w:szCs w:val="24"/>
          <w:highlight w:val="none"/>
        </w:rPr>
      </w:pPr>
      <w:bookmarkStart w:id="53" w:name="_Toc35393804"/>
      <w:bookmarkStart w:id="54" w:name="_Toc35393635"/>
      <w:r>
        <w:rPr>
          <w:rFonts w:hint="eastAsia" w:ascii="宋体" w:hAnsi="宋体" w:eastAsia="宋体" w:cs="宋体"/>
          <w:b/>
          <w:color w:val="auto"/>
          <w:sz w:val="24"/>
          <w:szCs w:val="24"/>
          <w:highlight w:val="none"/>
        </w:rPr>
        <w:t>七、其他补充事宜</w:t>
      </w:r>
      <w:bookmarkEnd w:id="53"/>
      <w:bookmarkEnd w:id="54"/>
    </w:p>
    <w:p w14:paraId="058E0EEF">
      <w:pPr>
        <w:autoSpaceDE w:val="0"/>
        <w:spacing w:line="420" w:lineRule="exact"/>
        <w:ind w:firstLine="420" w:firstLineChars="200"/>
        <w:rPr>
          <w:rFonts w:ascii="宋体" w:hAnsi="宋体" w:eastAsia="宋体" w:cs="宋体"/>
          <w:color w:val="auto"/>
          <w:kern w:val="0"/>
          <w:szCs w:val="21"/>
          <w:highlight w:val="none"/>
        </w:rPr>
      </w:pPr>
      <w:bookmarkStart w:id="55" w:name="_Toc35393805"/>
      <w:bookmarkStart w:id="56" w:name="_Toc28359018"/>
      <w:bookmarkStart w:id="57" w:name="_Toc35393636"/>
      <w:bookmarkStart w:id="58" w:name="_Toc28359095"/>
      <w:r>
        <w:rPr>
          <w:rFonts w:hint="eastAsia" w:ascii="宋体" w:hAnsi="宋体" w:eastAsia="宋体" w:cs="宋体"/>
          <w:color w:val="auto"/>
          <w:kern w:val="0"/>
          <w:szCs w:val="21"/>
          <w:highlight w:val="none"/>
          <w:lang w:bidi="ar"/>
        </w:rPr>
        <w:t>1.磋商保证金：</w:t>
      </w:r>
      <w:r>
        <w:rPr>
          <w:rFonts w:hint="eastAsia" w:ascii="宋体" w:hAnsi="宋体" w:cs="宋体"/>
          <w:color w:val="auto"/>
          <w:kern w:val="0"/>
          <w:szCs w:val="21"/>
          <w:highlight w:val="none"/>
        </w:rPr>
        <w:t>本项目不收取</w:t>
      </w:r>
      <w:r>
        <w:rPr>
          <w:rFonts w:hint="eastAsia" w:ascii="宋体" w:hAnsi="宋体" w:eastAsia="宋体" w:cs="宋体"/>
          <w:color w:val="auto"/>
          <w:kern w:val="0"/>
          <w:szCs w:val="21"/>
          <w:highlight w:val="none"/>
          <w:lang w:bidi="ar"/>
        </w:rPr>
        <w:t>磋商</w:t>
      </w:r>
      <w:r>
        <w:rPr>
          <w:rFonts w:hint="eastAsia" w:ascii="宋体" w:hAnsi="宋体" w:cs="宋体"/>
          <w:color w:val="auto"/>
          <w:kern w:val="0"/>
          <w:szCs w:val="21"/>
          <w:highlight w:val="none"/>
        </w:rPr>
        <w:t>保证金。</w:t>
      </w:r>
    </w:p>
    <w:p w14:paraId="24934544">
      <w:pPr>
        <w:autoSpaceDE w:val="0"/>
        <w:spacing w:line="42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2.网上查询地址：中国政府采购网（http://www.ccgp.gov.cn）、广西政府采购网（http://zfcg.gxzf.gov.cn）、【全国公共资源交易平台】(广西.崇左）（ggzy.jgswj.gxzf.gov.cn/czggzy）</w:t>
      </w:r>
    </w:p>
    <w:p w14:paraId="2426DA2A">
      <w:pPr>
        <w:spacing w:line="360" w:lineRule="auto"/>
        <w:ind w:firstLine="420" w:firstLineChars="200"/>
        <w:rPr>
          <w:rFonts w:ascii="宋体" w:hAnsi="宋体" w:cs="宋体"/>
          <w:color w:val="auto"/>
          <w:kern w:val="0"/>
          <w:szCs w:val="21"/>
          <w:highlight w:val="none"/>
        </w:rPr>
      </w:pPr>
      <w:r>
        <w:rPr>
          <w:rFonts w:hint="eastAsia" w:ascii="宋体" w:hAnsi="宋体" w:eastAsia="宋体" w:cs="宋体"/>
          <w:color w:val="auto"/>
          <w:szCs w:val="21"/>
          <w:highlight w:val="none"/>
          <w:lang w:bidi="ar"/>
        </w:rPr>
        <w:t>3.</w:t>
      </w:r>
      <w:r>
        <w:rPr>
          <w:rFonts w:hint="eastAsia" w:ascii="宋体" w:hAnsi="宋体" w:eastAsia="宋体" w:cs="宋体"/>
          <w:color w:val="auto"/>
          <w:kern w:val="0"/>
          <w:szCs w:val="21"/>
          <w:highlight w:val="none"/>
          <w:lang w:bidi="ar"/>
        </w:rPr>
        <w:t>本项目需要落实的政府采购政策：</w:t>
      </w:r>
      <w:r>
        <w:rPr>
          <w:rFonts w:hint="eastAsia" w:ascii="宋体" w:hAnsi="宋体" w:cs="宋体"/>
          <w:color w:val="auto"/>
          <w:kern w:val="0"/>
          <w:szCs w:val="21"/>
          <w:highlight w:val="none"/>
        </w:rPr>
        <w:t>（1）政府采购促进中小企业发展；（2）政府采购支持采用本国产品的政策；（3）强制采购节能产品；优先采购节能产品、环境标志产品；（4）政府采购促进残疾人就业政策；（5）政府采购支持监狱企业发展。</w:t>
      </w:r>
    </w:p>
    <w:p w14:paraId="6896620F">
      <w:pPr>
        <w:autoSpaceDE w:val="0"/>
        <w:snapToGrid w:val="0"/>
        <w:spacing w:line="460" w:lineRule="exact"/>
        <w:ind w:firstLine="42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ascii="宋体" w:hAnsi="宋体" w:eastAsia="宋体" w:cs="宋体"/>
          <w:color w:val="auto"/>
          <w:szCs w:val="21"/>
          <w:highlight w:val="none"/>
          <w:lang w:bidi="ar"/>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38AAC8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 xml:space="preserve">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AF7815D">
      <w:pPr>
        <w:autoSpaceDE w:val="0"/>
        <w:spacing w:line="42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6.在线竞标响应（电子投标）说明</w:t>
      </w:r>
    </w:p>
    <w:p w14:paraId="5AF599AC">
      <w:pPr>
        <w:widowControl/>
        <w:spacing w:line="420" w:lineRule="exact"/>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（1）本项目通过</w:t>
      </w:r>
      <w:r>
        <w:rPr>
          <w:rFonts w:hint="eastAsia" w:ascii="宋体" w:hAnsi="宋体" w:eastAsia="宋体"/>
          <w:color w:val="auto"/>
          <w:szCs w:val="21"/>
          <w:highlight w:val="none"/>
        </w:rPr>
        <w:t>广西政府采购云平台</w:t>
      </w:r>
      <w:r>
        <w:rPr>
          <w:rFonts w:hint="eastAsia" w:ascii="宋体" w:hAnsi="宋体" w:eastAsia="宋体" w:cs="宋体"/>
          <w:color w:val="auto"/>
          <w:kern w:val="0"/>
          <w:szCs w:val="21"/>
          <w:highlight w:val="none"/>
          <w:lang w:bidi="ar"/>
        </w:rPr>
        <w:t>实行在线竞标响应（电子投标），供应商应先安装“广西政府采购云平台电子交易客户端”</w:t>
      </w:r>
      <w:r>
        <w:rPr>
          <w:rFonts w:hint="eastAsia" w:ascii="宋体" w:hAnsi="宋体"/>
          <w:color w:val="auto"/>
          <w:szCs w:val="21"/>
          <w:highlight w:val="none"/>
        </w:rPr>
        <w:t>，并按照本项目采购文件和广西政府采购云平台的要求编制、加密后在首次响应文件提交截止时间前通过网络上传至广西政府采购云平台。</w:t>
      </w:r>
      <w:r>
        <w:rPr>
          <w:rFonts w:hint="eastAsia" w:ascii="宋体" w:hAnsi="宋体" w:eastAsia="宋体" w:cs="宋体"/>
          <w:color w:val="auto"/>
          <w:kern w:val="0"/>
          <w:szCs w:val="21"/>
          <w:highlight w:val="none"/>
          <w:lang w:bidi="ar"/>
        </w:rPr>
        <w:t>“广西政府采购云平台电子交易客户端”请自行前往广西政府采购网下载并安装（http://zfcg.gxzf.gov.cn/OfficeService/DownloadArea/2455918.html）；电子竞标具体操作流程参考《政府采购项目电子交易管理操作指南-供应商》；通过广西政府采购云平台参与在线响应时如遇平台技术问题详询95763。</w:t>
      </w:r>
    </w:p>
    <w:p w14:paraId="7A28A184">
      <w:pPr>
        <w:widowControl/>
        <w:spacing w:line="420" w:lineRule="exact"/>
        <w:ind w:firstLine="420" w:firstLineChars="200"/>
        <w:jc w:val="left"/>
        <w:rPr>
          <w:color w:val="auto"/>
          <w:highlight w:val="none"/>
        </w:rPr>
      </w:pPr>
      <w:r>
        <w:rPr>
          <w:rFonts w:hint="eastAsia" w:ascii="宋体" w:hAnsi="宋体"/>
          <w:color w:val="auto"/>
          <w:szCs w:val="21"/>
          <w:highlight w:val="none"/>
        </w:rPr>
        <w:t>（2）未进行网上注册并办理数字证书（CA认证）的供应商将无法参与本项目政府采购活动，潜在供应商应当在响应文件提交截止时间前，完成电子交易平台上的CA数字证书办理（</w:t>
      </w:r>
      <w:r>
        <w:rPr>
          <w:rFonts w:hint="eastAsia" w:ascii="宋体" w:hAnsi="宋体" w:eastAsia="宋体" w:cs="宋体"/>
          <w:color w:val="auto"/>
          <w:kern w:val="0"/>
          <w:szCs w:val="21"/>
          <w:highlight w:val="none"/>
          <w:lang w:bidi="ar"/>
        </w:rPr>
        <w:t>申领流程和绑定指南见广西政府采购云平台（网址：</w:t>
      </w:r>
      <w:r>
        <w:rPr>
          <w:color w:val="auto"/>
          <w:highlight w:val="none"/>
        </w:rPr>
        <w:fldChar w:fldCharType="begin"/>
      </w:r>
      <w:r>
        <w:rPr>
          <w:color w:val="auto"/>
          <w:highlight w:val="none"/>
        </w:rPr>
        <w:instrText xml:space="preserve"> HYPERLINK "http://www.zcygov.cn）首页右上角-【服务中心】-【帮助文档】-【入驻与配置】-【CA管理】下的《CA证书办理操作指南》和《CA登陆与绑定操作指南》）及响应文件的提交。完成CA数字证书办理预计7日左右，供应商只需办理其中一家CA数字证书及签章。" </w:instrText>
      </w:r>
      <w:r>
        <w:rPr>
          <w:color w:val="auto"/>
          <w:highlight w:val="none"/>
        </w:rPr>
        <w:fldChar w:fldCharType="separate"/>
      </w:r>
      <w:r>
        <w:rPr>
          <w:rStyle w:val="36"/>
          <w:rFonts w:hint="eastAsia" w:ascii="宋体" w:hAnsi="宋体" w:eastAsia="宋体" w:cs="宋体"/>
          <w:color w:val="auto"/>
          <w:kern w:val="0"/>
          <w:szCs w:val="21"/>
          <w:highlight w:val="none"/>
          <w:lang w:bidi="ar"/>
        </w:rPr>
        <w:t>https://www.gcy.zfcg.gxzf.gov.cn/）首页右上角-【服务中心】-【帮助文档】-【入驻与配置】-【CA管理】下的《CA证书办理操作指南》和《CA登陆与绑定操作指南》</w:t>
      </w:r>
      <w:r>
        <w:rPr>
          <w:rStyle w:val="36"/>
          <w:rFonts w:hint="eastAsia" w:ascii="宋体" w:hAnsi="宋体"/>
          <w:color w:val="auto"/>
          <w:szCs w:val="21"/>
          <w:highlight w:val="none"/>
        </w:rPr>
        <w:t>）及响应文件的提交。完成CA数字证书办理预计7日左右，</w:t>
      </w:r>
      <w:r>
        <w:rPr>
          <w:rStyle w:val="36"/>
          <w:rFonts w:hint="eastAsia" w:ascii="宋体" w:hAnsi="宋体" w:cs="宋体"/>
          <w:color w:val="auto"/>
          <w:szCs w:val="21"/>
          <w:highlight w:val="none"/>
        </w:rPr>
        <w:t>供应商只需办理其中一家</w:t>
      </w:r>
      <w:r>
        <w:rPr>
          <w:rStyle w:val="36"/>
          <w:rFonts w:ascii="宋体" w:hAnsi="宋体" w:cs="宋体"/>
          <w:color w:val="auto"/>
          <w:szCs w:val="21"/>
          <w:highlight w:val="none"/>
        </w:rPr>
        <w:t>CA数字证书及签章</w:t>
      </w:r>
      <w:r>
        <w:rPr>
          <w:rStyle w:val="36"/>
          <w:rFonts w:hint="eastAsia" w:ascii="宋体" w:hAnsi="宋体"/>
          <w:color w:val="auto"/>
          <w:szCs w:val="21"/>
          <w:highlight w:val="none"/>
        </w:rPr>
        <w:t>。</w:t>
      </w:r>
      <w:r>
        <w:rPr>
          <w:rStyle w:val="36"/>
          <w:rFonts w:hint="eastAsia" w:ascii="宋体" w:hAnsi="宋体"/>
          <w:color w:val="auto"/>
          <w:szCs w:val="21"/>
          <w:highlight w:val="none"/>
        </w:rPr>
        <w:fldChar w:fldCharType="end"/>
      </w:r>
    </w:p>
    <w:p w14:paraId="7BF5B3B1">
      <w:pPr>
        <w:pStyle w:val="2"/>
        <w:autoSpaceDE/>
        <w:autoSpaceDN/>
        <w:adjustRightInd/>
        <w:spacing w:line="420" w:lineRule="exact"/>
        <w:ind w:firstLine="420" w:firstLineChars="200"/>
        <w:rPr>
          <w:rFonts w:ascii="宋体" w:hAnsi="宋体"/>
          <w:color w:val="auto"/>
          <w:szCs w:val="21"/>
          <w:highlight w:val="none"/>
        </w:rPr>
      </w:pPr>
      <w:r>
        <w:rPr>
          <w:rFonts w:hint="eastAsia" w:ascii="宋体" w:hAnsi="宋体" w:eastAsia="宋体" w:cs="宋体"/>
          <w:color w:val="auto"/>
          <w:sz w:val="21"/>
          <w:szCs w:val="21"/>
          <w:highlight w:val="none"/>
          <w:lang w:bidi="ar"/>
        </w:rPr>
        <w:t>（3）为确保网上操作合法、有效和安全，供应商应当在响应文件提交截止时间前完成在“广西政府采购云平台”的身份认证，确保在电子响应过程中能够对相关数据电文进行加密和使用电子签章，妥善保管CA数字证书并使用有效的CA数字证书参与整个采购活动。</w:t>
      </w:r>
    </w:p>
    <w:p w14:paraId="266FB61A">
      <w:pPr>
        <w:spacing w:line="42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u w:val="single"/>
        </w:rPr>
        <w:t>注：供应商应当在首次响应文件提交截止时间前完成电子加密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平台将予以拒收。</w:t>
      </w:r>
    </w:p>
    <w:p w14:paraId="2954F8AE">
      <w:pPr>
        <w:snapToGrid w:val="0"/>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CA证书在线解密：首次响应文件开启时，须要供应商携带制作响应文件时用来加密的有效数字证书（CA认证）登录广西政府采购云平台电子开标大厅现场按规定时间对加密的响应文件进行解密，否则后果自负。</w:t>
      </w:r>
    </w:p>
    <w:p w14:paraId="1222307F">
      <w:pPr>
        <w:autoSpaceDE w:val="0"/>
        <w:spacing w:line="42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通过“广西政府采购云平台”上传递交的“电子加密响应文件”无法按时解密，竞标供应商递交了电子备份响应文件的，以电子备份响应文件为依据，否则视为响应文件撤回。通过广西广西政府采购云平台上传递交的电子加密响应文件已按时解密的，电子备份响应文件自动失效。竞标供应商仅递交电子备份响应文件的，竞标无效。</w:t>
      </w:r>
    </w:p>
    <w:p w14:paraId="479E32A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若对项目采购电子交易系统操作有疑问，可登录广西政府采购云平台（https://www.gcy.zfcg.gxzf.gov.cn/），点击右侧咨询小采，获取采小蜜智能服务管家帮助，或拨打广西政府采购云平台服务热线95763获取热线服务帮助。</w:t>
      </w:r>
    </w:p>
    <w:p w14:paraId="48F639D7">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7.为加大政府采购支持中小企业力度，帮助政府采购成交供应商解决融资难、融资贵的问题，进一步做好线上“政采贷”融资业务工作，如供应商有需要的，详见采购文件中第八章附件：《崇左市线上“政采贷”政策告知函》、《崇左市线上“政采贷”业务流程图》、《崇左市金融机构线上“政采贷”业务办理联络表》。</w:t>
      </w:r>
    </w:p>
    <w:p w14:paraId="3611FB94">
      <w:pPr>
        <w:pStyle w:val="2"/>
        <w:ind w:firstLine="420" w:firstLineChars="200"/>
        <w:rPr>
          <w:rFonts w:ascii="宋体" w:hAnsi="宋体" w:cs="宋体" w:eastAsiaTheme="minorEastAsia"/>
          <w:b/>
          <w:bCs/>
          <w:color w:val="0000FF"/>
          <w:sz w:val="21"/>
          <w:szCs w:val="21"/>
          <w:highlight w:val="none"/>
        </w:rPr>
      </w:pPr>
      <w:r>
        <w:rPr>
          <w:rFonts w:hint="eastAsia" w:ascii="宋体" w:hAnsi="宋体" w:cs="宋体"/>
          <w:b/>
          <w:bCs/>
          <w:color w:val="auto"/>
          <w:sz w:val="21"/>
          <w:szCs w:val="21"/>
          <w:highlight w:val="none"/>
        </w:rPr>
        <w:t>8</w:t>
      </w:r>
      <w:r>
        <w:rPr>
          <w:rFonts w:hint="eastAsia" w:ascii="宋体" w:hAnsi="宋体" w:cs="宋体" w:eastAsiaTheme="minorEastAsia"/>
          <w:b/>
          <w:bCs/>
          <w:color w:val="auto"/>
          <w:sz w:val="21"/>
          <w:szCs w:val="21"/>
          <w:highlight w:val="none"/>
        </w:rPr>
        <w:t xml:space="preserve">. </w:t>
      </w:r>
      <w:r>
        <w:rPr>
          <w:rFonts w:hint="eastAsia" w:ascii="宋体" w:hAnsi="宋体" w:cs="宋体" w:eastAsiaTheme="minorEastAsia"/>
          <w:b/>
          <w:bCs/>
          <w:color w:val="auto"/>
          <w:sz w:val="21"/>
          <w:szCs w:val="21"/>
          <w:highlight w:val="none"/>
          <w:lang w:val="en-US" w:eastAsia="zh-CN"/>
        </w:rPr>
        <w:t>评标说明：本项目采用远程异地评标，全流程电子评标。评标主会场地址：崇左市公共资源交易中心（崇左市城南新区石景林路东段政务服务中心综合楼5楼），联系人：韦丁玮（19078168760）；评标分会场地址：桂林市公共资源交易中心（西城中路69号创业大厦西辅楼4楼评标室），联系人：刘工（0773-5625168）</w:t>
      </w:r>
      <w:r>
        <w:rPr>
          <w:rFonts w:hint="eastAsia" w:ascii="宋体" w:hAnsi="宋体" w:cs="宋体" w:eastAsiaTheme="minorEastAsia"/>
          <w:b/>
          <w:bCs/>
          <w:color w:val="auto"/>
          <w:sz w:val="21"/>
          <w:szCs w:val="21"/>
          <w:highlight w:val="none"/>
        </w:rPr>
        <w:t>。</w:t>
      </w:r>
    </w:p>
    <w:p w14:paraId="0B25E6D5">
      <w:pPr>
        <w:keepNext/>
        <w:keepLines/>
        <w:adjustRightInd w:val="0"/>
        <w:snapToGrid w:val="0"/>
        <w:spacing w:line="500" w:lineRule="exact"/>
        <w:outlineLvl w:val="1"/>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八、凡对本次采购提出询问，请按以下方式联系。</w:t>
      </w:r>
      <w:bookmarkEnd w:id="55"/>
      <w:bookmarkEnd w:id="56"/>
      <w:bookmarkEnd w:id="57"/>
      <w:bookmarkEnd w:id="58"/>
    </w:p>
    <w:p w14:paraId="18BA20E2">
      <w:pPr>
        <w:spacing w:line="360" w:lineRule="auto"/>
        <w:rPr>
          <w:bCs/>
          <w:color w:val="auto"/>
          <w:szCs w:val="21"/>
          <w:highlight w:val="none"/>
        </w:rPr>
      </w:pPr>
      <w:bookmarkStart w:id="59" w:name="_Toc2920_WPSOffice_Level1"/>
      <w:bookmarkStart w:id="60" w:name="_Toc28812_WPSOffice_Level1"/>
      <w:r>
        <w:rPr>
          <w:bCs/>
          <w:color w:val="auto"/>
          <w:szCs w:val="21"/>
          <w:highlight w:val="none"/>
        </w:rPr>
        <w:t xml:space="preserve"> </w:t>
      </w:r>
      <w:bookmarkStart w:id="61" w:name="_Toc28359019"/>
      <w:bookmarkStart w:id="62" w:name="_Toc35393806"/>
      <w:bookmarkStart w:id="63" w:name="_Toc28359096"/>
      <w:bookmarkStart w:id="64" w:name="_Toc35393637"/>
      <w:r>
        <w:rPr>
          <w:rFonts w:hint="eastAsia"/>
          <w:bCs/>
          <w:color w:val="auto"/>
          <w:szCs w:val="21"/>
          <w:highlight w:val="none"/>
        </w:rPr>
        <w:t>1.采购人信息</w:t>
      </w:r>
      <w:bookmarkEnd w:id="61"/>
      <w:bookmarkEnd w:id="62"/>
      <w:bookmarkEnd w:id="63"/>
      <w:bookmarkEnd w:id="64"/>
    </w:p>
    <w:p w14:paraId="0730CFF2">
      <w:pPr>
        <w:spacing w:line="360" w:lineRule="auto"/>
        <w:rPr>
          <w:bCs/>
          <w:color w:val="auto"/>
          <w:szCs w:val="21"/>
          <w:highlight w:val="none"/>
        </w:rPr>
      </w:pPr>
      <w:r>
        <w:rPr>
          <w:rFonts w:hint="eastAsia"/>
          <w:bCs/>
          <w:color w:val="auto"/>
          <w:szCs w:val="21"/>
          <w:highlight w:val="none"/>
        </w:rPr>
        <w:t>名    称：崇左市江州区财政局　</w:t>
      </w:r>
    </w:p>
    <w:p w14:paraId="19A7E36B">
      <w:pPr>
        <w:spacing w:line="360" w:lineRule="auto"/>
        <w:rPr>
          <w:bCs/>
          <w:color w:val="auto"/>
          <w:szCs w:val="21"/>
          <w:highlight w:val="none"/>
        </w:rPr>
      </w:pPr>
      <w:r>
        <w:rPr>
          <w:rFonts w:hint="eastAsia"/>
          <w:bCs/>
          <w:color w:val="auto"/>
          <w:szCs w:val="21"/>
          <w:highlight w:val="none"/>
        </w:rPr>
        <w:t xml:space="preserve">地    址：崇左市江州区滨江路丽江大厦  </w:t>
      </w:r>
    </w:p>
    <w:p w14:paraId="73F29F1B">
      <w:pPr>
        <w:spacing w:line="360" w:lineRule="auto"/>
        <w:rPr>
          <w:bCs/>
          <w:color w:val="auto"/>
          <w:szCs w:val="21"/>
          <w:highlight w:val="none"/>
        </w:rPr>
      </w:pPr>
      <w:r>
        <w:rPr>
          <w:rFonts w:hint="eastAsia"/>
          <w:bCs/>
          <w:color w:val="auto"/>
          <w:szCs w:val="21"/>
          <w:highlight w:val="none"/>
        </w:rPr>
        <w:t>联系方式：邓永灵；  联系电话：0771-7828329</w:t>
      </w:r>
    </w:p>
    <w:p w14:paraId="5BCC6D80">
      <w:pPr>
        <w:spacing w:line="360" w:lineRule="auto"/>
        <w:rPr>
          <w:bCs/>
          <w:color w:val="auto"/>
          <w:szCs w:val="21"/>
          <w:highlight w:val="none"/>
        </w:rPr>
      </w:pPr>
      <w:bookmarkStart w:id="65" w:name="_Toc35393807"/>
      <w:bookmarkStart w:id="66" w:name="_Toc35393638"/>
      <w:bookmarkStart w:id="67" w:name="_Toc28359020"/>
      <w:bookmarkStart w:id="68" w:name="_Toc28359097"/>
      <w:r>
        <w:rPr>
          <w:rFonts w:hint="eastAsia"/>
          <w:bCs/>
          <w:color w:val="auto"/>
          <w:szCs w:val="21"/>
          <w:highlight w:val="none"/>
        </w:rPr>
        <w:t>2.采购代理机构信息</w:t>
      </w:r>
      <w:bookmarkEnd w:id="65"/>
      <w:bookmarkEnd w:id="66"/>
      <w:bookmarkEnd w:id="67"/>
      <w:bookmarkEnd w:id="68"/>
    </w:p>
    <w:p w14:paraId="181FBC56">
      <w:pPr>
        <w:spacing w:line="360" w:lineRule="auto"/>
        <w:rPr>
          <w:bCs/>
          <w:color w:val="auto"/>
          <w:szCs w:val="21"/>
          <w:highlight w:val="none"/>
        </w:rPr>
      </w:pPr>
      <w:r>
        <w:rPr>
          <w:rFonts w:hint="eastAsia"/>
          <w:bCs/>
          <w:color w:val="auto"/>
          <w:szCs w:val="21"/>
          <w:highlight w:val="none"/>
        </w:rPr>
        <w:t>名    称：广西建邦建设项目管理有限公司</w:t>
      </w:r>
    </w:p>
    <w:p w14:paraId="09C10F13">
      <w:pPr>
        <w:spacing w:line="360" w:lineRule="auto"/>
        <w:rPr>
          <w:bCs/>
          <w:color w:val="auto"/>
          <w:szCs w:val="21"/>
          <w:highlight w:val="none"/>
        </w:rPr>
      </w:pPr>
      <w:r>
        <w:rPr>
          <w:rFonts w:hint="eastAsia"/>
          <w:bCs/>
          <w:color w:val="auto"/>
          <w:szCs w:val="21"/>
          <w:highlight w:val="none"/>
        </w:rPr>
        <w:t>地    址：崇左市花山路（嘉苑小区）E组团E-02号</w:t>
      </w:r>
    </w:p>
    <w:p w14:paraId="6B8F61C0">
      <w:pPr>
        <w:spacing w:line="360" w:lineRule="auto"/>
        <w:rPr>
          <w:bCs/>
          <w:color w:val="auto"/>
          <w:szCs w:val="21"/>
          <w:highlight w:val="none"/>
        </w:rPr>
      </w:pPr>
      <w:r>
        <w:rPr>
          <w:rFonts w:hint="eastAsia"/>
          <w:bCs/>
          <w:color w:val="auto"/>
          <w:szCs w:val="21"/>
          <w:highlight w:val="none"/>
        </w:rPr>
        <w:t>联系方式：韦丁玮 ；联系电话：19078168760</w:t>
      </w:r>
    </w:p>
    <w:p w14:paraId="1987A9B3">
      <w:pPr>
        <w:spacing w:line="360" w:lineRule="auto"/>
        <w:rPr>
          <w:bCs/>
          <w:color w:val="auto"/>
          <w:szCs w:val="21"/>
          <w:highlight w:val="none"/>
        </w:rPr>
      </w:pPr>
      <w:r>
        <w:rPr>
          <w:rFonts w:hint="eastAsia"/>
          <w:bCs/>
          <w:color w:val="auto"/>
          <w:szCs w:val="21"/>
          <w:highlight w:val="none"/>
        </w:rPr>
        <w:t>3.项目联系方式</w:t>
      </w:r>
    </w:p>
    <w:p w14:paraId="77624B81">
      <w:pPr>
        <w:spacing w:line="360" w:lineRule="auto"/>
        <w:rPr>
          <w:bCs/>
          <w:color w:val="auto"/>
          <w:szCs w:val="21"/>
          <w:highlight w:val="none"/>
        </w:rPr>
      </w:pPr>
      <w:r>
        <w:rPr>
          <w:rFonts w:hint="eastAsia"/>
          <w:bCs/>
          <w:color w:val="auto"/>
          <w:szCs w:val="21"/>
          <w:highlight w:val="none"/>
        </w:rPr>
        <w:t>项目联系人：韦丁玮</w:t>
      </w:r>
    </w:p>
    <w:p w14:paraId="17AF0291">
      <w:pPr>
        <w:spacing w:line="360" w:lineRule="auto"/>
        <w:rPr>
          <w:rFonts w:ascii="宋体" w:hAnsi="宋体" w:cs="宋体"/>
          <w:color w:val="auto"/>
          <w:szCs w:val="21"/>
          <w:highlight w:val="none"/>
        </w:rPr>
      </w:pPr>
      <w:r>
        <w:rPr>
          <w:rFonts w:hint="eastAsia"/>
          <w:bCs/>
          <w:color w:val="auto"/>
          <w:szCs w:val="21"/>
          <w:highlight w:val="none"/>
        </w:rPr>
        <w:t>电　　话：19078168760</w:t>
      </w:r>
      <w:bookmarkEnd w:id="59"/>
      <w:bookmarkEnd w:id="60"/>
      <w:r>
        <w:rPr>
          <w:rFonts w:hint="eastAsia" w:ascii="宋体" w:hAnsi="宋体" w:cs="宋体"/>
          <w:color w:val="auto"/>
          <w:szCs w:val="21"/>
          <w:highlight w:val="none"/>
        </w:rPr>
        <w:t xml:space="preserve">  </w:t>
      </w:r>
    </w:p>
    <w:p w14:paraId="05D93C56">
      <w:pPr>
        <w:pStyle w:val="58"/>
        <w:spacing w:line="440" w:lineRule="exact"/>
        <w:jc w:val="right"/>
        <w:rPr>
          <w:rFonts w:eastAsia="宋体"/>
          <w:color w:val="auto"/>
          <w:sz w:val="21"/>
          <w:szCs w:val="21"/>
          <w:highlight w:val="none"/>
        </w:rPr>
      </w:pPr>
      <w:r>
        <w:rPr>
          <w:rFonts w:hint="eastAsia"/>
          <w:color w:val="auto"/>
          <w:sz w:val="21"/>
          <w:szCs w:val="21"/>
          <w:highlight w:val="none"/>
        </w:rPr>
        <w:t>广西建邦建设项目管理有限公司</w:t>
      </w:r>
    </w:p>
    <w:p w14:paraId="0A74876E">
      <w:pPr>
        <w:pStyle w:val="58"/>
        <w:spacing w:line="440" w:lineRule="exact"/>
        <w:jc w:val="right"/>
        <w:rPr>
          <w:rFonts w:ascii="宋体" w:hAnsi="宋体" w:cs="宋体"/>
          <w:color w:val="auto"/>
          <w:szCs w:val="21"/>
          <w:highlight w:val="none"/>
        </w:rPr>
      </w:pPr>
      <w:r>
        <w:rPr>
          <w:rFonts w:hint="eastAsia" w:asciiTheme="minorEastAsia" w:hAnsiTheme="minorEastAsia" w:cstheme="minorEastAsia"/>
          <w:color w:val="auto"/>
          <w:sz w:val="21"/>
          <w:szCs w:val="21"/>
          <w:highlight w:val="none"/>
        </w:rPr>
        <w:t>2024年</w:t>
      </w:r>
      <w:r>
        <w:rPr>
          <w:rFonts w:hint="eastAsia" w:asciiTheme="minorEastAsia" w:hAnsiTheme="minorEastAsia" w:cstheme="minorEastAsia"/>
          <w:color w:val="auto"/>
          <w:sz w:val="21"/>
          <w:szCs w:val="21"/>
          <w:highlight w:val="none"/>
          <w:lang w:val="en-US" w:eastAsia="zh-CN"/>
        </w:rPr>
        <w:t>10</w:t>
      </w:r>
      <w:r>
        <w:rPr>
          <w:rFonts w:hint="eastAsia" w:asciiTheme="minorEastAsia" w:hAnsiTheme="minorEastAsia" w:cstheme="minorEastAsia"/>
          <w:color w:val="auto"/>
          <w:sz w:val="21"/>
          <w:szCs w:val="21"/>
          <w:highlight w:val="none"/>
        </w:rPr>
        <w:t>月</w:t>
      </w:r>
      <w:r>
        <w:rPr>
          <w:rFonts w:hint="eastAsia" w:asciiTheme="minorEastAsia" w:hAnsiTheme="minorEastAsia" w:cstheme="minorEastAsia"/>
          <w:color w:val="auto"/>
          <w:sz w:val="21"/>
          <w:szCs w:val="21"/>
          <w:highlight w:val="none"/>
          <w:lang w:val="en-US" w:eastAsia="zh-CN"/>
        </w:rPr>
        <w:t>10</w:t>
      </w:r>
      <w:r>
        <w:rPr>
          <w:rFonts w:hint="eastAsia" w:asciiTheme="minorEastAsia" w:hAnsiTheme="minorEastAsia" w:cstheme="minorEastAsia"/>
          <w:color w:val="auto"/>
          <w:sz w:val="21"/>
          <w:szCs w:val="21"/>
          <w:highlight w:val="none"/>
        </w:rPr>
        <w:t>日</w:t>
      </w:r>
    </w:p>
    <w:p w14:paraId="2D3F8CD4">
      <w:pPr>
        <w:spacing w:before="130" w:line="360" w:lineRule="auto"/>
        <w:ind w:right="-38" w:firstLine="420" w:firstLineChars="200"/>
        <w:rPr>
          <w:rFonts w:ascii="宋体" w:hAnsi="宋体" w:cs="宋体"/>
          <w:color w:val="auto"/>
          <w:szCs w:val="21"/>
          <w:highlight w:val="none"/>
        </w:rPr>
      </w:pPr>
    </w:p>
    <w:p w14:paraId="503D5CEA">
      <w:pPr>
        <w:pStyle w:val="4"/>
        <w:spacing w:line="360" w:lineRule="auto"/>
        <w:jc w:val="center"/>
        <w:rPr>
          <w:rFonts w:asciiTheme="minorEastAsia" w:hAnsiTheme="minorEastAsia" w:cstheme="minorEastAsia"/>
          <w:color w:val="auto"/>
          <w:highlight w:val="none"/>
        </w:rPr>
      </w:pPr>
      <w:bookmarkStart w:id="69" w:name="_Toc22307"/>
      <w:bookmarkStart w:id="70" w:name="_Toc4983"/>
      <w:bookmarkStart w:id="71" w:name="_Toc13419"/>
      <w:r>
        <w:rPr>
          <w:rFonts w:hint="eastAsia" w:asciiTheme="minorEastAsia" w:hAnsiTheme="minorEastAsia" w:cstheme="minorEastAsia"/>
          <w:color w:val="auto"/>
          <w:sz w:val="36"/>
          <w:highlight w:val="none"/>
        </w:rPr>
        <w:t xml:space="preserve">第一章  </w:t>
      </w:r>
      <w:bookmarkEnd w:id="69"/>
      <w:bookmarkStart w:id="72" w:name="_Toc514238584"/>
      <w:bookmarkStart w:id="73" w:name="_Toc23046660"/>
      <w:bookmarkStart w:id="74" w:name="_Toc23152554"/>
      <w:r>
        <w:rPr>
          <w:rFonts w:hint="eastAsia" w:asciiTheme="minorEastAsia" w:hAnsiTheme="minorEastAsia" w:cstheme="minorEastAsia"/>
          <w:color w:val="auto"/>
          <w:sz w:val="36"/>
          <w:highlight w:val="none"/>
        </w:rPr>
        <w:t>供应商须知</w:t>
      </w:r>
      <w:bookmarkEnd w:id="70"/>
      <w:bookmarkEnd w:id="71"/>
    </w:p>
    <w:p w14:paraId="592D5B0B">
      <w:pPr>
        <w:pStyle w:val="5"/>
        <w:spacing w:line="360" w:lineRule="auto"/>
        <w:jc w:val="center"/>
        <w:rPr>
          <w:rFonts w:asciiTheme="minorEastAsia" w:hAnsiTheme="minorEastAsia" w:eastAsiaTheme="minorEastAsia" w:cstheme="minorEastAsia"/>
          <w:color w:val="auto"/>
          <w:kern w:val="0"/>
          <w:sz w:val="36"/>
          <w:szCs w:val="24"/>
          <w:highlight w:val="none"/>
        </w:rPr>
      </w:pPr>
      <w:bookmarkStart w:id="75" w:name="_Toc243584223"/>
      <w:bookmarkStart w:id="76" w:name="_Toc74156182"/>
      <w:bookmarkStart w:id="77" w:name="_Toc16327"/>
      <w:r>
        <w:rPr>
          <w:rFonts w:hint="eastAsia" w:asciiTheme="minorEastAsia" w:hAnsiTheme="minorEastAsia" w:eastAsiaTheme="minorEastAsia" w:cstheme="minorEastAsia"/>
          <w:color w:val="auto"/>
          <w:kern w:val="0"/>
          <w:sz w:val="36"/>
          <w:szCs w:val="24"/>
          <w:highlight w:val="none"/>
        </w:rPr>
        <w:t>一、</w:t>
      </w:r>
      <w:bookmarkEnd w:id="72"/>
      <w:bookmarkEnd w:id="73"/>
      <w:bookmarkEnd w:id="74"/>
      <w:bookmarkEnd w:id="75"/>
      <w:bookmarkEnd w:id="76"/>
      <w:bookmarkEnd w:id="77"/>
      <w:r>
        <w:rPr>
          <w:rFonts w:hint="eastAsia" w:asciiTheme="minorEastAsia" w:hAnsiTheme="minorEastAsia" w:eastAsiaTheme="minorEastAsia" w:cstheme="minorEastAsia"/>
          <w:color w:val="auto"/>
          <w:kern w:val="0"/>
          <w:szCs w:val="21"/>
          <w:highlight w:val="none"/>
        </w:rPr>
        <w:t>供应商须知前附表</w:t>
      </w:r>
    </w:p>
    <w:tbl>
      <w:tblPr>
        <w:tblStyle w:val="30"/>
        <w:tblW w:w="90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7"/>
        <w:gridCol w:w="8115"/>
      </w:tblGrid>
      <w:tr w14:paraId="61733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tcPr>
          <w:p w14:paraId="30EBF0E7">
            <w:pPr>
              <w:spacing w:line="360" w:lineRule="auto"/>
              <w:jc w:val="center"/>
              <w:rPr>
                <w:rFonts w:ascii="宋体" w:hAnsi="宋体" w:eastAsia="宋体" w:cs="宋体"/>
                <w:b/>
                <w:color w:val="auto"/>
                <w:szCs w:val="21"/>
                <w:highlight w:val="none"/>
              </w:rPr>
            </w:pPr>
            <w:bookmarkStart w:id="78" w:name="_Toc74156183"/>
            <w:bookmarkStart w:id="79" w:name="_Toc514238585"/>
            <w:bookmarkStart w:id="80" w:name="_Toc23152555"/>
            <w:bookmarkStart w:id="81" w:name="_Toc23046661"/>
            <w:bookmarkStart w:id="82" w:name="_Toc29153311"/>
            <w:r>
              <w:rPr>
                <w:rFonts w:hint="eastAsia" w:ascii="宋体" w:hAnsi="宋体" w:eastAsia="宋体" w:cs="宋体"/>
                <w:b/>
                <w:color w:val="auto"/>
                <w:szCs w:val="21"/>
                <w:highlight w:val="none"/>
                <w:lang w:bidi="ar"/>
              </w:rPr>
              <w:t>条款号</w:t>
            </w:r>
          </w:p>
        </w:tc>
        <w:tc>
          <w:tcPr>
            <w:tcW w:w="8115" w:type="dxa"/>
            <w:tcBorders>
              <w:top w:val="single" w:color="000000" w:sz="4" w:space="0"/>
              <w:left w:val="single" w:color="000000" w:sz="4" w:space="0"/>
              <w:bottom w:val="single" w:color="000000" w:sz="4" w:space="0"/>
              <w:right w:val="single" w:color="000000" w:sz="4" w:space="0"/>
            </w:tcBorders>
            <w:shd w:val="clear" w:color="auto" w:fill="auto"/>
          </w:tcPr>
          <w:p w14:paraId="5238C071">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内    容</w:t>
            </w:r>
          </w:p>
        </w:tc>
      </w:tr>
      <w:tr w14:paraId="68660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5011">
            <w:pPr>
              <w:spacing w:line="360" w:lineRule="auto"/>
              <w:jc w:val="center"/>
              <w:rPr>
                <w:rFonts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3.1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5BAE">
            <w:pPr>
              <w:pStyle w:val="38"/>
              <w:jc w:val="both"/>
              <w:rPr>
                <w:b/>
                <w:color w:val="auto"/>
                <w:sz w:val="21"/>
                <w:szCs w:val="21"/>
                <w:highlight w:val="none"/>
              </w:rPr>
            </w:pPr>
            <w:r>
              <w:rPr>
                <w:rFonts w:hint="eastAsia"/>
                <w:b/>
                <w:color w:val="auto"/>
                <w:sz w:val="21"/>
                <w:szCs w:val="21"/>
                <w:highlight w:val="none"/>
              </w:rPr>
              <w:t>工程说明</w:t>
            </w:r>
          </w:p>
          <w:p w14:paraId="78871678">
            <w:pPr>
              <w:pStyle w:val="38"/>
              <w:jc w:val="both"/>
              <w:rPr>
                <w:rFonts w:asciiTheme="minorEastAsia" w:hAnsiTheme="minorEastAsia" w:cstheme="minorEastAsia"/>
                <w:color w:val="auto"/>
                <w:sz w:val="21"/>
                <w:szCs w:val="21"/>
                <w:highlight w:val="none"/>
              </w:rPr>
            </w:pPr>
            <w:r>
              <w:rPr>
                <w:rFonts w:hint="eastAsia"/>
                <w:bCs w:val="0"/>
                <w:color w:val="auto"/>
                <w:sz w:val="21"/>
                <w:szCs w:val="21"/>
                <w:highlight w:val="none"/>
              </w:rPr>
              <w:t>项目建设地点：崇左市江州区</w:t>
            </w:r>
            <w:r>
              <w:rPr>
                <w:rFonts w:hint="eastAsia"/>
                <w:color w:val="auto"/>
                <w:sz w:val="21"/>
                <w:szCs w:val="21"/>
                <w:highlight w:val="none"/>
              </w:rPr>
              <w:t>。</w:t>
            </w:r>
          </w:p>
          <w:p w14:paraId="53EF672F">
            <w:pPr>
              <w:pStyle w:val="38"/>
              <w:jc w:val="both"/>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预算金额：</w:t>
            </w:r>
            <w:r>
              <w:rPr>
                <w:rFonts w:hint="eastAsia" w:asciiTheme="minorEastAsia" w:hAnsiTheme="minorEastAsia" w:cstheme="minorEastAsia"/>
                <w:color w:val="auto"/>
                <w:sz w:val="21"/>
                <w:szCs w:val="21"/>
                <w:highlight w:val="none"/>
                <w:lang w:val="en-US" w:eastAsia="zh-CN"/>
              </w:rPr>
              <w:t>壹佰贰拾贰万捌仟贰佰叁拾伍元伍角叁分（¥1228235.53）</w:t>
            </w:r>
            <w:r>
              <w:rPr>
                <w:rFonts w:hint="eastAsia" w:asciiTheme="minorEastAsia" w:hAnsiTheme="minorEastAsia" w:cstheme="minorEastAsia"/>
                <w:color w:val="auto"/>
                <w:sz w:val="21"/>
                <w:szCs w:val="21"/>
                <w:highlight w:val="none"/>
              </w:rPr>
              <w:t>。</w:t>
            </w:r>
          </w:p>
          <w:p w14:paraId="6195E822">
            <w:pPr>
              <w:pStyle w:val="38"/>
              <w:jc w:val="both"/>
              <w:rPr>
                <w:rFonts w:asciiTheme="minorEastAsia" w:hAnsiTheme="minorEastAsia" w:cstheme="minorEastAsia"/>
                <w:color w:val="auto"/>
                <w:sz w:val="21"/>
                <w:szCs w:val="21"/>
                <w:highlight w:val="none"/>
              </w:rPr>
            </w:pPr>
            <w:r>
              <w:rPr>
                <w:rFonts w:hint="eastAsia" w:asciiTheme="minorEastAsia" w:hAnsiTheme="minorEastAsia" w:cstheme="minorEastAsia"/>
                <w:bCs w:val="0"/>
                <w:color w:val="auto"/>
                <w:sz w:val="21"/>
                <w:szCs w:val="21"/>
                <w:highlight w:val="none"/>
              </w:rPr>
              <w:t>承包方式：</w:t>
            </w:r>
            <w:r>
              <w:rPr>
                <w:rFonts w:hint="eastAsia" w:asciiTheme="minorEastAsia" w:hAnsiTheme="minorEastAsia" w:cstheme="minorEastAsia"/>
                <w:color w:val="auto"/>
                <w:sz w:val="21"/>
                <w:szCs w:val="21"/>
                <w:highlight w:val="none"/>
              </w:rPr>
              <w:t>包工包料。</w:t>
            </w:r>
          </w:p>
          <w:p w14:paraId="3D2BAD75">
            <w:pPr>
              <w:pStyle w:val="38"/>
              <w:jc w:val="both"/>
              <w:rPr>
                <w:color w:val="auto"/>
                <w:sz w:val="21"/>
                <w:szCs w:val="21"/>
                <w:highlight w:val="none"/>
              </w:rPr>
            </w:pPr>
            <w:r>
              <w:rPr>
                <w:rFonts w:hint="eastAsia"/>
                <w:color w:val="auto"/>
                <w:sz w:val="21"/>
                <w:szCs w:val="21"/>
                <w:highlight w:val="none"/>
              </w:rPr>
              <w:t>质量标准：达到国家竣工验收规范合格标准。</w:t>
            </w:r>
          </w:p>
          <w:p w14:paraId="2F600F7A">
            <w:pPr>
              <w:pStyle w:val="38"/>
              <w:jc w:val="both"/>
              <w:rPr>
                <w:color w:val="auto"/>
                <w:sz w:val="21"/>
                <w:szCs w:val="21"/>
                <w:highlight w:val="none"/>
              </w:rPr>
            </w:pPr>
            <w:r>
              <w:rPr>
                <w:rFonts w:hint="eastAsia"/>
                <w:color w:val="auto"/>
                <w:sz w:val="21"/>
                <w:szCs w:val="21"/>
                <w:highlight w:val="none"/>
              </w:rPr>
              <w:t>采购范围：工程量清单范围内包含的工程施工。</w:t>
            </w:r>
          </w:p>
          <w:p w14:paraId="6658A7A1">
            <w:pPr>
              <w:pStyle w:val="38"/>
              <w:jc w:val="both"/>
              <w:rPr>
                <w:rFonts w:asciiTheme="minorEastAsia" w:hAnsiTheme="minorEastAsia" w:cstheme="minorEastAsia"/>
                <w:bCs w:val="0"/>
                <w:color w:val="auto"/>
                <w:sz w:val="21"/>
                <w:szCs w:val="21"/>
                <w:highlight w:val="none"/>
              </w:rPr>
            </w:pPr>
            <w:r>
              <w:rPr>
                <w:rFonts w:hint="eastAsia" w:asciiTheme="minorEastAsia" w:hAnsiTheme="minorEastAsia" w:cstheme="minorEastAsia"/>
                <w:bCs w:val="0"/>
                <w:color w:val="auto"/>
                <w:sz w:val="21"/>
                <w:szCs w:val="21"/>
                <w:highlight w:val="none"/>
              </w:rPr>
              <w:t>工期要求：</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日历天。</w:t>
            </w:r>
          </w:p>
          <w:p w14:paraId="5924A957">
            <w:pPr>
              <w:pStyle w:val="38"/>
              <w:jc w:val="both"/>
              <w:rPr>
                <w:rFonts w:asciiTheme="minorEastAsia" w:hAnsiTheme="minorEastAsia" w:cstheme="minorEastAsia"/>
                <w:bCs w:val="0"/>
                <w:color w:val="auto"/>
                <w:sz w:val="21"/>
                <w:szCs w:val="21"/>
                <w:highlight w:val="none"/>
              </w:rPr>
            </w:pPr>
            <w:r>
              <w:rPr>
                <w:rFonts w:hint="eastAsia" w:asciiTheme="minorEastAsia" w:hAnsiTheme="minorEastAsia" w:cstheme="minorEastAsia"/>
                <w:bCs w:val="0"/>
                <w:color w:val="auto"/>
                <w:sz w:val="21"/>
                <w:szCs w:val="21"/>
                <w:highlight w:val="none"/>
              </w:rPr>
              <w:t>资金来源：</w:t>
            </w:r>
            <w:r>
              <w:rPr>
                <w:rFonts w:hint="eastAsia" w:asciiTheme="minorEastAsia" w:hAnsiTheme="minorEastAsia" w:cstheme="minorEastAsia"/>
                <w:bCs w:val="0"/>
                <w:color w:val="auto"/>
                <w:sz w:val="21"/>
                <w:szCs w:val="21"/>
                <w:highlight w:val="none"/>
                <w:lang w:val="en-US" w:eastAsia="zh-CN"/>
              </w:rPr>
              <w:t>战后恢复</w:t>
            </w:r>
            <w:r>
              <w:rPr>
                <w:rFonts w:hint="eastAsia" w:asciiTheme="minorEastAsia" w:hAnsiTheme="minorEastAsia" w:cstheme="minorEastAsia"/>
                <w:bCs w:val="0"/>
                <w:color w:val="auto"/>
                <w:sz w:val="21"/>
                <w:szCs w:val="21"/>
                <w:highlight w:val="none"/>
              </w:rPr>
              <w:t>资金。</w:t>
            </w:r>
          </w:p>
          <w:p w14:paraId="051B8425">
            <w:pPr>
              <w:pStyle w:val="38"/>
              <w:jc w:val="both"/>
              <w:rPr>
                <w:rFonts w:asciiTheme="minorEastAsia" w:hAnsiTheme="minorEastAsia" w:cstheme="minorEastAsia"/>
                <w:color w:val="auto"/>
                <w:sz w:val="21"/>
                <w:szCs w:val="21"/>
                <w:highlight w:val="none"/>
              </w:rPr>
            </w:pPr>
            <w:r>
              <w:rPr>
                <w:rFonts w:hint="eastAsia" w:asciiTheme="minorEastAsia" w:hAnsiTheme="minorEastAsia" w:cstheme="minorEastAsia"/>
                <w:bCs w:val="0"/>
                <w:color w:val="auto"/>
                <w:sz w:val="21"/>
                <w:szCs w:val="21"/>
                <w:highlight w:val="none"/>
              </w:rPr>
              <w:t>工程报价方式：工程量清单报价。</w:t>
            </w:r>
          </w:p>
        </w:tc>
      </w:tr>
      <w:tr w14:paraId="0BA29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1724">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3.2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8D8D">
            <w:pPr>
              <w:spacing w:line="360" w:lineRule="auto"/>
              <w:rPr>
                <w:rFonts w:ascii="宋体" w:hAnsi="宋体" w:eastAsia="宋体" w:cs="宋体"/>
                <w:color w:val="auto"/>
                <w:szCs w:val="21"/>
                <w:highlight w:val="none"/>
              </w:rPr>
            </w:pPr>
            <w:r>
              <w:rPr>
                <w:rFonts w:hint="eastAsia" w:ascii="宋体" w:hAnsi="宋体" w:eastAsia="宋体" w:cs="宋体"/>
                <w:bCs/>
                <w:color w:val="auto"/>
                <w:szCs w:val="21"/>
                <w:highlight w:val="none"/>
                <w:lang w:bidi="ar"/>
              </w:rPr>
              <w:t>供应商的资格条件</w:t>
            </w:r>
            <w:r>
              <w:rPr>
                <w:rFonts w:hint="eastAsia" w:ascii="宋体" w:hAnsi="宋体" w:eastAsia="宋体" w:cs="宋体"/>
                <w:color w:val="auto"/>
                <w:szCs w:val="21"/>
                <w:highlight w:val="none"/>
                <w:lang w:bidi="ar"/>
              </w:rPr>
              <w:t>：详见竞争性磋商公告</w:t>
            </w:r>
          </w:p>
        </w:tc>
      </w:tr>
      <w:tr w14:paraId="24043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91E4">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5.1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825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是否接受联合体竞标: 否。</w:t>
            </w:r>
          </w:p>
        </w:tc>
      </w:tr>
      <w:tr w14:paraId="5F7D6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C99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D3E6">
            <w:pPr>
              <w:spacing w:line="360" w:lineRule="auto"/>
              <w:rPr>
                <w:rFonts w:ascii="宋体" w:hAnsi="宋体" w:cs="宋体"/>
                <w:color w:val="auto"/>
                <w:szCs w:val="21"/>
                <w:highlight w:val="none"/>
              </w:rPr>
            </w:pPr>
            <w:r>
              <w:rPr>
                <w:rFonts w:hint="eastAsia" w:ascii="宋体" w:hAnsi="宋体"/>
                <w:color w:val="auto"/>
                <w:szCs w:val="21"/>
                <w:highlight w:val="none"/>
              </w:rPr>
              <w:t>联合体竞标要求：无。</w:t>
            </w:r>
          </w:p>
        </w:tc>
      </w:tr>
      <w:tr w14:paraId="12C7B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3E75">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6.2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A58A">
            <w:pPr>
              <w:pStyle w:val="27"/>
              <w:widowControl w:val="0"/>
              <w:spacing w:beforeAutospacing="0" w:afterAutospacing="0" w:line="360" w:lineRule="auto"/>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☑不允许分包</w:t>
            </w:r>
          </w:p>
          <w:p w14:paraId="650CB060">
            <w:pPr>
              <w:pStyle w:val="27"/>
              <w:widowControl w:val="0"/>
              <w:spacing w:beforeAutospacing="0" w:afterAutospacing="0" w:line="360" w:lineRule="auto"/>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□允许分包</w:t>
            </w:r>
          </w:p>
          <w:p w14:paraId="79A5D3AC">
            <w:pPr>
              <w:pStyle w:val="27"/>
              <w:widowControl w:val="0"/>
              <w:spacing w:beforeAutospacing="0" w:afterAutospacing="0" w:line="360" w:lineRule="auto"/>
              <w:rPr>
                <w:rFonts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bidi="ar"/>
              </w:rPr>
              <w:t>分包内容：</w:t>
            </w:r>
            <w:r>
              <w:rPr>
                <w:rFonts w:hint="eastAsia" w:ascii="宋体" w:hAnsi="宋体" w:eastAsia="宋体" w:cs="宋体"/>
                <w:color w:val="auto"/>
                <w:kern w:val="2"/>
                <w:sz w:val="21"/>
                <w:szCs w:val="21"/>
                <w:highlight w:val="none"/>
                <w:u w:val="single"/>
                <w:lang w:bidi="ar"/>
              </w:rPr>
              <w:t xml:space="preserve">                                     。</w:t>
            </w:r>
          </w:p>
          <w:p w14:paraId="1132D5D0">
            <w:pPr>
              <w:pStyle w:val="27"/>
              <w:widowControl w:val="0"/>
              <w:spacing w:beforeAutospacing="0" w:afterAutospacing="0" w:line="360" w:lineRule="auto"/>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分包金额或者比例：</w:t>
            </w:r>
            <w:r>
              <w:rPr>
                <w:rFonts w:hint="eastAsia" w:ascii="宋体" w:hAnsi="宋体" w:eastAsia="宋体" w:cs="宋体"/>
                <w:color w:val="auto"/>
                <w:kern w:val="2"/>
                <w:sz w:val="21"/>
                <w:szCs w:val="21"/>
                <w:highlight w:val="none"/>
                <w:u w:val="single"/>
                <w:lang w:bidi="ar"/>
              </w:rPr>
              <w:t xml:space="preserve">                                     。</w:t>
            </w:r>
          </w:p>
        </w:tc>
      </w:tr>
      <w:tr w14:paraId="1AC65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F324">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12.1.1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24F1">
            <w:pPr>
              <w:snapToGri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资格证明文件</w:t>
            </w:r>
          </w:p>
          <w:p w14:paraId="29AFF966">
            <w:pPr>
              <w:snapToGrid w:val="0"/>
              <w:spacing w:line="380" w:lineRule="exact"/>
              <w:ind w:left="210" w:leftChars="100"/>
              <w:jc w:val="left"/>
              <w:rPr>
                <w:rFonts w:ascii="宋体" w:hAnsi="宋体"/>
                <w:color w:val="auto"/>
                <w:szCs w:val="21"/>
                <w:highlight w:val="none"/>
              </w:rPr>
            </w:pPr>
            <w:r>
              <w:rPr>
                <w:rFonts w:hint="eastAsia" w:ascii="宋体" w:hAnsi="宋体" w:cs="宋体"/>
                <w:color w:val="auto"/>
                <w:highlight w:val="none"/>
              </w:rPr>
              <w:t>1.</w:t>
            </w:r>
            <w:r>
              <w:rPr>
                <w:rFonts w:hint="eastAsia" w:ascii="宋体" w:hAnsi="宋体"/>
                <w:color w:val="auto"/>
                <w:szCs w:val="21"/>
                <w:highlight w:val="none"/>
              </w:rPr>
              <w:t>磋商公告对应的特定资格要求提供的资格证明材料；</w:t>
            </w:r>
            <w:r>
              <w:rPr>
                <w:rFonts w:hint="eastAsia" w:ascii="宋体" w:hAnsi="宋体" w:cs="宋体"/>
                <w:b/>
                <w:bCs/>
                <w:color w:val="auto"/>
                <w:szCs w:val="21"/>
                <w:highlight w:val="none"/>
              </w:rPr>
              <w:t>（必须提供，否则响应文件按无效响应处理）</w:t>
            </w:r>
          </w:p>
          <w:p w14:paraId="7D9ADD7D">
            <w:pPr>
              <w:pStyle w:val="14"/>
              <w:spacing w:line="380" w:lineRule="exact"/>
              <w:ind w:left="210" w:leftChars="100"/>
              <w:rPr>
                <w:rFonts w:ascii="宋体" w:hAnsi="宋体" w:cs="宋体"/>
                <w:color w:val="auto"/>
                <w:highlight w:val="none"/>
              </w:rPr>
            </w:pPr>
            <w:r>
              <w:rPr>
                <w:rFonts w:hint="eastAsia" w:ascii="宋体" w:hAnsi="宋体" w:cs="宋体"/>
                <w:color w:val="auto"/>
                <w:highlight w:val="none"/>
              </w:rPr>
              <w:t>2.有效的资质证书、项目经理证书等证明文件；（</w:t>
            </w:r>
            <w:r>
              <w:rPr>
                <w:rFonts w:hint="eastAsia" w:ascii="宋体" w:hAnsi="宋体" w:cs="宋体"/>
                <w:b/>
                <w:color w:val="auto"/>
                <w:highlight w:val="none"/>
              </w:rPr>
              <w:t>必须提供，否则响应文件按无效响应处理</w:t>
            </w:r>
            <w:r>
              <w:rPr>
                <w:rFonts w:hint="eastAsia" w:ascii="宋体" w:hAnsi="宋体" w:cs="宋体"/>
                <w:color w:val="auto"/>
                <w:highlight w:val="none"/>
              </w:rPr>
              <w:t>）</w:t>
            </w:r>
          </w:p>
          <w:p w14:paraId="552B0E2E">
            <w:pPr>
              <w:pStyle w:val="14"/>
              <w:spacing w:line="380" w:lineRule="exact"/>
              <w:ind w:left="210" w:leftChars="100"/>
              <w:rPr>
                <w:rFonts w:ascii="宋体" w:hAnsi="宋体" w:cs="宋体"/>
                <w:color w:val="auto"/>
                <w:highlight w:val="none"/>
              </w:rPr>
            </w:pPr>
            <w:r>
              <w:rPr>
                <w:rFonts w:hint="eastAsia" w:ascii="宋体" w:hAnsi="宋体" w:cs="宋体"/>
                <w:color w:val="auto"/>
                <w:highlight w:val="none"/>
              </w:rPr>
              <w:t>3.有效的安全生产许可证复印件；</w:t>
            </w:r>
            <w:r>
              <w:rPr>
                <w:rFonts w:hint="eastAsia" w:ascii="宋体" w:hAnsi="宋体" w:cs="宋体"/>
                <w:b/>
                <w:bCs/>
                <w:color w:val="auto"/>
                <w:highlight w:val="none"/>
              </w:rPr>
              <w:t>（必须提供，否则响应文件按无效响应处理）</w:t>
            </w:r>
          </w:p>
          <w:p w14:paraId="29DF9747">
            <w:pPr>
              <w:pStyle w:val="14"/>
              <w:spacing w:line="380" w:lineRule="exact"/>
              <w:ind w:left="210" w:leftChars="100"/>
              <w:rPr>
                <w:rFonts w:ascii="宋体" w:hAnsi="宋体" w:cs="宋体"/>
                <w:b/>
                <w:color w:val="auto"/>
                <w:highlight w:val="none"/>
              </w:rPr>
            </w:pPr>
            <w:r>
              <w:rPr>
                <w:rFonts w:hint="eastAsia" w:ascii="宋体" w:hAnsi="宋体" w:cs="宋体"/>
                <w:bCs/>
                <w:color w:val="auto"/>
                <w:highlight w:val="none"/>
              </w:rPr>
              <w:t>4.安全员安全生产考核合格证书（C类）复印件；</w:t>
            </w:r>
            <w:r>
              <w:rPr>
                <w:rFonts w:hint="eastAsia" w:ascii="宋体" w:hAnsi="宋体" w:cs="宋体"/>
                <w:b/>
                <w:color w:val="auto"/>
                <w:highlight w:val="none"/>
              </w:rPr>
              <w:t>（必须提供，否则响应文件按无效响应处理）</w:t>
            </w:r>
          </w:p>
          <w:p w14:paraId="050FA462">
            <w:pPr>
              <w:pStyle w:val="14"/>
              <w:spacing w:line="380" w:lineRule="exact"/>
              <w:ind w:left="210" w:leftChars="100"/>
              <w:rPr>
                <w:rFonts w:ascii="宋体" w:hAnsi="宋体" w:cs="宋体"/>
                <w:color w:val="auto"/>
                <w:highlight w:val="none"/>
              </w:rPr>
            </w:pPr>
            <w:r>
              <w:rPr>
                <w:rFonts w:hint="eastAsia" w:ascii="宋体" w:hAnsi="宋体" w:cs="宋体"/>
                <w:color w:val="auto"/>
                <w:highlight w:val="none"/>
              </w:rPr>
              <w:t>5.崇左市政府采购供应商信用承诺函；</w:t>
            </w:r>
            <w:r>
              <w:rPr>
                <w:rFonts w:hint="eastAsia" w:ascii="宋体" w:hAnsi="宋体" w:cs="宋体"/>
                <w:b/>
                <w:color w:val="auto"/>
                <w:highlight w:val="none"/>
              </w:rPr>
              <w:t>（</w:t>
            </w:r>
            <w:r>
              <w:rPr>
                <w:rFonts w:hint="eastAsia" w:ascii="宋体" w:hAnsi="宋体"/>
                <w:b/>
                <w:bCs/>
                <w:color w:val="auto"/>
                <w:highlight w:val="none"/>
              </w:rPr>
              <w:t>格式</w:t>
            </w:r>
            <w:r>
              <w:rPr>
                <w:rFonts w:hint="eastAsia" w:asciiTheme="majorEastAsia" w:hAnsiTheme="majorEastAsia" w:eastAsiaTheme="majorEastAsia" w:cstheme="majorEastAsia"/>
                <w:b/>
                <w:bCs/>
                <w:color w:val="auto"/>
                <w:highlight w:val="none"/>
              </w:rPr>
              <w:t>后附，</w:t>
            </w:r>
            <w:r>
              <w:rPr>
                <w:rFonts w:hint="eastAsia" w:ascii="宋体" w:hAnsi="宋体" w:cs="宋体"/>
                <w:b/>
                <w:color w:val="auto"/>
                <w:highlight w:val="none"/>
              </w:rPr>
              <w:t>必须提供，否则响应文件按无效响应处理）</w:t>
            </w:r>
          </w:p>
          <w:p w14:paraId="5D917073">
            <w:pPr>
              <w:snapToGrid w:val="0"/>
              <w:spacing w:line="38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6.供应商直接控股、管理关系信息表；（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6E67D26">
            <w:pPr>
              <w:snapToGrid w:val="0"/>
              <w:spacing w:line="380" w:lineRule="exact"/>
              <w:ind w:left="210" w:leftChars="100"/>
              <w:jc w:val="left"/>
              <w:rPr>
                <w:rFonts w:ascii="宋体" w:hAnsi="宋体" w:cs="宋体"/>
                <w:color w:val="auto"/>
                <w:szCs w:val="21"/>
                <w:highlight w:val="none"/>
              </w:rPr>
            </w:pPr>
            <w:r>
              <w:rPr>
                <w:rFonts w:hint="eastAsia" w:ascii="宋体" w:hAnsi="宋体" w:cs="宋体"/>
                <w:color w:val="auto"/>
                <w:szCs w:val="21"/>
                <w:highlight w:val="none"/>
              </w:rPr>
              <w:t>7.竞标声明；（</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80845AC">
            <w:pPr>
              <w:snapToGrid w:val="0"/>
              <w:spacing w:line="380" w:lineRule="exact"/>
              <w:ind w:left="210" w:leftChars="100"/>
              <w:jc w:val="left"/>
              <w:rPr>
                <w:rFonts w:ascii="宋体" w:hAnsi="宋体" w:cs="宋体"/>
                <w:color w:val="auto"/>
                <w:szCs w:val="21"/>
                <w:highlight w:val="none"/>
              </w:rPr>
            </w:pPr>
            <w:r>
              <w:rPr>
                <w:rFonts w:hint="eastAsia" w:ascii="宋体" w:hAnsi="宋体" w:cs="宋体"/>
                <w:color w:val="auto"/>
                <w:szCs w:val="21"/>
                <w:highlight w:val="none"/>
              </w:rPr>
              <w:t>8.建设工程项目管理承诺书；</w:t>
            </w:r>
            <w:r>
              <w:rPr>
                <w:rFonts w:hint="eastAsia" w:ascii="宋体" w:hAnsi="宋体" w:cs="宋体"/>
                <w:b/>
                <w:bCs/>
                <w:color w:val="auto"/>
                <w:szCs w:val="21"/>
                <w:highlight w:val="none"/>
              </w:rPr>
              <w:t>（必须提供，否则响应文件按无效响应处理）</w:t>
            </w:r>
          </w:p>
          <w:p w14:paraId="51EA984C">
            <w:pPr>
              <w:snapToGrid w:val="0"/>
              <w:spacing w:line="38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9.中小企业声明函或者残疾人福利性单位声明函或者供应商属于监狱企业的证明材料；</w:t>
            </w:r>
            <w:r>
              <w:rPr>
                <w:rFonts w:hint="eastAsia" w:ascii="宋体" w:hAnsi="宋体" w:cs="宋体"/>
                <w:b/>
                <w:bCs/>
                <w:color w:val="auto"/>
                <w:szCs w:val="21"/>
                <w:highlight w:val="none"/>
              </w:rPr>
              <w:t>（必须提供，否则响应文件按无效响应处理）</w:t>
            </w:r>
          </w:p>
          <w:p w14:paraId="300DD137">
            <w:pPr>
              <w:snapToGrid w:val="0"/>
              <w:spacing w:line="380" w:lineRule="exact"/>
              <w:ind w:left="210" w:leftChars="100"/>
              <w:jc w:val="left"/>
              <w:rPr>
                <w:rFonts w:ascii="宋体" w:hAnsi="宋体" w:cs="宋体"/>
                <w:b/>
                <w:color w:val="auto"/>
                <w:szCs w:val="21"/>
                <w:highlight w:val="none"/>
              </w:rPr>
            </w:pPr>
            <w:r>
              <w:rPr>
                <w:rFonts w:hint="eastAsia" w:ascii="宋体" w:hAnsi="宋体" w:cs="宋体"/>
                <w:color w:val="auto"/>
                <w:szCs w:val="21"/>
                <w:highlight w:val="none"/>
              </w:rPr>
              <w:t>10.除磋商文件规定必须提供以外，供应商认为需要提供的其他证明材料。</w:t>
            </w:r>
          </w:p>
          <w:p w14:paraId="7E20B8EB">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7F4BCE4D">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58F00F87">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2.竞标声明必须由法定代表人在规定签章处签字并加盖供应商电子公章，否则响应文件按无效响应处理。</w:t>
            </w:r>
          </w:p>
          <w:p w14:paraId="0D15EE77">
            <w:pPr>
              <w:pStyle w:val="27"/>
              <w:widowControl w:val="0"/>
              <w:spacing w:beforeAutospacing="0" w:afterAutospacing="0" w:line="360" w:lineRule="auto"/>
              <w:ind w:firstLine="422" w:firstLineChars="200"/>
              <w:rPr>
                <w:rFonts w:ascii="宋体" w:hAnsi="宋体" w:eastAsia="宋体" w:cs="宋体"/>
                <w:b/>
                <w:color w:val="auto"/>
                <w:kern w:val="2"/>
                <w:sz w:val="21"/>
                <w:szCs w:val="21"/>
                <w:highlight w:val="none"/>
              </w:rPr>
            </w:pPr>
            <w:r>
              <w:rPr>
                <w:rFonts w:hint="eastAsia" w:ascii="宋体" w:hAnsi="宋体" w:cs="宋体"/>
                <w:b/>
                <w:color w:val="auto"/>
                <w:kern w:val="2"/>
                <w:sz w:val="21"/>
                <w:szCs w:val="21"/>
                <w:highlight w:val="none"/>
              </w:rPr>
              <w:t>3.供应商直接控股、管理关系信息表、建设工程项目管理承诺书必须由法定代表人或者委托代理人在规定签章处签字并加盖供应商电子公章，否则响应文件按无效响应处理。</w:t>
            </w:r>
          </w:p>
        </w:tc>
      </w:tr>
      <w:tr w14:paraId="74EBC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vMerge w:val="restart"/>
            <w:tcBorders>
              <w:top w:val="single" w:color="000000" w:sz="4" w:space="0"/>
              <w:left w:val="single" w:color="000000" w:sz="4" w:space="0"/>
              <w:right w:val="single" w:color="000000" w:sz="4" w:space="0"/>
            </w:tcBorders>
            <w:shd w:val="clear" w:color="auto" w:fill="auto"/>
            <w:vAlign w:val="center"/>
          </w:tcPr>
          <w:p w14:paraId="2C03D31B">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12.1.2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11CF">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商务文件</w:t>
            </w:r>
          </w:p>
          <w:p w14:paraId="78184839">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D365AA8">
            <w:pPr>
              <w:snapToGrid w:val="0"/>
              <w:spacing w:line="360" w:lineRule="auto"/>
              <w:ind w:left="210" w:leftChars="100"/>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A4D38F7">
            <w:pPr>
              <w:spacing w:line="360" w:lineRule="auto"/>
              <w:ind w:left="210" w:leftChars="100"/>
              <w:rPr>
                <w:rFonts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0C43DCD1">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4.竞标人情况介绍（格式自拟）；</w:t>
            </w:r>
            <w:r>
              <w:rPr>
                <w:rFonts w:hint="eastAsia" w:ascii="宋体" w:hAnsi="宋体" w:cs="宋体"/>
                <w:b/>
                <w:bCs/>
                <w:color w:val="auto"/>
                <w:szCs w:val="21"/>
                <w:highlight w:val="none"/>
              </w:rPr>
              <w:t>（必须提供，否则响应文件按无效响应处理）</w:t>
            </w:r>
          </w:p>
          <w:p w14:paraId="16C399FE">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5.供应商认为需要提供的其他有关资料。</w:t>
            </w:r>
          </w:p>
          <w:p w14:paraId="1A380B74">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2B76342C">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1.法定代表人授权委托书必须由法定代表人及委托代理人签字，并加盖供应商电子公章，否则响应文件按无效响应处理。</w:t>
            </w:r>
          </w:p>
          <w:p w14:paraId="14E833C5">
            <w:pPr>
              <w:spacing w:line="360" w:lineRule="auto"/>
              <w:ind w:left="210" w:leftChars="100" w:firstLine="211" w:firstLineChars="100"/>
              <w:rPr>
                <w:rFonts w:ascii="宋体" w:hAnsi="宋体" w:eastAsia="宋体" w:cs="宋体"/>
                <w:color w:val="auto"/>
                <w:szCs w:val="21"/>
                <w:highlight w:val="none"/>
              </w:rPr>
            </w:pPr>
            <w:r>
              <w:rPr>
                <w:rFonts w:ascii="宋体" w:hAnsi="宋体" w:cs="宋体"/>
                <w:b/>
                <w:color w:val="auto"/>
                <w:szCs w:val="21"/>
                <w:highlight w:val="none"/>
              </w:rPr>
              <w:t>2</w:t>
            </w:r>
            <w:r>
              <w:rPr>
                <w:rFonts w:hint="eastAsia" w:ascii="宋体" w:hAnsi="宋体" w:cs="宋体"/>
                <w:b/>
                <w:color w:val="auto"/>
                <w:szCs w:val="21"/>
                <w:highlight w:val="none"/>
              </w:rPr>
              <w:t>.以上标明“必须提供”的材料属于复印件的扫描件的，必须加盖供应商电子公章，否则响应文件按无效响应处理。</w:t>
            </w:r>
          </w:p>
        </w:tc>
      </w:tr>
      <w:tr w14:paraId="61398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vMerge w:val="continue"/>
            <w:tcBorders>
              <w:left w:val="single" w:color="000000" w:sz="4" w:space="0"/>
              <w:bottom w:val="single" w:color="000000" w:sz="4" w:space="0"/>
              <w:right w:val="single" w:color="000000" w:sz="4" w:space="0"/>
            </w:tcBorders>
            <w:shd w:val="clear" w:color="auto" w:fill="auto"/>
            <w:vAlign w:val="center"/>
          </w:tcPr>
          <w:p w14:paraId="28474A9F">
            <w:pPr>
              <w:spacing w:line="360" w:lineRule="auto"/>
              <w:jc w:val="center"/>
              <w:rPr>
                <w:rFonts w:ascii="宋体" w:hAnsi="宋体" w:eastAsia="宋体" w:cs="宋体"/>
                <w:color w:val="auto"/>
                <w:szCs w:val="21"/>
                <w:highlight w:val="none"/>
                <w:lang w:bidi="ar"/>
              </w:rPr>
            </w:pP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D60D">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技术文件</w:t>
            </w:r>
          </w:p>
          <w:p w14:paraId="7863DE54">
            <w:pPr>
              <w:spacing w:line="360" w:lineRule="auto"/>
              <w:ind w:left="210" w:leftChars="1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1.项目管理机构配备；</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F661E1A">
            <w:pPr>
              <w:spacing w:line="360" w:lineRule="auto"/>
              <w:ind w:left="210" w:leftChars="100" w:firstLine="210" w:firstLineChars="1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① 项目管理机构配备情况表；</w:t>
            </w:r>
          </w:p>
          <w:p w14:paraId="76E0829C">
            <w:pPr>
              <w:spacing w:line="360" w:lineRule="auto"/>
              <w:ind w:left="210" w:leftChars="100" w:firstLine="210" w:firstLineChars="1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② 项目经理简历表；</w:t>
            </w:r>
          </w:p>
          <w:p w14:paraId="268C6AC3">
            <w:pPr>
              <w:spacing w:line="360" w:lineRule="auto"/>
              <w:ind w:left="210" w:leftChars="100" w:firstLine="210" w:firstLineChars="1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③ 项目技术负责人简历表；</w:t>
            </w:r>
          </w:p>
          <w:p w14:paraId="5EF64D74">
            <w:pPr>
              <w:spacing w:line="360" w:lineRule="auto"/>
              <w:ind w:left="210" w:leftChars="100" w:firstLine="210" w:firstLineChars="1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④ 项目管理机构配置情况辅助说明资料。</w:t>
            </w:r>
          </w:p>
          <w:p w14:paraId="4129FF0F">
            <w:pPr>
              <w:spacing w:line="360" w:lineRule="auto"/>
              <w:ind w:left="210" w:leftChars="1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2.施工组织设计；</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2FF556C">
            <w:pPr>
              <w:snapToGrid w:val="0"/>
              <w:spacing w:line="360" w:lineRule="auto"/>
              <w:ind w:firstLine="210" w:firstLineChars="100"/>
              <w:jc w:val="left"/>
              <w:rPr>
                <w:rFonts w:ascii="宋体" w:hAnsi="宋体" w:cs="宋体"/>
                <w:b/>
                <w:color w:val="auto"/>
                <w:szCs w:val="21"/>
                <w:highlight w:val="none"/>
              </w:rPr>
            </w:pPr>
            <w:r>
              <w:rPr>
                <w:rFonts w:hint="eastAsia" w:ascii="宋体" w:hAnsi="宋体" w:cs="宋体"/>
                <w:color w:val="auto"/>
                <w:szCs w:val="21"/>
                <w:highlight w:val="none"/>
              </w:rPr>
              <w:t>3.供应商认为需要提供的其他有关资料。</w:t>
            </w:r>
          </w:p>
        </w:tc>
      </w:tr>
      <w:tr w14:paraId="3FF92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9684">
            <w:pPr>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12.1.3</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C39B">
            <w:pPr>
              <w:spacing w:line="360" w:lineRule="auto"/>
              <w:ind w:left="210" w:leftChars="100"/>
              <w:rPr>
                <w:rFonts w:asciiTheme="minorEastAsia" w:hAnsiTheme="minorEastAsia" w:cstheme="minorEastAsia"/>
                <w:color w:val="auto"/>
                <w:szCs w:val="21"/>
                <w:highlight w:val="none"/>
              </w:rPr>
            </w:pPr>
            <w:r>
              <w:rPr>
                <w:rFonts w:hint="eastAsia" w:ascii="宋体" w:hAnsi="宋体" w:eastAsia="宋体" w:cs="宋体"/>
                <w:b/>
                <w:bCs/>
                <w:color w:val="auto"/>
                <w:szCs w:val="21"/>
                <w:highlight w:val="none"/>
                <w:lang w:bidi="ar"/>
              </w:rPr>
              <w:t>报价文件</w:t>
            </w:r>
          </w:p>
          <w:p w14:paraId="7545D0AC">
            <w:pPr>
              <w:spacing w:line="360" w:lineRule="auto"/>
              <w:ind w:left="210" w:leftChars="1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1.响应函；</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95B2390">
            <w:pPr>
              <w:spacing w:line="360" w:lineRule="auto"/>
              <w:ind w:left="210" w:leftChars="1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2.响应函附录；</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0259431">
            <w:pPr>
              <w:spacing w:line="360" w:lineRule="auto"/>
              <w:ind w:left="210" w:leftChars="1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3.响应报价汇总表；</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B7A548E">
            <w:pPr>
              <w:spacing w:line="360" w:lineRule="auto"/>
              <w:ind w:left="210" w:leftChars="1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4.响应报价系列表格；</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C4F5D2A">
            <w:pPr>
              <w:spacing w:line="360" w:lineRule="auto"/>
              <w:ind w:left="210" w:leftChars="100" w:firstLine="420" w:firstLineChars="2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注：磋商报价系列表格应根据采购人提供的工程量清单相应表格及有关规定执行,可按预结算软件打印格式提供,本采购文件不另提供参考格式。</w:t>
            </w:r>
          </w:p>
        </w:tc>
      </w:tr>
      <w:tr w14:paraId="48F65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73C2">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12.2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4BA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w:t>
            </w:r>
            <w:r>
              <w:rPr>
                <w:rFonts w:hint="eastAsia" w:ascii="宋体" w:hAnsi="宋体"/>
                <w:color w:val="auto"/>
                <w:szCs w:val="21"/>
                <w:highlight w:val="none"/>
              </w:rPr>
              <w:t>第六章 响应文件格式</w:t>
            </w:r>
            <w:r>
              <w:rPr>
                <w:rFonts w:hint="eastAsia" w:ascii="宋体" w:hAnsi="宋体" w:cs="宋体"/>
                <w:color w:val="auto"/>
                <w:szCs w:val="21"/>
                <w:highlight w:val="none"/>
              </w:rPr>
              <w:t>”编写（第六章未附格式的，由供应商自行拟定），不可涂改并在规定加盖公章处加盖电子公章，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4D251C9E">
            <w:pPr>
              <w:snapToGrid w:val="0"/>
              <w:spacing w:line="360" w:lineRule="auto"/>
              <w:jc w:val="left"/>
              <w:rPr>
                <w:rFonts w:ascii="宋体" w:hAnsi="宋体" w:eastAsia="宋体" w:cs="宋体"/>
                <w:color w:val="auto"/>
                <w:szCs w:val="21"/>
                <w:highlight w:val="none"/>
              </w:rPr>
            </w:pPr>
            <w:r>
              <w:rPr>
                <w:rFonts w:hint="eastAsia" w:ascii="宋体" w:hAnsi="宋体" w:cs="宋体"/>
                <w:color w:val="auto"/>
                <w:szCs w:val="21"/>
                <w:highlight w:val="none"/>
              </w:rPr>
              <w:t>2</w:t>
            </w:r>
            <w:r>
              <w:rPr>
                <w:rFonts w:hint="eastAsia" w:ascii="宋体" w:hAnsi="宋体" w:cs="Courier New"/>
                <w:color w:val="auto"/>
                <w:szCs w:val="21"/>
                <w:highlight w:val="none"/>
              </w:rPr>
              <w:t>.响应文件电子版密封方式：电子响应文件通过平台有效CA加密后在“政采云”平台投送。（操作方式见公告）</w:t>
            </w:r>
          </w:p>
        </w:tc>
      </w:tr>
      <w:tr w14:paraId="24B4F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6227">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16.2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0CF8">
            <w:pPr>
              <w:pStyle w:val="13"/>
              <w:widowControl w:val="0"/>
              <w:snapToGrid w:val="0"/>
              <w:spacing w:beforeAutospacing="1" w:afterLines="0" w:line="360" w:lineRule="auto"/>
              <w:ind w:left="283" w:hanging="283" w:hangingChars="135"/>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竞标有效期：自首次响应文件提交截止之日起</w:t>
            </w:r>
            <w:r>
              <w:rPr>
                <w:rFonts w:hint="eastAsia" w:ascii="宋体" w:hAnsi="宋体" w:eastAsia="宋体" w:cs="宋体"/>
                <w:color w:val="auto"/>
                <w:kern w:val="2"/>
                <w:sz w:val="21"/>
                <w:szCs w:val="21"/>
                <w:highlight w:val="none"/>
                <w:u w:val="single"/>
              </w:rPr>
              <w:t xml:space="preserve"> 60 </w:t>
            </w:r>
            <w:r>
              <w:rPr>
                <w:rFonts w:hint="eastAsia" w:ascii="宋体" w:hAnsi="宋体" w:eastAsia="宋体" w:cs="宋体"/>
                <w:color w:val="auto"/>
                <w:kern w:val="2"/>
                <w:sz w:val="21"/>
                <w:szCs w:val="21"/>
                <w:highlight w:val="none"/>
              </w:rPr>
              <w:t>日。</w:t>
            </w:r>
          </w:p>
        </w:tc>
      </w:tr>
      <w:tr w14:paraId="39CFB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8A28">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17.1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F274">
            <w:pPr>
              <w:snapToGrid w:val="0"/>
              <w:spacing w:line="360" w:lineRule="auto"/>
              <w:rPr>
                <w:rFonts w:ascii="宋体" w:hAnsi="宋体"/>
                <w:color w:val="auto"/>
                <w:szCs w:val="21"/>
                <w:highlight w:val="none"/>
              </w:rPr>
            </w:pPr>
            <w:r>
              <w:rPr>
                <w:rFonts w:hint="eastAsia" w:ascii="宋体" w:hAnsi="宋体" w:eastAsia="宋体" w:cs="宋体"/>
                <w:color w:val="auto"/>
                <w:szCs w:val="21"/>
                <w:highlight w:val="none"/>
                <w:lang w:bidi="ar"/>
              </w:rPr>
              <w:t>磋商保证金：</w:t>
            </w:r>
            <w:r>
              <w:rPr>
                <w:rFonts w:hint="eastAsia" w:ascii="宋体" w:hAnsi="宋体"/>
                <w:color w:val="auto"/>
                <w:szCs w:val="21"/>
                <w:highlight w:val="none"/>
              </w:rPr>
              <w:t>本项目不收取磋商保证金。</w:t>
            </w:r>
          </w:p>
        </w:tc>
      </w:tr>
      <w:tr w14:paraId="32FF8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2B00">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20.1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5E2F">
            <w:pPr>
              <w:snapToGri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lang w:bidi="ar"/>
              </w:rPr>
              <w:t>首次响应文件提交起止时间：详见竞争性磋商公告。</w:t>
            </w:r>
          </w:p>
          <w:p w14:paraId="63E57A43">
            <w:pPr>
              <w:snapToGri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lang w:bidi="ar"/>
              </w:rPr>
              <w:t>首次响应文件提交截止时间：详见竞争性磋商公告。</w:t>
            </w:r>
          </w:p>
          <w:p w14:paraId="2D3EC3D9">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首次响应文件提交地点：详见竞争性磋商公告。</w:t>
            </w:r>
          </w:p>
        </w:tc>
      </w:tr>
      <w:tr w14:paraId="4977C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2FF2">
            <w:pPr>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20.5</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7D17">
            <w:pPr>
              <w:autoSpaceDE w:val="0"/>
              <w:spacing w:line="42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rPr>
              <w:t>备份响应文件：详见竞争性磋商公告。</w:t>
            </w:r>
          </w:p>
        </w:tc>
      </w:tr>
      <w:tr w14:paraId="4DBEF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2DF8">
            <w:pPr>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22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F8E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首次响应文件的退回：详见竞争性磋商公告。</w:t>
            </w:r>
          </w:p>
        </w:tc>
      </w:tr>
      <w:tr w14:paraId="0AF0E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D774">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24.1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B2E5">
            <w:pPr>
              <w:snapToGrid w:val="0"/>
              <w:spacing w:line="360" w:lineRule="auto"/>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lang w:bidi="ar"/>
              </w:rPr>
              <w:t>磋商小组的人数：</w:t>
            </w:r>
            <w:r>
              <w:rPr>
                <w:rFonts w:hint="eastAsia" w:ascii="宋体" w:hAnsi="宋体" w:eastAsia="宋体" w:cs="宋体"/>
                <w:color w:val="auto"/>
                <w:szCs w:val="21"/>
                <w:highlight w:val="none"/>
                <w:u w:val="single"/>
                <w:lang w:bidi="ar"/>
              </w:rPr>
              <w:t xml:space="preserve"> 3 </w:t>
            </w:r>
            <w:r>
              <w:rPr>
                <w:rFonts w:hint="eastAsia" w:ascii="宋体" w:hAnsi="宋体" w:eastAsia="宋体" w:cs="宋体"/>
                <w:color w:val="auto"/>
                <w:szCs w:val="21"/>
                <w:highlight w:val="none"/>
                <w:lang w:bidi="ar"/>
              </w:rPr>
              <w:t>人。</w:t>
            </w:r>
          </w:p>
        </w:tc>
      </w:tr>
      <w:tr w14:paraId="5D1E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7" w:type="dxa"/>
            <w:tcBorders>
              <w:top w:val="nil"/>
              <w:left w:val="single" w:color="000000" w:sz="4" w:space="0"/>
              <w:bottom w:val="single" w:color="000000" w:sz="4" w:space="0"/>
              <w:right w:val="single" w:color="000000" w:sz="4" w:space="0"/>
            </w:tcBorders>
            <w:shd w:val="clear" w:color="auto" w:fill="auto"/>
            <w:vAlign w:val="center"/>
          </w:tcPr>
          <w:p w14:paraId="62B5ABDA">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26.3</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9D08">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磋商的顺序：</w:t>
            </w:r>
          </w:p>
          <w:p w14:paraId="54E596E8">
            <w:pPr>
              <w:pStyle w:val="27"/>
              <w:widowControl w:val="0"/>
              <w:spacing w:beforeAutospacing="0" w:afterAutospacing="0" w:line="360" w:lineRule="auto"/>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□按照提交首次响应文件的顺序，通知磋商时，若某供应商不在通知现场时（该供应商排序到最后磋商），按照签到的顺序由其下一位供应商先参与磋商。</w:t>
            </w:r>
          </w:p>
          <w:p w14:paraId="10774CE6">
            <w:pPr>
              <w:snapToGrid w:val="0"/>
              <w:spacing w:line="360" w:lineRule="auto"/>
              <w:rPr>
                <w:rFonts w:ascii="宋体" w:hAnsi="宋体" w:eastAsia="宋体" w:cs="宋体"/>
                <w:b/>
                <w:color w:val="auto"/>
                <w:szCs w:val="21"/>
                <w:highlight w:val="none"/>
              </w:rPr>
            </w:pPr>
            <w:r>
              <w:rPr>
                <w:rFonts w:hint="eastAsia" w:ascii="宋体" w:hAnsi="宋体" w:eastAsia="宋体" w:cs="宋体"/>
                <w:color w:val="auto"/>
                <w:szCs w:val="21"/>
                <w:highlight w:val="none"/>
                <w:lang w:bidi="ar"/>
              </w:rPr>
              <w:t>☑随机排序。</w:t>
            </w:r>
          </w:p>
        </w:tc>
      </w:tr>
      <w:tr w14:paraId="63812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7F4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28.1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0B5F">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履约保证金金额：</w:t>
            </w:r>
            <w:r>
              <w:rPr>
                <w:rFonts w:hint="eastAsia" w:ascii="宋体" w:hAnsi="宋体" w:cs="宋体"/>
                <w:color w:val="auto"/>
                <w:szCs w:val="21"/>
                <w:highlight w:val="none"/>
              </w:rPr>
              <w:t xml:space="preserve">本项目不收取履约保证金 </w:t>
            </w:r>
          </w:p>
        </w:tc>
      </w:tr>
      <w:tr w14:paraId="37839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F0B3">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29.1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CBF0">
            <w:pPr>
              <w:autoSpaceDE w:val="0"/>
              <w:autoSpaceDN w:val="0"/>
              <w:snapToGrid w:val="0"/>
              <w:spacing w:line="360" w:lineRule="auto"/>
              <w:textAlignment w:val="bottom"/>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签订合同携带的证明材料： </w:t>
            </w:r>
            <w:r>
              <w:rPr>
                <w:rFonts w:hint="eastAsia" w:ascii="宋体" w:hAnsi="宋体"/>
                <w:color w:val="auto"/>
                <w:szCs w:val="21"/>
                <w:highlight w:val="none"/>
              </w:rPr>
              <w:t>使用的有效CA证书加盖单位电子公章</w:t>
            </w:r>
          </w:p>
        </w:tc>
      </w:tr>
      <w:tr w14:paraId="52FA1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CA6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31.2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A5DD">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接收质疑函方式：以书面形式。</w:t>
            </w:r>
          </w:p>
          <w:p w14:paraId="2E339AD0">
            <w:pPr>
              <w:autoSpaceDE w:val="0"/>
              <w:autoSpaceDN w:val="0"/>
              <w:snapToGrid w:val="0"/>
              <w:spacing w:line="360" w:lineRule="auto"/>
              <w:textAlignment w:val="bottom"/>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质疑联系部门及联系方式：广西建邦建设项目管理有限公司，联系电话：19078168760，通讯地址：崇左市花山路（嘉苑小区）E组团E-02号。</w:t>
            </w:r>
          </w:p>
          <w:p w14:paraId="543FB644">
            <w:pPr>
              <w:autoSpaceDE w:val="0"/>
              <w:autoSpaceDN w:val="0"/>
              <w:snapToGrid w:val="0"/>
              <w:spacing w:line="360" w:lineRule="auto"/>
              <w:textAlignment w:val="bottom"/>
              <w:rPr>
                <w:rFonts w:ascii="宋体" w:hAnsi="宋体" w:eastAsia="宋体" w:cs="宋体"/>
                <w:color w:val="auto"/>
                <w:szCs w:val="21"/>
                <w:highlight w:val="none"/>
              </w:rPr>
            </w:pPr>
            <w:r>
              <w:rPr>
                <w:rFonts w:hint="eastAsia" w:ascii="宋体" w:hAnsi="宋体" w:eastAsia="宋体" w:cs="宋体"/>
                <w:color w:val="auto"/>
                <w:szCs w:val="21"/>
                <w:highlight w:val="none"/>
                <w:lang w:bidi="ar"/>
              </w:rPr>
              <w:t>业务时间：上午</w:t>
            </w:r>
            <w:r>
              <w:rPr>
                <w:rFonts w:ascii="Times New Roman" w:hAnsi="Times New Roman" w:eastAsia="宋体" w:cs="Times New Roman"/>
                <w:color w:val="auto"/>
                <w:szCs w:val="21"/>
                <w:highlight w:val="none"/>
                <w:lang w:bidi="ar"/>
              </w:rPr>
              <w:t>8</w:t>
            </w:r>
            <w:r>
              <w:rPr>
                <w:rFonts w:hint="eastAsia" w:ascii="宋体" w:hAnsi="宋体" w:eastAsia="宋体" w:cs="宋体"/>
                <w:color w:val="auto"/>
                <w:szCs w:val="21"/>
                <w:highlight w:val="none"/>
                <w:lang w:bidi="ar"/>
              </w:rPr>
              <w:t>时</w:t>
            </w:r>
            <w:r>
              <w:rPr>
                <w:rFonts w:ascii="Times New Roman" w:hAnsi="Times New Roman" w:eastAsia="宋体" w:cs="Times New Roman"/>
                <w:color w:val="auto"/>
                <w:szCs w:val="21"/>
                <w:highlight w:val="none"/>
                <w:lang w:bidi="ar"/>
              </w:rPr>
              <w:t>00</w:t>
            </w:r>
            <w:r>
              <w:rPr>
                <w:rFonts w:hint="eastAsia" w:ascii="宋体" w:hAnsi="宋体" w:eastAsia="宋体" w:cs="宋体"/>
                <w:color w:val="auto"/>
                <w:szCs w:val="21"/>
                <w:highlight w:val="none"/>
                <w:lang w:bidi="ar"/>
              </w:rPr>
              <w:t>分到</w:t>
            </w:r>
            <w:r>
              <w:rPr>
                <w:rFonts w:ascii="Times New Roman" w:hAnsi="Times New Roman" w:eastAsia="宋体" w:cs="Times New Roman"/>
                <w:color w:val="auto"/>
                <w:szCs w:val="21"/>
                <w:highlight w:val="none"/>
                <w:lang w:bidi="ar"/>
              </w:rPr>
              <w:t>12</w:t>
            </w:r>
            <w:r>
              <w:rPr>
                <w:rFonts w:hint="eastAsia" w:ascii="宋体" w:hAnsi="宋体" w:eastAsia="宋体" w:cs="宋体"/>
                <w:color w:val="auto"/>
                <w:szCs w:val="21"/>
                <w:highlight w:val="none"/>
                <w:lang w:bidi="ar"/>
              </w:rPr>
              <w:t>时</w:t>
            </w:r>
            <w:r>
              <w:rPr>
                <w:rFonts w:ascii="Times New Roman" w:hAnsi="Times New Roman" w:eastAsia="宋体" w:cs="Times New Roman"/>
                <w:color w:val="auto"/>
                <w:szCs w:val="21"/>
                <w:highlight w:val="none"/>
                <w:lang w:bidi="ar"/>
              </w:rPr>
              <w:t>00</w:t>
            </w:r>
            <w:r>
              <w:rPr>
                <w:rFonts w:hint="eastAsia" w:ascii="宋体" w:hAnsi="宋体" w:eastAsia="宋体" w:cs="宋体"/>
                <w:color w:val="auto"/>
                <w:szCs w:val="21"/>
                <w:highlight w:val="none"/>
                <w:lang w:bidi="ar"/>
              </w:rPr>
              <w:t>分，下午</w:t>
            </w:r>
            <w:r>
              <w:rPr>
                <w:rFonts w:ascii="Times New Roman" w:hAnsi="宋体" w:cs="宋体"/>
                <w:color w:val="auto"/>
                <w:szCs w:val="21"/>
                <w:highlight w:val="none"/>
                <w:lang w:bidi="ar"/>
              </w:rPr>
              <w:t>3</w:t>
            </w:r>
            <w:r>
              <w:rPr>
                <w:rFonts w:hint="eastAsia" w:ascii="宋体" w:hAnsi="宋体" w:eastAsia="宋体" w:cs="宋体"/>
                <w:color w:val="auto"/>
                <w:szCs w:val="21"/>
                <w:highlight w:val="none"/>
                <w:lang w:bidi="ar"/>
              </w:rPr>
              <w:t>时</w:t>
            </w:r>
            <w:r>
              <w:rPr>
                <w:rFonts w:ascii="Times New Roman" w:hAnsi="Times New Roman" w:eastAsia="宋体" w:cs="Times New Roman"/>
                <w:color w:val="auto"/>
                <w:szCs w:val="21"/>
                <w:highlight w:val="none"/>
                <w:lang w:bidi="ar"/>
              </w:rPr>
              <w:t>00</w:t>
            </w:r>
            <w:r>
              <w:rPr>
                <w:rFonts w:hint="eastAsia" w:ascii="宋体" w:hAnsi="宋体" w:eastAsia="宋体" w:cs="宋体"/>
                <w:color w:val="auto"/>
                <w:szCs w:val="21"/>
                <w:highlight w:val="none"/>
                <w:lang w:bidi="ar"/>
              </w:rPr>
              <w:t>分到</w:t>
            </w:r>
            <w:r>
              <w:rPr>
                <w:rFonts w:ascii="Times New Roman" w:hAnsi="宋体" w:cs="宋体"/>
                <w:color w:val="auto"/>
                <w:szCs w:val="21"/>
                <w:highlight w:val="none"/>
                <w:lang w:bidi="ar"/>
              </w:rPr>
              <w:t>6</w:t>
            </w:r>
            <w:r>
              <w:rPr>
                <w:rFonts w:hint="eastAsia" w:ascii="宋体" w:hAnsi="宋体" w:eastAsia="宋体" w:cs="宋体"/>
                <w:color w:val="auto"/>
                <w:szCs w:val="21"/>
                <w:highlight w:val="none"/>
                <w:lang w:bidi="ar"/>
              </w:rPr>
              <w:t>时</w:t>
            </w:r>
            <w:r>
              <w:rPr>
                <w:rFonts w:ascii="Times New Roman" w:hAnsi="Times New Roman" w:eastAsia="宋体" w:cs="Times New Roman"/>
                <w:color w:val="auto"/>
                <w:szCs w:val="21"/>
                <w:highlight w:val="none"/>
                <w:lang w:bidi="ar"/>
              </w:rPr>
              <w:t>00</w:t>
            </w:r>
            <w:r>
              <w:rPr>
                <w:rFonts w:hint="eastAsia" w:ascii="宋体" w:hAnsi="宋体" w:eastAsia="宋体" w:cs="宋体"/>
                <w:color w:val="auto"/>
                <w:szCs w:val="21"/>
                <w:highlight w:val="none"/>
                <w:lang w:bidi="ar"/>
              </w:rPr>
              <w:t>分，业务时间以外、双休日和法定节假日不办理业务。</w:t>
            </w:r>
          </w:p>
        </w:tc>
      </w:tr>
      <w:tr w14:paraId="66912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4A3C">
            <w:pPr>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32.1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109D">
            <w:pPr>
              <w:autoSpaceDE w:val="0"/>
              <w:autoSpaceDN w:val="0"/>
              <w:snapToGrid w:val="0"/>
              <w:spacing w:line="360" w:lineRule="auto"/>
              <w:textAlignment w:val="bottom"/>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农民工工资保障金：依照有关规定，成交人按成交价的2%足额交纳农民工工资保障金（最高限额为80万元) ，存入采购单位指定的帐户。</w:t>
            </w:r>
          </w:p>
        </w:tc>
      </w:tr>
      <w:tr w14:paraId="120C7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AE22">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32.4</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3A7F">
            <w:pPr>
              <w:pStyle w:val="27"/>
              <w:widowControl w:val="0"/>
              <w:snapToGrid w:val="0"/>
              <w:spacing w:beforeAutospacing="0" w:afterAutospacing="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1.采购代理费支付方式：</w:t>
            </w:r>
          </w:p>
          <w:p w14:paraId="7C6A6B6C">
            <w:pPr>
              <w:pStyle w:val="27"/>
              <w:widowControl w:val="0"/>
              <w:snapToGrid w:val="0"/>
              <w:spacing w:beforeAutospacing="0" w:afterAutospacing="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☑本项目代理服务费在领取成交通知书前，一次性向采购代理机构支付。</w:t>
            </w:r>
          </w:p>
          <w:p w14:paraId="6B8D4A36">
            <w:pPr>
              <w:pStyle w:val="27"/>
              <w:widowControl w:val="0"/>
              <w:snapToGrid w:val="0"/>
              <w:spacing w:beforeAutospacing="0" w:afterAutospacing="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□采购人支付。</w:t>
            </w:r>
          </w:p>
          <w:p w14:paraId="51695476">
            <w:pPr>
              <w:pStyle w:val="27"/>
              <w:widowControl w:val="0"/>
              <w:snapToGrid w:val="0"/>
              <w:spacing w:beforeAutospacing="0" w:afterAutospacing="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2.采购代理费收取标准：</w:t>
            </w:r>
          </w:p>
          <w:p w14:paraId="3C84E020">
            <w:pPr>
              <w:pStyle w:val="27"/>
              <w:widowControl w:val="0"/>
              <w:snapToGrid w:val="0"/>
              <w:spacing w:beforeAutospacing="0" w:afterAutospacing="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☑以分标（☑成交金额/□采购预算/□暂定成交金额/□其他</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）为计费额，按本须知正文第31.2条规定的收费计算标准（□货物类/□服务类/☑工程类）采用差额定率累进法计算出收费基准价格，采购代理收费以（☑收费基准价格/□收费基准价格下浮</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/□收费基准价格上浮</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）收取。</w:t>
            </w:r>
          </w:p>
          <w:p w14:paraId="08FCE489">
            <w:pPr>
              <w:pStyle w:val="27"/>
              <w:widowControl w:val="0"/>
              <w:snapToGrid w:val="0"/>
              <w:spacing w:beforeAutospacing="0" w:afterAutospacing="0" w:line="360" w:lineRule="auto"/>
              <w:jc w:val="both"/>
              <w:rPr>
                <w:rFonts w:ascii="宋体" w:hAnsi="宋体" w:eastAsia="宋体" w:cs="宋体"/>
                <w:color w:val="auto"/>
                <w:sz w:val="21"/>
                <w:szCs w:val="21"/>
                <w:highlight w:val="none"/>
                <w:u w:val="single"/>
                <w:lang w:bidi="ar"/>
              </w:rPr>
            </w:pPr>
            <w:r>
              <w:rPr>
                <w:rFonts w:hint="eastAsia" w:ascii="宋体" w:hAnsi="宋体" w:eastAsia="宋体" w:cs="宋体"/>
                <w:color w:val="auto"/>
                <w:sz w:val="21"/>
                <w:szCs w:val="21"/>
                <w:highlight w:val="none"/>
                <w:lang w:bidi="ar"/>
              </w:rPr>
              <w:t>□采购代理收费</w:t>
            </w:r>
            <w:r>
              <w:rPr>
                <w:rFonts w:hint="eastAsia" w:ascii="宋体" w:hAnsi="宋体" w:eastAsia="宋体" w:cs="宋体"/>
                <w:color w:val="auto"/>
                <w:sz w:val="21"/>
                <w:szCs w:val="21"/>
                <w:highlight w:val="none"/>
                <w:u w:val="single"/>
                <w:lang w:bidi="ar"/>
              </w:rPr>
              <w:t xml:space="preserve">     /         。</w:t>
            </w:r>
          </w:p>
          <w:p w14:paraId="4700067D">
            <w:pPr>
              <w:pStyle w:val="27"/>
              <w:widowControl w:val="0"/>
              <w:snapToGrid w:val="0"/>
              <w:spacing w:beforeAutospacing="0" w:afterAutospacing="0" w:line="360" w:lineRule="auto"/>
              <w:jc w:val="both"/>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名   称：广西建邦建设项目管理有限公司崇左分公司</w:t>
            </w:r>
          </w:p>
          <w:p w14:paraId="0D2472E4">
            <w:pPr>
              <w:pStyle w:val="27"/>
              <w:widowControl w:val="0"/>
              <w:snapToGrid w:val="0"/>
              <w:spacing w:beforeAutospacing="0" w:afterAutospacing="0" w:line="360" w:lineRule="auto"/>
              <w:jc w:val="both"/>
              <w:rPr>
                <w:rFonts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账   号：660000018677000013</w:t>
            </w:r>
          </w:p>
          <w:p w14:paraId="6F8D7F0F">
            <w:pPr>
              <w:pStyle w:val="27"/>
              <w:widowControl w:val="0"/>
              <w:snapToGrid w:val="0"/>
              <w:spacing w:beforeAutospacing="0" w:afterAutospacing="0" w:line="360" w:lineRule="auto"/>
              <w:jc w:val="both"/>
              <w:rPr>
                <w:rFonts w:ascii="宋体" w:hAnsi="宋体" w:eastAsia="宋体" w:cs="宋体"/>
                <w:color w:val="auto"/>
                <w:sz w:val="21"/>
                <w:szCs w:val="21"/>
                <w:highlight w:val="none"/>
                <w:u w:val="single"/>
                <w:lang w:bidi="ar"/>
              </w:rPr>
            </w:pPr>
            <w:r>
              <w:rPr>
                <w:rFonts w:hint="eastAsia" w:ascii="宋体" w:hAnsi="宋体" w:eastAsia="宋体" w:cs="宋体"/>
                <w:color w:val="auto"/>
                <w:sz w:val="21"/>
                <w:szCs w:val="21"/>
                <w:highlight w:val="none"/>
                <w:lang w:bidi="ar"/>
              </w:rPr>
              <w:t>开户行：桂林银行股份有限公司崇左分行</w:t>
            </w:r>
          </w:p>
        </w:tc>
      </w:tr>
      <w:tr w14:paraId="1F7D1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9D80">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33.1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8B4A">
            <w:pPr>
              <w:pStyle w:val="27"/>
              <w:widowControl w:val="0"/>
              <w:snapToGrid w:val="0"/>
              <w:spacing w:beforeAutospacing="0" w:afterAutospacing="0" w:line="360" w:lineRule="auto"/>
              <w:jc w:val="both"/>
              <w:rPr>
                <w:rFonts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解释：构成本磋商文件的各个组成文件应互为解释，互为说明；除磋商文件中有特别规定外，仅适用于竞标阶段的规定，按更正公告（澄清公告）、竞争性磋商公告、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3D0DC473">
            <w:pPr>
              <w:snapToGrid w:val="0"/>
              <w:spacing w:line="360" w:lineRule="auto"/>
              <w:rPr>
                <w:rFonts w:ascii="宋体" w:hAnsi="宋体" w:eastAsia="宋体" w:cs="宋体"/>
                <w:color w:val="auto"/>
                <w:kern w:val="0"/>
                <w:sz w:val="20"/>
                <w:szCs w:val="20"/>
                <w:highlight w:val="none"/>
                <w:lang w:bidi="ar"/>
              </w:rPr>
            </w:pPr>
            <w:r>
              <w:rPr>
                <w:rFonts w:hint="eastAsia" w:ascii="宋体" w:hAnsi="宋体" w:cs="宋体"/>
                <w:b/>
                <w:color w:val="auto"/>
                <w:kern w:val="0"/>
                <w:szCs w:val="21"/>
                <w:highlight w:val="none"/>
              </w:rPr>
              <w:t>法律责任：</w:t>
            </w:r>
            <w:r>
              <w:rPr>
                <w:rFonts w:hint="eastAsia" w:ascii="宋体" w:hAnsi="宋体" w:cs="宋体"/>
                <w:color w:val="auto"/>
                <w:kern w:val="0"/>
                <w:szCs w:val="21"/>
                <w:highlight w:val="none"/>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09137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58CF">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33.2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6554">
            <w:pPr>
              <w:pStyle w:val="27"/>
              <w:widowControl w:val="0"/>
              <w:snapToGrid w:val="0"/>
              <w:spacing w:beforeAutospacing="0" w:afterAutospacing="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3EA8E96">
            <w:pPr>
              <w:pStyle w:val="27"/>
              <w:widowControl w:val="0"/>
              <w:snapToGrid w:val="0"/>
              <w:spacing w:beforeAutospacing="0" w:afterAutospacing="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48058A2">
            <w:pPr>
              <w:pStyle w:val="27"/>
              <w:widowControl w:val="0"/>
              <w:snapToGrid w:val="0"/>
              <w:spacing w:beforeAutospacing="0" w:afterAutospacing="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3.本磋商文件中描述供应商的“签字”是指供应商的法定代表人或者委托代理人亲自在文件规定签署处亲笔写上个人的名字的行为，私章、签字章、印鉴、影印等其他形式均不能代替亲笔签字。</w:t>
            </w:r>
          </w:p>
          <w:p w14:paraId="0DDF159E">
            <w:pPr>
              <w:pStyle w:val="27"/>
              <w:widowControl w:val="0"/>
              <w:snapToGrid w:val="0"/>
              <w:spacing w:beforeAutospacing="0" w:afterAutospacing="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4.自然人竞标的，磋商文件规定盖公章处由自然人摁手指指印。</w:t>
            </w:r>
          </w:p>
          <w:p w14:paraId="00F758B4">
            <w:pPr>
              <w:pStyle w:val="27"/>
              <w:widowControl w:val="0"/>
              <w:snapToGrid w:val="0"/>
              <w:spacing w:beforeAutospacing="0" w:afterAutospacing="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5.本磋商文件所称的“以上”“以下”“以内”“届满”，包括本数；所称的“不满”“超过”“以外”，不包括本数。</w:t>
            </w:r>
          </w:p>
        </w:tc>
      </w:tr>
    </w:tbl>
    <w:p w14:paraId="7F04A0A8">
      <w:pPr>
        <w:pStyle w:val="2"/>
        <w:rPr>
          <w:rFonts w:asciiTheme="minorEastAsia" w:hAnsiTheme="minorEastAsia" w:cstheme="minorEastAsia"/>
          <w:color w:val="auto"/>
          <w:sz w:val="22"/>
          <w:szCs w:val="24"/>
          <w:highlight w:val="none"/>
        </w:rPr>
        <w:sectPr>
          <w:endnotePr>
            <w:numFmt w:val="decimal"/>
          </w:endnotePr>
          <w:pgSz w:w="11906" w:h="16838"/>
          <w:pgMar w:top="1361" w:right="1134" w:bottom="1440" w:left="1134" w:header="454" w:footer="680" w:gutter="0"/>
          <w:pgNumType w:start="1"/>
          <w:cols w:space="720" w:num="1"/>
          <w:docGrid w:type="lines" w:linePitch="312" w:charSpace="0"/>
        </w:sectPr>
      </w:pPr>
    </w:p>
    <w:bookmarkEnd w:id="78"/>
    <w:bookmarkEnd w:id="79"/>
    <w:bookmarkEnd w:id="80"/>
    <w:bookmarkEnd w:id="81"/>
    <w:bookmarkEnd w:id="82"/>
    <w:p w14:paraId="6B5587BE">
      <w:pPr>
        <w:pStyle w:val="5"/>
        <w:spacing w:line="360" w:lineRule="auto"/>
        <w:jc w:val="center"/>
        <w:rPr>
          <w:rFonts w:asciiTheme="minorEastAsia" w:hAnsiTheme="minorEastAsia" w:eastAsiaTheme="minorEastAsia" w:cstheme="minorEastAsia"/>
          <w:color w:val="auto"/>
          <w:kern w:val="0"/>
          <w:sz w:val="36"/>
          <w:szCs w:val="24"/>
          <w:highlight w:val="none"/>
        </w:rPr>
      </w:pPr>
      <w:bookmarkStart w:id="83" w:name="_Toc243584224"/>
      <w:bookmarkStart w:id="84" w:name="_Toc29121"/>
      <w:r>
        <w:rPr>
          <w:rFonts w:hint="eastAsia" w:asciiTheme="minorEastAsia" w:hAnsiTheme="minorEastAsia" w:eastAsiaTheme="minorEastAsia" w:cstheme="minorEastAsia"/>
          <w:color w:val="auto"/>
          <w:kern w:val="0"/>
          <w:sz w:val="36"/>
          <w:szCs w:val="24"/>
          <w:highlight w:val="none"/>
        </w:rPr>
        <w:t>二、</w:t>
      </w:r>
      <w:bookmarkEnd w:id="83"/>
      <w:bookmarkEnd w:id="84"/>
      <w:r>
        <w:rPr>
          <w:rFonts w:hint="eastAsia" w:ascii="宋体" w:hAnsi="宋体"/>
          <w:color w:val="auto"/>
          <w:szCs w:val="32"/>
          <w:highlight w:val="none"/>
        </w:rPr>
        <w:t>供应商须知正文</w:t>
      </w:r>
    </w:p>
    <w:p w14:paraId="4C06ECA9">
      <w:pPr>
        <w:pStyle w:val="6"/>
        <w:spacing w:line="360" w:lineRule="auto"/>
        <w:jc w:val="center"/>
        <w:rPr>
          <w:rFonts w:asciiTheme="minorEastAsia" w:hAnsiTheme="minorEastAsia" w:eastAsiaTheme="minorEastAsia" w:cstheme="minorEastAsia"/>
          <w:color w:val="auto"/>
          <w:kern w:val="0"/>
          <w:highlight w:val="none"/>
        </w:rPr>
      </w:pPr>
      <w:bookmarkStart w:id="85" w:name="_Toc243584225"/>
      <w:bookmarkStart w:id="86" w:name="_Toc29153312"/>
      <w:bookmarkStart w:id="87" w:name="_Toc74156184"/>
      <w:bookmarkStart w:id="88" w:name="_Toc31698"/>
      <w:r>
        <w:rPr>
          <w:rFonts w:hint="eastAsia" w:asciiTheme="minorEastAsia" w:hAnsiTheme="minorEastAsia" w:eastAsiaTheme="minorEastAsia" w:cstheme="minorEastAsia"/>
          <w:color w:val="auto"/>
          <w:kern w:val="0"/>
          <w:highlight w:val="none"/>
        </w:rPr>
        <w:t>（一） 总则</w:t>
      </w:r>
      <w:bookmarkEnd w:id="85"/>
      <w:bookmarkEnd w:id="86"/>
      <w:bookmarkEnd w:id="87"/>
      <w:bookmarkEnd w:id="88"/>
    </w:p>
    <w:p w14:paraId="317EE498">
      <w:pPr>
        <w:pStyle w:val="6"/>
        <w:spacing w:line="360" w:lineRule="auto"/>
        <w:ind w:firstLine="472" w:firstLineChars="196"/>
        <w:rPr>
          <w:rFonts w:asciiTheme="minorEastAsia" w:hAnsiTheme="minorEastAsia" w:eastAsiaTheme="minorEastAsia" w:cstheme="minorEastAsia"/>
          <w:color w:val="auto"/>
          <w:kern w:val="0"/>
          <w:sz w:val="24"/>
          <w:highlight w:val="none"/>
        </w:rPr>
      </w:pPr>
      <w:bookmarkStart w:id="89" w:name="_Toc243584226"/>
      <w:bookmarkStart w:id="90" w:name="_Toc29153313"/>
      <w:bookmarkStart w:id="91" w:name="_Toc23046662"/>
      <w:bookmarkStart w:id="92" w:name="_Toc23152556"/>
      <w:bookmarkStart w:id="93" w:name="_Toc4751"/>
      <w:bookmarkStart w:id="94" w:name="_Toc74156185"/>
      <w:bookmarkStart w:id="95" w:name="_Toc514238586"/>
    </w:p>
    <w:p w14:paraId="623717FE">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1.适用范围</w:t>
      </w:r>
    </w:p>
    <w:p w14:paraId="748E486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ECE59C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1.2</w:t>
      </w:r>
      <w:r>
        <w:rPr>
          <w:rFonts w:hint="eastAsia" w:ascii="宋体" w:hAnsi="宋体" w:eastAsia="宋体" w:cs="宋体"/>
          <w:color w:val="auto"/>
          <w:spacing w:val="-6"/>
          <w:szCs w:val="21"/>
          <w:highlight w:val="none"/>
          <w:lang w:bidi="ar"/>
        </w:rPr>
        <w:t>本竞争性磋商文件（以下简称磋商文件）适用于本项目的所有采购程序和环节（法律、法规另有规定的，从其规定）。</w:t>
      </w:r>
    </w:p>
    <w:p w14:paraId="1532FFF3">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2.定义</w:t>
      </w:r>
    </w:p>
    <w:p w14:paraId="2159A37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2.1“采购人”是指依法进行政府采购的国家机关、事业单位、团体组织。</w:t>
      </w:r>
    </w:p>
    <w:p w14:paraId="798117C9">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lang w:bidi="ar"/>
        </w:rPr>
        <w:t>2.2“采购代理机构”是指政府采购代理机构（以下简称采购代理机构）是指集中采购机构以外、受采购人委托从事政府采购代理业务的社会中介机构。</w:t>
      </w:r>
    </w:p>
    <w:p w14:paraId="6F578A3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2.3“供应商”是指向采购人提供货物、工程或者服务的法人、其他组织或者自然人。</w:t>
      </w:r>
    </w:p>
    <w:p w14:paraId="5520852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2.4“竞标”是指供应商按照本项目竞争性磋商公告或者邀请函规定的方式获取磋商文件、提交响应文件并希望获得标的的行为。</w:t>
      </w:r>
    </w:p>
    <w:p w14:paraId="345F962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2.5“响应文件”</w:t>
      </w:r>
      <w:r>
        <w:rPr>
          <w:rFonts w:hint="eastAsia" w:ascii="宋体" w:hAnsi="宋体" w:eastAsia="宋体" w:cs="宋体"/>
          <w:color w:val="auto"/>
          <w:spacing w:val="-6"/>
          <w:szCs w:val="21"/>
          <w:highlight w:val="none"/>
          <w:lang w:bidi="ar"/>
        </w:rPr>
        <w:t>是指：供应商根据本磋商文件要求，编制包含资格证明、报价商务技术等所有内容的文件。</w:t>
      </w:r>
    </w:p>
    <w:p w14:paraId="44DA003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2.6“实质性要求”是指磋商文件中已经指明不满足则响应文件按无效响应处理的条款。</w:t>
      </w:r>
    </w:p>
    <w:p w14:paraId="13FF64B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2.7“书面形式”是指合同书、信件和数据电文（包括电报、电传、传真、电子数据交换和电子邮件）等可以有形地表现所载内容的形式。</w:t>
      </w:r>
    </w:p>
    <w:p w14:paraId="394696A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2.8“首次报价”是指供应商提交的首次响应文件中的报价。</w:t>
      </w:r>
    </w:p>
    <w:p w14:paraId="37626FE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2.9“评审价”是指供应商提交的最后报价并经修正（如有）和政策功能价格扣除（如有）后的价格。</w:t>
      </w:r>
    </w:p>
    <w:p w14:paraId="6E5B3CB3">
      <w:pPr>
        <w:spacing w:line="360" w:lineRule="auto"/>
        <w:ind w:firstLine="482" w:firstLineChars="200"/>
        <w:rPr>
          <w:rFonts w:ascii="黑体" w:hAnsi="宋体" w:eastAsia="黑体" w:cs="黑体"/>
          <w:b/>
          <w:bCs/>
          <w:color w:val="auto"/>
          <w:sz w:val="24"/>
          <w:szCs w:val="24"/>
          <w:highlight w:val="none"/>
          <w:lang w:bidi="ar"/>
        </w:rPr>
      </w:pPr>
      <w:r>
        <w:rPr>
          <w:rFonts w:hint="eastAsia" w:ascii="黑体" w:hAnsi="宋体" w:eastAsia="黑体" w:cs="黑体"/>
          <w:b/>
          <w:bCs/>
          <w:color w:val="auto"/>
          <w:sz w:val="24"/>
          <w:szCs w:val="24"/>
          <w:highlight w:val="none"/>
          <w:lang w:bidi="ar"/>
        </w:rPr>
        <w:t>3.工程说明及资格条件</w:t>
      </w:r>
    </w:p>
    <w:p w14:paraId="6D649646">
      <w:pPr>
        <w:spacing w:line="360" w:lineRule="auto"/>
        <w:ind w:firstLine="420" w:firstLineChars="20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3.1 本工程项目说明详见“供应商须知前附表”。</w:t>
      </w:r>
    </w:p>
    <w:p w14:paraId="77C9DEE5">
      <w:pPr>
        <w:spacing w:line="360" w:lineRule="auto"/>
        <w:ind w:firstLine="420" w:firstLineChars="200"/>
        <w:rPr>
          <w:color w:val="auto"/>
          <w:highlight w:val="none"/>
        </w:rPr>
      </w:pPr>
      <w:r>
        <w:rPr>
          <w:rFonts w:hint="eastAsia" w:ascii="宋体" w:hAnsi="宋体" w:eastAsia="宋体" w:cs="宋体"/>
          <w:color w:val="auto"/>
          <w:szCs w:val="21"/>
          <w:highlight w:val="none"/>
          <w:lang w:bidi="ar"/>
        </w:rPr>
        <w:t>3.2.供应商的资格条件详见“供应商须知前附表”。</w:t>
      </w:r>
    </w:p>
    <w:p w14:paraId="34D1E56E">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4.竞标费用</w:t>
      </w:r>
    </w:p>
    <w:p w14:paraId="1FE0104F">
      <w:pPr>
        <w:spacing w:line="360" w:lineRule="auto"/>
        <w:ind w:firstLine="420" w:firstLineChars="200"/>
        <w:rPr>
          <w:rFonts w:ascii="黑体" w:hAnsi="宋体" w:eastAsia="黑体" w:cs="黑体"/>
          <w:b/>
          <w:bCs/>
          <w:color w:val="auto"/>
          <w:sz w:val="24"/>
          <w:szCs w:val="24"/>
          <w:highlight w:val="none"/>
          <w:lang w:bidi="ar"/>
        </w:rPr>
      </w:pPr>
      <w:r>
        <w:rPr>
          <w:rFonts w:hint="eastAsia" w:ascii="宋体" w:hAnsi="宋体" w:eastAsia="宋体" w:cs="宋体"/>
          <w:color w:val="auto"/>
          <w:szCs w:val="21"/>
          <w:highlight w:val="none"/>
          <w:lang w:bidi="ar"/>
        </w:rPr>
        <w:t>供应商应承担参与本次采购活动有关的所有费用，包括但不限于获取磋商文件、勘查现场、编制和提交响应文件、参加磋商与应答、签订合同等，不论竞标结果如何，均应自行承担。</w:t>
      </w:r>
    </w:p>
    <w:p w14:paraId="210F58ED">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5.联合体竞标</w:t>
      </w:r>
    </w:p>
    <w:p w14:paraId="631FC05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5.1本项目是否接受联合体竞标，详见“供应商须知前附表”。</w:t>
      </w:r>
    </w:p>
    <w:p w14:paraId="7948480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5.2如接受联合体竞标，联合体竞标要求详见“供应商须知前附表”。</w:t>
      </w:r>
    </w:p>
    <w:p w14:paraId="4AA0B84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5.3</w:t>
      </w:r>
      <w:r>
        <w:rPr>
          <w:rFonts w:hint="eastAsia" w:ascii="宋体" w:hAnsi="宋体"/>
          <w:bCs/>
          <w:color w:val="auto"/>
          <w:szCs w:val="21"/>
          <w:highlight w:val="none"/>
        </w:rPr>
        <w:t>根据《政府采购促进中小企业发展暂行办法》（财库[2020]46号）</w:t>
      </w:r>
      <w:r>
        <w:rPr>
          <w:rFonts w:ascii="宋体" w:hAnsi="宋体"/>
          <w:bCs/>
          <w:color w:val="auto"/>
          <w:szCs w:val="21"/>
          <w:highlight w:val="none"/>
        </w:rPr>
        <w:t>第九条</w:t>
      </w:r>
      <w:r>
        <w:rPr>
          <w:rFonts w:hint="eastAsia" w:ascii="宋体" w:hAnsi="宋体"/>
          <w:bCs/>
          <w:color w:val="auto"/>
          <w:szCs w:val="21"/>
          <w:highlight w:val="none"/>
        </w:rPr>
        <w:t>规定，</w:t>
      </w:r>
      <w:r>
        <w:rPr>
          <w:rFonts w:ascii="宋体" w:hAnsi="宋体"/>
          <w:bCs/>
          <w:color w:val="auto"/>
          <w:szCs w:val="21"/>
          <w:highlight w:val="none"/>
        </w:rPr>
        <w:t>接受大中型企业与小微企业组成联合体的采购项目，对于联合协议约定小微企业的合同份额占到合同总金额 30%以上的，采购人、采购代理机构应当对联合体的报价给予</w:t>
      </w:r>
      <w:r>
        <w:rPr>
          <w:rFonts w:hint="eastAsia" w:ascii="宋体" w:hAnsi="宋体"/>
          <w:bCs/>
          <w:color w:val="auto"/>
          <w:szCs w:val="21"/>
          <w:highlight w:val="none"/>
        </w:rPr>
        <w:t>2</w:t>
      </w:r>
      <w:r>
        <w:rPr>
          <w:rFonts w:ascii="宋体" w:hAnsi="宋体"/>
          <w:bCs/>
          <w:color w:val="auto"/>
          <w:szCs w:val="21"/>
          <w:highlight w:val="none"/>
        </w:rPr>
        <w:t>%（工程项目为 1%—2%）的扣除，用扣除后的价格参加评审。组成联合体的小微企业与联合体内其他企业、分包企业之间存在直接控股、管理关系的，不享受价格扣除优惠政策。</w:t>
      </w:r>
    </w:p>
    <w:p w14:paraId="6E84C512">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 xml:space="preserve">6.转包与分包             </w:t>
      </w:r>
    </w:p>
    <w:p w14:paraId="7B3C06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6.1本项目不允许转包。</w:t>
      </w:r>
    </w:p>
    <w:p w14:paraId="2C3E9F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6.2本项目是否允许分包详见“供应商须知前附表”，本项目不允许违法分包。</w:t>
      </w:r>
    </w:p>
    <w:p w14:paraId="7A7722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w:t>
      </w:r>
      <w:r>
        <w:rPr>
          <w:rFonts w:hint="eastAsia" w:ascii="宋体" w:hAnsi="宋体"/>
          <w:bCs/>
          <w:color w:val="auto"/>
          <w:szCs w:val="21"/>
          <w:highlight w:val="none"/>
        </w:rPr>
        <w:t>根据《政府采购促进中小企业发展暂行办法》（财库[2020]46号）</w:t>
      </w:r>
      <w:r>
        <w:rPr>
          <w:rFonts w:ascii="宋体" w:hAnsi="宋体"/>
          <w:bCs/>
          <w:color w:val="auto"/>
          <w:szCs w:val="21"/>
          <w:highlight w:val="none"/>
        </w:rPr>
        <w:t>第九条</w:t>
      </w:r>
      <w:r>
        <w:rPr>
          <w:rFonts w:hint="eastAsia" w:ascii="宋体" w:hAnsi="宋体"/>
          <w:bCs/>
          <w:color w:val="auto"/>
          <w:szCs w:val="21"/>
          <w:highlight w:val="none"/>
        </w:rPr>
        <w:t>规定，</w:t>
      </w:r>
      <w:r>
        <w:rPr>
          <w:rFonts w:ascii="宋体" w:hAnsi="宋体"/>
          <w:bCs/>
          <w:color w:val="auto"/>
          <w:szCs w:val="21"/>
          <w:highlight w:val="none"/>
        </w:rPr>
        <w:t>允许大中型企业向一家或者多家小微企业分包的采购项目，对于分包意向协议约定小微企业的合同份额占到合同总金额 30%以上的，采购人、采购代理机构应当对大中型企业的报价给予</w:t>
      </w:r>
      <w:r>
        <w:rPr>
          <w:rFonts w:hint="eastAsia" w:ascii="宋体" w:hAnsi="宋体"/>
          <w:bCs/>
          <w:color w:val="auto"/>
          <w:szCs w:val="21"/>
          <w:highlight w:val="none"/>
        </w:rPr>
        <w:t>2</w:t>
      </w:r>
      <w:r>
        <w:rPr>
          <w:rFonts w:ascii="宋体" w:hAnsi="宋体"/>
          <w:bCs/>
          <w:color w:val="auto"/>
          <w:szCs w:val="21"/>
          <w:highlight w:val="none"/>
        </w:rPr>
        <w:t>%（工程项目为 1%—2%）的扣除，用扣除后的价格参加评审。接受分包的小微企业与分包企业之间存在直接控股、管理关系的，不享受价格扣除优惠政策。</w:t>
      </w:r>
    </w:p>
    <w:p w14:paraId="410FC6AC">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7.特别说明</w:t>
      </w:r>
    </w:p>
    <w:p w14:paraId="2B8FA1F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7.1</w:t>
      </w:r>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eastAsia="宋体" w:cs="宋体"/>
          <w:color w:val="auto"/>
          <w:szCs w:val="21"/>
          <w:highlight w:val="none"/>
          <w:lang w:bidi="ar"/>
        </w:rPr>
        <w:t>。</w:t>
      </w:r>
    </w:p>
    <w:p w14:paraId="0FDFAA3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7.2供应商应仔细阅读磋商文件的所有内容，按照磋商文件的要求提交响应文件，并对所提供的全部资料的真实性承担法律责任。</w:t>
      </w:r>
    </w:p>
    <w:p w14:paraId="2492582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32A3C5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7.4在政府采购活动中，采购人员及相关人员与供应商有下列利害关系之一的，应当回避：</w:t>
      </w:r>
    </w:p>
    <w:p w14:paraId="50C413D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（1）参加采购活动前3年内与供应商存在劳动关系；</w:t>
      </w:r>
    </w:p>
    <w:p w14:paraId="2498015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（2）参加采购活动前3年内担任供应商的董事、监事；</w:t>
      </w:r>
    </w:p>
    <w:p w14:paraId="1EDA4AC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（3）参加采购活动前3年内是供应商的控股股东或者实际控制人；</w:t>
      </w:r>
    </w:p>
    <w:p w14:paraId="086F7DF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（4）与供应商的法定代表人或者负责人有夫妻、直系血亲、三代以内旁系血亲或者近姻亲关系；</w:t>
      </w:r>
    </w:p>
    <w:p w14:paraId="5DC08FA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（5）与供应商有其他可能影响政府采购活动公平、公正进行的关系。</w:t>
      </w:r>
    </w:p>
    <w:p w14:paraId="669AF4A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464107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7.5有下列情形之一的视为供应商相互串通竞标，响应文件将被视为无效：</w:t>
      </w:r>
    </w:p>
    <w:p w14:paraId="701BCBC0">
      <w:pPr>
        <w:numPr>
          <w:ilvl w:val="0"/>
          <w:numId w:val="2"/>
        </w:numPr>
        <w:spacing w:line="360" w:lineRule="auto"/>
        <w:ind w:firstLine="420" w:firstLineChars="20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不同供应商的响应文件由同一单位或者个人编制；</w:t>
      </w:r>
    </w:p>
    <w:p w14:paraId="5EE47560">
      <w:pPr>
        <w:numPr>
          <w:ilvl w:val="0"/>
          <w:numId w:val="2"/>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不同供应商委托同一单位或者个人办理竞标事宜；</w:t>
      </w:r>
    </w:p>
    <w:p w14:paraId="7722706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（3）不同的供应商的响应文件载明的项目管理员为同一个人；</w:t>
      </w:r>
    </w:p>
    <w:p w14:paraId="75831A7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（4）不同供应商的响应文件异常一致或者报价呈规律性差异；</w:t>
      </w:r>
    </w:p>
    <w:p w14:paraId="3E8AE89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（5）不同供应商的响应文件相互混装；</w:t>
      </w:r>
    </w:p>
    <w:p w14:paraId="4561DF9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（6）不同供应商的磋商保证金从同一单位或者个人账户转出。</w:t>
      </w:r>
      <w:r>
        <w:rPr>
          <w:rFonts w:hint="eastAsia" w:ascii="宋体" w:hAnsi="宋体" w:eastAsia="宋体" w:cs="宋体"/>
          <w:color w:val="auto"/>
          <w:szCs w:val="21"/>
          <w:highlight w:val="none"/>
          <w:lang w:bidi="ar"/>
        </w:rPr>
        <w:tab/>
      </w:r>
    </w:p>
    <w:p w14:paraId="03D393E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7.6供应商有下列情形之一的，属于恶意串通行为，将报同级监督管理部门：</w:t>
      </w:r>
    </w:p>
    <w:p w14:paraId="118703A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（1）供应商直接或者间接从采购人或者采购代理机构处获得其他供应商的相关信息并修改其响应文件；</w:t>
      </w:r>
    </w:p>
    <w:p w14:paraId="5DA119C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（2）供应商按照采购人或者采购代理机构的授意撤换、修改响应文件；</w:t>
      </w:r>
    </w:p>
    <w:p w14:paraId="25B6ECA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（3）供应商之间协商报价、技术方案等响应文件或者响应文件的实质性内容；</w:t>
      </w:r>
    </w:p>
    <w:p w14:paraId="2C11014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（4）属于同一集团、协会、商会等组织成员的供应商按照该组织要求协同参加政府采购活动；</w:t>
      </w:r>
    </w:p>
    <w:p w14:paraId="781FFF1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（5）供应商之间事先约定一致抬高或者压低报价，或者在政府采购活动中事先约定轮流以高价位或者低价位成交，或者事先约定由某一特定供应商成交，然后再参加竞标；</w:t>
      </w:r>
    </w:p>
    <w:p w14:paraId="5428DE6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（6）供应商之间商定部分供应商放弃参加政府采购活动或者放弃成交；</w:t>
      </w:r>
    </w:p>
    <w:p w14:paraId="381309B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（7）供应商与采购人或者采购代理机构之间、供应商相互之间，为谋求特定供应商成交或者排斥其他供应商的其他串通行为。 </w:t>
      </w:r>
    </w:p>
    <w:p w14:paraId="207A0899">
      <w:pPr>
        <w:spacing w:line="360" w:lineRule="auto"/>
        <w:jc w:val="center"/>
        <w:rPr>
          <w:rFonts w:ascii="宋体" w:hAnsi="宋体" w:eastAsia="宋体" w:cs="宋体"/>
          <w:color w:val="auto"/>
          <w:szCs w:val="21"/>
          <w:highlight w:val="none"/>
        </w:rPr>
      </w:pPr>
      <w:r>
        <w:rPr>
          <w:rFonts w:hint="eastAsia" w:ascii="宋体" w:hAnsi="宋体" w:eastAsia="宋体" w:cs="宋体"/>
          <w:b/>
          <w:bCs/>
          <w:color w:val="auto"/>
          <w:sz w:val="32"/>
          <w:szCs w:val="32"/>
          <w:highlight w:val="none"/>
          <w:lang w:bidi="ar"/>
        </w:rPr>
        <w:t>二、磋商文件</w:t>
      </w:r>
      <w:r>
        <w:rPr>
          <w:rFonts w:hint="eastAsia" w:ascii="宋体" w:hAnsi="宋体" w:eastAsia="宋体" w:cs="宋体"/>
          <w:color w:val="auto"/>
          <w:szCs w:val="21"/>
          <w:highlight w:val="none"/>
          <w:lang w:bidi="ar"/>
        </w:rPr>
        <w:t xml:space="preserve"> </w:t>
      </w:r>
    </w:p>
    <w:p w14:paraId="31C29C39">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8.磋商文件的构成</w:t>
      </w:r>
    </w:p>
    <w:p w14:paraId="71B3B2BB">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（1）竞争性磋商公告；</w:t>
      </w:r>
    </w:p>
    <w:p w14:paraId="2186D72F">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（2）供应商须知； </w:t>
      </w:r>
    </w:p>
    <w:p w14:paraId="2D2A083C">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（3）合同文本；</w:t>
      </w:r>
    </w:p>
    <w:p w14:paraId="25CAE606">
      <w:pPr>
        <w:spacing w:line="360" w:lineRule="auto"/>
        <w:ind w:firstLine="420" w:firstLineChars="200"/>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（4）工程技术标准和要求</w:t>
      </w:r>
    </w:p>
    <w:p w14:paraId="402F54F9">
      <w:pPr>
        <w:spacing w:line="360" w:lineRule="auto"/>
        <w:ind w:firstLine="420" w:firstLineChars="200"/>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（5）图纸</w:t>
      </w:r>
    </w:p>
    <w:p w14:paraId="46589060">
      <w:pPr>
        <w:spacing w:line="360" w:lineRule="auto"/>
        <w:ind w:firstLine="420" w:firstLineChars="200"/>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（6）工程量清单</w:t>
      </w:r>
    </w:p>
    <w:p w14:paraId="568085C3">
      <w:pPr>
        <w:spacing w:line="360" w:lineRule="auto"/>
        <w:ind w:firstLine="420" w:firstLineChars="200"/>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（7）响应文件格式</w:t>
      </w:r>
    </w:p>
    <w:p w14:paraId="68AB1CEF">
      <w:pPr>
        <w:spacing w:line="360" w:lineRule="auto"/>
        <w:ind w:firstLine="420" w:firstLineChars="200"/>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（8）评审程序、评审方法和评审标准；</w:t>
      </w:r>
    </w:p>
    <w:p w14:paraId="4793DE9D">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9.供应商的询问</w:t>
      </w:r>
    </w:p>
    <w:p w14:paraId="01ECAA2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供应商应认真阅读磋商文件，如供应商对磋商文件有疑问的，如要求采购人作出澄清或者修改的，供应商尽可能在提交首次响应文件截止之日前，以书面形式向采购人、采购代理机构提出。</w:t>
      </w:r>
    </w:p>
    <w:p w14:paraId="7CE45FAE">
      <w:pPr>
        <w:spacing w:line="360" w:lineRule="auto"/>
        <w:ind w:firstLine="482" w:firstLineChars="200"/>
        <w:rPr>
          <w:rFonts w:ascii="宋体" w:hAnsi="宋体" w:eastAsia="宋体" w:cs="宋体"/>
          <w:color w:val="auto"/>
          <w:szCs w:val="21"/>
          <w:highlight w:val="none"/>
          <w:lang w:bidi="ar"/>
        </w:rPr>
      </w:pPr>
      <w:r>
        <w:rPr>
          <w:rFonts w:hint="eastAsia" w:ascii="黑体" w:hAnsi="宋体" w:eastAsia="黑体" w:cs="黑体"/>
          <w:b/>
          <w:bCs/>
          <w:color w:val="auto"/>
          <w:sz w:val="24"/>
          <w:szCs w:val="24"/>
          <w:highlight w:val="none"/>
          <w:lang w:bidi="ar"/>
        </w:rPr>
        <w:t>10.磋商文件的澄清和修改</w:t>
      </w:r>
    </w:p>
    <w:p w14:paraId="32439A75">
      <w:pPr>
        <w:pStyle w:val="2"/>
        <w:spacing w:line="360" w:lineRule="auto"/>
        <w:ind w:firstLine="420" w:firstLineChars="200"/>
        <w:rPr>
          <w:rFonts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目前为网上公告和系统短信等形式）通知所有获取磋商文件的供应商，不足5日的，采购人、采购代理机构应当顺延提交首次响应文件截止时间。</w:t>
      </w:r>
    </w:p>
    <w:p w14:paraId="1232051B">
      <w:pPr>
        <w:pStyle w:val="2"/>
        <w:ind w:firstLine="420" w:firstLineChars="200"/>
        <w:rPr>
          <w:rFonts w:ascii="宋体" w:hAnsi="宋体" w:eastAsia="宋体" w:cs="宋体"/>
          <w:color w:val="auto"/>
          <w:kern w:val="2"/>
          <w:sz w:val="21"/>
          <w:szCs w:val="21"/>
          <w:highlight w:val="none"/>
          <w:lang w:bidi="ar"/>
        </w:rPr>
      </w:pPr>
    </w:p>
    <w:p w14:paraId="60E41460">
      <w:pPr>
        <w:spacing w:line="360" w:lineRule="auto"/>
        <w:jc w:val="center"/>
        <w:rPr>
          <w:rFonts w:ascii="宋体" w:hAnsi="宋体" w:eastAsia="宋体" w:cs="宋体"/>
          <w:b/>
          <w:bCs/>
          <w:color w:val="auto"/>
          <w:sz w:val="32"/>
          <w:szCs w:val="32"/>
          <w:highlight w:val="none"/>
          <w:lang w:bidi="ar"/>
        </w:rPr>
      </w:pPr>
      <w:r>
        <w:rPr>
          <w:rFonts w:hint="eastAsia" w:ascii="宋体" w:hAnsi="宋体" w:eastAsia="宋体" w:cs="宋体"/>
          <w:b/>
          <w:bCs/>
          <w:color w:val="auto"/>
          <w:sz w:val="32"/>
          <w:szCs w:val="32"/>
          <w:highlight w:val="none"/>
          <w:lang w:bidi="ar"/>
        </w:rPr>
        <w:t>三、响应文件的编制</w:t>
      </w:r>
    </w:p>
    <w:p w14:paraId="6FA8558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3B60B438">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11.响应文件的编制原则</w:t>
      </w:r>
    </w:p>
    <w:p w14:paraId="349A858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供应商必须按照磋商文件的要求编制响应文件，并对其提交的响应文件的真实性、合法性承担法律责任。响应文件必须对磋商文件作出实质性响应。</w:t>
      </w:r>
    </w:p>
    <w:p w14:paraId="7E6954C0">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12.响应文件的组成</w:t>
      </w:r>
    </w:p>
    <w:p w14:paraId="6AC461C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12.1响应文件由资格证明文件、报价文件、商务技术文件三部分组成。</w:t>
      </w:r>
    </w:p>
    <w:p w14:paraId="4184C51C">
      <w:pPr>
        <w:spacing w:line="360" w:lineRule="auto"/>
        <w:ind w:left="840" w:leftChars="200" w:hanging="420" w:hangingChars="20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12.1.1资格证明文件：详见须知前附表</w:t>
      </w:r>
    </w:p>
    <w:p w14:paraId="3A98EAE2">
      <w:pPr>
        <w:spacing w:line="360" w:lineRule="auto"/>
        <w:ind w:left="840" w:leftChars="200" w:hanging="420" w:hangingChars="20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12.1.2商务技术文件：详见须知前附表</w:t>
      </w:r>
    </w:p>
    <w:p w14:paraId="78624803">
      <w:pPr>
        <w:spacing w:line="360" w:lineRule="auto"/>
        <w:ind w:left="840" w:leftChars="200" w:hanging="420" w:hangingChars="20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12.1.3报价文件：详见须知前附表</w:t>
      </w:r>
    </w:p>
    <w:p w14:paraId="00F9635F">
      <w:pPr>
        <w:spacing w:line="360" w:lineRule="auto"/>
        <w:ind w:left="840" w:leftChars="200" w:hanging="420" w:hanging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12.2响应文件电子版：详见须知前附表</w:t>
      </w:r>
    </w:p>
    <w:p w14:paraId="6AD49E5E">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13.计量单位</w:t>
      </w:r>
    </w:p>
    <w:p w14:paraId="4BBCEDE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磋商文件已有明确规定的，使用磋商文件规定的计量单位；磋商文件没有规定的，应采用中华人民共和国法定计量单位，货币种类为人民币，否则视同未响应。</w:t>
      </w:r>
    </w:p>
    <w:p w14:paraId="6A92F5E9">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14.竞标的风险</w:t>
      </w:r>
    </w:p>
    <w:p w14:paraId="0C4FF56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供应商没有按照磋商文件要求提供全部资料，或者供应商没有对磋商文件在各方面作出实质性响应可能导致其响应无效，是供应商应当考虑的风险。</w:t>
      </w:r>
    </w:p>
    <w:p w14:paraId="6DE44E27">
      <w:pPr>
        <w:spacing w:line="360" w:lineRule="auto"/>
        <w:ind w:firstLine="482" w:firstLineChars="200"/>
        <w:rPr>
          <w:rFonts w:ascii="黑体" w:hAnsi="宋体" w:eastAsia="黑体" w:cs="黑体"/>
          <w:b/>
          <w:bCs/>
          <w:color w:val="auto"/>
          <w:sz w:val="24"/>
          <w:szCs w:val="24"/>
          <w:highlight w:val="none"/>
          <w:lang w:bidi="ar"/>
        </w:rPr>
      </w:pPr>
      <w:r>
        <w:rPr>
          <w:rFonts w:hint="eastAsia" w:ascii="黑体" w:hAnsi="宋体" w:eastAsia="黑体" w:cs="黑体"/>
          <w:b/>
          <w:bCs/>
          <w:color w:val="auto"/>
          <w:sz w:val="24"/>
          <w:szCs w:val="24"/>
          <w:highlight w:val="none"/>
          <w:lang w:bidi="ar"/>
        </w:rPr>
        <w:t>15.响应报价及工程招标控制价</w:t>
      </w:r>
    </w:p>
    <w:p w14:paraId="2A5FDDBC">
      <w:pPr>
        <w:spacing w:line="360" w:lineRule="auto"/>
        <w:ind w:firstLine="480"/>
        <w:rPr>
          <w:rFonts w:asciiTheme="minorEastAsia" w:hAnsiTheme="minorEastAsia" w:cstheme="minorEastAsia"/>
          <w:b/>
          <w:color w:val="auto"/>
          <w:spacing w:val="-2"/>
          <w:kern w:val="0"/>
          <w:szCs w:val="21"/>
          <w:highlight w:val="none"/>
        </w:rPr>
      </w:pPr>
      <w:r>
        <w:rPr>
          <w:rFonts w:hint="eastAsia" w:asciiTheme="minorEastAsia" w:hAnsiTheme="minorEastAsia" w:cstheme="minorEastAsia"/>
          <w:b/>
          <w:color w:val="auto"/>
          <w:spacing w:val="-2"/>
          <w:kern w:val="0"/>
          <w:szCs w:val="21"/>
          <w:highlight w:val="none"/>
        </w:rPr>
        <w:t>15.1  响应报价</w:t>
      </w:r>
    </w:p>
    <w:p w14:paraId="1D58260A">
      <w:pPr>
        <w:tabs>
          <w:tab w:val="left" w:pos="2160"/>
        </w:tabs>
        <w:autoSpaceDE w:val="0"/>
        <w:autoSpaceDN w:val="0"/>
        <w:adjustRightInd w:val="0"/>
        <w:spacing w:line="360" w:lineRule="auto"/>
        <w:ind w:right="84" w:firstLine="412" w:firstLineChars="200"/>
        <w:rPr>
          <w:rFonts w:asciiTheme="minorEastAsia" w:hAnsiTheme="minorEastAsia" w:cstheme="minorEastAsia"/>
          <w:bCs/>
          <w:color w:val="auto"/>
          <w:spacing w:val="-2"/>
          <w:kern w:val="0"/>
          <w:szCs w:val="21"/>
          <w:highlight w:val="none"/>
        </w:rPr>
      </w:pPr>
      <w:r>
        <w:rPr>
          <w:rFonts w:hint="eastAsia" w:asciiTheme="minorEastAsia" w:hAnsiTheme="minorEastAsia" w:cstheme="minorEastAsia"/>
          <w:bCs/>
          <w:color w:val="auto"/>
          <w:spacing w:val="-2"/>
          <w:kern w:val="0"/>
          <w:szCs w:val="21"/>
          <w:highlight w:val="none"/>
        </w:rPr>
        <w:t>磋商小组以磋商供应商所提交的响应文件为依据，在各磋商供应商的资格条件、响应文件均响应竞争性磋商采购文件的各项要求，响应报价均在有效报价范围内的前提下，磋商小组将组织对报价进行谈判。</w:t>
      </w:r>
    </w:p>
    <w:p w14:paraId="2349EF77">
      <w:pPr>
        <w:spacing w:line="360" w:lineRule="auto"/>
        <w:ind w:firstLine="412" w:firstLineChars="200"/>
        <w:rPr>
          <w:rFonts w:asciiTheme="minorEastAsia" w:hAnsiTheme="minorEastAsia" w:cstheme="minorEastAsia"/>
          <w:color w:val="auto"/>
          <w:spacing w:val="-2"/>
          <w:kern w:val="0"/>
          <w:szCs w:val="21"/>
          <w:highlight w:val="none"/>
        </w:rPr>
      </w:pPr>
      <w:r>
        <w:rPr>
          <w:rFonts w:hint="eastAsia" w:asciiTheme="minorEastAsia" w:hAnsiTheme="minorEastAsia" w:cstheme="minorEastAsia"/>
          <w:color w:val="auto"/>
          <w:spacing w:val="-2"/>
          <w:kern w:val="0"/>
          <w:szCs w:val="21"/>
          <w:highlight w:val="none"/>
        </w:rPr>
        <w:t>15.1.1  本工程采用</w:t>
      </w:r>
      <w:r>
        <w:rPr>
          <w:rFonts w:hint="eastAsia" w:ascii="宋体" w:hAnsi="宋体" w:cs="宋体"/>
          <w:b/>
          <w:color w:val="auto"/>
          <w:spacing w:val="-2"/>
          <w:kern w:val="0"/>
          <w:szCs w:val="21"/>
          <w:highlight w:val="none"/>
          <w:u w:val="single"/>
        </w:rPr>
        <w:t>固定综合单价</w:t>
      </w:r>
      <w:r>
        <w:rPr>
          <w:rFonts w:hint="eastAsia" w:asciiTheme="minorEastAsia" w:hAnsiTheme="minorEastAsia" w:cstheme="minorEastAsia"/>
          <w:color w:val="auto"/>
          <w:spacing w:val="-2"/>
          <w:kern w:val="0"/>
          <w:szCs w:val="21"/>
          <w:highlight w:val="none"/>
        </w:rPr>
        <w:t>方式</w:t>
      </w:r>
    </w:p>
    <w:p w14:paraId="510F584A">
      <w:pPr>
        <w:tabs>
          <w:tab w:val="left" w:pos="2160"/>
        </w:tabs>
        <w:autoSpaceDE w:val="0"/>
        <w:autoSpaceDN w:val="0"/>
        <w:adjustRightInd w:val="0"/>
        <w:spacing w:line="360" w:lineRule="auto"/>
        <w:ind w:right="84" w:firstLine="412" w:firstLineChars="200"/>
        <w:rPr>
          <w:rFonts w:asciiTheme="minorEastAsia" w:hAnsiTheme="minorEastAsia" w:cstheme="minorEastAsia"/>
          <w:color w:val="auto"/>
          <w:spacing w:val="-2"/>
          <w:kern w:val="0"/>
          <w:szCs w:val="21"/>
          <w:highlight w:val="none"/>
        </w:rPr>
      </w:pPr>
      <w:r>
        <w:rPr>
          <w:rFonts w:hint="eastAsia" w:asciiTheme="minorEastAsia" w:hAnsiTheme="minorEastAsia" w:cstheme="minorEastAsia"/>
          <w:color w:val="auto"/>
          <w:spacing w:val="-2"/>
          <w:kern w:val="0"/>
          <w:szCs w:val="21"/>
          <w:highlight w:val="none"/>
        </w:rPr>
        <w:t>15.1.2  响应报价为供应商在响应文件中提出的各项支付金额的总和。</w:t>
      </w:r>
    </w:p>
    <w:p w14:paraId="126DC723">
      <w:pPr>
        <w:tabs>
          <w:tab w:val="left" w:pos="2160"/>
        </w:tabs>
        <w:autoSpaceDE w:val="0"/>
        <w:autoSpaceDN w:val="0"/>
        <w:adjustRightInd w:val="0"/>
        <w:spacing w:line="360" w:lineRule="auto"/>
        <w:ind w:right="84" w:firstLine="412" w:firstLineChars="200"/>
        <w:rPr>
          <w:rFonts w:asciiTheme="minorEastAsia" w:hAnsiTheme="minorEastAsia" w:cstheme="minorEastAsia"/>
          <w:color w:val="auto"/>
          <w:spacing w:val="-2"/>
          <w:kern w:val="0"/>
          <w:szCs w:val="21"/>
          <w:highlight w:val="none"/>
        </w:rPr>
      </w:pPr>
      <w:r>
        <w:rPr>
          <w:rFonts w:hint="eastAsia" w:asciiTheme="minorEastAsia" w:hAnsiTheme="minorEastAsia" w:cstheme="minorEastAsia"/>
          <w:color w:val="auto"/>
          <w:spacing w:val="-2"/>
          <w:kern w:val="0"/>
          <w:szCs w:val="21"/>
          <w:highlight w:val="none"/>
        </w:rPr>
        <w:t>15.1.3  供应商的响应报价，应以在要求工期内完成本采购工程工程量清单范围的全部内容为依据，不得以任何理由得复计复。</w:t>
      </w:r>
    </w:p>
    <w:p w14:paraId="760FC5AF">
      <w:pPr>
        <w:tabs>
          <w:tab w:val="left" w:pos="2160"/>
        </w:tabs>
        <w:autoSpaceDE w:val="0"/>
        <w:autoSpaceDN w:val="0"/>
        <w:adjustRightInd w:val="0"/>
        <w:spacing w:line="360" w:lineRule="auto"/>
        <w:ind w:right="70" w:firstLine="412" w:firstLineChars="200"/>
        <w:rPr>
          <w:rFonts w:asciiTheme="minorEastAsia" w:hAnsiTheme="minorEastAsia" w:cstheme="minorEastAsia"/>
          <w:color w:val="auto"/>
          <w:spacing w:val="-2"/>
          <w:kern w:val="0"/>
          <w:szCs w:val="21"/>
          <w:highlight w:val="none"/>
        </w:rPr>
      </w:pPr>
      <w:r>
        <w:rPr>
          <w:rFonts w:hint="eastAsia" w:asciiTheme="minorEastAsia" w:hAnsiTheme="minorEastAsia" w:cstheme="minorEastAsia"/>
          <w:color w:val="auto"/>
          <w:spacing w:val="-2"/>
          <w:kern w:val="0"/>
          <w:szCs w:val="21"/>
          <w:highlight w:val="none"/>
        </w:rPr>
        <w:t>15.1.4  除非采购人对竞争性磋商采购文件进行修改，供应商应按采购人提供的工程量清单中列出工程项目和工程量填报单价和合价。每一项目只允许有一个报价。任何有选择的报价将不予接受。供应商未填报单价或合价的工程项目，承包人必须实施且在实施后，采购人将不予支付，并视为该项费用已包括在其他有价款的单价或合价内。无工程量的项目不能报价，否则作无效标处理。</w:t>
      </w:r>
    </w:p>
    <w:p w14:paraId="674492D1">
      <w:pPr>
        <w:tabs>
          <w:tab w:val="left" w:pos="2160"/>
        </w:tabs>
        <w:autoSpaceDE w:val="0"/>
        <w:autoSpaceDN w:val="0"/>
        <w:adjustRightInd w:val="0"/>
        <w:spacing w:line="360" w:lineRule="auto"/>
        <w:ind w:right="84" w:firstLine="412" w:firstLineChars="200"/>
        <w:rPr>
          <w:rFonts w:asciiTheme="minorEastAsia" w:hAnsiTheme="minorEastAsia" w:cstheme="minorEastAsia"/>
          <w:color w:val="auto"/>
          <w:spacing w:val="-2"/>
          <w:kern w:val="0"/>
          <w:szCs w:val="21"/>
          <w:highlight w:val="none"/>
        </w:rPr>
      </w:pPr>
      <w:r>
        <w:rPr>
          <w:rFonts w:hint="eastAsia" w:asciiTheme="minorEastAsia" w:hAnsiTheme="minorEastAsia" w:cstheme="minorEastAsia"/>
          <w:color w:val="auto"/>
          <w:spacing w:val="-2"/>
          <w:kern w:val="0"/>
          <w:szCs w:val="21"/>
          <w:highlight w:val="none"/>
        </w:rPr>
        <w:t>15.1.5 供应商工程量清单总报价应包括完成该工程项目的成本、利润、税金、技术措施费、大型机械进出场费、风险费、一般性检测费、政策性文件规定费用等所有费用。供应商所填报的综合单价在合同实施期间不因市场价格变化因素而变动，供应商在报价时应考虑各种风险和承受能力。</w:t>
      </w:r>
    </w:p>
    <w:p w14:paraId="5DECD1F0">
      <w:pPr>
        <w:tabs>
          <w:tab w:val="left" w:pos="2160"/>
        </w:tabs>
        <w:autoSpaceDE w:val="0"/>
        <w:autoSpaceDN w:val="0"/>
        <w:adjustRightInd w:val="0"/>
        <w:spacing w:line="360" w:lineRule="auto"/>
        <w:ind w:right="84" w:firstLine="420" w:firstLineChars="2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15.1.6  供应商应先到工地踏勘以充分了解工地位置、情况、道路、储存空间、装卸限制及任何其他足以影响承包价的情况，任何因忽视或误解工地情况而导致的索赔或工期延长申请将不获批准。</w:t>
      </w:r>
    </w:p>
    <w:p w14:paraId="6B5535BA">
      <w:pPr>
        <w:spacing w:line="360" w:lineRule="auto"/>
        <w:ind w:firstLine="420" w:firstLineChars="200"/>
        <w:rPr>
          <w:color w:val="auto"/>
          <w:szCs w:val="21"/>
          <w:highlight w:val="none"/>
        </w:rPr>
      </w:pPr>
      <w:r>
        <w:rPr>
          <w:rFonts w:hint="eastAsia" w:asciiTheme="minorEastAsia" w:hAnsiTheme="minorEastAsia" w:cstheme="minorEastAsia"/>
          <w:color w:val="auto"/>
          <w:szCs w:val="21"/>
          <w:highlight w:val="none"/>
        </w:rPr>
        <w:t>15.1.7  承包人的临时占地（含预制厂、料厂、拌和站、借弃土场、项目部驻地等）租用费（含拆迁补偿）、临时用地的环保、恢复及所有临时性占地的青苗补偿及地面附着物补偿发生的费用均由承包人负责；由于承包人原因引起工期延长造成承包人临时占地的租用费增加由承包人负责并在磋商报价中综合考虑。采购人不提供取土点、弃土点，有关土石方挖、填、弃的超运、场地恢复、道路修复、土石方平整、压实、检测等一切作业以及运输过程中所发生的一切费用均应考虑在相关单价中，以综合单价包干。土石方按市场报价，土石方运距由供应商按所能承受能力自行考虑。</w:t>
      </w:r>
    </w:p>
    <w:p w14:paraId="3ED82E66">
      <w:pPr>
        <w:tabs>
          <w:tab w:val="left" w:pos="2160"/>
        </w:tabs>
        <w:autoSpaceDE w:val="0"/>
        <w:autoSpaceDN w:val="0"/>
        <w:adjustRightInd w:val="0"/>
        <w:spacing w:line="360" w:lineRule="auto"/>
        <w:ind w:right="84" w:firstLine="420" w:firstLineChars="2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15.1.8  承包人承担本工程所需配备的水电设备（如变压器、电路等）及其使用（如施工用水电费用）、维护、拆除、修复等费用由承包人负责。以上费用在磋商报价中综合考虑。</w:t>
      </w:r>
    </w:p>
    <w:p w14:paraId="04BF0C46">
      <w:pPr>
        <w:tabs>
          <w:tab w:val="left" w:pos="2160"/>
        </w:tabs>
        <w:autoSpaceDE w:val="0"/>
        <w:autoSpaceDN w:val="0"/>
        <w:adjustRightInd w:val="0"/>
        <w:spacing w:line="360" w:lineRule="auto"/>
        <w:ind w:right="84" w:firstLine="412" w:firstLineChars="200"/>
        <w:rPr>
          <w:rFonts w:asciiTheme="minorEastAsia" w:hAnsiTheme="minorEastAsia" w:cstheme="minorEastAsia"/>
          <w:color w:val="auto"/>
          <w:szCs w:val="21"/>
          <w:highlight w:val="none"/>
        </w:rPr>
      </w:pPr>
      <w:r>
        <w:rPr>
          <w:rFonts w:hint="eastAsia" w:asciiTheme="minorEastAsia" w:hAnsiTheme="minorEastAsia" w:cstheme="minorEastAsia"/>
          <w:color w:val="auto"/>
          <w:spacing w:val="-2"/>
          <w:kern w:val="0"/>
          <w:szCs w:val="21"/>
          <w:highlight w:val="none"/>
        </w:rPr>
        <w:t xml:space="preserve">15.1.9  </w:t>
      </w:r>
      <w:r>
        <w:rPr>
          <w:rFonts w:hint="eastAsia" w:asciiTheme="minorEastAsia" w:hAnsiTheme="minorEastAsia" w:cstheme="minorEastAsia"/>
          <w:color w:val="auto"/>
          <w:szCs w:val="21"/>
          <w:highlight w:val="none"/>
        </w:rPr>
        <w:t>与本采购工程项目有关的技术规范要求的费用应包括在磋商报价中。</w:t>
      </w:r>
    </w:p>
    <w:p w14:paraId="4E682DDE">
      <w:pPr>
        <w:tabs>
          <w:tab w:val="left" w:pos="2160"/>
        </w:tabs>
        <w:autoSpaceDE w:val="0"/>
        <w:autoSpaceDN w:val="0"/>
        <w:adjustRightInd w:val="0"/>
        <w:spacing w:line="360" w:lineRule="auto"/>
        <w:ind w:right="85" w:firstLine="420" w:firstLineChars="200"/>
        <w:rPr>
          <w:rFonts w:asciiTheme="minorEastAsia" w:hAnsiTheme="minorEastAsia" w:cstheme="minorEastAsia"/>
          <w:color w:val="auto"/>
          <w:spacing w:val="-2"/>
          <w:kern w:val="0"/>
          <w:szCs w:val="21"/>
          <w:highlight w:val="none"/>
        </w:rPr>
      </w:pPr>
      <w:r>
        <w:rPr>
          <w:rFonts w:hint="eastAsia" w:asciiTheme="minorEastAsia" w:hAnsiTheme="minorEastAsia" w:cstheme="minorEastAsia"/>
          <w:color w:val="auto"/>
          <w:szCs w:val="21"/>
          <w:highlight w:val="none"/>
        </w:rPr>
        <w:t xml:space="preserve">15.1.10 </w:t>
      </w:r>
      <w:r>
        <w:rPr>
          <w:rFonts w:hint="eastAsia" w:asciiTheme="minorEastAsia" w:hAnsiTheme="minorEastAsia" w:cstheme="minorEastAsia"/>
          <w:color w:val="auto"/>
          <w:spacing w:val="-2"/>
          <w:kern w:val="0"/>
          <w:szCs w:val="21"/>
          <w:highlight w:val="none"/>
        </w:rPr>
        <w:t>供应商应按照采购人提供的工程量清单进行报价，并要求所填写的</w:t>
      </w:r>
      <w:r>
        <w:rPr>
          <w:rFonts w:hint="eastAsia" w:asciiTheme="minorEastAsia" w:hAnsiTheme="minorEastAsia" w:cstheme="minorEastAsia"/>
          <w:bCs/>
          <w:color w:val="auto"/>
          <w:szCs w:val="21"/>
          <w:highlight w:val="none"/>
        </w:rPr>
        <w:t>项目编号、项目名称、计量单位、工程数量负责</w:t>
      </w:r>
      <w:r>
        <w:rPr>
          <w:rFonts w:hint="eastAsia" w:asciiTheme="minorEastAsia" w:hAnsiTheme="minorEastAsia" w:cstheme="minorEastAsia"/>
          <w:color w:val="auto"/>
          <w:spacing w:val="-2"/>
          <w:kern w:val="0"/>
          <w:szCs w:val="21"/>
          <w:highlight w:val="none"/>
        </w:rPr>
        <w:t>。</w:t>
      </w:r>
      <w:r>
        <w:rPr>
          <w:rFonts w:hint="eastAsia" w:asciiTheme="minorEastAsia" w:hAnsiTheme="minorEastAsia" w:cstheme="minorEastAsia"/>
          <w:b/>
          <w:bCs/>
          <w:color w:val="auto"/>
          <w:spacing w:val="-6"/>
          <w:szCs w:val="21"/>
          <w:highlight w:val="none"/>
        </w:rPr>
        <w:t>工程量清单报价有关资料，应逐页加盖供应商公章，否则竞标无效。</w:t>
      </w:r>
      <w:r>
        <w:rPr>
          <w:rFonts w:hint="eastAsia" w:asciiTheme="minorEastAsia" w:hAnsiTheme="minorEastAsia" w:cstheme="minorEastAsia"/>
          <w:color w:val="auto"/>
          <w:spacing w:val="-6"/>
          <w:szCs w:val="21"/>
          <w:highlight w:val="none"/>
        </w:rPr>
        <w:t>评标时，</w:t>
      </w:r>
      <w:r>
        <w:rPr>
          <w:rFonts w:hint="eastAsia" w:asciiTheme="minorEastAsia" w:hAnsiTheme="minorEastAsia" w:cstheme="minorEastAsia"/>
          <w:bCs/>
          <w:color w:val="auto"/>
          <w:szCs w:val="21"/>
          <w:highlight w:val="none"/>
        </w:rPr>
        <w:t>如项目编号与项目名称不一致，以项目编号为准；如项目编号与计量单位、工程数量无法一一对应，该清单项目作废，该清单项目的费用视为包含在其它清单项目中；如作废的清单项目达到3项以上（含3项）或作废的清单项目造价累计超过单位工程磋商报价的2%（含2%），</w:t>
      </w:r>
      <w:r>
        <w:rPr>
          <w:rFonts w:hint="eastAsia" w:asciiTheme="minorEastAsia" w:hAnsiTheme="minorEastAsia" w:cstheme="minorEastAsia"/>
          <w:color w:val="auto"/>
          <w:spacing w:val="-2"/>
          <w:kern w:val="0"/>
          <w:szCs w:val="21"/>
          <w:highlight w:val="none"/>
        </w:rPr>
        <w:t>视为不响应</w:t>
      </w:r>
      <w:r>
        <w:rPr>
          <w:rFonts w:hint="eastAsia" w:asciiTheme="minorEastAsia" w:hAnsiTheme="minorEastAsia" w:cstheme="minorEastAsia"/>
          <w:bCs/>
          <w:color w:val="auto"/>
          <w:szCs w:val="21"/>
          <w:highlight w:val="none"/>
        </w:rPr>
        <w:t>竞争性磋商</w:t>
      </w:r>
      <w:r>
        <w:rPr>
          <w:rFonts w:hint="eastAsia" w:asciiTheme="minorEastAsia" w:hAnsiTheme="minorEastAsia" w:cstheme="minorEastAsia"/>
          <w:color w:val="auto"/>
          <w:spacing w:val="-2"/>
          <w:kern w:val="0"/>
          <w:szCs w:val="21"/>
          <w:highlight w:val="none"/>
        </w:rPr>
        <w:t>采购文件实质内容，作废标处理。</w:t>
      </w:r>
    </w:p>
    <w:p w14:paraId="3C0A3C79">
      <w:pPr>
        <w:pStyle w:val="38"/>
        <w:spacing w:line="360" w:lineRule="auto"/>
        <w:ind w:firstLine="412" w:firstLineChars="200"/>
        <w:rPr>
          <w:color w:val="auto"/>
          <w:sz w:val="21"/>
          <w:szCs w:val="21"/>
          <w:highlight w:val="none"/>
        </w:rPr>
      </w:pPr>
      <w:r>
        <w:rPr>
          <w:rFonts w:hint="eastAsia" w:asciiTheme="minorEastAsia" w:hAnsiTheme="minorEastAsia" w:cstheme="minorEastAsia"/>
          <w:bCs w:val="0"/>
          <w:color w:val="auto"/>
          <w:spacing w:val="-2"/>
          <w:sz w:val="21"/>
          <w:szCs w:val="21"/>
          <w:highlight w:val="none"/>
        </w:rPr>
        <w:t>15.1.11 供应商应采用综合单价进行工程量清单报价，不得采用总价让利或以百分比让利等形式报价。工程量清单总造价与响应函中文字表示的响应报价不相符的，作无效标处理。</w:t>
      </w:r>
      <w:r>
        <w:rPr>
          <w:rFonts w:hint="eastAsia" w:asciiTheme="minorEastAsia" w:hAnsiTheme="minorEastAsia" w:cstheme="minorEastAsia"/>
          <w:b/>
          <w:color w:val="auto"/>
          <w:spacing w:val="-2"/>
          <w:sz w:val="21"/>
          <w:szCs w:val="21"/>
          <w:highlight w:val="none"/>
        </w:rPr>
        <w:t>如在磋商报价过程中，供应商最终报价发生变化时，须提供相应的工程量清单报价表</w:t>
      </w:r>
      <w:r>
        <w:rPr>
          <w:rFonts w:hint="eastAsia" w:asciiTheme="minorEastAsia" w:hAnsiTheme="minorEastAsia" w:cstheme="minorEastAsia"/>
          <w:bCs w:val="0"/>
          <w:color w:val="auto"/>
          <w:spacing w:val="-2"/>
          <w:sz w:val="21"/>
          <w:szCs w:val="21"/>
          <w:highlight w:val="none"/>
        </w:rPr>
        <w:t>，否则属无效报价处理。</w:t>
      </w:r>
    </w:p>
    <w:p w14:paraId="63003361">
      <w:pPr>
        <w:tabs>
          <w:tab w:val="left" w:pos="2160"/>
        </w:tabs>
        <w:autoSpaceDE w:val="0"/>
        <w:autoSpaceDN w:val="0"/>
        <w:adjustRightInd w:val="0"/>
        <w:spacing w:line="360" w:lineRule="auto"/>
        <w:ind w:right="85" w:firstLine="414" w:firstLineChars="200"/>
        <w:rPr>
          <w:rFonts w:asciiTheme="minorEastAsia" w:hAnsiTheme="minorEastAsia" w:cstheme="minorEastAsia"/>
          <w:b/>
          <w:color w:val="auto"/>
          <w:spacing w:val="-2"/>
          <w:kern w:val="0"/>
          <w:szCs w:val="21"/>
          <w:highlight w:val="none"/>
        </w:rPr>
      </w:pPr>
      <w:r>
        <w:rPr>
          <w:rFonts w:hint="eastAsia" w:asciiTheme="minorEastAsia" w:hAnsiTheme="minorEastAsia" w:cstheme="minorEastAsia"/>
          <w:b/>
          <w:color w:val="auto"/>
          <w:spacing w:val="-2"/>
          <w:kern w:val="0"/>
          <w:szCs w:val="21"/>
          <w:highlight w:val="none"/>
        </w:rPr>
        <w:t>15.2  工程招标控制价及磋商报价计算参考依据</w:t>
      </w:r>
    </w:p>
    <w:p w14:paraId="76060EAE">
      <w:pPr>
        <w:tabs>
          <w:tab w:val="left" w:pos="2160"/>
        </w:tabs>
        <w:autoSpaceDE w:val="0"/>
        <w:autoSpaceDN w:val="0"/>
        <w:adjustRightInd w:val="0"/>
        <w:spacing w:line="360" w:lineRule="auto"/>
        <w:ind w:right="85" w:firstLine="412" w:firstLineChars="200"/>
        <w:rPr>
          <w:rFonts w:asciiTheme="minorEastAsia" w:hAnsiTheme="minorEastAsia" w:cstheme="minorEastAsia"/>
          <w:bCs/>
          <w:color w:val="auto"/>
          <w:spacing w:val="-2"/>
          <w:kern w:val="0"/>
          <w:szCs w:val="21"/>
          <w:highlight w:val="none"/>
        </w:rPr>
      </w:pPr>
      <w:r>
        <w:rPr>
          <w:rFonts w:hint="eastAsia" w:asciiTheme="minorEastAsia" w:hAnsiTheme="minorEastAsia" w:cstheme="minorEastAsia"/>
          <w:bCs/>
          <w:color w:val="auto"/>
          <w:spacing w:val="-2"/>
          <w:kern w:val="0"/>
          <w:szCs w:val="21"/>
          <w:highlight w:val="none"/>
        </w:rPr>
        <w:t>15.2.1  计算参考依据：详见工程量清单。</w:t>
      </w:r>
    </w:p>
    <w:p w14:paraId="29DD43D2">
      <w:pPr>
        <w:tabs>
          <w:tab w:val="left" w:pos="2160"/>
        </w:tabs>
        <w:autoSpaceDE w:val="0"/>
        <w:autoSpaceDN w:val="0"/>
        <w:adjustRightInd w:val="0"/>
        <w:spacing w:line="360" w:lineRule="auto"/>
        <w:ind w:right="85" w:firstLine="414" w:firstLineChars="200"/>
        <w:rPr>
          <w:rFonts w:asciiTheme="minorEastAsia" w:hAnsiTheme="minorEastAsia" w:cstheme="minorEastAsia"/>
          <w:b/>
          <w:color w:val="auto"/>
          <w:szCs w:val="21"/>
          <w:highlight w:val="none"/>
        </w:rPr>
      </w:pPr>
      <w:r>
        <w:rPr>
          <w:rFonts w:hint="eastAsia" w:asciiTheme="minorEastAsia" w:hAnsiTheme="minorEastAsia" w:cstheme="minorEastAsia"/>
          <w:b/>
          <w:color w:val="auto"/>
          <w:spacing w:val="-2"/>
          <w:kern w:val="0"/>
          <w:szCs w:val="21"/>
          <w:highlight w:val="none"/>
        </w:rPr>
        <w:t>15.3  工</w:t>
      </w:r>
      <w:r>
        <w:rPr>
          <w:rFonts w:hint="eastAsia" w:asciiTheme="minorEastAsia" w:hAnsiTheme="minorEastAsia" w:cstheme="minorEastAsia"/>
          <w:b/>
          <w:color w:val="auto"/>
          <w:szCs w:val="21"/>
          <w:highlight w:val="none"/>
        </w:rPr>
        <w:t>程招标控制价</w:t>
      </w:r>
    </w:p>
    <w:p w14:paraId="25E17102">
      <w:pPr>
        <w:tabs>
          <w:tab w:val="left" w:pos="2160"/>
        </w:tabs>
        <w:autoSpaceDE w:val="0"/>
        <w:autoSpaceDN w:val="0"/>
        <w:adjustRightInd w:val="0"/>
        <w:spacing w:line="360" w:lineRule="auto"/>
        <w:ind w:right="85" w:firstLine="420" w:firstLineChars="200"/>
        <w:rPr>
          <w:rFonts w:asciiTheme="minorEastAsia" w:hAnsiTheme="minorEastAsia" w:cstheme="minorEastAsia"/>
          <w:bCs/>
          <w:color w:val="auto"/>
          <w:spacing w:val="-2"/>
          <w:kern w:val="0"/>
          <w:szCs w:val="21"/>
          <w:highlight w:val="none"/>
        </w:rPr>
      </w:pPr>
      <w:r>
        <w:rPr>
          <w:rFonts w:hint="eastAsia" w:asciiTheme="minorEastAsia" w:hAnsiTheme="minorEastAsia" w:cstheme="minorEastAsia"/>
          <w:color w:val="auto"/>
          <w:szCs w:val="21"/>
          <w:highlight w:val="none"/>
        </w:rPr>
        <w:t xml:space="preserve">15.3.1 </w:t>
      </w:r>
      <w:r>
        <w:rPr>
          <w:rFonts w:hint="eastAsia" w:asciiTheme="minorEastAsia" w:hAnsiTheme="minorEastAsia" w:cstheme="minorEastAsia"/>
          <w:b/>
          <w:color w:val="auto"/>
          <w:szCs w:val="21"/>
          <w:highlight w:val="none"/>
        </w:rPr>
        <w:t>本项</w:t>
      </w:r>
      <w:r>
        <w:rPr>
          <w:rFonts w:hint="eastAsia" w:asciiTheme="minorEastAsia" w:hAnsiTheme="minorEastAsia" w:cstheme="minorEastAsia"/>
          <w:b/>
          <w:color w:val="auto"/>
          <w:spacing w:val="-2"/>
          <w:kern w:val="0"/>
          <w:szCs w:val="21"/>
          <w:highlight w:val="none"/>
        </w:rPr>
        <w:t>目招标控制价详见竞争性磋商公告，</w:t>
      </w:r>
      <w:r>
        <w:rPr>
          <w:rFonts w:hint="eastAsia" w:asciiTheme="minorEastAsia" w:hAnsiTheme="minorEastAsia" w:cstheme="minorEastAsia"/>
          <w:bCs/>
          <w:color w:val="auto"/>
          <w:spacing w:val="-2"/>
          <w:kern w:val="0"/>
          <w:szCs w:val="21"/>
          <w:highlight w:val="none"/>
        </w:rPr>
        <w:t>供应商应认真对照施工设计图纸等文件核对采购人公布的工程招标控制价，如发现工程招标控制价的计算存在误差或有遗漏的，必须在规定的时间</w:t>
      </w:r>
      <w:r>
        <w:rPr>
          <w:rFonts w:hint="eastAsia" w:asciiTheme="minorEastAsia" w:hAnsiTheme="minorEastAsia" w:cstheme="minorEastAsia"/>
          <w:color w:val="auto"/>
          <w:szCs w:val="21"/>
          <w:highlight w:val="none"/>
        </w:rPr>
        <w:t>内</w:t>
      </w:r>
      <w:r>
        <w:rPr>
          <w:rFonts w:hint="eastAsia" w:asciiTheme="minorEastAsia" w:hAnsiTheme="minorEastAsia" w:cstheme="minorEastAsia"/>
          <w:bCs/>
          <w:color w:val="auto"/>
          <w:spacing w:val="-2"/>
          <w:kern w:val="0"/>
          <w:szCs w:val="21"/>
          <w:highlight w:val="none"/>
        </w:rPr>
        <w:t>向采购人提出书面异议或修正要求。采购人将对供应商提出的书面异议或修正要求进行核实。如采购人认为有必要对工程招标控制价进行修正的，在提交采购文件截止时间5日前将重新公布修正后的工程招标控制价。</w:t>
      </w:r>
    </w:p>
    <w:p w14:paraId="6855E316">
      <w:pPr>
        <w:tabs>
          <w:tab w:val="left" w:pos="2160"/>
        </w:tabs>
        <w:autoSpaceDE w:val="0"/>
        <w:autoSpaceDN w:val="0"/>
        <w:adjustRightInd w:val="0"/>
        <w:spacing w:line="360" w:lineRule="auto"/>
        <w:ind w:right="85" w:firstLine="412" w:firstLineChars="200"/>
        <w:rPr>
          <w:rFonts w:asciiTheme="minorEastAsia" w:hAnsiTheme="minorEastAsia" w:cstheme="minorEastAsia"/>
          <w:bCs/>
          <w:color w:val="auto"/>
          <w:spacing w:val="-2"/>
          <w:kern w:val="0"/>
          <w:szCs w:val="21"/>
          <w:highlight w:val="none"/>
        </w:rPr>
      </w:pPr>
      <w:r>
        <w:rPr>
          <w:rFonts w:hint="eastAsia" w:asciiTheme="minorEastAsia" w:hAnsiTheme="minorEastAsia" w:cstheme="minorEastAsia"/>
          <w:bCs/>
          <w:color w:val="auto"/>
          <w:spacing w:val="-2"/>
          <w:kern w:val="0"/>
          <w:szCs w:val="21"/>
          <w:highlight w:val="none"/>
        </w:rPr>
        <w:t>15.3.2  采购人最多只对工程招标控制价进行一次修正。</w:t>
      </w:r>
    </w:p>
    <w:p w14:paraId="3F6033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w:t>
      </w:r>
      <w:r>
        <w:rPr>
          <w:rFonts w:hint="eastAsia" w:ascii="宋体" w:hAnsi="宋体" w:cs="宋体"/>
          <w:color w:val="auto"/>
          <w:szCs w:val="21"/>
          <w:highlight w:val="none"/>
        </w:rPr>
        <w:t>3供应商的响应报价应符合以下要求，否则响应文件按无效响应处理：</w:t>
      </w:r>
    </w:p>
    <w:p w14:paraId="0E6FBE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（1）供应商必须就所竞标的每个分标的全部内容分别作完整唯一总价报价，不得存在漏项报价；</w:t>
      </w:r>
    </w:p>
    <w:p w14:paraId="18DFB6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3A74A5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15.3.4响应报价（包含首次报价、最后报价）超过所竞标分标规定的采购预算金额或者最高限价的，其响应文件将作无效处理。</w:t>
      </w:r>
    </w:p>
    <w:p w14:paraId="05B51A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15.3.5响应报价（包含首次报价、最后报价）超过分项采购预算金额或者最高限价的，其响应文件将作无效处理。</w:t>
      </w:r>
    </w:p>
    <w:p w14:paraId="5BA351F9">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16.竞标有效期</w:t>
      </w:r>
    </w:p>
    <w:p w14:paraId="6292911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16.1竞标有效期是指为保证采购人有足够的时间在提交响应文件后完成评审、确定成交供应商、合同签订等工作而要求供应商提交的响应文件在一定时间内保持有效的期限。</w:t>
      </w:r>
    </w:p>
    <w:p w14:paraId="778697D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16.2 竞标有效期应由供应商按“供应商须知前附表”规定的期限作出响应。</w:t>
      </w:r>
    </w:p>
    <w:p w14:paraId="1070C96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16.3供应商的响应文件在竞标有效期内均保持有效。</w:t>
      </w:r>
    </w:p>
    <w:p w14:paraId="2726E89A">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17.磋商保证金</w:t>
      </w:r>
    </w:p>
    <w:p w14:paraId="715250A6">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5EDBA56F">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2C5279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17.2.1未</w:t>
      </w:r>
      <w:r>
        <w:rPr>
          <w:rFonts w:hint="eastAsia" w:ascii="宋体" w:hAnsi="宋体" w:cs="宋体"/>
          <w:color w:val="auto"/>
          <w:spacing w:val="-6"/>
          <w:szCs w:val="21"/>
          <w:highlight w:val="none"/>
        </w:rPr>
        <w:t>成交供应商的磋商保证金自成交通知书发出之日起5个工作日内退还，退还方式如下：</w:t>
      </w:r>
    </w:p>
    <w:p w14:paraId="534328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（1）采用银行转账方式的，以转账方式退回到供应商银行账户。</w:t>
      </w:r>
    </w:p>
    <w:p w14:paraId="1B4849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17.2.2成交供应商的磋商保证金自签订合同之日起5个工作日内退还，退还方式同未成交供应商的磋商保证金的退还方式。 </w:t>
      </w:r>
    </w:p>
    <w:p w14:paraId="09CC186E">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17.3磋商保证金不计息。</w:t>
      </w:r>
    </w:p>
    <w:p w14:paraId="77D50532">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69467BFA">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272659FE">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14:paraId="10F5EE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（3）除因不可抗力或者磋商文件认可的情形以外，成交供应商不与采购人签订合同的；</w:t>
      </w:r>
    </w:p>
    <w:p w14:paraId="3215125D">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（4）供应商与采购人、其他供应商或者采购代理机构恶意串通的；</w:t>
      </w:r>
    </w:p>
    <w:p w14:paraId="67CEEC2C">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（5）磋商文件规定的其他情形。</w:t>
      </w:r>
    </w:p>
    <w:p w14:paraId="59189324">
      <w:pPr>
        <w:spacing w:line="360" w:lineRule="auto"/>
        <w:ind w:firstLine="482" w:firstLineChars="200"/>
        <w:rPr>
          <w:rFonts w:ascii="宋体" w:hAnsi="宋体" w:eastAsia="宋体" w:cs="宋体"/>
          <w:color w:val="auto"/>
          <w:szCs w:val="21"/>
          <w:highlight w:val="none"/>
          <w:lang w:bidi="ar"/>
        </w:rPr>
      </w:pPr>
      <w:r>
        <w:rPr>
          <w:rFonts w:hint="eastAsia" w:ascii="黑体" w:hAnsi="宋体" w:eastAsia="黑体" w:cs="黑体"/>
          <w:b/>
          <w:bCs/>
          <w:color w:val="auto"/>
          <w:sz w:val="24"/>
          <w:szCs w:val="24"/>
          <w:highlight w:val="none"/>
          <w:lang w:bidi="ar"/>
        </w:rPr>
        <w:t>18.响应文件编制的要求</w:t>
      </w:r>
    </w:p>
    <w:p w14:paraId="2908EF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18.1各供应商在编制响应文件时请按照磋商文件“第六章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627DAE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18.2响应文件应按资格证明文件、报价文件分别编制，商务技术文件合并编制，本磋商只接受电子版响应文件，要求见本章“12.2响应文件电子版要求”。</w:t>
      </w:r>
    </w:p>
    <w:p w14:paraId="2768EF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96" w:name="_Hlk65832699"/>
      <w:r>
        <w:rPr>
          <w:rFonts w:hint="eastAsia" w:ascii="宋体" w:hAnsi="宋体" w:cs="宋体"/>
          <w:color w:val="auto"/>
          <w:szCs w:val="21"/>
          <w:highlight w:val="none"/>
        </w:rPr>
        <w:t>3</w:t>
      </w:r>
      <w:r>
        <w:rPr>
          <w:rFonts w:hint="eastAsia" w:ascii="宋体" w:hAnsi="宋体"/>
          <w:color w:val="auto"/>
          <w:szCs w:val="21"/>
          <w:highlight w:val="none"/>
        </w:rPr>
        <w:t>响应文件须由供应商在</w:t>
      </w:r>
      <w:r>
        <w:rPr>
          <w:rFonts w:hint="eastAsia" w:ascii="宋体" w:hAnsi="宋体" w:cs="仿宋_GB2312"/>
          <w:color w:val="auto"/>
          <w:kern w:val="0"/>
          <w:szCs w:val="21"/>
          <w:highlight w:val="none"/>
          <w:lang w:val="zh-CN"/>
        </w:rPr>
        <w:t>“</w:t>
      </w:r>
      <w:r>
        <w:rPr>
          <w:rFonts w:hint="eastAsia" w:ascii="宋体" w:hAnsi="宋体"/>
          <w:color w:val="auto"/>
          <w:szCs w:val="21"/>
          <w:highlight w:val="none"/>
        </w:rPr>
        <w:t>第六章 响应文件格式</w:t>
      </w:r>
      <w:r>
        <w:rPr>
          <w:rFonts w:hint="eastAsia" w:ascii="宋体" w:hAnsi="宋体" w:cs="仿宋_GB2312"/>
          <w:color w:val="auto"/>
          <w:kern w:val="0"/>
          <w:szCs w:val="21"/>
          <w:highlight w:val="none"/>
          <w:lang w:val="zh-CN"/>
        </w:rPr>
        <w:t>”</w:t>
      </w:r>
      <w:r>
        <w:rPr>
          <w:rFonts w:hint="eastAsia" w:ascii="宋体" w:hAnsi="宋体"/>
          <w:color w:val="auto"/>
          <w:szCs w:val="21"/>
          <w:highlight w:val="none"/>
        </w:rPr>
        <w:t>规定位置</w:t>
      </w:r>
      <w:r>
        <w:rPr>
          <w:rFonts w:hint="eastAsia" w:ascii="宋体" w:hAnsi="宋体" w:cs="仿宋_GB2312"/>
          <w:color w:val="auto"/>
          <w:szCs w:val="21"/>
          <w:highlight w:val="none"/>
        </w:rPr>
        <w:t>进行签署、盖章</w:t>
      </w:r>
      <w:bookmarkEnd w:id="96"/>
      <w:r>
        <w:rPr>
          <w:rFonts w:hint="eastAsia" w:ascii="宋体" w:hAnsi="宋体" w:cs="宋体"/>
          <w:color w:val="auto"/>
          <w:szCs w:val="21"/>
          <w:highlight w:val="none"/>
        </w:rPr>
        <w:t>，否则其响应文件按无效响应处理。骑缝盖公章不视为在规定位置盖章。</w:t>
      </w:r>
    </w:p>
    <w:p w14:paraId="502252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65538B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377051ED">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19.响应文件的密封和标记</w:t>
      </w:r>
    </w:p>
    <w:p w14:paraId="130854FA">
      <w:pPr>
        <w:spacing w:line="360" w:lineRule="auto"/>
        <w:ind w:firstLine="420" w:firstLineChars="200"/>
        <w:rPr>
          <w:rFonts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158B3530">
      <w:pPr>
        <w:spacing w:line="360" w:lineRule="auto"/>
        <w:ind w:firstLine="420" w:firstLineChars="200"/>
        <w:rPr>
          <w:rFonts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19.2使用“政采云电子交易客户端”需要提前申领CA数字证书，申领流程见该项目采购公告。</w:t>
      </w:r>
    </w:p>
    <w:p w14:paraId="0CBE2CBB">
      <w:pPr>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4B5A4705">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20.响应文件的提交</w:t>
      </w:r>
    </w:p>
    <w:p w14:paraId="312504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5D9029B8">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20</w:t>
      </w:r>
      <w:r>
        <w:rPr>
          <w:rFonts w:hint="eastAsia" w:ascii="宋体" w:hAnsi="宋体"/>
          <w:color w:val="auto"/>
          <w:szCs w:val="21"/>
          <w:highlight w:val="none"/>
        </w:rPr>
        <w:t>.2 在响应文件提交截止时间以后，不能补充、修改响应文件。</w:t>
      </w:r>
    </w:p>
    <w:p w14:paraId="6127C5F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20.3 在提交“最后报价”后，供应商不能退出谈判。</w:t>
      </w:r>
    </w:p>
    <w:p w14:paraId="048D3E0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394367D">
      <w:pPr>
        <w:spacing w:line="360" w:lineRule="auto"/>
        <w:ind w:firstLine="420" w:firstLineChars="200"/>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20.5备份响应文件。详见“供应商须知前附表”。</w:t>
      </w:r>
    </w:p>
    <w:p w14:paraId="176D275A">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21.首次响应文件的补充、修改与撤回</w:t>
      </w:r>
    </w:p>
    <w:p w14:paraId="0DE2D232">
      <w:pPr>
        <w:spacing w:line="420" w:lineRule="exact"/>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1.1供应商应当在首次响应文件提交截止时间前完成电子响应文件的上传、递交，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的，“政采云”平台将予以拒收。</w:t>
      </w:r>
    </w:p>
    <w:p w14:paraId="6382CCA0">
      <w:pPr>
        <w:pStyle w:val="56"/>
        <w:spacing w:before="0"/>
        <w:ind w:firstLine="420"/>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2在响应文件提交截止时间前，除供应商补充、修改或者撤回响应文件外，任何单位和个人不得解密或提取响应文件。</w:t>
      </w:r>
    </w:p>
    <w:p w14:paraId="31DD2054">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22. 首次响应文件的退回</w:t>
      </w:r>
    </w:p>
    <w:p w14:paraId="0F1B9D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在首次响应文件提交截止时间止提交电子版响应文件的供应商不足3家时,电子响应文件由代理机构在“政采云”平台操作退回，除此之外采购人和采购代理机构对已提交的电子响应文件概不退回。</w:t>
      </w:r>
    </w:p>
    <w:p w14:paraId="2FDED46A">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23. 截止时间后的撤回</w:t>
      </w:r>
    </w:p>
    <w:p w14:paraId="6AE4E2EC">
      <w:pPr>
        <w:spacing w:line="360" w:lineRule="auto"/>
        <w:ind w:firstLine="420" w:firstLineChars="200"/>
        <w:rPr>
          <w:rFonts w:ascii="宋体" w:hAnsi="宋体" w:eastAsia="宋体" w:cs="宋体"/>
          <w:color w:val="auto"/>
          <w:szCs w:val="21"/>
          <w:highlight w:val="none"/>
          <w:lang w:bidi="ar"/>
        </w:rPr>
      </w:pPr>
      <w:r>
        <w:rPr>
          <w:rFonts w:hint="eastAsia" w:ascii="宋体" w:hAnsi="宋体" w:cs="宋体"/>
          <w:color w:val="auto"/>
          <w:szCs w:val="21"/>
          <w:highlight w:val="none"/>
        </w:rPr>
        <w:t>供应商在首次响应文件提交截止时间后向采购人、采购代理机构书面申请撤回响应文件的，将根据本须知正文17.4的规定不予退还其磋商保证金。</w:t>
      </w:r>
    </w:p>
    <w:p w14:paraId="03F5E87F">
      <w:pPr>
        <w:spacing w:line="360" w:lineRule="auto"/>
        <w:rPr>
          <w:rFonts w:ascii="宋体" w:hAnsi="宋体" w:eastAsia="宋体" w:cs="宋体"/>
          <w:color w:val="auto"/>
          <w:szCs w:val="21"/>
          <w:highlight w:val="none"/>
        </w:rPr>
      </w:pPr>
    </w:p>
    <w:p w14:paraId="4167C0CC">
      <w:pPr>
        <w:spacing w:line="360" w:lineRule="auto"/>
        <w:ind w:left="420" w:firstLine="42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bidi="ar"/>
        </w:rPr>
        <w:t>四、评审及磋商</w:t>
      </w:r>
    </w:p>
    <w:p w14:paraId="192EC1DA">
      <w:pPr>
        <w:spacing w:line="360" w:lineRule="auto"/>
        <w:ind w:left="420" w:firstLine="42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3C705DBE">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24.磋商小组成立</w:t>
      </w:r>
    </w:p>
    <w:p w14:paraId="75A35F86">
      <w:pPr>
        <w:spacing w:line="360" w:lineRule="auto"/>
        <w:ind w:firstLine="420" w:firstLineChars="200"/>
        <w:rPr>
          <w:rFonts w:ascii="宋体" w:hAnsi="宋体" w:cs="宋体"/>
          <w:color w:val="auto"/>
          <w:szCs w:val="21"/>
          <w:highlight w:val="none"/>
        </w:rPr>
      </w:pPr>
      <w:r>
        <w:rPr>
          <w:rFonts w:hint="eastAsia" w:ascii="宋体" w:hAnsi="宋体" w:eastAsia="宋体" w:cs="宋体"/>
          <w:color w:val="auto"/>
          <w:szCs w:val="21"/>
          <w:highlight w:val="none"/>
          <w:lang w:bidi="ar"/>
        </w:rPr>
        <w:t>24.1</w:t>
      </w:r>
      <w:r>
        <w:rPr>
          <w:rFonts w:hint="eastAsia" w:ascii="宋体" w:hAnsi="宋体" w:cs="宋体"/>
          <w:color w:val="auto"/>
          <w:szCs w:val="21"/>
          <w:highlight w:val="none"/>
        </w:rPr>
        <w:t>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F01431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672DF09">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宋体"/>
          <w:b/>
          <w:bCs/>
          <w:color w:val="auto"/>
          <w:sz w:val="24"/>
          <w:szCs w:val="24"/>
          <w:highlight w:val="none"/>
          <w:lang w:bidi="ar"/>
        </w:rPr>
        <w:t>25.</w:t>
      </w:r>
      <w:r>
        <w:rPr>
          <w:rFonts w:hint="eastAsia" w:ascii="黑体" w:hAnsi="宋体" w:eastAsia="黑体" w:cs="黑体"/>
          <w:b/>
          <w:bCs/>
          <w:color w:val="auto"/>
          <w:sz w:val="24"/>
          <w:szCs w:val="24"/>
          <w:highlight w:val="none"/>
          <w:lang w:bidi="ar"/>
        </w:rPr>
        <w:t>首次响应文件的开启</w:t>
      </w:r>
    </w:p>
    <w:p w14:paraId="16A45E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5.1</w:t>
      </w:r>
      <w:r>
        <w:rPr>
          <w:rFonts w:hint="eastAsia" w:ascii="宋体" w:hAnsi="宋体" w:cs="宋体"/>
          <w:color w:val="auto"/>
          <w:szCs w:val="21"/>
          <w:highlight w:val="none"/>
        </w:rPr>
        <w:t>首次响应文件由磋商小组或者采购代理机构在“供应商须知前附表”规定的时间开启。</w:t>
      </w:r>
    </w:p>
    <w:p w14:paraId="11B14075">
      <w:pPr>
        <w:spacing w:line="360" w:lineRule="auto"/>
        <w:ind w:firstLine="420" w:firstLineChars="200"/>
        <w:rPr>
          <w:rFonts w:ascii="宋体" w:hAnsi="宋体"/>
          <w:bCs/>
          <w:color w:val="auto"/>
          <w:kern w:val="0"/>
          <w:szCs w:val="21"/>
          <w:highlight w:val="none"/>
        </w:rPr>
      </w:pPr>
      <w:r>
        <w:rPr>
          <w:rFonts w:ascii="宋体" w:hAnsi="宋体" w:cs="宋体"/>
          <w:color w:val="auto"/>
          <w:kern w:val="0"/>
          <w:szCs w:val="21"/>
          <w:highlight w:val="none"/>
        </w:rPr>
        <w:t xml:space="preserve">25.2 </w:t>
      </w:r>
      <w:r>
        <w:rPr>
          <w:rFonts w:hint="eastAsia" w:ascii="宋体" w:hAnsi="宋体"/>
          <w:bCs/>
          <w:color w:val="auto"/>
          <w:kern w:val="0"/>
          <w:szCs w:val="21"/>
          <w:highlight w:val="none"/>
        </w:rPr>
        <w:t>响应文件解密</w:t>
      </w:r>
    </w:p>
    <w:p w14:paraId="6ACB9793">
      <w:pPr>
        <w:snapToGrid w:val="0"/>
        <w:spacing w:line="360" w:lineRule="auto"/>
        <w:ind w:firstLine="420" w:firstLineChars="200"/>
        <w:rPr>
          <w:rFonts w:ascii="宋体" w:hAnsi="宋体"/>
          <w:color w:val="auto"/>
          <w:kern w:val="0"/>
          <w:szCs w:val="21"/>
          <w:highlight w:val="none"/>
        </w:rPr>
      </w:pPr>
      <w:r>
        <w:rPr>
          <w:rFonts w:hint="eastAsia" w:ascii="宋体" w:hAnsi="宋体"/>
          <w:bCs/>
          <w:color w:val="auto"/>
          <w:kern w:val="0"/>
          <w:szCs w:val="21"/>
          <w:highlight w:val="none"/>
        </w:rPr>
        <w:t>采购代理机构将在“供应商须知前附表”规定的时</w:t>
      </w:r>
      <w:r>
        <w:rPr>
          <w:rFonts w:hint="eastAsia" w:ascii="宋体" w:hAnsi="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b/>
          <w:color w:val="auto"/>
          <w:kern w:val="0"/>
          <w:szCs w:val="21"/>
          <w:highlight w:val="none"/>
        </w:rPr>
        <w:t>须携带加密时所用的CA锁按平台提示和采购文件的规定登录到“广西政府采购云平台”平台电子开标大厅签到并在发起解密指令之时起30分钟内完成对电子响应文件在线解密</w:t>
      </w:r>
      <w:r>
        <w:rPr>
          <w:rFonts w:hint="eastAsia" w:ascii="宋体" w:hAnsi="宋体"/>
          <w:color w:val="auto"/>
          <w:kern w:val="0"/>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b/>
          <w:color w:val="auto"/>
          <w:kern w:val="0"/>
          <w:szCs w:val="21"/>
          <w:highlight w:val="none"/>
        </w:rPr>
        <w:t>视为响应文件无效。</w:t>
      </w:r>
      <w:r>
        <w:rPr>
          <w:rFonts w:hint="eastAsia" w:ascii="宋体" w:hAnsi="宋体"/>
          <w:color w:val="auto"/>
          <w:kern w:val="0"/>
          <w:szCs w:val="21"/>
          <w:highlight w:val="none"/>
        </w:rPr>
        <w:t>（解密</w:t>
      </w:r>
      <w:r>
        <w:rPr>
          <w:rFonts w:hint="eastAsia" w:ascii="宋体" w:hAnsi="宋体"/>
          <w:bCs/>
          <w:color w:val="auto"/>
          <w:kern w:val="0"/>
          <w:szCs w:val="21"/>
          <w:highlight w:val="none"/>
        </w:rPr>
        <w:t>异常情况处理：详见本章</w:t>
      </w:r>
      <w:r>
        <w:rPr>
          <w:rFonts w:hint="eastAsia" w:ascii="宋体" w:hAnsi="宋体"/>
          <w:color w:val="auto"/>
          <w:kern w:val="0"/>
          <w:szCs w:val="21"/>
          <w:highlight w:val="none"/>
        </w:rPr>
        <w:t>26.4 电子交易活动的中止。）</w:t>
      </w:r>
    </w:p>
    <w:p w14:paraId="374CECFF">
      <w:pPr>
        <w:spacing w:line="360" w:lineRule="auto"/>
        <w:ind w:firstLine="420" w:firstLineChars="200"/>
        <w:rPr>
          <w:rFonts w:ascii="宋体" w:hAnsi="Courier New"/>
          <w:color w:val="auto"/>
          <w:kern w:val="0"/>
          <w:szCs w:val="21"/>
          <w:highlight w:val="none"/>
        </w:rPr>
      </w:pPr>
      <w:r>
        <w:rPr>
          <w:rFonts w:hint="eastAsia" w:ascii="宋体" w:hAnsi="宋体"/>
          <w:color w:val="auto"/>
          <w:kern w:val="0"/>
          <w:szCs w:val="21"/>
          <w:highlight w:val="none"/>
        </w:rPr>
        <w:t>如</w:t>
      </w:r>
      <w:r>
        <w:rPr>
          <w:rFonts w:hint="eastAsia" w:ascii="宋体" w:hAnsi="宋体"/>
          <w:bCs/>
          <w:color w:val="auto"/>
          <w:kern w:val="0"/>
          <w:szCs w:val="21"/>
          <w:highlight w:val="none"/>
        </w:rPr>
        <w:t>供应商成功解密响应文件，但未在“广西政府采购云平台”电子开标大厅参加谈判的，视同认可谈判过程和结果，</w:t>
      </w:r>
      <w:r>
        <w:rPr>
          <w:rFonts w:hint="eastAsia" w:ascii="宋体" w:hAnsi="宋体"/>
          <w:color w:val="auto"/>
          <w:kern w:val="0"/>
          <w:szCs w:val="21"/>
          <w:highlight w:val="none"/>
        </w:rPr>
        <w:t>由此产生的后果由供应商自行负责。 参与谈判的供应商</w:t>
      </w:r>
      <w:r>
        <w:rPr>
          <w:rFonts w:hint="eastAsia" w:ascii="宋体" w:hAnsi="Courier New"/>
          <w:color w:val="auto"/>
          <w:kern w:val="0"/>
          <w:szCs w:val="21"/>
          <w:highlight w:val="none"/>
        </w:rPr>
        <w:t>不足3家的，不得谈判。</w:t>
      </w:r>
    </w:p>
    <w:p w14:paraId="3695614D">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宋体"/>
          <w:b/>
          <w:bCs/>
          <w:color w:val="auto"/>
          <w:sz w:val="24"/>
          <w:szCs w:val="24"/>
          <w:highlight w:val="none"/>
          <w:lang w:bidi="ar"/>
        </w:rPr>
        <w:t>26</w:t>
      </w:r>
      <w:r>
        <w:rPr>
          <w:rFonts w:hint="eastAsia" w:ascii="黑体" w:hAnsi="宋体" w:eastAsia="黑体" w:cs="黑体"/>
          <w:b/>
          <w:bCs/>
          <w:color w:val="auto"/>
          <w:sz w:val="24"/>
          <w:szCs w:val="24"/>
          <w:highlight w:val="none"/>
          <w:lang w:bidi="ar"/>
        </w:rPr>
        <w:t>.评审程序、评审方法和评审标准</w:t>
      </w:r>
    </w:p>
    <w:p w14:paraId="7E5D898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26.1本项目的评审方法为综合评分法。</w:t>
      </w:r>
    </w:p>
    <w:p w14:paraId="608A9A00">
      <w:pPr>
        <w:spacing w:line="360" w:lineRule="auto"/>
        <w:ind w:firstLine="420" w:firstLineChars="20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26.2磋商小组按照“第七章 评审程序、评审方法和评审标准”规定的方法、评审因素、标准和程序对响应文件进行评审。</w:t>
      </w:r>
    </w:p>
    <w:p w14:paraId="222F0A9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6.</w:t>
      </w:r>
      <w:r>
        <w:rPr>
          <w:rFonts w:hint="eastAsia" w:ascii="宋体" w:hAnsi="宋体"/>
          <w:color w:val="auto"/>
          <w:szCs w:val="21"/>
          <w:highlight w:val="none"/>
        </w:rPr>
        <w:t>3</w:t>
      </w:r>
      <w:r>
        <w:rPr>
          <w:rFonts w:ascii="宋体" w:hAnsi="宋体"/>
          <w:color w:val="auto"/>
          <w:szCs w:val="21"/>
          <w:highlight w:val="none"/>
        </w:rPr>
        <w:t xml:space="preserve"> </w:t>
      </w:r>
      <w:r>
        <w:rPr>
          <w:rFonts w:hint="eastAsia" w:ascii="宋体" w:hAnsi="宋体"/>
          <w:color w:val="auto"/>
          <w:szCs w:val="21"/>
          <w:highlight w:val="none"/>
        </w:rPr>
        <w:t>磋商顺序详见“供应商须知前附表”。</w:t>
      </w:r>
    </w:p>
    <w:p w14:paraId="2C6EC35C">
      <w:pPr>
        <w:spacing w:line="360" w:lineRule="auto"/>
        <w:ind w:firstLine="420" w:firstLineChars="200"/>
        <w:rPr>
          <w:rFonts w:ascii="宋体" w:hAnsi="宋体"/>
          <w:color w:val="auto"/>
          <w:highlight w:val="none"/>
        </w:rPr>
      </w:pPr>
      <w:r>
        <w:rPr>
          <w:rFonts w:hint="eastAsia" w:ascii="宋体" w:hAnsi="宋体"/>
          <w:color w:val="auto"/>
          <w:highlight w:val="none"/>
        </w:rPr>
        <w:t>2</w:t>
      </w:r>
      <w:r>
        <w:rPr>
          <w:rFonts w:ascii="宋体" w:hAnsi="宋体"/>
          <w:color w:val="auto"/>
          <w:highlight w:val="none"/>
        </w:rPr>
        <w:t>6.</w:t>
      </w:r>
      <w:r>
        <w:rPr>
          <w:rFonts w:hint="eastAsia" w:ascii="宋体" w:hAnsi="宋体"/>
          <w:color w:val="auto"/>
          <w:highlight w:val="none"/>
        </w:rPr>
        <w:t>4电子交易活动的中止。采购过程中出现以下情形，导致电子交易平台无法正常运行，或者无法保证电子交易的公平、公正和安全时，采购机构可中止电子交易活动：</w:t>
      </w:r>
    </w:p>
    <w:p w14:paraId="2D19C520">
      <w:pPr>
        <w:spacing w:line="360" w:lineRule="auto"/>
        <w:ind w:firstLine="420" w:firstLineChars="200"/>
        <w:rPr>
          <w:rFonts w:ascii="宋体" w:hAnsi="宋体"/>
          <w:color w:val="auto"/>
          <w:highlight w:val="none"/>
        </w:rPr>
      </w:pPr>
      <w:r>
        <w:rPr>
          <w:rFonts w:hint="eastAsia" w:ascii="宋体" w:hAnsi="宋体"/>
          <w:color w:val="auto"/>
          <w:highlight w:val="none"/>
        </w:rPr>
        <w:t xml:space="preserve">（1）电子交易平台发生故障而无法登录访问的； </w:t>
      </w:r>
    </w:p>
    <w:p w14:paraId="33E19BA1">
      <w:pPr>
        <w:spacing w:line="360" w:lineRule="auto"/>
        <w:ind w:firstLine="420" w:firstLineChars="200"/>
        <w:rPr>
          <w:rFonts w:ascii="宋体" w:hAnsi="宋体"/>
          <w:color w:val="auto"/>
          <w:highlight w:val="none"/>
        </w:rPr>
      </w:pPr>
      <w:r>
        <w:rPr>
          <w:rFonts w:hint="eastAsia" w:ascii="宋体" w:hAnsi="宋体"/>
          <w:color w:val="auto"/>
          <w:highlight w:val="none"/>
        </w:rPr>
        <w:t>（2）电子交易平台应用或数据库出现错误，不能进行正常操作的；</w:t>
      </w:r>
    </w:p>
    <w:p w14:paraId="2A647CA6">
      <w:pPr>
        <w:spacing w:line="360" w:lineRule="auto"/>
        <w:ind w:firstLine="420" w:firstLineChars="200"/>
        <w:rPr>
          <w:rFonts w:ascii="宋体" w:hAnsi="宋体"/>
          <w:color w:val="auto"/>
          <w:highlight w:val="none"/>
        </w:rPr>
      </w:pPr>
      <w:r>
        <w:rPr>
          <w:rFonts w:hint="eastAsia" w:ascii="宋体" w:hAnsi="宋体"/>
          <w:color w:val="auto"/>
          <w:highlight w:val="none"/>
        </w:rPr>
        <w:t>（3）电子交易平台发现严重安全漏洞，有潜在泄密危险的；</w:t>
      </w:r>
    </w:p>
    <w:p w14:paraId="70FAE956">
      <w:pPr>
        <w:spacing w:line="360" w:lineRule="auto"/>
        <w:ind w:firstLine="420" w:firstLineChars="200"/>
        <w:rPr>
          <w:rFonts w:ascii="宋体" w:hAnsi="宋体"/>
          <w:color w:val="auto"/>
          <w:highlight w:val="none"/>
        </w:rPr>
      </w:pPr>
      <w:r>
        <w:rPr>
          <w:rFonts w:hint="eastAsia" w:ascii="宋体" w:hAnsi="宋体"/>
          <w:color w:val="auto"/>
          <w:highlight w:val="none"/>
        </w:rPr>
        <w:t xml:space="preserve">（4）病毒发作导致不能进行正常操作的； </w:t>
      </w:r>
    </w:p>
    <w:p w14:paraId="587E6617">
      <w:pPr>
        <w:spacing w:line="360" w:lineRule="auto"/>
        <w:ind w:firstLine="420" w:firstLineChars="200"/>
        <w:rPr>
          <w:rFonts w:ascii="宋体" w:hAnsi="宋体"/>
          <w:color w:val="auto"/>
          <w:highlight w:val="none"/>
        </w:rPr>
      </w:pPr>
      <w:r>
        <w:rPr>
          <w:rFonts w:hint="eastAsia" w:ascii="宋体" w:hAnsi="宋体"/>
          <w:color w:val="auto"/>
          <w:highlight w:val="none"/>
        </w:rPr>
        <w:t>（5）其他无法保证电子交易的公平、公正和安全的情况。</w:t>
      </w:r>
    </w:p>
    <w:p w14:paraId="08FDF939">
      <w:pPr>
        <w:spacing w:line="360" w:lineRule="auto"/>
        <w:ind w:firstLine="420" w:firstLineChars="200"/>
        <w:rPr>
          <w:rFonts w:ascii="宋体" w:hAnsi="宋体"/>
          <w:color w:val="auto"/>
          <w:highlight w:val="none"/>
        </w:rPr>
      </w:pPr>
      <w:r>
        <w:rPr>
          <w:rFonts w:hint="eastAsia" w:ascii="宋体" w:hAnsi="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FE9AACD">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宋体"/>
          <w:b/>
          <w:bCs/>
          <w:color w:val="auto"/>
          <w:sz w:val="24"/>
          <w:szCs w:val="24"/>
          <w:highlight w:val="none"/>
          <w:lang w:bidi="ar"/>
        </w:rPr>
        <w:t>27</w:t>
      </w:r>
      <w:r>
        <w:rPr>
          <w:rFonts w:hint="eastAsia" w:ascii="黑体" w:hAnsi="宋体" w:eastAsia="黑体" w:cs="黑体"/>
          <w:b/>
          <w:bCs/>
          <w:color w:val="auto"/>
          <w:sz w:val="24"/>
          <w:szCs w:val="24"/>
          <w:highlight w:val="none"/>
          <w:lang w:bidi="ar"/>
        </w:rPr>
        <w:t>.确定成交供应商及结果公告</w:t>
      </w:r>
    </w:p>
    <w:p w14:paraId="4D87E05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27.1</w:t>
      </w:r>
      <w:r>
        <w:rPr>
          <w:rFonts w:hint="eastAsia" w:ascii="宋体" w:hAnsi="宋体" w:eastAsia="宋体" w:cs="宋体"/>
          <w:color w:val="auto"/>
          <w:kern w:val="0"/>
          <w:szCs w:val="21"/>
          <w:highlight w:val="none"/>
          <w:lang w:bidi="ar"/>
        </w:rPr>
        <w:t xml:space="preserve"> </w:t>
      </w:r>
      <w:r>
        <w:rPr>
          <w:rFonts w:hint="eastAsia" w:ascii="宋体" w:hAnsi="宋体" w:eastAsia="宋体" w:cs="宋体"/>
          <w:color w:val="auto"/>
          <w:szCs w:val="21"/>
          <w:highlight w:val="none"/>
          <w:lang w:bidi="ar"/>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BFB1E2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27.2采购代理机构应当在</w:t>
      </w:r>
      <w:r>
        <w:rPr>
          <w:rFonts w:hint="eastAsia" w:ascii="宋体" w:hAnsi="宋体" w:eastAsia="宋体" w:cs="宋体"/>
          <w:color w:val="auto"/>
          <w:kern w:val="0"/>
          <w:szCs w:val="21"/>
          <w:highlight w:val="none"/>
          <w:lang w:bidi="ar"/>
        </w:rPr>
        <w:t>成交</w:t>
      </w:r>
      <w:r>
        <w:rPr>
          <w:rFonts w:hint="eastAsia" w:ascii="宋体" w:hAnsi="宋体" w:eastAsia="宋体" w:cs="宋体"/>
          <w:color w:val="auto"/>
          <w:szCs w:val="21"/>
          <w:highlight w:val="none"/>
          <w:lang w:bidi="ar"/>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p>
    <w:p w14:paraId="66F0C29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27.3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D3A52F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bCs/>
          <w:color w:val="auto"/>
          <w:szCs w:val="21"/>
          <w:highlight w:val="none"/>
          <w:lang w:bidi="ar"/>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1D61E855">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宋体"/>
          <w:b/>
          <w:bCs/>
          <w:color w:val="auto"/>
          <w:sz w:val="24"/>
          <w:szCs w:val="24"/>
          <w:highlight w:val="none"/>
          <w:lang w:bidi="ar"/>
        </w:rPr>
        <w:t>28</w:t>
      </w:r>
      <w:r>
        <w:rPr>
          <w:rFonts w:hint="eastAsia" w:ascii="黑体" w:hAnsi="宋体" w:eastAsia="黑体" w:cs="黑体"/>
          <w:b/>
          <w:bCs/>
          <w:color w:val="auto"/>
          <w:sz w:val="24"/>
          <w:szCs w:val="24"/>
          <w:highlight w:val="none"/>
          <w:lang w:bidi="ar"/>
        </w:rPr>
        <w:t>.履约保证金</w:t>
      </w:r>
    </w:p>
    <w:p w14:paraId="7813E68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28.1 履约保证金的金额、提交方式、退付的时间和条件详见 “供应商须知前附表”。成交供应商未按规定提交履约保证金的，视为拒绝与采购人签订合同，采购人可以按照评审报告推荐的成交候选人名单排序，确定下一候选人为成交供应商，也可以重新开展政府采购活动。</w:t>
      </w:r>
    </w:p>
    <w:p w14:paraId="1AE84B7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28.2签订合同后，如成交供应商不按双方签订的合同规定履约，则没收其全部履约保证金，履约保证金不足以赔偿损失的，按实际损失赔偿。</w:t>
      </w:r>
    </w:p>
    <w:p w14:paraId="16A229F9">
      <w:pPr>
        <w:spacing w:line="360" w:lineRule="auto"/>
        <w:ind w:firstLine="424" w:firstLineChars="202"/>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28.3在履约保证金退还日期前，若成交供应商的开户名称、开户银行、帐号有变动的，请以书面形式通知履约保证金收取单位，否则由此产生的后果由成交供应商自行承担。</w:t>
      </w:r>
    </w:p>
    <w:p w14:paraId="6BF839E2">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宋体"/>
          <w:b/>
          <w:bCs/>
          <w:color w:val="auto"/>
          <w:sz w:val="24"/>
          <w:szCs w:val="24"/>
          <w:highlight w:val="none"/>
          <w:lang w:bidi="ar"/>
        </w:rPr>
        <w:t>29</w:t>
      </w:r>
      <w:r>
        <w:rPr>
          <w:rFonts w:hint="eastAsia" w:ascii="黑体" w:hAnsi="宋体" w:eastAsia="黑体" w:cs="黑体"/>
          <w:b/>
          <w:bCs/>
          <w:color w:val="auto"/>
          <w:sz w:val="24"/>
          <w:szCs w:val="24"/>
          <w:highlight w:val="none"/>
          <w:lang w:bidi="ar"/>
        </w:rPr>
        <w:t>.签订合同</w:t>
      </w:r>
    </w:p>
    <w:p w14:paraId="64D133B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29.1成交供应商在收到成交通知书后，应当在签订合同时向采购人出示相关证明材料，具体内容详见 “供应商须知前附表”，经采购人核验合格后方可签订合同。</w:t>
      </w:r>
    </w:p>
    <w:p w14:paraId="7EFD4F2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29.2 签订合同时间：自</w:t>
      </w:r>
      <w:r>
        <w:rPr>
          <w:rFonts w:hint="eastAsia" w:ascii="宋体" w:hAnsi="宋体" w:eastAsia="宋体" w:cs="宋体"/>
          <w:color w:val="auto"/>
          <w:szCs w:val="21"/>
          <w:highlight w:val="none"/>
          <w:lang w:val="en-US" w:eastAsia="zh-CN" w:bidi="ar"/>
        </w:rPr>
        <w:t>成交</w:t>
      </w:r>
      <w:r>
        <w:rPr>
          <w:rFonts w:hint="eastAsia" w:ascii="宋体" w:hAnsi="宋体" w:eastAsia="宋体" w:cs="宋体"/>
          <w:color w:val="auto"/>
          <w:szCs w:val="21"/>
          <w:highlight w:val="none"/>
          <w:lang w:bidi="ar"/>
        </w:rPr>
        <w:t>通知书发出之日起15日内</w:t>
      </w:r>
      <w:r>
        <w:rPr>
          <w:rFonts w:hint="eastAsia" w:ascii="宋体" w:hAnsi="宋体" w:eastAsia="宋体" w:cs="宋体"/>
          <w:color w:val="auto"/>
          <w:szCs w:val="21"/>
          <w:highlight w:val="none"/>
          <w:lang w:val="en-US" w:eastAsia="zh-CN" w:bidi="ar"/>
        </w:rPr>
        <w:t>签订</w:t>
      </w:r>
      <w:r>
        <w:rPr>
          <w:rFonts w:hint="eastAsia" w:ascii="宋体" w:hAnsi="宋体" w:eastAsia="宋体" w:cs="宋体"/>
          <w:color w:val="auto"/>
          <w:szCs w:val="21"/>
          <w:highlight w:val="none"/>
          <w:lang w:bidi="ar"/>
        </w:rPr>
        <w:t>，因不可抗力原因延迟签订合同的，自不可抗力事由消除之日起5个工作日内完成合同签订事宜</w:t>
      </w:r>
    </w:p>
    <w:p w14:paraId="28299E8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bidi="ar"/>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01FBCC3C">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宋体"/>
          <w:b/>
          <w:bCs/>
          <w:color w:val="auto"/>
          <w:sz w:val="24"/>
          <w:szCs w:val="24"/>
          <w:highlight w:val="none"/>
          <w:lang w:bidi="ar"/>
        </w:rPr>
        <w:t>30</w:t>
      </w:r>
      <w:r>
        <w:rPr>
          <w:rFonts w:hint="eastAsia" w:ascii="黑体" w:hAnsi="宋体" w:eastAsia="黑体" w:cs="黑体"/>
          <w:b/>
          <w:bCs/>
          <w:color w:val="auto"/>
          <w:sz w:val="24"/>
          <w:szCs w:val="24"/>
          <w:highlight w:val="none"/>
          <w:lang w:bidi="ar"/>
        </w:rPr>
        <w:t>.政府采购合同公告</w:t>
      </w:r>
    </w:p>
    <w:p w14:paraId="39B0711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832164E">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宋体"/>
          <w:b/>
          <w:bCs/>
          <w:color w:val="auto"/>
          <w:sz w:val="24"/>
          <w:szCs w:val="24"/>
          <w:highlight w:val="none"/>
          <w:lang w:bidi="ar"/>
        </w:rPr>
        <w:t>31</w:t>
      </w:r>
      <w:r>
        <w:rPr>
          <w:rFonts w:hint="eastAsia" w:ascii="黑体" w:hAnsi="宋体" w:eastAsia="黑体" w:cs="黑体"/>
          <w:b/>
          <w:bCs/>
          <w:color w:val="auto"/>
          <w:sz w:val="24"/>
          <w:szCs w:val="24"/>
          <w:highlight w:val="none"/>
          <w:lang w:bidi="ar"/>
        </w:rPr>
        <w:t>. 询问、质疑和投诉</w:t>
      </w:r>
    </w:p>
    <w:p w14:paraId="6CF6375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31.1供应商对政府采购活动事项有疑问的，可以向采购人、采购代理机构提出询问，采购人或者采购代理机构应当在3个工作日内对供应商依法提出的询问作出答复。</w:t>
      </w:r>
    </w:p>
    <w:p w14:paraId="79A9646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szCs w:val="21"/>
          <w:highlight w:val="none"/>
          <w:shd w:val="clear" w:color="auto" w:fill="FFFFFF"/>
          <w:lang w:bidi="ar"/>
        </w:rPr>
        <w:t>接收质疑函的方式、联系部门、联系电话和通讯地址等信息详见</w:t>
      </w:r>
      <w:r>
        <w:rPr>
          <w:rFonts w:hint="eastAsia" w:ascii="宋体" w:hAnsi="宋体" w:eastAsia="宋体" w:cs="宋体"/>
          <w:color w:val="auto"/>
          <w:szCs w:val="21"/>
          <w:highlight w:val="none"/>
          <w:lang w:bidi="ar"/>
        </w:rPr>
        <w:t>“供应商须知前附表”。具体质疑起算时间如下：</w:t>
      </w:r>
    </w:p>
    <w:p w14:paraId="1BC23C9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（1）对可以质疑的磋商文件提出质疑的，为收到磋商文件之日或者竞争性磋商公告期限届满之日；</w:t>
      </w:r>
    </w:p>
    <w:p w14:paraId="2076997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（2）对采购过程提出质疑的，为各采购程序环节结束之日；</w:t>
      </w:r>
    </w:p>
    <w:p w14:paraId="03AE036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（3）对成交结果提出质疑的，为成交结果公告期限届满之日。</w:t>
      </w:r>
    </w:p>
    <w:p w14:paraId="57D2D7D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43BE59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szCs w:val="21"/>
          <w:highlight w:val="none"/>
          <w:lang w:bidi="ar"/>
        </w:rPr>
        <w:t>（质疑函格式后附）</w:t>
      </w:r>
      <w:r>
        <w:rPr>
          <w:rFonts w:hint="eastAsia" w:ascii="宋体" w:hAnsi="宋体" w:eastAsia="宋体" w:cs="宋体"/>
          <w:color w:val="auto"/>
          <w:szCs w:val="21"/>
          <w:highlight w:val="none"/>
          <w:lang w:bidi="ar"/>
        </w:rPr>
        <w:t>：</w:t>
      </w:r>
    </w:p>
    <w:p w14:paraId="75516CE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（1）供应商的姓名或者名称、地址、邮编、联系人及联系电话；</w:t>
      </w:r>
    </w:p>
    <w:p w14:paraId="724B2E1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（2）质疑项目的名称、编号；</w:t>
      </w:r>
    </w:p>
    <w:p w14:paraId="4E4275C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（3）具体、明确的质疑事项和与质疑事项相关的请求；</w:t>
      </w:r>
    </w:p>
    <w:p w14:paraId="7284F7A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（4）事实依据；</w:t>
      </w:r>
    </w:p>
    <w:p w14:paraId="3858858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（5）必要的法律依据；</w:t>
      </w:r>
    </w:p>
    <w:p w14:paraId="0E2370C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（6）提出质疑的日期。</w:t>
      </w:r>
    </w:p>
    <w:p w14:paraId="53BF8E0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供应商为自然人的，应当由本人签字；供应商为法人或者其他组织的，应当由法定代表人、主要负责人，或者其委托代理人签字或者盖章，并加盖公章。</w:t>
      </w:r>
    </w:p>
    <w:p w14:paraId="35B4266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31.5采购人、采购代理机构认为供应商质疑不成立，或者成立但未对成交结果构成影响的，继续开展采购活动；认为供应商质疑成立且影响或者可能影响成交结果的，按照下列情况处理：</w:t>
      </w:r>
    </w:p>
    <w:p w14:paraId="3706DA7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（一）对采购文件提出的质疑，依法通过澄清或者修改可以继续开展采购活动的，澄清或者修改采购文件后继续开展采购活动；否则应当修改采购文件后重新开展采购活动。</w:t>
      </w:r>
    </w:p>
    <w:p w14:paraId="27313AE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（二）对采购过程或者成交结果提出的质疑，合格供应商符合法定数量时，可以从合格的成交候选人中另行确定成交供应商的，应当依法另行确定成交供应商；否则应当重新开展采购活动。</w:t>
      </w:r>
    </w:p>
    <w:p w14:paraId="7E46D3C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质疑答复导致成交结果改变的，采购人或者采购代理机构应当将有关情况书面报告本级财政部门。</w:t>
      </w:r>
    </w:p>
    <w:p w14:paraId="672A7DF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2181EE0">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宋体"/>
          <w:b/>
          <w:bCs/>
          <w:color w:val="auto"/>
          <w:sz w:val="24"/>
          <w:szCs w:val="24"/>
          <w:highlight w:val="none"/>
          <w:lang w:bidi="ar"/>
        </w:rPr>
        <w:t>32</w:t>
      </w:r>
      <w:r>
        <w:rPr>
          <w:rFonts w:hint="eastAsia" w:ascii="黑体" w:hAnsi="宋体" w:eastAsia="黑体" w:cs="黑体"/>
          <w:b/>
          <w:bCs/>
          <w:color w:val="auto"/>
          <w:sz w:val="24"/>
          <w:szCs w:val="24"/>
          <w:highlight w:val="none"/>
          <w:lang w:bidi="ar"/>
        </w:rPr>
        <w:t>.其他内容</w:t>
      </w:r>
    </w:p>
    <w:p w14:paraId="3C21C319">
      <w:pPr>
        <w:autoSpaceDE w:val="0"/>
        <w:autoSpaceDN w:val="0"/>
        <w:adjustRightInd w:val="0"/>
        <w:spacing w:line="446" w:lineRule="exact"/>
        <w:ind w:firstLine="420" w:firstLineChars="200"/>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32.1依照有关规定，成交人按成交价的2%足额交纳农民工工资保障金（最高限额为80万元) ，存入招标单位指定的帐户。</w:t>
      </w:r>
    </w:p>
    <w:p w14:paraId="13C2CE53">
      <w:pPr>
        <w:autoSpaceDE w:val="0"/>
        <w:autoSpaceDN w:val="0"/>
        <w:adjustRightInd w:val="0"/>
        <w:spacing w:line="446" w:lineRule="exact"/>
        <w:ind w:firstLine="420" w:firstLineChars="200"/>
        <w:rPr>
          <w:rFonts w:ascii="宋体" w:hAnsi="宋体" w:eastAsia="宋体" w:cs="宋体"/>
          <w:color w:val="auto"/>
          <w:sz w:val="24"/>
          <w:szCs w:val="24"/>
          <w:highlight w:val="none"/>
          <w:lang w:bidi="ar"/>
        </w:rPr>
      </w:pPr>
      <w:r>
        <w:rPr>
          <w:rFonts w:hint="eastAsia" w:asciiTheme="minorEastAsia" w:hAnsiTheme="minorEastAsia" w:cstheme="minorEastAsia"/>
          <w:bCs/>
          <w:color w:val="auto"/>
          <w:kern w:val="0"/>
          <w:szCs w:val="21"/>
          <w:highlight w:val="none"/>
        </w:rPr>
        <w:t>32.2 成交人未能在规定期限内足额交纳农民工工资保障金的，采购人将有充分的理由取消其成交资格。</w:t>
      </w:r>
    </w:p>
    <w:p w14:paraId="69452D1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32.3代理服务收费标准详见“供应商须知前附表”，供应商为联合体的，可以由联合体中的一方或者多方共同交纳代理服务费。</w:t>
      </w:r>
    </w:p>
    <w:p w14:paraId="2E7C6A83">
      <w:pPr>
        <w:spacing w:line="360" w:lineRule="auto"/>
        <w:ind w:firstLine="420" w:firstLineChars="20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32.4代理服务费收费计算标准：</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6422B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472" w:type="dxa"/>
            <w:tcBorders>
              <w:tl2br w:val="single" w:color="auto" w:sz="4" w:space="0"/>
            </w:tcBorders>
          </w:tcPr>
          <w:p w14:paraId="69768B22">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06AE8325">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659" w:type="dxa"/>
            <w:vAlign w:val="center"/>
          </w:tcPr>
          <w:p w14:paraId="50F3E6FC">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532" w:type="dxa"/>
            <w:vAlign w:val="center"/>
          </w:tcPr>
          <w:p w14:paraId="19CB068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546" w:type="dxa"/>
            <w:vAlign w:val="center"/>
          </w:tcPr>
          <w:p w14:paraId="7AFA4EA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60AF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29722FA">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14:paraId="03477EA2">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tcPr>
          <w:p w14:paraId="687A11F8">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546" w:type="dxa"/>
          </w:tcPr>
          <w:p w14:paraId="774B5C5B">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487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8D15BFC">
            <w:pPr>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14:paraId="62A57D74">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tcPr>
          <w:p w14:paraId="2377D20F">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546" w:type="dxa"/>
          </w:tcPr>
          <w:p w14:paraId="6A824017">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3584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2C495FA">
            <w:pPr>
              <w:spacing w:line="360" w:lineRule="auto"/>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14:paraId="3A922FFD">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tcPr>
          <w:p w14:paraId="3869781C">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546" w:type="dxa"/>
          </w:tcPr>
          <w:p w14:paraId="5A2C9DA9">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14:paraId="3DD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E84ABE4">
            <w:pPr>
              <w:spacing w:line="360" w:lineRule="auto"/>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14:paraId="38D0650D">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tcPr>
          <w:p w14:paraId="6E172BB2">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546" w:type="dxa"/>
          </w:tcPr>
          <w:p w14:paraId="03F098CA">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1913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67B57B6">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14:paraId="0795E528">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tcPr>
          <w:p w14:paraId="2F79DEC7">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546" w:type="dxa"/>
          </w:tcPr>
          <w:p w14:paraId="39836A76">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14:paraId="3788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537E858">
            <w:pPr>
              <w:spacing w:line="360" w:lineRule="auto"/>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14:paraId="54F251A3">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532" w:type="dxa"/>
          </w:tcPr>
          <w:p w14:paraId="06C3B08E">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tcPr>
          <w:p w14:paraId="03D9737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29D17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310A6E7">
            <w:pPr>
              <w:spacing w:line="360" w:lineRule="auto"/>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14:paraId="62BDA141">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532" w:type="dxa"/>
          </w:tcPr>
          <w:p w14:paraId="362CCC83">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tcPr>
          <w:p w14:paraId="60A2BCB6">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14:paraId="4803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1536DD8">
            <w:pPr>
              <w:spacing w:line="360" w:lineRule="auto"/>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14:paraId="3FA5544F">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532" w:type="dxa"/>
          </w:tcPr>
          <w:p w14:paraId="028DBEB2">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546" w:type="dxa"/>
          </w:tcPr>
          <w:p w14:paraId="751351D0">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14:paraId="53FB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5C7F947">
            <w:pPr>
              <w:spacing w:line="360" w:lineRule="auto"/>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14:paraId="5C80F35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Pr>
          <w:p w14:paraId="170F81C9">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546" w:type="dxa"/>
          </w:tcPr>
          <w:p w14:paraId="5ACE5C13">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14:paraId="2111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4EC9834">
            <w:pPr>
              <w:spacing w:line="360" w:lineRule="auto"/>
              <w:rPr>
                <w:rFonts w:ascii="宋体" w:hAnsi="宋体" w:cs="宋体"/>
                <w:color w:val="auto"/>
                <w:szCs w:val="21"/>
                <w:highlight w:val="none"/>
              </w:rPr>
            </w:pPr>
            <w:r>
              <w:rPr>
                <w:rFonts w:hint="eastAsia" w:ascii="宋体" w:hAnsi="宋体" w:cs="宋体"/>
                <w:color w:val="auto"/>
                <w:szCs w:val="21"/>
                <w:highlight w:val="none"/>
              </w:rPr>
              <w:t>100亿以上</w:t>
            </w:r>
          </w:p>
        </w:tc>
        <w:tc>
          <w:tcPr>
            <w:tcW w:w="1659" w:type="dxa"/>
          </w:tcPr>
          <w:p w14:paraId="48042E0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Pr>
          <w:p w14:paraId="147417DD">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546" w:type="dxa"/>
          </w:tcPr>
          <w:p w14:paraId="30192336">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14:paraId="665E349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注：</w:t>
      </w:r>
    </w:p>
    <w:p w14:paraId="1A7775D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（1）按本表费率计算的收费为采购代理的收费基准价格；</w:t>
      </w:r>
    </w:p>
    <w:p w14:paraId="40955EA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（2）采购代理收费按差额定率累进法计算。</w:t>
      </w:r>
    </w:p>
    <w:p w14:paraId="229013BA">
      <w:pPr>
        <w:spacing w:line="440" w:lineRule="exact"/>
        <w:ind w:firstLine="420" w:firstLineChars="20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例如：某工程采购代理业务成交金额或者暂定价为500万元，计算采购代理收费额如下：</w:t>
      </w:r>
    </w:p>
    <w:p w14:paraId="6F6E8F10">
      <w:pPr>
        <w:spacing w:line="440" w:lineRule="exact"/>
        <w:ind w:firstLine="420" w:firstLineChars="20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100万元×l%＝1万元</w:t>
      </w:r>
    </w:p>
    <w:p w14:paraId="010F498E">
      <w:pPr>
        <w:spacing w:line="440" w:lineRule="exact"/>
        <w:ind w:firstLine="420" w:firstLineChars="20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（500－100）万元×0.7%＝2.8万元</w:t>
      </w:r>
    </w:p>
    <w:p w14:paraId="4982938E">
      <w:pPr>
        <w:spacing w:line="440" w:lineRule="exact"/>
        <w:ind w:firstLine="420" w:firstLineChars="20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合计收费＝1＋2.8＝3.8万元</w:t>
      </w:r>
    </w:p>
    <w:p w14:paraId="6BACAC73">
      <w:pPr>
        <w:spacing w:line="360" w:lineRule="auto"/>
        <w:ind w:firstLine="482" w:firstLineChars="200"/>
        <w:rPr>
          <w:rFonts w:ascii="黑体" w:hAnsi="宋体" w:eastAsia="黑体" w:cs="宋体"/>
          <w:b/>
          <w:bCs/>
          <w:color w:val="auto"/>
          <w:sz w:val="24"/>
          <w:szCs w:val="24"/>
          <w:highlight w:val="none"/>
        </w:rPr>
      </w:pPr>
      <w:r>
        <w:rPr>
          <w:rFonts w:hint="eastAsia" w:ascii="黑体" w:hAnsi="宋体" w:eastAsia="黑体" w:cs="黑体"/>
          <w:b/>
          <w:bCs/>
          <w:color w:val="auto"/>
          <w:sz w:val="24"/>
          <w:szCs w:val="24"/>
          <w:highlight w:val="none"/>
          <w:lang w:bidi="ar"/>
        </w:rPr>
        <w:t>3</w:t>
      </w:r>
      <w:r>
        <w:rPr>
          <w:rFonts w:hint="eastAsia" w:ascii="黑体" w:hAnsi="宋体" w:eastAsia="黑体" w:cs="宋体"/>
          <w:b/>
          <w:bCs/>
          <w:color w:val="auto"/>
          <w:sz w:val="24"/>
          <w:szCs w:val="24"/>
          <w:highlight w:val="none"/>
          <w:lang w:bidi="ar"/>
        </w:rPr>
        <w:t>3.需要补充的其他内容</w:t>
      </w:r>
    </w:p>
    <w:p w14:paraId="1E306930">
      <w:pPr>
        <w:spacing w:line="360" w:lineRule="auto"/>
        <w:ind w:firstLine="420" w:firstLineChars="20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33.1本磋商文件解释规则详见“供应商须知前附表”。</w:t>
      </w:r>
    </w:p>
    <w:p w14:paraId="20B39A43">
      <w:pPr>
        <w:spacing w:line="360" w:lineRule="auto"/>
        <w:ind w:firstLine="420" w:firstLineChars="20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33.2 其他事项详见“供应商须知前附表”。</w:t>
      </w:r>
    </w:p>
    <w:p w14:paraId="0709BCD3">
      <w:pPr>
        <w:spacing w:line="360" w:lineRule="auto"/>
        <w:ind w:firstLine="420" w:firstLineChars="20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33.3中小企业划分标准所属行业名称（行业名称及划分见附件1）：建筑业。</w:t>
      </w:r>
    </w:p>
    <w:p w14:paraId="4FB0A7F2">
      <w:pPr>
        <w:ind w:firstLine="420" w:firstLineChars="200"/>
        <w:rPr>
          <w:rFonts w:ascii="宋体" w:hAnsi="宋体" w:eastAsia="宋体" w:cs="宋体"/>
          <w:color w:val="auto"/>
          <w:szCs w:val="21"/>
          <w:highlight w:val="none"/>
          <w:lang w:bidi="ar"/>
        </w:rPr>
      </w:pPr>
    </w:p>
    <w:p w14:paraId="589E6ED5">
      <w:pPr>
        <w:ind w:firstLine="420" w:firstLineChars="200"/>
        <w:rPr>
          <w:rFonts w:ascii="宋体" w:hAnsi="宋体" w:eastAsia="宋体" w:cs="宋体"/>
          <w:color w:val="auto"/>
          <w:szCs w:val="21"/>
          <w:highlight w:val="none"/>
          <w:lang w:bidi="ar"/>
        </w:rPr>
      </w:pPr>
    </w:p>
    <w:p w14:paraId="3FFC2F67">
      <w:pPr>
        <w:pStyle w:val="38"/>
        <w:rPr>
          <w:rFonts w:ascii="宋体" w:hAnsi="宋体" w:eastAsia="宋体" w:cs="宋体"/>
          <w:color w:val="auto"/>
          <w:kern w:val="2"/>
          <w:sz w:val="21"/>
          <w:szCs w:val="21"/>
          <w:highlight w:val="none"/>
          <w:lang w:bidi="ar"/>
        </w:rPr>
      </w:pPr>
    </w:p>
    <w:p w14:paraId="78EB4966">
      <w:pPr>
        <w:pStyle w:val="38"/>
        <w:rPr>
          <w:rFonts w:ascii="宋体" w:hAnsi="宋体" w:eastAsia="宋体" w:cs="宋体"/>
          <w:color w:val="auto"/>
          <w:kern w:val="2"/>
          <w:sz w:val="21"/>
          <w:szCs w:val="21"/>
          <w:highlight w:val="none"/>
          <w:lang w:bidi="ar"/>
        </w:rPr>
      </w:pPr>
    </w:p>
    <w:p w14:paraId="6096F51B">
      <w:pPr>
        <w:pStyle w:val="38"/>
        <w:rPr>
          <w:rFonts w:ascii="宋体" w:hAnsi="宋体" w:eastAsia="宋体" w:cs="宋体"/>
          <w:color w:val="auto"/>
          <w:kern w:val="2"/>
          <w:sz w:val="21"/>
          <w:szCs w:val="21"/>
          <w:highlight w:val="none"/>
          <w:lang w:bidi="ar"/>
        </w:rPr>
      </w:pPr>
    </w:p>
    <w:p w14:paraId="3264DD1A">
      <w:pPr>
        <w:pStyle w:val="38"/>
        <w:rPr>
          <w:rFonts w:ascii="宋体" w:hAnsi="宋体" w:eastAsia="宋体" w:cs="宋体"/>
          <w:color w:val="auto"/>
          <w:kern w:val="2"/>
          <w:sz w:val="21"/>
          <w:szCs w:val="21"/>
          <w:highlight w:val="none"/>
          <w:lang w:bidi="ar"/>
        </w:rPr>
      </w:pPr>
    </w:p>
    <w:p w14:paraId="21F83CDC">
      <w:pPr>
        <w:ind w:firstLine="420" w:firstLineChars="200"/>
        <w:rPr>
          <w:rFonts w:ascii="宋体" w:hAnsi="宋体" w:eastAsia="宋体" w:cs="宋体"/>
          <w:color w:val="auto"/>
          <w:szCs w:val="21"/>
          <w:highlight w:val="none"/>
          <w:lang w:bidi="ar"/>
        </w:rPr>
      </w:pPr>
    </w:p>
    <w:p w14:paraId="32D406F9">
      <w:pPr>
        <w:ind w:firstLine="420" w:firstLineChars="200"/>
        <w:rPr>
          <w:rFonts w:ascii="宋体" w:hAnsi="宋体" w:eastAsia="宋体" w:cs="宋体"/>
          <w:color w:val="auto"/>
          <w:szCs w:val="21"/>
          <w:highlight w:val="none"/>
          <w:lang w:bidi="ar"/>
        </w:rPr>
      </w:pPr>
    </w:p>
    <w:p w14:paraId="49A5E8DF">
      <w:pPr>
        <w:ind w:firstLine="420" w:firstLineChars="200"/>
        <w:rPr>
          <w:rFonts w:ascii="宋体" w:hAnsi="宋体" w:eastAsia="宋体" w:cs="宋体"/>
          <w:color w:val="auto"/>
          <w:szCs w:val="21"/>
          <w:highlight w:val="none"/>
          <w:lang w:bidi="ar"/>
        </w:rPr>
      </w:pPr>
    </w:p>
    <w:p w14:paraId="750B256A">
      <w:pPr>
        <w:pStyle w:val="38"/>
        <w:rPr>
          <w:rFonts w:ascii="宋体" w:hAnsi="宋体" w:eastAsia="宋体" w:cs="宋体"/>
          <w:color w:val="auto"/>
          <w:kern w:val="2"/>
          <w:sz w:val="21"/>
          <w:szCs w:val="21"/>
          <w:highlight w:val="none"/>
          <w:lang w:bidi="ar"/>
        </w:rPr>
      </w:pPr>
    </w:p>
    <w:p w14:paraId="3B9484D9">
      <w:pPr>
        <w:pStyle w:val="38"/>
        <w:rPr>
          <w:rFonts w:ascii="宋体" w:hAnsi="宋体" w:eastAsia="宋体" w:cs="宋体"/>
          <w:color w:val="auto"/>
          <w:kern w:val="2"/>
          <w:sz w:val="21"/>
          <w:szCs w:val="21"/>
          <w:highlight w:val="none"/>
          <w:lang w:bidi="ar"/>
        </w:rPr>
      </w:pPr>
    </w:p>
    <w:p w14:paraId="7243C738">
      <w:pPr>
        <w:pStyle w:val="38"/>
        <w:rPr>
          <w:rFonts w:ascii="宋体" w:hAnsi="宋体" w:eastAsia="宋体" w:cs="宋体"/>
          <w:color w:val="auto"/>
          <w:kern w:val="2"/>
          <w:sz w:val="21"/>
          <w:szCs w:val="21"/>
          <w:highlight w:val="none"/>
          <w:lang w:bidi="ar"/>
        </w:rPr>
      </w:pPr>
    </w:p>
    <w:p w14:paraId="04B8F4BC">
      <w:pPr>
        <w:pStyle w:val="38"/>
        <w:rPr>
          <w:rFonts w:ascii="宋体" w:hAnsi="宋体" w:eastAsia="宋体" w:cs="宋体"/>
          <w:color w:val="auto"/>
          <w:kern w:val="2"/>
          <w:sz w:val="21"/>
          <w:szCs w:val="21"/>
          <w:highlight w:val="none"/>
          <w:lang w:bidi="ar"/>
        </w:rPr>
      </w:pPr>
    </w:p>
    <w:p w14:paraId="1E83F6F3">
      <w:pPr>
        <w:pStyle w:val="38"/>
        <w:rPr>
          <w:rFonts w:ascii="宋体" w:hAnsi="宋体" w:eastAsia="宋体" w:cs="宋体"/>
          <w:color w:val="auto"/>
          <w:kern w:val="2"/>
          <w:sz w:val="21"/>
          <w:szCs w:val="21"/>
          <w:highlight w:val="none"/>
          <w:lang w:bidi="ar"/>
        </w:rPr>
      </w:pPr>
    </w:p>
    <w:p w14:paraId="650F657D">
      <w:pPr>
        <w:pStyle w:val="38"/>
        <w:rPr>
          <w:rFonts w:ascii="宋体" w:hAnsi="宋体" w:eastAsia="宋体" w:cs="宋体"/>
          <w:color w:val="auto"/>
          <w:kern w:val="2"/>
          <w:sz w:val="21"/>
          <w:szCs w:val="21"/>
          <w:highlight w:val="none"/>
          <w:lang w:bidi="ar"/>
        </w:rPr>
      </w:pPr>
    </w:p>
    <w:p w14:paraId="3A159466">
      <w:pPr>
        <w:pStyle w:val="38"/>
        <w:rPr>
          <w:rFonts w:ascii="宋体" w:hAnsi="宋体" w:eastAsia="宋体" w:cs="宋体"/>
          <w:color w:val="auto"/>
          <w:kern w:val="2"/>
          <w:sz w:val="21"/>
          <w:szCs w:val="21"/>
          <w:highlight w:val="none"/>
          <w:lang w:bidi="ar"/>
        </w:rPr>
      </w:pPr>
    </w:p>
    <w:p w14:paraId="23C46F20">
      <w:pPr>
        <w:pStyle w:val="38"/>
        <w:rPr>
          <w:rFonts w:ascii="宋体" w:hAnsi="宋体" w:eastAsia="宋体" w:cs="宋体"/>
          <w:color w:val="auto"/>
          <w:kern w:val="2"/>
          <w:sz w:val="21"/>
          <w:szCs w:val="21"/>
          <w:highlight w:val="none"/>
          <w:lang w:bidi="ar"/>
        </w:rPr>
      </w:pPr>
    </w:p>
    <w:p w14:paraId="42D4F88C">
      <w:pPr>
        <w:pStyle w:val="38"/>
        <w:rPr>
          <w:rFonts w:ascii="宋体" w:hAnsi="宋体" w:eastAsia="宋体" w:cs="宋体"/>
          <w:color w:val="auto"/>
          <w:kern w:val="2"/>
          <w:sz w:val="21"/>
          <w:szCs w:val="21"/>
          <w:highlight w:val="none"/>
          <w:lang w:bidi="ar"/>
        </w:rPr>
      </w:pPr>
    </w:p>
    <w:p w14:paraId="5B596037">
      <w:pPr>
        <w:pStyle w:val="38"/>
        <w:rPr>
          <w:rFonts w:ascii="宋体" w:hAnsi="宋体" w:eastAsia="宋体" w:cs="宋体"/>
          <w:color w:val="auto"/>
          <w:kern w:val="2"/>
          <w:sz w:val="21"/>
          <w:szCs w:val="21"/>
          <w:highlight w:val="none"/>
          <w:lang w:bidi="ar"/>
        </w:rPr>
      </w:pPr>
    </w:p>
    <w:p w14:paraId="68EF9E56">
      <w:pPr>
        <w:pStyle w:val="38"/>
        <w:rPr>
          <w:rFonts w:ascii="宋体" w:hAnsi="宋体" w:eastAsia="宋体" w:cs="宋体"/>
          <w:color w:val="auto"/>
          <w:kern w:val="2"/>
          <w:sz w:val="21"/>
          <w:szCs w:val="21"/>
          <w:highlight w:val="none"/>
          <w:lang w:bidi="ar"/>
        </w:rPr>
      </w:pPr>
    </w:p>
    <w:p w14:paraId="228AB386">
      <w:pPr>
        <w:pStyle w:val="38"/>
        <w:rPr>
          <w:rFonts w:ascii="宋体" w:hAnsi="宋体" w:eastAsia="宋体" w:cs="宋体"/>
          <w:color w:val="auto"/>
          <w:kern w:val="2"/>
          <w:sz w:val="21"/>
          <w:szCs w:val="21"/>
          <w:highlight w:val="none"/>
          <w:lang w:bidi="ar"/>
        </w:rPr>
      </w:pPr>
    </w:p>
    <w:p w14:paraId="3A50FC0B">
      <w:pPr>
        <w:ind w:firstLine="420" w:firstLineChars="200"/>
        <w:rPr>
          <w:rFonts w:ascii="宋体" w:hAnsi="宋体" w:eastAsia="宋体" w:cs="宋体"/>
          <w:color w:val="auto"/>
          <w:szCs w:val="21"/>
          <w:highlight w:val="none"/>
          <w:lang w:bidi="ar"/>
        </w:rPr>
      </w:pPr>
    </w:p>
    <w:p w14:paraId="15D5CE68">
      <w:pPr>
        <w:ind w:firstLine="420" w:firstLineChars="200"/>
        <w:rPr>
          <w:rFonts w:ascii="宋体" w:hAnsi="宋体" w:eastAsia="宋体" w:cs="宋体"/>
          <w:color w:val="auto"/>
          <w:szCs w:val="21"/>
          <w:highlight w:val="none"/>
          <w:lang w:bidi="ar"/>
        </w:rPr>
      </w:pPr>
    </w:p>
    <w:p w14:paraId="002C9FF8">
      <w:pPr>
        <w:rPr>
          <w:rFonts w:ascii="宋体" w:hAnsi="宋体" w:eastAsia="宋体" w:cs="宋体"/>
          <w:color w:val="auto"/>
          <w:szCs w:val="21"/>
          <w:highlight w:val="none"/>
          <w:lang w:bidi="ar"/>
        </w:rPr>
      </w:pPr>
    </w:p>
    <w:p w14:paraId="303C8CC8">
      <w:pPr>
        <w:ind w:firstLine="420" w:firstLineChars="200"/>
        <w:rPr>
          <w:rFonts w:ascii="宋体" w:hAnsi="宋体" w:eastAsia="宋体" w:cs="宋体"/>
          <w:color w:val="auto"/>
          <w:szCs w:val="21"/>
          <w:highlight w:val="none"/>
          <w:lang w:bidi="ar"/>
        </w:rPr>
      </w:pPr>
    </w:p>
    <w:p w14:paraId="0F2E555C">
      <w:pPr>
        <w:spacing w:line="528" w:lineRule="exact"/>
        <w:jc w:val="left"/>
        <w:rPr>
          <w:rFonts w:ascii="Arial Unicode MS" w:hAnsi="Arial Unicode MS" w:eastAsia="宋体" w:cs="Arial Unicode MS"/>
          <w:color w:val="auto"/>
          <w:sz w:val="40"/>
          <w:szCs w:val="40"/>
          <w:highlight w:val="none"/>
        </w:rPr>
      </w:pPr>
      <w:r>
        <w:rPr>
          <w:rFonts w:hint="eastAsia" w:ascii="宋体" w:hAnsi="宋体" w:eastAsia="宋体" w:cs="宋体"/>
          <w:color w:val="auto"/>
          <w:sz w:val="40"/>
          <w:szCs w:val="40"/>
          <w:highlight w:val="none"/>
          <w:lang w:bidi="ar"/>
        </w:rPr>
        <w:t>附件</w:t>
      </w:r>
      <w:r>
        <w:rPr>
          <w:rFonts w:ascii="Arial Unicode MS" w:hAnsi="Arial Unicode MS" w:eastAsia="Arial Unicode MS" w:cs="Arial Unicode MS"/>
          <w:color w:val="auto"/>
          <w:sz w:val="40"/>
          <w:szCs w:val="40"/>
          <w:highlight w:val="none"/>
          <w:lang w:bidi="ar"/>
        </w:rPr>
        <w:t>1</w:t>
      </w:r>
      <w:r>
        <w:rPr>
          <w:rFonts w:hint="eastAsia" w:ascii="宋体" w:hAnsi="宋体" w:eastAsia="宋体" w:cs="宋体"/>
          <w:color w:val="auto"/>
          <w:sz w:val="40"/>
          <w:szCs w:val="40"/>
          <w:highlight w:val="none"/>
          <w:lang w:bidi="ar"/>
        </w:rPr>
        <w:t>：</w:t>
      </w:r>
    </w:p>
    <w:p w14:paraId="50C8B812">
      <w:pPr>
        <w:spacing w:line="528" w:lineRule="exact"/>
        <w:ind w:left="1871" w:firstLine="400" w:firstLineChars="100"/>
        <w:jc w:val="left"/>
        <w:rPr>
          <w:rFonts w:ascii="Arial Unicode MS" w:hAnsi="Arial Unicode MS" w:eastAsia="Arial Unicode MS" w:cs="Arial Unicode MS"/>
          <w:color w:val="auto"/>
          <w:sz w:val="40"/>
          <w:szCs w:val="40"/>
          <w:highlight w:val="none"/>
        </w:rPr>
      </w:pPr>
      <w:r>
        <w:rPr>
          <w:rFonts w:ascii="Arial Unicode MS" w:hAnsi="Arial Unicode MS" w:eastAsia="Arial Unicode MS" w:cs="Arial Unicode MS"/>
          <w:color w:val="auto"/>
          <w:sz w:val="40"/>
          <w:szCs w:val="40"/>
          <w:highlight w:val="none"/>
          <w:lang w:bidi="ar"/>
        </w:rPr>
        <w:t>中小微企业划型标准</w:t>
      </w:r>
    </w:p>
    <w:p w14:paraId="554B6EF0">
      <w:pPr>
        <w:pStyle w:val="27"/>
        <w:widowControl w:val="0"/>
        <w:spacing w:before="25" w:beforeAutospacing="0" w:after="25" w:afterAutospacing="0"/>
        <w:rPr>
          <w:rFonts w:ascii="仿宋_GB2312" w:hAnsi="仿宋" w:eastAsia="仿宋_GB2312" w:cs="仿宋_GB2312"/>
          <w:bCs/>
          <w:color w:val="auto"/>
          <w:spacing w:val="10"/>
          <w:kern w:val="2"/>
          <w:sz w:val="21"/>
          <w:szCs w:val="21"/>
          <w:highlight w:val="none"/>
        </w:rPr>
      </w:pPr>
      <w:r>
        <w:rPr>
          <w:rFonts w:ascii="仿宋_GB2312" w:hAnsi="仿宋" w:eastAsia="仿宋_GB2312" w:cs="仿宋_GB2312"/>
          <w:bCs/>
          <w:color w:val="auto"/>
          <w:spacing w:val="10"/>
          <w:kern w:val="2"/>
          <w:sz w:val="21"/>
          <w:szCs w:val="21"/>
          <w:highlight w:val="none"/>
          <w:lang w:bidi="ar"/>
        </w:rPr>
        <w:t xml:space="preserve"> </w:t>
      </w:r>
    </w:p>
    <w:tbl>
      <w:tblPr>
        <w:tblStyle w:val="30"/>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230BEACC">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E809E75">
            <w:pPr>
              <w:widowControl/>
              <w:jc w:val="center"/>
              <w:rPr>
                <w:rFonts w:ascii="仿宋_GB2312" w:hAnsi="仿宋" w:eastAsia="仿宋_GB2312" w:cs="宋体"/>
                <w:b/>
                <w:color w:val="auto"/>
                <w:kern w:val="0"/>
                <w:sz w:val="24"/>
                <w:szCs w:val="24"/>
                <w:highlight w:val="none"/>
              </w:rPr>
            </w:pPr>
            <w:r>
              <w:rPr>
                <w:rFonts w:ascii="仿宋_GB2312" w:hAnsi="仿宋" w:eastAsia="仿宋_GB2312" w:cs="仿宋_GB2312"/>
                <w:b/>
                <w:color w:val="auto"/>
                <w:kern w:val="0"/>
                <w:sz w:val="24"/>
                <w:szCs w:val="24"/>
                <w:highlight w:val="none"/>
                <w:lang w:bidi="ar"/>
              </w:rPr>
              <w:t>行业名称</w:t>
            </w:r>
          </w:p>
        </w:tc>
        <w:tc>
          <w:tcPr>
            <w:tcW w:w="1384" w:type="dxa"/>
            <w:tcBorders>
              <w:top w:val="single" w:color="auto" w:sz="4" w:space="0"/>
              <w:left w:val="nil"/>
              <w:bottom w:val="single" w:color="auto" w:sz="4" w:space="0"/>
              <w:right w:val="single" w:color="auto" w:sz="4" w:space="0"/>
            </w:tcBorders>
            <w:shd w:val="clear" w:color="auto" w:fill="auto"/>
            <w:vAlign w:val="center"/>
          </w:tcPr>
          <w:p w14:paraId="6B2F6DF8">
            <w:pPr>
              <w:widowControl/>
              <w:jc w:val="center"/>
              <w:rPr>
                <w:rFonts w:ascii="仿宋_GB2312" w:hAnsi="仿宋" w:eastAsia="仿宋_GB2312" w:cs="宋体"/>
                <w:b/>
                <w:color w:val="auto"/>
                <w:kern w:val="0"/>
                <w:sz w:val="24"/>
                <w:szCs w:val="24"/>
                <w:highlight w:val="none"/>
              </w:rPr>
            </w:pPr>
            <w:r>
              <w:rPr>
                <w:rFonts w:ascii="仿宋_GB2312" w:hAnsi="仿宋" w:eastAsia="仿宋_GB2312" w:cs="仿宋_GB2312"/>
                <w:b/>
                <w:color w:val="auto"/>
                <w:kern w:val="0"/>
                <w:sz w:val="24"/>
                <w:szCs w:val="24"/>
                <w:highlight w:val="none"/>
                <w:lang w:bidi="ar"/>
              </w:rPr>
              <w:t>指标名称</w:t>
            </w:r>
          </w:p>
        </w:tc>
        <w:tc>
          <w:tcPr>
            <w:tcW w:w="913" w:type="dxa"/>
            <w:tcBorders>
              <w:top w:val="single" w:color="auto" w:sz="4" w:space="0"/>
              <w:left w:val="nil"/>
              <w:bottom w:val="single" w:color="auto" w:sz="4" w:space="0"/>
              <w:right w:val="single" w:color="auto" w:sz="4" w:space="0"/>
            </w:tcBorders>
            <w:shd w:val="clear" w:color="auto" w:fill="auto"/>
            <w:vAlign w:val="center"/>
          </w:tcPr>
          <w:p w14:paraId="023DE291">
            <w:pPr>
              <w:widowControl/>
              <w:jc w:val="center"/>
              <w:rPr>
                <w:rFonts w:ascii="仿宋_GB2312" w:hAnsi="仿宋" w:eastAsia="仿宋_GB2312" w:cs="宋体"/>
                <w:b/>
                <w:color w:val="auto"/>
                <w:kern w:val="0"/>
                <w:sz w:val="24"/>
                <w:szCs w:val="24"/>
                <w:highlight w:val="none"/>
              </w:rPr>
            </w:pPr>
            <w:r>
              <w:rPr>
                <w:rFonts w:ascii="仿宋_GB2312" w:hAnsi="仿宋" w:eastAsia="仿宋_GB2312" w:cs="仿宋_GB2312"/>
                <w:b/>
                <w:color w:val="auto"/>
                <w:kern w:val="0"/>
                <w:sz w:val="24"/>
                <w:szCs w:val="24"/>
                <w:highlight w:val="none"/>
                <w:lang w:bidi="ar"/>
              </w:rPr>
              <w:t>计量单位</w:t>
            </w:r>
          </w:p>
        </w:tc>
        <w:tc>
          <w:tcPr>
            <w:tcW w:w="1620" w:type="dxa"/>
            <w:tcBorders>
              <w:top w:val="single" w:color="auto" w:sz="4" w:space="0"/>
              <w:left w:val="nil"/>
              <w:bottom w:val="single" w:color="auto" w:sz="4" w:space="0"/>
              <w:right w:val="single" w:color="auto" w:sz="4" w:space="0"/>
            </w:tcBorders>
            <w:shd w:val="clear" w:color="auto" w:fill="auto"/>
            <w:vAlign w:val="center"/>
          </w:tcPr>
          <w:p w14:paraId="1307307D">
            <w:pPr>
              <w:widowControl/>
              <w:jc w:val="center"/>
              <w:rPr>
                <w:rFonts w:ascii="仿宋_GB2312" w:hAnsi="仿宋" w:eastAsia="仿宋_GB2312" w:cs="宋体"/>
                <w:b/>
                <w:color w:val="auto"/>
                <w:kern w:val="0"/>
                <w:sz w:val="24"/>
                <w:szCs w:val="24"/>
                <w:highlight w:val="none"/>
              </w:rPr>
            </w:pPr>
            <w:r>
              <w:rPr>
                <w:rFonts w:ascii="仿宋_GB2312" w:hAnsi="仿宋" w:eastAsia="仿宋_GB2312" w:cs="仿宋_GB2312"/>
                <w:b/>
                <w:color w:val="auto"/>
                <w:kern w:val="0"/>
                <w:sz w:val="24"/>
                <w:szCs w:val="24"/>
                <w:highlight w:val="none"/>
                <w:lang w:bidi="ar"/>
              </w:rPr>
              <w:t>中型</w:t>
            </w:r>
          </w:p>
        </w:tc>
        <w:tc>
          <w:tcPr>
            <w:tcW w:w="1440" w:type="dxa"/>
            <w:tcBorders>
              <w:top w:val="single" w:color="auto" w:sz="4" w:space="0"/>
              <w:left w:val="nil"/>
              <w:bottom w:val="single" w:color="auto" w:sz="4" w:space="0"/>
              <w:right w:val="single" w:color="auto" w:sz="4" w:space="0"/>
            </w:tcBorders>
            <w:shd w:val="clear" w:color="auto" w:fill="auto"/>
            <w:vAlign w:val="center"/>
          </w:tcPr>
          <w:p w14:paraId="7F42E150">
            <w:pPr>
              <w:widowControl/>
              <w:jc w:val="center"/>
              <w:rPr>
                <w:rFonts w:ascii="仿宋_GB2312" w:hAnsi="仿宋" w:eastAsia="仿宋_GB2312" w:cs="宋体"/>
                <w:b/>
                <w:color w:val="auto"/>
                <w:kern w:val="0"/>
                <w:sz w:val="24"/>
                <w:szCs w:val="24"/>
                <w:highlight w:val="none"/>
              </w:rPr>
            </w:pPr>
            <w:r>
              <w:rPr>
                <w:rFonts w:ascii="仿宋_GB2312" w:hAnsi="仿宋" w:eastAsia="仿宋_GB2312" w:cs="仿宋_GB2312"/>
                <w:b/>
                <w:color w:val="auto"/>
                <w:kern w:val="0"/>
                <w:sz w:val="24"/>
                <w:szCs w:val="24"/>
                <w:highlight w:val="none"/>
                <w:lang w:bidi="ar"/>
              </w:rPr>
              <w:t>小型</w:t>
            </w:r>
          </w:p>
        </w:tc>
        <w:tc>
          <w:tcPr>
            <w:tcW w:w="925" w:type="dxa"/>
            <w:tcBorders>
              <w:top w:val="single" w:color="auto" w:sz="4" w:space="0"/>
              <w:left w:val="nil"/>
              <w:bottom w:val="single" w:color="auto" w:sz="4" w:space="0"/>
              <w:right w:val="single" w:color="auto" w:sz="4" w:space="0"/>
            </w:tcBorders>
            <w:shd w:val="clear" w:color="auto" w:fill="auto"/>
            <w:vAlign w:val="center"/>
          </w:tcPr>
          <w:p w14:paraId="1B321EBD">
            <w:pPr>
              <w:widowControl/>
              <w:jc w:val="center"/>
              <w:rPr>
                <w:rFonts w:ascii="仿宋_GB2312" w:hAnsi="仿宋" w:eastAsia="仿宋_GB2312" w:cs="宋体"/>
                <w:b/>
                <w:color w:val="auto"/>
                <w:kern w:val="0"/>
                <w:sz w:val="24"/>
                <w:szCs w:val="24"/>
                <w:highlight w:val="none"/>
              </w:rPr>
            </w:pPr>
            <w:r>
              <w:rPr>
                <w:rFonts w:ascii="仿宋_GB2312" w:hAnsi="仿宋" w:eastAsia="仿宋_GB2312" w:cs="仿宋_GB2312"/>
                <w:b/>
                <w:color w:val="auto"/>
                <w:kern w:val="0"/>
                <w:sz w:val="24"/>
                <w:szCs w:val="24"/>
                <w:highlight w:val="none"/>
                <w:lang w:bidi="ar"/>
              </w:rPr>
              <w:t>微型</w:t>
            </w:r>
          </w:p>
        </w:tc>
      </w:tr>
      <w:tr w14:paraId="5B49D9FA">
        <w:tblPrEx>
          <w:tblCellMar>
            <w:top w:w="0" w:type="dxa"/>
            <w:left w:w="108" w:type="dxa"/>
            <w:bottom w:w="0" w:type="dxa"/>
            <w:right w:w="108" w:type="dxa"/>
          </w:tblCellMar>
        </w:tblPrEx>
        <w:trPr>
          <w:trHeight w:val="338"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14:paraId="0BDEC769">
            <w:pPr>
              <w:widowControl/>
              <w:jc w:val="center"/>
              <w:rPr>
                <w:rFonts w:ascii="仿宋_GB2312" w:hAnsi="仿宋" w:eastAsia="仿宋_GB2312" w:cs="宋体"/>
                <w:b/>
                <w:bCs/>
                <w:color w:val="auto"/>
                <w:kern w:val="0"/>
                <w:sz w:val="18"/>
                <w:szCs w:val="18"/>
                <w:highlight w:val="none"/>
              </w:rPr>
            </w:pPr>
            <w:r>
              <w:rPr>
                <w:rFonts w:ascii="仿宋_GB2312" w:hAnsi="仿宋" w:eastAsia="仿宋_GB2312" w:cs="仿宋_GB2312"/>
                <w:b/>
                <w:bCs/>
                <w:color w:val="auto"/>
                <w:kern w:val="0"/>
                <w:sz w:val="18"/>
                <w:szCs w:val="18"/>
                <w:highlight w:val="none"/>
                <w:lang w:bidi="ar"/>
              </w:rPr>
              <w:t>农、林、牧、渔</w:t>
            </w:r>
          </w:p>
        </w:tc>
        <w:tc>
          <w:tcPr>
            <w:tcW w:w="1384" w:type="dxa"/>
            <w:tcBorders>
              <w:top w:val="nil"/>
              <w:left w:val="nil"/>
              <w:bottom w:val="single" w:color="auto" w:sz="4" w:space="0"/>
              <w:right w:val="single" w:color="auto" w:sz="4" w:space="0"/>
            </w:tcBorders>
            <w:shd w:val="clear" w:color="auto" w:fill="auto"/>
            <w:vAlign w:val="center"/>
          </w:tcPr>
          <w:p w14:paraId="23E31817">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营业收入（</w:t>
            </w:r>
            <w:r>
              <w:rPr>
                <w:rFonts w:ascii="仿宋_GB2312" w:hAnsi="仿宋" w:eastAsia="仿宋_GB2312" w:cs="宋体"/>
                <w:color w:val="auto"/>
                <w:kern w:val="0"/>
                <w:sz w:val="18"/>
                <w:szCs w:val="18"/>
                <w:highlight w:val="none"/>
                <w:lang w:bidi="ar"/>
              </w:rPr>
              <w:t>Y）</w:t>
            </w:r>
          </w:p>
        </w:tc>
        <w:tc>
          <w:tcPr>
            <w:tcW w:w="913" w:type="dxa"/>
            <w:tcBorders>
              <w:top w:val="nil"/>
              <w:left w:val="nil"/>
              <w:bottom w:val="single" w:color="auto" w:sz="4" w:space="0"/>
              <w:right w:val="single" w:color="auto" w:sz="4" w:space="0"/>
            </w:tcBorders>
            <w:shd w:val="clear" w:color="auto" w:fill="auto"/>
            <w:vAlign w:val="center"/>
          </w:tcPr>
          <w:p w14:paraId="5A787A5E">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3FA1C305">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500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Y＜20000</w:t>
            </w:r>
          </w:p>
        </w:tc>
        <w:tc>
          <w:tcPr>
            <w:tcW w:w="1440" w:type="dxa"/>
            <w:tcBorders>
              <w:top w:val="nil"/>
              <w:left w:val="nil"/>
              <w:bottom w:val="single" w:color="auto" w:sz="4" w:space="0"/>
              <w:right w:val="single" w:color="auto" w:sz="4" w:space="0"/>
            </w:tcBorders>
            <w:shd w:val="clear" w:color="auto" w:fill="auto"/>
            <w:vAlign w:val="center"/>
          </w:tcPr>
          <w:p w14:paraId="7BECC296">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50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Y＜500</w:t>
            </w:r>
          </w:p>
        </w:tc>
        <w:tc>
          <w:tcPr>
            <w:tcW w:w="925" w:type="dxa"/>
            <w:tcBorders>
              <w:top w:val="nil"/>
              <w:left w:val="nil"/>
              <w:bottom w:val="single" w:color="auto" w:sz="4" w:space="0"/>
              <w:right w:val="single" w:color="auto" w:sz="4" w:space="0"/>
            </w:tcBorders>
            <w:shd w:val="clear" w:color="auto" w:fill="auto"/>
            <w:vAlign w:val="center"/>
          </w:tcPr>
          <w:p w14:paraId="6AC1EB9B">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Y＜50</w:t>
            </w:r>
          </w:p>
        </w:tc>
      </w:tr>
      <w:tr w14:paraId="3F0830D1">
        <w:tblPrEx>
          <w:tblCellMar>
            <w:top w:w="0" w:type="dxa"/>
            <w:left w:w="108" w:type="dxa"/>
            <w:bottom w:w="0" w:type="dxa"/>
            <w:right w:w="108" w:type="dxa"/>
          </w:tblCellMar>
        </w:tblPrEx>
        <w:trPr>
          <w:trHeight w:val="278"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36014DD2">
            <w:pPr>
              <w:widowControl/>
              <w:jc w:val="center"/>
              <w:rPr>
                <w:rFonts w:ascii="仿宋_GB2312" w:hAnsi="仿宋" w:eastAsia="仿宋_GB2312" w:cs="宋体"/>
                <w:b/>
                <w:bCs/>
                <w:color w:val="auto"/>
                <w:kern w:val="0"/>
                <w:sz w:val="18"/>
                <w:szCs w:val="18"/>
                <w:highlight w:val="none"/>
              </w:rPr>
            </w:pPr>
            <w:r>
              <w:rPr>
                <w:rFonts w:ascii="仿宋_GB2312" w:hAnsi="仿宋" w:eastAsia="仿宋_GB2312" w:cs="仿宋_GB2312"/>
                <w:b/>
                <w:bCs/>
                <w:color w:val="auto"/>
                <w:kern w:val="0"/>
                <w:sz w:val="18"/>
                <w:szCs w:val="18"/>
                <w:highlight w:val="none"/>
                <w:lang w:bidi="ar"/>
              </w:rPr>
              <w:t>工业</w:t>
            </w:r>
          </w:p>
        </w:tc>
        <w:tc>
          <w:tcPr>
            <w:tcW w:w="1384" w:type="dxa"/>
            <w:tcBorders>
              <w:top w:val="nil"/>
              <w:left w:val="nil"/>
              <w:bottom w:val="single" w:color="auto" w:sz="4" w:space="0"/>
              <w:right w:val="single" w:color="auto" w:sz="4" w:space="0"/>
            </w:tcBorders>
            <w:shd w:val="clear" w:color="auto" w:fill="auto"/>
            <w:vAlign w:val="center"/>
          </w:tcPr>
          <w:p w14:paraId="1E206DD0">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从业人员（</w:t>
            </w:r>
            <w:r>
              <w:rPr>
                <w:rFonts w:ascii="仿宋_GB2312" w:hAnsi="仿宋" w:eastAsia="仿宋_GB2312" w:cs="宋体"/>
                <w:color w:val="auto"/>
                <w:kern w:val="0"/>
                <w:sz w:val="18"/>
                <w:szCs w:val="18"/>
                <w:highlight w:val="none"/>
                <w:lang w:bidi="ar"/>
              </w:rPr>
              <w:t>X）</w:t>
            </w:r>
          </w:p>
        </w:tc>
        <w:tc>
          <w:tcPr>
            <w:tcW w:w="913" w:type="dxa"/>
            <w:tcBorders>
              <w:top w:val="nil"/>
              <w:left w:val="nil"/>
              <w:bottom w:val="single" w:color="auto" w:sz="4" w:space="0"/>
              <w:right w:val="single" w:color="auto" w:sz="4" w:space="0"/>
            </w:tcBorders>
            <w:shd w:val="clear" w:color="auto" w:fill="auto"/>
            <w:vAlign w:val="center"/>
          </w:tcPr>
          <w:p w14:paraId="55C4DB66">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387540FD">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300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X＜1000</w:t>
            </w:r>
          </w:p>
        </w:tc>
        <w:tc>
          <w:tcPr>
            <w:tcW w:w="1440" w:type="dxa"/>
            <w:tcBorders>
              <w:top w:val="nil"/>
              <w:left w:val="nil"/>
              <w:bottom w:val="single" w:color="auto" w:sz="4" w:space="0"/>
              <w:right w:val="single" w:color="auto" w:sz="4" w:space="0"/>
            </w:tcBorders>
            <w:shd w:val="clear" w:color="auto" w:fill="auto"/>
            <w:vAlign w:val="center"/>
          </w:tcPr>
          <w:p w14:paraId="4DBBBB45">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20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X＜300</w:t>
            </w:r>
          </w:p>
        </w:tc>
        <w:tc>
          <w:tcPr>
            <w:tcW w:w="925" w:type="dxa"/>
            <w:tcBorders>
              <w:top w:val="nil"/>
              <w:left w:val="nil"/>
              <w:bottom w:val="single" w:color="auto" w:sz="4" w:space="0"/>
              <w:right w:val="single" w:color="auto" w:sz="4" w:space="0"/>
            </w:tcBorders>
            <w:shd w:val="clear" w:color="auto" w:fill="auto"/>
            <w:vAlign w:val="center"/>
          </w:tcPr>
          <w:p w14:paraId="51411565">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X＜20</w:t>
            </w:r>
          </w:p>
        </w:tc>
      </w:tr>
      <w:tr w14:paraId="1D9B34B2">
        <w:tblPrEx>
          <w:tblCellMar>
            <w:top w:w="0" w:type="dxa"/>
            <w:left w:w="108" w:type="dxa"/>
            <w:bottom w:w="0" w:type="dxa"/>
            <w:right w:w="108" w:type="dxa"/>
          </w:tblCellMar>
        </w:tblPrEx>
        <w:trPr>
          <w:trHeight w:val="308"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758F0BA5">
            <w:pPr>
              <w:rPr>
                <w:rFonts w:ascii="Times New Roman" w:hAnsi="Times New Roman" w:cs="Times New Roman"/>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6CEF35D4">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营业收入（</w:t>
            </w:r>
            <w:r>
              <w:rPr>
                <w:rFonts w:ascii="仿宋_GB2312" w:hAnsi="仿宋" w:eastAsia="仿宋_GB2312" w:cs="宋体"/>
                <w:color w:val="auto"/>
                <w:kern w:val="0"/>
                <w:sz w:val="18"/>
                <w:szCs w:val="18"/>
                <w:highlight w:val="none"/>
                <w:lang w:bidi="ar"/>
              </w:rPr>
              <w:t>Y）</w:t>
            </w:r>
          </w:p>
        </w:tc>
        <w:tc>
          <w:tcPr>
            <w:tcW w:w="913" w:type="dxa"/>
            <w:tcBorders>
              <w:top w:val="nil"/>
              <w:left w:val="nil"/>
              <w:bottom w:val="single" w:color="auto" w:sz="4" w:space="0"/>
              <w:right w:val="single" w:color="auto" w:sz="4" w:space="0"/>
            </w:tcBorders>
            <w:shd w:val="clear" w:color="auto" w:fill="auto"/>
            <w:vAlign w:val="center"/>
          </w:tcPr>
          <w:p w14:paraId="4816D67F">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6DD47752">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2000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Y＜40000</w:t>
            </w:r>
          </w:p>
        </w:tc>
        <w:tc>
          <w:tcPr>
            <w:tcW w:w="1440" w:type="dxa"/>
            <w:tcBorders>
              <w:top w:val="nil"/>
              <w:left w:val="nil"/>
              <w:bottom w:val="single" w:color="auto" w:sz="4" w:space="0"/>
              <w:right w:val="single" w:color="auto" w:sz="4" w:space="0"/>
            </w:tcBorders>
            <w:shd w:val="clear" w:color="auto" w:fill="auto"/>
            <w:vAlign w:val="center"/>
          </w:tcPr>
          <w:p w14:paraId="4929FA35">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300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Y＜2000</w:t>
            </w:r>
          </w:p>
        </w:tc>
        <w:tc>
          <w:tcPr>
            <w:tcW w:w="925" w:type="dxa"/>
            <w:tcBorders>
              <w:top w:val="nil"/>
              <w:left w:val="nil"/>
              <w:bottom w:val="single" w:color="auto" w:sz="4" w:space="0"/>
              <w:right w:val="single" w:color="auto" w:sz="4" w:space="0"/>
            </w:tcBorders>
            <w:shd w:val="clear" w:color="auto" w:fill="auto"/>
            <w:vAlign w:val="center"/>
          </w:tcPr>
          <w:p w14:paraId="543CCBE9">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Y＜300</w:t>
            </w:r>
          </w:p>
        </w:tc>
      </w:tr>
      <w:tr w14:paraId="3150858C">
        <w:tblPrEx>
          <w:tblCellMar>
            <w:top w:w="0" w:type="dxa"/>
            <w:left w:w="108" w:type="dxa"/>
            <w:bottom w:w="0" w:type="dxa"/>
            <w:right w:w="108" w:type="dxa"/>
          </w:tblCellMar>
        </w:tblPrEx>
        <w:trPr>
          <w:trHeight w:val="29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44C4D7F0">
            <w:pPr>
              <w:widowControl/>
              <w:jc w:val="center"/>
              <w:rPr>
                <w:rFonts w:ascii="仿宋_GB2312" w:hAnsi="仿宋" w:eastAsia="仿宋_GB2312" w:cs="宋体"/>
                <w:b/>
                <w:bCs/>
                <w:color w:val="auto"/>
                <w:kern w:val="0"/>
                <w:sz w:val="18"/>
                <w:szCs w:val="18"/>
                <w:highlight w:val="none"/>
              </w:rPr>
            </w:pPr>
            <w:r>
              <w:rPr>
                <w:rFonts w:ascii="仿宋_GB2312" w:hAnsi="仿宋" w:eastAsia="仿宋_GB2312" w:cs="仿宋_GB2312"/>
                <w:b/>
                <w:bCs/>
                <w:color w:val="auto"/>
                <w:kern w:val="0"/>
                <w:sz w:val="18"/>
                <w:szCs w:val="18"/>
                <w:highlight w:val="none"/>
                <w:lang w:bidi="ar"/>
              </w:rPr>
              <w:t>建筑业</w:t>
            </w:r>
          </w:p>
        </w:tc>
        <w:tc>
          <w:tcPr>
            <w:tcW w:w="1384" w:type="dxa"/>
            <w:tcBorders>
              <w:top w:val="nil"/>
              <w:left w:val="nil"/>
              <w:bottom w:val="single" w:color="auto" w:sz="4" w:space="0"/>
              <w:right w:val="single" w:color="auto" w:sz="4" w:space="0"/>
            </w:tcBorders>
            <w:shd w:val="clear" w:color="auto" w:fill="auto"/>
            <w:vAlign w:val="center"/>
          </w:tcPr>
          <w:p w14:paraId="4C909343">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营业收入（</w:t>
            </w:r>
            <w:r>
              <w:rPr>
                <w:rFonts w:ascii="仿宋_GB2312" w:hAnsi="仿宋" w:eastAsia="仿宋_GB2312" w:cs="宋体"/>
                <w:color w:val="auto"/>
                <w:kern w:val="0"/>
                <w:sz w:val="18"/>
                <w:szCs w:val="18"/>
                <w:highlight w:val="none"/>
                <w:lang w:bidi="ar"/>
              </w:rPr>
              <w:t>Y）</w:t>
            </w:r>
          </w:p>
        </w:tc>
        <w:tc>
          <w:tcPr>
            <w:tcW w:w="913" w:type="dxa"/>
            <w:tcBorders>
              <w:top w:val="nil"/>
              <w:left w:val="nil"/>
              <w:bottom w:val="single" w:color="auto" w:sz="4" w:space="0"/>
              <w:right w:val="single" w:color="auto" w:sz="4" w:space="0"/>
            </w:tcBorders>
            <w:shd w:val="clear" w:color="auto" w:fill="auto"/>
            <w:vAlign w:val="center"/>
          </w:tcPr>
          <w:p w14:paraId="2973BB93">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7B62B45C">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6000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Y＜80000</w:t>
            </w:r>
          </w:p>
        </w:tc>
        <w:tc>
          <w:tcPr>
            <w:tcW w:w="1440" w:type="dxa"/>
            <w:tcBorders>
              <w:top w:val="nil"/>
              <w:left w:val="nil"/>
              <w:bottom w:val="single" w:color="auto" w:sz="4" w:space="0"/>
              <w:right w:val="single" w:color="auto" w:sz="4" w:space="0"/>
            </w:tcBorders>
            <w:shd w:val="clear" w:color="auto" w:fill="auto"/>
            <w:vAlign w:val="center"/>
          </w:tcPr>
          <w:p w14:paraId="48A5C1CB">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300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Y＜6000</w:t>
            </w:r>
          </w:p>
        </w:tc>
        <w:tc>
          <w:tcPr>
            <w:tcW w:w="925" w:type="dxa"/>
            <w:tcBorders>
              <w:top w:val="nil"/>
              <w:left w:val="nil"/>
              <w:bottom w:val="single" w:color="auto" w:sz="4" w:space="0"/>
              <w:right w:val="single" w:color="auto" w:sz="4" w:space="0"/>
            </w:tcBorders>
            <w:shd w:val="clear" w:color="auto" w:fill="auto"/>
            <w:vAlign w:val="center"/>
          </w:tcPr>
          <w:p w14:paraId="0323AF86">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Y＜300</w:t>
            </w:r>
          </w:p>
        </w:tc>
      </w:tr>
      <w:tr w14:paraId="15D9FDAC">
        <w:tblPrEx>
          <w:tblCellMar>
            <w:top w:w="0" w:type="dxa"/>
            <w:left w:w="108" w:type="dxa"/>
            <w:bottom w:w="0" w:type="dxa"/>
            <w:right w:w="108" w:type="dxa"/>
          </w:tblCellMar>
        </w:tblPrEx>
        <w:trPr>
          <w:trHeight w:val="35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4D1FDD92">
            <w:pPr>
              <w:rPr>
                <w:rFonts w:ascii="Times New Roman" w:hAnsi="Times New Roman" w:cs="Times New Roman"/>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640D40F3">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资产总额（</w:t>
            </w:r>
            <w:r>
              <w:rPr>
                <w:rFonts w:ascii="仿宋_GB2312" w:hAnsi="仿宋" w:eastAsia="仿宋_GB2312" w:cs="宋体"/>
                <w:color w:val="auto"/>
                <w:kern w:val="0"/>
                <w:sz w:val="18"/>
                <w:szCs w:val="18"/>
                <w:highlight w:val="none"/>
                <w:lang w:bidi="ar"/>
              </w:rPr>
              <w:t>Z）</w:t>
            </w:r>
          </w:p>
        </w:tc>
        <w:tc>
          <w:tcPr>
            <w:tcW w:w="913" w:type="dxa"/>
            <w:tcBorders>
              <w:top w:val="nil"/>
              <w:left w:val="nil"/>
              <w:bottom w:val="single" w:color="auto" w:sz="4" w:space="0"/>
              <w:right w:val="single" w:color="auto" w:sz="4" w:space="0"/>
            </w:tcBorders>
            <w:shd w:val="clear" w:color="auto" w:fill="auto"/>
            <w:vAlign w:val="center"/>
          </w:tcPr>
          <w:p w14:paraId="1E9BB681">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372ECE47">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5000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Z＜80000</w:t>
            </w:r>
          </w:p>
        </w:tc>
        <w:tc>
          <w:tcPr>
            <w:tcW w:w="1440" w:type="dxa"/>
            <w:tcBorders>
              <w:top w:val="nil"/>
              <w:left w:val="nil"/>
              <w:bottom w:val="single" w:color="auto" w:sz="4" w:space="0"/>
              <w:right w:val="single" w:color="auto" w:sz="4" w:space="0"/>
            </w:tcBorders>
            <w:shd w:val="clear" w:color="auto" w:fill="auto"/>
            <w:vAlign w:val="center"/>
          </w:tcPr>
          <w:p w14:paraId="0283ECA8">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300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Z＜5000</w:t>
            </w:r>
          </w:p>
        </w:tc>
        <w:tc>
          <w:tcPr>
            <w:tcW w:w="925" w:type="dxa"/>
            <w:tcBorders>
              <w:top w:val="nil"/>
              <w:left w:val="nil"/>
              <w:bottom w:val="single" w:color="auto" w:sz="4" w:space="0"/>
              <w:right w:val="single" w:color="auto" w:sz="4" w:space="0"/>
            </w:tcBorders>
            <w:shd w:val="clear" w:color="auto" w:fill="auto"/>
            <w:vAlign w:val="center"/>
          </w:tcPr>
          <w:p w14:paraId="30862851">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Z＜300</w:t>
            </w:r>
          </w:p>
        </w:tc>
      </w:tr>
      <w:tr w14:paraId="525DA14D">
        <w:tblPrEx>
          <w:tblCellMar>
            <w:top w:w="0" w:type="dxa"/>
            <w:left w:w="108" w:type="dxa"/>
            <w:bottom w:w="0" w:type="dxa"/>
            <w:right w:w="108" w:type="dxa"/>
          </w:tblCellMar>
        </w:tblPrEx>
        <w:trPr>
          <w:trHeight w:val="278"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5A514403">
            <w:pPr>
              <w:widowControl/>
              <w:jc w:val="center"/>
              <w:rPr>
                <w:rFonts w:ascii="仿宋_GB2312" w:hAnsi="仿宋" w:eastAsia="仿宋_GB2312" w:cs="宋体"/>
                <w:b/>
                <w:bCs/>
                <w:color w:val="auto"/>
                <w:kern w:val="0"/>
                <w:sz w:val="18"/>
                <w:szCs w:val="18"/>
                <w:highlight w:val="none"/>
              </w:rPr>
            </w:pPr>
            <w:r>
              <w:rPr>
                <w:rFonts w:ascii="仿宋_GB2312" w:hAnsi="仿宋" w:eastAsia="仿宋_GB2312" w:cs="仿宋_GB2312"/>
                <w:b/>
                <w:bCs/>
                <w:color w:val="auto"/>
                <w:kern w:val="0"/>
                <w:sz w:val="18"/>
                <w:szCs w:val="18"/>
                <w:highlight w:val="none"/>
                <w:lang w:bidi="ar"/>
              </w:rPr>
              <w:t>批发业</w:t>
            </w:r>
          </w:p>
        </w:tc>
        <w:tc>
          <w:tcPr>
            <w:tcW w:w="1384" w:type="dxa"/>
            <w:tcBorders>
              <w:top w:val="nil"/>
              <w:left w:val="nil"/>
              <w:bottom w:val="single" w:color="auto" w:sz="4" w:space="0"/>
              <w:right w:val="single" w:color="auto" w:sz="4" w:space="0"/>
            </w:tcBorders>
            <w:shd w:val="clear" w:color="auto" w:fill="auto"/>
            <w:vAlign w:val="center"/>
          </w:tcPr>
          <w:p w14:paraId="3566CB12">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从业人员（</w:t>
            </w:r>
            <w:r>
              <w:rPr>
                <w:rFonts w:ascii="仿宋_GB2312" w:hAnsi="仿宋" w:eastAsia="仿宋_GB2312" w:cs="宋体"/>
                <w:color w:val="auto"/>
                <w:kern w:val="0"/>
                <w:sz w:val="18"/>
                <w:szCs w:val="18"/>
                <w:highlight w:val="none"/>
                <w:lang w:bidi="ar"/>
              </w:rPr>
              <w:t>X）</w:t>
            </w:r>
          </w:p>
        </w:tc>
        <w:tc>
          <w:tcPr>
            <w:tcW w:w="913" w:type="dxa"/>
            <w:tcBorders>
              <w:top w:val="nil"/>
              <w:left w:val="nil"/>
              <w:bottom w:val="single" w:color="auto" w:sz="4" w:space="0"/>
              <w:right w:val="single" w:color="auto" w:sz="4" w:space="0"/>
            </w:tcBorders>
            <w:shd w:val="clear" w:color="auto" w:fill="auto"/>
            <w:vAlign w:val="center"/>
          </w:tcPr>
          <w:p w14:paraId="7FFDC9FE">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51C010B9">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20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X＜200</w:t>
            </w:r>
          </w:p>
        </w:tc>
        <w:tc>
          <w:tcPr>
            <w:tcW w:w="1440" w:type="dxa"/>
            <w:tcBorders>
              <w:top w:val="nil"/>
              <w:left w:val="nil"/>
              <w:bottom w:val="single" w:color="auto" w:sz="4" w:space="0"/>
              <w:right w:val="single" w:color="auto" w:sz="4" w:space="0"/>
            </w:tcBorders>
            <w:shd w:val="clear" w:color="auto" w:fill="auto"/>
            <w:vAlign w:val="center"/>
          </w:tcPr>
          <w:p w14:paraId="6042F79D">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5</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X＜20</w:t>
            </w:r>
          </w:p>
        </w:tc>
        <w:tc>
          <w:tcPr>
            <w:tcW w:w="925" w:type="dxa"/>
            <w:tcBorders>
              <w:top w:val="nil"/>
              <w:left w:val="nil"/>
              <w:bottom w:val="single" w:color="auto" w:sz="4" w:space="0"/>
              <w:right w:val="single" w:color="auto" w:sz="4" w:space="0"/>
            </w:tcBorders>
            <w:shd w:val="clear" w:color="auto" w:fill="auto"/>
            <w:vAlign w:val="center"/>
          </w:tcPr>
          <w:p w14:paraId="5E1D78A0">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X＜5</w:t>
            </w:r>
          </w:p>
        </w:tc>
      </w:tr>
      <w:tr w14:paraId="5AF1C46F">
        <w:tblPrEx>
          <w:tblCellMar>
            <w:top w:w="0" w:type="dxa"/>
            <w:left w:w="108" w:type="dxa"/>
            <w:bottom w:w="0" w:type="dxa"/>
            <w:right w:w="108" w:type="dxa"/>
          </w:tblCellMar>
        </w:tblPrEx>
        <w:trPr>
          <w:trHeight w:val="29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113EF46C">
            <w:pPr>
              <w:rPr>
                <w:rFonts w:ascii="Times New Roman" w:hAnsi="Times New Roman" w:cs="Times New Roman"/>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499F7997">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营业收入（</w:t>
            </w:r>
            <w:r>
              <w:rPr>
                <w:rFonts w:ascii="仿宋_GB2312" w:hAnsi="仿宋" w:eastAsia="仿宋_GB2312" w:cs="宋体"/>
                <w:color w:val="auto"/>
                <w:kern w:val="0"/>
                <w:sz w:val="18"/>
                <w:szCs w:val="18"/>
                <w:highlight w:val="none"/>
                <w:lang w:bidi="ar"/>
              </w:rPr>
              <w:t>Y）</w:t>
            </w:r>
          </w:p>
        </w:tc>
        <w:tc>
          <w:tcPr>
            <w:tcW w:w="913" w:type="dxa"/>
            <w:tcBorders>
              <w:top w:val="nil"/>
              <w:left w:val="nil"/>
              <w:bottom w:val="single" w:color="auto" w:sz="4" w:space="0"/>
              <w:right w:val="single" w:color="auto" w:sz="4" w:space="0"/>
            </w:tcBorders>
            <w:shd w:val="clear" w:color="auto" w:fill="auto"/>
            <w:vAlign w:val="center"/>
          </w:tcPr>
          <w:p w14:paraId="3C357F28">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6AF72559">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5000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Y＜40000</w:t>
            </w:r>
          </w:p>
        </w:tc>
        <w:tc>
          <w:tcPr>
            <w:tcW w:w="1440" w:type="dxa"/>
            <w:tcBorders>
              <w:top w:val="nil"/>
              <w:left w:val="nil"/>
              <w:bottom w:val="single" w:color="auto" w:sz="4" w:space="0"/>
              <w:right w:val="single" w:color="auto" w:sz="4" w:space="0"/>
            </w:tcBorders>
            <w:shd w:val="clear" w:color="auto" w:fill="auto"/>
            <w:vAlign w:val="center"/>
          </w:tcPr>
          <w:p w14:paraId="3ED22C89">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Y＜5000</w:t>
            </w:r>
          </w:p>
        </w:tc>
        <w:tc>
          <w:tcPr>
            <w:tcW w:w="925" w:type="dxa"/>
            <w:tcBorders>
              <w:top w:val="nil"/>
              <w:left w:val="nil"/>
              <w:bottom w:val="single" w:color="auto" w:sz="4" w:space="0"/>
              <w:right w:val="single" w:color="auto" w:sz="4" w:space="0"/>
            </w:tcBorders>
            <w:shd w:val="clear" w:color="auto" w:fill="auto"/>
            <w:vAlign w:val="center"/>
          </w:tcPr>
          <w:p w14:paraId="28CBC2B4">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Y＜1000</w:t>
            </w:r>
          </w:p>
        </w:tc>
      </w:tr>
      <w:tr w14:paraId="144D3E64">
        <w:tblPrEx>
          <w:tblCellMar>
            <w:top w:w="0" w:type="dxa"/>
            <w:left w:w="108" w:type="dxa"/>
            <w:bottom w:w="0" w:type="dxa"/>
            <w:right w:w="108" w:type="dxa"/>
          </w:tblCellMar>
        </w:tblPrEx>
        <w:trPr>
          <w:trHeight w:val="29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3B1A29BE">
            <w:pPr>
              <w:widowControl/>
              <w:jc w:val="center"/>
              <w:rPr>
                <w:rFonts w:ascii="仿宋_GB2312" w:hAnsi="仿宋" w:eastAsia="仿宋_GB2312" w:cs="宋体"/>
                <w:b/>
                <w:bCs/>
                <w:color w:val="auto"/>
                <w:kern w:val="0"/>
                <w:sz w:val="18"/>
                <w:szCs w:val="18"/>
                <w:highlight w:val="none"/>
              </w:rPr>
            </w:pPr>
            <w:r>
              <w:rPr>
                <w:rFonts w:ascii="仿宋_GB2312" w:hAnsi="仿宋" w:eastAsia="仿宋_GB2312" w:cs="仿宋_GB2312"/>
                <w:b/>
                <w:bCs/>
                <w:color w:val="auto"/>
                <w:kern w:val="0"/>
                <w:sz w:val="18"/>
                <w:szCs w:val="18"/>
                <w:highlight w:val="none"/>
                <w:lang w:bidi="ar"/>
              </w:rPr>
              <w:t>零售业</w:t>
            </w:r>
          </w:p>
        </w:tc>
        <w:tc>
          <w:tcPr>
            <w:tcW w:w="1384" w:type="dxa"/>
            <w:tcBorders>
              <w:top w:val="nil"/>
              <w:left w:val="nil"/>
              <w:bottom w:val="single" w:color="auto" w:sz="4" w:space="0"/>
              <w:right w:val="single" w:color="auto" w:sz="4" w:space="0"/>
            </w:tcBorders>
            <w:shd w:val="clear" w:color="auto" w:fill="auto"/>
            <w:vAlign w:val="center"/>
          </w:tcPr>
          <w:p w14:paraId="79B6EC2C">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从业人员（</w:t>
            </w:r>
            <w:r>
              <w:rPr>
                <w:rFonts w:ascii="仿宋_GB2312" w:hAnsi="仿宋" w:eastAsia="仿宋_GB2312" w:cs="宋体"/>
                <w:color w:val="auto"/>
                <w:kern w:val="0"/>
                <w:sz w:val="18"/>
                <w:szCs w:val="18"/>
                <w:highlight w:val="none"/>
                <w:lang w:bidi="ar"/>
              </w:rPr>
              <w:t>X）</w:t>
            </w:r>
          </w:p>
        </w:tc>
        <w:tc>
          <w:tcPr>
            <w:tcW w:w="913" w:type="dxa"/>
            <w:tcBorders>
              <w:top w:val="nil"/>
              <w:left w:val="nil"/>
              <w:bottom w:val="single" w:color="auto" w:sz="4" w:space="0"/>
              <w:right w:val="single" w:color="auto" w:sz="4" w:space="0"/>
            </w:tcBorders>
            <w:shd w:val="clear" w:color="auto" w:fill="auto"/>
            <w:vAlign w:val="center"/>
          </w:tcPr>
          <w:p w14:paraId="1C123095">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03C31EEE">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50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X＜300</w:t>
            </w:r>
          </w:p>
        </w:tc>
        <w:tc>
          <w:tcPr>
            <w:tcW w:w="1440" w:type="dxa"/>
            <w:tcBorders>
              <w:top w:val="nil"/>
              <w:left w:val="nil"/>
              <w:bottom w:val="single" w:color="auto" w:sz="4" w:space="0"/>
              <w:right w:val="single" w:color="auto" w:sz="4" w:space="0"/>
            </w:tcBorders>
            <w:shd w:val="clear" w:color="auto" w:fill="auto"/>
            <w:vAlign w:val="center"/>
          </w:tcPr>
          <w:p w14:paraId="247044EB">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X＜50</w:t>
            </w:r>
          </w:p>
        </w:tc>
        <w:tc>
          <w:tcPr>
            <w:tcW w:w="925" w:type="dxa"/>
            <w:tcBorders>
              <w:top w:val="nil"/>
              <w:left w:val="nil"/>
              <w:bottom w:val="single" w:color="auto" w:sz="4" w:space="0"/>
              <w:right w:val="single" w:color="auto" w:sz="4" w:space="0"/>
            </w:tcBorders>
            <w:shd w:val="clear" w:color="auto" w:fill="auto"/>
            <w:vAlign w:val="center"/>
          </w:tcPr>
          <w:p w14:paraId="0E6E1013">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X＜10</w:t>
            </w:r>
          </w:p>
        </w:tc>
      </w:tr>
      <w:tr w14:paraId="7F6161AB">
        <w:tblPrEx>
          <w:tblCellMar>
            <w:top w:w="0" w:type="dxa"/>
            <w:left w:w="108" w:type="dxa"/>
            <w:bottom w:w="0" w:type="dxa"/>
            <w:right w:w="108" w:type="dxa"/>
          </w:tblCellMar>
        </w:tblPrEx>
        <w:trPr>
          <w:trHeight w:val="32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5BE707B6">
            <w:pPr>
              <w:rPr>
                <w:rFonts w:ascii="Times New Roman" w:hAnsi="Times New Roman" w:cs="Times New Roman"/>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46C6B557">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营业收入（</w:t>
            </w:r>
            <w:r>
              <w:rPr>
                <w:rFonts w:ascii="仿宋_GB2312" w:hAnsi="仿宋" w:eastAsia="仿宋_GB2312" w:cs="宋体"/>
                <w:color w:val="auto"/>
                <w:kern w:val="0"/>
                <w:sz w:val="18"/>
                <w:szCs w:val="18"/>
                <w:highlight w:val="none"/>
                <w:lang w:bidi="ar"/>
              </w:rPr>
              <w:t>Y）</w:t>
            </w:r>
          </w:p>
        </w:tc>
        <w:tc>
          <w:tcPr>
            <w:tcW w:w="913" w:type="dxa"/>
            <w:tcBorders>
              <w:top w:val="nil"/>
              <w:left w:val="nil"/>
              <w:bottom w:val="single" w:color="auto" w:sz="4" w:space="0"/>
              <w:right w:val="single" w:color="auto" w:sz="4" w:space="0"/>
            </w:tcBorders>
            <w:shd w:val="clear" w:color="auto" w:fill="auto"/>
            <w:vAlign w:val="center"/>
          </w:tcPr>
          <w:p w14:paraId="5D51C1FA">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0A37E696">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500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Y＜20000</w:t>
            </w:r>
          </w:p>
        </w:tc>
        <w:tc>
          <w:tcPr>
            <w:tcW w:w="1440" w:type="dxa"/>
            <w:tcBorders>
              <w:top w:val="nil"/>
              <w:left w:val="nil"/>
              <w:bottom w:val="single" w:color="auto" w:sz="4" w:space="0"/>
              <w:right w:val="single" w:color="auto" w:sz="4" w:space="0"/>
            </w:tcBorders>
            <w:shd w:val="clear" w:color="auto" w:fill="auto"/>
            <w:vAlign w:val="center"/>
          </w:tcPr>
          <w:p w14:paraId="2DD96806">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Y＜500</w:t>
            </w:r>
          </w:p>
        </w:tc>
        <w:tc>
          <w:tcPr>
            <w:tcW w:w="925" w:type="dxa"/>
            <w:tcBorders>
              <w:top w:val="nil"/>
              <w:left w:val="nil"/>
              <w:bottom w:val="single" w:color="auto" w:sz="4" w:space="0"/>
              <w:right w:val="single" w:color="auto" w:sz="4" w:space="0"/>
            </w:tcBorders>
            <w:shd w:val="clear" w:color="auto" w:fill="auto"/>
            <w:vAlign w:val="center"/>
          </w:tcPr>
          <w:p w14:paraId="7B0E6FCC">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Y＜100</w:t>
            </w:r>
          </w:p>
        </w:tc>
      </w:tr>
      <w:tr w14:paraId="03676353">
        <w:tblPrEx>
          <w:tblCellMar>
            <w:top w:w="0" w:type="dxa"/>
            <w:left w:w="108" w:type="dxa"/>
            <w:bottom w:w="0" w:type="dxa"/>
            <w:right w:w="108" w:type="dxa"/>
          </w:tblCellMar>
        </w:tblPrEx>
        <w:trPr>
          <w:trHeight w:val="32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08CE510C">
            <w:pPr>
              <w:widowControl/>
              <w:jc w:val="center"/>
              <w:rPr>
                <w:rFonts w:ascii="仿宋_GB2312" w:hAnsi="仿宋" w:eastAsia="仿宋_GB2312" w:cs="宋体"/>
                <w:b/>
                <w:bCs/>
                <w:color w:val="auto"/>
                <w:kern w:val="0"/>
                <w:sz w:val="18"/>
                <w:szCs w:val="18"/>
                <w:highlight w:val="none"/>
              </w:rPr>
            </w:pPr>
            <w:r>
              <w:rPr>
                <w:rFonts w:ascii="仿宋_GB2312" w:hAnsi="仿宋" w:eastAsia="仿宋_GB2312" w:cs="仿宋_GB2312"/>
                <w:b/>
                <w:bCs/>
                <w:color w:val="auto"/>
                <w:kern w:val="0"/>
                <w:sz w:val="18"/>
                <w:szCs w:val="18"/>
                <w:highlight w:val="none"/>
                <w:lang w:bidi="ar"/>
              </w:rPr>
              <w:t>交通运输业</w:t>
            </w:r>
          </w:p>
        </w:tc>
        <w:tc>
          <w:tcPr>
            <w:tcW w:w="1384" w:type="dxa"/>
            <w:tcBorders>
              <w:top w:val="nil"/>
              <w:left w:val="nil"/>
              <w:bottom w:val="single" w:color="auto" w:sz="4" w:space="0"/>
              <w:right w:val="single" w:color="auto" w:sz="4" w:space="0"/>
            </w:tcBorders>
            <w:shd w:val="clear" w:color="auto" w:fill="auto"/>
            <w:vAlign w:val="center"/>
          </w:tcPr>
          <w:p w14:paraId="4C71B410">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从业人员（</w:t>
            </w:r>
            <w:r>
              <w:rPr>
                <w:rFonts w:ascii="仿宋_GB2312" w:hAnsi="仿宋" w:eastAsia="仿宋_GB2312" w:cs="宋体"/>
                <w:color w:val="auto"/>
                <w:kern w:val="0"/>
                <w:sz w:val="18"/>
                <w:szCs w:val="18"/>
                <w:highlight w:val="none"/>
                <w:lang w:bidi="ar"/>
              </w:rPr>
              <w:t>X）</w:t>
            </w:r>
          </w:p>
        </w:tc>
        <w:tc>
          <w:tcPr>
            <w:tcW w:w="913" w:type="dxa"/>
            <w:tcBorders>
              <w:top w:val="nil"/>
              <w:left w:val="nil"/>
              <w:bottom w:val="single" w:color="auto" w:sz="4" w:space="0"/>
              <w:right w:val="single" w:color="auto" w:sz="4" w:space="0"/>
            </w:tcBorders>
            <w:shd w:val="clear" w:color="auto" w:fill="auto"/>
            <w:vAlign w:val="center"/>
          </w:tcPr>
          <w:p w14:paraId="19BC25A2">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5B816D63">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300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X＜1000</w:t>
            </w:r>
          </w:p>
        </w:tc>
        <w:tc>
          <w:tcPr>
            <w:tcW w:w="1440" w:type="dxa"/>
            <w:tcBorders>
              <w:top w:val="nil"/>
              <w:left w:val="nil"/>
              <w:bottom w:val="single" w:color="auto" w:sz="4" w:space="0"/>
              <w:right w:val="single" w:color="auto" w:sz="4" w:space="0"/>
            </w:tcBorders>
            <w:shd w:val="clear" w:color="auto" w:fill="auto"/>
            <w:vAlign w:val="center"/>
          </w:tcPr>
          <w:p w14:paraId="0EBF7323">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20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X＜300</w:t>
            </w:r>
          </w:p>
        </w:tc>
        <w:tc>
          <w:tcPr>
            <w:tcW w:w="925" w:type="dxa"/>
            <w:tcBorders>
              <w:top w:val="nil"/>
              <w:left w:val="nil"/>
              <w:bottom w:val="single" w:color="auto" w:sz="4" w:space="0"/>
              <w:right w:val="single" w:color="auto" w:sz="4" w:space="0"/>
            </w:tcBorders>
            <w:shd w:val="clear" w:color="auto" w:fill="auto"/>
            <w:vAlign w:val="center"/>
          </w:tcPr>
          <w:p w14:paraId="295F8FF4">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X＜20</w:t>
            </w:r>
          </w:p>
        </w:tc>
      </w:tr>
      <w:tr w14:paraId="152B0ABE">
        <w:tblPrEx>
          <w:tblCellMar>
            <w:top w:w="0" w:type="dxa"/>
            <w:left w:w="108" w:type="dxa"/>
            <w:bottom w:w="0" w:type="dxa"/>
            <w:right w:w="108" w:type="dxa"/>
          </w:tblCellMar>
        </w:tblPrEx>
        <w:trPr>
          <w:trHeight w:val="338"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3DAE7275">
            <w:pPr>
              <w:rPr>
                <w:rFonts w:ascii="Times New Roman" w:hAnsi="Times New Roman" w:cs="Times New Roman"/>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01621E49">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营业收入（</w:t>
            </w:r>
            <w:r>
              <w:rPr>
                <w:rFonts w:ascii="仿宋_GB2312" w:hAnsi="仿宋" w:eastAsia="仿宋_GB2312" w:cs="宋体"/>
                <w:color w:val="auto"/>
                <w:kern w:val="0"/>
                <w:sz w:val="18"/>
                <w:szCs w:val="18"/>
                <w:highlight w:val="none"/>
                <w:lang w:bidi="ar"/>
              </w:rPr>
              <w:t>Y）</w:t>
            </w:r>
          </w:p>
        </w:tc>
        <w:tc>
          <w:tcPr>
            <w:tcW w:w="913" w:type="dxa"/>
            <w:tcBorders>
              <w:top w:val="nil"/>
              <w:left w:val="nil"/>
              <w:bottom w:val="single" w:color="auto" w:sz="4" w:space="0"/>
              <w:right w:val="single" w:color="auto" w:sz="4" w:space="0"/>
            </w:tcBorders>
            <w:shd w:val="clear" w:color="auto" w:fill="auto"/>
            <w:vAlign w:val="center"/>
          </w:tcPr>
          <w:p w14:paraId="0A73071C">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42892AF7">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3000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Y＜30000</w:t>
            </w:r>
          </w:p>
        </w:tc>
        <w:tc>
          <w:tcPr>
            <w:tcW w:w="1440" w:type="dxa"/>
            <w:tcBorders>
              <w:top w:val="nil"/>
              <w:left w:val="nil"/>
              <w:bottom w:val="single" w:color="auto" w:sz="4" w:space="0"/>
              <w:right w:val="single" w:color="auto" w:sz="4" w:space="0"/>
            </w:tcBorders>
            <w:shd w:val="clear" w:color="auto" w:fill="auto"/>
            <w:vAlign w:val="center"/>
          </w:tcPr>
          <w:p w14:paraId="05C14C71">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200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Y＜3000</w:t>
            </w:r>
          </w:p>
        </w:tc>
        <w:tc>
          <w:tcPr>
            <w:tcW w:w="925" w:type="dxa"/>
            <w:tcBorders>
              <w:top w:val="nil"/>
              <w:left w:val="nil"/>
              <w:bottom w:val="single" w:color="auto" w:sz="4" w:space="0"/>
              <w:right w:val="single" w:color="auto" w:sz="4" w:space="0"/>
            </w:tcBorders>
            <w:shd w:val="clear" w:color="auto" w:fill="auto"/>
            <w:vAlign w:val="center"/>
          </w:tcPr>
          <w:p w14:paraId="6ECE2084">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Y＜200</w:t>
            </w:r>
          </w:p>
        </w:tc>
      </w:tr>
      <w:tr w14:paraId="1C927661">
        <w:tblPrEx>
          <w:tblCellMar>
            <w:top w:w="0" w:type="dxa"/>
            <w:left w:w="108" w:type="dxa"/>
            <w:bottom w:w="0" w:type="dxa"/>
            <w:right w:w="108" w:type="dxa"/>
          </w:tblCellMar>
        </w:tblPrEx>
        <w:trPr>
          <w:trHeight w:val="308"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52FF1F12">
            <w:pPr>
              <w:widowControl/>
              <w:jc w:val="center"/>
              <w:rPr>
                <w:rFonts w:ascii="仿宋_GB2312" w:hAnsi="仿宋" w:eastAsia="仿宋_GB2312" w:cs="宋体"/>
                <w:b/>
                <w:bCs/>
                <w:color w:val="auto"/>
                <w:kern w:val="0"/>
                <w:sz w:val="18"/>
                <w:szCs w:val="18"/>
                <w:highlight w:val="none"/>
              </w:rPr>
            </w:pPr>
            <w:r>
              <w:rPr>
                <w:rFonts w:ascii="仿宋_GB2312" w:hAnsi="仿宋" w:eastAsia="仿宋_GB2312" w:cs="仿宋_GB2312"/>
                <w:b/>
                <w:bCs/>
                <w:color w:val="auto"/>
                <w:kern w:val="0"/>
                <w:sz w:val="18"/>
                <w:szCs w:val="18"/>
                <w:highlight w:val="none"/>
                <w:lang w:bidi="ar"/>
              </w:rPr>
              <w:t>仓储业</w:t>
            </w:r>
          </w:p>
        </w:tc>
        <w:tc>
          <w:tcPr>
            <w:tcW w:w="1384" w:type="dxa"/>
            <w:tcBorders>
              <w:top w:val="nil"/>
              <w:left w:val="nil"/>
              <w:bottom w:val="single" w:color="auto" w:sz="4" w:space="0"/>
              <w:right w:val="single" w:color="auto" w:sz="4" w:space="0"/>
            </w:tcBorders>
            <w:shd w:val="clear" w:color="auto" w:fill="auto"/>
            <w:vAlign w:val="center"/>
          </w:tcPr>
          <w:p w14:paraId="13543D69">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从业人员（</w:t>
            </w:r>
            <w:r>
              <w:rPr>
                <w:rFonts w:ascii="仿宋_GB2312" w:hAnsi="仿宋" w:eastAsia="仿宋_GB2312" w:cs="宋体"/>
                <w:color w:val="auto"/>
                <w:kern w:val="0"/>
                <w:sz w:val="18"/>
                <w:szCs w:val="18"/>
                <w:highlight w:val="none"/>
                <w:lang w:bidi="ar"/>
              </w:rPr>
              <w:t>X）</w:t>
            </w:r>
          </w:p>
        </w:tc>
        <w:tc>
          <w:tcPr>
            <w:tcW w:w="913" w:type="dxa"/>
            <w:tcBorders>
              <w:top w:val="nil"/>
              <w:left w:val="nil"/>
              <w:bottom w:val="single" w:color="auto" w:sz="4" w:space="0"/>
              <w:right w:val="single" w:color="auto" w:sz="4" w:space="0"/>
            </w:tcBorders>
            <w:shd w:val="clear" w:color="auto" w:fill="auto"/>
            <w:vAlign w:val="center"/>
          </w:tcPr>
          <w:p w14:paraId="4A9A2FC4">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12308843">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X＜200</w:t>
            </w:r>
          </w:p>
        </w:tc>
        <w:tc>
          <w:tcPr>
            <w:tcW w:w="1440" w:type="dxa"/>
            <w:tcBorders>
              <w:top w:val="nil"/>
              <w:left w:val="nil"/>
              <w:bottom w:val="single" w:color="auto" w:sz="4" w:space="0"/>
              <w:right w:val="single" w:color="auto" w:sz="4" w:space="0"/>
            </w:tcBorders>
            <w:shd w:val="clear" w:color="auto" w:fill="auto"/>
            <w:vAlign w:val="center"/>
          </w:tcPr>
          <w:p w14:paraId="43FC95B5">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20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X＜100</w:t>
            </w:r>
          </w:p>
        </w:tc>
        <w:tc>
          <w:tcPr>
            <w:tcW w:w="925" w:type="dxa"/>
            <w:tcBorders>
              <w:top w:val="nil"/>
              <w:left w:val="nil"/>
              <w:bottom w:val="single" w:color="auto" w:sz="4" w:space="0"/>
              <w:right w:val="single" w:color="auto" w:sz="4" w:space="0"/>
            </w:tcBorders>
            <w:shd w:val="clear" w:color="auto" w:fill="auto"/>
            <w:vAlign w:val="center"/>
          </w:tcPr>
          <w:p w14:paraId="3FC103E8">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X＜20</w:t>
            </w:r>
          </w:p>
        </w:tc>
      </w:tr>
      <w:tr w14:paraId="4BAE1355">
        <w:tblPrEx>
          <w:tblCellMar>
            <w:top w:w="0" w:type="dxa"/>
            <w:left w:w="108" w:type="dxa"/>
            <w:bottom w:w="0" w:type="dxa"/>
            <w:right w:w="108" w:type="dxa"/>
          </w:tblCellMar>
        </w:tblPrEx>
        <w:trPr>
          <w:trHeight w:val="32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73E65AAD">
            <w:pPr>
              <w:rPr>
                <w:rFonts w:ascii="Times New Roman" w:hAnsi="Times New Roman" w:cs="Times New Roman"/>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55B1E4F1">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营业收入（</w:t>
            </w:r>
            <w:r>
              <w:rPr>
                <w:rFonts w:ascii="仿宋_GB2312" w:hAnsi="仿宋" w:eastAsia="仿宋_GB2312" w:cs="宋体"/>
                <w:color w:val="auto"/>
                <w:kern w:val="0"/>
                <w:sz w:val="18"/>
                <w:szCs w:val="18"/>
                <w:highlight w:val="none"/>
                <w:lang w:bidi="ar"/>
              </w:rPr>
              <w:t>Y）</w:t>
            </w:r>
          </w:p>
        </w:tc>
        <w:tc>
          <w:tcPr>
            <w:tcW w:w="913" w:type="dxa"/>
            <w:tcBorders>
              <w:top w:val="nil"/>
              <w:left w:val="nil"/>
              <w:bottom w:val="single" w:color="auto" w:sz="4" w:space="0"/>
              <w:right w:val="single" w:color="auto" w:sz="4" w:space="0"/>
            </w:tcBorders>
            <w:shd w:val="clear" w:color="auto" w:fill="auto"/>
            <w:vAlign w:val="center"/>
          </w:tcPr>
          <w:p w14:paraId="5AF8ECE1">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3B2A8215">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Y＜30000</w:t>
            </w:r>
          </w:p>
        </w:tc>
        <w:tc>
          <w:tcPr>
            <w:tcW w:w="1440" w:type="dxa"/>
            <w:tcBorders>
              <w:top w:val="nil"/>
              <w:left w:val="nil"/>
              <w:bottom w:val="single" w:color="auto" w:sz="4" w:space="0"/>
              <w:right w:val="single" w:color="auto" w:sz="4" w:space="0"/>
            </w:tcBorders>
            <w:shd w:val="clear" w:color="auto" w:fill="auto"/>
            <w:vAlign w:val="center"/>
          </w:tcPr>
          <w:p w14:paraId="73B5C637">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Y＜1000</w:t>
            </w:r>
          </w:p>
        </w:tc>
        <w:tc>
          <w:tcPr>
            <w:tcW w:w="925" w:type="dxa"/>
            <w:tcBorders>
              <w:top w:val="nil"/>
              <w:left w:val="nil"/>
              <w:bottom w:val="single" w:color="auto" w:sz="4" w:space="0"/>
              <w:right w:val="single" w:color="auto" w:sz="4" w:space="0"/>
            </w:tcBorders>
            <w:shd w:val="clear" w:color="auto" w:fill="auto"/>
            <w:vAlign w:val="center"/>
          </w:tcPr>
          <w:p w14:paraId="6E6ECFA2">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Y＜100</w:t>
            </w:r>
          </w:p>
        </w:tc>
      </w:tr>
      <w:tr w14:paraId="1EA4D1C2">
        <w:tblPrEx>
          <w:tblCellMar>
            <w:top w:w="0" w:type="dxa"/>
            <w:left w:w="108" w:type="dxa"/>
            <w:bottom w:w="0" w:type="dxa"/>
            <w:right w:w="108" w:type="dxa"/>
          </w:tblCellMar>
        </w:tblPrEx>
        <w:trPr>
          <w:trHeight w:val="29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70EAF6A0">
            <w:pPr>
              <w:widowControl/>
              <w:jc w:val="center"/>
              <w:rPr>
                <w:rFonts w:ascii="仿宋_GB2312" w:hAnsi="仿宋" w:eastAsia="仿宋_GB2312" w:cs="宋体"/>
                <w:b/>
                <w:bCs/>
                <w:color w:val="auto"/>
                <w:kern w:val="0"/>
                <w:sz w:val="18"/>
                <w:szCs w:val="18"/>
                <w:highlight w:val="none"/>
              </w:rPr>
            </w:pPr>
            <w:r>
              <w:rPr>
                <w:rFonts w:ascii="仿宋_GB2312" w:hAnsi="仿宋" w:eastAsia="仿宋_GB2312" w:cs="仿宋_GB2312"/>
                <w:b/>
                <w:bCs/>
                <w:color w:val="auto"/>
                <w:kern w:val="0"/>
                <w:sz w:val="18"/>
                <w:szCs w:val="18"/>
                <w:highlight w:val="none"/>
                <w:lang w:bidi="ar"/>
              </w:rPr>
              <w:t>邮政业</w:t>
            </w:r>
          </w:p>
        </w:tc>
        <w:tc>
          <w:tcPr>
            <w:tcW w:w="1384" w:type="dxa"/>
            <w:tcBorders>
              <w:top w:val="nil"/>
              <w:left w:val="nil"/>
              <w:bottom w:val="single" w:color="auto" w:sz="4" w:space="0"/>
              <w:right w:val="single" w:color="auto" w:sz="4" w:space="0"/>
            </w:tcBorders>
            <w:shd w:val="clear" w:color="auto" w:fill="auto"/>
            <w:vAlign w:val="center"/>
          </w:tcPr>
          <w:p w14:paraId="1E9A5389">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从业人员（</w:t>
            </w:r>
            <w:r>
              <w:rPr>
                <w:rFonts w:ascii="仿宋_GB2312" w:hAnsi="仿宋" w:eastAsia="仿宋_GB2312" w:cs="宋体"/>
                <w:color w:val="auto"/>
                <w:kern w:val="0"/>
                <w:sz w:val="18"/>
                <w:szCs w:val="18"/>
                <w:highlight w:val="none"/>
                <w:lang w:bidi="ar"/>
              </w:rPr>
              <w:t>X）</w:t>
            </w:r>
          </w:p>
        </w:tc>
        <w:tc>
          <w:tcPr>
            <w:tcW w:w="913" w:type="dxa"/>
            <w:tcBorders>
              <w:top w:val="nil"/>
              <w:left w:val="nil"/>
              <w:bottom w:val="single" w:color="auto" w:sz="4" w:space="0"/>
              <w:right w:val="single" w:color="auto" w:sz="4" w:space="0"/>
            </w:tcBorders>
            <w:shd w:val="clear" w:color="auto" w:fill="auto"/>
            <w:vAlign w:val="center"/>
          </w:tcPr>
          <w:p w14:paraId="2BBEABC5">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3C5422AA">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300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X＜1000</w:t>
            </w:r>
          </w:p>
        </w:tc>
        <w:tc>
          <w:tcPr>
            <w:tcW w:w="1440" w:type="dxa"/>
            <w:tcBorders>
              <w:top w:val="nil"/>
              <w:left w:val="nil"/>
              <w:bottom w:val="single" w:color="auto" w:sz="4" w:space="0"/>
              <w:right w:val="single" w:color="auto" w:sz="4" w:space="0"/>
            </w:tcBorders>
            <w:shd w:val="clear" w:color="auto" w:fill="auto"/>
            <w:vAlign w:val="center"/>
          </w:tcPr>
          <w:p w14:paraId="7043D705">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20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X＜300</w:t>
            </w:r>
          </w:p>
        </w:tc>
        <w:tc>
          <w:tcPr>
            <w:tcW w:w="925" w:type="dxa"/>
            <w:tcBorders>
              <w:top w:val="nil"/>
              <w:left w:val="nil"/>
              <w:bottom w:val="single" w:color="auto" w:sz="4" w:space="0"/>
              <w:right w:val="single" w:color="auto" w:sz="4" w:space="0"/>
            </w:tcBorders>
            <w:shd w:val="clear" w:color="auto" w:fill="auto"/>
            <w:vAlign w:val="center"/>
          </w:tcPr>
          <w:p w14:paraId="67233ABD">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X＜20</w:t>
            </w:r>
          </w:p>
        </w:tc>
      </w:tr>
      <w:tr w14:paraId="1229A5F3">
        <w:tblPrEx>
          <w:tblCellMar>
            <w:top w:w="0" w:type="dxa"/>
            <w:left w:w="108" w:type="dxa"/>
            <w:bottom w:w="0" w:type="dxa"/>
            <w:right w:w="108" w:type="dxa"/>
          </w:tblCellMar>
        </w:tblPrEx>
        <w:trPr>
          <w:trHeight w:val="32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7DBE7C80">
            <w:pPr>
              <w:rPr>
                <w:rFonts w:ascii="Times New Roman" w:hAnsi="Times New Roman" w:cs="Times New Roman"/>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26127560">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营业收入（</w:t>
            </w:r>
            <w:r>
              <w:rPr>
                <w:rFonts w:ascii="仿宋_GB2312" w:hAnsi="仿宋" w:eastAsia="仿宋_GB2312" w:cs="宋体"/>
                <w:color w:val="auto"/>
                <w:kern w:val="0"/>
                <w:sz w:val="18"/>
                <w:szCs w:val="18"/>
                <w:highlight w:val="none"/>
                <w:lang w:bidi="ar"/>
              </w:rPr>
              <w:t>Y）</w:t>
            </w:r>
          </w:p>
        </w:tc>
        <w:tc>
          <w:tcPr>
            <w:tcW w:w="913" w:type="dxa"/>
            <w:tcBorders>
              <w:top w:val="nil"/>
              <w:left w:val="nil"/>
              <w:bottom w:val="single" w:color="auto" w:sz="4" w:space="0"/>
              <w:right w:val="single" w:color="auto" w:sz="4" w:space="0"/>
            </w:tcBorders>
            <w:shd w:val="clear" w:color="auto" w:fill="auto"/>
            <w:vAlign w:val="center"/>
          </w:tcPr>
          <w:p w14:paraId="40E9AA4A">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1C052D1F">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2000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Y＜30000</w:t>
            </w:r>
          </w:p>
        </w:tc>
        <w:tc>
          <w:tcPr>
            <w:tcW w:w="1440" w:type="dxa"/>
            <w:tcBorders>
              <w:top w:val="nil"/>
              <w:left w:val="nil"/>
              <w:bottom w:val="single" w:color="auto" w:sz="4" w:space="0"/>
              <w:right w:val="single" w:color="auto" w:sz="4" w:space="0"/>
            </w:tcBorders>
            <w:shd w:val="clear" w:color="auto" w:fill="auto"/>
            <w:vAlign w:val="center"/>
          </w:tcPr>
          <w:p w14:paraId="4A4515A7">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Y＜2000</w:t>
            </w:r>
          </w:p>
        </w:tc>
        <w:tc>
          <w:tcPr>
            <w:tcW w:w="925" w:type="dxa"/>
            <w:tcBorders>
              <w:top w:val="nil"/>
              <w:left w:val="nil"/>
              <w:bottom w:val="single" w:color="auto" w:sz="4" w:space="0"/>
              <w:right w:val="single" w:color="auto" w:sz="4" w:space="0"/>
            </w:tcBorders>
            <w:shd w:val="clear" w:color="auto" w:fill="auto"/>
            <w:vAlign w:val="center"/>
          </w:tcPr>
          <w:p w14:paraId="28871A14">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Y＜100</w:t>
            </w:r>
          </w:p>
        </w:tc>
      </w:tr>
      <w:tr w14:paraId="2CA0464A">
        <w:tblPrEx>
          <w:tblCellMar>
            <w:top w:w="0" w:type="dxa"/>
            <w:left w:w="108" w:type="dxa"/>
            <w:bottom w:w="0" w:type="dxa"/>
            <w:right w:w="108" w:type="dxa"/>
          </w:tblCellMar>
        </w:tblPrEx>
        <w:trPr>
          <w:trHeight w:val="29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3B06501F">
            <w:pPr>
              <w:widowControl/>
              <w:jc w:val="center"/>
              <w:rPr>
                <w:rFonts w:ascii="仿宋_GB2312" w:hAnsi="仿宋" w:eastAsia="仿宋_GB2312" w:cs="宋体"/>
                <w:b/>
                <w:bCs/>
                <w:color w:val="auto"/>
                <w:kern w:val="0"/>
                <w:sz w:val="18"/>
                <w:szCs w:val="18"/>
                <w:highlight w:val="none"/>
              </w:rPr>
            </w:pPr>
            <w:r>
              <w:rPr>
                <w:rFonts w:ascii="仿宋_GB2312" w:hAnsi="仿宋" w:eastAsia="仿宋_GB2312" w:cs="仿宋_GB2312"/>
                <w:b/>
                <w:bCs/>
                <w:color w:val="auto"/>
                <w:kern w:val="0"/>
                <w:sz w:val="18"/>
                <w:szCs w:val="18"/>
                <w:highlight w:val="none"/>
                <w:lang w:bidi="ar"/>
              </w:rPr>
              <w:t>住宿业</w:t>
            </w:r>
          </w:p>
        </w:tc>
        <w:tc>
          <w:tcPr>
            <w:tcW w:w="1384" w:type="dxa"/>
            <w:tcBorders>
              <w:top w:val="nil"/>
              <w:left w:val="nil"/>
              <w:bottom w:val="single" w:color="auto" w:sz="4" w:space="0"/>
              <w:right w:val="single" w:color="auto" w:sz="4" w:space="0"/>
            </w:tcBorders>
            <w:shd w:val="clear" w:color="auto" w:fill="auto"/>
            <w:vAlign w:val="center"/>
          </w:tcPr>
          <w:p w14:paraId="4F62CF07">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从业人员（</w:t>
            </w:r>
            <w:r>
              <w:rPr>
                <w:rFonts w:ascii="仿宋_GB2312" w:hAnsi="仿宋" w:eastAsia="仿宋_GB2312" w:cs="宋体"/>
                <w:color w:val="auto"/>
                <w:kern w:val="0"/>
                <w:sz w:val="18"/>
                <w:szCs w:val="18"/>
                <w:highlight w:val="none"/>
                <w:lang w:bidi="ar"/>
              </w:rPr>
              <w:t>X）</w:t>
            </w:r>
          </w:p>
        </w:tc>
        <w:tc>
          <w:tcPr>
            <w:tcW w:w="913" w:type="dxa"/>
            <w:tcBorders>
              <w:top w:val="nil"/>
              <w:left w:val="nil"/>
              <w:bottom w:val="single" w:color="auto" w:sz="4" w:space="0"/>
              <w:right w:val="single" w:color="auto" w:sz="4" w:space="0"/>
            </w:tcBorders>
            <w:shd w:val="clear" w:color="auto" w:fill="auto"/>
            <w:vAlign w:val="center"/>
          </w:tcPr>
          <w:p w14:paraId="2E72BBCD">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5B231446">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X＜300</w:t>
            </w:r>
          </w:p>
        </w:tc>
        <w:tc>
          <w:tcPr>
            <w:tcW w:w="1440" w:type="dxa"/>
            <w:tcBorders>
              <w:top w:val="nil"/>
              <w:left w:val="nil"/>
              <w:bottom w:val="single" w:color="auto" w:sz="4" w:space="0"/>
              <w:right w:val="single" w:color="auto" w:sz="4" w:space="0"/>
            </w:tcBorders>
            <w:shd w:val="clear" w:color="auto" w:fill="auto"/>
            <w:vAlign w:val="center"/>
          </w:tcPr>
          <w:p w14:paraId="538FDDA4">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X＜100</w:t>
            </w:r>
          </w:p>
        </w:tc>
        <w:tc>
          <w:tcPr>
            <w:tcW w:w="925" w:type="dxa"/>
            <w:tcBorders>
              <w:top w:val="nil"/>
              <w:left w:val="nil"/>
              <w:bottom w:val="single" w:color="auto" w:sz="4" w:space="0"/>
              <w:right w:val="single" w:color="auto" w:sz="4" w:space="0"/>
            </w:tcBorders>
            <w:shd w:val="clear" w:color="auto" w:fill="auto"/>
            <w:vAlign w:val="center"/>
          </w:tcPr>
          <w:p w14:paraId="710909D9">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X＜10</w:t>
            </w:r>
          </w:p>
        </w:tc>
      </w:tr>
      <w:tr w14:paraId="13F87B9C">
        <w:tblPrEx>
          <w:tblCellMar>
            <w:top w:w="0" w:type="dxa"/>
            <w:left w:w="108" w:type="dxa"/>
            <w:bottom w:w="0" w:type="dxa"/>
            <w:right w:w="108" w:type="dxa"/>
          </w:tblCellMar>
        </w:tblPrEx>
        <w:trPr>
          <w:trHeight w:val="308"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7BEFF0B3">
            <w:pPr>
              <w:rPr>
                <w:rFonts w:ascii="Times New Roman" w:hAnsi="Times New Roman" w:cs="Times New Roman"/>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1300B0FF">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营业收入（</w:t>
            </w:r>
            <w:r>
              <w:rPr>
                <w:rFonts w:ascii="仿宋_GB2312" w:hAnsi="仿宋" w:eastAsia="仿宋_GB2312" w:cs="宋体"/>
                <w:color w:val="auto"/>
                <w:kern w:val="0"/>
                <w:sz w:val="18"/>
                <w:szCs w:val="18"/>
                <w:highlight w:val="none"/>
                <w:lang w:bidi="ar"/>
              </w:rPr>
              <w:t>Y）</w:t>
            </w:r>
          </w:p>
        </w:tc>
        <w:tc>
          <w:tcPr>
            <w:tcW w:w="913" w:type="dxa"/>
            <w:tcBorders>
              <w:top w:val="nil"/>
              <w:left w:val="nil"/>
              <w:bottom w:val="single" w:color="auto" w:sz="4" w:space="0"/>
              <w:right w:val="single" w:color="auto" w:sz="4" w:space="0"/>
            </w:tcBorders>
            <w:shd w:val="clear" w:color="auto" w:fill="auto"/>
            <w:vAlign w:val="center"/>
          </w:tcPr>
          <w:p w14:paraId="7E28856B">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609759E9">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2000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Y＜10000</w:t>
            </w:r>
          </w:p>
        </w:tc>
        <w:tc>
          <w:tcPr>
            <w:tcW w:w="1440" w:type="dxa"/>
            <w:tcBorders>
              <w:top w:val="nil"/>
              <w:left w:val="nil"/>
              <w:bottom w:val="single" w:color="auto" w:sz="4" w:space="0"/>
              <w:right w:val="single" w:color="auto" w:sz="4" w:space="0"/>
            </w:tcBorders>
            <w:shd w:val="clear" w:color="auto" w:fill="auto"/>
            <w:vAlign w:val="center"/>
          </w:tcPr>
          <w:p w14:paraId="44A553CF">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Y＜2000</w:t>
            </w:r>
          </w:p>
        </w:tc>
        <w:tc>
          <w:tcPr>
            <w:tcW w:w="925" w:type="dxa"/>
            <w:tcBorders>
              <w:top w:val="nil"/>
              <w:left w:val="nil"/>
              <w:bottom w:val="single" w:color="auto" w:sz="4" w:space="0"/>
              <w:right w:val="single" w:color="auto" w:sz="4" w:space="0"/>
            </w:tcBorders>
            <w:shd w:val="clear" w:color="auto" w:fill="auto"/>
            <w:vAlign w:val="center"/>
          </w:tcPr>
          <w:p w14:paraId="30DE70CD">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Y＜100</w:t>
            </w:r>
          </w:p>
        </w:tc>
      </w:tr>
      <w:tr w14:paraId="1619791F">
        <w:tblPrEx>
          <w:tblCellMar>
            <w:top w:w="0" w:type="dxa"/>
            <w:left w:w="108" w:type="dxa"/>
            <w:bottom w:w="0" w:type="dxa"/>
            <w:right w:w="108" w:type="dxa"/>
          </w:tblCellMar>
        </w:tblPrEx>
        <w:trPr>
          <w:trHeight w:val="29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6EB3A244">
            <w:pPr>
              <w:widowControl/>
              <w:jc w:val="center"/>
              <w:rPr>
                <w:rFonts w:ascii="仿宋_GB2312" w:hAnsi="仿宋" w:eastAsia="仿宋_GB2312" w:cs="宋体"/>
                <w:b/>
                <w:bCs/>
                <w:color w:val="auto"/>
                <w:kern w:val="0"/>
                <w:sz w:val="18"/>
                <w:szCs w:val="18"/>
                <w:highlight w:val="none"/>
              </w:rPr>
            </w:pPr>
            <w:r>
              <w:rPr>
                <w:rFonts w:ascii="仿宋_GB2312" w:hAnsi="仿宋" w:eastAsia="仿宋_GB2312" w:cs="仿宋_GB2312"/>
                <w:b/>
                <w:bCs/>
                <w:color w:val="auto"/>
                <w:kern w:val="0"/>
                <w:sz w:val="18"/>
                <w:szCs w:val="18"/>
                <w:highlight w:val="none"/>
                <w:lang w:bidi="ar"/>
              </w:rPr>
              <w:t>餐饮业</w:t>
            </w:r>
          </w:p>
        </w:tc>
        <w:tc>
          <w:tcPr>
            <w:tcW w:w="1384" w:type="dxa"/>
            <w:tcBorders>
              <w:top w:val="nil"/>
              <w:left w:val="nil"/>
              <w:bottom w:val="single" w:color="auto" w:sz="4" w:space="0"/>
              <w:right w:val="single" w:color="auto" w:sz="4" w:space="0"/>
            </w:tcBorders>
            <w:shd w:val="clear" w:color="auto" w:fill="auto"/>
            <w:vAlign w:val="center"/>
          </w:tcPr>
          <w:p w14:paraId="61548EB2">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从业人员（</w:t>
            </w:r>
            <w:r>
              <w:rPr>
                <w:rFonts w:ascii="仿宋_GB2312" w:hAnsi="仿宋" w:eastAsia="仿宋_GB2312" w:cs="宋体"/>
                <w:color w:val="auto"/>
                <w:kern w:val="0"/>
                <w:sz w:val="18"/>
                <w:szCs w:val="18"/>
                <w:highlight w:val="none"/>
                <w:lang w:bidi="ar"/>
              </w:rPr>
              <w:t>X）</w:t>
            </w:r>
          </w:p>
        </w:tc>
        <w:tc>
          <w:tcPr>
            <w:tcW w:w="913" w:type="dxa"/>
            <w:tcBorders>
              <w:top w:val="nil"/>
              <w:left w:val="nil"/>
              <w:bottom w:val="single" w:color="auto" w:sz="4" w:space="0"/>
              <w:right w:val="single" w:color="auto" w:sz="4" w:space="0"/>
            </w:tcBorders>
            <w:shd w:val="clear" w:color="auto" w:fill="auto"/>
            <w:vAlign w:val="center"/>
          </w:tcPr>
          <w:p w14:paraId="2002D8E8">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0D97F28B">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X＜300</w:t>
            </w:r>
          </w:p>
        </w:tc>
        <w:tc>
          <w:tcPr>
            <w:tcW w:w="1440" w:type="dxa"/>
            <w:tcBorders>
              <w:top w:val="nil"/>
              <w:left w:val="nil"/>
              <w:bottom w:val="single" w:color="auto" w:sz="4" w:space="0"/>
              <w:right w:val="single" w:color="auto" w:sz="4" w:space="0"/>
            </w:tcBorders>
            <w:shd w:val="clear" w:color="auto" w:fill="auto"/>
            <w:vAlign w:val="center"/>
          </w:tcPr>
          <w:p w14:paraId="785AD2B6">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X＜100</w:t>
            </w:r>
          </w:p>
        </w:tc>
        <w:tc>
          <w:tcPr>
            <w:tcW w:w="925" w:type="dxa"/>
            <w:tcBorders>
              <w:top w:val="nil"/>
              <w:left w:val="nil"/>
              <w:bottom w:val="single" w:color="auto" w:sz="4" w:space="0"/>
              <w:right w:val="single" w:color="auto" w:sz="4" w:space="0"/>
            </w:tcBorders>
            <w:shd w:val="clear" w:color="auto" w:fill="auto"/>
            <w:vAlign w:val="center"/>
          </w:tcPr>
          <w:p w14:paraId="7870A3CE">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X＜10</w:t>
            </w:r>
          </w:p>
        </w:tc>
      </w:tr>
      <w:tr w14:paraId="35FC0FE0">
        <w:tblPrEx>
          <w:tblCellMar>
            <w:top w:w="0" w:type="dxa"/>
            <w:left w:w="108" w:type="dxa"/>
            <w:bottom w:w="0" w:type="dxa"/>
            <w:right w:w="108" w:type="dxa"/>
          </w:tblCellMar>
        </w:tblPrEx>
        <w:trPr>
          <w:trHeight w:val="308"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7DD69218">
            <w:pPr>
              <w:rPr>
                <w:rFonts w:ascii="Times New Roman" w:hAnsi="Times New Roman" w:cs="Times New Roman"/>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25FBBDE9">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营业收入（</w:t>
            </w:r>
            <w:r>
              <w:rPr>
                <w:rFonts w:ascii="仿宋_GB2312" w:hAnsi="仿宋" w:eastAsia="仿宋_GB2312" w:cs="宋体"/>
                <w:color w:val="auto"/>
                <w:kern w:val="0"/>
                <w:sz w:val="18"/>
                <w:szCs w:val="18"/>
                <w:highlight w:val="none"/>
                <w:lang w:bidi="ar"/>
              </w:rPr>
              <w:t>Y）</w:t>
            </w:r>
          </w:p>
        </w:tc>
        <w:tc>
          <w:tcPr>
            <w:tcW w:w="913" w:type="dxa"/>
            <w:tcBorders>
              <w:top w:val="nil"/>
              <w:left w:val="nil"/>
              <w:bottom w:val="single" w:color="auto" w:sz="4" w:space="0"/>
              <w:right w:val="single" w:color="auto" w:sz="4" w:space="0"/>
            </w:tcBorders>
            <w:shd w:val="clear" w:color="auto" w:fill="auto"/>
            <w:vAlign w:val="center"/>
          </w:tcPr>
          <w:p w14:paraId="5006977E">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0018EC79">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2000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Y＜10000</w:t>
            </w:r>
          </w:p>
        </w:tc>
        <w:tc>
          <w:tcPr>
            <w:tcW w:w="1440" w:type="dxa"/>
            <w:tcBorders>
              <w:top w:val="nil"/>
              <w:left w:val="nil"/>
              <w:bottom w:val="single" w:color="auto" w:sz="4" w:space="0"/>
              <w:right w:val="single" w:color="auto" w:sz="4" w:space="0"/>
            </w:tcBorders>
            <w:shd w:val="clear" w:color="auto" w:fill="auto"/>
            <w:vAlign w:val="center"/>
          </w:tcPr>
          <w:p w14:paraId="1E81877E">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Y＜2000</w:t>
            </w:r>
          </w:p>
        </w:tc>
        <w:tc>
          <w:tcPr>
            <w:tcW w:w="925" w:type="dxa"/>
            <w:tcBorders>
              <w:top w:val="nil"/>
              <w:left w:val="nil"/>
              <w:bottom w:val="single" w:color="auto" w:sz="4" w:space="0"/>
              <w:right w:val="single" w:color="auto" w:sz="4" w:space="0"/>
            </w:tcBorders>
            <w:shd w:val="clear" w:color="auto" w:fill="auto"/>
            <w:vAlign w:val="center"/>
          </w:tcPr>
          <w:p w14:paraId="644F2660">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Y＜100</w:t>
            </w:r>
          </w:p>
        </w:tc>
      </w:tr>
      <w:tr w14:paraId="67598D34">
        <w:tblPrEx>
          <w:tblCellMar>
            <w:top w:w="0" w:type="dxa"/>
            <w:left w:w="108" w:type="dxa"/>
            <w:bottom w:w="0" w:type="dxa"/>
            <w:right w:w="108" w:type="dxa"/>
          </w:tblCellMar>
        </w:tblPrEx>
        <w:trPr>
          <w:trHeight w:val="308"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4D672E23">
            <w:pPr>
              <w:widowControl/>
              <w:jc w:val="center"/>
              <w:rPr>
                <w:rFonts w:ascii="仿宋_GB2312" w:hAnsi="仿宋" w:eastAsia="仿宋_GB2312" w:cs="宋体"/>
                <w:b/>
                <w:bCs/>
                <w:color w:val="auto"/>
                <w:kern w:val="0"/>
                <w:sz w:val="18"/>
                <w:szCs w:val="18"/>
                <w:highlight w:val="none"/>
              </w:rPr>
            </w:pPr>
            <w:r>
              <w:rPr>
                <w:rFonts w:ascii="仿宋_GB2312" w:hAnsi="仿宋" w:eastAsia="仿宋_GB2312" w:cs="仿宋_GB2312"/>
                <w:b/>
                <w:bCs/>
                <w:color w:val="auto"/>
                <w:kern w:val="0"/>
                <w:sz w:val="18"/>
                <w:szCs w:val="18"/>
                <w:highlight w:val="none"/>
                <w:lang w:bidi="ar"/>
              </w:rPr>
              <w:t>信息传输业</w:t>
            </w:r>
          </w:p>
        </w:tc>
        <w:tc>
          <w:tcPr>
            <w:tcW w:w="1384" w:type="dxa"/>
            <w:tcBorders>
              <w:top w:val="nil"/>
              <w:left w:val="nil"/>
              <w:bottom w:val="single" w:color="auto" w:sz="4" w:space="0"/>
              <w:right w:val="single" w:color="auto" w:sz="4" w:space="0"/>
            </w:tcBorders>
            <w:shd w:val="clear" w:color="auto" w:fill="auto"/>
            <w:vAlign w:val="center"/>
          </w:tcPr>
          <w:p w14:paraId="5CDBCCC2">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从业人员（</w:t>
            </w:r>
            <w:r>
              <w:rPr>
                <w:rFonts w:ascii="仿宋_GB2312" w:hAnsi="仿宋" w:eastAsia="仿宋_GB2312" w:cs="宋体"/>
                <w:color w:val="auto"/>
                <w:kern w:val="0"/>
                <w:sz w:val="18"/>
                <w:szCs w:val="18"/>
                <w:highlight w:val="none"/>
                <w:lang w:bidi="ar"/>
              </w:rPr>
              <w:t>X）</w:t>
            </w:r>
          </w:p>
        </w:tc>
        <w:tc>
          <w:tcPr>
            <w:tcW w:w="913" w:type="dxa"/>
            <w:tcBorders>
              <w:top w:val="nil"/>
              <w:left w:val="nil"/>
              <w:bottom w:val="single" w:color="auto" w:sz="4" w:space="0"/>
              <w:right w:val="single" w:color="auto" w:sz="4" w:space="0"/>
            </w:tcBorders>
            <w:shd w:val="clear" w:color="auto" w:fill="auto"/>
            <w:vAlign w:val="center"/>
          </w:tcPr>
          <w:p w14:paraId="0E6AE33F">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7505AA68">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X＜2000</w:t>
            </w:r>
          </w:p>
        </w:tc>
        <w:tc>
          <w:tcPr>
            <w:tcW w:w="1440" w:type="dxa"/>
            <w:tcBorders>
              <w:top w:val="nil"/>
              <w:left w:val="nil"/>
              <w:bottom w:val="single" w:color="auto" w:sz="4" w:space="0"/>
              <w:right w:val="single" w:color="auto" w:sz="4" w:space="0"/>
            </w:tcBorders>
            <w:shd w:val="clear" w:color="auto" w:fill="auto"/>
            <w:vAlign w:val="center"/>
          </w:tcPr>
          <w:p w14:paraId="05DEE7F9">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X＜100</w:t>
            </w:r>
          </w:p>
        </w:tc>
        <w:tc>
          <w:tcPr>
            <w:tcW w:w="925" w:type="dxa"/>
            <w:tcBorders>
              <w:top w:val="nil"/>
              <w:left w:val="nil"/>
              <w:bottom w:val="single" w:color="auto" w:sz="4" w:space="0"/>
              <w:right w:val="single" w:color="auto" w:sz="4" w:space="0"/>
            </w:tcBorders>
            <w:shd w:val="clear" w:color="auto" w:fill="auto"/>
            <w:vAlign w:val="center"/>
          </w:tcPr>
          <w:p w14:paraId="0DB5717B">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X＜10</w:t>
            </w:r>
          </w:p>
        </w:tc>
      </w:tr>
      <w:tr w14:paraId="53F3B397">
        <w:tblPrEx>
          <w:tblCellMar>
            <w:top w:w="0" w:type="dxa"/>
            <w:left w:w="108" w:type="dxa"/>
            <w:bottom w:w="0" w:type="dxa"/>
            <w:right w:w="108" w:type="dxa"/>
          </w:tblCellMar>
        </w:tblPrEx>
        <w:trPr>
          <w:trHeight w:val="29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1BCE5DD4">
            <w:pPr>
              <w:rPr>
                <w:rFonts w:ascii="Times New Roman" w:hAnsi="Times New Roman" w:cs="Times New Roman"/>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605C1A84">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营业收入（</w:t>
            </w:r>
            <w:r>
              <w:rPr>
                <w:rFonts w:ascii="仿宋_GB2312" w:hAnsi="仿宋" w:eastAsia="仿宋_GB2312" w:cs="宋体"/>
                <w:color w:val="auto"/>
                <w:kern w:val="0"/>
                <w:sz w:val="18"/>
                <w:szCs w:val="18"/>
                <w:highlight w:val="none"/>
                <w:lang w:bidi="ar"/>
              </w:rPr>
              <w:t>Y）</w:t>
            </w:r>
          </w:p>
        </w:tc>
        <w:tc>
          <w:tcPr>
            <w:tcW w:w="913" w:type="dxa"/>
            <w:tcBorders>
              <w:top w:val="nil"/>
              <w:left w:val="nil"/>
              <w:bottom w:val="single" w:color="auto" w:sz="4" w:space="0"/>
              <w:right w:val="single" w:color="auto" w:sz="4" w:space="0"/>
            </w:tcBorders>
            <w:shd w:val="clear" w:color="auto" w:fill="auto"/>
            <w:vAlign w:val="center"/>
          </w:tcPr>
          <w:p w14:paraId="77CFAE65">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4B082CA0">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Y＜100000</w:t>
            </w:r>
          </w:p>
        </w:tc>
        <w:tc>
          <w:tcPr>
            <w:tcW w:w="1440" w:type="dxa"/>
            <w:tcBorders>
              <w:top w:val="nil"/>
              <w:left w:val="nil"/>
              <w:bottom w:val="single" w:color="auto" w:sz="4" w:space="0"/>
              <w:right w:val="single" w:color="auto" w:sz="4" w:space="0"/>
            </w:tcBorders>
            <w:shd w:val="clear" w:color="auto" w:fill="auto"/>
            <w:vAlign w:val="center"/>
          </w:tcPr>
          <w:p w14:paraId="4E3A716C">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Y＜1000</w:t>
            </w:r>
          </w:p>
        </w:tc>
        <w:tc>
          <w:tcPr>
            <w:tcW w:w="925" w:type="dxa"/>
            <w:tcBorders>
              <w:top w:val="nil"/>
              <w:left w:val="nil"/>
              <w:bottom w:val="single" w:color="auto" w:sz="4" w:space="0"/>
              <w:right w:val="single" w:color="auto" w:sz="4" w:space="0"/>
            </w:tcBorders>
            <w:shd w:val="clear" w:color="auto" w:fill="auto"/>
            <w:vAlign w:val="center"/>
          </w:tcPr>
          <w:p w14:paraId="0ECFC210">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Y＜100</w:t>
            </w:r>
          </w:p>
        </w:tc>
      </w:tr>
      <w:tr w14:paraId="1A41D1BF">
        <w:tblPrEx>
          <w:tblCellMar>
            <w:top w:w="0" w:type="dxa"/>
            <w:left w:w="108" w:type="dxa"/>
            <w:bottom w:w="0" w:type="dxa"/>
            <w:right w:w="108" w:type="dxa"/>
          </w:tblCellMar>
        </w:tblPrEx>
        <w:trPr>
          <w:trHeight w:val="29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68E36796">
            <w:pPr>
              <w:widowControl/>
              <w:jc w:val="center"/>
              <w:rPr>
                <w:rFonts w:ascii="仿宋_GB2312" w:hAnsi="仿宋" w:eastAsia="仿宋_GB2312" w:cs="宋体"/>
                <w:b/>
                <w:bCs/>
                <w:color w:val="auto"/>
                <w:kern w:val="0"/>
                <w:sz w:val="18"/>
                <w:szCs w:val="18"/>
                <w:highlight w:val="none"/>
              </w:rPr>
            </w:pPr>
            <w:r>
              <w:rPr>
                <w:rFonts w:ascii="仿宋_GB2312" w:hAnsi="仿宋" w:eastAsia="仿宋_GB2312" w:cs="仿宋_GB2312"/>
                <w:b/>
                <w:bCs/>
                <w:color w:val="auto"/>
                <w:kern w:val="0"/>
                <w:sz w:val="18"/>
                <w:szCs w:val="18"/>
                <w:highlight w:val="none"/>
                <w:lang w:bidi="ar"/>
              </w:rPr>
              <w:t>软件和信息技术服务业</w:t>
            </w:r>
          </w:p>
        </w:tc>
        <w:tc>
          <w:tcPr>
            <w:tcW w:w="1384" w:type="dxa"/>
            <w:tcBorders>
              <w:top w:val="nil"/>
              <w:left w:val="nil"/>
              <w:bottom w:val="single" w:color="auto" w:sz="4" w:space="0"/>
              <w:right w:val="single" w:color="auto" w:sz="4" w:space="0"/>
            </w:tcBorders>
            <w:shd w:val="clear" w:color="auto" w:fill="auto"/>
            <w:vAlign w:val="center"/>
          </w:tcPr>
          <w:p w14:paraId="2574E079">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从业人员（</w:t>
            </w:r>
            <w:r>
              <w:rPr>
                <w:rFonts w:ascii="仿宋_GB2312" w:hAnsi="仿宋" w:eastAsia="仿宋_GB2312" w:cs="宋体"/>
                <w:color w:val="auto"/>
                <w:kern w:val="0"/>
                <w:sz w:val="18"/>
                <w:szCs w:val="18"/>
                <w:highlight w:val="none"/>
                <w:lang w:bidi="ar"/>
              </w:rPr>
              <w:t>X）</w:t>
            </w:r>
          </w:p>
        </w:tc>
        <w:tc>
          <w:tcPr>
            <w:tcW w:w="913" w:type="dxa"/>
            <w:tcBorders>
              <w:top w:val="nil"/>
              <w:left w:val="nil"/>
              <w:bottom w:val="single" w:color="auto" w:sz="4" w:space="0"/>
              <w:right w:val="single" w:color="auto" w:sz="4" w:space="0"/>
            </w:tcBorders>
            <w:shd w:val="clear" w:color="auto" w:fill="auto"/>
            <w:vAlign w:val="center"/>
          </w:tcPr>
          <w:p w14:paraId="2DE17E98">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567C60AA">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X＜300</w:t>
            </w:r>
          </w:p>
        </w:tc>
        <w:tc>
          <w:tcPr>
            <w:tcW w:w="1440" w:type="dxa"/>
            <w:tcBorders>
              <w:top w:val="nil"/>
              <w:left w:val="nil"/>
              <w:bottom w:val="single" w:color="auto" w:sz="4" w:space="0"/>
              <w:right w:val="single" w:color="auto" w:sz="4" w:space="0"/>
            </w:tcBorders>
            <w:shd w:val="clear" w:color="auto" w:fill="auto"/>
            <w:vAlign w:val="center"/>
          </w:tcPr>
          <w:p w14:paraId="74F69994">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X＜100</w:t>
            </w:r>
          </w:p>
        </w:tc>
        <w:tc>
          <w:tcPr>
            <w:tcW w:w="925" w:type="dxa"/>
            <w:tcBorders>
              <w:top w:val="nil"/>
              <w:left w:val="nil"/>
              <w:bottom w:val="single" w:color="auto" w:sz="4" w:space="0"/>
              <w:right w:val="single" w:color="auto" w:sz="4" w:space="0"/>
            </w:tcBorders>
            <w:shd w:val="clear" w:color="auto" w:fill="auto"/>
            <w:vAlign w:val="center"/>
          </w:tcPr>
          <w:p w14:paraId="2B1E9433">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X＜10</w:t>
            </w:r>
          </w:p>
        </w:tc>
      </w:tr>
      <w:tr w14:paraId="1A5E3AD4">
        <w:tblPrEx>
          <w:tblCellMar>
            <w:top w:w="0" w:type="dxa"/>
            <w:left w:w="108" w:type="dxa"/>
            <w:bottom w:w="0" w:type="dxa"/>
            <w:right w:w="108" w:type="dxa"/>
          </w:tblCellMar>
        </w:tblPrEx>
        <w:trPr>
          <w:trHeight w:val="308"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10A9C7BF">
            <w:pPr>
              <w:rPr>
                <w:rFonts w:ascii="Times New Roman" w:hAnsi="Times New Roman" w:cs="Times New Roman"/>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57EF7AE3">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营业收入（</w:t>
            </w:r>
            <w:r>
              <w:rPr>
                <w:rFonts w:ascii="仿宋_GB2312" w:hAnsi="仿宋" w:eastAsia="仿宋_GB2312" w:cs="宋体"/>
                <w:color w:val="auto"/>
                <w:kern w:val="0"/>
                <w:sz w:val="18"/>
                <w:szCs w:val="18"/>
                <w:highlight w:val="none"/>
                <w:lang w:bidi="ar"/>
              </w:rPr>
              <w:t>Y）</w:t>
            </w:r>
          </w:p>
        </w:tc>
        <w:tc>
          <w:tcPr>
            <w:tcW w:w="913" w:type="dxa"/>
            <w:tcBorders>
              <w:top w:val="nil"/>
              <w:left w:val="nil"/>
              <w:bottom w:val="single" w:color="auto" w:sz="4" w:space="0"/>
              <w:right w:val="single" w:color="auto" w:sz="4" w:space="0"/>
            </w:tcBorders>
            <w:shd w:val="clear" w:color="auto" w:fill="auto"/>
            <w:vAlign w:val="center"/>
          </w:tcPr>
          <w:p w14:paraId="20D2BFD7">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5C7165AF">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Y＜10000</w:t>
            </w:r>
          </w:p>
        </w:tc>
        <w:tc>
          <w:tcPr>
            <w:tcW w:w="1440" w:type="dxa"/>
            <w:tcBorders>
              <w:top w:val="nil"/>
              <w:left w:val="nil"/>
              <w:bottom w:val="single" w:color="auto" w:sz="4" w:space="0"/>
              <w:right w:val="single" w:color="auto" w:sz="4" w:space="0"/>
            </w:tcBorders>
            <w:shd w:val="clear" w:color="auto" w:fill="auto"/>
            <w:vAlign w:val="center"/>
          </w:tcPr>
          <w:p w14:paraId="25D1787A">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50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Y＜1000</w:t>
            </w:r>
          </w:p>
        </w:tc>
        <w:tc>
          <w:tcPr>
            <w:tcW w:w="925" w:type="dxa"/>
            <w:tcBorders>
              <w:top w:val="nil"/>
              <w:left w:val="nil"/>
              <w:bottom w:val="single" w:color="auto" w:sz="4" w:space="0"/>
              <w:right w:val="single" w:color="auto" w:sz="4" w:space="0"/>
            </w:tcBorders>
            <w:shd w:val="clear" w:color="auto" w:fill="auto"/>
            <w:vAlign w:val="center"/>
          </w:tcPr>
          <w:p w14:paraId="21BAA089">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Y＜50</w:t>
            </w:r>
          </w:p>
        </w:tc>
      </w:tr>
      <w:tr w14:paraId="3C1391EC">
        <w:tblPrEx>
          <w:tblCellMar>
            <w:top w:w="0" w:type="dxa"/>
            <w:left w:w="108" w:type="dxa"/>
            <w:bottom w:w="0" w:type="dxa"/>
            <w:right w:w="108" w:type="dxa"/>
          </w:tblCellMar>
        </w:tblPrEx>
        <w:trPr>
          <w:trHeight w:val="32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34001F48">
            <w:pPr>
              <w:widowControl/>
              <w:jc w:val="center"/>
              <w:rPr>
                <w:rFonts w:ascii="仿宋_GB2312" w:hAnsi="仿宋" w:eastAsia="仿宋_GB2312" w:cs="宋体"/>
                <w:b/>
                <w:bCs/>
                <w:color w:val="auto"/>
                <w:kern w:val="0"/>
                <w:sz w:val="18"/>
                <w:szCs w:val="18"/>
                <w:highlight w:val="none"/>
              </w:rPr>
            </w:pPr>
            <w:r>
              <w:rPr>
                <w:rFonts w:ascii="仿宋_GB2312" w:hAnsi="仿宋" w:eastAsia="仿宋_GB2312" w:cs="仿宋_GB2312"/>
                <w:b/>
                <w:bCs/>
                <w:color w:val="auto"/>
                <w:kern w:val="0"/>
                <w:sz w:val="18"/>
                <w:szCs w:val="18"/>
                <w:highlight w:val="none"/>
                <w:lang w:bidi="ar"/>
              </w:rPr>
              <w:t>房地产开发经营</w:t>
            </w:r>
          </w:p>
        </w:tc>
        <w:tc>
          <w:tcPr>
            <w:tcW w:w="1384" w:type="dxa"/>
            <w:tcBorders>
              <w:top w:val="nil"/>
              <w:left w:val="nil"/>
              <w:bottom w:val="single" w:color="auto" w:sz="4" w:space="0"/>
              <w:right w:val="single" w:color="auto" w:sz="4" w:space="0"/>
            </w:tcBorders>
            <w:shd w:val="clear" w:color="auto" w:fill="auto"/>
            <w:vAlign w:val="center"/>
          </w:tcPr>
          <w:p w14:paraId="55E6C5C6">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营业收入（</w:t>
            </w:r>
            <w:r>
              <w:rPr>
                <w:rFonts w:ascii="仿宋_GB2312" w:hAnsi="仿宋" w:eastAsia="仿宋_GB2312" w:cs="宋体"/>
                <w:color w:val="auto"/>
                <w:kern w:val="0"/>
                <w:sz w:val="18"/>
                <w:szCs w:val="18"/>
                <w:highlight w:val="none"/>
                <w:lang w:bidi="ar"/>
              </w:rPr>
              <w:t>Y）</w:t>
            </w:r>
          </w:p>
        </w:tc>
        <w:tc>
          <w:tcPr>
            <w:tcW w:w="913" w:type="dxa"/>
            <w:tcBorders>
              <w:top w:val="nil"/>
              <w:left w:val="nil"/>
              <w:bottom w:val="single" w:color="auto" w:sz="4" w:space="0"/>
              <w:right w:val="single" w:color="auto" w:sz="4" w:space="0"/>
            </w:tcBorders>
            <w:shd w:val="clear" w:color="auto" w:fill="auto"/>
            <w:vAlign w:val="center"/>
          </w:tcPr>
          <w:p w14:paraId="6E894776">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5543AB02">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Y＜200000</w:t>
            </w:r>
          </w:p>
        </w:tc>
        <w:tc>
          <w:tcPr>
            <w:tcW w:w="1440" w:type="dxa"/>
            <w:tcBorders>
              <w:top w:val="nil"/>
              <w:left w:val="nil"/>
              <w:bottom w:val="single" w:color="auto" w:sz="4" w:space="0"/>
              <w:right w:val="single" w:color="auto" w:sz="4" w:space="0"/>
            </w:tcBorders>
            <w:shd w:val="clear" w:color="auto" w:fill="auto"/>
            <w:vAlign w:val="center"/>
          </w:tcPr>
          <w:p w14:paraId="0DC37EF5">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X＜1000</w:t>
            </w:r>
          </w:p>
        </w:tc>
        <w:tc>
          <w:tcPr>
            <w:tcW w:w="925" w:type="dxa"/>
            <w:tcBorders>
              <w:top w:val="nil"/>
              <w:left w:val="nil"/>
              <w:bottom w:val="single" w:color="auto" w:sz="4" w:space="0"/>
              <w:right w:val="single" w:color="auto" w:sz="4" w:space="0"/>
            </w:tcBorders>
            <w:shd w:val="clear" w:color="auto" w:fill="auto"/>
            <w:vAlign w:val="center"/>
          </w:tcPr>
          <w:p w14:paraId="6D83732A">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X＜100</w:t>
            </w:r>
          </w:p>
        </w:tc>
      </w:tr>
      <w:tr w14:paraId="131CBE37">
        <w:tblPrEx>
          <w:tblCellMar>
            <w:top w:w="0" w:type="dxa"/>
            <w:left w:w="108" w:type="dxa"/>
            <w:bottom w:w="0" w:type="dxa"/>
            <w:right w:w="108" w:type="dxa"/>
          </w:tblCellMar>
        </w:tblPrEx>
        <w:trPr>
          <w:trHeight w:val="35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1B893822">
            <w:pPr>
              <w:rPr>
                <w:rFonts w:ascii="Times New Roman" w:hAnsi="Times New Roman" w:cs="Times New Roman"/>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45BA240E">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资产总额（</w:t>
            </w:r>
            <w:r>
              <w:rPr>
                <w:rFonts w:ascii="仿宋_GB2312" w:hAnsi="仿宋" w:eastAsia="仿宋_GB2312" w:cs="宋体"/>
                <w:color w:val="auto"/>
                <w:kern w:val="0"/>
                <w:sz w:val="18"/>
                <w:szCs w:val="18"/>
                <w:highlight w:val="none"/>
                <w:lang w:bidi="ar"/>
              </w:rPr>
              <w:t>Z）</w:t>
            </w:r>
          </w:p>
        </w:tc>
        <w:tc>
          <w:tcPr>
            <w:tcW w:w="913" w:type="dxa"/>
            <w:tcBorders>
              <w:top w:val="nil"/>
              <w:left w:val="nil"/>
              <w:bottom w:val="single" w:color="auto" w:sz="4" w:space="0"/>
              <w:right w:val="single" w:color="auto" w:sz="4" w:space="0"/>
            </w:tcBorders>
            <w:shd w:val="clear" w:color="auto" w:fill="auto"/>
            <w:vAlign w:val="center"/>
          </w:tcPr>
          <w:p w14:paraId="3B54B10A">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7FF188AC">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5000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Z＜10000</w:t>
            </w:r>
          </w:p>
        </w:tc>
        <w:tc>
          <w:tcPr>
            <w:tcW w:w="1440" w:type="dxa"/>
            <w:tcBorders>
              <w:top w:val="nil"/>
              <w:left w:val="nil"/>
              <w:bottom w:val="single" w:color="auto" w:sz="4" w:space="0"/>
              <w:right w:val="single" w:color="auto" w:sz="4" w:space="0"/>
            </w:tcBorders>
            <w:shd w:val="clear" w:color="auto" w:fill="auto"/>
            <w:vAlign w:val="center"/>
          </w:tcPr>
          <w:p w14:paraId="73D8F91C">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2000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Y＜5000</w:t>
            </w:r>
          </w:p>
        </w:tc>
        <w:tc>
          <w:tcPr>
            <w:tcW w:w="925" w:type="dxa"/>
            <w:tcBorders>
              <w:top w:val="nil"/>
              <w:left w:val="nil"/>
              <w:bottom w:val="single" w:color="auto" w:sz="4" w:space="0"/>
              <w:right w:val="single" w:color="auto" w:sz="4" w:space="0"/>
            </w:tcBorders>
            <w:shd w:val="clear" w:color="auto" w:fill="auto"/>
            <w:vAlign w:val="center"/>
          </w:tcPr>
          <w:p w14:paraId="12DE614E">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Y＜2000</w:t>
            </w:r>
          </w:p>
        </w:tc>
      </w:tr>
      <w:tr w14:paraId="7039FEFB">
        <w:tblPrEx>
          <w:tblCellMar>
            <w:top w:w="0" w:type="dxa"/>
            <w:left w:w="108" w:type="dxa"/>
            <w:bottom w:w="0" w:type="dxa"/>
            <w:right w:w="108" w:type="dxa"/>
          </w:tblCellMar>
        </w:tblPrEx>
        <w:trPr>
          <w:trHeight w:val="278"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4B7F100C">
            <w:pPr>
              <w:widowControl/>
              <w:jc w:val="center"/>
              <w:rPr>
                <w:rFonts w:ascii="仿宋_GB2312" w:hAnsi="仿宋" w:eastAsia="仿宋_GB2312" w:cs="宋体"/>
                <w:b/>
                <w:bCs/>
                <w:color w:val="auto"/>
                <w:kern w:val="0"/>
                <w:sz w:val="18"/>
                <w:szCs w:val="18"/>
                <w:highlight w:val="none"/>
              </w:rPr>
            </w:pPr>
            <w:r>
              <w:rPr>
                <w:rFonts w:ascii="仿宋_GB2312" w:hAnsi="仿宋" w:eastAsia="仿宋_GB2312" w:cs="仿宋_GB2312"/>
                <w:b/>
                <w:bCs/>
                <w:color w:val="auto"/>
                <w:kern w:val="0"/>
                <w:sz w:val="18"/>
                <w:szCs w:val="18"/>
                <w:highlight w:val="none"/>
                <w:lang w:bidi="ar"/>
              </w:rPr>
              <w:t>物业管理</w:t>
            </w:r>
          </w:p>
        </w:tc>
        <w:tc>
          <w:tcPr>
            <w:tcW w:w="1384" w:type="dxa"/>
            <w:tcBorders>
              <w:top w:val="nil"/>
              <w:left w:val="nil"/>
              <w:bottom w:val="single" w:color="auto" w:sz="4" w:space="0"/>
              <w:right w:val="single" w:color="auto" w:sz="4" w:space="0"/>
            </w:tcBorders>
            <w:shd w:val="clear" w:color="auto" w:fill="auto"/>
            <w:vAlign w:val="center"/>
          </w:tcPr>
          <w:p w14:paraId="6012B79E">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从业人员（</w:t>
            </w:r>
            <w:r>
              <w:rPr>
                <w:rFonts w:ascii="仿宋_GB2312" w:hAnsi="仿宋" w:eastAsia="仿宋_GB2312" w:cs="宋体"/>
                <w:color w:val="auto"/>
                <w:kern w:val="0"/>
                <w:sz w:val="18"/>
                <w:szCs w:val="18"/>
                <w:highlight w:val="none"/>
                <w:lang w:bidi="ar"/>
              </w:rPr>
              <w:t>X）</w:t>
            </w:r>
          </w:p>
        </w:tc>
        <w:tc>
          <w:tcPr>
            <w:tcW w:w="913" w:type="dxa"/>
            <w:tcBorders>
              <w:top w:val="nil"/>
              <w:left w:val="nil"/>
              <w:bottom w:val="single" w:color="auto" w:sz="4" w:space="0"/>
              <w:right w:val="single" w:color="auto" w:sz="4" w:space="0"/>
            </w:tcBorders>
            <w:shd w:val="clear" w:color="auto" w:fill="auto"/>
            <w:vAlign w:val="center"/>
          </w:tcPr>
          <w:p w14:paraId="299CF4AC">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4998D52D">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300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X＜1000</w:t>
            </w:r>
          </w:p>
        </w:tc>
        <w:tc>
          <w:tcPr>
            <w:tcW w:w="1440" w:type="dxa"/>
            <w:tcBorders>
              <w:top w:val="nil"/>
              <w:left w:val="nil"/>
              <w:bottom w:val="single" w:color="auto" w:sz="4" w:space="0"/>
              <w:right w:val="single" w:color="auto" w:sz="4" w:space="0"/>
            </w:tcBorders>
            <w:shd w:val="clear" w:color="auto" w:fill="auto"/>
            <w:vAlign w:val="center"/>
          </w:tcPr>
          <w:p w14:paraId="4F5C9F8A">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X＜300</w:t>
            </w:r>
          </w:p>
        </w:tc>
        <w:tc>
          <w:tcPr>
            <w:tcW w:w="925" w:type="dxa"/>
            <w:tcBorders>
              <w:top w:val="nil"/>
              <w:left w:val="nil"/>
              <w:bottom w:val="single" w:color="auto" w:sz="4" w:space="0"/>
              <w:right w:val="single" w:color="auto" w:sz="4" w:space="0"/>
            </w:tcBorders>
            <w:shd w:val="clear" w:color="auto" w:fill="auto"/>
            <w:vAlign w:val="center"/>
          </w:tcPr>
          <w:p w14:paraId="4E45F35E">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X＜100</w:t>
            </w:r>
          </w:p>
        </w:tc>
      </w:tr>
      <w:tr w14:paraId="3EE77276">
        <w:tblPrEx>
          <w:tblCellMar>
            <w:top w:w="0" w:type="dxa"/>
            <w:left w:w="108" w:type="dxa"/>
            <w:bottom w:w="0" w:type="dxa"/>
            <w:right w:w="108" w:type="dxa"/>
          </w:tblCellMar>
        </w:tblPrEx>
        <w:trPr>
          <w:trHeight w:val="29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59EC0010">
            <w:pPr>
              <w:rPr>
                <w:rFonts w:ascii="Times New Roman" w:hAnsi="Times New Roman" w:cs="Times New Roman"/>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5A109AD6">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营业收入（</w:t>
            </w:r>
            <w:r>
              <w:rPr>
                <w:rFonts w:ascii="仿宋_GB2312" w:hAnsi="仿宋" w:eastAsia="仿宋_GB2312" w:cs="宋体"/>
                <w:color w:val="auto"/>
                <w:kern w:val="0"/>
                <w:sz w:val="18"/>
                <w:szCs w:val="18"/>
                <w:highlight w:val="none"/>
                <w:lang w:bidi="ar"/>
              </w:rPr>
              <w:t>Y）</w:t>
            </w:r>
          </w:p>
        </w:tc>
        <w:tc>
          <w:tcPr>
            <w:tcW w:w="913" w:type="dxa"/>
            <w:tcBorders>
              <w:top w:val="nil"/>
              <w:left w:val="nil"/>
              <w:bottom w:val="single" w:color="auto" w:sz="4" w:space="0"/>
              <w:right w:val="single" w:color="auto" w:sz="4" w:space="0"/>
            </w:tcBorders>
            <w:shd w:val="clear" w:color="auto" w:fill="auto"/>
            <w:vAlign w:val="center"/>
          </w:tcPr>
          <w:p w14:paraId="430479B2">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1542307D">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Y＜5000</w:t>
            </w:r>
          </w:p>
        </w:tc>
        <w:tc>
          <w:tcPr>
            <w:tcW w:w="1440" w:type="dxa"/>
            <w:tcBorders>
              <w:top w:val="nil"/>
              <w:left w:val="nil"/>
              <w:bottom w:val="single" w:color="auto" w:sz="4" w:space="0"/>
              <w:right w:val="single" w:color="auto" w:sz="4" w:space="0"/>
            </w:tcBorders>
            <w:shd w:val="clear" w:color="auto" w:fill="auto"/>
            <w:vAlign w:val="center"/>
          </w:tcPr>
          <w:p w14:paraId="499B14F1">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500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Y＜1000</w:t>
            </w:r>
          </w:p>
        </w:tc>
        <w:tc>
          <w:tcPr>
            <w:tcW w:w="925" w:type="dxa"/>
            <w:tcBorders>
              <w:top w:val="nil"/>
              <w:left w:val="nil"/>
              <w:bottom w:val="single" w:color="auto" w:sz="4" w:space="0"/>
              <w:right w:val="single" w:color="auto" w:sz="4" w:space="0"/>
            </w:tcBorders>
            <w:shd w:val="clear" w:color="auto" w:fill="auto"/>
            <w:vAlign w:val="center"/>
          </w:tcPr>
          <w:p w14:paraId="160F1EB1">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Y＜500</w:t>
            </w:r>
          </w:p>
        </w:tc>
      </w:tr>
      <w:tr w14:paraId="42B088B1">
        <w:tblPrEx>
          <w:tblCellMar>
            <w:top w:w="0" w:type="dxa"/>
            <w:left w:w="108" w:type="dxa"/>
            <w:bottom w:w="0" w:type="dxa"/>
            <w:right w:w="108" w:type="dxa"/>
          </w:tblCellMar>
        </w:tblPrEx>
        <w:trPr>
          <w:trHeight w:val="278"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4CF2C946">
            <w:pPr>
              <w:widowControl/>
              <w:jc w:val="center"/>
              <w:rPr>
                <w:rFonts w:ascii="仿宋_GB2312" w:hAnsi="仿宋" w:eastAsia="仿宋_GB2312" w:cs="宋体"/>
                <w:b/>
                <w:bCs/>
                <w:color w:val="auto"/>
                <w:kern w:val="0"/>
                <w:sz w:val="18"/>
                <w:szCs w:val="18"/>
                <w:highlight w:val="none"/>
              </w:rPr>
            </w:pPr>
            <w:r>
              <w:rPr>
                <w:rFonts w:ascii="仿宋_GB2312" w:hAnsi="仿宋" w:eastAsia="仿宋_GB2312" w:cs="仿宋_GB2312"/>
                <w:b/>
                <w:bCs/>
                <w:color w:val="auto"/>
                <w:kern w:val="0"/>
                <w:sz w:val="18"/>
                <w:szCs w:val="18"/>
                <w:highlight w:val="none"/>
                <w:lang w:bidi="ar"/>
              </w:rPr>
              <w:t>租赁和商务服务业</w:t>
            </w:r>
          </w:p>
        </w:tc>
        <w:tc>
          <w:tcPr>
            <w:tcW w:w="1384" w:type="dxa"/>
            <w:tcBorders>
              <w:top w:val="nil"/>
              <w:left w:val="nil"/>
              <w:bottom w:val="single" w:color="auto" w:sz="4" w:space="0"/>
              <w:right w:val="single" w:color="auto" w:sz="4" w:space="0"/>
            </w:tcBorders>
            <w:shd w:val="clear" w:color="auto" w:fill="auto"/>
            <w:vAlign w:val="center"/>
          </w:tcPr>
          <w:p w14:paraId="1DB1DBDA">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从业人员（</w:t>
            </w:r>
            <w:r>
              <w:rPr>
                <w:rFonts w:ascii="仿宋_GB2312" w:hAnsi="仿宋" w:eastAsia="仿宋_GB2312" w:cs="宋体"/>
                <w:color w:val="auto"/>
                <w:kern w:val="0"/>
                <w:sz w:val="18"/>
                <w:szCs w:val="18"/>
                <w:highlight w:val="none"/>
                <w:lang w:bidi="ar"/>
              </w:rPr>
              <w:t>X）</w:t>
            </w:r>
          </w:p>
        </w:tc>
        <w:tc>
          <w:tcPr>
            <w:tcW w:w="913" w:type="dxa"/>
            <w:tcBorders>
              <w:top w:val="nil"/>
              <w:left w:val="nil"/>
              <w:bottom w:val="single" w:color="auto" w:sz="4" w:space="0"/>
              <w:right w:val="single" w:color="auto" w:sz="4" w:space="0"/>
            </w:tcBorders>
            <w:shd w:val="clear" w:color="auto" w:fill="auto"/>
            <w:vAlign w:val="center"/>
          </w:tcPr>
          <w:p w14:paraId="1B29F0AF">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6F7B37E4">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X＜300</w:t>
            </w:r>
          </w:p>
        </w:tc>
        <w:tc>
          <w:tcPr>
            <w:tcW w:w="1440" w:type="dxa"/>
            <w:tcBorders>
              <w:top w:val="nil"/>
              <w:left w:val="nil"/>
              <w:bottom w:val="single" w:color="auto" w:sz="4" w:space="0"/>
              <w:right w:val="single" w:color="auto" w:sz="4" w:space="0"/>
            </w:tcBorders>
            <w:shd w:val="clear" w:color="auto" w:fill="auto"/>
            <w:vAlign w:val="center"/>
          </w:tcPr>
          <w:p w14:paraId="5F73FBE6">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X＜100</w:t>
            </w:r>
          </w:p>
        </w:tc>
        <w:tc>
          <w:tcPr>
            <w:tcW w:w="925" w:type="dxa"/>
            <w:tcBorders>
              <w:top w:val="nil"/>
              <w:left w:val="nil"/>
              <w:bottom w:val="single" w:color="auto" w:sz="4" w:space="0"/>
              <w:right w:val="single" w:color="auto" w:sz="4" w:space="0"/>
            </w:tcBorders>
            <w:shd w:val="clear" w:color="auto" w:fill="auto"/>
            <w:vAlign w:val="center"/>
          </w:tcPr>
          <w:p w14:paraId="2100B12E">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X＜10</w:t>
            </w:r>
          </w:p>
        </w:tc>
      </w:tr>
      <w:tr w14:paraId="38D9AA8D">
        <w:tblPrEx>
          <w:tblCellMar>
            <w:top w:w="0" w:type="dxa"/>
            <w:left w:w="108" w:type="dxa"/>
            <w:bottom w:w="0" w:type="dxa"/>
            <w:right w:w="108" w:type="dxa"/>
          </w:tblCellMar>
        </w:tblPrEx>
        <w:trPr>
          <w:trHeight w:val="29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01586E10">
            <w:pPr>
              <w:rPr>
                <w:rFonts w:ascii="Times New Roman" w:hAnsi="Times New Roman" w:cs="Times New Roman"/>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189688B5">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资产总额（</w:t>
            </w:r>
            <w:r>
              <w:rPr>
                <w:rFonts w:ascii="仿宋_GB2312" w:hAnsi="仿宋" w:eastAsia="仿宋_GB2312" w:cs="宋体"/>
                <w:color w:val="auto"/>
                <w:kern w:val="0"/>
                <w:sz w:val="18"/>
                <w:szCs w:val="18"/>
                <w:highlight w:val="none"/>
                <w:lang w:bidi="ar"/>
              </w:rPr>
              <w:t>Z）</w:t>
            </w:r>
          </w:p>
        </w:tc>
        <w:tc>
          <w:tcPr>
            <w:tcW w:w="913" w:type="dxa"/>
            <w:tcBorders>
              <w:top w:val="nil"/>
              <w:left w:val="nil"/>
              <w:bottom w:val="single" w:color="auto" w:sz="4" w:space="0"/>
              <w:right w:val="single" w:color="auto" w:sz="4" w:space="0"/>
            </w:tcBorders>
            <w:shd w:val="clear" w:color="auto" w:fill="auto"/>
            <w:vAlign w:val="center"/>
          </w:tcPr>
          <w:p w14:paraId="05BC204B">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389EED50">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8000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Z＜120000</w:t>
            </w:r>
          </w:p>
        </w:tc>
        <w:tc>
          <w:tcPr>
            <w:tcW w:w="1440" w:type="dxa"/>
            <w:tcBorders>
              <w:top w:val="nil"/>
              <w:left w:val="nil"/>
              <w:bottom w:val="single" w:color="auto" w:sz="4" w:space="0"/>
              <w:right w:val="single" w:color="auto" w:sz="4" w:space="0"/>
            </w:tcBorders>
            <w:shd w:val="clear" w:color="auto" w:fill="auto"/>
            <w:vAlign w:val="center"/>
          </w:tcPr>
          <w:p w14:paraId="1BA40352">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Z＜8000</w:t>
            </w:r>
          </w:p>
        </w:tc>
        <w:tc>
          <w:tcPr>
            <w:tcW w:w="925" w:type="dxa"/>
            <w:tcBorders>
              <w:top w:val="nil"/>
              <w:left w:val="nil"/>
              <w:bottom w:val="single" w:color="auto" w:sz="4" w:space="0"/>
              <w:right w:val="single" w:color="auto" w:sz="4" w:space="0"/>
            </w:tcBorders>
            <w:shd w:val="clear" w:color="auto" w:fill="auto"/>
            <w:vAlign w:val="center"/>
          </w:tcPr>
          <w:p w14:paraId="3A4B0EAE">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Y＜100</w:t>
            </w:r>
          </w:p>
        </w:tc>
      </w:tr>
      <w:tr w14:paraId="1B07354D">
        <w:tblPrEx>
          <w:tblCellMar>
            <w:top w:w="0" w:type="dxa"/>
            <w:left w:w="108" w:type="dxa"/>
            <w:bottom w:w="0" w:type="dxa"/>
            <w:right w:w="108" w:type="dxa"/>
          </w:tblCellMar>
        </w:tblPrEx>
        <w:trPr>
          <w:trHeight w:val="333"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14:paraId="18626875">
            <w:pPr>
              <w:widowControl/>
              <w:jc w:val="center"/>
              <w:rPr>
                <w:rFonts w:ascii="仿宋_GB2312" w:hAnsi="仿宋" w:eastAsia="仿宋_GB2312" w:cs="宋体"/>
                <w:b/>
                <w:bCs/>
                <w:color w:val="auto"/>
                <w:kern w:val="0"/>
                <w:sz w:val="18"/>
                <w:szCs w:val="18"/>
                <w:highlight w:val="none"/>
              </w:rPr>
            </w:pPr>
            <w:r>
              <w:rPr>
                <w:rFonts w:ascii="仿宋_GB2312" w:hAnsi="仿宋" w:eastAsia="仿宋_GB2312" w:cs="仿宋_GB2312"/>
                <w:b/>
                <w:bCs/>
                <w:color w:val="auto"/>
                <w:kern w:val="0"/>
                <w:sz w:val="18"/>
                <w:szCs w:val="18"/>
                <w:highlight w:val="none"/>
                <w:lang w:bidi="ar"/>
              </w:rPr>
              <w:t>其他未列明行业</w:t>
            </w:r>
          </w:p>
        </w:tc>
        <w:tc>
          <w:tcPr>
            <w:tcW w:w="1384" w:type="dxa"/>
            <w:tcBorders>
              <w:top w:val="nil"/>
              <w:left w:val="nil"/>
              <w:bottom w:val="single" w:color="auto" w:sz="4" w:space="0"/>
              <w:right w:val="single" w:color="auto" w:sz="4" w:space="0"/>
            </w:tcBorders>
            <w:shd w:val="clear" w:color="auto" w:fill="auto"/>
            <w:vAlign w:val="center"/>
          </w:tcPr>
          <w:p w14:paraId="319E0525">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从业人员（</w:t>
            </w:r>
            <w:r>
              <w:rPr>
                <w:rFonts w:ascii="仿宋_GB2312" w:hAnsi="仿宋" w:eastAsia="仿宋_GB2312" w:cs="宋体"/>
                <w:color w:val="auto"/>
                <w:kern w:val="0"/>
                <w:sz w:val="18"/>
                <w:szCs w:val="18"/>
                <w:highlight w:val="none"/>
                <w:lang w:bidi="ar"/>
              </w:rPr>
              <w:t>X）</w:t>
            </w:r>
          </w:p>
        </w:tc>
        <w:tc>
          <w:tcPr>
            <w:tcW w:w="913" w:type="dxa"/>
            <w:tcBorders>
              <w:top w:val="nil"/>
              <w:left w:val="nil"/>
              <w:bottom w:val="single" w:color="auto" w:sz="4" w:space="0"/>
              <w:right w:val="single" w:color="auto" w:sz="4" w:space="0"/>
            </w:tcBorders>
            <w:shd w:val="clear" w:color="auto" w:fill="auto"/>
            <w:vAlign w:val="center"/>
          </w:tcPr>
          <w:p w14:paraId="7F2FF7F1">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5D074040">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X＜300</w:t>
            </w:r>
          </w:p>
        </w:tc>
        <w:tc>
          <w:tcPr>
            <w:tcW w:w="1440" w:type="dxa"/>
            <w:tcBorders>
              <w:top w:val="nil"/>
              <w:left w:val="nil"/>
              <w:bottom w:val="single" w:color="auto" w:sz="4" w:space="0"/>
              <w:right w:val="single" w:color="auto" w:sz="4" w:space="0"/>
            </w:tcBorders>
            <w:shd w:val="clear" w:color="auto" w:fill="auto"/>
            <w:vAlign w:val="center"/>
          </w:tcPr>
          <w:p w14:paraId="1FE1A982">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10</w:t>
            </w:r>
            <w:r>
              <w:rPr>
                <w:rFonts w:hint="eastAsia" w:ascii="仿宋" w:hAnsi="仿宋" w:eastAsia="仿宋" w:cs="仿宋"/>
                <w:color w:val="auto"/>
                <w:kern w:val="0"/>
                <w:sz w:val="18"/>
                <w:szCs w:val="18"/>
                <w:highlight w:val="none"/>
                <w:lang w:bidi="ar"/>
              </w:rPr>
              <w:t>≤</w:t>
            </w:r>
            <w:r>
              <w:rPr>
                <w:rFonts w:ascii="仿宋_GB2312" w:hAnsi="仿宋" w:eastAsia="仿宋_GB2312" w:cs="仿宋_GB2312"/>
                <w:color w:val="auto"/>
                <w:kern w:val="0"/>
                <w:sz w:val="18"/>
                <w:szCs w:val="18"/>
                <w:highlight w:val="none"/>
                <w:lang w:bidi="ar"/>
              </w:rPr>
              <w:t>X＜100</w:t>
            </w:r>
          </w:p>
        </w:tc>
        <w:tc>
          <w:tcPr>
            <w:tcW w:w="925" w:type="dxa"/>
            <w:tcBorders>
              <w:top w:val="nil"/>
              <w:left w:val="nil"/>
              <w:bottom w:val="single" w:color="auto" w:sz="4" w:space="0"/>
              <w:right w:val="single" w:color="auto" w:sz="4" w:space="0"/>
            </w:tcBorders>
            <w:shd w:val="clear" w:color="auto" w:fill="auto"/>
            <w:vAlign w:val="center"/>
          </w:tcPr>
          <w:p w14:paraId="5D779CB2">
            <w:pPr>
              <w:widowControl/>
              <w:jc w:val="center"/>
              <w:rPr>
                <w:rFonts w:ascii="仿宋_GB2312" w:hAnsi="仿宋" w:eastAsia="仿宋_GB2312" w:cs="宋体"/>
                <w:color w:val="auto"/>
                <w:kern w:val="0"/>
                <w:sz w:val="18"/>
                <w:szCs w:val="18"/>
                <w:highlight w:val="none"/>
              </w:rPr>
            </w:pPr>
            <w:r>
              <w:rPr>
                <w:rFonts w:ascii="仿宋_GB2312" w:hAnsi="仿宋" w:eastAsia="仿宋_GB2312" w:cs="仿宋_GB2312"/>
                <w:color w:val="auto"/>
                <w:kern w:val="0"/>
                <w:sz w:val="18"/>
                <w:szCs w:val="18"/>
                <w:highlight w:val="none"/>
                <w:lang w:bidi="ar"/>
              </w:rPr>
              <w:t>X＜10</w:t>
            </w:r>
          </w:p>
        </w:tc>
      </w:tr>
    </w:tbl>
    <w:p w14:paraId="26A6D74E">
      <w:pPr>
        <w:pStyle w:val="27"/>
        <w:widowControl w:val="0"/>
        <w:spacing w:before="25" w:beforeAutospacing="0" w:after="25" w:afterAutospacing="0"/>
        <w:rPr>
          <w:rFonts w:ascii="仿宋_GB2312" w:hAnsi="仿宋" w:eastAsia="仿宋_GB2312" w:cs="仿宋_GB2312"/>
          <w:bCs/>
          <w:color w:val="auto"/>
          <w:spacing w:val="10"/>
          <w:kern w:val="2"/>
          <w:sz w:val="21"/>
          <w:szCs w:val="21"/>
          <w:highlight w:val="none"/>
        </w:rPr>
      </w:pPr>
      <w:r>
        <w:rPr>
          <w:rFonts w:ascii="仿宋_GB2312" w:hAnsi="仿宋" w:eastAsia="仿宋_GB2312" w:cs="仿宋_GB2312"/>
          <w:bCs/>
          <w:color w:val="auto"/>
          <w:spacing w:val="10"/>
          <w:kern w:val="2"/>
          <w:sz w:val="21"/>
          <w:szCs w:val="21"/>
          <w:highlight w:val="none"/>
          <w:lang w:bidi="ar"/>
        </w:rPr>
        <w:t xml:space="preserve"> </w:t>
      </w:r>
    </w:p>
    <w:p w14:paraId="46D06FC3">
      <w:pPr>
        <w:pStyle w:val="27"/>
        <w:widowControl w:val="0"/>
        <w:spacing w:before="25" w:beforeAutospacing="0" w:after="25" w:afterAutospacing="0"/>
        <w:rPr>
          <w:rFonts w:ascii="仿宋_GB2312" w:hAnsi="仿宋" w:eastAsia="仿宋_GB2312" w:cs="仿宋_GB2312"/>
          <w:bCs/>
          <w:color w:val="auto"/>
          <w:spacing w:val="10"/>
          <w:kern w:val="2"/>
          <w:sz w:val="21"/>
          <w:szCs w:val="21"/>
          <w:highlight w:val="none"/>
        </w:rPr>
      </w:pPr>
      <w:r>
        <w:rPr>
          <w:rFonts w:ascii="仿宋_GB2312" w:hAnsi="仿宋" w:eastAsia="仿宋_GB2312" w:cs="仿宋_GB2312"/>
          <w:bCs/>
          <w:color w:val="auto"/>
          <w:spacing w:val="10"/>
          <w:sz w:val="21"/>
          <w:szCs w:val="21"/>
          <w:highlight w:val="none"/>
          <w:lang w:bidi="ar"/>
        </w:rPr>
        <w:t>说明：上述标准参照《关于印发中小企业划型标准规定的通知》（工信部联企业</w:t>
      </w:r>
      <w:r>
        <w:rPr>
          <w:rFonts w:ascii="仿宋_GB2312" w:hAnsi="仿宋" w:eastAsia="仿宋_GB2312" w:cs="Times New Roman"/>
          <w:bCs/>
          <w:color w:val="auto"/>
          <w:spacing w:val="10"/>
          <w:sz w:val="21"/>
          <w:szCs w:val="21"/>
          <w:highlight w:val="none"/>
          <w:lang w:bidi="ar"/>
        </w:rPr>
        <w:t>[2011]300号），大型、中型和小型企业须同时满足所列指标的下限，否则下划一档；微型企业只须满足所列指标中的一项即可。</w:t>
      </w:r>
    </w:p>
    <w:p w14:paraId="0785A822">
      <w:pPr>
        <w:pStyle w:val="38"/>
        <w:rPr>
          <w:rFonts w:ascii="宋体" w:hAnsi="宋体" w:eastAsia="宋体" w:cs="宋体"/>
          <w:color w:val="auto"/>
          <w:kern w:val="2"/>
          <w:sz w:val="21"/>
          <w:szCs w:val="21"/>
          <w:highlight w:val="none"/>
          <w:lang w:bidi="ar"/>
        </w:rPr>
      </w:pPr>
    </w:p>
    <w:p w14:paraId="507BD71C">
      <w:pPr>
        <w:widowControl/>
        <w:shd w:val="clear" w:color="auto" w:fill="FFFFFF"/>
        <w:spacing w:line="480" w:lineRule="atLeast"/>
        <w:jc w:val="center"/>
        <w:rPr>
          <w:rFonts w:ascii="宋体" w:hAnsi="宋体" w:cs="宋体"/>
          <w:b/>
          <w:bCs/>
          <w:color w:val="auto"/>
          <w:kern w:val="0"/>
          <w:sz w:val="32"/>
          <w:szCs w:val="32"/>
          <w:highlight w:val="none"/>
        </w:rPr>
      </w:pPr>
    </w:p>
    <w:p w14:paraId="65BA59B6">
      <w:pPr>
        <w:pStyle w:val="38"/>
        <w:rPr>
          <w:color w:val="auto"/>
          <w:highlight w:val="none"/>
        </w:rPr>
      </w:pPr>
    </w:p>
    <w:p w14:paraId="390B8D5E">
      <w:pPr>
        <w:widowControl/>
        <w:shd w:val="clear" w:color="auto" w:fill="FFFFFF"/>
        <w:spacing w:line="480" w:lineRule="atLeast"/>
        <w:jc w:val="center"/>
        <w:outlineLvl w:val="0"/>
        <w:rPr>
          <w:rFonts w:ascii="仿宋" w:hAnsi="仿宋" w:eastAsia="仿宋" w:cs="宋体"/>
          <w:color w:val="auto"/>
          <w:kern w:val="0"/>
          <w:sz w:val="32"/>
          <w:szCs w:val="32"/>
          <w:highlight w:val="none"/>
        </w:rPr>
      </w:pPr>
      <w:bookmarkStart w:id="97" w:name="_Toc4766"/>
      <w:bookmarkStart w:id="98" w:name="_Toc844"/>
      <w:bookmarkStart w:id="99" w:name="_Toc1974"/>
      <w:r>
        <w:rPr>
          <w:rFonts w:hint="eastAsia" w:ascii="宋体" w:hAnsi="宋体" w:cs="宋体"/>
          <w:b/>
          <w:bCs/>
          <w:color w:val="auto"/>
          <w:kern w:val="0"/>
          <w:sz w:val="32"/>
          <w:szCs w:val="32"/>
          <w:highlight w:val="none"/>
        </w:rPr>
        <w:t>广西壮族自治区政府采购项目合同验收书（格式）</w:t>
      </w:r>
      <w:bookmarkEnd w:id="97"/>
      <w:bookmarkEnd w:id="98"/>
      <w:bookmarkEnd w:id="99"/>
    </w:p>
    <w:p w14:paraId="22365300">
      <w:pPr>
        <w:widowControl/>
        <w:shd w:val="clear" w:color="auto" w:fill="FFFFFF"/>
        <w:spacing w:line="480" w:lineRule="atLeast"/>
        <w:jc w:val="center"/>
        <w:rPr>
          <w:rFonts w:ascii="仿宋" w:hAnsi="仿宋" w:eastAsia="仿宋" w:cs="宋体"/>
          <w:color w:val="auto"/>
          <w:kern w:val="0"/>
          <w:sz w:val="32"/>
          <w:szCs w:val="32"/>
          <w:highlight w:val="none"/>
        </w:rPr>
      </w:pPr>
    </w:p>
    <w:p w14:paraId="6D7DB652">
      <w:pPr>
        <w:widowControl/>
        <w:shd w:val="clear" w:color="auto" w:fill="FFFFFF"/>
        <w:snapToGrid w:val="0"/>
        <w:spacing w:line="320" w:lineRule="atLeast"/>
        <w:ind w:firstLine="480"/>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根据政府采购项目（</w:t>
      </w:r>
      <w:r>
        <w:rPr>
          <w:rFonts w:hint="eastAsia" w:ascii="仿宋" w:hAnsi="仿宋" w:eastAsia="仿宋" w:cs="宋体"/>
          <w:color w:val="auto"/>
          <w:kern w:val="0"/>
          <w:szCs w:val="21"/>
          <w:highlight w:val="none"/>
          <w:u w:val="single"/>
        </w:rPr>
        <w:t>采购合同编号：</w:t>
      </w:r>
      <w:r>
        <w:rPr>
          <w:rFonts w:hint="eastAsia" w:ascii="仿宋" w:hAnsi="仿宋" w:eastAsia="仿宋" w:cs="宋体"/>
          <w:color w:val="auto"/>
          <w:kern w:val="0"/>
          <w:szCs w:val="21"/>
          <w:highlight w:val="none"/>
          <w:u w:val="single"/>
        </w:rPr>
        <w:softHyphen/>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）的约定，我单位对（</w:t>
      </w:r>
      <w:r>
        <w:rPr>
          <w:rFonts w:hint="eastAsia" w:ascii="仿宋" w:hAnsi="仿宋" w:eastAsia="仿宋" w:cs="宋体"/>
          <w:color w:val="auto"/>
          <w:kern w:val="0"/>
          <w:szCs w:val="21"/>
          <w:highlight w:val="none"/>
          <w:u w:val="single"/>
        </w:rPr>
        <w:t xml:space="preserve"> 项目名称 </w:t>
      </w:r>
      <w:r>
        <w:rPr>
          <w:rFonts w:hint="eastAsia" w:ascii="仿宋" w:hAnsi="仿宋" w:eastAsia="仿宋" w:cs="宋体"/>
          <w:color w:val="auto"/>
          <w:kern w:val="0"/>
          <w:szCs w:val="21"/>
          <w:highlight w:val="none"/>
        </w:rPr>
        <w:t>） 政府采购项目成交供应商（</w:t>
      </w:r>
      <w:r>
        <w:rPr>
          <w:rFonts w:hint="eastAsia" w:ascii="仿宋" w:hAnsi="仿宋" w:eastAsia="仿宋" w:cs="宋体"/>
          <w:color w:val="auto"/>
          <w:kern w:val="0"/>
          <w:szCs w:val="21"/>
          <w:highlight w:val="none"/>
          <w:u w:val="single"/>
        </w:rPr>
        <w:t xml:space="preserve"> 公司名称 </w:t>
      </w:r>
      <w:r>
        <w:rPr>
          <w:rFonts w:hint="eastAsia" w:ascii="仿宋" w:hAnsi="仿宋" w:eastAsia="仿宋" w:cs="宋体"/>
          <w:color w:val="auto"/>
          <w:kern w:val="0"/>
          <w:szCs w:val="21"/>
          <w:highlight w:val="none"/>
        </w:rPr>
        <w:t>） 提供的货物（或者工程、服务）进行了验收，验收情况如下：</w:t>
      </w:r>
    </w:p>
    <w:tbl>
      <w:tblPr>
        <w:tblStyle w:val="30"/>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4684A732">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41C11952">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106F230C">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sym w:font="Wingdings 2" w:char="00A3"/>
            </w:r>
            <w:r>
              <w:rPr>
                <w:rFonts w:ascii="Verdana" w:hAnsi="Verdana" w:cs="宋体"/>
                <w:color w:val="auto"/>
                <w:kern w:val="0"/>
                <w:szCs w:val="21"/>
                <w:highlight w:val="none"/>
              </w:rPr>
              <w:t xml:space="preserve">自行验收 </w:t>
            </w:r>
            <w:r>
              <w:rPr>
                <w:rFonts w:ascii="Verdana" w:hAnsi="Verdana" w:cs="宋体"/>
                <w:color w:val="auto"/>
                <w:kern w:val="0"/>
                <w:szCs w:val="21"/>
                <w:highlight w:val="none"/>
              </w:rPr>
              <w:sym w:font="Wingdings 2" w:char="00A3"/>
            </w:r>
            <w:r>
              <w:rPr>
                <w:rFonts w:ascii="Verdana" w:hAnsi="Verdana" w:cs="宋体"/>
                <w:color w:val="auto"/>
                <w:kern w:val="0"/>
                <w:szCs w:val="21"/>
                <w:highlight w:val="none"/>
              </w:rPr>
              <w:t>委托验收</w:t>
            </w:r>
          </w:p>
        </w:tc>
      </w:tr>
      <w:tr w14:paraId="1C458F63">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5A953358">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203AFD1B">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12EC0882">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185408D9">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13B87232">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14:paraId="1DC49DE9">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7B87576D">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1EB705A3">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314C450A">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2A05C2F9">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41B99780">
            <w:pPr>
              <w:widowControl/>
              <w:spacing w:before="100" w:beforeAutospacing="1" w:after="100" w:afterAutospacing="1" w:line="240" w:lineRule="atLeast"/>
              <w:jc w:val="center"/>
              <w:rPr>
                <w:rFonts w:ascii="Verdana" w:hAnsi="Verdana" w:cs="宋体"/>
                <w:color w:val="auto"/>
                <w:kern w:val="0"/>
                <w:szCs w:val="21"/>
                <w:highlight w:val="none"/>
              </w:rPr>
            </w:pPr>
          </w:p>
        </w:tc>
      </w:tr>
      <w:tr w14:paraId="3171A2F7">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064F4F5D">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3C17BF28">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758FBF01">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14D6A6BE">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3F780589">
            <w:pPr>
              <w:widowControl/>
              <w:spacing w:before="100" w:beforeAutospacing="1" w:after="100" w:afterAutospacing="1" w:line="240" w:lineRule="atLeast"/>
              <w:jc w:val="center"/>
              <w:rPr>
                <w:rFonts w:ascii="Verdana" w:hAnsi="Verdana" w:cs="宋体"/>
                <w:color w:val="auto"/>
                <w:kern w:val="0"/>
                <w:szCs w:val="21"/>
                <w:highlight w:val="none"/>
              </w:rPr>
            </w:pPr>
          </w:p>
        </w:tc>
      </w:tr>
      <w:tr w14:paraId="3EDD871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39ADAC4E">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745AF360">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2B314C11">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0CEC0363">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53137731">
            <w:pPr>
              <w:widowControl/>
              <w:spacing w:before="100" w:beforeAutospacing="1" w:after="100" w:afterAutospacing="1" w:line="240" w:lineRule="atLeast"/>
              <w:jc w:val="center"/>
              <w:rPr>
                <w:rFonts w:ascii="Verdana" w:hAnsi="Verdana" w:cs="宋体"/>
                <w:color w:val="auto"/>
                <w:kern w:val="0"/>
                <w:szCs w:val="21"/>
                <w:highlight w:val="none"/>
              </w:rPr>
            </w:pPr>
          </w:p>
        </w:tc>
      </w:tr>
      <w:tr w14:paraId="19E806BF">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6A908F3F">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44528FE8">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32BDF370">
            <w:pPr>
              <w:widowControl/>
              <w:spacing w:before="100" w:beforeAutospacing="1" w:after="100" w:afterAutospacing="1" w:line="240" w:lineRule="atLeast"/>
              <w:jc w:val="center"/>
              <w:rPr>
                <w:rFonts w:ascii="Verdana" w:hAnsi="Verdana" w:cs="宋体"/>
                <w:color w:val="auto"/>
                <w:kern w:val="0"/>
                <w:szCs w:val="21"/>
                <w:highlight w:val="none"/>
              </w:rPr>
            </w:pPr>
          </w:p>
        </w:tc>
      </w:tr>
      <w:tr w14:paraId="281C4135">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10E5E3C9">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14:paraId="79DE981C">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1A80509B">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41B29C62">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200CDE70">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34517961">
            <w:pPr>
              <w:widowControl/>
              <w:spacing w:before="100" w:beforeAutospacing="1" w:after="100" w:afterAutospacing="1" w:line="240" w:lineRule="atLeast"/>
              <w:jc w:val="center"/>
              <w:rPr>
                <w:rFonts w:ascii="Verdana" w:hAnsi="Verdana" w:cs="宋体"/>
                <w:color w:val="auto"/>
                <w:kern w:val="0"/>
                <w:szCs w:val="21"/>
                <w:highlight w:val="none"/>
              </w:rPr>
            </w:pPr>
          </w:p>
        </w:tc>
      </w:tr>
      <w:tr w14:paraId="33430C6D">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7CF87D7">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77629559">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2F4F600D">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C07A6E5">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1A5FED0C">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14:paraId="7A3A9360">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33D85634">
            <w:pPr>
              <w:widowControl/>
              <w:jc w:val="left"/>
              <w:rPr>
                <w:rFonts w:ascii="Verdana" w:hAnsi="Verdana"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19A7A20F">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14:paraId="6CCA9EFD">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14:paraId="27CCDFE1">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9C9261C">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14:paraId="7F23B9C9">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CBEF670">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监督人员或者其他相关人员签字：</w:t>
            </w:r>
          </w:p>
          <w:p w14:paraId="7D5BAA60">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14:paraId="2B18FAEF">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11A16A86">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成交供应商负责人签字或者盖章：</w:t>
            </w:r>
          </w:p>
          <w:p w14:paraId="209AFB4C">
            <w:pPr>
              <w:widowControl/>
              <w:spacing w:before="100" w:beforeAutospacing="1" w:after="100" w:afterAutospacing="1" w:line="320" w:lineRule="atLeast"/>
              <w:jc w:val="left"/>
              <w:rPr>
                <w:rFonts w:ascii="Verdana" w:hAnsi="Verdana" w:cs="宋体"/>
                <w:color w:val="auto"/>
                <w:kern w:val="0"/>
                <w:szCs w:val="21"/>
                <w:highlight w:val="none"/>
              </w:rPr>
            </w:pPr>
          </w:p>
          <w:p w14:paraId="39F67F20">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293" w:type="dxa"/>
            <w:gridSpan w:val="4"/>
            <w:tcBorders>
              <w:top w:val="nil"/>
              <w:left w:val="nil"/>
              <w:bottom w:val="single" w:color="auto" w:sz="8" w:space="0"/>
              <w:right w:val="single" w:color="auto" w:sz="8" w:space="0"/>
            </w:tcBorders>
            <w:vAlign w:val="center"/>
          </w:tcPr>
          <w:p w14:paraId="67F4F73A">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14:paraId="6D8ADB75">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p>
          <w:p w14:paraId="211967F7">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14:paraId="516477B3">
      <w:pPr>
        <w:rPr>
          <w:rFonts w:ascii="Arial Unicode MS" w:hAnsi="Arial Unicode MS" w:eastAsia="Arial Unicode MS" w:cs="Arial Unicode MS"/>
          <w:color w:val="auto"/>
          <w:sz w:val="40"/>
          <w:szCs w:val="40"/>
          <w:highlight w:val="none"/>
        </w:rPr>
      </w:pPr>
    </w:p>
    <w:bookmarkEnd w:id="89"/>
    <w:bookmarkEnd w:id="90"/>
    <w:bookmarkEnd w:id="91"/>
    <w:bookmarkEnd w:id="92"/>
    <w:bookmarkEnd w:id="93"/>
    <w:bookmarkEnd w:id="94"/>
    <w:bookmarkEnd w:id="95"/>
    <w:p w14:paraId="1CEBE6E4">
      <w:pPr>
        <w:spacing w:line="560" w:lineRule="exact"/>
        <w:rPr>
          <w:rFonts w:ascii="仿宋_GB2312" w:hAnsi="仿宋" w:eastAsia="仿宋_GB2312" w:cs="仿宋_GB2312"/>
          <w:color w:val="auto"/>
          <w:szCs w:val="21"/>
          <w:highlight w:val="none"/>
          <w:lang w:bidi="ar"/>
        </w:rPr>
      </w:pPr>
      <w:bookmarkStart w:id="100" w:name="_Toc108836087"/>
    </w:p>
    <w:p w14:paraId="18EBD8C7">
      <w:pPr>
        <w:pStyle w:val="38"/>
        <w:rPr>
          <w:rFonts w:ascii="仿宋_GB2312" w:hAnsi="仿宋" w:eastAsia="仿宋_GB2312" w:cs="仿宋_GB2312"/>
          <w:color w:val="auto"/>
          <w:kern w:val="2"/>
          <w:sz w:val="21"/>
          <w:szCs w:val="21"/>
          <w:highlight w:val="none"/>
          <w:lang w:bidi="ar"/>
        </w:rPr>
      </w:pPr>
    </w:p>
    <w:p w14:paraId="4297DB48">
      <w:pPr>
        <w:pStyle w:val="4"/>
        <w:spacing w:line="360" w:lineRule="auto"/>
        <w:jc w:val="center"/>
        <w:rPr>
          <w:color w:val="auto"/>
          <w:sz w:val="48"/>
          <w:szCs w:val="48"/>
          <w:highlight w:val="none"/>
        </w:rPr>
      </w:pPr>
    </w:p>
    <w:p w14:paraId="0C77D588">
      <w:pPr>
        <w:pStyle w:val="4"/>
        <w:spacing w:line="360" w:lineRule="auto"/>
        <w:jc w:val="center"/>
        <w:rPr>
          <w:color w:val="auto"/>
          <w:sz w:val="48"/>
          <w:szCs w:val="48"/>
          <w:highlight w:val="none"/>
        </w:rPr>
      </w:pPr>
      <w:bookmarkStart w:id="101" w:name="_Toc9105"/>
      <w:bookmarkStart w:id="102" w:name="_Toc17617"/>
      <w:r>
        <w:rPr>
          <w:rFonts w:hint="eastAsia"/>
          <w:color w:val="auto"/>
          <w:sz w:val="48"/>
          <w:szCs w:val="48"/>
          <w:highlight w:val="none"/>
        </w:rPr>
        <w:t>第二章  合同条款及格式</w:t>
      </w:r>
      <w:bookmarkEnd w:id="101"/>
      <w:bookmarkEnd w:id="102"/>
    </w:p>
    <w:p w14:paraId="54E52C61">
      <w:pPr>
        <w:pStyle w:val="4"/>
        <w:rPr>
          <w:color w:val="auto"/>
          <w:highlight w:val="none"/>
        </w:rPr>
      </w:pPr>
      <w:bookmarkStart w:id="103" w:name="_Toc224980459"/>
      <w:r>
        <w:rPr>
          <w:rFonts w:hint="eastAsia"/>
          <w:color w:val="auto"/>
          <w:highlight w:val="none"/>
        </w:rPr>
        <w:t xml:space="preserve">                                                                       </w:t>
      </w:r>
      <w:bookmarkEnd w:id="100"/>
      <w:bookmarkEnd w:id="103"/>
    </w:p>
    <w:p w14:paraId="0DDD0E5D">
      <w:pPr>
        <w:rPr>
          <w:color w:val="auto"/>
          <w:highlight w:val="none"/>
        </w:rPr>
      </w:pPr>
    </w:p>
    <w:p w14:paraId="2B318ACE">
      <w:pPr>
        <w:jc w:val="left"/>
        <w:rPr>
          <w:rFonts w:ascii="Times New Roman" w:hAnsi="Times New Roman" w:eastAsia="仿宋_GB2312"/>
          <w:bCs/>
          <w:color w:val="auto"/>
          <w:sz w:val="32"/>
          <w:szCs w:val="32"/>
          <w:highlight w:val="none"/>
        </w:rPr>
      </w:pPr>
      <w:bookmarkStart w:id="104" w:name="_Toc74156275"/>
      <w:bookmarkStart w:id="105" w:name="_Toc29153402"/>
      <w:bookmarkStart w:id="106" w:name="_Toc243584335"/>
      <w:bookmarkStart w:id="107" w:name="_Toc271"/>
      <w:r>
        <w:rPr>
          <w:rFonts w:ascii="Times New Roman" w:hAnsi="Times New Roman" w:eastAsia="仿宋_GB2312"/>
          <w:bCs/>
          <w:color w:val="auto"/>
          <w:sz w:val="32"/>
          <w:szCs w:val="32"/>
          <w:highlight w:val="none"/>
        </w:rPr>
        <w:t>（GF—201</w:t>
      </w:r>
      <w:r>
        <w:rPr>
          <w:rFonts w:hint="eastAsia" w:ascii="Times New Roman" w:hAnsi="Times New Roman" w:eastAsia="仿宋_GB2312"/>
          <w:bCs/>
          <w:color w:val="auto"/>
          <w:sz w:val="32"/>
          <w:szCs w:val="32"/>
          <w:highlight w:val="none"/>
        </w:rPr>
        <w:t>7</w:t>
      </w:r>
      <w:r>
        <w:rPr>
          <w:rFonts w:ascii="Times New Roman" w:hAnsi="Times New Roman" w:eastAsia="仿宋_GB2312"/>
          <w:bCs/>
          <w:color w:val="auto"/>
          <w:sz w:val="32"/>
          <w:szCs w:val="32"/>
          <w:highlight w:val="none"/>
        </w:rPr>
        <w:t>—</w:t>
      </w:r>
      <w:r>
        <w:rPr>
          <w:rFonts w:hint="eastAsia" w:ascii="Times New Roman" w:hAnsi="Times New Roman" w:eastAsia="仿宋_GB2312"/>
          <w:bCs/>
          <w:color w:val="auto"/>
          <w:sz w:val="32"/>
          <w:szCs w:val="32"/>
          <w:highlight w:val="none"/>
        </w:rPr>
        <w:t>0201）</w:t>
      </w:r>
    </w:p>
    <w:p w14:paraId="405EFC19">
      <w:pPr>
        <w:jc w:val="center"/>
        <w:rPr>
          <w:rFonts w:ascii="Times New Roman" w:hAnsi="Times New Roman" w:eastAsia="华文中宋"/>
          <w:b/>
          <w:color w:val="auto"/>
          <w:sz w:val="52"/>
          <w:szCs w:val="52"/>
          <w:highlight w:val="none"/>
        </w:rPr>
      </w:pPr>
    </w:p>
    <w:p w14:paraId="7C7D10E6">
      <w:pPr>
        <w:jc w:val="center"/>
        <w:rPr>
          <w:rFonts w:ascii="Times New Roman" w:hAnsi="Times New Roman" w:eastAsia="华文中宋"/>
          <w:b/>
          <w:color w:val="auto"/>
          <w:sz w:val="52"/>
          <w:szCs w:val="52"/>
          <w:highlight w:val="none"/>
        </w:rPr>
      </w:pPr>
    </w:p>
    <w:p w14:paraId="559F6DBE">
      <w:pPr>
        <w:jc w:val="center"/>
        <w:rPr>
          <w:rFonts w:ascii="Times New Roman" w:hAnsi="Times New Roman" w:eastAsia="华文中宋"/>
          <w:b/>
          <w:color w:val="auto"/>
          <w:sz w:val="52"/>
          <w:szCs w:val="52"/>
          <w:highlight w:val="none"/>
        </w:rPr>
      </w:pPr>
    </w:p>
    <w:p w14:paraId="3E85C641">
      <w:pPr>
        <w:jc w:val="center"/>
        <w:rPr>
          <w:rFonts w:ascii="Times New Roman" w:hAnsi="Times New Roman" w:eastAsia="华文中宋"/>
          <w:b/>
          <w:color w:val="auto"/>
          <w:sz w:val="52"/>
          <w:szCs w:val="52"/>
          <w:highlight w:val="none"/>
        </w:rPr>
      </w:pPr>
    </w:p>
    <w:p w14:paraId="06A43D9B">
      <w:pPr>
        <w:jc w:val="center"/>
        <w:rPr>
          <w:rFonts w:ascii="Times New Roman" w:hAnsi="Times New Roman" w:eastAsia="华文中宋"/>
          <w:b/>
          <w:color w:val="auto"/>
          <w:sz w:val="72"/>
          <w:szCs w:val="52"/>
          <w:highlight w:val="none"/>
        </w:rPr>
      </w:pPr>
      <w:r>
        <w:rPr>
          <w:rFonts w:ascii="Times New Roman" w:hAnsi="Times New Roman" w:eastAsia="华文中宋"/>
          <w:b/>
          <w:color w:val="auto"/>
          <w:sz w:val="72"/>
          <w:szCs w:val="52"/>
          <w:highlight w:val="none"/>
        </w:rPr>
        <w:t>建设工程施工合同</w:t>
      </w:r>
    </w:p>
    <w:p w14:paraId="1791569A">
      <w:pPr>
        <w:jc w:val="center"/>
        <w:rPr>
          <w:rFonts w:ascii="Times New Roman" w:hAnsi="Times New Roman" w:eastAsia="华文中宋"/>
          <w:b/>
          <w:color w:val="auto"/>
          <w:sz w:val="52"/>
          <w:szCs w:val="52"/>
          <w:highlight w:val="none"/>
        </w:rPr>
      </w:pPr>
      <w:r>
        <w:rPr>
          <w:rFonts w:ascii="Times New Roman" w:hAnsi="Times New Roman" w:eastAsia="华文中宋"/>
          <w:b/>
          <w:color w:val="auto"/>
          <w:sz w:val="52"/>
          <w:szCs w:val="52"/>
          <w:highlight w:val="none"/>
        </w:rPr>
        <w:t>（示范文本）</w:t>
      </w:r>
    </w:p>
    <w:p w14:paraId="2C0FA656">
      <w:pPr>
        <w:jc w:val="center"/>
        <w:rPr>
          <w:rFonts w:ascii="Times New Roman" w:hAnsi="Times New Roman" w:eastAsia="华文中宋"/>
          <w:b/>
          <w:color w:val="auto"/>
          <w:sz w:val="52"/>
          <w:szCs w:val="52"/>
          <w:highlight w:val="none"/>
        </w:rPr>
      </w:pPr>
    </w:p>
    <w:p w14:paraId="3EEEE8BA">
      <w:pPr>
        <w:jc w:val="center"/>
        <w:rPr>
          <w:rFonts w:ascii="Times New Roman" w:hAnsi="Times New Roman" w:eastAsia="黑体"/>
          <w:b/>
          <w:color w:val="auto"/>
          <w:sz w:val="72"/>
          <w:szCs w:val="72"/>
          <w:highlight w:val="none"/>
        </w:rPr>
      </w:pPr>
    </w:p>
    <w:p w14:paraId="275C5D68">
      <w:pPr>
        <w:jc w:val="center"/>
        <w:rPr>
          <w:rFonts w:ascii="Times New Roman" w:hAnsi="Times New Roman" w:eastAsia="楷体_GB2312"/>
          <w:b/>
          <w:color w:val="auto"/>
          <w:sz w:val="72"/>
          <w:szCs w:val="72"/>
          <w:highlight w:val="none"/>
        </w:rPr>
      </w:pPr>
    </w:p>
    <w:p w14:paraId="735B8F5B">
      <w:pPr>
        <w:jc w:val="center"/>
        <w:rPr>
          <w:rFonts w:ascii="Times New Roman" w:hAnsi="Times New Roman" w:eastAsia="黑体"/>
          <w:b/>
          <w:color w:val="auto"/>
          <w:sz w:val="52"/>
          <w:szCs w:val="52"/>
          <w:highlight w:val="none"/>
        </w:rPr>
      </w:pPr>
    </w:p>
    <w:p w14:paraId="732F5E1D">
      <w:pPr>
        <w:rPr>
          <w:rFonts w:ascii="Times New Roman" w:hAnsi="Times New Roman"/>
          <w:b/>
          <w:color w:val="auto"/>
          <w:sz w:val="28"/>
          <w:szCs w:val="28"/>
          <w:highlight w:val="none"/>
        </w:rPr>
      </w:pPr>
    </w:p>
    <w:p w14:paraId="5A3BC411">
      <w:pPr>
        <w:rPr>
          <w:rFonts w:ascii="Times New Roman" w:hAnsi="Times New Roman"/>
          <w:b/>
          <w:color w:val="auto"/>
          <w:sz w:val="28"/>
          <w:szCs w:val="28"/>
          <w:highlight w:val="none"/>
        </w:rPr>
      </w:pPr>
    </w:p>
    <w:p w14:paraId="7FCD9C5C">
      <w:pPr>
        <w:rPr>
          <w:rFonts w:ascii="Times New Roman" w:hAnsi="Times New Roman"/>
          <w:b/>
          <w:color w:val="auto"/>
          <w:sz w:val="28"/>
          <w:szCs w:val="28"/>
          <w:highlight w:val="none"/>
        </w:rPr>
      </w:pPr>
    </w:p>
    <w:p w14:paraId="54318FDB">
      <w:pPr>
        <w:rPr>
          <w:rFonts w:ascii="Times New Roman" w:hAnsi="Times New Roman"/>
          <w:b/>
          <w:color w:val="auto"/>
          <w:sz w:val="28"/>
          <w:szCs w:val="28"/>
          <w:highlight w:val="none"/>
        </w:rPr>
      </w:pPr>
    </w:p>
    <w:p w14:paraId="1E18C64D">
      <w:pPr>
        <w:ind w:right="2719" w:rightChars="1295"/>
        <w:jc w:val="distribute"/>
        <w:rPr>
          <w:rFonts w:ascii="Times New Roman" w:hAnsi="Times New Roman"/>
          <w:b/>
          <w:color w:val="auto"/>
          <w:sz w:val="32"/>
          <w:szCs w:val="28"/>
          <w:highlight w:val="none"/>
        </w:rPr>
      </w:pPr>
    </w:p>
    <w:p w14:paraId="774CDA91">
      <w:pPr>
        <w:ind w:right="2719" w:rightChars="1295" w:firstLine="4189" w:firstLineChars="1304"/>
        <w:jc w:val="distribute"/>
        <w:rPr>
          <w:rFonts w:ascii="Times New Roman" w:hAnsi="Times New Roman"/>
          <w:b/>
          <w:color w:val="auto"/>
          <w:sz w:val="32"/>
          <w:szCs w:val="28"/>
          <w:highlight w:val="none"/>
        </w:rPr>
      </w:pPr>
    </w:p>
    <w:p w14:paraId="05308898">
      <w:pPr>
        <w:ind w:right="2719" w:rightChars="1295"/>
        <w:jc w:val="center"/>
        <w:rPr>
          <w:rFonts w:ascii="Times New Roman" w:hAnsi="Times New Roman"/>
          <w:b/>
          <w:color w:val="auto"/>
          <w:sz w:val="32"/>
          <w:szCs w:val="28"/>
          <w:highlight w:val="none"/>
        </w:rPr>
      </w:pPr>
      <w:r>
        <w:rPr>
          <w:rFonts w:ascii="Times New Roman" w:hAnsi="Times New Roman" w:eastAsia="宋体" w:cs="黑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4198620</wp:posOffset>
                </wp:positionH>
                <wp:positionV relativeFrom="paragraph">
                  <wp:posOffset>24765</wp:posOffset>
                </wp:positionV>
                <wp:extent cx="723900" cy="457200"/>
                <wp:effectExtent l="4445" t="4445" r="14605" b="14605"/>
                <wp:wrapNone/>
                <wp:docPr id="9" name="矩形 9"/>
                <wp:cNvGraphicFramePr/>
                <a:graphic xmlns:a="http://schemas.openxmlformats.org/drawingml/2006/main">
                  <a:graphicData uri="http://schemas.microsoft.com/office/word/2010/wordprocessingShape">
                    <wps:wsp>
                      <wps:cNvSpPr/>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5D86E844">
                            <w:pPr>
                              <w:rPr>
                                <w:b/>
                                <w:bCs/>
                                <w:sz w:val="32"/>
                              </w:rPr>
                            </w:pPr>
                            <w:r>
                              <w:rPr>
                                <w:rFonts w:hint="eastAsia"/>
                                <w:b/>
                                <w:bCs/>
                                <w:sz w:val="32"/>
                              </w:rPr>
                              <w:t>制定</w:t>
                            </w:r>
                          </w:p>
                        </w:txbxContent>
                      </wps:txbx>
                      <wps:bodyPr upright="1"/>
                    </wps:wsp>
                  </a:graphicData>
                </a:graphic>
              </wp:anchor>
            </w:drawing>
          </mc:Choice>
          <mc:Fallback>
            <w:pict>
              <v:rect id="_x0000_s1026" o:spid="_x0000_s1026" o:spt="1" style="position:absolute;left:0pt;margin-left:330.6pt;margin-top:1.95pt;height:36pt;width:57pt;z-index:251660288;mso-width-relative:page;mso-height-relative:page;" filled="f" stroked="t" coordsize="21600,21600" o:gfxdata="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LE4BTZAAAACAEAAA8AAAAAAAAAAQAgAAAAIgAAAGRycy9kb3ducmV2&#10;LnhtbFBLAQIUABQAAAAIAIdO4kCs/UTO+wEAAP8DAAAOAAAAAAAAAAEAIAAAACgBAABkcnMvZTJv&#10;RG9jLnhtbFBLBQYAAAAABgAGAFkBAACVBQAAAAA=&#10;">
                <v:fill on="f" focussize="0,0"/>
                <v:stroke color="#FFFFFF" joinstyle="miter"/>
                <v:imagedata o:title=""/>
                <o:lock v:ext="edit" aspectratio="f"/>
                <v:textbox>
                  <w:txbxContent>
                    <w:p w14:paraId="5D86E844">
                      <w:pPr>
                        <w:rPr>
                          <w:b/>
                          <w:bCs/>
                          <w:sz w:val="32"/>
                        </w:rPr>
                      </w:pPr>
                      <w:r>
                        <w:rPr>
                          <w:rFonts w:hint="eastAsia"/>
                          <w:b/>
                          <w:bCs/>
                          <w:sz w:val="32"/>
                        </w:rPr>
                        <w:t>制定</w:t>
                      </w:r>
                    </w:p>
                  </w:txbxContent>
                </v:textbox>
              </v:rect>
            </w:pict>
          </mc:Fallback>
        </mc:AlternateContent>
      </w:r>
      <w:r>
        <w:rPr>
          <w:rFonts w:hint="eastAsia" w:ascii="Times New Roman" w:hAnsi="Times New Roman"/>
          <w:b/>
          <w:color w:val="auto"/>
          <w:sz w:val="32"/>
          <w:szCs w:val="28"/>
          <w:highlight w:val="none"/>
        </w:rPr>
        <w:t xml:space="preserve">            </w:t>
      </w:r>
      <w:r>
        <w:rPr>
          <w:rFonts w:ascii="Times New Roman" w:hAnsi="Times New Roman"/>
          <w:b/>
          <w:color w:val="auto"/>
          <w:sz w:val="32"/>
          <w:szCs w:val="28"/>
          <w:highlight w:val="none"/>
        </w:rPr>
        <w:t>住房城乡建设部</w:t>
      </w:r>
    </w:p>
    <w:p w14:paraId="281BD454">
      <w:pPr>
        <w:ind w:right="2719" w:rightChars="1295"/>
        <w:jc w:val="center"/>
        <w:rPr>
          <w:rFonts w:ascii="Times New Roman" w:hAnsi="Times New Roman"/>
          <w:b/>
          <w:color w:val="auto"/>
          <w:sz w:val="32"/>
          <w:szCs w:val="28"/>
          <w:highlight w:val="none"/>
        </w:rPr>
      </w:pPr>
      <w:r>
        <w:rPr>
          <w:rFonts w:hint="eastAsia" w:ascii="Times New Roman" w:hAnsi="Times New Roman"/>
          <w:b/>
          <w:color w:val="auto"/>
          <w:sz w:val="32"/>
          <w:szCs w:val="28"/>
          <w:highlight w:val="none"/>
        </w:rPr>
        <w:t xml:space="preserve">             </w:t>
      </w:r>
      <w:r>
        <w:rPr>
          <w:rFonts w:ascii="Times New Roman" w:hAnsi="Times New Roman"/>
          <w:b/>
          <w:color w:val="auto"/>
          <w:sz w:val="32"/>
          <w:szCs w:val="28"/>
          <w:highlight w:val="none"/>
        </w:rPr>
        <w:t>国家工商行政管理总局</w:t>
      </w:r>
    </w:p>
    <w:p w14:paraId="46C43C10">
      <w:pPr>
        <w:rPr>
          <w:color w:val="auto"/>
          <w:highlight w:val="none"/>
        </w:rPr>
      </w:pPr>
    </w:p>
    <w:p w14:paraId="3E2FBAED">
      <w:pPr>
        <w:pStyle w:val="4"/>
        <w:keepNext w:val="0"/>
        <w:keepLines w:val="0"/>
        <w:widowControl/>
        <w:spacing w:line="360" w:lineRule="auto"/>
        <w:jc w:val="center"/>
        <w:rPr>
          <w:rFonts w:ascii="宋体" w:hAnsi="宋体" w:eastAsia="宋体" w:cs="宋体"/>
          <w:color w:val="auto"/>
          <w:szCs w:val="44"/>
          <w:highlight w:val="none"/>
        </w:rPr>
      </w:pPr>
    </w:p>
    <w:p w14:paraId="17FA0AC3">
      <w:pPr>
        <w:rPr>
          <w:color w:val="auto"/>
          <w:highlight w:val="none"/>
        </w:rPr>
      </w:pPr>
    </w:p>
    <w:p w14:paraId="398F6AF1">
      <w:pPr>
        <w:pStyle w:val="4"/>
        <w:keepNext w:val="0"/>
        <w:keepLines w:val="0"/>
        <w:widowControl/>
        <w:spacing w:line="360" w:lineRule="auto"/>
        <w:jc w:val="center"/>
        <w:rPr>
          <w:rFonts w:ascii="Calibri" w:hAnsi="Calibri" w:eastAsia="宋体" w:cs="Times New Roman"/>
          <w:color w:val="auto"/>
          <w:szCs w:val="44"/>
          <w:highlight w:val="none"/>
        </w:rPr>
      </w:pPr>
      <w:bookmarkStart w:id="108" w:name="_Toc31748"/>
      <w:bookmarkStart w:id="109" w:name="_Toc16292"/>
      <w:bookmarkStart w:id="110" w:name="_Toc32005"/>
      <w:r>
        <w:rPr>
          <w:rFonts w:hint="eastAsia" w:ascii="宋体" w:hAnsi="宋体" w:eastAsia="宋体" w:cs="宋体"/>
          <w:color w:val="auto"/>
          <w:szCs w:val="44"/>
          <w:highlight w:val="none"/>
        </w:rPr>
        <w:t>第一部分</w:t>
      </w:r>
      <w:r>
        <w:rPr>
          <w:rFonts w:ascii="Calibri" w:hAnsi="Calibri" w:eastAsia="宋体" w:cs="Times New Roman"/>
          <w:color w:val="auto"/>
          <w:szCs w:val="44"/>
          <w:highlight w:val="none"/>
        </w:rPr>
        <w:t xml:space="preserve"> </w:t>
      </w:r>
      <w:r>
        <w:rPr>
          <w:rFonts w:hint="eastAsia" w:ascii="宋体" w:hAnsi="宋体" w:eastAsia="宋体" w:cs="宋体"/>
          <w:color w:val="auto"/>
          <w:szCs w:val="44"/>
          <w:highlight w:val="none"/>
        </w:rPr>
        <w:t>合同协议书</w:t>
      </w:r>
      <w:bookmarkEnd w:id="108"/>
      <w:bookmarkEnd w:id="109"/>
      <w:bookmarkEnd w:id="110"/>
    </w:p>
    <w:p w14:paraId="1F813623">
      <w:pPr>
        <w:spacing w:line="360" w:lineRule="auto"/>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发包人（全称）：</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 xml:space="preserve">崇左市江州区财政局 </w:t>
      </w:r>
    </w:p>
    <w:p w14:paraId="3E76597A">
      <w:pPr>
        <w:spacing w:line="360" w:lineRule="auto"/>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承包人（全称）：</w:t>
      </w:r>
      <w:r>
        <w:rPr>
          <w:rFonts w:hint="eastAsia" w:ascii="Calibri" w:hAnsi="Calibri" w:eastAsia="宋体" w:cs="Times New Roman"/>
          <w:color w:val="auto"/>
          <w:szCs w:val="21"/>
          <w:highlight w:val="none"/>
          <w:u w:val="single"/>
          <w:lang w:bidi="ar"/>
        </w:rPr>
        <w:t xml:space="preserve">                    </w:t>
      </w:r>
    </w:p>
    <w:p w14:paraId="64239851">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根据《中华人民共和国民典法》、《中华人民共和国建筑法》及有关法律规定，遵循平等、自愿、公平和诚实信用的原则，双方就</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eastAsia="zh-CN" w:bidi="ar"/>
        </w:rPr>
        <w:t>太平街道，罗白乡村屯人居环境提升工程</w:t>
      </w:r>
      <w:r>
        <w:rPr>
          <w:rFonts w:hint="eastAsia" w:ascii="宋体" w:hAnsi="宋体" w:eastAsia="宋体" w:cs="宋体"/>
          <w:color w:val="auto"/>
          <w:szCs w:val="21"/>
          <w:highlight w:val="none"/>
          <w:lang w:bidi="ar"/>
        </w:rPr>
        <w:t>工程施工及有关事项协商一致，共同达成如下协议：</w:t>
      </w:r>
    </w:p>
    <w:p w14:paraId="699464A8">
      <w:pPr>
        <w:spacing w:line="360" w:lineRule="auto"/>
        <w:ind w:firstLine="422" w:firstLineChars="200"/>
        <w:outlineLvl w:val="0"/>
        <w:rPr>
          <w:rFonts w:ascii="Calibri" w:hAnsi="Calibri" w:eastAsia="宋体" w:cs="Times New Roman"/>
          <w:b/>
          <w:color w:val="auto"/>
          <w:szCs w:val="21"/>
          <w:highlight w:val="none"/>
        </w:rPr>
      </w:pPr>
      <w:bookmarkStart w:id="111" w:name="_Toc29198"/>
      <w:bookmarkStart w:id="112" w:name="_Toc2162"/>
      <w:bookmarkStart w:id="113" w:name="_Toc20537"/>
      <w:r>
        <w:rPr>
          <w:rFonts w:hint="eastAsia" w:ascii="宋体" w:hAnsi="宋体" w:eastAsia="宋体" w:cs="宋体"/>
          <w:b/>
          <w:color w:val="auto"/>
          <w:szCs w:val="21"/>
          <w:highlight w:val="none"/>
          <w:lang w:bidi="ar"/>
        </w:rPr>
        <w:t>一、工程概况</w:t>
      </w:r>
      <w:bookmarkEnd w:id="111"/>
      <w:bookmarkEnd w:id="112"/>
      <w:bookmarkEnd w:id="113"/>
    </w:p>
    <w:p w14:paraId="02B71CD9">
      <w:pPr>
        <w:spacing w:line="360" w:lineRule="auto"/>
        <w:ind w:firstLine="411" w:firstLineChars="196"/>
        <w:rPr>
          <w:rFonts w:ascii="Calibri" w:hAnsi="Calibri" w:eastAsia="宋体" w:cs="Times New Roman"/>
          <w:color w:val="auto"/>
          <w:szCs w:val="21"/>
          <w:highlight w:val="none"/>
          <w:u w:val="single"/>
        </w:rPr>
      </w:pPr>
      <w:r>
        <w:rPr>
          <w:rFonts w:ascii="Calibri" w:hAnsi="Calibri" w:eastAsia="宋体" w:cs="Times New Roman"/>
          <w:color w:val="auto"/>
          <w:szCs w:val="21"/>
          <w:highlight w:val="none"/>
          <w:lang w:bidi="ar"/>
        </w:rPr>
        <w:t xml:space="preserve">1. </w:t>
      </w:r>
      <w:r>
        <w:rPr>
          <w:rFonts w:hint="eastAsia" w:ascii="宋体" w:hAnsi="宋体" w:eastAsia="宋体" w:cs="宋体"/>
          <w:color w:val="auto"/>
          <w:szCs w:val="21"/>
          <w:highlight w:val="none"/>
          <w:lang w:bidi="ar"/>
        </w:rPr>
        <w:t>工程名称：</w:t>
      </w:r>
      <w:r>
        <w:rPr>
          <w:rFonts w:hint="eastAsia" w:ascii="宋体" w:hAnsi="宋体" w:eastAsia="宋体" w:cs="宋体"/>
          <w:color w:val="auto"/>
          <w:szCs w:val="21"/>
          <w:highlight w:val="none"/>
          <w:u w:val="single"/>
          <w:lang w:eastAsia="zh-CN" w:bidi="ar"/>
        </w:rPr>
        <w:t>太平街道，罗白乡村屯人居环境提升工程</w:t>
      </w:r>
      <w:r>
        <w:rPr>
          <w:rFonts w:hint="eastAsia" w:ascii="宋体" w:hAnsi="宋体" w:eastAsia="宋体" w:cs="宋体"/>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8122094">
      <w:pPr>
        <w:spacing w:line="360" w:lineRule="auto"/>
        <w:ind w:firstLine="411" w:firstLineChars="196"/>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2. </w:t>
      </w:r>
      <w:r>
        <w:rPr>
          <w:rFonts w:hint="eastAsia" w:ascii="宋体" w:hAnsi="宋体" w:eastAsia="宋体" w:cs="宋体"/>
          <w:color w:val="auto"/>
          <w:szCs w:val="21"/>
          <w:highlight w:val="none"/>
          <w:lang w:bidi="ar"/>
        </w:rPr>
        <w:t>工程地点：</w:t>
      </w:r>
      <w:r>
        <w:rPr>
          <w:rFonts w:hint="eastAsia" w:ascii="宋体" w:hAnsi="宋体" w:eastAsia="宋体" w:cs="宋体"/>
          <w:color w:val="auto"/>
          <w:szCs w:val="21"/>
          <w:highlight w:val="none"/>
          <w:u w:val="single"/>
          <w:lang w:bidi="ar"/>
        </w:rPr>
        <w:t>崇左市江州区</w:t>
      </w:r>
      <w:r>
        <w:rPr>
          <w:rFonts w:hint="eastAsia" w:ascii="宋体" w:hAnsi="宋体" w:eastAsia="宋体" w:cs="宋体"/>
          <w:color w:val="auto"/>
          <w:szCs w:val="21"/>
          <w:highlight w:val="none"/>
          <w:u w:val="single"/>
          <w:lang w:eastAsia="zh-CN" w:bidi="ar"/>
        </w:rPr>
        <w:t>太平街道，罗白乡</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3E77C0E">
      <w:pPr>
        <w:spacing w:line="360" w:lineRule="auto"/>
        <w:ind w:firstLine="411" w:firstLineChars="196"/>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3. </w:t>
      </w:r>
      <w:r>
        <w:rPr>
          <w:rFonts w:hint="eastAsia" w:ascii="宋体" w:hAnsi="宋体" w:eastAsia="宋体" w:cs="宋体"/>
          <w:color w:val="auto"/>
          <w:szCs w:val="21"/>
          <w:highlight w:val="none"/>
          <w:lang w:bidi="ar"/>
        </w:rPr>
        <w:t>工程立项批准文号：</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bookmarkStart w:id="269" w:name="_GoBack"/>
      <w:bookmarkEnd w:id="269"/>
    </w:p>
    <w:p w14:paraId="78ACBAEA">
      <w:pPr>
        <w:spacing w:line="360" w:lineRule="auto"/>
        <w:ind w:firstLine="411" w:firstLineChars="196"/>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4. </w:t>
      </w:r>
      <w:r>
        <w:rPr>
          <w:rFonts w:hint="eastAsia" w:ascii="宋体" w:hAnsi="宋体" w:eastAsia="宋体" w:cs="宋体"/>
          <w:color w:val="auto"/>
          <w:szCs w:val="21"/>
          <w:highlight w:val="none"/>
          <w:lang w:bidi="ar"/>
        </w:rPr>
        <w:t>资金来源：</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val="en-US" w:eastAsia="zh-CN" w:bidi="ar"/>
        </w:rPr>
        <w:t>财政资金</w:t>
      </w:r>
      <w:r>
        <w:rPr>
          <w:rFonts w:hint="eastAsia"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BF67C36">
      <w:pPr>
        <w:spacing w:line="360" w:lineRule="auto"/>
        <w:ind w:firstLine="411" w:firstLineChars="196"/>
        <w:rPr>
          <w:rFonts w:ascii="宋体" w:hAnsi="宋体" w:eastAsia="宋体" w:cs="宋体"/>
          <w:color w:val="auto"/>
          <w:szCs w:val="21"/>
          <w:highlight w:val="none"/>
          <w:u w:val="single"/>
        </w:rPr>
      </w:pPr>
      <w:r>
        <w:rPr>
          <w:rFonts w:ascii="Calibri" w:hAnsi="Calibri" w:eastAsia="宋体" w:cs="Times New Roman"/>
          <w:color w:val="auto"/>
          <w:szCs w:val="21"/>
          <w:highlight w:val="none"/>
          <w:lang w:bidi="ar"/>
        </w:rPr>
        <w:t xml:space="preserve">5. </w:t>
      </w:r>
      <w:r>
        <w:rPr>
          <w:rFonts w:hint="eastAsia" w:ascii="宋体" w:hAnsi="宋体" w:eastAsia="宋体" w:cs="宋体"/>
          <w:color w:val="auto"/>
          <w:szCs w:val="21"/>
          <w:highlight w:val="none"/>
          <w:lang w:bidi="ar"/>
        </w:rPr>
        <w:t>工程内容：</w:t>
      </w:r>
      <w:r>
        <w:rPr>
          <w:rFonts w:hint="eastAsia" w:ascii="宋体" w:hAnsi="宋体" w:eastAsia="宋体" w:cs="宋体"/>
          <w:color w:val="auto"/>
          <w:szCs w:val="21"/>
          <w:highlight w:val="none"/>
          <w:u w:val="single"/>
          <w:lang w:bidi="ar"/>
        </w:rPr>
        <w:t xml:space="preserve">具体内容以施工设计图纸及工程量清单为准。  </w:t>
      </w:r>
    </w:p>
    <w:p w14:paraId="295B9F7F">
      <w:pPr>
        <w:spacing w:line="360" w:lineRule="auto"/>
        <w:ind w:firstLine="411" w:firstLineChars="196"/>
        <w:rPr>
          <w:rFonts w:ascii="宋体" w:hAnsi="宋体" w:eastAsia="宋体" w:cs="宋体"/>
          <w:color w:val="auto"/>
          <w:szCs w:val="21"/>
          <w:highlight w:val="none"/>
          <w:u w:val="single"/>
        </w:rPr>
      </w:pPr>
      <w:r>
        <w:rPr>
          <w:rFonts w:hint="eastAsia" w:ascii="宋体" w:hAnsi="宋体" w:eastAsia="宋体" w:cs="宋体"/>
          <w:color w:val="auto"/>
          <w:szCs w:val="21"/>
          <w:highlight w:val="none"/>
          <w:lang w:bidi="ar"/>
        </w:rPr>
        <w:t>群体工程应附《承包人承揽工程项目一览表》（附件1）。</w:t>
      </w:r>
    </w:p>
    <w:p w14:paraId="18748947">
      <w:pPr>
        <w:spacing w:line="360" w:lineRule="auto"/>
        <w:ind w:firstLine="411" w:firstLineChars="196"/>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6. </w:t>
      </w:r>
      <w:r>
        <w:rPr>
          <w:rFonts w:hint="eastAsia" w:ascii="宋体" w:hAnsi="宋体" w:eastAsia="宋体" w:cs="宋体"/>
          <w:color w:val="auto"/>
          <w:szCs w:val="21"/>
          <w:highlight w:val="none"/>
          <w:lang w:bidi="ar"/>
        </w:rPr>
        <w:t>工程承包范围：</w:t>
      </w:r>
    </w:p>
    <w:p w14:paraId="7AE42424">
      <w:pPr>
        <w:spacing w:line="360" w:lineRule="auto"/>
        <w:ind w:firstLine="405" w:firstLineChars="193"/>
        <w:rPr>
          <w:rFonts w:ascii="Calibri" w:hAnsi="宋体" w:eastAsia="宋体" w:cs="Times New Roman"/>
          <w:color w:val="auto"/>
          <w:szCs w:val="21"/>
          <w:highlight w:val="none"/>
        </w:rPr>
      </w:pPr>
      <w:r>
        <w:rPr>
          <w:rFonts w:hint="eastAsia" w:ascii="宋体" w:hAnsi="宋体" w:eastAsia="宋体" w:cs="宋体"/>
          <w:color w:val="auto"/>
          <w:szCs w:val="21"/>
          <w:highlight w:val="none"/>
          <w:u w:val="single"/>
          <w:lang w:eastAsia="zh-CN" w:bidi="ar"/>
        </w:rPr>
        <w:t>太平街道，罗白乡村屯人居环境提升工程</w:t>
      </w:r>
      <w:r>
        <w:rPr>
          <w:rFonts w:hint="eastAsia" w:ascii="宋体" w:hAnsi="宋体" w:eastAsia="宋体" w:cs="宋体"/>
          <w:color w:val="auto"/>
          <w:szCs w:val="21"/>
          <w:highlight w:val="none"/>
          <w:u w:val="single"/>
          <w:lang w:bidi="ar"/>
        </w:rPr>
        <w:t>，具体以招标工程量清单和图纸所包含内容为准</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086BEC3">
      <w:pPr>
        <w:spacing w:line="360" w:lineRule="auto"/>
        <w:ind w:firstLine="407" w:firstLineChars="193"/>
        <w:outlineLvl w:val="0"/>
        <w:rPr>
          <w:rFonts w:ascii="Calibri" w:hAnsi="Calibri" w:eastAsia="宋体" w:cs="Times New Roman"/>
          <w:b/>
          <w:color w:val="auto"/>
          <w:szCs w:val="21"/>
          <w:highlight w:val="none"/>
        </w:rPr>
      </w:pPr>
      <w:bookmarkStart w:id="114" w:name="_Toc7612"/>
      <w:bookmarkStart w:id="115" w:name="_Toc10435"/>
      <w:bookmarkStart w:id="116" w:name="_Toc18283"/>
      <w:r>
        <w:rPr>
          <w:rFonts w:hint="eastAsia" w:ascii="宋体" w:hAnsi="宋体" w:eastAsia="宋体" w:cs="宋体"/>
          <w:b/>
          <w:color w:val="auto"/>
          <w:szCs w:val="21"/>
          <w:highlight w:val="none"/>
          <w:lang w:bidi="ar"/>
        </w:rPr>
        <w:t>二、合同工期</w:t>
      </w:r>
      <w:bookmarkEnd w:id="114"/>
      <w:bookmarkEnd w:id="115"/>
      <w:bookmarkEnd w:id="116"/>
    </w:p>
    <w:p w14:paraId="2E970A12">
      <w:pPr>
        <w:spacing w:line="360" w:lineRule="auto"/>
        <w:ind w:firstLine="459"/>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计划开工日期：</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年</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月</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日。（具体以发包人书面通知为准）</w:t>
      </w:r>
    </w:p>
    <w:p w14:paraId="68CAA14A">
      <w:pPr>
        <w:spacing w:line="360" w:lineRule="auto"/>
        <w:ind w:firstLine="459"/>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计划竣工日期：</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年</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月</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日。</w:t>
      </w:r>
    </w:p>
    <w:p w14:paraId="2FAF8781">
      <w:pPr>
        <w:spacing w:line="360" w:lineRule="auto"/>
        <w:ind w:firstLine="459"/>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工期总日历天数：</w:t>
      </w:r>
      <w:r>
        <w:rPr>
          <w:rFonts w:hint="eastAsia" w:ascii="Calibri" w:hAnsi="宋体" w:eastAsia="宋体" w:cs="宋体"/>
          <w:color w:val="auto"/>
          <w:szCs w:val="21"/>
          <w:highlight w:val="none"/>
          <w:u w:val="single"/>
          <w:lang w:bidi="ar"/>
        </w:rPr>
        <w:t xml:space="preserve">     天</w:t>
      </w:r>
      <w:r>
        <w:rPr>
          <w:rFonts w:hint="eastAsia" w:ascii="宋体" w:hAnsi="宋体" w:eastAsia="宋体" w:cs="宋体"/>
          <w:color w:val="auto"/>
          <w:szCs w:val="21"/>
          <w:highlight w:val="none"/>
          <w:lang w:bidi="ar"/>
        </w:rPr>
        <w:t>。工期总日历天数与根据前述计划开竣工日期计算的工期天数不一致的，以工期总日历天数为准。</w:t>
      </w:r>
    </w:p>
    <w:p w14:paraId="5B4F1636">
      <w:pPr>
        <w:spacing w:line="360" w:lineRule="auto"/>
        <w:ind w:firstLine="459"/>
        <w:outlineLvl w:val="0"/>
        <w:rPr>
          <w:rFonts w:ascii="Calibri" w:hAnsi="Calibri" w:eastAsia="宋体" w:cs="Times New Roman"/>
          <w:b/>
          <w:color w:val="auto"/>
          <w:szCs w:val="21"/>
          <w:highlight w:val="none"/>
        </w:rPr>
      </w:pPr>
      <w:bookmarkStart w:id="117" w:name="_Toc9206"/>
      <w:bookmarkStart w:id="118" w:name="_Toc28255"/>
      <w:bookmarkStart w:id="119" w:name="_Toc18328"/>
      <w:r>
        <w:rPr>
          <w:rFonts w:hint="eastAsia" w:ascii="宋体" w:hAnsi="宋体" w:eastAsia="宋体" w:cs="宋体"/>
          <w:b/>
          <w:color w:val="auto"/>
          <w:szCs w:val="21"/>
          <w:highlight w:val="none"/>
          <w:lang w:bidi="ar"/>
        </w:rPr>
        <w:t>三、质量标准</w:t>
      </w:r>
      <w:bookmarkEnd w:id="117"/>
      <w:bookmarkEnd w:id="118"/>
      <w:bookmarkEnd w:id="119"/>
      <w:r>
        <w:rPr>
          <w:rFonts w:hint="eastAsia" w:ascii="Calibri" w:hAnsi="宋体" w:eastAsia="宋体" w:cs="宋体"/>
          <w:b/>
          <w:color w:val="auto"/>
          <w:szCs w:val="21"/>
          <w:highlight w:val="none"/>
          <w:lang w:bidi="ar"/>
        </w:rPr>
        <w:t xml:space="preserve"> </w:t>
      </w:r>
    </w:p>
    <w:p w14:paraId="4B5E0385">
      <w:pPr>
        <w:spacing w:line="360" w:lineRule="auto"/>
        <w:ind w:firstLine="459"/>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工程质量符合</w:t>
      </w:r>
      <w:r>
        <w:rPr>
          <w:rFonts w:hint="eastAsia" w:ascii="Calibri"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bidi="ar"/>
        </w:rPr>
        <w:t>国家竣工验收规范合格</w:t>
      </w:r>
      <w:r>
        <w:rPr>
          <w:rFonts w:hint="eastAsia" w:ascii="Calibri" w:hAnsi="Calibri" w:eastAsia="宋体" w:cs="Times New Roman"/>
          <w:color w:val="auto"/>
          <w:szCs w:val="21"/>
          <w:highlight w:val="none"/>
          <w:u w:val="single"/>
          <w:lang w:bidi="ar"/>
        </w:rPr>
        <w:t xml:space="preserve"> </w:t>
      </w:r>
      <w:r>
        <w:rPr>
          <w:rFonts w:hint="eastAsia" w:ascii="Calibri"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标准。</w:t>
      </w:r>
    </w:p>
    <w:p w14:paraId="16B41DBE">
      <w:pPr>
        <w:pStyle w:val="2"/>
        <w:numPr>
          <w:ilvl w:val="0"/>
          <w:numId w:val="3"/>
        </w:numPr>
        <w:autoSpaceDE/>
        <w:autoSpaceDN/>
        <w:adjustRightInd/>
        <w:spacing w:line="360" w:lineRule="auto"/>
        <w:ind w:firstLine="562" w:firstLineChars="200"/>
        <w:jc w:val="left"/>
        <w:rPr>
          <w:rFonts w:ascii="宋体" w:hAnsi="宋体" w:eastAsia="宋体" w:cs="宋体"/>
          <w:b/>
          <w:color w:val="auto"/>
          <w:szCs w:val="21"/>
          <w:highlight w:val="none"/>
          <w:lang w:bidi="ar"/>
        </w:rPr>
      </w:pPr>
      <w:bookmarkStart w:id="120" w:name="_Toc29207"/>
      <w:bookmarkStart w:id="121" w:name="_Toc4665"/>
      <w:bookmarkStart w:id="122" w:name="_Toc27680"/>
      <w:r>
        <w:rPr>
          <w:rFonts w:hint="eastAsia" w:ascii="宋体" w:hAnsi="宋体" w:eastAsia="宋体" w:cs="宋体"/>
          <w:b/>
          <w:color w:val="auto"/>
          <w:szCs w:val="21"/>
          <w:highlight w:val="none"/>
          <w:lang w:bidi="ar"/>
        </w:rPr>
        <w:t>签约合同价与合同价格形式</w:t>
      </w:r>
      <w:bookmarkEnd w:id="120"/>
      <w:bookmarkEnd w:id="121"/>
      <w:bookmarkEnd w:id="122"/>
    </w:p>
    <w:p w14:paraId="5194736D">
      <w:pPr>
        <w:pStyle w:val="2"/>
        <w:autoSpaceDE/>
        <w:autoSpaceDN/>
        <w:adjustRightInd/>
        <w:spacing w:line="360" w:lineRule="auto"/>
        <w:ind w:firstLine="420" w:firstLineChars="200"/>
        <w:jc w:val="left"/>
        <w:rPr>
          <w:rFonts w:asciiTheme="minorEastAsia" w:hAnsiTheme="minorEastAsia" w:eastAsiaTheme="minorEastAsia" w:cstheme="minorEastAsia"/>
          <w:color w:val="auto"/>
          <w:kern w:val="2"/>
          <w:sz w:val="21"/>
          <w:szCs w:val="21"/>
          <w:highlight w:val="none"/>
          <w:lang w:val="zh-CN" w:bidi="zh-CN"/>
        </w:rPr>
      </w:pPr>
      <w:r>
        <w:rPr>
          <w:rFonts w:hint="eastAsia" w:asciiTheme="minorEastAsia" w:hAnsiTheme="minorEastAsia" w:eastAsiaTheme="minorEastAsia" w:cstheme="minorEastAsia"/>
          <w:color w:val="auto"/>
          <w:kern w:val="2"/>
          <w:sz w:val="21"/>
          <w:szCs w:val="21"/>
          <w:highlight w:val="none"/>
          <w:lang w:val="zh-CN" w:bidi="zh-CN"/>
        </w:rPr>
        <w:t>签约合同价为：人民币（大写）</w:t>
      </w:r>
      <w:r>
        <w:rPr>
          <w:rFonts w:hint="eastAsia" w:asciiTheme="minorEastAsia" w:hAnsiTheme="minorEastAsia" w:eastAsiaTheme="minorEastAsia" w:cstheme="minorEastAsia"/>
          <w:color w:val="auto"/>
          <w:kern w:val="2"/>
          <w:sz w:val="21"/>
          <w:szCs w:val="21"/>
          <w:highlight w:val="none"/>
          <w:u w:val="single"/>
          <w:lang w:val="zh-CN" w:bidi="zh-CN"/>
        </w:rPr>
        <w:t xml:space="preserve">              </w:t>
      </w:r>
      <w:r>
        <w:rPr>
          <w:rFonts w:hint="eastAsia" w:asciiTheme="minorEastAsia" w:hAnsiTheme="minorEastAsia" w:eastAsiaTheme="minorEastAsia" w:cstheme="minorEastAsia"/>
          <w:color w:val="auto"/>
          <w:kern w:val="2"/>
          <w:sz w:val="21"/>
          <w:szCs w:val="21"/>
          <w:highlight w:val="none"/>
          <w:lang w:val="zh-CN" w:bidi="zh-CN"/>
        </w:rPr>
        <w:t>元（￥</w:t>
      </w:r>
      <w:r>
        <w:rPr>
          <w:rFonts w:hint="eastAsia" w:asciiTheme="minorEastAsia" w:hAnsiTheme="minorEastAsia" w:eastAsiaTheme="minorEastAsia" w:cstheme="minorEastAsia"/>
          <w:color w:val="auto"/>
          <w:kern w:val="2"/>
          <w:sz w:val="21"/>
          <w:szCs w:val="21"/>
          <w:highlight w:val="none"/>
          <w:u w:val="single"/>
          <w:lang w:val="zh-CN" w:bidi="zh-CN"/>
        </w:rPr>
        <w:t xml:space="preserve">               </w:t>
      </w:r>
      <w:r>
        <w:rPr>
          <w:rFonts w:hint="eastAsia" w:asciiTheme="minorEastAsia" w:hAnsiTheme="minorEastAsia" w:eastAsiaTheme="minorEastAsia" w:cstheme="minorEastAsia"/>
          <w:color w:val="auto"/>
          <w:kern w:val="2"/>
          <w:sz w:val="21"/>
          <w:szCs w:val="21"/>
          <w:highlight w:val="none"/>
          <w:lang w:val="zh-CN" w:bidi="zh-CN"/>
        </w:rPr>
        <w:t>元）</w:t>
      </w:r>
    </w:p>
    <w:p w14:paraId="5131855D">
      <w:pPr>
        <w:spacing w:before="7"/>
        <w:ind w:firstLine="420" w:firstLineChars="200"/>
        <w:rPr>
          <w:rFonts w:asciiTheme="minorEastAsia" w:hAnsiTheme="minorEastAsia" w:cstheme="minorEastAsia"/>
          <w:color w:val="auto"/>
          <w:szCs w:val="21"/>
          <w:highlight w:val="none"/>
        </w:rPr>
      </w:pPr>
    </w:p>
    <w:tbl>
      <w:tblPr>
        <w:tblStyle w:val="30"/>
        <w:tblW w:w="0" w:type="auto"/>
        <w:tblInd w:w="107" w:type="dxa"/>
        <w:tblLayout w:type="fixed"/>
        <w:tblCellMar>
          <w:top w:w="0" w:type="dxa"/>
          <w:left w:w="0" w:type="dxa"/>
          <w:bottom w:w="0" w:type="dxa"/>
          <w:right w:w="0" w:type="dxa"/>
        </w:tblCellMar>
      </w:tblPr>
      <w:tblGrid>
        <w:gridCol w:w="4602"/>
        <w:gridCol w:w="2554"/>
        <w:gridCol w:w="1363"/>
      </w:tblGrid>
      <w:tr w14:paraId="7A24348E">
        <w:tblPrEx>
          <w:tblCellMar>
            <w:top w:w="0" w:type="dxa"/>
            <w:left w:w="0" w:type="dxa"/>
            <w:bottom w:w="0" w:type="dxa"/>
            <w:right w:w="0" w:type="dxa"/>
          </w:tblCellMar>
        </w:tblPrEx>
        <w:trPr>
          <w:trHeight w:val="330" w:hRule="exact"/>
        </w:trPr>
        <w:tc>
          <w:tcPr>
            <w:tcW w:w="4602" w:type="dxa"/>
            <w:tcBorders>
              <w:top w:val="single" w:color="000000" w:sz="4" w:space="0"/>
              <w:left w:val="single" w:color="000000" w:sz="4" w:space="0"/>
              <w:bottom w:val="single" w:color="000000" w:sz="4" w:space="0"/>
              <w:right w:val="single" w:color="000000" w:sz="4" w:space="0"/>
            </w:tcBorders>
          </w:tcPr>
          <w:p w14:paraId="24A364F3">
            <w:pPr>
              <w:pStyle w:val="46"/>
              <w:spacing w:before="31"/>
              <w:ind w:firstLine="420" w:firstLineChars="2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项目内容</w:t>
            </w:r>
          </w:p>
        </w:tc>
        <w:tc>
          <w:tcPr>
            <w:tcW w:w="2554" w:type="dxa"/>
            <w:tcBorders>
              <w:top w:val="single" w:color="000000" w:sz="4" w:space="0"/>
              <w:left w:val="single" w:color="000000" w:sz="4" w:space="0"/>
              <w:bottom w:val="single" w:color="000000" w:sz="4" w:space="0"/>
              <w:right w:val="single" w:color="000000" w:sz="4" w:space="0"/>
            </w:tcBorders>
          </w:tcPr>
          <w:p w14:paraId="23FDCB9B">
            <w:pPr>
              <w:pStyle w:val="46"/>
              <w:spacing w:before="31"/>
              <w:ind w:left="746"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金额（元）</w:t>
            </w:r>
          </w:p>
        </w:tc>
        <w:tc>
          <w:tcPr>
            <w:tcW w:w="1363" w:type="dxa"/>
            <w:tcBorders>
              <w:top w:val="single" w:color="000000" w:sz="4" w:space="0"/>
              <w:left w:val="single" w:color="000000" w:sz="4" w:space="0"/>
              <w:bottom w:val="single" w:color="000000" w:sz="4" w:space="0"/>
              <w:right w:val="single" w:color="000000" w:sz="4" w:space="0"/>
            </w:tcBorders>
          </w:tcPr>
          <w:p w14:paraId="1988B764">
            <w:pPr>
              <w:pStyle w:val="46"/>
              <w:spacing w:before="31"/>
              <w:ind w:right="1" w:firstLine="420" w:firstLineChars="2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tc>
      </w:tr>
      <w:tr w14:paraId="31074D38">
        <w:tblPrEx>
          <w:tblCellMar>
            <w:top w:w="0" w:type="dxa"/>
            <w:left w:w="0" w:type="dxa"/>
            <w:bottom w:w="0" w:type="dxa"/>
            <w:right w:w="0" w:type="dxa"/>
          </w:tblCellMar>
        </w:tblPrEx>
        <w:trPr>
          <w:trHeight w:val="332" w:hRule="exact"/>
        </w:trPr>
        <w:tc>
          <w:tcPr>
            <w:tcW w:w="4602" w:type="dxa"/>
            <w:tcBorders>
              <w:top w:val="single" w:color="000000" w:sz="4" w:space="0"/>
              <w:left w:val="single" w:color="000000" w:sz="4" w:space="0"/>
              <w:bottom w:val="single" w:color="000000" w:sz="4" w:space="0"/>
              <w:right w:val="single" w:color="000000" w:sz="4" w:space="0"/>
            </w:tcBorders>
          </w:tcPr>
          <w:p w14:paraId="2776141E">
            <w:pPr>
              <w:pStyle w:val="46"/>
              <w:spacing w:before="32"/>
              <w:ind w:left="103" w:firstLine="420" w:firstLineChars="200"/>
              <w:jc w:val="left"/>
              <w:rPr>
                <w:rFonts w:asciiTheme="minorEastAsia" w:hAnsiTheme="minorEastAsia" w:eastAsiaTheme="minorEastAsia" w:cstheme="minorEastAsia"/>
                <w:color w:val="auto"/>
                <w:szCs w:val="21"/>
                <w:highlight w:val="none"/>
              </w:rPr>
            </w:pPr>
          </w:p>
        </w:tc>
        <w:tc>
          <w:tcPr>
            <w:tcW w:w="2554" w:type="dxa"/>
            <w:tcBorders>
              <w:top w:val="single" w:color="000000" w:sz="4" w:space="0"/>
              <w:left w:val="single" w:color="000000" w:sz="4" w:space="0"/>
              <w:bottom w:val="single" w:color="000000" w:sz="4" w:space="0"/>
              <w:right w:val="single" w:color="000000" w:sz="4" w:space="0"/>
            </w:tcBorders>
          </w:tcPr>
          <w:p w14:paraId="450068EE">
            <w:pPr>
              <w:pStyle w:val="46"/>
              <w:spacing w:before="32"/>
              <w:ind w:left="799"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rPr>
              <w:t xml:space="preserve"> </w:t>
            </w:r>
          </w:p>
        </w:tc>
        <w:tc>
          <w:tcPr>
            <w:tcW w:w="1363" w:type="dxa"/>
            <w:tcBorders>
              <w:top w:val="single" w:color="000000" w:sz="4" w:space="0"/>
              <w:left w:val="single" w:color="000000" w:sz="4" w:space="0"/>
              <w:bottom w:val="single" w:color="000000" w:sz="4" w:space="0"/>
              <w:right w:val="single" w:color="000000" w:sz="4" w:space="0"/>
            </w:tcBorders>
          </w:tcPr>
          <w:p w14:paraId="3B7D809F">
            <w:pPr>
              <w:pStyle w:val="46"/>
              <w:spacing w:before="32"/>
              <w:ind w:firstLine="414" w:firstLineChars="2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w w:val="99"/>
                <w:szCs w:val="21"/>
                <w:highlight w:val="none"/>
              </w:rPr>
              <w:t>/</w:t>
            </w:r>
          </w:p>
        </w:tc>
      </w:tr>
      <w:tr w14:paraId="04F636A5">
        <w:tblPrEx>
          <w:tblCellMar>
            <w:top w:w="0" w:type="dxa"/>
            <w:left w:w="0" w:type="dxa"/>
            <w:bottom w:w="0" w:type="dxa"/>
            <w:right w:w="0" w:type="dxa"/>
          </w:tblCellMar>
        </w:tblPrEx>
        <w:trPr>
          <w:trHeight w:val="330" w:hRule="exact"/>
        </w:trPr>
        <w:tc>
          <w:tcPr>
            <w:tcW w:w="4602" w:type="dxa"/>
            <w:tcBorders>
              <w:top w:val="single" w:color="000000" w:sz="4" w:space="0"/>
              <w:left w:val="single" w:color="000000" w:sz="4" w:space="0"/>
              <w:bottom w:val="single" w:color="000000" w:sz="4" w:space="0"/>
              <w:right w:val="single" w:color="000000" w:sz="4" w:space="0"/>
            </w:tcBorders>
          </w:tcPr>
          <w:p w14:paraId="42B64E29">
            <w:pPr>
              <w:pStyle w:val="46"/>
              <w:spacing w:before="31"/>
              <w:ind w:left="103" w:firstLine="420" w:firstLineChars="200"/>
              <w:jc w:val="left"/>
              <w:rPr>
                <w:rFonts w:asciiTheme="minorEastAsia" w:hAnsiTheme="minorEastAsia" w:eastAsiaTheme="minorEastAsia" w:cstheme="minorEastAsia"/>
                <w:color w:val="auto"/>
                <w:szCs w:val="21"/>
                <w:highlight w:val="none"/>
              </w:rPr>
            </w:pPr>
          </w:p>
        </w:tc>
        <w:tc>
          <w:tcPr>
            <w:tcW w:w="2554" w:type="dxa"/>
            <w:tcBorders>
              <w:top w:val="single" w:color="000000" w:sz="4" w:space="0"/>
              <w:left w:val="single" w:color="000000" w:sz="4" w:space="0"/>
              <w:bottom w:val="single" w:color="000000" w:sz="4" w:space="0"/>
              <w:right w:val="single" w:color="000000" w:sz="4" w:space="0"/>
            </w:tcBorders>
          </w:tcPr>
          <w:p w14:paraId="7F6302C6">
            <w:pPr>
              <w:pStyle w:val="46"/>
              <w:spacing w:before="31"/>
              <w:ind w:left="799"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rPr>
              <w:t xml:space="preserve"> </w:t>
            </w:r>
          </w:p>
        </w:tc>
        <w:tc>
          <w:tcPr>
            <w:tcW w:w="1363" w:type="dxa"/>
            <w:tcBorders>
              <w:top w:val="single" w:color="000000" w:sz="4" w:space="0"/>
              <w:left w:val="single" w:color="000000" w:sz="4" w:space="0"/>
              <w:bottom w:val="single" w:color="000000" w:sz="4" w:space="0"/>
              <w:right w:val="single" w:color="000000" w:sz="4" w:space="0"/>
            </w:tcBorders>
          </w:tcPr>
          <w:p w14:paraId="3DA6135D">
            <w:pPr>
              <w:pStyle w:val="46"/>
              <w:spacing w:before="31"/>
              <w:ind w:firstLine="414" w:firstLineChars="2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w w:val="99"/>
                <w:szCs w:val="21"/>
                <w:highlight w:val="none"/>
              </w:rPr>
              <w:t>/</w:t>
            </w:r>
          </w:p>
        </w:tc>
      </w:tr>
      <w:tr w14:paraId="563629DB">
        <w:tblPrEx>
          <w:tblCellMar>
            <w:top w:w="0" w:type="dxa"/>
            <w:left w:w="0" w:type="dxa"/>
            <w:bottom w:w="0" w:type="dxa"/>
            <w:right w:w="0" w:type="dxa"/>
          </w:tblCellMar>
        </w:tblPrEx>
        <w:trPr>
          <w:trHeight w:val="332" w:hRule="exact"/>
        </w:trPr>
        <w:tc>
          <w:tcPr>
            <w:tcW w:w="4602" w:type="dxa"/>
            <w:tcBorders>
              <w:top w:val="single" w:color="000000" w:sz="4" w:space="0"/>
              <w:left w:val="single" w:color="000000" w:sz="4" w:space="0"/>
              <w:bottom w:val="single" w:color="000000" w:sz="4" w:space="0"/>
              <w:right w:val="single" w:color="000000" w:sz="4" w:space="0"/>
            </w:tcBorders>
          </w:tcPr>
          <w:p w14:paraId="7A223D99">
            <w:pPr>
              <w:pStyle w:val="46"/>
              <w:spacing w:before="33"/>
              <w:ind w:right="2" w:firstLine="420" w:firstLineChars="2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合计</w:t>
            </w:r>
          </w:p>
        </w:tc>
        <w:tc>
          <w:tcPr>
            <w:tcW w:w="2554" w:type="dxa"/>
            <w:tcBorders>
              <w:top w:val="single" w:color="000000" w:sz="4" w:space="0"/>
              <w:left w:val="single" w:color="000000" w:sz="4" w:space="0"/>
              <w:bottom w:val="single" w:color="000000" w:sz="4" w:space="0"/>
              <w:right w:val="single" w:color="000000" w:sz="4" w:space="0"/>
            </w:tcBorders>
          </w:tcPr>
          <w:p w14:paraId="7B94C72E">
            <w:pPr>
              <w:pStyle w:val="46"/>
              <w:spacing w:before="33"/>
              <w:ind w:left="799"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rPr>
              <w:t xml:space="preserve"> </w:t>
            </w:r>
          </w:p>
        </w:tc>
        <w:tc>
          <w:tcPr>
            <w:tcW w:w="1363" w:type="dxa"/>
            <w:tcBorders>
              <w:top w:val="single" w:color="000000" w:sz="4" w:space="0"/>
              <w:left w:val="single" w:color="000000" w:sz="4" w:space="0"/>
              <w:bottom w:val="single" w:color="000000" w:sz="4" w:space="0"/>
              <w:right w:val="single" w:color="000000" w:sz="4" w:space="0"/>
            </w:tcBorders>
          </w:tcPr>
          <w:p w14:paraId="0D9A8719">
            <w:pPr>
              <w:pStyle w:val="46"/>
              <w:spacing w:before="33"/>
              <w:ind w:firstLine="414" w:firstLineChars="20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w w:val="99"/>
                <w:szCs w:val="21"/>
                <w:highlight w:val="none"/>
              </w:rPr>
              <w:t>/</w:t>
            </w:r>
          </w:p>
        </w:tc>
      </w:tr>
      <w:tr w14:paraId="547FE3F4">
        <w:tblPrEx>
          <w:tblCellMar>
            <w:top w:w="0" w:type="dxa"/>
            <w:left w:w="0" w:type="dxa"/>
            <w:bottom w:w="0" w:type="dxa"/>
            <w:right w:w="0" w:type="dxa"/>
          </w:tblCellMar>
        </w:tblPrEx>
        <w:trPr>
          <w:trHeight w:val="351" w:hRule="exact"/>
        </w:trPr>
        <w:tc>
          <w:tcPr>
            <w:tcW w:w="8519" w:type="dxa"/>
            <w:gridSpan w:val="3"/>
            <w:tcBorders>
              <w:top w:val="single" w:color="000000" w:sz="4" w:space="0"/>
              <w:left w:val="single" w:color="000000" w:sz="4" w:space="0"/>
              <w:bottom w:val="single" w:color="000000" w:sz="4" w:space="0"/>
              <w:right w:val="single" w:color="000000" w:sz="4" w:space="0"/>
            </w:tcBorders>
          </w:tcPr>
          <w:p w14:paraId="083FDE95">
            <w:pPr>
              <w:pStyle w:val="46"/>
              <w:tabs>
                <w:tab w:val="left" w:pos="2308"/>
                <w:tab w:val="left" w:pos="4249"/>
              </w:tabs>
              <w:spacing w:before="32"/>
              <w:ind w:left="103" w:firstLine="398"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w w:val="95"/>
                <w:szCs w:val="21"/>
                <w:highlight w:val="none"/>
              </w:rPr>
              <w:t>工程总价：人民币</w:t>
            </w:r>
            <w:r>
              <w:rPr>
                <w:rFonts w:hint="eastAsia" w:asciiTheme="minorEastAsia" w:hAnsiTheme="minorEastAsia" w:eastAsiaTheme="minorEastAsia" w:cstheme="minorEastAsia"/>
                <w:color w:val="auto"/>
                <w:w w:val="95"/>
                <w:szCs w:val="21"/>
                <w:highlight w:val="none"/>
                <w:u w:val="single" w:color="000000"/>
              </w:rPr>
              <w:tab/>
            </w:r>
            <w:r>
              <w:rPr>
                <w:rFonts w:hint="eastAsia" w:asciiTheme="minorEastAsia" w:hAnsiTheme="minorEastAsia" w:eastAsiaTheme="minorEastAsia" w:cstheme="minorEastAsia"/>
                <w:color w:val="auto"/>
                <w:szCs w:val="21"/>
                <w:highlight w:val="none"/>
                <w:u w:val="single" w:color="000000"/>
                <w:lang w:val="en-US"/>
              </w:rPr>
              <w:t xml:space="preserve">                   </w:t>
            </w:r>
            <w:r>
              <w:rPr>
                <w:rFonts w:hint="eastAsia" w:asciiTheme="minorEastAsia" w:hAnsiTheme="minorEastAsia" w:eastAsiaTheme="minorEastAsia" w:cstheme="minorEastAsia"/>
                <w:color w:val="auto"/>
                <w:szCs w:val="21"/>
                <w:highlight w:val="none"/>
                <w:u w:val="single" w:color="000000"/>
              </w:rPr>
              <w:t xml:space="preserve">元 </w:t>
            </w:r>
            <w:r>
              <w:rPr>
                <w:rFonts w:hint="eastAsia" w:asciiTheme="minorEastAsia" w:hAnsiTheme="minorEastAsia" w:eastAsiaTheme="minorEastAsia" w:cstheme="minorEastAsia"/>
                <w:color w:val="auto"/>
                <w:szCs w:val="21"/>
                <w:highlight w:val="none"/>
                <w:u w:val="single" w:color="000000"/>
              </w:rPr>
              <w:tab/>
            </w:r>
          </w:p>
        </w:tc>
      </w:tr>
    </w:tbl>
    <w:p w14:paraId="2BF48E01">
      <w:pPr>
        <w:spacing w:line="360" w:lineRule="auto"/>
        <w:ind w:firstLine="459"/>
        <w:outlineLvl w:val="0"/>
        <w:rPr>
          <w:rFonts w:ascii="Calibri" w:hAnsi="宋体" w:eastAsia="宋体" w:cs="Times New Roman"/>
          <w:b/>
          <w:color w:val="auto"/>
          <w:szCs w:val="21"/>
          <w:highlight w:val="none"/>
        </w:rPr>
      </w:pPr>
    </w:p>
    <w:p w14:paraId="4BCCDC1E">
      <w:pPr>
        <w:spacing w:line="360" w:lineRule="auto"/>
        <w:ind w:firstLine="525" w:firstLineChars="25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其中：</w:t>
      </w:r>
    </w:p>
    <w:p w14:paraId="6489F706">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宋体" w:eastAsia="宋体" w:cs="Times New Roman"/>
          <w:color w:val="auto"/>
          <w:szCs w:val="21"/>
          <w:highlight w:val="none"/>
          <w:lang w:bidi="ar"/>
        </w:rPr>
        <w:t>1</w:t>
      </w:r>
      <w:r>
        <w:rPr>
          <w:rFonts w:hint="eastAsia" w:ascii="宋体" w:hAnsi="宋体" w:eastAsia="宋体" w:cs="宋体"/>
          <w:color w:val="auto"/>
          <w:szCs w:val="21"/>
          <w:highlight w:val="none"/>
          <w:lang w:bidi="ar"/>
        </w:rPr>
        <w:t>）安全文明施工费：</w:t>
      </w:r>
    </w:p>
    <w:p w14:paraId="4F059CF8">
      <w:pPr>
        <w:spacing w:line="360" w:lineRule="auto"/>
        <w:ind w:left="420" w:leftChars="200" w:firstLine="525" w:firstLineChars="25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人民币（大写）</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元）；</w:t>
      </w:r>
    </w:p>
    <w:p w14:paraId="74BB6791">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2</w:t>
      </w:r>
      <w:r>
        <w:rPr>
          <w:rFonts w:hint="eastAsia" w:ascii="宋体" w:hAnsi="宋体" w:eastAsia="宋体" w:cs="宋体"/>
          <w:color w:val="auto"/>
          <w:szCs w:val="21"/>
          <w:highlight w:val="none"/>
          <w:lang w:bidi="ar"/>
        </w:rPr>
        <w:t>）建安劳保费：</w:t>
      </w:r>
    </w:p>
    <w:p w14:paraId="6D524282">
      <w:pPr>
        <w:spacing w:line="360" w:lineRule="auto"/>
        <w:ind w:left="420" w:leftChars="200" w:firstLine="525" w:firstLineChars="25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人民币（大写）</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元）；</w:t>
      </w:r>
    </w:p>
    <w:p w14:paraId="0024C744">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3</w:t>
      </w:r>
      <w:r>
        <w:rPr>
          <w:rFonts w:hint="eastAsia" w:ascii="宋体" w:hAnsi="宋体" w:eastAsia="宋体" w:cs="宋体"/>
          <w:color w:val="auto"/>
          <w:szCs w:val="21"/>
          <w:highlight w:val="none"/>
          <w:lang w:bidi="ar"/>
        </w:rPr>
        <w:t>）材料和工程设备暂估价金额：</w:t>
      </w:r>
    </w:p>
    <w:p w14:paraId="2CA56527">
      <w:pPr>
        <w:spacing w:line="360" w:lineRule="auto"/>
        <w:ind w:firstLine="945" w:firstLineChars="45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人民币（大写）</w:t>
      </w:r>
      <w:r>
        <w:rPr>
          <w:rFonts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元）；</w:t>
      </w:r>
    </w:p>
    <w:p w14:paraId="4CF018E4">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4</w:t>
      </w:r>
      <w:r>
        <w:rPr>
          <w:rFonts w:hint="eastAsia" w:ascii="宋体" w:hAnsi="宋体" w:eastAsia="宋体" w:cs="宋体"/>
          <w:color w:val="auto"/>
          <w:szCs w:val="21"/>
          <w:highlight w:val="none"/>
          <w:lang w:bidi="ar"/>
        </w:rPr>
        <w:t>）专业工程暂估价金额：</w:t>
      </w:r>
    </w:p>
    <w:p w14:paraId="66B84C54">
      <w:pPr>
        <w:spacing w:line="360" w:lineRule="auto"/>
        <w:ind w:firstLine="945" w:firstLineChars="45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人民币（大写）</w:t>
      </w:r>
      <w:r>
        <w:rPr>
          <w:rFonts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元）；</w:t>
      </w:r>
    </w:p>
    <w:p w14:paraId="4234D983">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5</w:t>
      </w:r>
      <w:r>
        <w:rPr>
          <w:rFonts w:hint="eastAsia" w:ascii="宋体" w:hAnsi="宋体" w:eastAsia="宋体" w:cs="宋体"/>
          <w:color w:val="auto"/>
          <w:szCs w:val="21"/>
          <w:highlight w:val="none"/>
          <w:lang w:bidi="ar"/>
        </w:rPr>
        <w:t>）暂列金额：</w:t>
      </w:r>
    </w:p>
    <w:p w14:paraId="2B7E3F29">
      <w:pPr>
        <w:spacing w:line="360" w:lineRule="auto"/>
        <w:ind w:firstLine="945" w:firstLineChars="45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人民币（大写）</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元）。</w:t>
      </w:r>
    </w:p>
    <w:p w14:paraId="0A67EA09">
      <w:pPr>
        <w:spacing w:line="360" w:lineRule="auto"/>
        <w:ind w:firstLine="359" w:firstLineChars="171"/>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宋体" w:eastAsia="宋体" w:cs="Times New Roman"/>
          <w:color w:val="auto"/>
          <w:szCs w:val="21"/>
          <w:highlight w:val="none"/>
          <w:lang w:bidi="ar"/>
        </w:rPr>
        <w:t>6</w:t>
      </w:r>
      <w:r>
        <w:rPr>
          <w:rFonts w:hint="eastAsia" w:ascii="宋体" w:hAnsi="宋体" w:eastAsia="宋体" w:cs="宋体"/>
          <w:color w:val="auto"/>
          <w:szCs w:val="21"/>
          <w:highlight w:val="none"/>
          <w:lang w:bidi="ar"/>
        </w:rPr>
        <w:t>）增值税额：</w:t>
      </w:r>
    </w:p>
    <w:p w14:paraId="3EAC55E4">
      <w:pPr>
        <w:spacing w:line="360" w:lineRule="auto"/>
        <w:ind w:firstLine="945" w:firstLineChars="45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人民币（大写）</w:t>
      </w:r>
      <w:r>
        <w:rPr>
          <w:rFonts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元）。</w:t>
      </w:r>
    </w:p>
    <w:p w14:paraId="6B941252">
      <w:pPr>
        <w:spacing w:line="360" w:lineRule="auto"/>
        <w:ind w:firstLine="987" w:firstLineChars="47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增值税率：</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 xml:space="preserve">   </w:t>
      </w:r>
      <w:r>
        <w:rPr>
          <w:rFonts w:hint="eastAsia" w:ascii="Calibri"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bidi="ar"/>
        </w:rPr>
        <w:t xml:space="preserve">   </w:t>
      </w:r>
      <w:r>
        <w:rPr>
          <w:rFonts w:ascii="Calibri" w:hAnsi="宋体" w:eastAsia="宋体" w:cs="Times New Roman"/>
          <w:color w:val="auto"/>
          <w:szCs w:val="21"/>
          <w:highlight w:val="none"/>
          <w:u w:val="single"/>
          <w:lang w:bidi="ar"/>
        </w:rPr>
        <w:t xml:space="preserve">  </w:t>
      </w:r>
    </w:p>
    <w:p w14:paraId="593F83F0">
      <w:pPr>
        <w:spacing w:line="360" w:lineRule="auto"/>
        <w:ind w:firstLine="420" w:firstLineChars="200"/>
        <w:rPr>
          <w:rFonts w:ascii="Calibri" w:hAnsi="宋体" w:eastAsia="宋体" w:cs="Times New Roman"/>
          <w:color w:val="auto"/>
          <w:szCs w:val="21"/>
          <w:highlight w:val="none"/>
        </w:rPr>
      </w:pPr>
      <w:r>
        <w:rPr>
          <w:rFonts w:ascii="Calibri" w:hAnsi="Calibri" w:eastAsia="宋体" w:cs="Times New Roman"/>
          <w:color w:val="auto"/>
          <w:szCs w:val="21"/>
          <w:highlight w:val="none"/>
          <w:lang w:bidi="ar"/>
        </w:rPr>
        <w:t xml:space="preserve">2. </w:t>
      </w:r>
      <w:r>
        <w:rPr>
          <w:rFonts w:hint="eastAsia" w:ascii="宋体" w:hAnsi="宋体" w:eastAsia="宋体" w:cs="宋体"/>
          <w:color w:val="auto"/>
          <w:szCs w:val="21"/>
          <w:highlight w:val="none"/>
          <w:lang w:bidi="ar"/>
        </w:rPr>
        <w:t>合同价格形式：</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ED076A0">
      <w:pPr>
        <w:spacing w:line="360" w:lineRule="auto"/>
        <w:ind w:firstLine="422" w:firstLineChars="200"/>
        <w:outlineLvl w:val="0"/>
        <w:rPr>
          <w:rFonts w:ascii="Calibri" w:hAnsi="Calibri" w:eastAsia="宋体" w:cs="Times New Roman"/>
          <w:b/>
          <w:color w:val="auto"/>
          <w:szCs w:val="21"/>
          <w:highlight w:val="none"/>
        </w:rPr>
      </w:pPr>
      <w:bookmarkStart w:id="123" w:name="_Toc3062"/>
      <w:bookmarkStart w:id="124" w:name="_Toc4691"/>
      <w:bookmarkStart w:id="125" w:name="_Toc11529"/>
      <w:r>
        <w:rPr>
          <w:rFonts w:hint="eastAsia" w:ascii="宋体" w:hAnsi="宋体" w:eastAsia="宋体" w:cs="宋体"/>
          <w:b/>
          <w:color w:val="auto"/>
          <w:szCs w:val="21"/>
          <w:highlight w:val="none"/>
          <w:lang w:bidi="ar"/>
        </w:rPr>
        <w:t>五、项目经理</w:t>
      </w:r>
      <w:bookmarkEnd w:id="123"/>
      <w:bookmarkEnd w:id="124"/>
      <w:bookmarkEnd w:id="125"/>
    </w:p>
    <w:p w14:paraId="585D7610">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承包人项目经理：</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362340A">
      <w:pPr>
        <w:spacing w:line="360" w:lineRule="auto"/>
        <w:ind w:firstLine="422" w:firstLineChars="200"/>
        <w:outlineLvl w:val="0"/>
        <w:rPr>
          <w:rFonts w:ascii="Calibri" w:hAnsi="Calibri" w:eastAsia="宋体" w:cs="Times New Roman"/>
          <w:b/>
          <w:color w:val="auto"/>
          <w:szCs w:val="21"/>
          <w:highlight w:val="none"/>
        </w:rPr>
      </w:pPr>
      <w:bookmarkStart w:id="126" w:name="_Toc13832"/>
      <w:bookmarkStart w:id="127" w:name="_Toc10052"/>
      <w:bookmarkStart w:id="128" w:name="_Toc6126"/>
      <w:r>
        <w:rPr>
          <w:rFonts w:hint="eastAsia" w:ascii="宋体" w:hAnsi="宋体" w:eastAsia="宋体" w:cs="宋体"/>
          <w:b/>
          <w:color w:val="auto"/>
          <w:szCs w:val="21"/>
          <w:highlight w:val="none"/>
          <w:lang w:bidi="ar"/>
        </w:rPr>
        <w:t>六、合同文件构成</w:t>
      </w:r>
      <w:bookmarkEnd w:id="126"/>
      <w:bookmarkEnd w:id="127"/>
      <w:bookmarkEnd w:id="128"/>
    </w:p>
    <w:p w14:paraId="30151FB2">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本协议书与下列文件一起构成合同文件：</w:t>
      </w:r>
    </w:p>
    <w:p w14:paraId="114287B5">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1</w:t>
      </w:r>
      <w:r>
        <w:rPr>
          <w:rFonts w:hint="eastAsia" w:ascii="宋体" w:hAnsi="宋体" w:eastAsia="宋体" w:cs="宋体"/>
          <w:color w:val="auto"/>
          <w:szCs w:val="21"/>
          <w:highlight w:val="none"/>
          <w:lang w:bidi="ar"/>
        </w:rPr>
        <w:t>）中标通知书（如有）；</w:t>
      </w:r>
    </w:p>
    <w:p w14:paraId="23D11174">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2</w:t>
      </w:r>
      <w:r>
        <w:rPr>
          <w:rFonts w:hint="eastAsia" w:ascii="宋体" w:hAnsi="宋体" w:eastAsia="宋体" w:cs="宋体"/>
          <w:color w:val="auto"/>
          <w:szCs w:val="21"/>
          <w:highlight w:val="none"/>
          <w:lang w:bidi="ar"/>
        </w:rPr>
        <w:t>）投标函及其附录（如有）；</w:t>
      </w:r>
      <w:r>
        <w:rPr>
          <w:rFonts w:ascii="Calibri" w:hAnsi="Calibri" w:eastAsia="宋体" w:cs="Times New Roman"/>
          <w:color w:val="auto"/>
          <w:szCs w:val="21"/>
          <w:highlight w:val="none"/>
          <w:lang w:bidi="ar"/>
        </w:rPr>
        <w:t xml:space="preserve"> </w:t>
      </w:r>
    </w:p>
    <w:p w14:paraId="296D5D02">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3</w:t>
      </w:r>
      <w:r>
        <w:rPr>
          <w:rFonts w:hint="eastAsia" w:ascii="宋体" w:hAnsi="宋体" w:eastAsia="宋体" w:cs="宋体"/>
          <w:color w:val="auto"/>
          <w:szCs w:val="21"/>
          <w:highlight w:val="none"/>
          <w:lang w:bidi="ar"/>
        </w:rPr>
        <w:t>）专用合同条款及其附件；</w:t>
      </w:r>
    </w:p>
    <w:p w14:paraId="6520F6E8">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4</w:t>
      </w:r>
      <w:r>
        <w:rPr>
          <w:rFonts w:hint="eastAsia" w:ascii="宋体" w:hAnsi="宋体" w:eastAsia="宋体" w:cs="宋体"/>
          <w:color w:val="auto"/>
          <w:szCs w:val="21"/>
          <w:highlight w:val="none"/>
          <w:lang w:bidi="ar"/>
        </w:rPr>
        <w:t>）通用合同条款；</w:t>
      </w:r>
    </w:p>
    <w:p w14:paraId="3C926290">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5</w:t>
      </w:r>
      <w:r>
        <w:rPr>
          <w:rFonts w:hint="eastAsia" w:ascii="宋体" w:hAnsi="宋体" w:eastAsia="宋体" w:cs="宋体"/>
          <w:color w:val="auto"/>
          <w:szCs w:val="21"/>
          <w:highlight w:val="none"/>
          <w:lang w:bidi="ar"/>
        </w:rPr>
        <w:t>）技术标准和要求；</w:t>
      </w:r>
    </w:p>
    <w:p w14:paraId="2C5B8BAB">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6</w:t>
      </w:r>
      <w:r>
        <w:rPr>
          <w:rFonts w:hint="eastAsia" w:ascii="宋体" w:hAnsi="宋体" w:eastAsia="宋体" w:cs="宋体"/>
          <w:color w:val="auto"/>
          <w:szCs w:val="21"/>
          <w:highlight w:val="none"/>
          <w:lang w:bidi="ar"/>
        </w:rPr>
        <w:t>）已标价工程量清单或预算书；</w:t>
      </w:r>
      <w:r>
        <w:rPr>
          <w:rFonts w:ascii="Calibri" w:hAnsi="Calibri" w:eastAsia="宋体" w:cs="Times New Roman"/>
          <w:color w:val="auto"/>
          <w:szCs w:val="21"/>
          <w:highlight w:val="none"/>
          <w:lang w:bidi="ar"/>
        </w:rPr>
        <w:t xml:space="preserve"> </w:t>
      </w:r>
    </w:p>
    <w:p w14:paraId="397CD54C">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7</w:t>
      </w:r>
      <w:r>
        <w:rPr>
          <w:rFonts w:hint="eastAsia" w:ascii="宋体" w:hAnsi="宋体" w:eastAsia="宋体" w:cs="宋体"/>
          <w:color w:val="auto"/>
          <w:szCs w:val="21"/>
          <w:highlight w:val="none"/>
          <w:lang w:bidi="ar"/>
        </w:rPr>
        <w:t>）图纸；</w:t>
      </w:r>
    </w:p>
    <w:p w14:paraId="4266E173">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8</w:t>
      </w:r>
      <w:r>
        <w:rPr>
          <w:rFonts w:hint="eastAsia" w:ascii="宋体" w:hAnsi="宋体" w:eastAsia="宋体" w:cs="宋体"/>
          <w:color w:val="auto"/>
          <w:szCs w:val="21"/>
          <w:highlight w:val="none"/>
          <w:lang w:bidi="ar"/>
        </w:rPr>
        <w:t>）其他合同文件：</w:t>
      </w:r>
    </w:p>
    <w:p w14:paraId="1B1A678D">
      <w:pPr>
        <w:autoSpaceDE w:val="0"/>
        <w:autoSpaceDN w:val="0"/>
        <w:adjustRightInd w:val="0"/>
        <w:spacing w:line="360" w:lineRule="auto"/>
        <w:ind w:firstLine="420" w:firstLineChars="200"/>
        <w:jc w:val="left"/>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招标文件及附件（含所有补充通知）；</w:t>
      </w:r>
    </w:p>
    <w:p w14:paraId="4AD6CABA">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在合同订立及履行过程中形成的与合同有关的文件均构成合同文件组成部分。</w:t>
      </w:r>
    </w:p>
    <w:p w14:paraId="470C2365">
      <w:pPr>
        <w:autoSpaceDE w:val="0"/>
        <w:autoSpaceDN w:val="0"/>
        <w:adjustRightInd w:val="0"/>
        <w:spacing w:line="360" w:lineRule="auto"/>
        <w:ind w:firstLine="420" w:firstLineChars="200"/>
        <w:jc w:val="left"/>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上述各项合同文件包括合同当事人就该项合同文件所作出的补充和修改，属于同一类内容的文件，应以最新签署的为准。专用合同条款及其附件须经合同当事人签字或盖章。</w:t>
      </w:r>
    </w:p>
    <w:p w14:paraId="4F81AB62">
      <w:pPr>
        <w:autoSpaceDE w:val="0"/>
        <w:autoSpaceDN w:val="0"/>
        <w:adjustRightInd w:val="0"/>
        <w:spacing w:line="360" w:lineRule="auto"/>
        <w:ind w:firstLine="422" w:firstLineChars="200"/>
        <w:jc w:val="left"/>
        <w:outlineLvl w:val="0"/>
        <w:rPr>
          <w:rFonts w:ascii="Calibri" w:hAnsi="Calibri" w:eastAsia="宋体" w:cs="Times New Roman"/>
          <w:b/>
          <w:color w:val="auto"/>
          <w:szCs w:val="21"/>
          <w:highlight w:val="none"/>
        </w:rPr>
      </w:pPr>
      <w:bookmarkStart w:id="129" w:name="_Toc27113"/>
      <w:bookmarkStart w:id="130" w:name="_Toc31112"/>
      <w:bookmarkStart w:id="131" w:name="_Toc25332"/>
      <w:r>
        <w:rPr>
          <w:rFonts w:hint="eastAsia" w:ascii="宋体" w:hAnsi="宋体" w:eastAsia="宋体" w:cs="宋体"/>
          <w:b/>
          <w:color w:val="auto"/>
          <w:szCs w:val="21"/>
          <w:highlight w:val="none"/>
          <w:lang w:bidi="ar"/>
        </w:rPr>
        <w:t>七、承诺</w:t>
      </w:r>
      <w:bookmarkEnd w:id="129"/>
      <w:bookmarkEnd w:id="130"/>
      <w:bookmarkEnd w:id="131"/>
    </w:p>
    <w:p w14:paraId="1AFFDA22">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 </w:t>
      </w:r>
      <w:r>
        <w:rPr>
          <w:rFonts w:hint="eastAsia" w:ascii="宋体" w:hAnsi="宋体" w:eastAsia="宋体" w:cs="宋体"/>
          <w:color w:val="auto"/>
          <w:szCs w:val="21"/>
          <w:highlight w:val="none"/>
          <w:lang w:bidi="ar"/>
        </w:rPr>
        <w:t>发包人承诺按照法律规定履行项目审批手续、筹集工程建设资金并按照合同约定的期限和方式支付合同价款。</w:t>
      </w:r>
    </w:p>
    <w:p w14:paraId="1541BF19">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2. </w:t>
      </w:r>
      <w:r>
        <w:rPr>
          <w:rFonts w:hint="eastAsia" w:ascii="宋体" w:hAnsi="宋体" w:eastAsia="宋体" w:cs="宋体"/>
          <w:color w:val="auto"/>
          <w:szCs w:val="21"/>
          <w:highlight w:val="none"/>
          <w:lang w:bidi="ar"/>
        </w:rPr>
        <w:t>承包人承诺按照法律规定及合同约定组织完成工程施工，确保工程质量和安全，不进行转包及违法分包，并在缺陷责任期及保修期内承担相应的工程维修责任。</w:t>
      </w:r>
    </w:p>
    <w:p w14:paraId="4F71FF16">
      <w:pPr>
        <w:spacing w:line="360" w:lineRule="auto"/>
        <w:ind w:firstLine="420" w:firstLineChars="200"/>
        <w:rPr>
          <w:rFonts w:ascii="Calibri" w:hAnsi="宋体" w:eastAsia="宋体" w:cs="Times New Roman"/>
          <w:color w:val="auto"/>
          <w:szCs w:val="21"/>
          <w:highlight w:val="none"/>
        </w:rPr>
      </w:pPr>
      <w:r>
        <w:rPr>
          <w:rFonts w:ascii="Calibri" w:hAnsi="Calibri" w:eastAsia="宋体" w:cs="Times New Roman"/>
          <w:color w:val="auto"/>
          <w:szCs w:val="21"/>
          <w:highlight w:val="none"/>
          <w:lang w:bidi="ar"/>
        </w:rPr>
        <w:t xml:space="preserve">3. </w:t>
      </w:r>
      <w:r>
        <w:rPr>
          <w:rFonts w:hint="eastAsia" w:ascii="宋体" w:hAnsi="宋体" w:eastAsia="宋体" w:cs="宋体"/>
          <w:color w:val="auto"/>
          <w:szCs w:val="21"/>
          <w:highlight w:val="none"/>
          <w:lang w:bidi="ar"/>
        </w:rPr>
        <w:t>发包人和承包人通过招投标形式签订合同的，双方理解并承诺不再就同一工程另行签订与合同实质性内容相背离的协议。</w:t>
      </w:r>
    </w:p>
    <w:p w14:paraId="3B328608">
      <w:pPr>
        <w:spacing w:line="360" w:lineRule="auto"/>
        <w:ind w:firstLine="422" w:firstLineChars="200"/>
        <w:outlineLvl w:val="0"/>
        <w:rPr>
          <w:rFonts w:ascii="Calibri" w:hAnsi="Calibri" w:eastAsia="宋体" w:cs="Times New Roman"/>
          <w:b/>
          <w:color w:val="auto"/>
          <w:szCs w:val="21"/>
          <w:highlight w:val="none"/>
        </w:rPr>
      </w:pPr>
      <w:bookmarkStart w:id="132" w:name="_Toc26035"/>
      <w:bookmarkStart w:id="133" w:name="_Toc2932"/>
      <w:bookmarkStart w:id="134" w:name="_Toc14687"/>
      <w:r>
        <w:rPr>
          <w:rFonts w:hint="eastAsia" w:ascii="宋体" w:hAnsi="宋体" w:eastAsia="宋体" w:cs="宋体"/>
          <w:b/>
          <w:color w:val="auto"/>
          <w:szCs w:val="21"/>
          <w:highlight w:val="none"/>
          <w:lang w:bidi="ar"/>
        </w:rPr>
        <w:t>八、词语含义</w:t>
      </w:r>
      <w:bookmarkEnd w:id="132"/>
      <w:bookmarkEnd w:id="133"/>
      <w:bookmarkEnd w:id="134"/>
    </w:p>
    <w:p w14:paraId="62DCD5DA">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本协议书中词语含义与第二部分通用合同条款中赋予的含义相同。</w:t>
      </w:r>
    </w:p>
    <w:p w14:paraId="18A8B4A4">
      <w:pPr>
        <w:spacing w:line="360" w:lineRule="auto"/>
        <w:ind w:firstLine="422" w:firstLineChars="200"/>
        <w:outlineLvl w:val="0"/>
        <w:rPr>
          <w:rFonts w:ascii="Calibri" w:hAnsi="Calibri" w:eastAsia="宋体" w:cs="Times New Roman"/>
          <w:b/>
          <w:color w:val="auto"/>
          <w:szCs w:val="21"/>
          <w:highlight w:val="none"/>
        </w:rPr>
      </w:pPr>
      <w:bookmarkStart w:id="135" w:name="_Toc11363"/>
      <w:bookmarkStart w:id="136" w:name="_Toc24762"/>
      <w:bookmarkStart w:id="137" w:name="_Toc23857"/>
      <w:r>
        <w:rPr>
          <w:rFonts w:hint="eastAsia" w:ascii="宋体" w:hAnsi="宋体" w:eastAsia="宋体" w:cs="宋体"/>
          <w:b/>
          <w:color w:val="auto"/>
          <w:szCs w:val="21"/>
          <w:highlight w:val="none"/>
          <w:lang w:bidi="ar"/>
        </w:rPr>
        <w:t>九、签订时间</w:t>
      </w:r>
      <w:bookmarkEnd w:id="135"/>
      <w:bookmarkEnd w:id="136"/>
      <w:bookmarkEnd w:id="137"/>
    </w:p>
    <w:p w14:paraId="69431F2D">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本合同于</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年</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月</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日签订。</w:t>
      </w:r>
    </w:p>
    <w:p w14:paraId="525A9585">
      <w:pPr>
        <w:spacing w:line="360" w:lineRule="auto"/>
        <w:ind w:firstLine="422" w:firstLineChars="200"/>
        <w:outlineLvl w:val="0"/>
        <w:rPr>
          <w:rFonts w:ascii="Calibri" w:hAnsi="Calibri" w:eastAsia="宋体" w:cs="Times New Roman"/>
          <w:b/>
          <w:color w:val="auto"/>
          <w:szCs w:val="21"/>
          <w:highlight w:val="none"/>
        </w:rPr>
      </w:pPr>
      <w:bookmarkStart w:id="138" w:name="_Toc7907"/>
      <w:bookmarkStart w:id="139" w:name="_Toc13809"/>
      <w:bookmarkStart w:id="140" w:name="_Toc30831"/>
      <w:r>
        <w:rPr>
          <w:rFonts w:hint="eastAsia" w:ascii="宋体" w:hAnsi="宋体" w:eastAsia="宋体" w:cs="宋体"/>
          <w:b/>
          <w:color w:val="auto"/>
          <w:szCs w:val="21"/>
          <w:highlight w:val="none"/>
          <w:lang w:bidi="ar"/>
        </w:rPr>
        <w:t>十、签订地点</w:t>
      </w:r>
      <w:bookmarkEnd w:id="138"/>
      <w:bookmarkEnd w:id="139"/>
      <w:bookmarkEnd w:id="140"/>
    </w:p>
    <w:p w14:paraId="112DBEAA">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本合同在</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val="en-US" w:eastAsia="zh-CN" w:bidi="ar"/>
        </w:rPr>
        <w:t>崇左市江州区财政局</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签订。</w:t>
      </w:r>
    </w:p>
    <w:p w14:paraId="121FAF27">
      <w:pPr>
        <w:spacing w:line="360" w:lineRule="auto"/>
        <w:ind w:firstLine="422" w:firstLineChars="200"/>
        <w:outlineLvl w:val="0"/>
        <w:rPr>
          <w:rFonts w:ascii="Calibri" w:hAnsi="Calibri" w:eastAsia="宋体" w:cs="Times New Roman"/>
          <w:b/>
          <w:color w:val="auto"/>
          <w:szCs w:val="21"/>
          <w:highlight w:val="none"/>
        </w:rPr>
      </w:pPr>
      <w:bookmarkStart w:id="141" w:name="_Toc12014"/>
      <w:bookmarkStart w:id="142" w:name="_Toc10089"/>
      <w:bookmarkStart w:id="143" w:name="_Toc29365"/>
      <w:r>
        <w:rPr>
          <w:rFonts w:hint="eastAsia" w:ascii="宋体" w:hAnsi="宋体" w:eastAsia="宋体" w:cs="宋体"/>
          <w:b/>
          <w:color w:val="auto"/>
          <w:szCs w:val="21"/>
          <w:highlight w:val="none"/>
          <w:lang w:bidi="ar"/>
        </w:rPr>
        <w:t>十一、补充协议</w:t>
      </w:r>
      <w:bookmarkEnd w:id="141"/>
      <w:bookmarkEnd w:id="142"/>
      <w:bookmarkEnd w:id="143"/>
    </w:p>
    <w:p w14:paraId="6F194991">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合同未尽事宜，合同当事人另行签订补充协议，补充协议是合同的组成部分。</w:t>
      </w:r>
    </w:p>
    <w:p w14:paraId="7C5660DB">
      <w:pPr>
        <w:spacing w:line="360" w:lineRule="auto"/>
        <w:ind w:firstLine="422" w:firstLineChars="200"/>
        <w:outlineLvl w:val="0"/>
        <w:rPr>
          <w:rFonts w:ascii="Calibri" w:hAnsi="Calibri" w:eastAsia="宋体" w:cs="Times New Roman"/>
          <w:b/>
          <w:color w:val="auto"/>
          <w:szCs w:val="21"/>
          <w:highlight w:val="none"/>
        </w:rPr>
      </w:pPr>
      <w:bookmarkStart w:id="144" w:name="_Toc23992"/>
      <w:bookmarkStart w:id="145" w:name="_Toc6479"/>
      <w:bookmarkStart w:id="146" w:name="_Toc3589"/>
      <w:r>
        <w:rPr>
          <w:rFonts w:hint="eastAsia" w:ascii="宋体" w:hAnsi="宋体" w:eastAsia="宋体" w:cs="宋体"/>
          <w:b/>
          <w:color w:val="auto"/>
          <w:szCs w:val="21"/>
          <w:highlight w:val="none"/>
          <w:lang w:bidi="ar"/>
        </w:rPr>
        <w:t>十二、合同生效</w:t>
      </w:r>
      <w:bookmarkEnd w:id="144"/>
      <w:bookmarkEnd w:id="145"/>
      <w:bookmarkEnd w:id="146"/>
    </w:p>
    <w:p w14:paraId="5273BF21">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本合同自</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双方签字并且盖章之日起</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生效。</w:t>
      </w:r>
    </w:p>
    <w:p w14:paraId="46F97C51">
      <w:pPr>
        <w:spacing w:line="360" w:lineRule="auto"/>
        <w:ind w:firstLine="422" w:firstLineChars="200"/>
        <w:outlineLvl w:val="0"/>
        <w:rPr>
          <w:rFonts w:ascii="Calibri" w:hAnsi="Calibri" w:eastAsia="宋体" w:cs="Times New Roman"/>
          <w:b/>
          <w:color w:val="auto"/>
          <w:szCs w:val="21"/>
          <w:highlight w:val="none"/>
        </w:rPr>
      </w:pPr>
      <w:bookmarkStart w:id="147" w:name="_Toc14594"/>
      <w:bookmarkStart w:id="148" w:name="_Toc15894"/>
      <w:bookmarkStart w:id="149" w:name="_Toc13300"/>
      <w:r>
        <w:rPr>
          <w:rFonts w:hint="eastAsia" w:ascii="宋体" w:hAnsi="宋体" w:eastAsia="宋体" w:cs="宋体"/>
          <w:b/>
          <w:color w:val="auto"/>
          <w:szCs w:val="21"/>
          <w:highlight w:val="none"/>
          <w:lang w:bidi="ar"/>
        </w:rPr>
        <w:t>十三、合同份数</w:t>
      </w:r>
      <w:bookmarkEnd w:id="147"/>
      <w:bookmarkEnd w:id="148"/>
      <w:bookmarkEnd w:id="149"/>
    </w:p>
    <w:p w14:paraId="7BFFF1D2">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本合同一式</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份，均具有同等法律效力，发包人执</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份，承包人执</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份。</w:t>
      </w:r>
    </w:p>
    <w:p w14:paraId="266F5F77">
      <w:pPr>
        <w:spacing w:line="360" w:lineRule="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lang w:bidi="ar"/>
        </w:rPr>
        <w:t xml:space="preserve"> </w:t>
      </w:r>
    </w:p>
    <w:p w14:paraId="1E2CE9C8">
      <w:pPr>
        <w:spacing w:line="360" w:lineRule="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lang w:bidi="ar"/>
        </w:rPr>
        <w:t xml:space="preserve"> </w:t>
      </w:r>
    </w:p>
    <w:p w14:paraId="589514A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发包人：  (公章)                   承包人：  (公章)</w:t>
      </w:r>
    </w:p>
    <w:p w14:paraId="78CF4A79">
      <w:pP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lang w:bidi="ar"/>
        </w:rPr>
        <w:t xml:space="preserve">                                 </w:t>
      </w:r>
    </w:p>
    <w:p w14:paraId="3810BFB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法定代表人或其委托代理人：         法定代表人或其委托代理人：</w:t>
      </w:r>
    </w:p>
    <w:p w14:paraId="448ECF3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（签字）                           （签字）</w:t>
      </w:r>
    </w:p>
    <w:p w14:paraId="7AED46B5">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组织机构代码：</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 xml:space="preserve">        组织机构代码：</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 xml:space="preserve"> </w:t>
      </w:r>
    </w:p>
    <w:p w14:paraId="4C44ADB3">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地  址：</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 xml:space="preserve">        地  址：</w:t>
      </w:r>
      <w:r>
        <w:rPr>
          <w:rFonts w:hint="eastAsia" w:ascii="宋体" w:hAnsi="宋体" w:eastAsia="宋体" w:cs="宋体"/>
          <w:color w:val="auto"/>
          <w:szCs w:val="21"/>
          <w:highlight w:val="none"/>
          <w:u w:val="single"/>
          <w:lang w:bidi="ar"/>
        </w:rPr>
        <w:t xml:space="preserve">            </w:t>
      </w:r>
    </w:p>
    <w:p w14:paraId="4CC786F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邮政编码：</w:t>
      </w:r>
      <w:r>
        <w:rPr>
          <w:rFonts w:hint="eastAsia" w:ascii="宋体" w:hAnsi="宋体" w:eastAsia="宋体" w:cs="宋体"/>
          <w:color w:val="auto"/>
          <w:szCs w:val="21"/>
          <w:highlight w:val="none"/>
          <w:u w:val="single"/>
          <w:lang w:bidi="ar"/>
        </w:rPr>
        <w:t xml:space="preserve">      </w:t>
      </w:r>
      <w:r>
        <w:rPr>
          <w:rFonts w:hint="eastAsia" w:ascii="宋体" w:hAnsi="宋体" w:eastAsia="宋体" w:cs="宋体"/>
          <w:color w:val="auto"/>
          <w:szCs w:val="21"/>
          <w:highlight w:val="none"/>
          <w:lang w:bidi="ar"/>
        </w:rPr>
        <w:t xml:space="preserve">       邮政编码：</w:t>
      </w:r>
      <w:r>
        <w:rPr>
          <w:rFonts w:hint="eastAsia" w:ascii="宋体" w:hAnsi="宋体" w:eastAsia="宋体" w:cs="宋体"/>
          <w:color w:val="auto"/>
          <w:szCs w:val="21"/>
          <w:highlight w:val="none"/>
          <w:u w:val="single"/>
          <w:lang w:bidi="ar"/>
        </w:rPr>
        <w:t xml:space="preserve">     </w:t>
      </w:r>
    </w:p>
    <w:p w14:paraId="0474849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法定代表人：</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 xml:space="preserve">        法定代表人：</w:t>
      </w:r>
      <w:r>
        <w:rPr>
          <w:rFonts w:hint="eastAsia" w:ascii="宋体" w:hAnsi="宋体" w:eastAsia="宋体" w:cs="宋体"/>
          <w:color w:val="auto"/>
          <w:szCs w:val="21"/>
          <w:highlight w:val="none"/>
          <w:u w:val="single"/>
          <w:lang w:bidi="ar"/>
        </w:rPr>
        <w:t xml:space="preserve">                   </w:t>
      </w:r>
    </w:p>
    <w:p w14:paraId="1A53023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委托代理人：</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委托代理人：</w:t>
      </w:r>
      <w:r>
        <w:rPr>
          <w:rFonts w:hint="eastAsia" w:ascii="宋体" w:hAnsi="宋体" w:eastAsia="宋体" w:cs="宋体"/>
          <w:color w:val="auto"/>
          <w:szCs w:val="21"/>
          <w:highlight w:val="none"/>
          <w:u w:val="single"/>
          <w:lang w:bidi="ar"/>
        </w:rPr>
        <w:t xml:space="preserve">                         </w:t>
      </w:r>
    </w:p>
    <w:p w14:paraId="623A5EA9">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电  话：</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电  话：</w:t>
      </w:r>
      <w:r>
        <w:rPr>
          <w:rFonts w:hint="eastAsia" w:ascii="宋体" w:hAnsi="宋体" w:eastAsia="宋体" w:cs="宋体"/>
          <w:color w:val="auto"/>
          <w:szCs w:val="21"/>
          <w:highlight w:val="none"/>
          <w:u w:val="single"/>
          <w:lang w:bidi="ar"/>
        </w:rPr>
        <w:t xml:space="preserve">         </w:t>
      </w:r>
    </w:p>
    <w:p w14:paraId="246A6CA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传  真：</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传  真：</w:t>
      </w:r>
      <w:r>
        <w:rPr>
          <w:rFonts w:hint="eastAsia" w:ascii="宋体" w:hAnsi="宋体" w:eastAsia="宋体" w:cs="宋体"/>
          <w:color w:val="auto"/>
          <w:szCs w:val="21"/>
          <w:highlight w:val="none"/>
          <w:u w:val="single"/>
          <w:lang w:bidi="ar"/>
        </w:rPr>
        <w:t xml:space="preserve">       </w:t>
      </w:r>
    </w:p>
    <w:p w14:paraId="6E84E77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电子信箱：</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电子信箱：</w:t>
      </w:r>
      <w:r>
        <w:rPr>
          <w:rFonts w:hint="eastAsia" w:ascii="宋体" w:hAnsi="宋体" w:eastAsia="宋体" w:cs="宋体"/>
          <w:color w:val="auto"/>
          <w:szCs w:val="21"/>
          <w:highlight w:val="none"/>
          <w:u w:val="single"/>
          <w:lang w:bidi="ar"/>
        </w:rPr>
        <w:t xml:space="preserve">     </w:t>
      </w:r>
    </w:p>
    <w:p w14:paraId="432EE269">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开户银行：</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开户银行：</w:t>
      </w:r>
      <w:r>
        <w:rPr>
          <w:rFonts w:hint="eastAsia" w:ascii="宋体" w:hAnsi="宋体" w:eastAsia="宋体" w:cs="宋体"/>
          <w:color w:val="auto"/>
          <w:szCs w:val="21"/>
          <w:highlight w:val="none"/>
          <w:u w:val="single"/>
          <w:lang w:bidi="ar"/>
        </w:rPr>
        <w:t xml:space="preserve">     </w:t>
      </w:r>
    </w:p>
    <w:p w14:paraId="035E042C">
      <w:pPr>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账  号：</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 xml:space="preserve">        账  号：</w:t>
      </w:r>
      <w:r>
        <w:rPr>
          <w:rFonts w:hint="eastAsia" w:ascii="宋体" w:hAnsi="宋体" w:eastAsia="宋体" w:cs="宋体"/>
          <w:color w:val="auto"/>
          <w:szCs w:val="21"/>
          <w:highlight w:val="none"/>
          <w:u w:val="single"/>
          <w:lang w:bidi="ar"/>
        </w:rPr>
        <w:t xml:space="preserve">     </w:t>
      </w:r>
    </w:p>
    <w:p w14:paraId="25CFAEA5">
      <w:pPr>
        <w:widowControl/>
        <w:jc w:val="center"/>
        <w:rPr>
          <w:rFonts w:ascii="Calibri" w:hAnsi="宋体" w:eastAsia="宋体" w:cs="黑体"/>
          <w:b/>
          <w:color w:val="auto"/>
          <w:kern w:val="0"/>
          <w:sz w:val="30"/>
          <w:szCs w:val="30"/>
          <w:highlight w:val="none"/>
        </w:rPr>
      </w:pPr>
      <w:r>
        <w:rPr>
          <w:rFonts w:ascii="Calibri" w:hAnsi="Calibri" w:eastAsia="宋体" w:cs="Times New Roman"/>
          <w:color w:val="auto"/>
          <w:szCs w:val="21"/>
          <w:highlight w:val="none"/>
          <w:lang w:bidi="ar"/>
        </w:rPr>
        <w:br w:type="page"/>
      </w:r>
      <w:r>
        <w:rPr>
          <w:rFonts w:hint="eastAsia" w:ascii="宋体" w:hAnsi="宋体" w:eastAsia="宋体" w:cs="宋体"/>
          <w:b/>
          <w:color w:val="auto"/>
          <w:kern w:val="0"/>
          <w:sz w:val="30"/>
          <w:szCs w:val="30"/>
          <w:highlight w:val="none"/>
          <w:lang w:bidi="ar"/>
        </w:rPr>
        <w:t>第二部分</w:t>
      </w:r>
      <w:r>
        <w:rPr>
          <w:rFonts w:hint="eastAsia" w:ascii="Calibri" w:hAnsi="宋体" w:eastAsia="宋体" w:cs="黑体"/>
          <w:b/>
          <w:color w:val="auto"/>
          <w:kern w:val="0"/>
          <w:sz w:val="30"/>
          <w:szCs w:val="30"/>
          <w:highlight w:val="none"/>
          <w:lang w:bidi="ar"/>
        </w:rPr>
        <w:t xml:space="preserve"> </w:t>
      </w:r>
      <w:r>
        <w:rPr>
          <w:rFonts w:hint="eastAsia" w:ascii="宋体" w:hAnsi="宋体" w:eastAsia="宋体" w:cs="宋体"/>
          <w:b/>
          <w:color w:val="auto"/>
          <w:kern w:val="0"/>
          <w:sz w:val="30"/>
          <w:szCs w:val="30"/>
          <w:highlight w:val="none"/>
          <w:lang w:bidi="ar"/>
        </w:rPr>
        <w:t>通用合同条款</w:t>
      </w:r>
    </w:p>
    <w:p w14:paraId="6AE0AD9D">
      <w:pPr>
        <w:spacing w:line="360" w:lineRule="auto"/>
        <w:ind w:firstLine="630" w:firstLineChars="300"/>
        <w:rPr>
          <w:rFonts w:ascii="Calibri" w:hAnsi="宋体" w:eastAsia="宋体" w:cs="宋体"/>
          <w:color w:val="auto"/>
          <w:kern w:val="0"/>
          <w:szCs w:val="21"/>
          <w:highlight w:val="none"/>
        </w:rPr>
      </w:pPr>
      <w:r>
        <w:rPr>
          <w:rFonts w:hint="eastAsia" w:ascii="宋体" w:hAnsi="宋体" w:eastAsia="宋体" w:cs="宋体"/>
          <w:color w:val="auto"/>
          <w:kern w:val="0"/>
          <w:szCs w:val="21"/>
          <w:highlight w:val="none"/>
          <w:lang w:bidi="ar"/>
        </w:rPr>
        <w:t>通用合同条款按照《建设工程施工合同（示范文本）》（</w:t>
      </w:r>
      <w:r>
        <w:rPr>
          <w:rFonts w:ascii="Calibri" w:hAnsi="Calibri" w:eastAsia="宋体" w:cs="Calibri"/>
          <w:color w:val="auto"/>
          <w:kern w:val="0"/>
          <w:szCs w:val="21"/>
          <w:highlight w:val="none"/>
          <w:lang w:bidi="ar"/>
        </w:rPr>
        <w:t>GF</w:t>
      </w:r>
      <w:r>
        <w:rPr>
          <w:rFonts w:hint="eastAsia" w:ascii="宋体" w:hAnsi="宋体" w:eastAsia="宋体" w:cs="宋体"/>
          <w:color w:val="auto"/>
          <w:kern w:val="0"/>
          <w:szCs w:val="21"/>
          <w:highlight w:val="none"/>
          <w:lang w:bidi="ar"/>
        </w:rPr>
        <w:t>—</w:t>
      </w:r>
      <w:r>
        <w:rPr>
          <w:rFonts w:ascii="Calibri" w:hAnsi="Calibri" w:eastAsia="宋体" w:cs="Calibri"/>
          <w:color w:val="auto"/>
          <w:kern w:val="0"/>
          <w:szCs w:val="21"/>
          <w:highlight w:val="none"/>
          <w:lang w:bidi="ar"/>
        </w:rPr>
        <w:t>2017</w:t>
      </w:r>
      <w:r>
        <w:rPr>
          <w:rFonts w:hint="eastAsia" w:ascii="宋体" w:hAnsi="宋体" w:eastAsia="宋体" w:cs="宋体"/>
          <w:color w:val="auto"/>
          <w:kern w:val="0"/>
          <w:szCs w:val="21"/>
          <w:highlight w:val="none"/>
          <w:lang w:bidi="ar"/>
        </w:rPr>
        <w:t>—</w:t>
      </w:r>
      <w:r>
        <w:rPr>
          <w:rFonts w:ascii="Calibri" w:hAnsi="Calibri" w:eastAsia="宋体" w:cs="Calibri"/>
          <w:color w:val="auto"/>
          <w:kern w:val="0"/>
          <w:szCs w:val="21"/>
          <w:highlight w:val="none"/>
          <w:lang w:bidi="ar"/>
        </w:rPr>
        <w:t>0201</w:t>
      </w:r>
      <w:r>
        <w:rPr>
          <w:rFonts w:hint="eastAsia" w:ascii="宋体" w:hAnsi="宋体" w:eastAsia="宋体" w:cs="宋体"/>
          <w:color w:val="auto"/>
          <w:kern w:val="0"/>
          <w:szCs w:val="21"/>
          <w:highlight w:val="none"/>
          <w:lang w:bidi="ar"/>
        </w:rPr>
        <w:t>）执行</w:t>
      </w:r>
    </w:p>
    <w:p w14:paraId="71E6FFAD">
      <w:pPr>
        <w:pStyle w:val="4"/>
        <w:keepNext w:val="0"/>
        <w:keepLines w:val="0"/>
        <w:jc w:val="center"/>
        <w:rPr>
          <w:rFonts w:ascii="Calibri" w:hAnsi="宋体" w:eastAsia="宋体" w:cs="黑体"/>
          <w:color w:val="auto"/>
          <w:sz w:val="30"/>
          <w:szCs w:val="30"/>
          <w:highlight w:val="none"/>
        </w:rPr>
      </w:pPr>
      <w:r>
        <w:rPr>
          <w:rFonts w:ascii="Calibri" w:hAnsi="宋体" w:eastAsia="宋体" w:cs="黑体"/>
          <w:color w:val="auto"/>
          <w:sz w:val="30"/>
          <w:szCs w:val="30"/>
          <w:highlight w:val="none"/>
        </w:rPr>
        <w:t xml:space="preserve"> </w:t>
      </w:r>
    </w:p>
    <w:p w14:paraId="4B80E9E2">
      <w:pPr>
        <w:pStyle w:val="4"/>
        <w:keepNext w:val="0"/>
        <w:keepLines w:val="0"/>
        <w:jc w:val="center"/>
        <w:rPr>
          <w:rFonts w:ascii="Calibri" w:hAnsi="宋体" w:eastAsia="宋体" w:cs="Times New Roman"/>
          <w:color w:val="auto"/>
          <w:sz w:val="30"/>
          <w:szCs w:val="30"/>
          <w:highlight w:val="none"/>
        </w:rPr>
      </w:pPr>
      <w:bookmarkStart w:id="150" w:name="_Toc5348"/>
      <w:bookmarkStart w:id="151" w:name="_Toc15652"/>
      <w:bookmarkStart w:id="152" w:name="_Toc24789"/>
      <w:r>
        <w:rPr>
          <w:rFonts w:hint="eastAsia" w:ascii="宋体" w:hAnsi="宋体" w:eastAsia="宋体" w:cs="宋体"/>
          <w:color w:val="auto"/>
          <w:sz w:val="30"/>
          <w:szCs w:val="30"/>
          <w:highlight w:val="none"/>
        </w:rPr>
        <w:t>第三部分</w:t>
      </w:r>
      <w:r>
        <w:rPr>
          <w:rFonts w:ascii="Calibri" w:hAnsi="Calibri" w:eastAsia="宋体" w:cs="Times New Roman"/>
          <w:color w:val="auto"/>
          <w:sz w:val="30"/>
          <w:szCs w:val="30"/>
          <w:highlight w:val="none"/>
        </w:rPr>
        <w:t xml:space="preserve"> </w:t>
      </w:r>
      <w:r>
        <w:rPr>
          <w:rFonts w:hint="eastAsia" w:ascii="宋体" w:hAnsi="宋体" w:eastAsia="宋体" w:cs="宋体"/>
          <w:color w:val="auto"/>
          <w:sz w:val="30"/>
          <w:szCs w:val="30"/>
          <w:highlight w:val="none"/>
        </w:rPr>
        <w:t>专用合同条款</w:t>
      </w:r>
      <w:bookmarkEnd w:id="150"/>
      <w:bookmarkEnd w:id="151"/>
      <w:bookmarkEnd w:id="152"/>
    </w:p>
    <w:p w14:paraId="6B98E5A4">
      <w:pPr>
        <w:spacing w:line="360" w:lineRule="auto"/>
        <w:jc w:val="center"/>
        <w:rPr>
          <w:rFonts w:ascii="Calibri"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（注：专用合同条款每一条均应填写完整！）</w:t>
      </w:r>
    </w:p>
    <w:p w14:paraId="0F685774">
      <w:pPr>
        <w:pStyle w:val="5"/>
        <w:keepNext w:val="0"/>
        <w:keepLines w:val="0"/>
        <w:widowControl/>
        <w:rPr>
          <w:rFonts w:cs="Times New Roman"/>
          <w:color w:val="auto"/>
          <w:szCs w:val="32"/>
          <w:highlight w:val="none"/>
        </w:rPr>
      </w:pPr>
      <w:r>
        <w:rPr>
          <w:rFonts w:cs="Times New Roman"/>
          <w:color w:val="auto"/>
          <w:szCs w:val="32"/>
          <w:highlight w:val="none"/>
        </w:rPr>
        <w:t xml:space="preserve">1. </w:t>
      </w:r>
      <w:r>
        <w:rPr>
          <w:rFonts w:hint="eastAsia" w:ascii="黑体" w:hAnsi="宋体" w:cs="黑体"/>
          <w:color w:val="auto"/>
          <w:szCs w:val="32"/>
          <w:highlight w:val="none"/>
        </w:rPr>
        <w:t>一般约定</w:t>
      </w:r>
    </w:p>
    <w:p w14:paraId="5FBAADEF">
      <w:pPr>
        <w:pStyle w:val="6"/>
        <w:keepNext w:val="0"/>
        <w:keepLines w:val="0"/>
        <w:widowControl/>
        <w:rPr>
          <w:rFonts w:cs="Times New Roman"/>
          <w:color w:val="auto"/>
          <w:szCs w:val="28"/>
          <w:highlight w:val="none"/>
        </w:rPr>
      </w:pPr>
      <w:r>
        <w:rPr>
          <w:rFonts w:cs="Times New Roman"/>
          <w:color w:val="auto"/>
          <w:szCs w:val="28"/>
          <w:highlight w:val="none"/>
        </w:rPr>
        <w:t xml:space="preserve">1.1 </w:t>
      </w:r>
      <w:r>
        <w:rPr>
          <w:rFonts w:ascii="仿宋_GB2312" w:hAnsi="宋体" w:cs="仿宋_GB2312"/>
          <w:color w:val="auto"/>
          <w:szCs w:val="28"/>
          <w:highlight w:val="none"/>
        </w:rPr>
        <w:t>词语定义</w:t>
      </w:r>
    </w:p>
    <w:p w14:paraId="2F2ABDC5">
      <w:pPr>
        <w:spacing w:line="360" w:lineRule="auto"/>
        <w:ind w:firstLine="420" w:firstLineChars="200"/>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 xml:space="preserve">1.1.1 </w:t>
      </w:r>
      <w:r>
        <w:rPr>
          <w:rFonts w:hint="eastAsia" w:ascii="宋体" w:hAnsi="宋体" w:eastAsia="宋体" w:cs="宋体"/>
          <w:color w:val="auto"/>
          <w:kern w:val="0"/>
          <w:szCs w:val="21"/>
          <w:highlight w:val="none"/>
          <w:lang w:bidi="ar"/>
        </w:rPr>
        <w:t>合同</w:t>
      </w:r>
    </w:p>
    <w:p w14:paraId="0DC3607F">
      <w:pPr>
        <w:spacing w:line="360" w:lineRule="auto"/>
        <w:ind w:firstLine="420" w:firstLineChars="200"/>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 xml:space="preserve">1.1.1.10 </w:t>
      </w:r>
      <w:r>
        <w:rPr>
          <w:rFonts w:hint="eastAsia" w:ascii="宋体" w:hAnsi="宋体" w:eastAsia="宋体" w:cs="宋体"/>
          <w:color w:val="auto"/>
          <w:kern w:val="0"/>
          <w:szCs w:val="21"/>
          <w:highlight w:val="none"/>
          <w:lang w:bidi="ar"/>
        </w:rPr>
        <w:t>其他合同文件包括：</w:t>
      </w:r>
      <w:r>
        <w:rPr>
          <w:rFonts w:hint="eastAsia" w:ascii="宋体" w:hAnsi="宋体" w:eastAsia="宋体" w:cs="宋体"/>
          <w:color w:val="auto"/>
          <w:kern w:val="0"/>
          <w:szCs w:val="21"/>
          <w:highlight w:val="none"/>
          <w:u w:val="single"/>
          <w:lang w:bidi="ar"/>
        </w:rPr>
        <w:t>（</w:t>
      </w:r>
      <w:r>
        <w:rPr>
          <w:rFonts w:ascii="Calibri" w:hAnsi="宋体" w:eastAsia="宋体" w:cs="Times New Roman"/>
          <w:color w:val="auto"/>
          <w:kern w:val="0"/>
          <w:szCs w:val="21"/>
          <w:highlight w:val="none"/>
          <w:u w:val="single"/>
          <w:lang w:bidi="ar"/>
        </w:rPr>
        <w:t>1</w:t>
      </w:r>
      <w:r>
        <w:rPr>
          <w:rFonts w:hint="eastAsia" w:ascii="宋体" w:hAnsi="宋体" w:eastAsia="宋体" w:cs="宋体"/>
          <w:color w:val="auto"/>
          <w:kern w:val="0"/>
          <w:szCs w:val="21"/>
          <w:highlight w:val="none"/>
          <w:u w:val="single"/>
          <w:lang w:bidi="ar"/>
        </w:rPr>
        <w:t>）合同协议书；（</w:t>
      </w:r>
      <w:r>
        <w:rPr>
          <w:rFonts w:ascii="Calibri" w:hAnsi="宋体" w:eastAsia="宋体" w:cs="Times New Roman"/>
          <w:color w:val="auto"/>
          <w:kern w:val="0"/>
          <w:szCs w:val="21"/>
          <w:highlight w:val="none"/>
          <w:u w:val="single"/>
          <w:lang w:bidi="ar"/>
        </w:rPr>
        <w:t>2</w:t>
      </w:r>
      <w:r>
        <w:rPr>
          <w:rFonts w:hint="eastAsia" w:ascii="宋体" w:hAnsi="宋体" w:eastAsia="宋体" w:cs="宋体"/>
          <w:color w:val="auto"/>
          <w:kern w:val="0"/>
          <w:szCs w:val="21"/>
          <w:highlight w:val="none"/>
          <w:u w:val="single"/>
          <w:lang w:bidi="ar"/>
        </w:rPr>
        <w:t>）中标通知书；（</w:t>
      </w:r>
      <w:r>
        <w:rPr>
          <w:rFonts w:ascii="Calibri" w:hAnsi="宋体" w:eastAsia="宋体" w:cs="Times New Roman"/>
          <w:color w:val="auto"/>
          <w:kern w:val="0"/>
          <w:szCs w:val="21"/>
          <w:highlight w:val="none"/>
          <w:u w:val="single"/>
          <w:lang w:bidi="ar"/>
        </w:rPr>
        <w:t>3</w:t>
      </w:r>
      <w:r>
        <w:rPr>
          <w:rFonts w:hint="eastAsia" w:ascii="宋体" w:hAnsi="宋体" w:eastAsia="宋体" w:cs="宋体"/>
          <w:color w:val="auto"/>
          <w:kern w:val="0"/>
          <w:szCs w:val="21"/>
          <w:highlight w:val="none"/>
          <w:u w:val="single"/>
          <w:lang w:bidi="ar"/>
        </w:rPr>
        <w:t>）投标书及其附件；（</w:t>
      </w:r>
      <w:r>
        <w:rPr>
          <w:rFonts w:ascii="Calibri" w:hAnsi="宋体" w:eastAsia="宋体" w:cs="Times New Roman"/>
          <w:color w:val="auto"/>
          <w:kern w:val="0"/>
          <w:szCs w:val="21"/>
          <w:highlight w:val="none"/>
          <w:u w:val="single"/>
          <w:lang w:bidi="ar"/>
        </w:rPr>
        <w:t>4</w:t>
      </w:r>
      <w:r>
        <w:rPr>
          <w:rFonts w:hint="eastAsia" w:ascii="宋体" w:hAnsi="宋体" w:eastAsia="宋体" w:cs="宋体"/>
          <w:color w:val="auto"/>
          <w:kern w:val="0"/>
          <w:szCs w:val="21"/>
          <w:highlight w:val="none"/>
          <w:u w:val="single"/>
          <w:lang w:bidi="ar"/>
        </w:rPr>
        <w:t>）专用合同条款及其附件；（</w:t>
      </w:r>
      <w:r>
        <w:rPr>
          <w:rFonts w:ascii="Calibri" w:hAnsi="宋体" w:eastAsia="宋体" w:cs="Times New Roman"/>
          <w:color w:val="auto"/>
          <w:kern w:val="0"/>
          <w:szCs w:val="21"/>
          <w:highlight w:val="none"/>
          <w:u w:val="single"/>
          <w:lang w:bidi="ar"/>
        </w:rPr>
        <w:t>5</w:t>
      </w:r>
      <w:r>
        <w:rPr>
          <w:rFonts w:hint="eastAsia" w:ascii="宋体" w:hAnsi="宋体" w:eastAsia="宋体" w:cs="宋体"/>
          <w:color w:val="auto"/>
          <w:kern w:val="0"/>
          <w:szCs w:val="21"/>
          <w:highlight w:val="none"/>
          <w:u w:val="single"/>
          <w:lang w:bidi="ar"/>
        </w:rPr>
        <w:t>）通用合同条款；（</w:t>
      </w:r>
      <w:r>
        <w:rPr>
          <w:rFonts w:ascii="Calibri" w:hAnsi="宋体" w:eastAsia="宋体" w:cs="Times New Roman"/>
          <w:color w:val="auto"/>
          <w:kern w:val="0"/>
          <w:szCs w:val="21"/>
          <w:highlight w:val="none"/>
          <w:u w:val="single"/>
          <w:lang w:bidi="ar"/>
        </w:rPr>
        <w:t>6</w:t>
      </w:r>
      <w:r>
        <w:rPr>
          <w:rFonts w:hint="eastAsia" w:ascii="宋体" w:hAnsi="宋体" w:eastAsia="宋体" w:cs="宋体"/>
          <w:color w:val="auto"/>
          <w:kern w:val="0"/>
          <w:szCs w:val="21"/>
          <w:highlight w:val="none"/>
          <w:u w:val="single"/>
          <w:lang w:bidi="ar"/>
        </w:rPr>
        <w:t>）</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标准、规范及有关技术文件</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w:t>
      </w:r>
      <w:r>
        <w:rPr>
          <w:rFonts w:ascii="Calibri" w:hAnsi="宋体" w:eastAsia="宋体" w:cs="Times New Roman"/>
          <w:color w:val="auto"/>
          <w:kern w:val="0"/>
          <w:szCs w:val="21"/>
          <w:highlight w:val="none"/>
          <w:u w:val="single"/>
          <w:lang w:bidi="ar"/>
        </w:rPr>
        <w:t>7</w:t>
      </w:r>
      <w:r>
        <w:rPr>
          <w:rFonts w:hint="eastAsia" w:ascii="宋体" w:hAnsi="宋体" w:eastAsia="宋体" w:cs="宋体"/>
          <w:color w:val="auto"/>
          <w:kern w:val="0"/>
          <w:szCs w:val="21"/>
          <w:highlight w:val="none"/>
          <w:u w:val="single"/>
          <w:lang w:bidi="ar"/>
        </w:rPr>
        <w:t>）</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已标价工程量清单或预算书</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w:t>
      </w:r>
      <w:r>
        <w:rPr>
          <w:rFonts w:ascii="Calibri" w:hAnsi="宋体" w:eastAsia="宋体" w:cs="Times New Roman"/>
          <w:color w:val="auto"/>
          <w:kern w:val="0"/>
          <w:szCs w:val="21"/>
          <w:highlight w:val="none"/>
          <w:u w:val="single"/>
          <w:lang w:bidi="ar"/>
        </w:rPr>
        <w:t>8</w:t>
      </w:r>
      <w:r>
        <w:rPr>
          <w:rFonts w:hint="eastAsia" w:ascii="宋体" w:hAnsi="宋体" w:eastAsia="宋体" w:cs="宋体"/>
          <w:color w:val="auto"/>
          <w:kern w:val="0"/>
          <w:szCs w:val="21"/>
          <w:highlight w:val="none"/>
          <w:u w:val="single"/>
          <w:lang w:bidi="ar"/>
        </w:rPr>
        <w:t>）</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图纸</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w:t>
      </w:r>
      <w:r>
        <w:rPr>
          <w:rFonts w:ascii="Calibri" w:hAnsi="宋体" w:eastAsia="宋体" w:cs="Times New Roman"/>
          <w:color w:val="auto"/>
          <w:kern w:val="0"/>
          <w:szCs w:val="21"/>
          <w:highlight w:val="none"/>
          <w:u w:val="single"/>
          <w:lang w:bidi="ar"/>
        </w:rPr>
        <w:t>9</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szCs w:val="21"/>
          <w:highlight w:val="none"/>
          <w:u w:val="single"/>
          <w:lang w:bidi="ar"/>
        </w:rPr>
        <w:t>招标文件及附件（含所有补充通知），双方有关工程的洽商、变更等书面协议或文件视为本合同的组成部分</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22705FA6">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1.1.2 </w:t>
      </w:r>
      <w:r>
        <w:rPr>
          <w:rFonts w:hint="eastAsia" w:ascii="宋体" w:hAnsi="宋体" w:eastAsia="宋体" w:cs="宋体"/>
          <w:color w:val="auto"/>
          <w:szCs w:val="21"/>
          <w:highlight w:val="none"/>
          <w:lang w:bidi="ar"/>
        </w:rPr>
        <w:t>合同当事人及其他相关方</w:t>
      </w:r>
    </w:p>
    <w:p w14:paraId="308517A8">
      <w:pPr>
        <w:spacing w:line="360" w:lineRule="auto"/>
        <w:ind w:firstLine="420" w:firstLineChars="200"/>
        <w:outlineLvl w:val="0"/>
        <w:rPr>
          <w:rFonts w:ascii="Calibri" w:hAnsi="Calibri" w:eastAsia="宋体" w:cs="Times New Roman"/>
          <w:color w:val="auto"/>
          <w:szCs w:val="21"/>
          <w:highlight w:val="none"/>
        </w:rPr>
      </w:pPr>
      <w:bookmarkStart w:id="153" w:name="_Toc25446"/>
      <w:bookmarkStart w:id="154" w:name="_Toc20553"/>
      <w:bookmarkStart w:id="155" w:name="_Toc8920"/>
      <w:r>
        <w:rPr>
          <w:rFonts w:ascii="Calibri" w:hAnsi="Calibri" w:eastAsia="宋体" w:cs="Times New Roman"/>
          <w:color w:val="auto"/>
          <w:szCs w:val="21"/>
          <w:highlight w:val="none"/>
          <w:lang w:bidi="ar"/>
        </w:rPr>
        <w:t xml:space="preserve">1.1.2.4 </w:t>
      </w:r>
      <w:r>
        <w:rPr>
          <w:rFonts w:hint="eastAsia" w:ascii="宋体" w:hAnsi="宋体" w:eastAsia="宋体" w:cs="宋体"/>
          <w:color w:val="auto"/>
          <w:szCs w:val="21"/>
          <w:highlight w:val="none"/>
          <w:lang w:bidi="ar"/>
        </w:rPr>
        <w:t>监理人：</w:t>
      </w:r>
      <w:bookmarkEnd w:id="153"/>
      <w:bookmarkEnd w:id="154"/>
      <w:bookmarkEnd w:id="155"/>
    </w:p>
    <w:p w14:paraId="1E82D9E7">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名</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称：</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D952E5F">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资质类别和等级：</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508C2EE">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联系电话：</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9F48EF7">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电子信箱：</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8DF2A32">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通信地址：</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9724BD2">
      <w:pPr>
        <w:spacing w:line="360" w:lineRule="auto"/>
        <w:ind w:firstLine="420" w:firstLineChars="200"/>
        <w:outlineLvl w:val="0"/>
        <w:rPr>
          <w:rFonts w:ascii="Calibri" w:hAnsi="Calibri" w:eastAsia="宋体" w:cs="Times New Roman"/>
          <w:color w:val="auto"/>
          <w:szCs w:val="21"/>
          <w:highlight w:val="none"/>
        </w:rPr>
      </w:pPr>
      <w:bookmarkStart w:id="156" w:name="_Toc10061"/>
      <w:bookmarkStart w:id="157" w:name="_Toc16164"/>
      <w:bookmarkStart w:id="158" w:name="_Toc6674"/>
      <w:r>
        <w:rPr>
          <w:rFonts w:ascii="Calibri" w:hAnsi="Calibri" w:eastAsia="宋体" w:cs="Times New Roman"/>
          <w:color w:val="auto"/>
          <w:szCs w:val="21"/>
          <w:highlight w:val="none"/>
          <w:lang w:bidi="ar"/>
        </w:rPr>
        <w:t xml:space="preserve">1.1.2.5 </w:t>
      </w:r>
      <w:r>
        <w:rPr>
          <w:rFonts w:hint="eastAsia" w:ascii="宋体" w:hAnsi="宋体" w:eastAsia="宋体" w:cs="宋体"/>
          <w:color w:val="auto"/>
          <w:szCs w:val="21"/>
          <w:highlight w:val="none"/>
          <w:lang w:bidi="ar"/>
        </w:rPr>
        <w:t>设计人：</w:t>
      </w:r>
      <w:bookmarkEnd w:id="156"/>
      <w:bookmarkEnd w:id="157"/>
      <w:bookmarkEnd w:id="158"/>
    </w:p>
    <w:p w14:paraId="1F051CA6">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名</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称：</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7F0A892">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资质类别和等级：</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525A76E">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联系电话：</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71512E6">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电子信箱：</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7C10E5E">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通信地址：</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C6A1B04">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1.1.3 </w:t>
      </w:r>
      <w:r>
        <w:rPr>
          <w:rFonts w:hint="eastAsia" w:ascii="宋体" w:hAnsi="宋体" w:eastAsia="宋体" w:cs="宋体"/>
          <w:color w:val="auto"/>
          <w:szCs w:val="21"/>
          <w:highlight w:val="none"/>
          <w:lang w:bidi="ar"/>
        </w:rPr>
        <w:t>工程和设备</w:t>
      </w:r>
    </w:p>
    <w:p w14:paraId="2FD00E4B">
      <w:pPr>
        <w:spacing w:line="360" w:lineRule="auto"/>
        <w:ind w:firstLine="420" w:firstLineChars="200"/>
        <w:outlineLvl w:val="0"/>
        <w:rPr>
          <w:rFonts w:ascii="Calibri" w:hAnsi="Calibri" w:eastAsia="宋体" w:cs="Times New Roman"/>
          <w:color w:val="auto"/>
          <w:szCs w:val="21"/>
          <w:highlight w:val="none"/>
        </w:rPr>
      </w:pPr>
      <w:bookmarkStart w:id="159" w:name="_Toc19833"/>
      <w:bookmarkStart w:id="160" w:name="_Toc5318"/>
      <w:bookmarkStart w:id="161" w:name="_Toc20087"/>
      <w:r>
        <w:rPr>
          <w:rFonts w:ascii="Calibri" w:hAnsi="Calibri" w:eastAsia="宋体" w:cs="Times New Roman"/>
          <w:color w:val="auto"/>
          <w:szCs w:val="21"/>
          <w:highlight w:val="none"/>
          <w:lang w:bidi="ar"/>
        </w:rPr>
        <w:t xml:space="preserve">1.1.3.7 </w:t>
      </w:r>
      <w:r>
        <w:rPr>
          <w:rFonts w:hint="eastAsia" w:ascii="宋体" w:hAnsi="宋体" w:eastAsia="宋体" w:cs="宋体"/>
          <w:color w:val="auto"/>
          <w:szCs w:val="21"/>
          <w:highlight w:val="none"/>
          <w:lang w:bidi="ar"/>
        </w:rPr>
        <w:t>作为施工现场组成部分的其他场所包括：</w:t>
      </w:r>
      <w:r>
        <w:rPr>
          <w:rFonts w:hint="eastAsia" w:ascii="宋体" w:hAnsi="宋体" w:eastAsia="宋体" w:cs="宋体"/>
          <w:color w:val="auto"/>
          <w:szCs w:val="21"/>
          <w:highlight w:val="none"/>
          <w:u w:val="single"/>
          <w:lang w:bidi="ar"/>
        </w:rPr>
        <w:t>永久占地和临时占地</w:t>
      </w:r>
      <w:r>
        <w:rPr>
          <w:rFonts w:hint="eastAsia" w:ascii="宋体" w:hAnsi="宋体" w:eastAsia="宋体" w:cs="Times New Roman"/>
          <w:color w:val="auto"/>
          <w:szCs w:val="21"/>
          <w:highlight w:val="none"/>
          <w:u w:val="single"/>
          <w:lang w:bidi="ar"/>
        </w:rPr>
        <w:t xml:space="preserve"> </w:t>
      </w:r>
      <w:r>
        <w:rPr>
          <w:rFonts w:ascii="MingLiU_HKSCS" w:hAnsi="MingLiU_HKSCS" w:eastAsia="MingLiU_HKSCS" w:cs="MingLiU_HKSCS"/>
          <w:color w:val="auto"/>
          <w:szCs w:val="21"/>
          <w:highlight w:val="none"/>
          <w:u w:val="single"/>
          <w:lang w:bidi="ar"/>
        </w:rPr>
        <w:t xml:space="preserve"> </w:t>
      </w:r>
      <w:r>
        <w:rPr>
          <w:rFonts w:hint="eastAsia" w:ascii="宋体" w:hAnsi="宋体" w:eastAsia="宋体" w:cs="Times New Roman"/>
          <w:color w:val="auto"/>
          <w:szCs w:val="21"/>
          <w:highlight w:val="none"/>
          <w:u w:val="single"/>
          <w:lang w:bidi="ar"/>
        </w:rPr>
        <w:t xml:space="preserve"> </w:t>
      </w:r>
      <w:r>
        <w:rPr>
          <w:rFonts w:ascii="MingLiU_HKSCS" w:hAnsi="MingLiU_HKSCS" w:eastAsia="MingLiU_HKSCS" w:cs="MingLiU_HKSCS"/>
          <w:color w:val="auto"/>
          <w:szCs w:val="21"/>
          <w:highlight w:val="none"/>
          <w:u w:val="single"/>
          <w:lang w:bidi="ar"/>
        </w:rPr>
        <w:t xml:space="preserve"> </w:t>
      </w:r>
      <w:r>
        <w:rPr>
          <w:rFonts w:hint="eastAsia" w:ascii="宋体" w:hAnsi="宋体" w:eastAsia="宋体" w:cs="宋体"/>
          <w:color w:val="auto"/>
          <w:szCs w:val="21"/>
          <w:highlight w:val="none"/>
          <w:lang w:bidi="ar"/>
        </w:rPr>
        <w:t>。</w:t>
      </w:r>
      <w:bookmarkEnd w:id="159"/>
      <w:bookmarkEnd w:id="160"/>
      <w:bookmarkEnd w:id="161"/>
    </w:p>
    <w:p w14:paraId="7D799E9F">
      <w:pPr>
        <w:spacing w:line="360" w:lineRule="auto"/>
        <w:ind w:firstLine="420" w:firstLineChars="200"/>
        <w:jc w:val="left"/>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 xml:space="preserve">1.1.3.9 </w:t>
      </w:r>
      <w:r>
        <w:rPr>
          <w:rFonts w:hint="eastAsia" w:ascii="宋体" w:hAnsi="宋体" w:eastAsia="宋体" w:cs="宋体"/>
          <w:color w:val="auto"/>
          <w:kern w:val="0"/>
          <w:szCs w:val="21"/>
          <w:highlight w:val="none"/>
          <w:lang w:bidi="ar"/>
        </w:rPr>
        <w:t>永久占地包括：</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符合通用条款规定的发包方提供的施工场所</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6B31F950">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kern w:val="0"/>
          <w:szCs w:val="21"/>
          <w:highlight w:val="none"/>
          <w:lang w:bidi="ar"/>
        </w:rPr>
        <w:t xml:space="preserve">1.1.3.10 </w:t>
      </w:r>
      <w:r>
        <w:rPr>
          <w:rFonts w:hint="eastAsia" w:ascii="宋体" w:hAnsi="宋体" w:eastAsia="宋体" w:cs="宋体"/>
          <w:color w:val="auto"/>
          <w:kern w:val="0"/>
          <w:szCs w:val="21"/>
          <w:highlight w:val="none"/>
          <w:lang w:bidi="ar"/>
        </w:rPr>
        <w:t>临时占地包括：</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临时设施及生产用的临时用地</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10A9E70D">
      <w:pPr>
        <w:pStyle w:val="6"/>
        <w:keepNext w:val="0"/>
        <w:keepLines w:val="0"/>
        <w:widowControl/>
        <w:rPr>
          <w:rFonts w:cs="Times New Roman"/>
          <w:color w:val="auto"/>
          <w:szCs w:val="28"/>
          <w:highlight w:val="none"/>
        </w:rPr>
      </w:pPr>
      <w:r>
        <w:rPr>
          <w:rFonts w:cs="Times New Roman"/>
          <w:color w:val="auto"/>
          <w:szCs w:val="28"/>
          <w:highlight w:val="none"/>
        </w:rPr>
        <w:t xml:space="preserve">1.3 </w:t>
      </w:r>
      <w:r>
        <w:rPr>
          <w:rFonts w:ascii="仿宋_GB2312" w:hAnsi="宋体" w:cs="仿宋_GB2312"/>
          <w:color w:val="auto"/>
          <w:szCs w:val="28"/>
          <w:highlight w:val="none"/>
        </w:rPr>
        <w:t>法律</w:t>
      </w:r>
    </w:p>
    <w:p w14:paraId="7F18634E">
      <w:pPr>
        <w:pStyle w:val="27"/>
        <w:widowControl w:val="0"/>
        <w:autoSpaceDE w:val="0"/>
        <w:autoSpaceDN w:val="0"/>
        <w:adjustRightInd w:val="0"/>
        <w:spacing w:beforeAutospacing="0" w:afterAutospacing="0" w:line="360" w:lineRule="auto"/>
        <w:ind w:left="596" w:leftChars="284"/>
        <w:rPr>
          <w:rFonts w:ascii="宋体" w:hAnsi="宋体" w:eastAsia="宋体" w:cs="MingLiU_HKSCS"/>
          <w:color w:val="auto"/>
          <w:kern w:val="2"/>
          <w:sz w:val="21"/>
          <w:szCs w:val="21"/>
          <w:highlight w:val="none"/>
          <w:u w:val="single"/>
        </w:rPr>
      </w:pPr>
      <w:r>
        <w:rPr>
          <w:rFonts w:hint="eastAsia" w:ascii="宋体" w:hAnsi="宋体" w:eastAsia="宋体" w:cs="宋体"/>
          <w:color w:val="auto"/>
          <w:sz w:val="21"/>
          <w:szCs w:val="21"/>
          <w:highlight w:val="none"/>
          <w:lang w:bidi="ar"/>
        </w:rPr>
        <w:t>适用于合同的其他规范性文件</w:t>
      </w:r>
      <w:r>
        <w:rPr>
          <w:rFonts w:hint="eastAsia" w:ascii="宋体" w:hAnsi="宋体" w:eastAsia="宋体" w:cs="宋体"/>
          <w:color w:val="auto"/>
          <w:szCs w:val="24"/>
          <w:highlight w:val="none"/>
          <w:lang w:bidi="ar"/>
        </w:rPr>
        <w:t>：</w:t>
      </w:r>
      <w:r>
        <w:rPr>
          <w:rFonts w:hint="eastAsia" w:ascii="宋体" w:hAnsi="宋体" w:eastAsia="宋体" w:cs="宋体"/>
          <w:color w:val="auto"/>
          <w:kern w:val="2"/>
          <w:sz w:val="21"/>
          <w:szCs w:val="21"/>
          <w:highlight w:val="none"/>
          <w:u w:val="single"/>
          <w:lang w:bidi="ar"/>
        </w:rPr>
        <w:t>《中华人民共和国民典法》、《中华人民共和国建筑法》</w:t>
      </w:r>
    </w:p>
    <w:p w14:paraId="20BD7437">
      <w:pPr>
        <w:pStyle w:val="27"/>
        <w:widowControl w:val="0"/>
        <w:autoSpaceDE w:val="0"/>
        <w:autoSpaceDN w:val="0"/>
        <w:adjustRightInd w:val="0"/>
        <w:spacing w:beforeAutospacing="0" w:afterAutospacing="0" w:line="360" w:lineRule="auto"/>
        <w:rPr>
          <w:rFonts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u w:val="single"/>
          <w:lang w:bidi="ar"/>
        </w:rPr>
        <w:t>《建筑工程质量管理条例》以及国家和地方关于建设工程管理的有关法规、条例等适用本合同</w:t>
      </w:r>
      <w:r>
        <w:rPr>
          <w:rFonts w:hint="eastAsia" w:ascii="宋体" w:hAnsi="宋体" w:eastAsia="宋体" w:cs="Times New Roman"/>
          <w:color w:val="auto"/>
          <w:kern w:val="2"/>
          <w:sz w:val="21"/>
          <w:szCs w:val="21"/>
          <w:highlight w:val="none"/>
          <w:u w:val="single"/>
          <w:lang w:bidi="ar"/>
        </w:rPr>
        <w:t xml:space="preserve"> </w:t>
      </w:r>
      <w:r>
        <w:rPr>
          <w:rFonts w:hint="eastAsia" w:ascii="宋体" w:hAnsi="宋体" w:eastAsia="宋体" w:cs="宋体"/>
          <w:color w:val="auto"/>
          <w:kern w:val="2"/>
          <w:sz w:val="21"/>
          <w:szCs w:val="21"/>
          <w:highlight w:val="none"/>
          <w:lang w:bidi="ar"/>
        </w:rPr>
        <w:t>。</w:t>
      </w:r>
    </w:p>
    <w:p w14:paraId="719FDAB4">
      <w:pPr>
        <w:pStyle w:val="6"/>
        <w:keepNext w:val="0"/>
        <w:keepLines w:val="0"/>
        <w:widowControl/>
        <w:rPr>
          <w:rFonts w:cs="Times New Roman"/>
          <w:color w:val="auto"/>
          <w:szCs w:val="28"/>
          <w:highlight w:val="none"/>
        </w:rPr>
      </w:pPr>
      <w:r>
        <w:rPr>
          <w:rFonts w:cs="Times New Roman"/>
          <w:color w:val="auto"/>
          <w:szCs w:val="28"/>
          <w:highlight w:val="none"/>
        </w:rPr>
        <w:t xml:space="preserve">1.4 </w:t>
      </w:r>
      <w:r>
        <w:rPr>
          <w:rFonts w:ascii="仿宋_GB2312" w:hAnsi="宋体" w:cs="仿宋_GB2312"/>
          <w:color w:val="auto"/>
          <w:szCs w:val="28"/>
          <w:highlight w:val="none"/>
        </w:rPr>
        <w:t>标准和规范</w:t>
      </w:r>
    </w:p>
    <w:p w14:paraId="09DE15D1">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1.4.1 </w:t>
      </w:r>
      <w:r>
        <w:rPr>
          <w:rFonts w:hint="eastAsia" w:ascii="宋体" w:hAnsi="宋体" w:eastAsia="宋体" w:cs="宋体"/>
          <w:color w:val="auto"/>
          <w:szCs w:val="21"/>
          <w:highlight w:val="none"/>
          <w:lang w:bidi="ar"/>
        </w:rPr>
        <w:t>适用于工程的标准规范包括：</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现行的国家标准、规范，行业标准、规范</w:t>
      </w:r>
      <w:r>
        <w:rPr>
          <w:rFonts w:ascii="Calibri" w:hAnsi="宋体"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257ECDB">
      <w:pPr>
        <w:spacing w:line="360" w:lineRule="auto"/>
        <w:ind w:firstLine="420" w:firstLineChars="200"/>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 xml:space="preserve">1.4.2 </w:t>
      </w:r>
      <w:r>
        <w:rPr>
          <w:rFonts w:hint="eastAsia" w:ascii="宋体" w:hAnsi="宋体" w:eastAsia="宋体" w:cs="宋体"/>
          <w:color w:val="auto"/>
          <w:kern w:val="0"/>
          <w:szCs w:val="21"/>
          <w:highlight w:val="none"/>
          <w:lang w:bidi="ar"/>
        </w:rPr>
        <w:t>发包人提供国外标准、规范的名称：</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无</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C4C01B9">
      <w:pPr>
        <w:spacing w:line="360" w:lineRule="auto"/>
        <w:ind w:firstLine="420" w:firstLineChars="200"/>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发包人提供国外标准、规范的份数：</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无</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349E47D2">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kern w:val="0"/>
          <w:szCs w:val="21"/>
          <w:highlight w:val="none"/>
          <w:lang w:bidi="ar"/>
        </w:rPr>
        <w:t>发包人提供国外标准、规范的名称：</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无</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3A77B646">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1.4.3 </w:t>
      </w:r>
      <w:r>
        <w:rPr>
          <w:rFonts w:hint="eastAsia" w:ascii="宋体" w:hAnsi="宋体" w:eastAsia="宋体" w:cs="宋体"/>
          <w:color w:val="auto"/>
          <w:szCs w:val="21"/>
          <w:highlight w:val="none"/>
          <w:lang w:bidi="ar"/>
        </w:rPr>
        <w:t>发包人对工程的技术标准和功能要求的特殊要求：</w:t>
      </w:r>
    </w:p>
    <w:p w14:paraId="0BB14CD5">
      <w:pPr>
        <w:spacing w:line="360" w:lineRule="auto"/>
        <w:rPr>
          <w:rFonts w:ascii="Calibri" w:hAnsi="Calibri" w:eastAsia="宋体" w:cs="Times New Roman"/>
          <w:color w:val="auto"/>
          <w:szCs w:val="21"/>
          <w:highlight w:val="none"/>
        </w:rPr>
      </w:pP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如有，双方另行协商</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8E5D17E">
      <w:pPr>
        <w:pStyle w:val="6"/>
        <w:keepNext w:val="0"/>
        <w:keepLines w:val="0"/>
        <w:widowControl/>
        <w:rPr>
          <w:rFonts w:cs="Times New Roman"/>
          <w:color w:val="auto"/>
          <w:szCs w:val="28"/>
          <w:highlight w:val="none"/>
        </w:rPr>
      </w:pPr>
      <w:r>
        <w:rPr>
          <w:rFonts w:cs="Times New Roman"/>
          <w:color w:val="auto"/>
          <w:szCs w:val="28"/>
          <w:highlight w:val="none"/>
        </w:rPr>
        <w:t xml:space="preserve">1.5 </w:t>
      </w:r>
      <w:r>
        <w:rPr>
          <w:rFonts w:ascii="仿宋_GB2312" w:cs="仿宋_GB2312"/>
          <w:color w:val="auto"/>
          <w:szCs w:val="28"/>
          <w:highlight w:val="none"/>
        </w:rPr>
        <w:t>合同文件的优先顺序</w:t>
      </w:r>
    </w:p>
    <w:p w14:paraId="2265170B">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合同文件组成及优先顺序为：</w:t>
      </w:r>
    </w:p>
    <w:p w14:paraId="750F6EF7">
      <w:pPr>
        <w:spacing w:line="360" w:lineRule="auto"/>
        <w:ind w:firstLine="420" w:firstLineChars="200"/>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1</w:t>
      </w:r>
      <w:r>
        <w:rPr>
          <w:rFonts w:hint="eastAsia" w:ascii="宋体" w:hAnsi="宋体" w:eastAsia="宋体" w:cs="宋体"/>
          <w:color w:val="auto"/>
          <w:kern w:val="0"/>
          <w:szCs w:val="21"/>
          <w:highlight w:val="none"/>
          <w:lang w:bidi="ar"/>
        </w:rPr>
        <w:t>）合同协议书；</w:t>
      </w:r>
    </w:p>
    <w:p w14:paraId="6A8AC63A">
      <w:pPr>
        <w:spacing w:line="360" w:lineRule="auto"/>
        <w:ind w:firstLine="420" w:firstLineChars="200"/>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）中标通知书；</w:t>
      </w:r>
    </w:p>
    <w:p w14:paraId="587DE5DB">
      <w:pPr>
        <w:spacing w:line="360" w:lineRule="auto"/>
        <w:ind w:firstLine="420" w:firstLineChars="200"/>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3</w:t>
      </w:r>
      <w:r>
        <w:rPr>
          <w:rFonts w:hint="eastAsia" w:ascii="宋体" w:hAnsi="宋体" w:eastAsia="宋体" w:cs="宋体"/>
          <w:color w:val="auto"/>
          <w:kern w:val="0"/>
          <w:szCs w:val="21"/>
          <w:highlight w:val="none"/>
          <w:lang w:bidi="ar"/>
        </w:rPr>
        <w:t>）投标函及其附录；</w:t>
      </w:r>
    </w:p>
    <w:p w14:paraId="0FE2DDD5">
      <w:pPr>
        <w:spacing w:line="360" w:lineRule="auto"/>
        <w:ind w:firstLine="420" w:firstLineChars="200"/>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4</w:t>
      </w:r>
      <w:r>
        <w:rPr>
          <w:rFonts w:hint="eastAsia" w:ascii="宋体" w:hAnsi="宋体" w:eastAsia="宋体" w:cs="宋体"/>
          <w:color w:val="auto"/>
          <w:kern w:val="0"/>
          <w:szCs w:val="21"/>
          <w:highlight w:val="none"/>
          <w:lang w:bidi="ar"/>
        </w:rPr>
        <w:t>）专用合同条款及其附件；</w:t>
      </w:r>
    </w:p>
    <w:p w14:paraId="157CC084">
      <w:pPr>
        <w:spacing w:line="360" w:lineRule="auto"/>
        <w:ind w:firstLine="420" w:firstLineChars="200"/>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5</w:t>
      </w:r>
      <w:r>
        <w:rPr>
          <w:rFonts w:hint="eastAsia" w:ascii="宋体" w:hAnsi="宋体" w:eastAsia="宋体" w:cs="宋体"/>
          <w:color w:val="auto"/>
          <w:kern w:val="0"/>
          <w:szCs w:val="21"/>
          <w:highlight w:val="none"/>
          <w:lang w:bidi="ar"/>
        </w:rPr>
        <w:t>）通用合同条款；</w:t>
      </w:r>
    </w:p>
    <w:p w14:paraId="34314BAC">
      <w:pPr>
        <w:spacing w:line="360" w:lineRule="auto"/>
        <w:ind w:firstLine="420" w:firstLineChars="200"/>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6</w:t>
      </w: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技术标准和要求</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17BA5F9B">
      <w:pPr>
        <w:spacing w:line="360" w:lineRule="auto"/>
        <w:ind w:firstLine="420" w:firstLineChars="200"/>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7</w:t>
      </w: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已标价工程量清单或预算书</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78C46B29">
      <w:pPr>
        <w:spacing w:line="360" w:lineRule="auto"/>
        <w:ind w:firstLine="420" w:firstLineChars="200"/>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8</w:t>
      </w: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图纸</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133D71D1">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9</w:t>
      </w: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招标文件及附件（含所有补充通知）等</w:t>
      </w:r>
      <w:r>
        <w:rPr>
          <w:rFonts w:hint="eastAsia" w:ascii="宋体" w:hAnsi="宋体" w:eastAsia="宋体" w:cs="宋体"/>
          <w:color w:val="auto"/>
          <w:kern w:val="0"/>
          <w:szCs w:val="21"/>
          <w:highlight w:val="none"/>
          <w:u w:val="single"/>
          <w:lang w:bidi="ar"/>
        </w:rPr>
        <w:t>其他合同文件</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1A880838">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kern w:val="0"/>
          <w:szCs w:val="21"/>
          <w:highlight w:val="none"/>
          <w:lang w:bidi="ar"/>
        </w:rPr>
        <w:t>说明：（</w:t>
      </w:r>
      <w:r>
        <w:rPr>
          <w:rFonts w:ascii="Calibri" w:hAnsi="宋体" w:eastAsia="宋体" w:cs="Times New Roman"/>
          <w:color w:val="auto"/>
          <w:kern w:val="0"/>
          <w:szCs w:val="21"/>
          <w:highlight w:val="none"/>
          <w:lang w:bidi="ar"/>
        </w:rPr>
        <w:t>6</w:t>
      </w: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7</w:t>
      </w: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8</w:t>
      </w: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9</w:t>
      </w:r>
      <w:r>
        <w:rPr>
          <w:rFonts w:hint="eastAsia" w:ascii="宋体" w:hAnsi="宋体" w:eastAsia="宋体" w:cs="宋体"/>
          <w:color w:val="auto"/>
          <w:kern w:val="0"/>
          <w:szCs w:val="21"/>
          <w:highlight w:val="none"/>
          <w:lang w:bidi="ar"/>
        </w:rPr>
        <w:t>）填空内容分别限于技术标准和要求、图纸、已标价工程量清单或预算书、其他合同文件四者之一，其优先顺序可根据采取的不同合同方式由双方约定。</w:t>
      </w:r>
    </w:p>
    <w:p w14:paraId="5B8D4412">
      <w:pPr>
        <w:pStyle w:val="6"/>
        <w:keepNext w:val="0"/>
        <w:keepLines w:val="0"/>
        <w:widowControl/>
        <w:rPr>
          <w:rFonts w:cs="Times New Roman"/>
          <w:color w:val="auto"/>
          <w:szCs w:val="28"/>
          <w:highlight w:val="none"/>
        </w:rPr>
      </w:pPr>
      <w:r>
        <w:rPr>
          <w:rFonts w:cs="Times New Roman"/>
          <w:color w:val="auto"/>
          <w:szCs w:val="28"/>
          <w:highlight w:val="none"/>
        </w:rPr>
        <w:t xml:space="preserve">1.6 </w:t>
      </w:r>
      <w:r>
        <w:rPr>
          <w:rFonts w:ascii="仿宋_GB2312" w:cs="仿宋_GB2312"/>
          <w:color w:val="auto"/>
          <w:szCs w:val="28"/>
          <w:highlight w:val="none"/>
        </w:rPr>
        <w:t>图纸和承包人文件</w:t>
      </w:r>
      <w:r>
        <w:rPr>
          <w:rFonts w:cs="Times New Roman"/>
          <w:color w:val="auto"/>
          <w:szCs w:val="28"/>
          <w:highlight w:val="none"/>
        </w:rPr>
        <w:tab/>
      </w:r>
    </w:p>
    <w:p w14:paraId="67D6CC8F">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1.6.1 </w:t>
      </w:r>
      <w:r>
        <w:rPr>
          <w:rFonts w:hint="eastAsia" w:ascii="宋体" w:hAnsi="宋体" w:eastAsia="宋体" w:cs="宋体"/>
          <w:color w:val="auto"/>
          <w:szCs w:val="21"/>
          <w:highlight w:val="none"/>
          <w:lang w:bidi="ar"/>
        </w:rPr>
        <w:t>图纸的提供</w:t>
      </w:r>
    </w:p>
    <w:p w14:paraId="3EE6A011">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发包人向承包人提供图纸的期限：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开工前七天</w:t>
      </w:r>
      <w:r>
        <w:rPr>
          <w:rFonts w:hint="eastAsia" w:ascii="宋体" w:hAnsi="宋体" w:eastAsia="宋体" w:cs="宋体"/>
          <w:color w:val="auto"/>
          <w:szCs w:val="21"/>
          <w:highlight w:val="none"/>
          <w:lang w:bidi="ar"/>
        </w:rPr>
        <w:t>；</w:t>
      </w:r>
    </w:p>
    <w:p w14:paraId="00DA342C">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发包人向承包人提供图纸的数量：</w:t>
      </w:r>
      <w:r>
        <w:rPr>
          <w:rFonts w:hint="eastAsia" w:ascii="MingLiU_HKSCS" w:hAnsi="Calibri" w:eastAsia="宋体" w:cs="MingLiU_HKSCS"/>
          <w:color w:val="auto"/>
          <w:szCs w:val="21"/>
          <w:highlight w:val="none"/>
          <w:u w:val="single"/>
          <w:lang w:bidi="ar"/>
        </w:rPr>
        <w:t xml:space="preserve"> </w:t>
      </w:r>
      <w:r>
        <w:rPr>
          <w:rFonts w:ascii="MingLiU_HKSCS" w:hAnsi="MingLiU_HKSCS" w:eastAsia="MingLiU_HKSCS" w:cs="MingLiU_HKSCS"/>
          <w:color w:val="auto"/>
          <w:szCs w:val="21"/>
          <w:highlight w:val="none"/>
          <w:u w:val="single"/>
          <w:lang w:bidi="ar"/>
        </w:rPr>
        <w:t xml:space="preserve">2 </w:t>
      </w:r>
      <w:r>
        <w:rPr>
          <w:rFonts w:hint="eastAsia" w:ascii="宋体" w:hAnsi="宋体" w:eastAsia="宋体" w:cs="宋体"/>
          <w:color w:val="auto"/>
          <w:szCs w:val="21"/>
          <w:highlight w:val="none"/>
          <w:u w:val="single"/>
          <w:lang w:bidi="ar"/>
        </w:rPr>
        <w:t>套（承包人需要增加图纸套数的，发包人应代为复制，复制费用由承包人承担）</w:t>
      </w:r>
      <w:r>
        <w:rPr>
          <w:rFonts w:hint="eastAsia" w:ascii="宋体" w:hAnsi="宋体" w:eastAsia="宋体" w:cs="宋体"/>
          <w:color w:val="auto"/>
          <w:szCs w:val="21"/>
          <w:highlight w:val="none"/>
          <w:lang w:bidi="ar"/>
        </w:rPr>
        <w:t>；</w:t>
      </w:r>
    </w:p>
    <w:p w14:paraId="0024F399">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发包人向承包人提供图纸的内容：</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经双方确认的本合同工程承包范围内的全部图纸</w:t>
      </w:r>
      <w:r>
        <w:rPr>
          <w:rFonts w:hint="eastAsia"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FE1E82B">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1.6.4 </w:t>
      </w:r>
      <w:r>
        <w:rPr>
          <w:rFonts w:hint="eastAsia" w:ascii="宋体" w:hAnsi="宋体" w:eastAsia="宋体" w:cs="宋体"/>
          <w:color w:val="auto"/>
          <w:szCs w:val="21"/>
          <w:highlight w:val="none"/>
          <w:lang w:bidi="ar"/>
        </w:rPr>
        <w:t>承包人文件</w:t>
      </w:r>
    </w:p>
    <w:p w14:paraId="71D541BC">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需要由承包人提供的文件，包括：</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开工前</w:t>
      </w:r>
      <w:r>
        <w:rPr>
          <w:rFonts w:ascii="Calibri" w:hAnsi="Calibri" w:eastAsia="宋体" w:cs="Calibri"/>
          <w:color w:val="auto"/>
          <w:szCs w:val="21"/>
          <w:highlight w:val="none"/>
          <w:u w:val="single"/>
          <w:lang w:bidi="ar"/>
        </w:rPr>
        <w:t>3</w:t>
      </w:r>
      <w:r>
        <w:rPr>
          <w:rFonts w:hint="eastAsia" w:ascii="宋体" w:hAnsi="宋体" w:eastAsia="宋体" w:cs="宋体"/>
          <w:color w:val="auto"/>
          <w:szCs w:val="21"/>
          <w:highlight w:val="none"/>
          <w:u w:val="single"/>
          <w:lang w:bidi="ar"/>
        </w:rPr>
        <w:t>天应提供完善的施工组织设计和专项方案，其他需要由承包人提供的文件由双方另行确定</w:t>
      </w:r>
      <w:r>
        <w:rPr>
          <w:rFonts w:hint="eastAsia" w:ascii="宋体" w:hAnsi="宋体" w:eastAsia="宋体" w:cs="宋体"/>
          <w:color w:val="auto"/>
          <w:szCs w:val="21"/>
          <w:highlight w:val="none"/>
          <w:lang w:bidi="ar"/>
        </w:rPr>
        <w:t>；</w:t>
      </w:r>
    </w:p>
    <w:p w14:paraId="1A7937A9">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承包人提供的文件的期限为：</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双方自行协商</w:t>
      </w:r>
      <w:r>
        <w:rPr>
          <w:rFonts w:hint="eastAsia"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8033D16">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承包人提供的文件的数量为：</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双方自行协商</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9A983B2">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承包人提供的文件的形式为：</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书面形式</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C33E88B">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发包人审批承包人文件的期限：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提交文件后</w:t>
      </w:r>
      <w:r>
        <w:rPr>
          <w:rFonts w:ascii="Calibri" w:hAnsi="Calibri" w:eastAsia="宋体" w:cs="Calibri"/>
          <w:color w:val="auto"/>
          <w:szCs w:val="21"/>
          <w:highlight w:val="none"/>
          <w:u w:val="single"/>
          <w:lang w:bidi="ar"/>
        </w:rPr>
        <w:t>7</w:t>
      </w:r>
      <w:r>
        <w:rPr>
          <w:rFonts w:hint="eastAsia" w:ascii="宋体" w:hAnsi="宋体" w:eastAsia="宋体" w:cs="宋体"/>
          <w:color w:val="auto"/>
          <w:szCs w:val="21"/>
          <w:highlight w:val="none"/>
          <w:u w:val="single"/>
          <w:lang w:bidi="ar"/>
        </w:rPr>
        <w:t>个工作日内</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1CD9469">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1.6.5 </w:t>
      </w:r>
      <w:r>
        <w:rPr>
          <w:rFonts w:hint="eastAsia" w:ascii="宋体" w:hAnsi="宋体" w:eastAsia="宋体" w:cs="宋体"/>
          <w:color w:val="auto"/>
          <w:szCs w:val="21"/>
          <w:highlight w:val="none"/>
          <w:lang w:bidi="ar"/>
        </w:rPr>
        <w:t>现场图纸准备</w:t>
      </w:r>
    </w:p>
    <w:p w14:paraId="3D910D86">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关于现场图纸准备的约定：</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承包人应在施工现场另外保存一套完整的图纸和承包人文件，供发包人、监理人及有关人员进行工程检查时使用</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F2D854E">
      <w:pPr>
        <w:pStyle w:val="6"/>
        <w:keepNext w:val="0"/>
        <w:keepLines w:val="0"/>
        <w:widowControl/>
        <w:rPr>
          <w:rFonts w:cs="Times New Roman"/>
          <w:color w:val="auto"/>
          <w:szCs w:val="28"/>
          <w:highlight w:val="none"/>
        </w:rPr>
      </w:pPr>
      <w:r>
        <w:rPr>
          <w:rFonts w:cs="Times New Roman"/>
          <w:color w:val="auto"/>
          <w:szCs w:val="28"/>
          <w:highlight w:val="none"/>
        </w:rPr>
        <w:t xml:space="preserve">1.7 </w:t>
      </w:r>
      <w:r>
        <w:rPr>
          <w:rFonts w:ascii="仿宋_GB2312" w:hAnsi="宋体" w:cs="仿宋_GB2312"/>
          <w:color w:val="auto"/>
          <w:szCs w:val="28"/>
          <w:highlight w:val="none"/>
        </w:rPr>
        <w:t>联络</w:t>
      </w:r>
    </w:p>
    <w:p w14:paraId="703C12D0">
      <w:pPr>
        <w:spacing w:line="360" w:lineRule="auto"/>
        <w:ind w:firstLine="420" w:firstLineChars="200"/>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1.7.1</w:t>
      </w:r>
      <w:r>
        <w:rPr>
          <w:rFonts w:hint="eastAsia" w:ascii="宋体" w:hAnsi="宋体" w:eastAsia="宋体" w:cs="宋体"/>
          <w:color w:val="auto"/>
          <w:kern w:val="0"/>
          <w:szCs w:val="21"/>
          <w:highlight w:val="none"/>
          <w:lang w:bidi="ar"/>
        </w:rPr>
        <w:t>发包人和承包人应当在</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7</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天内将与合同有关的通知、批准、证明、证书、指示、指令、要求、请求、同意、意见、确定和决定等书面函件送达对方当事人。</w:t>
      </w:r>
    </w:p>
    <w:p w14:paraId="0AF3EEEF">
      <w:pPr>
        <w:spacing w:line="360" w:lineRule="auto"/>
        <w:ind w:firstLine="420" w:firstLineChars="200"/>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 xml:space="preserve">1.7.2 </w:t>
      </w:r>
      <w:r>
        <w:rPr>
          <w:rFonts w:hint="eastAsia" w:ascii="宋体" w:hAnsi="宋体" w:eastAsia="宋体" w:cs="宋体"/>
          <w:color w:val="auto"/>
          <w:kern w:val="0"/>
          <w:szCs w:val="21"/>
          <w:highlight w:val="none"/>
          <w:lang w:bidi="ar"/>
        </w:rPr>
        <w:t>发包人接收文件的地点：</w:t>
      </w:r>
      <w:r>
        <w:rPr>
          <w:rFonts w:ascii="Calibri" w:hAnsi="Calibri" w:eastAsia="宋体" w:cs="Times New Roman"/>
          <w:color w:val="auto"/>
          <w:szCs w:val="21"/>
          <w:highlight w:val="none"/>
          <w:u w:val="single"/>
          <w:lang w:bidi="ar"/>
        </w:rPr>
        <w:t xml:space="preserve"> </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 xml:space="preserve">崇左市江州区财政局 </w:t>
      </w:r>
      <w:r>
        <w:rPr>
          <w:rFonts w:hint="eastAsia" w:ascii="宋体" w:hAnsi="宋体"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078BDB28">
      <w:pPr>
        <w:spacing w:line="360" w:lineRule="auto"/>
        <w:ind w:firstLine="420" w:firstLineChars="200"/>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发包人指定的接收人为：</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pacing w:val="-2"/>
          <w:szCs w:val="21"/>
          <w:highlight w:val="none"/>
          <w:u w:val="single"/>
          <w:lang w:bidi="ar"/>
        </w:rPr>
        <w:t>发包人现场代表及相关</w:t>
      </w:r>
      <w:r>
        <w:rPr>
          <w:rFonts w:hint="eastAsia" w:ascii="宋体" w:hAnsi="宋体" w:eastAsia="宋体" w:cs="宋体"/>
          <w:color w:val="auto"/>
          <w:szCs w:val="21"/>
          <w:highlight w:val="none"/>
          <w:u w:val="single"/>
          <w:lang w:bidi="ar"/>
        </w:rPr>
        <w:t>工作人员</w:t>
      </w:r>
      <w:r>
        <w:rPr>
          <w:rFonts w:hint="eastAsia"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41DE9287">
      <w:pPr>
        <w:spacing w:line="360" w:lineRule="auto"/>
        <w:ind w:firstLine="420" w:firstLineChars="200"/>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承包人接收文件的地点：</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承包人施工场地管理机构的办公地点</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52C16A7C">
      <w:pPr>
        <w:spacing w:line="360" w:lineRule="auto"/>
        <w:ind w:firstLine="420" w:firstLineChars="200"/>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承包人指定的接收人为：</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合同协议书中载明的承包人项目经理本人或者项目经理的授权代表</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013AE830">
      <w:pPr>
        <w:spacing w:line="360" w:lineRule="auto"/>
        <w:ind w:firstLine="420" w:firstLineChars="200"/>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监理人接收文件的地点：</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1CD50E9C">
      <w:pPr>
        <w:spacing w:line="360" w:lineRule="auto"/>
        <w:ind w:firstLine="420" w:firstLineChars="200"/>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监理人指定的接收人为：</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2F8D4DEC">
      <w:pPr>
        <w:pStyle w:val="6"/>
        <w:keepNext w:val="0"/>
        <w:keepLines w:val="0"/>
        <w:widowControl/>
        <w:rPr>
          <w:rFonts w:cs="Times New Roman"/>
          <w:color w:val="auto"/>
          <w:szCs w:val="28"/>
          <w:highlight w:val="none"/>
        </w:rPr>
      </w:pPr>
      <w:r>
        <w:rPr>
          <w:rFonts w:cs="Times New Roman"/>
          <w:color w:val="auto"/>
          <w:szCs w:val="28"/>
          <w:highlight w:val="none"/>
        </w:rPr>
        <w:t xml:space="preserve">1.10 </w:t>
      </w:r>
      <w:r>
        <w:rPr>
          <w:rFonts w:ascii="仿宋_GB2312" w:hAnsi="宋体" w:cs="仿宋_GB2312"/>
          <w:color w:val="auto"/>
          <w:szCs w:val="28"/>
          <w:highlight w:val="none"/>
        </w:rPr>
        <w:t>交通运输</w:t>
      </w:r>
    </w:p>
    <w:p w14:paraId="13CBBAE3">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1.10.1 </w:t>
      </w:r>
      <w:r>
        <w:rPr>
          <w:rFonts w:hint="eastAsia" w:ascii="宋体" w:hAnsi="宋体" w:eastAsia="宋体" w:cs="宋体"/>
          <w:color w:val="auto"/>
          <w:szCs w:val="21"/>
          <w:highlight w:val="none"/>
          <w:lang w:bidi="ar"/>
        </w:rPr>
        <w:t>出入现场的权利</w:t>
      </w:r>
    </w:p>
    <w:p w14:paraId="480417AC">
      <w:pPr>
        <w:spacing w:line="360" w:lineRule="auto"/>
        <w:ind w:firstLine="420" w:firstLineChars="200"/>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关于出入现场的权利的约定：</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承包人负责办理取得道路通行权、场外设施修建权，其相关费用由承包人承担；负责施工所需的场内临时道路和交通设施的修建、维护、养护和管理，相关费用由承包人承担。发包人和监理人有权无偿使用承包人修建的临时道路和交通设施，不需要交纳任何费用。</w:t>
      </w:r>
    </w:p>
    <w:p w14:paraId="20834D71">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1.10.3 </w:t>
      </w:r>
      <w:r>
        <w:rPr>
          <w:rFonts w:hint="eastAsia" w:ascii="宋体" w:hAnsi="宋体" w:eastAsia="宋体" w:cs="宋体"/>
          <w:color w:val="auto"/>
          <w:szCs w:val="21"/>
          <w:highlight w:val="none"/>
          <w:lang w:bidi="ar"/>
        </w:rPr>
        <w:t>场内交通</w:t>
      </w:r>
    </w:p>
    <w:p w14:paraId="08BAB7AD">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关于场外交通和场内交通的边界的约定：</w:t>
      </w:r>
      <w:r>
        <w:rPr>
          <w:rFonts w:ascii="Calibri" w:hAnsi="Calibri" w:eastAsia="宋体" w:cs="Times New Roman"/>
          <w:color w:val="auto"/>
          <w:szCs w:val="21"/>
          <w:highlight w:val="none"/>
          <w:u w:val="single"/>
          <w:lang w:bidi="ar"/>
        </w:rPr>
        <w:t xml:space="preserve">  </w:t>
      </w:r>
      <w:r>
        <w:rPr>
          <w:rFonts w:ascii="MingLiU_HKSCS" w:hAnsi="MingLiU_HKSCS" w:eastAsia="MingLiU_HKSCS" w:cs="MingLiU_HKSCS"/>
          <w:color w:val="auto"/>
          <w:szCs w:val="21"/>
          <w:highlight w:val="none"/>
          <w:u w:val="single"/>
          <w:lang w:bidi="ar"/>
        </w:rPr>
        <w:t xml:space="preserve">  </w:t>
      </w:r>
      <w:r>
        <w:rPr>
          <w:rFonts w:hint="eastAsia" w:ascii="宋体" w:hAnsi="宋体" w:eastAsia="宋体" w:cs="宋体"/>
          <w:color w:val="auto"/>
          <w:szCs w:val="21"/>
          <w:highlight w:val="none"/>
          <w:u w:val="single"/>
          <w:lang w:bidi="ar"/>
        </w:rPr>
        <w:t>规划批复工程用地红线</w:t>
      </w:r>
      <w:r>
        <w:rPr>
          <w:rFonts w:hint="eastAsia" w:ascii="宋体" w:hAnsi="宋体"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85BAFB2">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关于发包人向承包人免费提供满足工程施工需要的场内道路和交通设施的约定：</w:t>
      </w:r>
      <w:r>
        <w:rPr>
          <w:rFonts w:hint="eastAsia" w:ascii="宋体" w:hAnsi="宋体" w:eastAsia="宋体" w:cs="宋体"/>
          <w:color w:val="auto"/>
          <w:szCs w:val="21"/>
          <w:highlight w:val="none"/>
          <w:u w:val="single"/>
          <w:lang w:bidi="ar"/>
        </w:rPr>
        <w:t>由承包人根据现场实际自行考虑，费用自理。由承包人负责修改、维修、养护和管理施工所需的其他场内道路和交通设施，承包人不履行以上义务导致道路和交通设施不能正常使用造成施工延误的，应由承包人承担责任。</w:t>
      </w:r>
      <w:r>
        <w:rPr>
          <w:rFonts w:ascii="Calibri" w:hAnsi="Calibri" w:eastAsia="宋体" w:cs="Times New Roman"/>
          <w:color w:val="auto"/>
          <w:szCs w:val="21"/>
          <w:highlight w:val="none"/>
          <w:u w:val="single"/>
          <w:lang w:bidi="ar"/>
        </w:rPr>
        <w:t xml:space="preserve"> </w:t>
      </w:r>
    </w:p>
    <w:p w14:paraId="6FF217C0">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1.10.4 </w:t>
      </w:r>
      <w:r>
        <w:rPr>
          <w:rFonts w:hint="eastAsia" w:ascii="宋体" w:hAnsi="宋体" w:eastAsia="宋体" w:cs="宋体"/>
          <w:color w:val="auto"/>
          <w:szCs w:val="21"/>
          <w:highlight w:val="none"/>
          <w:lang w:bidi="ar"/>
        </w:rPr>
        <w:t>超大件和超重件的运输</w:t>
      </w:r>
    </w:p>
    <w:p w14:paraId="19118332">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运输超大件或超重件所需的道路和桥梁临时加固改造费用和其他有关费用由</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承包人</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承担。</w:t>
      </w:r>
    </w:p>
    <w:p w14:paraId="023F7335">
      <w:pPr>
        <w:pStyle w:val="6"/>
        <w:keepNext w:val="0"/>
        <w:keepLines w:val="0"/>
        <w:widowControl/>
        <w:rPr>
          <w:rFonts w:cs="Times New Roman"/>
          <w:color w:val="auto"/>
          <w:szCs w:val="28"/>
          <w:highlight w:val="none"/>
        </w:rPr>
      </w:pPr>
      <w:r>
        <w:rPr>
          <w:rFonts w:cs="Times New Roman"/>
          <w:color w:val="auto"/>
          <w:szCs w:val="28"/>
          <w:highlight w:val="none"/>
        </w:rPr>
        <w:t xml:space="preserve">1.11 </w:t>
      </w:r>
      <w:r>
        <w:rPr>
          <w:rFonts w:ascii="仿宋_GB2312" w:hAnsi="宋体" w:cs="仿宋_GB2312"/>
          <w:color w:val="auto"/>
          <w:szCs w:val="28"/>
          <w:highlight w:val="none"/>
        </w:rPr>
        <w:t>知识产权</w:t>
      </w:r>
    </w:p>
    <w:p w14:paraId="10A7DD6F">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1.11.1 </w:t>
      </w:r>
      <w:r>
        <w:rPr>
          <w:rFonts w:hint="eastAsia" w:ascii="宋体" w:hAnsi="宋体" w:eastAsia="宋体" w:cs="宋体"/>
          <w:color w:val="auto"/>
          <w:szCs w:val="21"/>
          <w:highlight w:val="none"/>
          <w:lang w:bidi="ar"/>
        </w:rPr>
        <w:t>关于发包人提供给承包人的图纸、发包人为实施工程自行编制或委托编制的技术规范以及反映发包人关于合同要求或其他类似性质的文件的著作权的归属：</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属于发包人</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9E542A1">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关于发包人提供的上述文件的使用限制的要求：</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未经发包人许可，承包人不得用于其他工程或提供给第三方</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6A4F5A4">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1.11.2 </w:t>
      </w:r>
      <w:r>
        <w:rPr>
          <w:rFonts w:hint="eastAsia" w:ascii="宋体" w:hAnsi="宋体" w:eastAsia="宋体" w:cs="宋体"/>
          <w:color w:val="auto"/>
          <w:szCs w:val="21"/>
          <w:highlight w:val="none"/>
          <w:lang w:bidi="ar"/>
        </w:rPr>
        <w:t>关于承包人为实施工程所编制文件的著作权的归属：</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发包人</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EE8E199">
      <w:pPr>
        <w:spacing w:line="360" w:lineRule="auto"/>
        <w:ind w:firstLine="420" w:firstLineChars="200"/>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关于承包人提供的上述文件的使用限制的要求：</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未经发包人许可，承包人不得用于其他工程或提供给第三方</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220256A">
      <w:pPr>
        <w:spacing w:line="360" w:lineRule="auto"/>
        <w:ind w:firstLine="420" w:firstLineChars="200"/>
        <w:rPr>
          <w:rFonts w:ascii="Calibri" w:hAnsi="宋体" w:eastAsia="宋体" w:cs="Times New Roman"/>
          <w:color w:val="auto"/>
          <w:szCs w:val="21"/>
          <w:highlight w:val="none"/>
          <w:u w:val="single"/>
        </w:rPr>
      </w:pPr>
      <w:r>
        <w:rPr>
          <w:rFonts w:ascii="Calibri" w:hAnsi="Calibri" w:eastAsia="宋体" w:cs="Times New Roman"/>
          <w:color w:val="auto"/>
          <w:szCs w:val="21"/>
          <w:highlight w:val="none"/>
          <w:lang w:bidi="ar"/>
        </w:rPr>
        <w:t xml:space="preserve">1.11.4 </w:t>
      </w:r>
      <w:r>
        <w:rPr>
          <w:rFonts w:hint="eastAsia" w:ascii="宋体" w:hAnsi="宋体" w:eastAsia="宋体" w:cs="宋体"/>
          <w:color w:val="auto"/>
          <w:szCs w:val="21"/>
          <w:highlight w:val="none"/>
          <w:lang w:bidi="ar"/>
        </w:rPr>
        <w:t>承包人在施工过程中所采用的专利、专有技术、技术秘密的使用费的承担方式：</w:t>
      </w:r>
    </w:p>
    <w:p w14:paraId="3F1F7E68">
      <w:pPr>
        <w:spacing w:line="360" w:lineRule="auto"/>
        <w:rPr>
          <w:rFonts w:ascii="Calibri" w:hAnsi="Calibri" w:eastAsia="宋体" w:cs="Times New Roman"/>
          <w:color w:val="auto"/>
          <w:kern w:val="0"/>
          <w:szCs w:val="21"/>
          <w:highlight w:val="none"/>
        </w:rPr>
      </w:pP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承包人承担</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773C6C7D">
      <w:pPr>
        <w:pStyle w:val="6"/>
        <w:keepNext w:val="0"/>
        <w:keepLines w:val="0"/>
        <w:widowControl/>
        <w:rPr>
          <w:rFonts w:cs="Times New Roman"/>
          <w:color w:val="auto"/>
          <w:szCs w:val="28"/>
          <w:highlight w:val="none"/>
        </w:rPr>
      </w:pPr>
      <w:r>
        <w:rPr>
          <w:rFonts w:cs="Times New Roman"/>
          <w:color w:val="auto"/>
          <w:szCs w:val="28"/>
          <w:highlight w:val="none"/>
        </w:rPr>
        <w:t>1.13</w:t>
      </w:r>
      <w:r>
        <w:rPr>
          <w:rFonts w:ascii="仿宋_GB2312" w:cs="仿宋_GB2312"/>
          <w:color w:val="auto"/>
          <w:szCs w:val="28"/>
          <w:highlight w:val="none"/>
        </w:rPr>
        <w:t>工程量清单错误的修正</w:t>
      </w:r>
    </w:p>
    <w:p w14:paraId="78449D3B">
      <w:pPr>
        <w:spacing w:line="360" w:lineRule="auto"/>
        <w:ind w:firstLine="420" w:firstLineChars="200"/>
        <w:rPr>
          <w:rFonts w:ascii="Calibri" w:hAnsi="宋体" w:eastAsia="宋体" w:cs="宋体"/>
          <w:color w:val="auto"/>
          <w:kern w:val="0"/>
          <w:szCs w:val="21"/>
          <w:highlight w:val="none"/>
        </w:rPr>
      </w:pPr>
      <w:r>
        <w:rPr>
          <w:rFonts w:hint="eastAsia" w:ascii="宋体" w:hAnsi="宋体" w:eastAsia="宋体" w:cs="宋体"/>
          <w:color w:val="auto"/>
          <w:szCs w:val="21"/>
          <w:highlight w:val="none"/>
          <w:lang w:bidi="ar"/>
        </w:rPr>
        <w:t>出现工程量清单工程量偏差时，是否调整合同价格：</w:t>
      </w:r>
      <w:r>
        <w:rPr>
          <w:rFonts w:hint="eastAsia" w:ascii="Calibri"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bidi="ar"/>
        </w:rPr>
        <w:t>是</w:t>
      </w:r>
      <w:r>
        <w:rPr>
          <w:rFonts w:hint="eastAsia" w:ascii="Calibri"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5EFEA89">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允许调整合同价格的工程量偏差范围及其调整办法：</w:t>
      </w:r>
    </w:p>
    <w:p w14:paraId="5BC7B3E5">
      <w:pPr>
        <w:spacing w:line="360" w:lineRule="auto"/>
        <w:ind w:firstLine="420" w:firstLineChars="200"/>
        <w:rPr>
          <w:rFonts w:ascii="Calibri" w:hAnsi="宋体" w:eastAsia="宋体" w:cs="宋体"/>
          <w:color w:val="auto"/>
          <w:kern w:val="0"/>
          <w:szCs w:val="21"/>
          <w:highlight w:val="none"/>
        </w:rPr>
      </w:pPr>
      <w:r>
        <w:rPr>
          <w:rFonts w:hint="eastAsia" w:ascii="宋体" w:hAnsi="宋体" w:eastAsia="宋体" w:cs="宋体"/>
          <w:color w:val="auto"/>
          <w:szCs w:val="21"/>
          <w:highlight w:val="none"/>
          <w:u w:val="single"/>
          <w:lang w:bidi="ar"/>
        </w:rPr>
        <w:t>合同履行期间，由于招标工程量清单缺项、漏项，新增分部分项工程清单项目的，按照以下规定确定单价，并调整合同价格：（</w:t>
      </w:r>
      <w:r>
        <w:rPr>
          <w:rFonts w:ascii="Calibri" w:hAnsi="Calibri" w:eastAsia="宋体" w:cs="Calibri"/>
          <w:color w:val="auto"/>
          <w:szCs w:val="21"/>
          <w:highlight w:val="none"/>
          <w:u w:val="single"/>
          <w:lang w:bidi="ar"/>
        </w:rPr>
        <w:t>1</w:t>
      </w:r>
      <w:r>
        <w:rPr>
          <w:rFonts w:hint="eastAsia" w:ascii="宋体" w:hAnsi="宋体" w:eastAsia="宋体" w:cs="宋体"/>
          <w:color w:val="auto"/>
          <w:szCs w:val="21"/>
          <w:highlight w:val="none"/>
          <w:u w:val="single"/>
          <w:lang w:bidi="ar"/>
        </w:rPr>
        <w:t>）合同中已有适用的综合单价，按合同中已有的综合单价确定；（</w:t>
      </w:r>
      <w:r>
        <w:rPr>
          <w:rFonts w:ascii="Calibri" w:hAnsi="Calibri" w:eastAsia="宋体" w:cs="Calibri"/>
          <w:color w:val="auto"/>
          <w:szCs w:val="21"/>
          <w:highlight w:val="none"/>
          <w:u w:val="single"/>
          <w:lang w:bidi="ar"/>
        </w:rPr>
        <w:t>2</w:t>
      </w:r>
      <w:r>
        <w:rPr>
          <w:rFonts w:hint="eastAsia" w:ascii="宋体" w:hAnsi="宋体" w:eastAsia="宋体" w:cs="宋体"/>
          <w:color w:val="auto"/>
          <w:szCs w:val="21"/>
          <w:highlight w:val="none"/>
          <w:u w:val="single"/>
          <w:lang w:bidi="ar"/>
        </w:rPr>
        <w:t>）合同中有类似的综合单价，参照类似的综合单价确定；（</w:t>
      </w:r>
      <w:r>
        <w:rPr>
          <w:rFonts w:ascii="Calibri" w:hAnsi="Calibri" w:eastAsia="宋体" w:cs="Calibri"/>
          <w:color w:val="auto"/>
          <w:szCs w:val="21"/>
          <w:highlight w:val="none"/>
          <w:u w:val="single"/>
          <w:lang w:bidi="ar"/>
        </w:rPr>
        <w:t>3</w:t>
      </w:r>
      <w:r>
        <w:rPr>
          <w:rFonts w:hint="eastAsia" w:ascii="宋体" w:hAnsi="宋体" w:eastAsia="宋体" w:cs="宋体"/>
          <w:color w:val="auto"/>
          <w:szCs w:val="21"/>
          <w:highlight w:val="none"/>
          <w:u w:val="single"/>
          <w:lang w:bidi="ar"/>
        </w:rPr>
        <w:t>）合同中没有适用或类似的综合单价，由承包人按施工图、设计变更及实际施工计算提出综合单价，经发包人确认。由于招标工程量清单项目多列或重复列项的，按照竞标人投标综合单价确定单价，并调整合同价格。除以上情况之外出现工程量清单错误的，不调整合同价格</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2F1D09D0">
      <w:pPr>
        <w:spacing w:line="360" w:lineRule="auto"/>
        <w:rPr>
          <w:rFonts w:ascii="Calibri" w:hAnsi="Calibri" w:eastAsia="宋体" w:cs="Times New Roman"/>
          <w:b/>
          <w:color w:val="auto"/>
          <w:sz w:val="32"/>
          <w:szCs w:val="32"/>
          <w:highlight w:val="none"/>
        </w:rPr>
      </w:pPr>
      <w:r>
        <w:rPr>
          <w:rFonts w:ascii="Calibri" w:hAnsi="Calibri" w:eastAsia="宋体" w:cs="Times New Roman"/>
          <w:b/>
          <w:color w:val="auto"/>
          <w:sz w:val="32"/>
          <w:szCs w:val="32"/>
          <w:highlight w:val="none"/>
          <w:lang w:bidi="ar"/>
        </w:rPr>
        <w:t xml:space="preserve">2. </w:t>
      </w:r>
      <w:r>
        <w:rPr>
          <w:rFonts w:hint="eastAsia" w:ascii="宋体" w:hAnsi="宋体" w:eastAsia="宋体" w:cs="宋体"/>
          <w:b/>
          <w:color w:val="auto"/>
          <w:sz w:val="32"/>
          <w:szCs w:val="32"/>
          <w:highlight w:val="none"/>
          <w:lang w:bidi="ar"/>
        </w:rPr>
        <w:t>发包人</w:t>
      </w:r>
    </w:p>
    <w:p w14:paraId="09DBCE49">
      <w:pPr>
        <w:pStyle w:val="6"/>
        <w:keepNext w:val="0"/>
        <w:keepLines w:val="0"/>
        <w:widowControl/>
        <w:rPr>
          <w:rFonts w:cs="Times New Roman"/>
          <w:color w:val="auto"/>
          <w:szCs w:val="28"/>
          <w:highlight w:val="none"/>
        </w:rPr>
      </w:pPr>
      <w:r>
        <w:rPr>
          <w:rFonts w:cs="Times New Roman"/>
          <w:color w:val="auto"/>
          <w:szCs w:val="28"/>
          <w:highlight w:val="none"/>
        </w:rPr>
        <w:t xml:space="preserve">2.2 </w:t>
      </w:r>
      <w:r>
        <w:rPr>
          <w:rFonts w:ascii="仿宋_GB2312" w:hAnsi="宋体" w:cs="仿宋_GB2312"/>
          <w:color w:val="auto"/>
          <w:szCs w:val="28"/>
          <w:highlight w:val="none"/>
        </w:rPr>
        <w:t>发包人代表</w:t>
      </w:r>
    </w:p>
    <w:p w14:paraId="2C0D0B5C">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发包人代表：</w:t>
      </w:r>
    </w:p>
    <w:p w14:paraId="63387F8A">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姓</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名：</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268D0F21">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身份证号：</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36B95CCC">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职</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务：</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4F0971F3">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联系电话：</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63E999A9">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电子信箱：</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4686E3D4">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通信地址：</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00A73387">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发包人对发包人代表的授权范围如下：</w:t>
      </w:r>
      <w:r>
        <w:rPr>
          <w:rFonts w:hint="eastAsia" w:ascii="宋体" w:hAnsi="宋体" w:eastAsia="宋体" w:cs="宋体"/>
          <w:color w:val="auto"/>
          <w:szCs w:val="21"/>
          <w:highlight w:val="none"/>
          <w:u w:val="single"/>
          <w:lang w:bidi="ar"/>
        </w:rPr>
        <w:t>督促指导监理工程师行使职权，协调施工现场各方面的关系，协调工程质量，进度和安全文明施工中存在的问题，解决有关设计和技术签证，办理签认现场经济技术签证，审核工程进度报表及履行合同所约定的其他义务</w:t>
      </w:r>
      <w:r>
        <w:rPr>
          <w:rFonts w:hint="eastAsia" w:ascii="宋体" w:hAnsi="宋体" w:eastAsia="宋体" w:cs="宋体"/>
          <w:color w:val="auto"/>
          <w:szCs w:val="21"/>
          <w:highlight w:val="none"/>
          <w:lang w:bidi="ar"/>
        </w:rPr>
        <w:t>。</w:t>
      </w:r>
    </w:p>
    <w:p w14:paraId="0CB72202">
      <w:pPr>
        <w:spacing w:line="360" w:lineRule="auto"/>
        <w:ind w:firstLine="420" w:firstLineChars="200"/>
        <w:rPr>
          <w:rFonts w:ascii="Calibri" w:hAnsi="宋体" w:eastAsia="宋体" w:cs="宋体"/>
          <w:color w:val="auto"/>
          <w:szCs w:val="21"/>
          <w:highlight w:val="none"/>
        </w:rPr>
      </w:pPr>
      <w:r>
        <w:rPr>
          <w:rFonts w:hint="eastAsia" w:ascii="宋体" w:hAnsi="宋体" w:eastAsia="宋体" w:cs="宋体"/>
          <w:color w:val="auto"/>
          <w:szCs w:val="21"/>
          <w:highlight w:val="none"/>
          <w:lang w:bidi="ar"/>
        </w:rPr>
        <w:t>发包人代表在授权范围内的行为由发包人承担法律责任。发包人更换发包人代表的，应提前</w:t>
      </w:r>
      <w:r>
        <w:rPr>
          <w:rFonts w:ascii="Calibri" w:hAnsi="Calibri" w:eastAsia="宋体" w:cs="Calibri"/>
          <w:color w:val="auto"/>
          <w:szCs w:val="21"/>
          <w:highlight w:val="none"/>
          <w:lang w:bidi="ar"/>
        </w:rPr>
        <w:t>7</w:t>
      </w:r>
      <w:r>
        <w:rPr>
          <w:rFonts w:hint="eastAsia" w:ascii="宋体" w:hAnsi="宋体" w:eastAsia="宋体" w:cs="宋体"/>
          <w:color w:val="auto"/>
          <w:szCs w:val="21"/>
          <w:highlight w:val="none"/>
          <w:lang w:bidi="ar"/>
        </w:rPr>
        <w:t>天书面通知承包人。发包人代表不能按照合同约定履行其职责及义务，并导致合同无法继续正常履行的，承包人可以要求发包人撤换发包人代表。</w:t>
      </w:r>
    </w:p>
    <w:p w14:paraId="087E44AA">
      <w:pPr>
        <w:pStyle w:val="6"/>
        <w:keepNext w:val="0"/>
        <w:keepLines w:val="0"/>
        <w:widowControl/>
        <w:rPr>
          <w:rFonts w:cs="Times New Roman"/>
          <w:color w:val="auto"/>
          <w:szCs w:val="28"/>
          <w:highlight w:val="none"/>
        </w:rPr>
      </w:pPr>
      <w:r>
        <w:rPr>
          <w:rFonts w:cs="Times New Roman"/>
          <w:color w:val="auto"/>
          <w:szCs w:val="28"/>
          <w:highlight w:val="none"/>
        </w:rPr>
        <w:t xml:space="preserve">2.4 </w:t>
      </w:r>
      <w:r>
        <w:rPr>
          <w:rFonts w:ascii="仿宋_GB2312" w:cs="仿宋_GB2312"/>
          <w:color w:val="auto"/>
          <w:szCs w:val="28"/>
          <w:highlight w:val="none"/>
        </w:rPr>
        <w:t>施工现场、施工条件和基础资料的提供</w:t>
      </w:r>
    </w:p>
    <w:p w14:paraId="1DB03589">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2.4.1 </w:t>
      </w:r>
      <w:r>
        <w:rPr>
          <w:rFonts w:hint="eastAsia" w:ascii="宋体" w:hAnsi="宋体" w:eastAsia="宋体" w:cs="宋体"/>
          <w:color w:val="auto"/>
          <w:szCs w:val="21"/>
          <w:highlight w:val="none"/>
          <w:lang w:bidi="ar"/>
        </w:rPr>
        <w:t>提供施工现场</w:t>
      </w:r>
    </w:p>
    <w:p w14:paraId="732A66E1">
      <w:pPr>
        <w:pStyle w:val="27"/>
        <w:widowControl w:val="0"/>
        <w:spacing w:beforeAutospacing="0" w:afterAutospacing="0" w:line="360" w:lineRule="auto"/>
        <w:ind w:firstLine="420" w:firstLineChars="200"/>
        <w:jc w:val="both"/>
        <w:rPr>
          <w:rFonts w:ascii="宋体" w:hAnsi="宋体" w:eastAsia="宋体" w:cs="Times New Roman"/>
          <w:color w:val="auto"/>
          <w:kern w:val="2"/>
          <w:sz w:val="21"/>
          <w:szCs w:val="21"/>
          <w:highlight w:val="none"/>
          <w:u w:val="single"/>
        </w:rPr>
      </w:pPr>
      <w:r>
        <w:rPr>
          <w:rFonts w:hint="eastAsia" w:ascii="宋体" w:hAnsi="宋体" w:eastAsia="宋体" w:cs="宋体"/>
          <w:color w:val="auto"/>
          <w:kern w:val="2"/>
          <w:sz w:val="21"/>
          <w:szCs w:val="21"/>
          <w:highlight w:val="none"/>
          <w:lang w:bidi="ar"/>
        </w:rPr>
        <w:t>关于发包人移交施工现场的期限要求：</w:t>
      </w:r>
      <w:r>
        <w:rPr>
          <w:rFonts w:hint="eastAsia" w:ascii="Times New Roman" w:hAnsi="宋体" w:eastAsia="宋体" w:cs="宋体"/>
          <w:color w:val="auto"/>
          <w:kern w:val="2"/>
          <w:sz w:val="21"/>
          <w:szCs w:val="21"/>
          <w:highlight w:val="none"/>
          <w:lang w:bidi="ar"/>
        </w:rPr>
        <w:t xml:space="preserve"> </w:t>
      </w:r>
      <w:r>
        <w:rPr>
          <w:rFonts w:hint="eastAsia" w:ascii="宋体" w:hAnsi="宋体" w:eastAsia="宋体" w:cs="宋体"/>
          <w:color w:val="auto"/>
          <w:kern w:val="2"/>
          <w:sz w:val="21"/>
          <w:szCs w:val="21"/>
          <w:highlight w:val="none"/>
          <w:u w:val="single"/>
          <w:lang w:bidi="ar"/>
        </w:rPr>
        <w:t>施工场地应当在监理人发出的开工通知中载明的开工日期前七天具备施工条件并移交给承包人，具体施工条件在施工合同中约定。发包人最迟应当在移交施工场地的同时向承包人提供施工场地内地下管线和地下设施等有关资料，并保证资料的真实、准确和完整。</w:t>
      </w:r>
    </w:p>
    <w:p w14:paraId="62001BAB">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2.4.2 </w:t>
      </w:r>
      <w:r>
        <w:rPr>
          <w:rFonts w:hint="eastAsia" w:ascii="宋体" w:hAnsi="宋体" w:eastAsia="宋体" w:cs="宋体"/>
          <w:color w:val="auto"/>
          <w:szCs w:val="21"/>
          <w:highlight w:val="none"/>
          <w:lang w:bidi="ar"/>
        </w:rPr>
        <w:t>提供施工条件</w:t>
      </w:r>
    </w:p>
    <w:p w14:paraId="388B4CF4">
      <w:pPr>
        <w:pStyle w:val="27"/>
        <w:widowControl w:val="0"/>
        <w:spacing w:beforeAutospacing="0" w:afterAutospacing="0" w:line="360" w:lineRule="auto"/>
        <w:ind w:firstLine="485" w:firstLineChars="231"/>
        <w:jc w:val="both"/>
        <w:rPr>
          <w:rFonts w:ascii="宋体" w:hAnsi="宋体" w:eastAsia="宋体" w:cs="Times New Roman"/>
          <w:b/>
          <w:color w:val="auto"/>
          <w:kern w:val="2"/>
          <w:sz w:val="21"/>
          <w:szCs w:val="21"/>
          <w:highlight w:val="none"/>
          <w:u w:val="single"/>
        </w:rPr>
      </w:pPr>
      <w:r>
        <w:rPr>
          <w:rFonts w:hint="eastAsia" w:ascii="宋体" w:hAnsi="宋体" w:eastAsia="宋体" w:cs="宋体"/>
          <w:color w:val="auto"/>
          <w:kern w:val="2"/>
          <w:sz w:val="21"/>
          <w:szCs w:val="21"/>
          <w:highlight w:val="none"/>
          <w:lang w:bidi="ar"/>
        </w:rPr>
        <w:t>关于发包人应负责提供施工所需要的条件，包括：</w:t>
      </w:r>
      <w:r>
        <w:rPr>
          <w:rFonts w:ascii="Times New Roman" w:hAnsi="Times New Roman" w:eastAsia="宋体" w:cs="Times New Roman"/>
          <w:color w:val="auto"/>
          <w:szCs w:val="24"/>
          <w:highlight w:val="none"/>
          <w:u w:val="single"/>
          <w:lang w:bidi="ar"/>
        </w:rPr>
        <w:t xml:space="preserve"> </w:t>
      </w:r>
      <w:r>
        <w:rPr>
          <w:rFonts w:hint="eastAsia" w:ascii="宋体" w:hAnsi="宋体" w:eastAsia="宋体" w:cs="宋体"/>
          <w:b/>
          <w:color w:val="auto"/>
          <w:kern w:val="2"/>
          <w:sz w:val="21"/>
          <w:szCs w:val="21"/>
          <w:highlight w:val="none"/>
          <w:u w:val="single"/>
          <w:lang w:bidi="ar"/>
        </w:rPr>
        <w:t>将施工所需的水、电、电信线路接至施工场地的时间、地点和供应要求：工程项目规划红线向外500米以内道路、1000米以内的水、电、管线等临时设施费用由投标人在其投标报价中考虑。超此范围以外的由招标人负责。若供电部门的原因造成停水、停电，承包人必须自行解决施工用水、用电，费用自理。</w:t>
      </w:r>
    </w:p>
    <w:p w14:paraId="42754A61">
      <w:pPr>
        <w:pStyle w:val="6"/>
        <w:keepNext w:val="0"/>
        <w:keepLines w:val="0"/>
        <w:widowControl/>
        <w:rPr>
          <w:rFonts w:cs="Times New Roman"/>
          <w:color w:val="auto"/>
          <w:szCs w:val="28"/>
          <w:highlight w:val="none"/>
        </w:rPr>
      </w:pPr>
      <w:r>
        <w:rPr>
          <w:rFonts w:cs="Times New Roman"/>
          <w:color w:val="auto"/>
          <w:szCs w:val="28"/>
          <w:highlight w:val="none"/>
        </w:rPr>
        <w:t xml:space="preserve">2.5 </w:t>
      </w:r>
      <w:r>
        <w:rPr>
          <w:rFonts w:ascii="仿宋_GB2312" w:cs="仿宋_GB2312"/>
          <w:color w:val="auto"/>
          <w:szCs w:val="28"/>
          <w:highlight w:val="none"/>
        </w:rPr>
        <w:t>资金来源证明及支付担保</w:t>
      </w:r>
    </w:p>
    <w:p w14:paraId="15DB51E2">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发包人提供资金来源证明的期限要求：</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无</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6E851AD">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发包人是否提供支付担保：</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否</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01880BC">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发包人提供支付担保的形式：</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无</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D557C17">
      <w:pPr>
        <w:spacing w:line="360" w:lineRule="auto"/>
        <w:ind w:firstLine="420" w:firstLineChars="200"/>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发包人提供的支付担保格式见合同附件</w:t>
      </w:r>
      <w:r>
        <w:rPr>
          <w:rFonts w:ascii="Calibri" w:hAnsi="宋体" w:eastAsia="宋体" w:cs="Times New Roman"/>
          <w:color w:val="auto"/>
          <w:szCs w:val="21"/>
          <w:highlight w:val="none"/>
          <w:lang w:bidi="ar"/>
        </w:rPr>
        <w:t>2</w:t>
      </w:r>
      <w:r>
        <w:rPr>
          <w:rFonts w:hint="eastAsia" w:ascii="宋体" w:hAnsi="宋体" w:eastAsia="宋体" w:cs="宋体"/>
          <w:color w:val="auto"/>
          <w:szCs w:val="21"/>
          <w:highlight w:val="none"/>
          <w:lang w:bidi="ar"/>
        </w:rPr>
        <w:t>。</w:t>
      </w:r>
    </w:p>
    <w:p w14:paraId="3724B201">
      <w:pPr>
        <w:pStyle w:val="5"/>
        <w:keepNext w:val="0"/>
        <w:keepLines w:val="0"/>
        <w:widowControl/>
        <w:rPr>
          <w:rFonts w:cs="Times New Roman"/>
          <w:color w:val="auto"/>
          <w:szCs w:val="32"/>
          <w:highlight w:val="none"/>
        </w:rPr>
      </w:pPr>
      <w:r>
        <w:rPr>
          <w:rFonts w:cs="Times New Roman"/>
          <w:color w:val="auto"/>
          <w:szCs w:val="32"/>
          <w:highlight w:val="none"/>
        </w:rPr>
        <w:t xml:space="preserve">3. </w:t>
      </w:r>
      <w:r>
        <w:rPr>
          <w:rFonts w:hint="eastAsia" w:ascii="黑体" w:hAnsi="宋体" w:cs="黑体"/>
          <w:color w:val="auto"/>
          <w:szCs w:val="32"/>
          <w:highlight w:val="none"/>
        </w:rPr>
        <w:t>承包人</w:t>
      </w:r>
    </w:p>
    <w:p w14:paraId="1BE83E51">
      <w:pPr>
        <w:pStyle w:val="6"/>
        <w:keepNext w:val="0"/>
        <w:keepLines w:val="0"/>
        <w:widowControl/>
        <w:rPr>
          <w:rFonts w:cs="Times New Roman"/>
          <w:color w:val="auto"/>
          <w:szCs w:val="28"/>
          <w:highlight w:val="none"/>
        </w:rPr>
      </w:pPr>
      <w:r>
        <w:rPr>
          <w:rFonts w:cs="Times New Roman"/>
          <w:color w:val="auto"/>
          <w:szCs w:val="28"/>
          <w:highlight w:val="none"/>
        </w:rPr>
        <w:t xml:space="preserve">3.1 </w:t>
      </w:r>
      <w:r>
        <w:rPr>
          <w:rFonts w:ascii="仿宋_GB2312" w:cs="仿宋_GB2312"/>
          <w:color w:val="auto"/>
          <w:szCs w:val="28"/>
          <w:highlight w:val="none"/>
        </w:rPr>
        <w:t>承包人的一般义务</w:t>
      </w:r>
    </w:p>
    <w:p w14:paraId="272BAE77">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9</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lang w:bidi="ar"/>
        </w:rPr>
        <w:t>承包人提交的竣工资料的内容：</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按当地城建归档要求</w:t>
      </w:r>
      <w:r>
        <w:rPr>
          <w:rFonts w:hint="eastAsia" w:ascii="宋体" w:hAnsi="宋体"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D5D5151">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承包人需要提交的竣工资料套数：</w:t>
      </w:r>
      <w:r>
        <w:rPr>
          <w:rFonts w:ascii="Calibri" w:hAnsi="Calibri" w:eastAsia="宋体" w:cs="Times New Roman"/>
          <w:color w:val="auto"/>
          <w:szCs w:val="21"/>
          <w:highlight w:val="none"/>
          <w:u w:val="single"/>
          <w:lang w:bidi="ar"/>
        </w:rPr>
        <w:t xml:space="preserve">  </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按建设行政主管部门的要求套数</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9192465">
      <w:pPr>
        <w:spacing w:line="360" w:lineRule="auto"/>
        <w:ind w:left="424" w:leftChars="202"/>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承包人提交的竣工资料的费用承担：</w:t>
      </w:r>
      <w:r>
        <w:rPr>
          <w:rFonts w:ascii="Calibri" w:hAnsi="Calibri" w:eastAsia="宋体" w:cs="Times New Roman"/>
          <w:color w:val="auto"/>
          <w:szCs w:val="21"/>
          <w:highlight w:val="none"/>
          <w:u w:val="single"/>
          <w:lang w:bidi="ar"/>
        </w:rPr>
        <w:t xml:space="preserve">  </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承包人承担</w:t>
      </w:r>
      <w:r>
        <w:rPr>
          <w:rFonts w:hint="eastAsia" w:ascii="宋体" w:hAnsi="宋体"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2671951">
      <w:pPr>
        <w:spacing w:line="360" w:lineRule="auto"/>
        <w:ind w:left="424" w:leftChars="202"/>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承包人提交的竣工资料移交时间：</w:t>
      </w:r>
      <w:r>
        <w:rPr>
          <w:rFonts w:ascii="Calibri" w:hAnsi="Calibri" w:eastAsia="宋体" w:cs="Times New Roman"/>
          <w:color w:val="auto"/>
          <w:szCs w:val="21"/>
          <w:highlight w:val="none"/>
          <w:u w:val="single"/>
          <w:lang w:bidi="ar"/>
        </w:rPr>
        <w:t xml:space="preserve">   </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竣工验收前十五天</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65DB0B5">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承包人提交的竣工资料形式要求：</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装订成册</w:t>
      </w:r>
      <w:r>
        <w:rPr>
          <w:rFonts w:hint="eastAsia" w:ascii="宋体" w:hAnsi="宋体"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3056E9B">
      <w:pPr>
        <w:spacing w:line="360" w:lineRule="auto"/>
        <w:ind w:firstLine="420" w:firstLineChars="200"/>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10</w:t>
      </w:r>
      <w:r>
        <w:rPr>
          <w:rFonts w:hint="eastAsia" w:ascii="宋体" w:hAnsi="宋体" w:eastAsia="宋体" w:cs="宋体"/>
          <w:color w:val="auto"/>
          <w:kern w:val="0"/>
          <w:szCs w:val="21"/>
          <w:highlight w:val="none"/>
          <w:lang w:bidi="ar"/>
        </w:rPr>
        <w:t>）承包人应履行的其他义务：</w:t>
      </w:r>
    </w:p>
    <w:p w14:paraId="4A4BA669">
      <w:pPr>
        <w:pStyle w:val="27"/>
        <w:widowControl w:val="0"/>
        <w:spacing w:beforeAutospacing="0" w:afterAutospacing="0"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bidi="ar"/>
        </w:rPr>
        <w:t>(1)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w:t>
      </w:r>
      <w:r>
        <w:rPr>
          <w:rFonts w:hint="eastAsia" w:ascii="宋体" w:hAnsi="宋体" w:eastAsia="宋体" w:cs="Times New Roman"/>
          <w:color w:val="auto"/>
          <w:kern w:val="2"/>
          <w:sz w:val="21"/>
          <w:szCs w:val="21"/>
          <w:highlight w:val="none"/>
          <w:u w:val="single"/>
          <w:lang w:bidi="ar"/>
        </w:rPr>
        <w:t xml:space="preserve">   </w:t>
      </w:r>
      <w:r>
        <w:rPr>
          <w:rFonts w:hint="eastAsia" w:ascii="宋体" w:hAnsi="宋体" w:eastAsia="宋体" w:cs="宋体"/>
          <w:color w:val="auto"/>
          <w:kern w:val="2"/>
          <w:sz w:val="21"/>
          <w:szCs w:val="21"/>
          <w:highlight w:val="none"/>
          <w:u w:val="single"/>
          <w:lang w:bidi="ar"/>
        </w:rPr>
        <w:t>无</w:t>
      </w:r>
      <w:r>
        <w:rPr>
          <w:rFonts w:hint="eastAsia" w:ascii="宋体" w:hAnsi="宋体" w:eastAsia="宋体" w:cs="Times New Roman"/>
          <w:color w:val="auto"/>
          <w:kern w:val="2"/>
          <w:sz w:val="21"/>
          <w:szCs w:val="21"/>
          <w:highlight w:val="none"/>
          <w:u w:val="single"/>
          <w:lang w:bidi="ar"/>
        </w:rPr>
        <w:t xml:space="preserve">  </w:t>
      </w:r>
      <w:r>
        <w:rPr>
          <w:rFonts w:hint="eastAsia" w:ascii="宋体" w:hAnsi="宋体" w:eastAsia="宋体" w:cs="宋体"/>
          <w:color w:val="auto"/>
          <w:kern w:val="2"/>
          <w:sz w:val="21"/>
          <w:szCs w:val="21"/>
          <w:highlight w:val="none"/>
          <w:lang w:bidi="ar"/>
        </w:rPr>
        <w:t>。</w:t>
      </w:r>
    </w:p>
    <w:p w14:paraId="018E4115">
      <w:pPr>
        <w:pStyle w:val="27"/>
        <w:widowControl w:val="0"/>
        <w:spacing w:beforeAutospacing="0" w:afterAutospacing="0" w:line="360" w:lineRule="auto"/>
        <w:ind w:firstLine="441" w:firstLineChars="210"/>
        <w:jc w:val="both"/>
        <w:rPr>
          <w:rFonts w:ascii="宋体" w:hAnsi="宋体" w:eastAsia="宋体" w:cs="Times New Roman"/>
          <w:color w:val="auto"/>
          <w:kern w:val="2"/>
          <w:sz w:val="21"/>
          <w:szCs w:val="21"/>
          <w:highlight w:val="none"/>
          <w:u w:val="single"/>
        </w:rPr>
      </w:pPr>
      <w:r>
        <w:rPr>
          <w:rFonts w:hint="eastAsia" w:ascii="宋体" w:hAnsi="宋体" w:eastAsia="宋体" w:cs="宋体"/>
          <w:color w:val="auto"/>
          <w:kern w:val="2"/>
          <w:sz w:val="21"/>
          <w:szCs w:val="21"/>
          <w:highlight w:val="none"/>
          <w:lang w:bidi="ar"/>
        </w:rPr>
        <w:t>(2)应提供计划、报表的名称及完成时问：</w:t>
      </w:r>
      <w:r>
        <w:rPr>
          <w:rFonts w:hint="eastAsia" w:ascii="宋体" w:hAnsi="宋体" w:eastAsia="宋体" w:cs="Times New Roman"/>
          <w:color w:val="auto"/>
          <w:kern w:val="2"/>
          <w:sz w:val="21"/>
          <w:szCs w:val="21"/>
          <w:highlight w:val="none"/>
          <w:u w:val="single"/>
          <w:lang w:bidi="ar"/>
        </w:rPr>
        <w:t xml:space="preserve"> </w:t>
      </w:r>
      <w:r>
        <w:rPr>
          <w:rFonts w:hint="eastAsia" w:ascii="宋体" w:hAnsi="宋体" w:eastAsia="宋体" w:cs="宋体"/>
          <w:color w:val="auto"/>
          <w:kern w:val="2"/>
          <w:sz w:val="21"/>
          <w:szCs w:val="21"/>
          <w:highlight w:val="none"/>
          <w:u w:val="single"/>
          <w:lang w:bidi="ar"/>
        </w:rPr>
        <w:t>每月25日向监理、发包人提供当月工程进度报表以及下月进度计划各一式叁份  。</w:t>
      </w:r>
    </w:p>
    <w:p w14:paraId="73C18126">
      <w:pPr>
        <w:pStyle w:val="27"/>
        <w:widowControl w:val="0"/>
        <w:spacing w:beforeAutospacing="0" w:afterAutospacing="0" w:line="360" w:lineRule="auto"/>
        <w:ind w:firstLine="443" w:firstLineChars="210"/>
        <w:jc w:val="both"/>
        <w:rPr>
          <w:rFonts w:ascii="宋体" w:hAnsi="宋体" w:eastAsia="宋体" w:cs="Times New Roman"/>
          <w:b/>
          <w:color w:val="auto"/>
          <w:kern w:val="2"/>
          <w:sz w:val="21"/>
          <w:szCs w:val="21"/>
          <w:highlight w:val="none"/>
          <w:u w:val="single"/>
        </w:rPr>
      </w:pPr>
      <w:r>
        <w:rPr>
          <w:rFonts w:hint="eastAsia" w:ascii="宋体" w:hAnsi="宋体" w:eastAsia="宋体" w:cs="宋体"/>
          <w:b/>
          <w:color w:val="auto"/>
          <w:kern w:val="2"/>
          <w:sz w:val="21"/>
          <w:szCs w:val="21"/>
          <w:highlight w:val="none"/>
          <w:lang w:bidi="ar"/>
        </w:rPr>
        <w:t>*(3)承担施工安全保卫工作及非夜间施工照明的责任和要求：</w:t>
      </w:r>
      <w:r>
        <w:rPr>
          <w:rFonts w:hint="eastAsia" w:ascii="宋体" w:hAnsi="宋体" w:eastAsia="宋体" w:cs="Times New Roman"/>
          <w:b/>
          <w:color w:val="auto"/>
          <w:kern w:val="2"/>
          <w:sz w:val="21"/>
          <w:szCs w:val="21"/>
          <w:highlight w:val="none"/>
          <w:u w:val="single"/>
          <w:lang w:bidi="ar"/>
        </w:rPr>
        <w:t xml:space="preserve">  </w:t>
      </w:r>
      <w:r>
        <w:rPr>
          <w:rFonts w:hint="eastAsia" w:ascii="宋体" w:hAnsi="宋体" w:eastAsia="宋体" w:cs="宋体"/>
          <w:b/>
          <w:color w:val="auto"/>
          <w:kern w:val="2"/>
          <w:sz w:val="21"/>
          <w:szCs w:val="21"/>
          <w:highlight w:val="none"/>
          <w:u w:val="single"/>
          <w:lang w:bidi="ar"/>
        </w:rPr>
        <w:t>承包人应采取一切合理的预防措施，防止人员伤亡、财产损失事故，费用由承包人承担。</w:t>
      </w:r>
      <w:r>
        <w:rPr>
          <w:rFonts w:hint="eastAsia" w:ascii="宋体" w:hAnsi="宋体" w:eastAsia="宋体" w:cs="Times New Roman"/>
          <w:b/>
          <w:color w:val="auto"/>
          <w:kern w:val="2"/>
          <w:sz w:val="21"/>
          <w:szCs w:val="21"/>
          <w:highlight w:val="none"/>
          <w:u w:val="single"/>
          <w:lang w:bidi="ar"/>
        </w:rPr>
        <w:t xml:space="preserve">  </w:t>
      </w:r>
    </w:p>
    <w:p w14:paraId="295E53BB">
      <w:pPr>
        <w:pStyle w:val="27"/>
        <w:widowControl w:val="0"/>
        <w:spacing w:beforeAutospacing="0" w:afterAutospacing="0" w:line="360" w:lineRule="auto"/>
        <w:ind w:firstLine="441" w:firstLineChars="210"/>
        <w:jc w:val="both"/>
        <w:rPr>
          <w:rFonts w:ascii="宋体" w:hAnsi="宋体" w:eastAsia="宋体" w:cs="Times New Roman"/>
          <w:color w:val="auto"/>
          <w:kern w:val="2"/>
          <w:sz w:val="21"/>
          <w:szCs w:val="21"/>
          <w:highlight w:val="none"/>
          <w:u w:val="single"/>
        </w:rPr>
      </w:pPr>
      <w:r>
        <w:rPr>
          <w:rFonts w:hint="eastAsia" w:ascii="宋体" w:hAnsi="宋体" w:eastAsia="宋体" w:cs="宋体"/>
          <w:color w:val="auto"/>
          <w:kern w:val="2"/>
          <w:sz w:val="21"/>
          <w:szCs w:val="21"/>
          <w:highlight w:val="none"/>
          <w:lang w:bidi="ar"/>
        </w:rPr>
        <w:t>(4)向发包人提供的办公和生活房屋及设施的要求：</w:t>
      </w:r>
      <w:r>
        <w:rPr>
          <w:rFonts w:hint="eastAsia" w:ascii="宋体" w:hAnsi="宋体" w:eastAsia="宋体" w:cs="宋体"/>
          <w:b/>
          <w:color w:val="auto"/>
          <w:kern w:val="2"/>
          <w:sz w:val="21"/>
          <w:szCs w:val="21"/>
          <w:highlight w:val="none"/>
          <w:u w:val="single"/>
          <w:lang w:bidi="ar"/>
        </w:rPr>
        <w:t>按实际需要，由承包人负责承担。</w:t>
      </w:r>
    </w:p>
    <w:p w14:paraId="23D92215">
      <w:pPr>
        <w:pStyle w:val="27"/>
        <w:widowControl w:val="0"/>
        <w:spacing w:beforeAutospacing="0" w:afterAutospacing="0" w:line="360" w:lineRule="auto"/>
        <w:ind w:firstLine="443" w:firstLineChars="210"/>
        <w:jc w:val="both"/>
        <w:rPr>
          <w:rFonts w:ascii="宋体" w:hAnsi="宋体" w:eastAsia="宋体" w:cs="Times New Roman"/>
          <w:b/>
          <w:color w:val="auto"/>
          <w:kern w:val="2"/>
          <w:sz w:val="21"/>
          <w:szCs w:val="21"/>
          <w:highlight w:val="none"/>
          <w:u w:val="single"/>
        </w:rPr>
      </w:pPr>
      <w:r>
        <w:rPr>
          <w:rFonts w:hint="eastAsia" w:ascii="宋体" w:hAnsi="宋体" w:eastAsia="宋体" w:cs="宋体"/>
          <w:b/>
          <w:color w:val="auto"/>
          <w:kern w:val="2"/>
          <w:sz w:val="21"/>
          <w:szCs w:val="21"/>
          <w:highlight w:val="none"/>
          <w:lang w:bidi="ar"/>
        </w:rPr>
        <w:t>* (5)需承包人办理的有关施工场地交通、环卫和施工噪音管理等手续：</w:t>
      </w:r>
      <w:r>
        <w:rPr>
          <w:rFonts w:hint="eastAsia" w:ascii="宋体" w:hAnsi="宋体" w:eastAsia="宋体" w:cs="宋体"/>
          <w:b/>
          <w:color w:val="auto"/>
          <w:kern w:val="2"/>
          <w:sz w:val="21"/>
          <w:szCs w:val="21"/>
          <w:highlight w:val="none"/>
          <w:u w:val="single"/>
          <w:lang w:bidi="ar"/>
        </w:rPr>
        <w:t>因施工需要，经发包人批准，由承包人办理和负责费用。</w:t>
      </w:r>
    </w:p>
    <w:p w14:paraId="409B7549">
      <w:pPr>
        <w:pStyle w:val="27"/>
        <w:widowControl w:val="0"/>
        <w:spacing w:beforeAutospacing="0" w:afterAutospacing="0" w:line="360" w:lineRule="auto"/>
        <w:ind w:firstLine="441" w:firstLineChars="210"/>
        <w:jc w:val="both"/>
        <w:rPr>
          <w:rFonts w:ascii="宋体" w:hAnsi="宋体" w:eastAsia="宋体" w:cs="Times New Roman"/>
          <w:color w:val="auto"/>
          <w:kern w:val="2"/>
          <w:sz w:val="21"/>
          <w:szCs w:val="21"/>
          <w:highlight w:val="none"/>
          <w:u w:val="single"/>
        </w:rPr>
      </w:pPr>
      <w:r>
        <w:rPr>
          <w:rFonts w:hint="eastAsia" w:ascii="宋体" w:hAnsi="宋体" w:eastAsia="宋体" w:cs="宋体"/>
          <w:color w:val="auto"/>
          <w:kern w:val="2"/>
          <w:sz w:val="21"/>
          <w:szCs w:val="21"/>
          <w:highlight w:val="none"/>
          <w:lang w:bidi="ar"/>
        </w:rPr>
        <w:t xml:space="preserve">(6)已完工程成品保护的特殊要求及费用承担： </w:t>
      </w:r>
      <w:r>
        <w:rPr>
          <w:rFonts w:hint="eastAsia" w:ascii="宋体" w:hAnsi="宋体" w:eastAsia="宋体" w:cs="Times New Roman"/>
          <w:color w:val="auto"/>
          <w:kern w:val="2"/>
          <w:sz w:val="21"/>
          <w:szCs w:val="21"/>
          <w:highlight w:val="none"/>
          <w:u w:val="single"/>
          <w:lang w:bidi="ar"/>
        </w:rPr>
        <w:t xml:space="preserve"> </w:t>
      </w:r>
      <w:r>
        <w:rPr>
          <w:rFonts w:hint="eastAsia" w:ascii="宋体" w:hAnsi="宋体" w:eastAsia="宋体" w:cs="宋体"/>
          <w:color w:val="auto"/>
          <w:kern w:val="2"/>
          <w:sz w:val="21"/>
          <w:szCs w:val="21"/>
          <w:highlight w:val="none"/>
          <w:u w:val="single"/>
          <w:lang w:bidi="ar"/>
        </w:rPr>
        <w:t>已竣工工程未交付发包人之前，承包人负责已完工程的保护工作，保护期间因承包人原因发生损坏，承包人自费予以修复。</w:t>
      </w:r>
      <w:r>
        <w:rPr>
          <w:rFonts w:hint="eastAsia" w:ascii="宋体" w:hAnsi="宋体" w:eastAsia="宋体" w:cs="Times New Roman"/>
          <w:color w:val="auto"/>
          <w:kern w:val="2"/>
          <w:sz w:val="21"/>
          <w:szCs w:val="21"/>
          <w:highlight w:val="none"/>
          <w:u w:val="single"/>
          <w:lang w:bidi="ar"/>
        </w:rPr>
        <w:t xml:space="preserve"> </w:t>
      </w:r>
    </w:p>
    <w:p w14:paraId="6DF5A2CA">
      <w:pPr>
        <w:pStyle w:val="27"/>
        <w:widowControl w:val="0"/>
        <w:spacing w:beforeAutospacing="0" w:afterAutospacing="0" w:line="360" w:lineRule="auto"/>
        <w:ind w:firstLine="443" w:firstLineChars="210"/>
        <w:jc w:val="both"/>
        <w:rPr>
          <w:rFonts w:ascii="宋体" w:hAnsi="宋体" w:eastAsia="宋体" w:cs="Times New Roman"/>
          <w:b/>
          <w:color w:val="auto"/>
          <w:kern w:val="2"/>
          <w:sz w:val="21"/>
          <w:szCs w:val="21"/>
          <w:highlight w:val="none"/>
          <w:u w:val="single"/>
        </w:rPr>
      </w:pPr>
      <w:r>
        <w:rPr>
          <w:rFonts w:hint="eastAsia" w:ascii="宋体" w:hAnsi="宋体" w:eastAsia="宋体" w:cs="宋体"/>
          <w:b/>
          <w:color w:val="auto"/>
          <w:kern w:val="2"/>
          <w:sz w:val="21"/>
          <w:szCs w:val="21"/>
          <w:highlight w:val="none"/>
          <w:lang w:bidi="ar"/>
        </w:rPr>
        <w:t>﹡(7)施工场地周围地下管线和邻近建筑物、构筑物(含文物保护建筑)、古树名木的保护要求及费用承担：</w:t>
      </w:r>
      <w:r>
        <w:rPr>
          <w:rFonts w:hint="eastAsia" w:ascii="宋体" w:hAnsi="宋体" w:eastAsia="宋体" w:cs="宋体"/>
          <w:b/>
          <w:color w:val="auto"/>
          <w:kern w:val="2"/>
          <w:sz w:val="21"/>
          <w:szCs w:val="21"/>
          <w:highlight w:val="none"/>
          <w:u w:val="single"/>
          <w:lang w:bidi="ar"/>
        </w:rPr>
        <w:t>承包人施工时应探明并负责保护且承担费用，施工时如损坏地下管线、邻近建筑物、构筑物，所发生费用由承包人承担。</w:t>
      </w:r>
    </w:p>
    <w:p w14:paraId="173A947F">
      <w:pPr>
        <w:pStyle w:val="27"/>
        <w:widowControl w:val="0"/>
        <w:spacing w:beforeAutospacing="0" w:afterAutospacing="0" w:line="360" w:lineRule="auto"/>
        <w:ind w:firstLine="443" w:firstLineChars="210"/>
        <w:jc w:val="both"/>
        <w:rPr>
          <w:rFonts w:ascii="宋体" w:hAnsi="宋体" w:eastAsia="宋体" w:cs="Times New Roman"/>
          <w:b/>
          <w:color w:val="auto"/>
          <w:kern w:val="2"/>
          <w:sz w:val="21"/>
          <w:szCs w:val="21"/>
          <w:highlight w:val="none"/>
          <w:u w:val="single"/>
        </w:rPr>
      </w:pPr>
      <w:r>
        <w:rPr>
          <w:rFonts w:hint="eastAsia" w:ascii="宋体" w:hAnsi="宋体" w:eastAsia="宋体" w:cs="宋体"/>
          <w:b/>
          <w:color w:val="auto"/>
          <w:kern w:val="2"/>
          <w:sz w:val="21"/>
          <w:szCs w:val="21"/>
          <w:highlight w:val="none"/>
          <w:lang w:bidi="ar"/>
        </w:rPr>
        <w:t>﹡(8)施工场地清洁卫生的要求：</w:t>
      </w:r>
      <w:r>
        <w:rPr>
          <w:rFonts w:hint="eastAsia" w:ascii="宋体" w:hAnsi="宋体" w:eastAsia="宋体" w:cs="宋体"/>
          <w:b/>
          <w:color w:val="auto"/>
          <w:kern w:val="2"/>
          <w:sz w:val="21"/>
          <w:szCs w:val="21"/>
          <w:highlight w:val="none"/>
          <w:u w:val="single"/>
          <w:lang w:bidi="ar"/>
        </w:rPr>
        <w:t>由于施工造成的环境污染，其责任和费用均由承包人承担。</w:t>
      </w:r>
    </w:p>
    <w:p w14:paraId="0BFB31B9">
      <w:pPr>
        <w:pStyle w:val="27"/>
        <w:widowControl w:val="0"/>
        <w:spacing w:beforeAutospacing="0" w:afterAutospacing="0" w:line="360" w:lineRule="auto"/>
        <w:ind w:firstLine="441" w:firstLineChars="210"/>
        <w:jc w:val="both"/>
        <w:rPr>
          <w:rFonts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bidi="ar"/>
        </w:rPr>
        <w:t>(9)双方约定承包人应做的其他工作：</w:t>
      </w:r>
    </w:p>
    <w:p w14:paraId="48BAEFA6">
      <w:pPr>
        <w:pStyle w:val="27"/>
        <w:widowControl w:val="0"/>
        <w:spacing w:beforeAutospacing="0" w:afterAutospacing="0" w:line="360" w:lineRule="auto"/>
        <w:ind w:firstLine="441" w:firstLineChars="210"/>
        <w:jc w:val="both"/>
        <w:rPr>
          <w:rFonts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bidi="ar"/>
        </w:rPr>
        <w:t>1)配合发包人做好安全文明宣传、领导检查宣传等工作，相关费用由承包人承担。</w:t>
      </w:r>
    </w:p>
    <w:p w14:paraId="50A51A5C">
      <w:pPr>
        <w:pStyle w:val="27"/>
        <w:widowControl w:val="0"/>
        <w:spacing w:beforeAutospacing="0" w:afterAutospacing="0" w:line="360" w:lineRule="auto"/>
        <w:ind w:firstLine="441" w:firstLineChars="210"/>
        <w:jc w:val="both"/>
        <w:rPr>
          <w:rFonts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bidi="ar"/>
        </w:rPr>
        <w:t>2)承包人生活设施及施工场地，应自费配备消防设备，防止火灾发生。</w:t>
      </w:r>
    </w:p>
    <w:p w14:paraId="7E2BE8C7">
      <w:pPr>
        <w:pStyle w:val="27"/>
        <w:widowControl w:val="0"/>
        <w:spacing w:beforeAutospacing="0" w:afterAutospacing="0" w:line="360" w:lineRule="auto"/>
        <w:ind w:firstLine="441" w:firstLineChars="210"/>
        <w:jc w:val="both"/>
        <w:rPr>
          <w:rFonts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bidi="ar"/>
        </w:rPr>
        <w:t>3)承包人的临时用地（含项目部驻地等）租用费（含拆迁补偿）、临时用地的环保、恢复、临时用地的青苗补偿及地面附着物拆除等费用均由承包人负责，以上费用在投标报价中综合考虑。</w:t>
      </w:r>
    </w:p>
    <w:p w14:paraId="26D18DF8">
      <w:pPr>
        <w:pStyle w:val="27"/>
        <w:widowControl w:val="0"/>
        <w:spacing w:beforeAutospacing="0" w:afterAutospacing="0" w:line="360" w:lineRule="auto"/>
        <w:ind w:firstLine="441" w:firstLineChars="210"/>
        <w:jc w:val="both"/>
        <w:rPr>
          <w:rFonts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bidi="ar"/>
        </w:rPr>
        <w:t>4)</w:t>
      </w:r>
      <w:r>
        <w:rPr>
          <w:rFonts w:hint="eastAsia" w:ascii="宋体" w:hAnsi="Courier New" w:eastAsia="宋体" w:cs="Times New Roman"/>
          <w:color w:val="auto"/>
          <w:kern w:val="2"/>
          <w:sz w:val="21"/>
          <w:szCs w:val="21"/>
          <w:highlight w:val="none"/>
          <w:lang w:bidi="ar"/>
        </w:rPr>
        <w:t xml:space="preserve"> </w:t>
      </w:r>
      <w:r>
        <w:rPr>
          <w:rFonts w:hint="eastAsia" w:ascii="宋体" w:hAnsi="宋体" w:eastAsia="宋体" w:cs="宋体"/>
          <w:color w:val="auto"/>
          <w:kern w:val="2"/>
          <w:sz w:val="21"/>
          <w:szCs w:val="21"/>
          <w:highlight w:val="none"/>
          <w:lang w:bidi="ar"/>
        </w:rPr>
        <w:t>取土场及弃土场由承包人自行解决，但不得违反相关管理规定，并承担相关费用。</w:t>
      </w:r>
    </w:p>
    <w:p w14:paraId="25176599">
      <w:pPr>
        <w:pStyle w:val="27"/>
        <w:widowControl w:val="0"/>
        <w:spacing w:beforeAutospacing="0" w:afterAutospacing="0" w:line="360" w:lineRule="auto"/>
        <w:ind w:firstLine="441" w:firstLineChars="210"/>
        <w:jc w:val="both"/>
        <w:rPr>
          <w:rFonts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bidi="ar"/>
        </w:rPr>
        <w:t>5）经过城市道路的施工车辆，必须按交警、城管、运输等部门相关规定执行。由于施工车辆造成的道路、环境等污染，其责任和费用均由承包人承担。</w:t>
      </w:r>
    </w:p>
    <w:p w14:paraId="29FBA9C7">
      <w:pPr>
        <w:pStyle w:val="27"/>
        <w:widowControl w:val="0"/>
        <w:spacing w:beforeAutospacing="0" w:afterAutospacing="0" w:line="360" w:lineRule="auto"/>
        <w:ind w:firstLine="441" w:firstLineChars="210"/>
        <w:jc w:val="both"/>
        <w:rPr>
          <w:rFonts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bidi="ar"/>
        </w:rPr>
        <w:t>6）承包人负责合同实施期间其合同段内临时交通道路（含场内外连接公共交通道路）和交通设施的修建、维修、养护和交通管理工作，并承担一切费用。</w:t>
      </w:r>
    </w:p>
    <w:p w14:paraId="6C955D0C">
      <w:pPr>
        <w:pStyle w:val="27"/>
        <w:widowControl w:val="0"/>
        <w:spacing w:beforeAutospacing="0" w:afterAutospacing="0" w:line="360" w:lineRule="auto"/>
        <w:ind w:firstLine="441" w:firstLineChars="210"/>
        <w:jc w:val="both"/>
        <w:rPr>
          <w:rFonts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bidi="ar"/>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767F31F7">
      <w:pPr>
        <w:pStyle w:val="6"/>
        <w:keepNext w:val="0"/>
        <w:keepLines w:val="0"/>
        <w:widowControl/>
        <w:rPr>
          <w:rFonts w:cs="Times New Roman"/>
          <w:color w:val="auto"/>
          <w:szCs w:val="28"/>
          <w:highlight w:val="none"/>
        </w:rPr>
      </w:pPr>
      <w:r>
        <w:rPr>
          <w:rFonts w:cs="Times New Roman"/>
          <w:color w:val="auto"/>
          <w:szCs w:val="28"/>
          <w:highlight w:val="none"/>
        </w:rPr>
        <w:t xml:space="preserve">3.2 </w:t>
      </w:r>
      <w:r>
        <w:rPr>
          <w:rFonts w:ascii="仿宋_GB2312" w:hAnsi="宋体" w:cs="仿宋_GB2312"/>
          <w:color w:val="auto"/>
          <w:szCs w:val="28"/>
          <w:highlight w:val="none"/>
        </w:rPr>
        <w:t>项目经理</w:t>
      </w:r>
    </w:p>
    <w:p w14:paraId="0AA08831">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kern w:val="0"/>
          <w:szCs w:val="21"/>
          <w:highlight w:val="none"/>
          <w:lang w:bidi="ar"/>
        </w:rPr>
        <w:t xml:space="preserve">3.2.1 </w:t>
      </w:r>
      <w:r>
        <w:rPr>
          <w:rFonts w:hint="eastAsia" w:ascii="宋体" w:hAnsi="宋体" w:eastAsia="宋体" w:cs="宋体"/>
          <w:color w:val="auto"/>
          <w:szCs w:val="21"/>
          <w:highlight w:val="none"/>
          <w:lang w:bidi="ar"/>
        </w:rPr>
        <w:t>项目经理：</w:t>
      </w:r>
    </w:p>
    <w:p w14:paraId="40AB8749">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姓</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名：</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22638300">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身份证号：</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07163EB9">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建造师执业资格等级：</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2825BB60">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建造师注册证书号：</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4FB3E59D">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建造师执业印章号：</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568108F2">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安全生产考核合格证书号：</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0A1E73C4">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联系电话：</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6C3253E2">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电子信箱：</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72355972">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通信地址：</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720290C9">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承包人对项目经理的授权范围如下：</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项目经理仅限于工程的现场施工管理，但未经承包人盖章同意，不得以承包人名义向外采购材料设备、租用建筑周转材料、雇用劳动力、签订分包合同等从事一切为承包人设立义务或责任的行为</w:t>
      </w:r>
      <w:r>
        <w:rPr>
          <w:rFonts w:hint="eastAsia" w:ascii="宋体" w:hAnsi="宋体" w:eastAsia="宋体" w:cs="宋体"/>
          <w:color w:val="auto"/>
          <w:szCs w:val="21"/>
          <w:highlight w:val="none"/>
          <w:lang w:bidi="ar"/>
        </w:rPr>
        <w:t>。</w:t>
      </w:r>
    </w:p>
    <w:p w14:paraId="2A7CDC9C">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关于项目经理每月在施工现场的时间要求：</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项目经理每月在施工现场时间不得少于当月施工时间的 80 ％</w:t>
      </w:r>
      <w:r>
        <w:rPr>
          <w:rFonts w:hint="eastAsia"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9ACC7DC">
      <w:pPr>
        <w:spacing w:line="360" w:lineRule="auto"/>
        <w:ind w:firstLine="420" w:firstLineChars="200"/>
        <w:rPr>
          <w:rFonts w:ascii="Calibri" w:hAnsi="Calibri" w:eastAsia="宋体" w:cs="Times New Roman"/>
          <w:color w:val="auto"/>
          <w:szCs w:val="21"/>
          <w:highlight w:val="none"/>
          <w:u w:val="single"/>
        </w:rPr>
      </w:pPr>
      <w:r>
        <w:rPr>
          <w:rFonts w:hint="eastAsia" w:ascii="宋体" w:hAnsi="宋体" w:eastAsia="宋体" w:cs="宋体"/>
          <w:color w:val="auto"/>
          <w:kern w:val="0"/>
          <w:szCs w:val="21"/>
          <w:highlight w:val="none"/>
          <w:lang w:bidi="ar"/>
        </w:rPr>
        <w:t>承包人未提交劳动合同，以及没有为项目经理缴纳社会保险证明的违约责任：</w:t>
      </w:r>
    </w:p>
    <w:p w14:paraId="3E40E96B">
      <w:pPr>
        <w:spacing w:line="360" w:lineRule="auto"/>
        <w:rPr>
          <w:rFonts w:ascii="Calibri" w:hAnsi="Calibri" w:eastAsia="宋体" w:cs="Times New Roman"/>
          <w:color w:val="auto"/>
          <w:kern w:val="0"/>
          <w:szCs w:val="21"/>
          <w:highlight w:val="none"/>
        </w:rPr>
      </w:pP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双方另行约定</w:t>
      </w:r>
      <w:r>
        <w:rPr>
          <w:rFonts w:ascii="Calibri" w:hAnsi="宋体" w:eastAsia="宋体" w:cs="Times New Roman"/>
          <w:color w:val="auto"/>
          <w:szCs w:val="21"/>
          <w:highlight w:val="none"/>
          <w:u w:val="single"/>
          <w:lang w:bidi="ar"/>
        </w:rPr>
        <w:t xml:space="preserve">                                            </w:t>
      </w:r>
      <w:r>
        <w:rPr>
          <w:rFonts w:hint="eastAsia"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B0DE532">
      <w:pPr>
        <w:spacing w:line="360" w:lineRule="auto"/>
        <w:ind w:firstLine="420" w:firstLineChars="200"/>
        <w:rPr>
          <w:rFonts w:ascii="Calibri" w:hAnsi="Calibri" w:eastAsia="宋体" w:cs="Times New Roman"/>
          <w:color w:val="auto"/>
          <w:szCs w:val="21"/>
          <w:highlight w:val="none"/>
          <w:u w:val="single"/>
        </w:rPr>
      </w:pPr>
      <w:r>
        <w:rPr>
          <w:rFonts w:hint="eastAsia" w:ascii="宋体" w:hAnsi="宋体" w:eastAsia="宋体" w:cs="宋体"/>
          <w:color w:val="auto"/>
          <w:kern w:val="0"/>
          <w:szCs w:val="21"/>
          <w:highlight w:val="none"/>
          <w:lang w:bidi="ar"/>
        </w:rPr>
        <w:t>项目经理未经批准，擅自离开施工现场的违约责任：</w:t>
      </w:r>
      <w:r>
        <w:rPr>
          <w:rFonts w:hint="eastAsia" w:ascii="宋体" w:hAnsi="宋体" w:eastAsia="宋体" w:cs="宋体"/>
          <w:color w:val="auto"/>
          <w:szCs w:val="21"/>
          <w:highlight w:val="none"/>
          <w:u w:val="single"/>
          <w:lang w:bidi="ar"/>
        </w:rPr>
        <w:t>项目经理每月在岗带班时间不得少于当月施工时间的</w:t>
      </w:r>
      <w:r>
        <w:rPr>
          <w:rFonts w:ascii="Calibri" w:hAnsi="宋体" w:eastAsia="宋体" w:cs="Times New Roman"/>
          <w:color w:val="auto"/>
          <w:szCs w:val="21"/>
          <w:highlight w:val="none"/>
          <w:u w:val="single"/>
          <w:lang w:bidi="ar"/>
        </w:rPr>
        <w:t>80%</w:t>
      </w:r>
      <w:r>
        <w:rPr>
          <w:rFonts w:hint="eastAsia" w:ascii="宋体" w:hAnsi="宋体" w:eastAsia="宋体" w:cs="宋体"/>
          <w:color w:val="auto"/>
          <w:szCs w:val="21"/>
          <w:highlight w:val="none"/>
          <w:u w:val="single"/>
          <w:lang w:bidi="ar"/>
        </w:rPr>
        <w:t>。未经发包人同意或正当理由，项目经理每月在岗带班时间少于当月施工时间</w:t>
      </w:r>
      <w:r>
        <w:rPr>
          <w:rFonts w:ascii="Calibri" w:hAnsi="宋体" w:eastAsia="宋体" w:cs="Times New Roman"/>
          <w:color w:val="auto"/>
          <w:szCs w:val="21"/>
          <w:highlight w:val="none"/>
          <w:u w:val="single"/>
          <w:lang w:bidi="ar"/>
        </w:rPr>
        <w:t>80%</w:t>
      </w:r>
      <w:r>
        <w:rPr>
          <w:rFonts w:hint="eastAsia" w:ascii="宋体" w:hAnsi="宋体" w:eastAsia="宋体" w:cs="宋体"/>
          <w:color w:val="auto"/>
          <w:szCs w:val="21"/>
          <w:highlight w:val="none"/>
          <w:u w:val="single"/>
          <w:lang w:bidi="ar"/>
        </w:rPr>
        <w:t>的，少在岗带班一天，发包人有权处违约金</w:t>
      </w:r>
      <w:r>
        <w:rPr>
          <w:rFonts w:ascii="Calibri" w:hAnsi="Calibri" w:eastAsia="宋体" w:cs="Calibri"/>
          <w:color w:val="auto"/>
          <w:szCs w:val="21"/>
          <w:highlight w:val="none"/>
          <w:u w:val="single"/>
          <w:lang w:bidi="ar"/>
        </w:rPr>
        <w:t>1000</w:t>
      </w:r>
      <w:r>
        <w:rPr>
          <w:rFonts w:hint="eastAsia" w:ascii="宋体" w:hAnsi="宋体" w:eastAsia="宋体" w:cs="宋体"/>
          <w:color w:val="auto"/>
          <w:szCs w:val="21"/>
          <w:highlight w:val="none"/>
          <w:u w:val="single"/>
          <w:lang w:bidi="ar"/>
        </w:rPr>
        <w:t>元</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日（人民币）</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17E85CEC">
      <w:pPr>
        <w:spacing w:line="360" w:lineRule="auto"/>
        <w:ind w:firstLine="420" w:firstLineChars="200"/>
        <w:rPr>
          <w:rFonts w:ascii="Calibri" w:hAnsi="宋体" w:eastAsia="宋体" w:cs="Times New Roman"/>
          <w:color w:val="auto"/>
          <w:szCs w:val="21"/>
          <w:highlight w:val="none"/>
        </w:rPr>
      </w:pPr>
      <w:r>
        <w:rPr>
          <w:rFonts w:ascii="Calibri" w:hAnsi="Calibri" w:eastAsia="宋体" w:cs="Times New Roman"/>
          <w:color w:val="auto"/>
          <w:szCs w:val="21"/>
          <w:highlight w:val="none"/>
          <w:lang w:bidi="ar"/>
        </w:rPr>
        <w:t xml:space="preserve">3.2.3 </w:t>
      </w:r>
      <w:r>
        <w:rPr>
          <w:rFonts w:hint="eastAsia" w:ascii="宋体" w:hAnsi="宋体" w:eastAsia="宋体" w:cs="宋体"/>
          <w:color w:val="auto"/>
          <w:szCs w:val="21"/>
          <w:highlight w:val="none"/>
          <w:lang w:bidi="ar"/>
        </w:rPr>
        <w:t>承包人擅自更换项目经理的违约责任：</w:t>
      </w:r>
      <w:r>
        <w:rPr>
          <w:rFonts w:hint="eastAsia" w:ascii="宋体" w:hAnsi="宋体" w:eastAsia="宋体" w:cs="宋体"/>
          <w:color w:val="auto"/>
          <w:szCs w:val="21"/>
          <w:highlight w:val="none"/>
          <w:u w:val="single"/>
          <w:lang w:bidi="ar"/>
        </w:rPr>
        <w:t>承包人项目经理必须与承包人投标时所承诺的人员一致，并在</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（开工日期）</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前到任。在监理人向承包人颁发</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（竣工证明材料名称）</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前，项目经理不得同时兼任其他任何项目的项目经理</w:t>
      </w:r>
      <w:r>
        <w:rPr>
          <w:rFonts w:hint="eastAsia" w:ascii="宋体" w:hAnsi="宋体" w:eastAsia="宋体" w:cs="宋体"/>
          <w:color w:val="auto"/>
          <w:kern w:val="0"/>
          <w:szCs w:val="21"/>
          <w:highlight w:val="none"/>
          <w:u w:val="single"/>
          <w:lang w:bidi="ar"/>
        </w:rPr>
        <w:t>（符合桂建管</w:t>
      </w:r>
      <w:r>
        <w:rPr>
          <w:rFonts w:hint="eastAsia" w:ascii="宋体" w:hAnsi="宋体" w:eastAsia="宋体" w:cs="宋体"/>
          <w:color w:val="auto"/>
          <w:szCs w:val="21"/>
          <w:highlight w:val="none"/>
          <w:u w:val="single"/>
          <w:lang w:bidi="ar"/>
        </w:rPr>
        <w:t>﹝</w:t>
      </w:r>
      <w:r>
        <w:rPr>
          <w:rFonts w:ascii="Calibri" w:hAnsi="Calibri" w:eastAsia="宋体" w:cs="Times New Roman"/>
          <w:color w:val="auto"/>
          <w:szCs w:val="21"/>
          <w:highlight w:val="none"/>
          <w:u w:val="single"/>
          <w:lang w:bidi="ar"/>
        </w:rPr>
        <w:t>2013</w:t>
      </w:r>
      <w:r>
        <w:rPr>
          <w:rFonts w:hint="eastAsia" w:ascii="宋体" w:hAnsi="宋体" w:eastAsia="宋体" w:cs="宋体"/>
          <w:color w:val="auto"/>
          <w:szCs w:val="21"/>
          <w:highlight w:val="none"/>
          <w:u w:val="single"/>
          <w:lang w:bidi="ar"/>
        </w:rPr>
        <w:t>﹞</w:t>
      </w:r>
      <w:r>
        <w:rPr>
          <w:rFonts w:ascii="Calibri" w:hAnsi="Calibri" w:eastAsia="宋体" w:cs="Times New Roman"/>
          <w:color w:val="auto"/>
          <w:kern w:val="0"/>
          <w:szCs w:val="21"/>
          <w:highlight w:val="none"/>
          <w:u w:val="single"/>
          <w:lang w:bidi="ar"/>
        </w:rPr>
        <w:t>17</w:t>
      </w:r>
      <w:r>
        <w:rPr>
          <w:rFonts w:hint="eastAsia" w:ascii="宋体" w:hAnsi="宋体" w:eastAsia="宋体" w:cs="宋体"/>
          <w:color w:val="auto"/>
          <w:kern w:val="0"/>
          <w:szCs w:val="21"/>
          <w:highlight w:val="none"/>
          <w:u w:val="single"/>
          <w:lang w:bidi="ar"/>
        </w:rPr>
        <w:t>号和</w:t>
      </w:r>
      <w:r>
        <w:rPr>
          <w:rFonts w:hint="eastAsia" w:ascii="宋体" w:hAnsi="宋体" w:eastAsia="宋体" w:cs="宋体"/>
          <w:color w:val="auto"/>
          <w:szCs w:val="21"/>
          <w:highlight w:val="none"/>
          <w:u w:val="single"/>
          <w:lang w:bidi="ar"/>
        </w:rPr>
        <w:t>桂建管﹝</w:t>
      </w:r>
      <w:r>
        <w:rPr>
          <w:rFonts w:ascii="Calibri" w:hAnsi="Calibri" w:eastAsia="宋体" w:cs="Times New Roman"/>
          <w:color w:val="auto"/>
          <w:szCs w:val="21"/>
          <w:highlight w:val="none"/>
          <w:u w:val="single"/>
          <w:lang w:bidi="ar"/>
        </w:rPr>
        <w:t>2014</w:t>
      </w:r>
      <w:r>
        <w:rPr>
          <w:rFonts w:hint="eastAsia" w:ascii="宋体" w:hAnsi="宋体" w:eastAsia="宋体" w:cs="宋体"/>
          <w:color w:val="auto"/>
          <w:szCs w:val="21"/>
          <w:highlight w:val="none"/>
          <w:u w:val="single"/>
          <w:lang w:bidi="ar"/>
        </w:rPr>
        <w:t>﹞</w:t>
      </w:r>
      <w:r>
        <w:rPr>
          <w:rFonts w:ascii="Calibri" w:hAnsi="Calibri" w:eastAsia="宋体" w:cs="Times New Roman"/>
          <w:color w:val="auto"/>
          <w:szCs w:val="21"/>
          <w:highlight w:val="none"/>
          <w:u w:val="single"/>
          <w:lang w:bidi="ar"/>
        </w:rPr>
        <w:t>25</w:t>
      </w:r>
      <w:r>
        <w:rPr>
          <w:rFonts w:hint="eastAsia" w:ascii="宋体" w:hAnsi="宋体" w:eastAsia="宋体" w:cs="宋体"/>
          <w:color w:val="auto"/>
          <w:szCs w:val="21"/>
          <w:highlight w:val="none"/>
          <w:u w:val="single"/>
          <w:lang w:bidi="ar"/>
        </w:rPr>
        <w:t>号</w:t>
      </w:r>
      <w:r>
        <w:rPr>
          <w:rFonts w:hint="eastAsia" w:ascii="宋体" w:hAnsi="宋体" w:eastAsia="宋体" w:cs="宋体"/>
          <w:color w:val="auto"/>
          <w:kern w:val="0"/>
          <w:szCs w:val="21"/>
          <w:highlight w:val="none"/>
          <w:u w:val="single"/>
          <w:lang w:bidi="ar"/>
        </w:rPr>
        <w:t>文除外）</w:t>
      </w:r>
      <w:r>
        <w:rPr>
          <w:rFonts w:hint="eastAsia" w:ascii="宋体" w:hAnsi="宋体" w:eastAsia="宋体" w:cs="宋体"/>
          <w:color w:val="auto"/>
          <w:szCs w:val="21"/>
          <w:highlight w:val="none"/>
          <w:u w:val="single"/>
          <w:lang w:bidi="ar"/>
        </w:rPr>
        <w:t>。未经发包人书面同意，承包人擅自更换项目经理的视为违约，违约金处</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1000</w:t>
      </w:r>
      <w:r>
        <w:rPr>
          <w:rFonts w:hint="eastAsia" w:ascii="宋体" w:hAnsi="宋体" w:eastAsia="宋体" w:cs="宋体"/>
          <w:color w:val="auto"/>
          <w:szCs w:val="21"/>
          <w:highlight w:val="none"/>
          <w:u w:val="single"/>
          <w:lang w:bidi="ar"/>
        </w:rPr>
        <w:t>元</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人</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次（人民币）</w:t>
      </w:r>
      <w:r>
        <w:rPr>
          <w:rFonts w:hint="eastAsia" w:ascii="宋体" w:hAnsi="宋体" w:eastAsia="宋体" w:cs="宋体"/>
          <w:color w:val="auto"/>
          <w:szCs w:val="21"/>
          <w:highlight w:val="none"/>
          <w:lang w:bidi="ar"/>
        </w:rPr>
        <w:t>。</w:t>
      </w:r>
    </w:p>
    <w:p w14:paraId="0FA39262">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3.2.4 </w:t>
      </w:r>
      <w:r>
        <w:rPr>
          <w:rFonts w:hint="eastAsia" w:ascii="宋体" w:hAnsi="宋体" w:eastAsia="宋体" w:cs="宋体"/>
          <w:color w:val="auto"/>
          <w:szCs w:val="21"/>
          <w:highlight w:val="none"/>
          <w:lang w:bidi="ar"/>
        </w:rPr>
        <w:t>承包人无正当理由拒绝更换项目经理的违约责任：</w:t>
      </w:r>
      <w:r>
        <w:rPr>
          <w:rFonts w:hint="eastAsia" w:ascii="宋体" w:hAnsi="宋体" w:eastAsia="宋体" w:cs="宋体"/>
          <w:color w:val="auto"/>
          <w:szCs w:val="21"/>
          <w:highlight w:val="none"/>
          <w:u w:val="single"/>
          <w:lang w:bidi="ar"/>
        </w:rPr>
        <w:t>因承包人项目经理不称职，发包人要求调换而未及时调换的，视为承包人违约，必须向发包人交纳处罚金</w:t>
      </w:r>
      <w:r>
        <w:rPr>
          <w:rFonts w:ascii="Calibri" w:hAnsi="Calibri" w:eastAsia="宋体" w:cs="Calibri"/>
          <w:color w:val="auto"/>
          <w:szCs w:val="21"/>
          <w:highlight w:val="none"/>
          <w:u w:val="single"/>
          <w:lang w:bidi="ar"/>
        </w:rPr>
        <w:t>1000</w:t>
      </w:r>
      <w:r>
        <w:rPr>
          <w:rFonts w:hint="eastAsia" w:ascii="宋体" w:hAnsi="宋体" w:eastAsia="宋体" w:cs="宋体"/>
          <w:color w:val="auto"/>
          <w:szCs w:val="21"/>
          <w:highlight w:val="none"/>
          <w:u w:val="single"/>
          <w:lang w:bidi="ar"/>
        </w:rPr>
        <w:t>元</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人</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次（人民币）</w:t>
      </w:r>
      <w:r>
        <w:rPr>
          <w:rFonts w:hint="eastAsia" w:ascii="宋体" w:hAnsi="宋体" w:eastAsia="宋体" w:cs="宋体"/>
          <w:color w:val="auto"/>
          <w:szCs w:val="21"/>
          <w:highlight w:val="none"/>
          <w:lang w:bidi="ar"/>
        </w:rPr>
        <w:t>。</w:t>
      </w:r>
    </w:p>
    <w:p w14:paraId="06F70032">
      <w:pPr>
        <w:pStyle w:val="6"/>
        <w:keepNext w:val="0"/>
        <w:keepLines w:val="0"/>
        <w:widowControl/>
        <w:rPr>
          <w:rFonts w:cs="Times New Roman"/>
          <w:color w:val="auto"/>
          <w:szCs w:val="28"/>
          <w:highlight w:val="none"/>
        </w:rPr>
      </w:pPr>
      <w:r>
        <w:rPr>
          <w:rFonts w:cs="Times New Roman"/>
          <w:color w:val="auto"/>
          <w:szCs w:val="28"/>
          <w:highlight w:val="none"/>
        </w:rPr>
        <w:t xml:space="preserve">3.3 </w:t>
      </w:r>
      <w:r>
        <w:rPr>
          <w:rFonts w:ascii="仿宋_GB2312" w:hAnsi="宋体" w:cs="仿宋_GB2312"/>
          <w:color w:val="auto"/>
          <w:szCs w:val="28"/>
          <w:highlight w:val="none"/>
        </w:rPr>
        <w:t>承包人人员</w:t>
      </w:r>
    </w:p>
    <w:p w14:paraId="3A933922">
      <w:pPr>
        <w:spacing w:line="360" w:lineRule="auto"/>
        <w:ind w:firstLine="420" w:firstLineChars="200"/>
        <w:rPr>
          <w:rFonts w:ascii="Calibri" w:hAnsi="宋体" w:eastAsia="宋体" w:cs="Times New Roman"/>
          <w:color w:val="auto"/>
          <w:szCs w:val="21"/>
          <w:highlight w:val="none"/>
        </w:rPr>
      </w:pPr>
      <w:r>
        <w:rPr>
          <w:rFonts w:ascii="Calibri" w:hAnsi="Calibri" w:eastAsia="宋体" w:cs="Times New Roman"/>
          <w:color w:val="auto"/>
          <w:szCs w:val="21"/>
          <w:highlight w:val="none"/>
          <w:lang w:bidi="ar"/>
        </w:rPr>
        <w:t xml:space="preserve">3.3.1 </w:t>
      </w:r>
      <w:r>
        <w:rPr>
          <w:rFonts w:hint="eastAsia" w:ascii="宋体" w:hAnsi="宋体" w:eastAsia="宋体" w:cs="宋体"/>
          <w:color w:val="auto"/>
          <w:szCs w:val="21"/>
          <w:highlight w:val="none"/>
          <w:lang w:bidi="ar"/>
        </w:rPr>
        <w:t>承包人提交项目管理机构及施工现场管理人员安排报告（格式见合同附件</w:t>
      </w:r>
      <w:r>
        <w:rPr>
          <w:rFonts w:ascii="Calibri" w:hAnsi="宋体" w:eastAsia="宋体" w:cs="Times New Roman"/>
          <w:color w:val="auto"/>
          <w:szCs w:val="21"/>
          <w:highlight w:val="none"/>
          <w:lang w:bidi="ar"/>
        </w:rPr>
        <w:t>3</w:t>
      </w:r>
      <w:r>
        <w:rPr>
          <w:rFonts w:hint="eastAsia" w:ascii="宋体" w:hAnsi="宋体" w:eastAsia="宋体" w:cs="宋体"/>
          <w:color w:val="auto"/>
          <w:szCs w:val="21"/>
          <w:highlight w:val="none"/>
          <w:lang w:bidi="ar"/>
        </w:rPr>
        <w:t>）的期限：</w:t>
      </w:r>
    </w:p>
    <w:p w14:paraId="47C923F8">
      <w:pPr>
        <w:spacing w:line="360" w:lineRule="auto"/>
        <w:rPr>
          <w:rFonts w:ascii="Calibri" w:hAnsi="Calibri" w:eastAsia="宋体" w:cs="Times New Roman"/>
          <w:color w:val="auto"/>
          <w:szCs w:val="21"/>
          <w:highlight w:val="none"/>
        </w:rPr>
      </w:pP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开工前</w:t>
      </w:r>
      <w:r>
        <w:rPr>
          <w:rFonts w:ascii="Calibri" w:hAnsi="Calibri" w:eastAsia="宋体" w:cs="Calibri"/>
          <w:color w:val="auto"/>
          <w:szCs w:val="21"/>
          <w:highlight w:val="none"/>
          <w:u w:val="single"/>
          <w:lang w:bidi="ar"/>
        </w:rPr>
        <w:t>7</w:t>
      </w:r>
      <w:r>
        <w:rPr>
          <w:rFonts w:hint="eastAsia" w:ascii="宋体" w:hAnsi="宋体" w:eastAsia="宋体" w:cs="宋体"/>
          <w:color w:val="auto"/>
          <w:szCs w:val="21"/>
          <w:highlight w:val="none"/>
          <w:u w:val="single"/>
          <w:lang w:bidi="ar"/>
        </w:rPr>
        <w:t>天</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58E4275">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3.3.3 </w:t>
      </w:r>
      <w:r>
        <w:rPr>
          <w:rFonts w:hint="eastAsia" w:ascii="宋体" w:hAnsi="宋体" w:eastAsia="宋体" w:cs="宋体"/>
          <w:color w:val="auto"/>
          <w:szCs w:val="21"/>
          <w:highlight w:val="none"/>
          <w:lang w:bidi="ar"/>
        </w:rPr>
        <w:t>承包人无正当理由拒绝撤换主要施工管理人员的违约责任：</w:t>
      </w:r>
      <w:r>
        <w:rPr>
          <w:rFonts w:hint="eastAsia" w:ascii="宋体" w:hAnsi="宋体" w:eastAsia="宋体" w:cs="宋体"/>
          <w:color w:val="auto"/>
          <w:szCs w:val="21"/>
          <w:highlight w:val="none"/>
          <w:u w:val="single"/>
          <w:lang w:bidi="ar"/>
        </w:rPr>
        <w:t>因承包人主要施工管理人员不称职，发包人要求调换而无正当理由拒绝撤换或未及时调换的，视为承包人违约，必须向发包人交纳处罚金，处罚标准：技术负责人</w:t>
      </w:r>
      <w:r>
        <w:rPr>
          <w:rFonts w:ascii="Calibri" w:hAnsi="Calibri" w:eastAsia="宋体" w:cs="Calibri"/>
          <w:color w:val="auto"/>
          <w:szCs w:val="21"/>
          <w:highlight w:val="none"/>
          <w:u w:val="single"/>
          <w:lang w:bidi="ar"/>
        </w:rPr>
        <w:t>1000</w:t>
      </w:r>
      <w:r>
        <w:rPr>
          <w:rFonts w:hint="eastAsia" w:ascii="宋体" w:hAnsi="宋体" w:eastAsia="宋体" w:cs="宋体"/>
          <w:color w:val="auto"/>
          <w:szCs w:val="21"/>
          <w:highlight w:val="none"/>
          <w:u w:val="single"/>
          <w:lang w:bidi="ar"/>
        </w:rPr>
        <w:t>元</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人</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次（人民币）；专业工程师</w:t>
      </w:r>
      <w:r>
        <w:rPr>
          <w:rFonts w:ascii="Calibri" w:hAnsi="Calibri" w:eastAsia="宋体" w:cs="Calibri"/>
          <w:color w:val="auto"/>
          <w:szCs w:val="21"/>
          <w:highlight w:val="none"/>
          <w:u w:val="single"/>
          <w:lang w:bidi="ar"/>
        </w:rPr>
        <w:t>1000</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元</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人</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次（人民币）</w:t>
      </w:r>
      <w:r>
        <w:rPr>
          <w:rFonts w:hint="eastAsia" w:ascii="宋体" w:hAnsi="宋体" w:eastAsia="宋体" w:cs="宋体"/>
          <w:color w:val="auto"/>
          <w:szCs w:val="21"/>
          <w:highlight w:val="none"/>
          <w:lang w:bidi="ar"/>
        </w:rPr>
        <w:t>。</w:t>
      </w:r>
    </w:p>
    <w:p w14:paraId="21AD6957">
      <w:pPr>
        <w:spacing w:line="360" w:lineRule="auto"/>
        <w:ind w:firstLine="420" w:firstLineChars="200"/>
        <w:rPr>
          <w:rFonts w:ascii="Calibri" w:hAnsi="Calibri" w:eastAsia="宋体" w:cs="Times New Roman"/>
          <w:color w:val="auto"/>
          <w:szCs w:val="21"/>
          <w:highlight w:val="none"/>
          <w:u w:val="single"/>
        </w:rPr>
      </w:pPr>
      <w:r>
        <w:rPr>
          <w:rFonts w:ascii="Calibri" w:hAnsi="Calibri" w:eastAsia="宋体" w:cs="Times New Roman"/>
          <w:color w:val="auto"/>
          <w:szCs w:val="21"/>
          <w:highlight w:val="none"/>
          <w:lang w:bidi="ar"/>
        </w:rPr>
        <w:t xml:space="preserve">3.3.4 </w:t>
      </w:r>
      <w:r>
        <w:rPr>
          <w:rFonts w:hint="eastAsia" w:ascii="宋体" w:hAnsi="宋体" w:eastAsia="宋体" w:cs="宋体"/>
          <w:color w:val="auto"/>
          <w:szCs w:val="21"/>
          <w:highlight w:val="none"/>
          <w:lang w:bidi="ar"/>
        </w:rPr>
        <w:t>承包人主要施工管理人员离开施工现场的批准要求：</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双方自行协商</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B2BCBCD">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3.3.5 </w:t>
      </w:r>
      <w:r>
        <w:rPr>
          <w:rFonts w:hint="eastAsia" w:ascii="宋体" w:hAnsi="宋体" w:eastAsia="宋体" w:cs="宋体"/>
          <w:color w:val="auto"/>
          <w:szCs w:val="21"/>
          <w:highlight w:val="none"/>
          <w:lang w:bidi="ar"/>
        </w:rPr>
        <w:t>承包人擅自更换主要施工管理人员的违约责任：</w:t>
      </w:r>
      <w:r>
        <w:rPr>
          <w:rFonts w:hint="eastAsia" w:ascii="宋体" w:hAnsi="宋体" w:eastAsia="宋体" w:cs="宋体"/>
          <w:color w:val="auto"/>
          <w:szCs w:val="21"/>
          <w:highlight w:val="none"/>
          <w:u w:val="single"/>
          <w:lang w:bidi="ar"/>
        </w:rPr>
        <w:t>项目技术负责人、专职安全员及其承诺的其它在场管理人员未经发包人书面同意不准擅自更换，擅自更换项目技术负责人处</w:t>
      </w:r>
      <w:r>
        <w:rPr>
          <w:rFonts w:ascii="Calibri" w:hAnsi="Calibri" w:eastAsia="宋体" w:cs="Calibri"/>
          <w:color w:val="auto"/>
          <w:szCs w:val="21"/>
          <w:highlight w:val="none"/>
          <w:u w:val="single"/>
          <w:lang w:bidi="ar"/>
        </w:rPr>
        <w:t>1000</w:t>
      </w:r>
      <w:r>
        <w:rPr>
          <w:rFonts w:hint="eastAsia" w:ascii="宋体" w:hAnsi="宋体" w:eastAsia="宋体" w:cs="宋体"/>
          <w:color w:val="auto"/>
          <w:szCs w:val="21"/>
          <w:highlight w:val="none"/>
          <w:u w:val="single"/>
          <w:lang w:bidi="ar"/>
        </w:rPr>
        <w:t>元</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人</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次（人民币）违约金；擅自更换专职安全员处</w:t>
      </w:r>
      <w:r>
        <w:rPr>
          <w:rFonts w:ascii="Calibri" w:hAnsi="Calibri" w:eastAsia="宋体" w:cs="Calibri"/>
          <w:color w:val="auto"/>
          <w:szCs w:val="21"/>
          <w:highlight w:val="none"/>
          <w:u w:val="single"/>
          <w:lang w:bidi="ar"/>
        </w:rPr>
        <w:t>1000</w:t>
      </w:r>
      <w:r>
        <w:rPr>
          <w:rFonts w:hint="eastAsia" w:ascii="宋体" w:hAnsi="宋体" w:eastAsia="宋体" w:cs="宋体"/>
          <w:color w:val="auto"/>
          <w:szCs w:val="21"/>
          <w:highlight w:val="none"/>
          <w:u w:val="single"/>
          <w:lang w:bidi="ar"/>
        </w:rPr>
        <w:t>元</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人</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次（人民币）违约金；擅自更换其它在场管理人员处</w:t>
      </w:r>
      <w:r>
        <w:rPr>
          <w:rFonts w:ascii="Calibri" w:hAnsi="Calibri" w:eastAsia="宋体" w:cs="Calibri"/>
          <w:color w:val="auto"/>
          <w:szCs w:val="21"/>
          <w:highlight w:val="none"/>
          <w:u w:val="single"/>
          <w:lang w:bidi="ar"/>
        </w:rPr>
        <w:t>1000</w:t>
      </w:r>
      <w:r>
        <w:rPr>
          <w:rFonts w:hint="eastAsia" w:ascii="宋体" w:hAnsi="宋体" w:eastAsia="宋体" w:cs="宋体"/>
          <w:color w:val="auto"/>
          <w:szCs w:val="21"/>
          <w:highlight w:val="none"/>
          <w:u w:val="single"/>
          <w:lang w:bidi="ar"/>
        </w:rPr>
        <w:t>元</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人</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次（人民币）违约金</w:t>
      </w:r>
      <w:r>
        <w:rPr>
          <w:rFonts w:hint="eastAsia" w:ascii="宋体" w:hAnsi="宋体" w:eastAsia="宋体" w:cs="宋体"/>
          <w:color w:val="auto"/>
          <w:szCs w:val="21"/>
          <w:highlight w:val="none"/>
          <w:lang w:bidi="ar"/>
        </w:rPr>
        <w:t>。</w:t>
      </w:r>
    </w:p>
    <w:p w14:paraId="3DDE733B">
      <w:pPr>
        <w:spacing w:line="360" w:lineRule="auto"/>
        <w:ind w:firstLine="420" w:firstLineChars="200"/>
        <w:rPr>
          <w:rFonts w:ascii="Calibri" w:hAnsi="宋体" w:eastAsia="宋体" w:cs="宋体"/>
          <w:color w:val="auto"/>
          <w:szCs w:val="21"/>
          <w:highlight w:val="none"/>
        </w:rPr>
      </w:pPr>
      <w:r>
        <w:rPr>
          <w:rFonts w:hint="eastAsia" w:ascii="宋体" w:hAnsi="宋体" w:eastAsia="宋体" w:cs="宋体"/>
          <w:color w:val="auto"/>
          <w:szCs w:val="21"/>
          <w:highlight w:val="none"/>
          <w:lang w:bidi="ar"/>
        </w:rPr>
        <w:t>承包人主要施工管理人员擅自离开施工现场的违约责任：</w:t>
      </w:r>
      <w:r>
        <w:rPr>
          <w:rFonts w:hint="eastAsia" w:ascii="宋体" w:hAnsi="宋体" w:eastAsia="宋体" w:cs="宋体"/>
          <w:color w:val="auto"/>
          <w:szCs w:val="21"/>
          <w:highlight w:val="none"/>
          <w:u w:val="single"/>
          <w:lang w:bidi="ar"/>
        </w:rPr>
        <w:t>未经发包人同意，项目技术负责人擅自离岗的，视为承包人违约，发包人有权处违约金</w:t>
      </w:r>
      <w:r>
        <w:rPr>
          <w:rFonts w:ascii="Calibri" w:hAnsi="Calibri" w:eastAsia="宋体" w:cs="Calibri"/>
          <w:color w:val="auto"/>
          <w:szCs w:val="21"/>
          <w:highlight w:val="none"/>
          <w:u w:val="single"/>
          <w:lang w:bidi="ar"/>
        </w:rPr>
        <w:t>1000</w:t>
      </w:r>
      <w:r>
        <w:rPr>
          <w:rFonts w:hint="eastAsia" w:ascii="宋体" w:hAnsi="宋体" w:eastAsia="宋体" w:cs="宋体"/>
          <w:color w:val="auto"/>
          <w:szCs w:val="21"/>
          <w:highlight w:val="none"/>
          <w:u w:val="single"/>
          <w:lang w:bidi="ar"/>
        </w:rPr>
        <w:t>元</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人</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次（人民币）；未经发包人同意，专职安全员擅自离岗的，视为承包人违约，发包人有权处违约金</w:t>
      </w:r>
      <w:r>
        <w:rPr>
          <w:rFonts w:ascii="Calibri" w:hAnsi="Calibri" w:eastAsia="宋体" w:cs="Calibri"/>
          <w:color w:val="auto"/>
          <w:szCs w:val="21"/>
          <w:highlight w:val="none"/>
          <w:u w:val="single"/>
          <w:lang w:bidi="ar"/>
        </w:rPr>
        <w:t>1000</w:t>
      </w:r>
      <w:r>
        <w:rPr>
          <w:rFonts w:hint="eastAsia" w:ascii="宋体" w:hAnsi="宋体" w:eastAsia="宋体" w:cs="宋体"/>
          <w:color w:val="auto"/>
          <w:szCs w:val="21"/>
          <w:highlight w:val="none"/>
          <w:u w:val="single"/>
          <w:lang w:bidi="ar"/>
        </w:rPr>
        <w:t>元</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人</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次（人民币）；其它在场管理人员擅自离岗的，视为承包人违约，发包人有权处违约金</w:t>
      </w:r>
      <w:r>
        <w:rPr>
          <w:rFonts w:ascii="Calibri" w:hAnsi="Calibri" w:eastAsia="宋体" w:cs="Calibri"/>
          <w:color w:val="auto"/>
          <w:szCs w:val="21"/>
          <w:highlight w:val="none"/>
          <w:u w:val="single"/>
          <w:lang w:bidi="ar"/>
        </w:rPr>
        <w:t>1000</w:t>
      </w:r>
      <w:r>
        <w:rPr>
          <w:rFonts w:hint="eastAsia" w:ascii="宋体" w:hAnsi="宋体" w:eastAsia="宋体" w:cs="宋体"/>
          <w:color w:val="auto"/>
          <w:szCs w:val="21"/>
          <w:highlight w:val="none"/>
          <w:u w:val="single"/>
          <w:lang w:bidi="ar"/>
        </w:rPr>
        <w:t>元</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人</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次（人民币）</w:t>
      </w:r>
      <w:r>
        <w:rPr>
          <w:rFonts w:hint="eastAsia" w:ascii="宋体" w:hAnsi="宋体" w:eastAsia="宋体" w:cs="宋体"/>
          <w:color w:val="auto"/>
          <w:szCs w:val="21"/>
          <w:highlight w:val="none"/>
          <w:lang w:bidi="ar"/>
        </w:rPr>
        <w:t>。</w:t>
      </w:r>
    </w:p>
    <w:p w14:paraId="67883588">
      <w:pPr>
        <w:pStyle w:val="27"/>
        <w:widowControl w:val="0"/>
        <w:spacing w:beforeAutospacing="0" w:afterAutospacing="0" w:line="360" w:lineRule="auto"/>
        <w:ind w:firstLine="422" w:firstLineChars="200"/>
        <w:jc w:val="both"/>
        <w:rPr>
          <w:rFonts w:ascii="宋体" w:hAnsi="Calibri" w:eastAsia="宋体" w:cs="Times New Roman"/>
          <w:b/>
          <w:color w:val="auto"/>
          <w:kern w:val="2"/>
          <w:sz w:val="21"/>
          <w:szCs w:val="21"/>
          <w:highlight w:val="none"/>
        </w:rPr>
      </w:pPr>
      <w:r>
        <w:rPr>
          <w:rFonts w:hint="eastAsia" w:ascii="宋体" w:hAnsi="宋体" w:eastAsia="宋体" w:cs="宋体"/>
          <w:b/>
          <w:color w:val="auto"/>
          <w:kern w:val="2"/>
          <w:sz w:val="21"/>
          <w:szCs w:val="21"/>
          <w:highlight w:val="none"/>
          <w:lang w:bidi="ar"/>
        </w:rPr>
        <w:t>3.3.6 工程例会要求：承包人项目经理、项目技术负责人、质量员、安全员必须参加由监理人主持的每周工程例会，因故不能参加的应提前4小时向监理或项目总监提出书面申请（因特殊原因不能书面申请的，应先短信申请，事后补书面申请）并在获得总监批准后方可缺席（最多只能1人缺席），否则承包人须向发包人支付违约金</w:t>
      </w:r>
      <w:r>
        <w:rPr>
          <w:rFonts w:hint="eastAsia" w:ascii="宋体" w:hAnsi="宋体" w:eastAsia="宋体" w:cs="Times New Roman"/>
          <w:b/>
          <w:color w:val="auto"/>
          <w:kern w:val="2"/>
          <w:sz w:val="21"/>
          <w:szCs w:val="21"/>
          <w:highlight w:val="none"/>
          <w:lang w:bidi="ar"/>
        </w:rPr>
        <w:t xml:space="preserve"> </w:t>
      </w:r>
      <w:r>
        <w:rPr>
          <w:rFonts w:hint="eastAsia" w:ascii="宋体" w:hAnsi="宋体" w:eastAsia="宋体" w:cs="宋体"/>
          <w:b/>
          <w:color w:val="auto"/>
          <w:kern w:val="2"/>
          <w:sz w:val="21"/>
          <w:szCs w:val="21"/>
          <w:highlight w:val="none"/>
          <w:lang w:bidi="ar"/>
        </w:rPr>
        <w:t>500元/人•次,迟到的承包人须向发包人支付违约金</w:t>
      </w:r>
      <w:r>
        <w:rPr>
          <w:rFonts w:hint="eastAsia" w:ascii="宋体" w:hAnsi="宋体" w:eastAsia="宋体" w:cs="Times New Roman"/>
          <w:b/>
          <w:color w:val="auto"/>
          <w:kern w:val="2"/>
          <w:sz w:val="21"/>
          <w:szCs w:val="21"/>
          <w:highlight w:val="none"/>
          <w:lang w:bidi="ar"/>
        </w:rPr>
        <w:t xml:space="preserve"> </w:t>
      </w:r>
      <w:r>
        <w:rPr>
          <w:rFonts w:hint="eastAsia" w:ascii="宋体" w:hAnsi="宋体" w:eastAsia="宋体" w:cs="宋体"/>
          <w:b/>
          <w:color w:val="auto"/>
          <w:kern w:val="2"/>
          <w:sz w:val="21"/>
          <w:szCs w:val="21"/>
          <w:highlight w:val="none"/>
          <w:lang w:bidi="ar"/>
        </w:rPr>
        <w:t>200元/人•次。</w:t>
      </w:r>
    </w:p>
    <w:p w14:paraId="101C161A">
      <w:pPr>
        <w:pStyle w:val="27"/>
        <w:widowControl w:val="0"/>
        <w:spacing w:beforeAutospacing="0" w:afterAutospacing="0" w:line="360" w:lineRule="auto"/>
        <w:ind w:firstLine="422" w:firstLineChars="200"/>
        <w:jc w:val="both"/>
        <w:rPr>
          <w:rFonts w:ascii="宋体" w:hAnsi="Calibri" w:eastAsia="宋体" w:cs="Times New Roman"/>
          <w:b/>
          <w:color w:val="auto"/>
          <w:kern w:val="2"/>
          <w:sz w:val="21"/>
          <w:szCs w:val="21"/>
          <w:highlight w:val="none"/>
        </w:rPr>
      </w:pPr>
      <w:r>
        <w:rPr>
          <w:rFonts w:hint="eastAsia" w:ascii="宋体" w:hAnsi="宋体" w:eastAsia="宋体" w:cs="宋体"/>
          <w:b/>
          <w:color w:val="auto"/>
          <w:kern w:val="2"/>
          <w:sz w:val="21"/>
          <w:szCs w:val="21"/>
          <w:highlight w:val="none"/>
          <w:lang w:bidi="ar"/>
        </w:rPr>
        <w:t>3.3.7对承包人工作人员的要求：对于下列承包人工作人员，发包人有权要求及时更换，承包人在收到书面通知后必须在24小时内将其调离本工程范围，否则承包人支付违约金</w:t>
      </w:r>
      <w:r>
        <w:rPr>
          <w:rFonts w:hint="eastAsia" w:ascii="宋体" w:hAnsi="宋体" w:eastAsia="宋体" w:cs="Times New Roman"/>
          <w:b/>
          <w:color w:val="auto"/>
          <w:kern w:val="2"/>
          <w:sz w:val="21"/>
          <w:szCs w:val="21"/>
          <w:highlight w:val="none"/>
          <w:lang w:bidi="ar"/>
        </w:rPr>
        <w:t xml:space="preserve"> </w:t>
      </w:r>
      <w:r>
        <w:rPr>
          <w:rFonts w:hint="eastAsia" w:ascii="宋体" w:hAnsi="宋体" w:eastAsia="宋体" w:cs="宋体"/>
          <w:b/>
          <w:color w:val="auto"/>
          <w:kern w:val="2"/>
          <w:sz w:val="21"/>
          <w:szCs w:val="21"/>
          <w:highlight w:val="none"/>
          <w:lang w:bidi="ar"/>
        </w:rPr>
        <w:t>1000元/人•次；同时，承包人应在48 小时内用发包人批准的合格的人员代替上述调离的人员。</w:t>
      </w:r>
    </w:p>
    <w:p w14:paraId="1516F5ED">
      <w:pPr>
        <w:pStyle w:val="27"/>
        <w:widowControl w:val="0"/>
        <w:spacing w:beforeAutospacing="0" w:afterAutospacing="0" w:line="360" w:lineRule="auto"/>
        <w:ind w:firstLine="422" w:firstLineChars="200"/>
        <w:jc w:val="both"/>
        <w:rPr>
          <w:rFonts w:ascii="宋体" w:hAnsi="Calibri" w:eastAsia="宋体" w:cs="Times New Roman"/>
          <w:b/>
          <w:color w:val="auto"/>
          <w:kern w:val="2"/>
          <w:sz w:val="21"/>
          <w:szCs w:val="21"/>
          <w:highlight w:val="none"/>
        </w:rPr>
      </w:pPr>
      <w:r>
        <w:rPr>
          <w:rFonts w:hint="eastAsia" w:ascii="宋体" w:hAnsi="宋体" w:eastAsia="宋体" w:cs="宋体"/>
          <w:b/>
          <w:color w:val="auto"/>
          <w:kern w:val="2"/>
          <w:sz w:val="21"/>
          <w:szCs w:val="21"/>
          <w:highlight w:val="none"/>
          <w:lang w:bidi="ar"/>
        </w:rPr>
        <w:t>（1）分部分项工程经两次验收仍不能满足要求的主要责任者（指施工员、班组长、质量员、工长）；</w:t>
      </w:r>
    </w:p>
    <w:p w14:paraId="22466D13">
      <w:pPr>
        <w:pStyle w:val="27"/>
        <w:widowControl w:val="0"/>
        <w:spacing w:beforeAutospacing="0" w:afterAutospacing="0" w:line="360" w:lineRule="auto"/>
        <w:ind w:firstLine="422" w:firstLineChars="200"/>
        <w:jc w:val="both"/>
        <w:rPr>
          <w:rFonts w:ascii="宋体" w:hAnsi="Calibri" w:eastAsia="宋体" w:cs="Times New Roman"/>
          <w:b/>
          <w:color w:val="auto"/>
          <w:kern w:val="2"/>
          <w:sz w:val="21"/>
          <w:szCs w:val="21"/>
          <w:highlight w:val="none"/>
        </w:rPr>
      </w:pPr>
      <w:r>
        <w:rPr>
          <w:rFonts w:hint="eastAsia" w:ascii="宋体" w:hAnsi="宋体" w:eastAsia="宋体" w:cs="宋体"/>
          <w:b/>
          <w:color w:val="auto"/>
          <w:kern w:val="2"/>
          <w:sz w:val="21"/>
          <w:szCs w:val="21"/>
          <w:highlight w:val="none"/>
          <w:lang w:bidi="ar"/>
        </w:rPr>
        <w:t>（2）专业水平达不到岗位要求、工作责任心不强的施工人员；</w:t>
      </w:r>
    </w:p>
    <w:p w14:paraId="432C3E7E">
      <w:pPr>
        <w:pStyle w:val="27"/>
        <w:widowControl w:val="0"/>
        <w:spacing w:beforeAutospacing="0" w:afterAutospacing="0" w:line="360" w:lineRule="auto"/>
        <w:ind w:firstLine="422" w:firstLineChars="200"/>
        <w:jc w:val="both"/>
        <w:rPr>
          <w:rFonts w:ascii="宋体" w:hAnsi="Calibri" w:eastAsia="宋体" w:cs="Times New Roman"/>
          <w:b/>
          <w:color w:val="auto"/>
          <w:kern w:val="2"/>
          <w:sz w:val="21"/>
          <w:szCs w:val="21"/>
          <w:highlight w:val="none"/>
        </w:rPr>
      </w:pPr>
      <w:r>
        <w:rPr>
          <w:rFonts w:hint="eastAsia" w:ascii="宋体" w:hAnsi="宋体" w:eastAsia="宋体" w:cs="宋体"/>
          <w:b/>
          <w:color w:val="auto"/>
          <w:kern w:val="2"/>
          <w:sz w:val="21"/>
          <w:szCs w:val="21"/>
          <w:highlight w:val="none"/>
          <w:lang w:bidi="ar"/>
        </w:rPr>
        <w:t>（3）不能积极配合监理和发包人的管理的工作人员；</w:t>
      </w:r>
    </w:p>
    <w:p w14:paraId="04110D84">
      <w:pPr>
        <w:pStyle w:val="27"/>
        <w:widowControl w:val="0"/>
        <w:spacing w:beforeAutospacing="0" w:afterAutospacing="0" w:line="360" w:lineRule="auto"/>
        <w:ind w:firstLine="422" w:firstLineChars="200"/>
        <w:jc w:val="both"/>
        <w:rPr>
          <w:rFonts w:ascii="宋体" w:hAnsi="Calibri" w:eastAsia="宋体" w:cs="Times New Roman"/>
          <w:b/>
          <w:color w:val="auto"/>
          <w:kern w:val="2"/>
          <w:sz w:val="21"/>
          <w:szCs w:val="21"/>
          <w:highlight w:val="none"/>
        </w:rPr>
      </w:pPr>
      <w:r>
        <w:rPr>
          <w:rFonts w:hint="eastAsia" w:ascii="宋体" w:hAnsi="宋体" w:eastAsia="宋体" w:cs="宋体"/>
          <w:b/>
          <w:color w:val="auto"/>
          <w:kern w:val="2"/>
          <w:sz w:val="21"/>
          <w:szCs w:val="21"/>
          <w:highlight w:val="none"/>
          <w:lang w:bidi="ar"/>
        </w:rPr>
        <w:t>（4）违反发包人或承包人工地现场管理规定者；</w:t>
      </w:r>
    </w:p>
    <w:p w14:paraId="0B24793F">
      <w:pPr>
        <w:pStyle w:val="27"/>
        <w:widowControl w:val="0"/>
        <w:spacing w:beforeAutospacing="0" w:afterAutospacing="0" w:line="360" w:lineRule="auto"/>
        <w:ind w:firstLine="422" w:firstLineChars="200"/>
        <w:jc w:val="both"/>
        <w:rPr>
          <w:rFonts w:ascii="宋体" w:hAnsi="Calibri" w:eastAsia="宋体" w:cs="Times New Roman"/>
          <w:b/>
          <w:color w:val="auto"/>
          <w:kern w:val="2"/>
          <w:sz w:val="21"/>
          <w:szCs w:val="21"/>
          <w:highlight w:val="none"/>
        </w:rPr>
      </w:pPr>
      <w:r>
        <w:rPr>
          <w:rFonts w:hint="eastAsia" w:ascii="宋体" w:hAnsi="宋体" w:eastAsia="宋体" w:cs="宋体"/>
          <w:b/>
          <w:color w:val="auto"/>
          <w:kern w:val="2"/>
          <w:sz w:val="21"/>
          <w:szCs w:val="21"/>
          <w:highlight w:val="none"/>
          <w:lang w:bidi="ar"/>
        </w:rPr>
        <w:t>（5）高空抛弃建筑垃圾者及随地大小便者；</w:t>
      </w:r>
    </w:p>
    <w:p w14:paraId="5D0A5D16">
      <w:pPr>
        <w:pStyle w:val="27"/>
        <w:widowControl w:val="0"/>
        <w:spacing w:beforeAutospacing="0" w:afterAutospacing="0" w:line="360" w:lineRule="auto"/>
        <w:ind w:firstLine="422" w:firstLineChars="200"/>
        <w:jc w:val="both"/>
        <w:rPr>
          <w:rFonts w:ascii="宋体" w:hAnsi="Calibri" w:eastAsia="宋体" w:cs="Times New Roman"/>
          <w:b/>
          <w:color w:val="auto"/>
          <w:kern w:val="2"/>
          <w:sz w:val="21"/>
          <w:szCs w:val="21"/>
          <w:highlight w:val="none"/>
        </w:rPr>
      </w:pPr>
      <w:r>
        <w:rPr>
          <w:rFonts w:hint="eastAsia" w:ascii="宋体" w:hAnsi="宋体" w:eastAsia="宋体" w:cs="宋体"/>
          <w:b/>
          <w:color w:val="auto"/>
          <w:kern w:val="2"/>
          <w:sz w:val="21"/>
          <w:szCs w:val="21"/>
          <w:highlight w:val="none"/>
          <w:lang w:bidi="ar"/>
        </w:rPr>
        <w:t>（6）无证上岗者；</w:t>
      </w:r>
    </w:p>
    <w:p w14:paraId="56ECC7E5">
      <w:pPr>
        <w:pStyle w:val="27"/>
        <w:widowControl w:val="0"/>
        <w:spacing w:beforeAutospacing="0" w:afterAutospacing="0" w:line="360" w:lineRule="auto"/>
        <w:ind w:firstLine="422" w:firstLineChars="200"/>
        <w:jc w:val="both"/>
        <w:rPr>
          <w:rFonts w:ascii="宋体" w:hAnsi="Calibri" w:eastAsia="宋体" w:cs="Times New Roman"/>
          <w:b/>
          <w:color w:val="auto"/>
          <w:kern w:val="2"/>
          <w:sz w:val="21"/>
          <w:szCs w:val="21"/>
          <w:highlight w:val="none"/>
        </w:rPr>
      </w:pPr>
      <w:r>
        <w:rPr>
          <w:rFonts w:hint="eastAsia" w:ascii="宋体" w:hAnsi="宋体" w:eastAsia="宋体" w:cs="宋体"/>
          <w:b/>
          <w:color w:val="auto"/>
          <w:kern w:val="2"/>
          <w:sz w:val="21"/>
          <w:szCs w:val="21"/>
          <w:highlight w:val="none"/>
          <w:lang w:bidi="ar"/>
        </w:rPr>
        <w:t>（7）与投标书及本合同规定名册不符者；</w:t>
      </w:r>
    </w:p>
    <w:p w14:paraId="75CD6A25">
      <w:pPr>
        <w:pStyle w:val="27"/>
        <w:widowControl w:val="0"/>
        <w:spacing w:beforeAutospacing="0" w:afterAutospacing="0" w:line="360" w:lineRule="auto"/>
        <w:ind w:firstLine="422" w:firstLineChars="200"/>
        <w:jc w:val="both"/>
        <w:rPr>
          <w:rFonts w:ascii="Calibri" w:hAnsi="Calibri" w:eastAsia="宋体" w:cs="Times New Roman"/>
          <w:color w:val="auto"/>
          <w:kern w:val="2"/>
          <w:sz w:val="21"/>
          <w:szCs w:val="21"/>
          <w:highlight w:val="none"/>
        </w:rPr>
      </w:pPr>
      <w:r>
        <w:rPr>
          <w:rFonts w:hint="eastAsia" w:ascii="宋体" w:hAnsi="宋体" w:eastAsia="宋体" w:cs="宋体"/>
          <w:b/>
          <w:color w:val="auto"/>
          <w:kern w:val="2"/>
          <w:sz w:val="21"/>
          <w:szCs w:val="21"/>
          <w:highlight w:val="none"/>
          <w:lang w:bidi="ar"/>
        </w:rPr>
        <w:t>（8）与本工程施工无关及对本工程产生不良影响的其他人员。</w:t>
      </w:r>
    </w:p>
    <w:p w14:paraId="042B861C">
      <w:pPr>
        <w:pStyle w:val="6"/>
        <w:keepNext w:val="0"/>
        <w:keepLines w:val="0"/>
        <w:widowControl/>
        <w:rPr>
          <w:rFonts w:cs="Times New Roman"/>
          <w:color w:val="auto"/>
          <w:szCs w:val="28"/>
          <w:highlight w:val="none"/>
        </w:rPr>
      </w:pPr>
      <w:r>
        <w:rPr>
          <w:rFonts w:cs="Times New Roman"/>
          <w:color w:val="auto"/>
          <w:szCs w:val="28"/>
          <w:highlight w:val="none"/>
        </w:rPr>
        <w:t xml:space="preserve">3.5 </w:t>
      </w:r>
      <w:r>
        <w:rPr>
          <w:rFonts w:ascii="仿宋_GB2312" w:hAnsi="宋体" w:cs="仿宋_GB2312"/>
          <w:color w:val="auto"/>
          <w:szCs w:val="28"/>
          <w:highlight w:val="none"/>
        </w:rPr>
        <w:t>分包</w:t>
      </w:r>
    </w:p>
    <w:p w14:paraId="349CF168">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3.5.1 </w:t>
      </w:r>
      <w:r>
        <w:rPr>
          <w:rFonts w:hint="eastAsia" w:ascii="宋体" w:hAnsi="宋体" w:eastAsia="宋体" w:cs="宋体"/>
          <w:color w:val="auto"/>
          <w:szCs w:val="21"/>
          <w:highlight w:val="none"/>
          <w:lang w:bidi="ar"/>
        </w:rPr>
        <w:t>分包的一般约定</w:t>
      </w:r>
    </w:p>
    <w:p w14:paraId="6E9159FE">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禁止分包的工程包括：</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本工程不允许分包</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591061A">
      <w:pPr>
        <w:spacing w:line="360" w:lineRule="auto"/>
        <w:ind w:firstLine="420" w:firstLineChars="200"/>
        <w:jc w:val="left"/>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主体结构、关键性工作的范围：</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无</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B84E6D5">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3.5.2 </w:t>
      </w:r>
      <w:r>
        <w:rPr>
          <w:rFonts w:hint="eastAsia" w:ascii="宋体" w:hAnsi="宋体" w:eastAsia="宋体" w:cs="宋体"/>
          <w:color w:val="auto"/>
          <w:szCs w:val="21"/>
          <w:highlight w:val="none"/>
          <w:lang w:bidi="ar"/>
        </w:rPr>
        <w:t>分包的确定</w:t>
      </w:r>
    </w:p>
    <w:p w14:paraId="63A5C136">
      <w:pPr>
        <w:spacing w:line="360" w:lineRule="auto"/>
        <w:ind w:firstLine="420" w:firstLineChars="200"/>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允许分包的专业工程包括：</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无</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0208E6E">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其他关于分包的约定：</w:t>
      </w:r>
    </w:p>
    <w:p w14:paraId="53658C24">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1</w:t>
      </w:r>
      <w:r>
        <w:rPr>
          <w:rFonts w:hint="eastAsia" w:ascii="宋体" w:hAnsi="宋体" w:eastAsia="宋体" w:cs="宋体"/>
          <w:color w:val="auto"/>
          <w:szCs w:val="21"/>
          <w:highlight w:val="none"/>
          <w:lang w:bidi="ar"/>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ascii="Calibri" w:hAnsi="宋体" w:eastAsia="宋体" w:cs="Times New Roman"/>
          <w:color w:val="auto"/>
          <w:szCs w:val="21"/>
          <w:highlight w:val="none"/>
          <w:lang w:bidi="ar"/>
        </w:rPr>
        <w:t>4</w:t>
      </w:r>
      <w:r>
        <w:rPr>
          <w:rFonts w:hint="eastAsia" w:ascii="宋体" w:hAnsi="宋体" w:eastAsia="宋体" w:cs="宋体"/>
          <w:color w:val="auto"/>
          <w:szCs w:val="21"/>
          <w:highlight w:val="none"/>
          <w:lang w:bidi="ar"/>
        </w:rPr>
        <w:t>。</w:t>
      </w:r>
    </w:p>
    <w:p w14:paraId="3E833233">
      <w:pPr>
        <w:spacing w:line="360" w:lineRule="auto"/>
        <w:ind w:firstLine="420" w:firstLineChars="200"/>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2</w:t>
      </w:r>
      <w:r>
        <w:rPr>
          <w:rFonts w:hint="eastAsia" w:ascii="宋体" w:hAnsi="宋体" w:eastAsia="宋体" w:cs="宋体"/>
          <w:color w:val="auto"/>
          <w:szCs w:val="21"/>
          <w:highlight w:val="none"/>
          <w:lang w:bidi="ar"/>
        </w:rPr>
        <w:t>）在相关分包合同签订并报送有关建设行政主管部门备案后</w:t>
      </w:r>
      <w:r>
        <w:rPr>
          <w:rFonts w:ascii="Calibri" w:hAnsi="Calibri" w:eastAsia="宋体" w:cs="Times New Roman"/>
          <w:color w:val="auto"/>
          <w:szCs w:val="21"/>
          <w:highlight w:val="none"/>
          <w:lang w:bidi="ar"/>
        </w:rPr>
        <w:t>7</w:t>
      </w:r>
      <w:r>
        <w:rPr>
          <w:rFonts w:hint="eastAsia" w:ascii="宋体" w:hAnsi="宋体" w:eastAsia="宋体" w:cs="宋体"/>
          <w:color w:val="auto"/>
          <w:szCs w:val="21"/>
          <w:highlight w:val="none"/>
          <w:lang w:bidi="ar"/>
        </w:rPr>
        <w:t>天内，承包人应当将一份副本提交给监理人，承包人应保障分包工作不得再次分包。</w:t>
      </w:r>
    </w:p>
    <w:p w14:paraId="17450C8C">
      <w:pPr>
        <w:spacing w:line="360" w:lineRule="auto"/>
        <w:ind w:firstLine="420" w:firstLineChars="200"/>
        <w:rPr>
          <w:rFonts w:ascii="Calibri" w:hAnsi="Calibri" w:eastAsia="宋体" w:cs="宋体"/>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Calibri"/>
          <w:color w:val="auto"/>
          <w:szCs w:val="21"/>
          <w:highlight w:val="none"/>
          <w:lang w:bidi="ar"/>
        </w:rPr>
        <w:t>3</w:t>
      </w:r>
      <w:r>
        <w:rPr>
          <w:rFonts w:hint="eastAsia" w:ascii="宋体" w:hAnsi="宋体" w:eastAsia="宋体" w:cs="宋体"/>
          <w:color w:val="auto"/>
          <w:szCs w:val="21"/>
          <w:highlight w:val="none"/>
          <w:lang w:bidi="ar"/>
        </w:rPr>
        <w:t>）未经承包人和监理人审批同意的分包工程和分包人，承包人有权拒绝验收分包工程和支付相应款项，由此引起的发包人费用增加和</w:t>
      </w:r>
      <w:r>
        <w:rPr>
          <w:rFonts w:ascii="Calibri" w:hAnsi="Calibri" w:eastAsia="宋体" w:cs="Calibri"/>
          <w:color w:val="auto"/>
          <w:szCs w:val="21"/>
          <w:highlight w:val="none"/>
          <w:lang w:bidi="ar"/>
        </w:rPr>
        <w:t>(</w:t>
      </w:r>
      <w:r>
        <w:rPr>
          <w:rFonts w:hint="eastAsia" w:ascii="宋体" w:hAnsi="宋体" w:eastAsia="宋体" w:cs="宋体"/>
          <w:color w:val="auto"/>
          <w:szCs w:val="21"/>
          <w:highlight w:val="none"/>
          <w:lang w:bidi="ar"/>
        </w:rPr>
        <w:t>或</w:t>
      </w:r>
      <w:r>
        <w:rPr>
          <w:rFonts w:ascii="Calibri" w:hAnsi="Calibri" w:eastAsia="宋体" w:cs="Calibri"/>
          <w:color w:val="auto"/>
          <w:szCs w:val="21"/>
          <w:highlight w:val="none"/>
          <w:lang w:bidi="ar"/>
        </w:rPr>
        <w:t>)</w:t>
      </w:r>
      <w:r>
        <w:rPr>
          <w:rFonts w:hint="eastAsia" w:ascii="宋体" w:hAnsi="宋体" w:eastAsia="宋体" w:cs="宋体"/>
          <w:color w:val="auto"/>
          <w:szCs w:val="21"/>
          <w:highlight w:val="none"/>
          <w:lang w:bidi="ar"/>
        </w:rPr>
        <w:t>延误的工期由发包人承担。</w:t>
      </w:r>
    </w:p>
    <w:p w14:paraId="33EECB9C">
      <w:pPr>
        <w:pStyle w:val="27"/>
        <w:widowControl w:val="0"/>
        <w:adjustRightInd w:val="0"/>
        <w:spacing w:beforeAutospacing="0" w:afterAutospacing="0" w:line="360" w:lineRule="auto"/>
        <w:ind w:firstLine="420" w:firstLineChars="200"/>
        <w:jc w:val="both"/>
        <w:textAlignment w:val="baseline"/>
        <w:rPr>
          <w:rFonts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bidi="ar"/>
        </w:rPr>
        <w:t>（</w:t>
      </w:r>
      <w:r>
        <w:rPr>
          <w:rFonts w:ascii="Times New Roman" w:hAnsi="Times New Roman" w:eastAsia="宋体" w:cs="Times New Roman"/>
          <w:color w:val="auto"/>
          <w:kern w:val="2"/>
          <w:sz w:val="21"/>
          <w:szCs w:val="21"/>
          <w:highlight w:val="none"/>
          <w:lang w:bidi="ar"/>
        </w:rPr>
        <w:t>4</w:t>
      </w:r>
      <w:r>
        <w:rPr>
          <w:rFonts w:hint="eastAsia" w:ascii="宋体" w:hAnsi="宋体" w:eastAsia="宋体" w:cs="宋体"/>
          <w:color w:val="auto"/>
          <w:kern w:val="2"/>
          <w:sz w:val="21"/>
          <w:szCs w:val="21"/>
          <w:highlight w:val="none"/>
          <w:lang w:bidi="ar"/>
        </w:rPr>
        <w:t>）承包人有以下情况之一者，发包人有权解除合同，并视情况扣除其履约保证金：</w:t>
      </w:r>
    </w:p>
    <w:p w14:paraId="276E79E4">
      <w:pPr>
        <w:pStyle w:val="27"/>
        <w:widowControl w:val="0"/>
        <w:adjustRightInd w:val="0"/>
        <w:spacing w:beforeAutospacing="0" w:afterAutospacing="0" w:line="360" w:lineRule="auto"/>
        <w:ind w:firstLine="441" w:firstLineChars="210"/>
        <w:jc w:val="both"/>
        <w:textAlignment w:val="baseline"/>
        <w:rPr>
          <w:rFonts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bidi="ar"/>
        </w:rPr>
        <w:t>①个人承包工程，包括本人单位及外单位人员承包，发包人不承认其个人拥有任何资质等级及营业许可资格。没收全部履约保证金。</w:t>
      </w:r>
    </w:p>
    <w:p w14:paraId="5F03CFED">
      <w:pPr>
        <w:pStyle w:val="27"/>
        <w:widowControl w:val="0"/>
        <w:adjustRightInd w:val="0"/>
        <w:spacing w:beforeAutospacing="0" w:afterAutospacing="0" w:line="360" w:lineRule="auto"/>
        <w:ind w:firstLine="441" w:firstLineChars="210"/>
        <w:jc w:val="both"/>
        <w:textAlignment w:val="baseline"/>
        <w:rPr>
          <w:rFonts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bidi="ar"/>
        </w:rPr>
        <w:t>②几个人联合承包工程，就地组织暗分包队伍，不具备完成本工程的技术、机械能力，被发包人判定为没有能力履行的承包人。没收全部履约保证金。</w:t>
      </w:r>
    </w:p>
    <w:p w14:paraId="05E4344D">
      <w:pPr>
        <w:pStyle w:val="27"/>
        <w:widowControl w:val="0"/>
        <w:adjustRightInd w:val="0"/>
        <w:spacing w:beforeAutospacing="0" w:afterAutospacing="0" w:line="360" w:lineRule="auto"/>
        <w:ind w:firstLine="441" w:firstLineChars="210"/>
        <w:jc w:val="both"/>
        <w:textAlignment w:val="baseline"/>
        <w:rPr>
          <w:rFonts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bidi="ar"/>
        </w:rPr>
        <w:t>③就地转包全部的工程，以谋取高额转让费、管理费的承包人。没收全部履约保证金。</w:t>
      </w:r>
    </w:p>
    <w:p w14:paraId="24EFBB1B">
      <w:pPr>
        <w:spacing w:line="360" w:lineRule="auto"/>
        <w:ind w:firstLine="420" w:firstLineChars="200"/>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④承包人有部分分包现象（其中包括冒充承包人下属单位的挂勾单位，凭口头协议参与施工的分包人及其他暗分包个体户），一经发现核实，发包人将采取驱逐该暗分包人措施。没收全部履约保证金。</w:t>
      </w:r>
    </w:p>
    <w:p w14:paraId="0FDFD234">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3.5.4 </w:t>
      </w:r>
      <w:r>
        <w:rPr>
          <w:rFonts w:hint="eastAsia" w:ascii="宋体" w:hAnsi="宋体" w:eastAsia="宋体" w:cs="宋体"/>
          <w:color w:val="auto"/>
          <w:szCs w:val="21"/>
          <w:highlight w:val="none"/>
          <w:lang w:bidi="ar"/>
        </w:rPr>
        <w:t>分包合同价款</w:t>
      </w:r>
    </w:p>
    <w:p w14:paraId="5C531F2D">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关于分包合同价款支付的约定：</w:t>
      </w:r>
      <w:r>
        <w:rPr>
          <w:rFonts w:hint="eastAsia" w:ascii="宋体" w:hAnsi="宋体" w:eastAsia="宋体" w:cs="宋体"/>
          <w:color w:val="auto"/>
          <w:szCs w:val="21"/>
          <w:highlight w:val="none"/>
          <w:u w:val="single"/>
          <w:lang w:bidi="ar"/>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5D97FB75">
      <w:pPr>
        <w:pStyle w:val="6"/>
        <w:keepNext w:val="0"/>
        <w:keepLines w:val="0"/>
        <w:widowControl/>
        <w:rPr>
          <w:rFonts w:cs="Times New Roman"/>
          <w:color w:val="auto"/>
          <w:szCs w:val="28"/>
          <w:highlight w:val="none"/>
        </w:rPr>
      </w:pPr>
      <w:r>
        <w:rPr>
          <w:rFonts w:cs="Times New Roman"/>
          <w:color w:val="auto"/>
          <w:szCs w:val="28"/>
          <w:highlight w:val="none"/>
        </w:rPr>
        <w:t xml:space="preserve">3.6 </w:t>
      </w:r>
      <w:r>
        <w:rPr>
          <w:rFonts w:ascii="仿宋_GB2312" w:cs="仿宋_GB2312"/>
          <w:color w:val="auto"/>
          <w:szCs w:val="28"/>
          <w:highlight w:val="none"/>
        </w:rPr>
        <w:t>工程照管与成品、半成品保护</w:t>
      </w:r>
    </w:p>
    <w:p w14:paraId="250E4A50">
      <w:pPr>
        <w:spacing w:line="360" w:lineRule="auto"/>
        <w:ind w:firstLine="420" w:firstLineChars="200"/>
        <w:rPr>
          <w:rFonts w:ascii="Calibri" w:hAnsi="Calibri" w:eastAsia="宋体" w:cs="Times New Roman"/>
          <w:color w:val="auto"/>
          <w:kern w:val="0"/>
          <w:szCs w:val="21"/>
          <w:highlight w:val="none"/>
          <w:u w:val="single"/>
        </w:rPr>
      </w:pPr>
      <w:r>
        <w:rPr>
          <w:rFonts w:hint="eastAsia" w:ascii="宋体" w:hAnsi="宋体" w:eastAsia="宋体" w:cs="宋体"/>
          <w:color w:val="auto"/>
          <w:kern w:val="0"/>
          <w:szCs w:val="21"/>
          <w:highlight w:val="none"/>
          <w:lang w:bidi="ar"/>
        </w:rPr>
        <w:t>承包人负责照管工程及工程相关的材料、工程设备的起始时间：</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开工至验收合格竣工移交</w:t>
      </w:r>
      <w:r>
        <w:rPr>
          <w:rFonts w:hint="eastAsia" w:ascii="宋体" w:hAnsi="宋体" w:eastAsia="宋体" w:cs="Times New Roman"/>
          <w:color w:val="auto"/>
          <w:szCs w:val="21"/>
          <w:highlight w:val="none"/>
          <w:u w:val="single"/>
          <w:lang w:bidi="ar"/>
        </w:rPr>
        <w:t xml:space="preserve"> </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13D92A7A">
      <w:pPr>
        <w:pStyle w:val="6"/>
        <w:keepNext w:val="0"/>
        <w:keepLines w:val="0"/>
        <w:widowControl/>
        <w:rPr>
          <w:rFonts w:cs="Times New Roman"/>
          <w:color w:val="auto"/>
          <w:szCs w:val="28"/>
          <w:highlight w:val="none"/>
        </w:rPr>
      </w:pPr>
      <w:r>
        <w:rPr>
          <w:rFonts w:cs="Times New Roman"/>
          <w:color w:val="auto"/>
          <w:szCs w:val="28"/>
          <w:highlight w:val="none"/>
        </w:rPr>
        <w:t xml:space="preserve">3.7 </w:t>
      </w:r>
      <w:r>
        <w:rPr>
          <w:rFonts w:ascii="仿宋_GB2312" w:hAnsi="宋体" w:cs="仿宋_GB2312"/>
          <w:color w:val="auto"/>
          <w:szCs w:val="28"/>
          <w:highlight w:val="none"/>
        </w:rPr>
        <w:t>履约保证金</w:t>
      </w:r>
    </w:p>
    <w:p w14:paraId="6A4C72D7">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承包人是否提供履约担保：</w:t>
      </w:r>
      <w:r>
        <w:rPr>
          <w:rFonts w:hint="eastAsia" w:ascii="宋体" w:hAnsi="宋体" w:eastAsia="宋体" w:cs="宋体"/>
          <w:color w:val="auto"/>
          <w:szCs w:val="21"/>
          <w:highlight w:val="none"/>
          <w:u w:val="single"/>
          <w:lang w:bidi="ar"/>
        </w:rPr>
        <w:t xml:space="preserve">  无   </w:t>
      </w:r>
      <w:r>
        <w:rPr>
          <w:rFonts w:hint="eastAsia" w:ascii="宋体" w:hAnsi="宋体" w:eastAsia="宋体" w:cs="宋体"/>
          <w:color w:val="auto"/>
          <w:szCs w:val="21"/>
          <w:highlight w:val="none"/>
          <w:lang w:bidi="ar"/>
        </w:rPr>
        <w:t>。</w:t>
      </w:r>
    </w:p>
    <w:p w14:paraId="1596E0DA">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承包人提供履约担保的形式、金额及期限的：</w:t>
      </w:r>
      <w:r>
        <w:rPr>
          <w:rFonts w:hint="eastAsia" w:ascii="宋体" w:hAnsi="宋体" w:eastAsia="宋体" w:cs="宋体"/>
          <w:color w:val="auto"/>
          <w:szCs w:val="21"/>
          <w:highlight w:val="none"/>
          <w:u w:val="single"/>
          <w:lang w:bidi="ar"/>
        </w:rPr>
        <w:t xml:space="preserve">  无   </w:t>
      </w:r>
      <w:r>
        <w:rPr>
          <w:rFonts w:hint="eastAsia" w:ascii="宋体" w:hAnsi="宋体" w:eastAsia="宋体" w:cs="宋体"/>
          <w:color w:val="auto"/>
          <w:szCs w:val="21"/>
          <w:highlight w:val="none"/>
          <w:lang w:bidi="ar"/>
        </w:rPr>
        <w:t>。</w:t>
      </w:r>
    </w:p>
    <w:p w14:paraId="0A73B32F">
      <w:pPr>
        <w:spacing w:line="360" w:lineRule="auto"/>
        <w:ind w:firstLine="420" w:firstLineChars="200"/>
        <w:rPr>
          <w:rFonts w:ascii="Calibri" w:hAnsi="宋体" w:eastAsia="宋体" w:cs="Times New Roman"/>
          <w:color w:val="auto"/>
          <w:szCs w:val="21"/>
          <w:highlight w:val="none"/>
          <w:u w:val="single"/>
        </w:rPr>
      </w:pPr>
      <w:r>
        <w:rPr>
          <w:rFonts w:hint="eastAsia" w:ascii="宋体" w:hAnsi="宋体" w:eastAsia="宋体" w:cs="宋体"/>
          <w:color w:val="auto"/>
          <w:szCs w:val="21"/>
          <w:highlight w:val="none"/>
          <w:u w:val="single"/>
          <w:lang w:bidi="ar"/>
        </w:rPr>
        <w:t>承包人在中标后</w:t>
      </w:r>
      <w:r>
        <w:rPr>
          <w:rFonts w:ascii="Calibri" w:hAnsi="Calibri" w:eastAsia="宋体" w:cs="Times New Roman"/>
          <w:color w:val="auto"/>
          <w:szCs w:val="21"/>
          <w:highlight w:val="none"/>
          <w:u w:val="single"/>
          <w:lang w:bidi="ar"/>
        </w:rPr>
        <w:t>7</w:t>
      </w:r>
      <w:r>
        <w:rPr>
          <w:rFonts w:hint="eastAsia" w:ascii="宋体" w:hAnsi="宋体" w:eastAsia="宋体" w:cs="宋体"/>
          <w:color w:val="auto"/>
          <w:szCs w:val="21"/>
          <w:highlight w:val="none"/>
          <w:u w:val="single"/>
          <w:lang w:bidi="ar"/>
        </w:rPr>
        <w:t>个工作日内，按</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崇左市（各市住房城乡建设行政主管部门规定）规定将农民工工资保障金存入帐户。工程竣工验收结算经审定后，按照规定程序，将农民工工资保障金没有使用或剩余的金额退还给承包人。</w:t>
      </w:r>
    </w:p>
    <w:p w14:paraId="29507B23">
      <w:pPr>
        <w:pStyle w:val="5"/>
        <w:keepNext w:val="0"/>
        <w:keepLines w:val="0"/>
        <w:widowControl/>
        <w:rPr>
          <w:rFonts w:cs="Times New Roman"/>
          <w:color w:val="auto"/>
          <w:szCs w:val="32"/>
          <w:highlight w:val="none"/>
        </w:rPr>
      </w:pPr>
      <w:r>
        <w:rPr>
          <w:rFonts w:cs="Times New Roman"/>
          <w:color w:val="auto"/>
          <w:szCs w:val="32"/>
          <w:highlight w:val="none"/>
        </w:rPr>
        <w:t xml:space="preserve">4. </w:t>
      </w:r>
      <w:r>
        <w:rPr>
          <w:rFonts w:hint="eastAsia" w:ascii="黑体" w:hAnsi="宋体" w:cs="黑体"/>
          <w:color w:val="auto"/>
          <w:szCs w:val="32"/>
          <w:highlight w:val="none"/>
        </w:rPr>
        <w:t>监理人</w:t>
      </w:r>
    </w:p>
    <w:p w14:paraId="5C82532B">
      <w:pPr>
        <w:pStyle w:val="6"/>
        <w:keepNext w:val="0"/>
        <w:keepLines w:val="0"/>
        <w:widowControl/>
        <w:rPr>
          <w:rFonts w:cs="Times New Roman"/>
          <w:color w:val="auto"/>
          <w:szCs w:val="28"/>
          <w:highlight w:val="none"/>
        </w:rPr>
      </w:pPr>
      <w:r>
        <w:rPr>
          <w:rFonts w:cs="Times New Roman"/>
          <w:color w:val="auto"/>
          <w:szCs w:val="28"/>
          <w:highlight w:val="none"/>
        </w:rPr>
        <w:t xml:space="preserve">4.1 </w:t>
      </w:r>
      <w:r>
        <w:rPr>
          <w:rFonts w:ascii="仿宋_GB2312" w:cs="仿宋_GB2312"/>
          <w:color w:val="auto"/>
          <w:szCs w:val="28"/>
          <w:highlight w:val="none"/>
        </w:rPr>
        <w:t>监理人的一般规定</w:t>
      </w:r>
    </w:p>
    <w:p w14:paraId="6C9273A4">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关于监理人的监理内容：</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按发包人与监理人签订的监理合同</w:t>
      </w:r>
      <w:r>
        <w:rPr>
          <w:rFonts w:hint="eastAsia" w:ascii="宋体" w:hAnsi="宋体"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EBE8D37">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关于监理人的监理权限：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按发包人与监理人签订的监理合同</w:t>
      </w:r>
      <w:r>
        <w:rPr>
          <w:rFonts w:hint="eastAsia" w:ascii="宋体" w:hAnsi="宋体"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 xml:space="preserve"> </w:t>
      </w:r>
    </w:p>
    <w:p w14:paraId="4970BF86">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关于监理人在施工现场的办公场所、生活场所的提供和费用承担的约定：</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按发包人与监理人签订的监理合同。承包方提供施工现场办公场所。</w:t>
      </w:r>
    </w:p>
    <w:p w14:paraId="6FB608C2">
      <w:pPr>
        <w:pStyle w:val="6"/>
        <w:keepNext w:val="0"/>
        <w:keepLines w:val="0"/>
        <w:widowControl/>
        <w:rPr>
          <w:rFonts w:cs="Times New Roman"/>
          <w:color w:val="auto"/>
          <w:szCs w:val="28"/>
          <w:highlight w:val="none"/>
        </w:rPr>
      </w:pPr>
      <w:r>
        <w:rPr>
          <w:rFonts w:cs="Times New Roman"/>
          <w:color w:val="auto"/>
          <w:szCs w:val="28"/>
          <w:highlight w:val="none"/>
        </w:rPr>
        <w:t xml:space="preserve">4.2 </w:t>
      </w:r>
      <w:r>
        <w:rPr>
          <w:rFonts w:ascii="仿宋_GB2312" w:hAnsi="宋体" w:cs="仿宋_GB2312"/>
          <w:color w:val="auto"/>
          <w:szCs w:val="28"/>
          <w:highlight w:val="none"/>
        </w:rPr>
        <w:t>监理人员</w:t>
      </w:r>
    </w:p>
    <w:p w14:paraId="1EC0FCB4">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总监理工程师：</w:t>
      </w:r>
    </w:p>
    <w:p w14:paraId="330922D9">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姓</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名：</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615B3B0C">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职</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务：</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5BA576A4">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监理工程师执业资格证书号：</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584FF200">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联系电话：</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5838B4F6">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电子信箱：</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054AD0E2">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通信地址：</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5ECB575D">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关于监理人的其他约定：</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03ADF15A">
      <w:pPr>
        <w:pStyle w:val="6"/>
        <w:keepNext w:val="0"/>
        <w:keepLines w:val="0"/>
        <w:widowControl/>
        <w:rPr>
          <w:rFonts w:cs="Times New Roman"/>
          <w:color w:val="auto"/>
          <w:szCs w:val="28"/>
          <w:highlight w:val="none"/>
        </w:rPr>
      </w:pPr>
      <w:r>
        <w:rPr>
          <w:rFonts w:cs="Times New Roman"/>
          <w:color w:val="auto"/>
          <w:szCs w:val="28"/>
          <w:highlight w:val="none"/>
        </w:rPr>
        <w:t xml:space="preserve">4.4 </w:t>
      </w:r>
      <w:r>
        <w:rPr>
          <w:rFonts w:ascii="仿宋_GB2312" w:hAnsi="宋体" w:cs="仿宋_GB2312"/>
          <w:color w:val="auto"/>
          <w:szCs w:val="28"/>
          <w:highlight w:val="none"/>
        </w:rPr>
        <w:t>商定或确定</w:t>
      </w:r>
    </w:p>
    <w:p w14:paraId="74B26186">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在发包人和承包人不能通过协商达成一致意见时，发包人授权监理人对以下事项进行确定：</w:t>
      </w:r>
    </w:p>
    <w:p w14:paraId="1D90D07E">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1</w:t>
      </w:r>
      <w:r>
        <w:rPr>
          <w:rFonts w:hint="eastAsia" w:ascii="宋体" w:hAnsi="宋体" w:eastAsia="宋体" w:cs="宋体"/>
          <w:color w:val="auto"/>
          <w:kern w:val="0"/>
          <w:szCs w:val="21"/>
          <w:highlight w:val="none"/>
          <w:lang w:bidi="ar"/>
        </w:rPr>
        <w:t>）</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1F25B1FF">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66E8AA4">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3</w:t>
      </w:r>
      <w:r>
        <w:rPr>
          <w:rFonts w:hint="eastAsia" w:ascii="宋体" w:hAnsi="宋体" w:eastAsia="宋体" w:cs="宋体"/>
          <w:color w:val="auto"/>
          <w:kern w:val="0"/>
          <w:szCs w:val="21"/>
          <w:highlight w:val="none"/>
          <w:lang w:bidi="ar"/>
        </w:rPr>
        <w:t>）</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AC9EB02">
      <w:pPr>
        <w:pStyle w:val="5"/>
        <w:keepNext w:val="0"/>
        <w:keepLines w:val="0"/>
        <w:widowControl/>
        <w:rPr>
          <w:rFonts w:cs="Times New Roman"/>
          <w:color w:val="auto"/>
          <w:szCs w:val="32"/>
          <w:highlight w:val="none"/>
        </w:rPr>
      </w:pPr>
      <w:r>
        <w:rPr>
          <w:rFonts w:cs="Times New Roman"/>
          <w:color w:val="auto"/>
          <w:szCs w:val="32"/>
          <w:highlight w:val="none"/>
        </w:rPr>
        <w:t xml:space="preserve">5. </w:t>
      </w:r>
      <w:r>
        <w:rPr>
          <w:rFonts w:hint="eastAsia" w:ascii="黑体" w:hAnsi="宋体" w:cs="黑体"/>
          <w:color w:val="auto"/>
          <w:szCs w:val="32"/>
          <w:highlight w:val="none"/>
        </w:rPr>
        <w:t>工程质量</w:t>
      </w:r>
    </w:p>
    <w:p w14:paraId="4E427919">
      <w:pPr>
        <w:pStyle w:val="6"/>
        <w:keepNext w:val="0"/>
        <w:keepLines w:val="0"/>
        <w:widowControl/>
        <w:rPr>
          <w:rFonts w:cs="Times New Roman"/>
          <w:color w:val="auto"/>
          <w:szCs w:val="28"/>
          <w:highlight w:val="none"/>
        </w:rPr>
      </w:pPr>
      <w:r>
        <w:rPr>
          <w:rFonts w:cs="Times New Roman"/>
          <w:color w:val="auto"/>
          <w:szCs w:val="28"/>
          <w:highlight w:val="none"/>
        </w:rPr>
        <w:t xml:space="preserve">5.1 </w:t>
      </w:r>
      <w:r>
        <w:rPr>
          <w:rFonts w:ascii="仿宋_GB2312" w:hAnsi="宋体" w:cs="仿宋_GB2312"/>
          <w:color w:val="auto"/>
          <w:szCs w:val="28"/>
          <w:highlight w:val="none"/>
        </w:rPr>
        <w:t>质量要求</w:t>
      </w:r>
    </w:p>
    <w:p w14:paraId="0105DC84">
      <w:pPr>
        <w:spacing w:line="360" w:lineRule="auto"/>
        <w:ind w:firstLine="420" w:firstLineChars="200"/>
        <w:jc w:val="left"/>
        <w:rPr>
          <w:rFonts w:ascii="Calibri" w:hAnsi="Calibri" w:eastAsia="宋体" w:cs="Times New Roman"/>
          <w:color w:val="auto"/>
          <w:szCs w:val="21"/>
          <w:highlight w:val="none"/>
          <w:u w:val="single"/>
        </w:rPr>
      </w:pPr>
      <w:r>
        <w:rPr>
          <w:rFonts w:ascii="Calibri" w:hAnsi="Calibri" w:eastAsia="宋体" w:cs="Times New Roman"/>
          <w:color w:val="auto"/>
          <w:szCs w:val="21"/>
          <w:highlight w:val="none"/>
          <w:lang w:bidi="ar"/>
        </w:rPr>
        <w:t xml:space="preserve">5.1.1 </w:t>
      </w:r>
      <w:r>
        <w:rPr>
          <w:rFonts w:hint="eastAsia" w:ascii="宋体" w:hAnsi="宋体" w:eastAsia="宋体" w:cs="宋体"/>
          <w:color w:val="auto"/>
          <w:szCs w:val="21"/>
          <w:highlight w:val="none"/>
          <w:lang w:bidi="ar"/>
        </w:rPr>
        <w:t>特殊质量标准和要求：</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按本合同《通用条款》相关条款规定执行</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C99FFE2">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关于工程奖项的约定：</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按本合同《通用条款》相关条款规定执行</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1D1AD2E">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5.3 </w:t>
      </w:r>
      <w:r>
        <w:rPr>
          <w:rFonts w:hint="eastAsia" w:ascii="宋体" w:hAnsi="宋体" w:eastAsia="宋体" w:cs="宋体"/>
          <w:color w:val="auto"/>
          <w:szCs w:val="21"/>
          <w:highlight w:val="none"/>
          <w:lang w:bidi="ar"/>
        </w:rPr>
        <w:t>隐蔽工程检查</w:t>
      </w:r>
    </w:p>
    <w:p w14:paraId="61F707EB">
      <w:pPr>
        <w:spacing w:line="360" w:lineRule="auto"/>
        <w:ind w:firstLine="420" w:firstLineChars="200"/>
        <w:jc w:val="left"/>
        <w:rPr>
          <w:rFonts w:ascii="Calibri" w:hAnsi="Calibri" w:eastAsia="宋体" w:cs="Times New Roman"/>
          <w:color w:val="auto"/>
          <w:szCs w:val="21"/>
          <w:highlight w:val="none"/>
          <w:u w:val="single"/>
        </w:rPr>
      </w:pPr>
      <w:r>
        <w:rPr>
          <w:rFonts w:ascii="Calibri" w:hAnsi="Calibri" w:eastAsia="宋体" w:cs="Times New Roman"/>
          <w:color w:val="auto"/>
          <w:szCs w:val="21"/>
          <w:highlight w:val="none"/>
          <w:lang w:bidi="ar"/>
        </w:rPr>
        <w:t>5.3.2</w:t>
      </w:r>
      <w:r>
        <w:rPr>
          <w:rFonts w:hint="eastAsia" w:ascii="宋体" w:hAnsi="宋体" w:eastAsia="宋体" w:cs="宋体"/>
          <w:color w:val="auto"/>
          <w:szCs w:val="21"/>
          <w:highlight w:val="none"/>
          <w:lang w:bidi="ar"/>
        </w:rPr>
        <w:t>承包人提前通知监理人隐蔽工程检查的期限的约定：</w:t>
      </w:r>
      <w:r>
        <w:rPr>
          <w:rFonts w:hint="eastAsia" w:ascii="宋体" w:hAnsi="宋体" w:eastAsia="宋体" w:cs="宋体"/>
          <w:color w:val="auto"/>
          <w:szCs w:val="21"/>
          <w:highlight w:val="none"/>
          <w:u w:val="single"/>
          <w:lang w:bidi="ar"/>
        </w:rPr>
        <w:t>工程隐蔽或中间验收前</w:t>
      </w:r>
      <w:r>
        <w:rPr>
          <w:rFonts w:ascii="Calibri" w:hAnsi="Calibri" w:eastAsia="宋体" w:cs="Times New Roman"/>
          <w:color w:val="auto"/>
          <w:szCs w:val="21"/>
          <w:highlight w:val="none"/>
          <w:u w:val="single"/>
          <w:lang w:bidi="ar"/>
        </w:rPr>
        <w:t>12</w:t>
      </w:r>
      <w:r>
        <w:rPr>
          <w:rFonts w:hint="eastAsia" w:ascii="宋体" w:hAnsi="宋体" w:eastAsia="宋体" w:cs="宋体"/>
          <w:color w:val="auto"/>
          <w:szCs w:val="21"/>
          <w:highlight w:val="none"/>
          <w:u w:val="single"/>
          <w:lang w:bidi="ar"/>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625C9BE3">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监理人不能按时进行检查时，应提前</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12</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小时提交书面延期要求。</w:t>
      </w:r>
    </w:p>
    <w:p w14:paraId="4EA9137B">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关于延期最长不得超过：</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48</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小时。</w:t>
      </w:r>
    </w:p>
    <w:p w14:paraId="20FBBD31">
      <w:pPr>
        <w:pStyle w:val="5"/>
        <w:keepNext w:val="0"/>
        <w:keepLines w:val="0"/>
        <w:widowControl/>
        <w:rPr>
          <w:rFonts w:cs="Times New Roman"/>
          <w:color w:val="auto"/>
          <w:szCs w:val="32"/>
          <w:highlight w:val="none"/>
        </w:rPr>
      </w:pPr>
      <w:r>
        <w:rPr>
          <w:rFonts w:cs="Times New Roman"/>
          <w:color w:val="auto"/>
          <w:szCs w:val="32"/>
          <w:highlight w:val="none"/>
        </w:rPr>
        <w:t xml:space="preserve">6. </w:t>
      </w:r>
      <w:r>
        <w:rPr>
          <w:rFonts w:hint="eastAsia" w:ascii="黑体" w:hAnsi="宋体" w:cs="黑体"/>
          <w:color w:val="auto"/>
          <w:szCs w:val="32"/>
          <w:highlight w:val="none"/>
        </w:rPr>
        <w:t>安全文明施工与环境保护</w:t>
      </w:r>
    </w:p>
    <w:p w14:paraId="27FA2BBC">
      <w:pPr>
        <w:pStyle w:val="6"/>
        <w:keepNext w:val="0"/>
        <w:keepLines w:val="0"/>
        <w:widowControl/>
        <w:rPr>
          <w:rFonts w:cs="Times New Roman"/>
          <w:color w:val="auto"/>
          <w:szCs w:val="28"/>
          <w:highlight w:val="none"/>
        </w:rPr>
      </w:pPr>
      <w:r>
        <w:rPr>
          <w:rFonts w:cs="Times New Roman"/>
          <w:color w:val="auto"/>
          <w:szCs w:val="28"/>
          <w:highlight w:val="none"/>
        </w:rPr>
        <w:t xml:space="preserve">6.1 </w:t>
      </w:r>
      <w:r>
        <w:rPr>
          <w:rFonts w:ascii="仿宋_GB2312" w:cs="仿宋_GB2312"/>
          <w:color w:val="auto"/>
          <w:szCs w:val="28"/>
          <w:highlight w:val="none"/>
        </w:rPr>
        <w:t>安全文明施工</w:t>
      </w:r>
    </w:p>
    <w:p w14:paraId="56BF8555">
      <w:pPr>
        <w:spacing w:line="360" w:lineRule="auto"/>
        <w:ind w:firstLine="420" w:firstLineChars="200"/>
        <w:jc w:val="left"/>
        <w:rPr>
          <w:rFonts w:ascii="Calibri" w:hAnsi="宋体" w:eastAsia="宋体" w:cs="Times New Roman"/>
          <w:color w:val="auto"/>
          <w:szCs w:val="21"/>
          <w:highlight w:val="none"/>
        </w:rPr>
      </w:pPr>
      <w:r>
        <w:rPr>
          <w:rFonts w:ascii="Calibri" w:hAnsi="Calibri" w:eastAsia="宋体" w:cs="Times New Roman"/>
          <w:color w:val="auto"/>
          <w:szCs w:val="21"/>
          <w:highlight w:val="none"/>
          <w:lang w:bidi="ar"/>
        </w:rPr>
        <w:t xml:space="preserve">6.1.1 </w:t>
      </w:r>
      <w:r>
        <w:rPr>
          <w:rFonts w:hint="eastAsia" w:ascii="宋体" w:hAnsi="宋体" w:eastAsia="宋体" w:cs="宋体"/>
          <w:color w:val="auto"/>
          <w:szCs w:val="21"/>
          <w:highlight w:val="none"/>
          <w:lang w:bidi="ar"/>
        </w:rPr>
        <w:t>项目安全生产的达标目标及相应事项的约定：</w:t>
      </w:r>
      <w:r>
        <w:rPr>
          <w:rFonts w:ascii="Calibri" w:hAnsi="Calibri" w:eastAsia="宋体" w:cs="Times New Roman"/>
          <w:color w:val="auto"/>
          <w:szCs w:val="21"/>
          <w:highlight w:val="none"/>
          <w:u w:val="single"/>
          <w:lang w:bidi="ar"/>
        </w:rPr>
        <w:t xml:space="preserve"> </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按当地行政主管部门规定，杜绝重伤、死亡事件</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7693364">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关于安全文明施工奖项的约定：</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635F5E0">
      <w:pPr>
        <w:spacing w:line="360" w:lineRule="auto"/>
        <w:ind w:firstLine="420" w:firstLineChars="200"/>
        <w:jc w:val="left"/>
        <w:rPr>
          <w:rFonts w:ascii="Calibri" w:hAnsi="Calibri" w:eastAsia="宋体" w:cs="Times New Roman"/>
          <w:color w:val="auto"/>
          <w:szCs w:val="21"/>
          <w:highlight w:val="none"/>
          <w:u w:val="single"/>
        </w:rPr>
      </w:pPr>
      <w:r>
        <w:rPr>
          <w:rFonts w:ascii="Calibri" w:hAnsi="Calibri" w:eastAsia="宋体" w:cs="Times New Roman"/>
          <w:color w:val="auto"/>
          <w:szCs w:val="21"/>
          <w:highlight w:val="none"/>
          <w:lang w:bidi="ar"/>
        </w:rPr>
        <w:t xml:space="preserve">6.1.4 </w:t>
      </w:r>
      <w:r>
        <w:rPr>
          <w:rFonts w:hint="eastAsia" w:ascii="宋体" w:hAnsi="宋体" w:eastAsia="宋体" w:cs="宋体"/>
          <w:color w:val="auto"/>
          <w:szCs w:val="21"/>
          <w:highlight w:val="none"/>
          <w:lang w:bidi="ar"/>
        </w:rPr>
        <w:t>关于治安保卫的特别约定：</w:t>
      </w:r>
      <w:r>
        <w:rPr>
          <w:rFonts w:hint="eastAsia" w:ascii="宋体" w:hAnsi="宋体" w:eastAsia="宋体" w:cs="宋体"/>
          <w:color w:val="auto"/>
          <w:szCs w:val="21"/>
          <w:highlight w:val="none"/>
          <w:u w:val="single"/>
          <w:lang w:bidi="ar"/>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52F96E08">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关于编制施工场地治安管理计划的约定：</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 xml:space="preserve">承包人在图纸会审和设计交底之日起7天内报送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F956BED">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6.1.5 </w:t>
      </w:r>
      <w:r>
        <w:rPr>
          <w:rFonts w:hint="eastAsia" w:ascii="宋体" w:hAnsi="宋体" w:eastAsia="宋体" w:cs="宋体"/>
          <w:color w:val="auto"/>
          <w:szCs w:val="21"/>
          <w:highlight w:val="none"/>
          <w:lang w:bidi="ar"/>
        </w:rPr>
        <w:t>文明施工</w:t>
      </w:r>
    </w:p>
    <w:p w14:paraId="0AD47B38">
      <w:pPr>
        <w:pStyle w:val="27"/>
        <w:widowControl w:val="0"/>
        <w:spacing w:beforeAutospacing="0" w:afterAutospacing="0" w:line="360" w:lineRule="auto"/>
        <w:ind w:firstLine="420" w:firstLineChars="200"/>
        <w:rPr>
          <w:rFonts w:ascii="Times New Roman" w:hAnsi="Times New Roman" w:eastAsia="宋体" w:cs="Times New Roman"/>
          <w:color w:val="auto"/>
          <w:szCs w:val="24"/>
          <w:highlight w:val="none"/>
        </w:rPr>
      </w:pPr>
      <w:r>
        <w:rPr>
          <w:rFonts w:hint="eastAsia" w:ascii="宋体" w:hAnsi="宋体" w:eastAsia="宋体" w:cs="宋体"/>
          <w:color w:val="auto"/>
          <w:kern w:val="2"/>
          <w:sz w:val="21"/>
          <w:szCs w:val="21"/>
          <w:highlight w:val="none"/>
          <w:lang w:bidi="ar"/>
        </w:rPr>
        <w:t>合同当事人对文明施工的要求：</w:t>
      </w:r>
      <w:r>
        <w:rPr>
          <w:rFonts w:ascii="Times New Roman" w:hAnsi="Times New Roman" w:eastAsia="宋体" w:cs="Times New Roman"/>
          <w:color w:val="auto"/>
          <w:szCs w:val="24"/>
          <w:highlight w:val="none"/>
          <w:u w:val="single"/>
          <w:lang w:bidi="ar"/>
        </w:rPr>
        <w:t xml:space="preserve"> </w:t>
      </w:r>
      <w:r>
        <w:rPr>
          <w:rFonts w:hint="eastAsia" w:ascii="宋体" w:hAnsi="宋体" w:eastAsia="宋体" w:cs="宋体"/>
          <w:b/>
          <w:color w:val="auto"/>
          <w:kern w:val="2"/>
          <w:sz w:val="21"/>
          <w:szCs w:val="21"/>
          <w:highlight w:val="none"/>
          <w:u w:val="single"/>
          <w:lang w:bidi="ar"/>
        </w:rPr>
        <w:t>安全防护、文明施工设施须按崇左市有关标准及制度执行。</w:t>
      </w:r>
    </w:p>
    <w:p w14:paraId="74F9E354">
      <w:pPr>
        <w:spacing w:line="360" w:lineRule="auto"/>
        <w:ind w:firstLine="420" w:firstLineChars="200"/>
        <w:jc w:val="left"/>
        <w:rPr>
          <w:rFonts w:ascii="Calibri" w:hAnsi="宋体" w:eastAsia="宋体" w:cs="Times New Roman"/>
          <w:color w:val="auto"/>
          <w:szCs w:val="21"/>
          <w:highlight w:val="none"/>
        </w:rPr>
      </w:pPr>
      <w:r>
        <w:rPr>
          <w:rFonts w:ascii="Calibri" w:hAnsi="Calibri" w:eastAsia="宋体" w:cs="Times New Roman"/>
          <w:color w:val="auto"/>
          <w:szCs w:val="21"/>
          <w:highlight w:val="none"/>
          <w:lang w:bidi="ar"/>
        </w:rPr>
        <w:t xml:space="preserve">6.1.6 </w:t>
      </w:r>
      <w:r>
        <w:rPr>
          <w:rFonts w:hint="eastAsia" w:ascii="宋体" w:hAnsi="宋体" w:eastAsia="宋体" w:cs="宋体"/>
          <w:color w:val="auto"/>
          <w:szCs w:val="21"/>
          <w:highlight w:val="none"/>
          <w:lang w:bidi="ar"/>
        </w:rPr>
        <w:t>关于安全文明施工费支付比例和支付期限的约定：</w:t>
      </w:r>
    </w:p>
    <w:p w14:paraId="0C4C00F6">
      <w:pPr>
        <w:autoSpaceDE w:val="0"/>
        <w:autoSpaceDN w:val="0"/>
        <w:adjustRightInd w:val="0"/>
        <w:spacing w:line="360" w:lineRule="auto"/>
        <w:ind w:firstLine="420" w:firstLineChars="200"/>
        <w:jc w:val="left"/>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1</w:t>
      </w:r>
      <w:r>
        <w:rPr>
          <w:rFonts w:hint="eastAsia" w:ascii="宋体" w:hAnsi="宋体" w:eastAsia="宋体" w:cs="宋体"/>
          <w:color w:val="auto"/>
          <w:kern w:val="0"/>
          <w:szCs w:val="21"/>
          <w:highlight w:val="none"/>
          <w:lang w:bidi="ar"/>
        </w:rPr>
        <w:t>）本合同价款已包含安全文明施工费</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w:t>
      </w:r>
    </w:p>
    <w:p w14:paraId="380574DA">
      <w:pPr>
        <w:autoSpaceDE w:val="0"/>
        <w:autoSpaceDN w:val="0"/>
        <w:adjustRightInd w:val="0"/>
        <w:spacing w:line="360" w:lineRule="auto"/>
        <w:ind w:firstLine="420" w:firstLineChars="200"/>
        <w:jc w:val="left"/>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）使用要求：专款专用。具体按</w:t>
      </w:r>
      <w:r>
        <w:rPr>
          <w:rFonts w:hint="eastAsia" w:ascii="宋体" w:hAnsi="宋体" w:eastAsia="宋体" w:cs="宋体"/>
          <w:color w:val="auto"/>
          <w:kern w:val="0"/>
          <w:szCs w:val="21"/>
          <w:highlight w:val="none"/>
          <w:u w:val="single"/>
          <w:lang w:bidi="ar"/>
        </w:rPr>
        <w:t>《广西壮族自治区建设工程安全文明施工费使用管理细则》（桂建质〔</w:t>
      </w:r>
      <w:r>
        <w:rPr>
          <w:rFonts w:ascii="Calibri" w:hAnsi="宋体" w:eastAsia="宋体" w:cs="Times New Roman"/>
          <w:color w:val="auto"/>
          <w:kern w:val="0"/>
          <w:szCs w:val="21"/>
          <w:highlight w:val="none"/>
          <w:u w:val="single"/>
          <w:lang w:bidi="ar"/>
        </w:rPr>
        <w:t>2015</w:t>
      </w:r>
      <w:r>
        <w:rPr>
          <w:rFonts w:hint="eastAsia" w:ascii="宋体" w:hAnsi="宋体" w:eastAsia="宋体" w:cs="宋体"/>
          <w:color w:val="auto"/>
          <w:kern w:val="0"/>
          <w:szCs w:val="21"/>
          <w:highlight w:val="none"/>
          <w:u w:val="single"/>
          <w:lang w:bidi="ar"/>
        </w:rPr>
        <w:t>〕</w:t>
      </w:r>
      <w:r>
        <w:rPr>
          <w:rFonts w:ascii="Calibri" w:hAnsi="宋体" w:eastAsia="宋体" w:cs="Times New Roman"/>
          <w:color w:val="auto"/>
          <w:kern w:val="0"/>
          <w:szCs w:val="21"/>
          <w:highlight w:val="none"/>
          <w:u w:val="single"/>
          <w:lang w:bidi="ar"/>
        </w:rPr>
        <w:t>16</w:t>
      </w:r>
      <w:r>
        <w:rPr>
          <w:rFonts w:hint="eastAsia" w:ascii="宋体" w:hAnsi="宋体" w:eastAsia="宋体" w:cs="宋体"/>
          <w:color w:val="auto"/>
          <w:kern w:val="0"/>
          <w:szCs w:val="21"/>
          <w:highlight w:val="none"/>
          <w:u w:val="single"/>
          <w:lang w:bidi="ar"/>
        </w:rPr>
        <w:t>号）</w:t>
      </w:r>
      <w:r>
        <w:rPr>
          <w:rFonts w:hint="eastAsia" w:ascii="宋体" w:hAnsi="宋体" w:eastAsia="宋体" w:cs="宋体"/>
          <w:color w:val="auto"/>
          <w:kern w:val="0"/>
          <w:szCs w:val="21"/>
          <w:highlight w:val="none"/>
          <w:lang w:bidi="ar"/>
        </w:rPr>
        <w:t>和</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崇左</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市相关规定执行。</w:t>
      </w:r>
    </w:p>
    <w:p w14:paraId="10A60022">
      <w:pPr>
        <w:autoSpaceDE w:val="0"/>
        <w:autoSpaceDN w:val="0"/>
        <w:adjustRightInd w:val="0"/>
        <w:spacing w:line="360" w:lineRule="auto"/>
        <w:ind w:firstLine="420" w:firstLineChars="200"/>
        <w:jc w:val="left"/>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3</w:t>
      </w:r>
      <w:r>
        <w:rPr>
          <w:rFonts w:hint="eastAsia" w:ascii="宋体" w:hAnsi="宋体" w:eastAsia="宋体" w:cs="宋体"/>
          <w:color w:val="auto"/>
          <w:kern w:val="0"/>
          <w:szCs w:val="21"/>
          <w:highlight w:val="none"/>
          <w:lang w:bidi="ar"/>
        </w:rPr>
        <w:t>）支付约定：无预付款。安全文明施工费与进度款同期支付。</w:t>
      </w:r>
    </w:p>
    <w:p w14:paraId="69621BE0">
      <w:pPr>
        <w:pStyle w:val="6"/>
        <w:keepNext w:val="0"/>
        <w:keepLines w:val="0"/>
        <w:widowControl/>
        <w:rPr>
          <w:rFonts w:cs="Times New Roman"/>
          <w:color w:val="auto"/>
          <w:szCs w:val="28"/>
          <w:highlight w:val="none"/>
        </w:rPr>
      </w:pPr>
      <w:r>
        <w:rPr>
          <w:rFonts w:cs="Times New Roman"/>
          <w:color w:val="auto"/>
          <w:szCs w:val="28"/>
          <w:highlight w:val="none"/>
        </w:rPr>
        <w:t xml:space="preserve">6.3 </w:t>
      </w:r>
      <w:r>
        <w:rPr>
          <w:rFonts w:ascii="仿宋_GB2312" w:hAnsi="宋体" w:cs="仿宋_GB2312"/>
          <w:color w:val="auto"/>
          <w:szCs w:val="28"/>
          <w:highlight w:val="none"/>
        </w:rPr>
        <w:t>环境保护</w:t>
      </w:r>
    </w:p>
    <w:p w14:paraId="2E7EFE95">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u w:val="single"/>
          <w:lang w:bidi="ar"/>
        </w:rPr>
        <w:t>因施工需要，经发包人批准，由承包人办理有关施工场地交通、环卫和施工噪音管理等手续，费用由承包人负责。</w:t>
      </w:r>
    </w:p>
    <w:p w14:paraId="357003B5">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u w:val="single"/>
          <w:lang w:bidi="ar"/>
        </w:rPr>
        <w:t>经过城市道路的施工车辆，必须按交警、城管、运输等部门相关规定执行。由于施工车辆造成的道路、环境等污染，其责任和费用均由承包人承担。</w:t>
      </w:r>
    </w:p>
    <w:p w14:paraId="3976BB7B">
      <w:pPr>
        <w:pStyle w:val="5"/>
        <w:keepNext w:val="0"/>
        <w:keepLines w:val="0"/>
        <w:widowControl/>
        <w:rPr>
          <w:rFonts w:cs="Times New Roman"/>
          <w:color w:val="auto"/>
          <w:szCs w:val="32"/>
          <w:highlight w:val="none"/>
        </w:rPr>
      </w:pPr>
      <w:r>
        <w:rPr>
          <w:rFonts w:cs="Times New Roman"/>
          <w:color w:val="auto"/>
          <w:szCs w:val="32"/>
          <w:highlight w:val="none"/>
        </w:rPr>
        <w:t xml:space="preserve">7. </w:t>
      </w:r>
      <w:r>
        <w:rPr>
          <w:rFonts w:hint="eastAsia" w:ascii="黑体" w:hAnsi="宋体" w:cs="黑体"/>
          <w:color w:val="auto"/>
          <w:szCs w:val="32"/>
          <w:highlight w:val="none"/>
        </w:rPr>
        <w:t>工期和进度</w:t>
      </w:r>
    </w:p>
    <w:p w14:paraId="29CE5BD3">
      <w:pPr>
        <w:pStyle w:val="6"/>
        <w:keepNext w:val="0"/>
        <w:keepLines w:val="0"/>
        <w:widowControl/>
        <w:rPr>
          <w:rFonts w:cs="Times New Roman"/>
          <w:color w:val="auto"/>
          <w:szCs w:val="28"/>
          <w:highlight w:val="none"/>
        </w:rPr>
      </w:pPr>
      <w:r>
        <w:rPr>
          <w:rFonts w:cs="Times New Roman"/>
          <w:color w:val="auto"/>
          <w:szCs w:val="28"/>
          <w:highlight w:val="none"/>
        </w:rPr>
        <w:t xml:space="preserve">7.1 </w:t>
      </w:r>
      <w:r>
        <w:rPr>
          <w:rFonts w:ascii="仿宋_GB2312" w:cs="仿宋_GB2312"/>
          <w:color w:val="auto"/>
          <w:szCs w:val="28"/>
          <w:highlight w:val="none"/>
        </w:rPr>
        <w:t>施工组织设计</w:t>
      </w:r>
    </w:p>
    <w:p w14:paraId="47EB41EF">
      <w:pPr>
        <w:autoSpaceDE w:val="0"/>
        <w:autoSpaceDN w:val="0"/>
        <w:adjustRightInd w:val="0"/>
        <w:spacing w:line="360" w:lineRule="auto"/>
        <w:ind w:firstLine="420" w:firstLineChars="200"/>
        <w:jc w:val="left"/>
        <w:rPr>
          <w:rFonts w:ascii="Calibri" w:hAnsi="Calibri" w:eastAsia="宋体" w:cs="Times New Roman"/>
          <w:color w:val="auto"/>
          <w:szCs w:val="21"/>
          <w:highlight w:val="none"/>
          <w:u w:val="single"/>
        </w:rPr>
      </w:pPr>
      <w:r>
        <w:rPr>
          <w:rFonts w:ascii="Calibri" w:hAnsi="Calibri" w:eastAsia="宋体" w:cs="Times New Roman"/>
          <w:color w:val="auto"/>
          <w:szCs w:val="21"/>
          <w:highlight w:val="none"/>
          <w:lang w:bidi="ar"/>
        </w:rPr>
        <w:t xml:space="preserve">7.1.1 </w:t>
      </w:r>
      <w:r>
        <w:rPr>
          <w:rFonts w:hint="eastAsia" w:ascii="宋体" w:hAnsi="宋体" w:eastAsia="宋体" w:cs="宋体"/>
          <w:color w:val="auto"/>
          <w:szCs w:val="21"/>
          <w:highlight w:val="none"/>
          <w:lang w:bidi="ar"/>
        </w:rPr>
        <w:t>合</w:t>
      </w:r>
      <w:r>
        <w:rPr>
          <w:rFonts w:hint="eastAsia" w:ascii="宋体" w:hAnsi="宋体" w:eastAsia="宋体" w:cs="宋体"/>
          <w:color w:val="auto"/>
          <w:kern w:val="0"/>
          <w:szCs w:val="21"/>
          <w:highlight w:val="none"/>
          <w:lang w:bidi="ar"/>
        </w:rPr>
        <w:t>同当事人约定的施工组织设计应包括的其他内容：</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施工进度计划包括总进度计划、分阶段和分项进度计划、设备材料人员进场计划；施工方案说明包括分部、分项工程或工程部位的名称及施工顺序和方法</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4A8BF7B">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ascii="Calibri" w:hAnsi="Calibri" w:eastAsia="宋体" w:cs="Times New Roman"/>
          <w:color w:val="auto"/>
          <w:szCs w:val="21"/>
          <w:highlight w:val="none"/>
          <w:lang w:bidi="ar"/>
        </w:rPr>
        <w:t xml:space="preserve">7.1.2 </w:t>
      </w:r>
      <w:r>
        <w:rPr>
          <w:rFonts w:hint="eastAsia" w:ascii="宋体" w:hAnsi="宋体" w:eastAsia="宋体" w:cs="宋体"/>
          <w:color w:val="auto"/>
          <w:kern w:val="0"/>
          <w:szCs w:val="21"/>
          <w:highlight w:val="none"/>
          <w:lang w:bidi="ar"/>
        </w:rPr>
        <w:t>施工组织设计的提交和修改</w:t>
      </w:r>
    </w:p>
    <w:p w14:paraId="48D2DF02">
      <w:pPr>
        <w:autoSpaceDE w:val="0"/>
        <w:autoSpaceDN w:val="0"/>
        <w:adjustRightInd w:val="0"/>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kern w:val="0"/>
          <w:szCs w:val="21"/>
          <w:highlight w:val="none"/>
          <w:lang w:bidi="ar"/>
        </w:rPr>
        <w:t>承包人提交详细施工组织设计的期限的约定：</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承包人在图纸会审和设计交底后，七天内提供施工组织设计（施工方案）和工程进度计划</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2578D8A">
      <w:pPr>
        <w:pStyle w:val="27"/>
        <w:widowControl w:val="0"/>
        <w:spacing w:beforeAutospacing="0" w:afterAutospacing="0" w:line="360" w:lineRule="auto"/>
        <w:ind w:firstLine="420" w:firstLineChars="200"/>
        <w:rPr>
          <w:rFonts w:ascii="宋体" w:hAnsi="宋体" w:eastAsia="宋体" w:cs="Times New Roman"/>
          <w:color w:val="auto"/>
          <w:kern w:val="2"/>
          <w:sz w:val="21"/>
          <w:szCs w:val="21"/>
          <w:highlight w:val="none"/>
          <w:u w:val="single"/>
        </w:rPr>
      </w:pPr>
      <w:r>
        <w:rPr>
          <w:rFonts w:hint="eastAsia" w:ascii="宋体" w:hAnsi="宋体" w:eastAsia="宋体" w:cs="宋体"/>
          <w:color w:val="auto"/>
          <w:sz w:val="21"/>
          <w:szCs w:val="21"/>
          <w:highlight w:val="none"/>
          <w:lang w:bidi="ar"/>
        </w:rPr>
        <w:t>发包人和监理人在收到详细的施工组织设计后确认或提出修改意见的期限：</w:t>
      </w:r>
      <w:r>
        <w:rPr>
          <w:rFonts w:hint="eastAsia" w:ascii="宋体" w:hAnsi="宋体" w:eastAsia="宋体" w:cs="Times New Roman"/>
          <w:color w:val="auto"/>
          <w:kern w:val="2"/>
          <w:sz w:val="21"/>
          <w:szCs w:val="21"/>
          <w:highlight w:val="none"/>
          <w:u w:val="single"/>
          <w:lang w:bidi="ar"/>
        </w:rPr>
        <w:t xml:space="preserve"> </w:t>
      </w:r>
      <w:r>
        <w:rPr>
          <w:rFonts w:hint="eastAsia" w:ascii="宋体" w:hAnsi="宋体" w:eastAsia="宋体" w:cs="宋体"/>
          <w:color w:val="auto"/>
          <w:kern w:val="2"/>
          <w:sz w:val="21"/>
          <w:szCs w:val="21"/>
          <w:highlight w:val="none"/>
          <w:u w:val="single"/>
          <w:lang w:bidi="ar"/>
        </w:rPr>
        <w:t>从收到承包人提供的施工组织设计（施工方案）之日起十天内予以确认，如有重大异议必须在收到上述资料五天内以书面形式送达承包人，逾期不确认也不提出书面意见的，视为同意</w:t>
      </w:r>
      <w:r>
        <w:rPr>
          <w:rFonts w:hint="eastAsia" w:ascii="宋体" w:hAnsi="宋体" w:eastAsia="宋体" w:cs="Times New Roman"/>
          <w:color w:val="auto"/>
          <w:kern w:val="2"/>
          <w:sz w:val="21"/>
          <w:szCs w:val="21"/>
          <w:highlight w:val="none"/>
          <w:u w:val="single"/>
          <w:lang w:bidi="ar"/>
        </w:rPr>
        <w:t xml:space="preserve"> </w:t>
      </w:r>
      <w:r>
        <w:rPr>
          <w:rFonts w:hint="eastAsia" w:ascii="宋体" w:hAnsi="宋体" w:eastAsia="宋体" w:cs="宋体"/>
          <w:color w:val="auto"/>
          <w:kern w:val="2"/>
          <w:sz w:val="21"/>
          <w:szCs w:val="21"/>
          <w:highlight w:val="none"/>
          <w:u w:val="single"/>
          <w:lang w:bidi="ar"/>
        </w:rPr>
        <w:t>。</w:t>
      </w:r>
    </w:p>
    <w:p w14:paraId="2922FF4B">
      <w:pPr>
        <w:pStyle w:val="6"/>
        <w:keepNext w:val="0"/>
        <w:keepLines w:val="0"/>
        <w:widowControl/>
        <w:rPr>
          <w:rFonts w:cs="Times New Roman"/>
          <w:color w:val="auto"/>
          <w:szCs w:val="28"/>
          <w:highlight w:val="none"/>
        </w:rPr>
      </w:pPr>
      <w:r>
        <w:rPr>
          <w:rFonts w:cs="Times New Roman"/>
          <w:color w:val="auto"/>
          <w:szCs w:val="28"/>
          <w:highlight w:val="none"/>
        </w:rPr>
        <w:t xml:space="preserve">7.2 </w:t>
      </w:r>
      <w:r>
        <w:rPr>
          <w:rFonts w:ascii="仿宋_GB2312" w:cs="仿宋_GB2312"/>
          <w:color w:val="auto"/>
          <w:szCs w:val="28"/>
          <w:highlight w:val="none"/>
        </w:rPr>
        <w:t>施工进度计划</w:t>
      </w:r>
    </w:p>
    <w:p w14:paraId="2A61BFE9">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7.2.2 </w:t>
      </w:r>
      <w:r>
        <w:rPr>
          <w:rFonts w:hint="eastAsia" w:ascii="宋体" w:hAnsi="宋体" w:eastAsia="宋体" w:cs="宋体"/>
          <w:color w:val="auto"/>
          <w:szCs w:val="21"/>
          <w:highlight w:val="none"/>
          <w:lang w:bidi="ar"/>
        </w:rPr>
        <w:t>施工进度计划的修订</w:t>
      </w:r>
    </w:p>
    <w:p w14:paraId="582A5E91">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发包人和监理人在收到修订的施工进度计划后确认或提出修改意见的期限：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 xml:space="preserve">收到后5天内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15E2BC85">
      <w:pPr>
        <w:pStyle w:val="6"/>
        <w:keepNext w:val="0"/>
        <w:keepLines w:val="0"/>
        <w:widowControl/>
        <w:rPr>
          <w:rFonts w:cs="Times New Roman"/>
          <w:color w:val="auto"/>
          <w:szCs w:val="28"/>
          <w:highlight w:val="none"/>
        </w:rPr>
      </w:pPr>
      <w:r>
        <w:rPr>
          <w:rFonts w:cs="Times New Roman"/>
          <w:color w:val="auto"/>
          <w:szCs w:val="28"/>
          <w:highlight w:val="none"/>
        </w:rPr>
        <w:t xml:space="preserve">7.3 </w:t>
      </w:r>
      <w:r>
        <w:rPr>
          <w:rFonts w:ascii="仿宋_GB2312" w:cs="仿宋_GB2312"/>
          <w:color w:val="auto"/>
          <w:szCs w:val="28"/>
          <w:highlight w:val="none"/>
        </w:rPr>
        <w:t>开工</w:t>
      </w:r>
    </w:p>
    <w:p w14:paraId="687B29E0">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7.3.1 </w:t>
      </w:r>
      <w:r>
        <w:rPr>
          <w:rFonts w:hint="eastAsia" w:ascii="宋体" w:hAnsi="宋体" w:eastAsia="宋体" w:cs="宋体"/>
          <w:color w:val="auto"/>
          <w:szCs w:val="21"/>
          <w:highlight w:val="none"/>
          <w:lang w:bidi="ar"/>
        </w:rPr>
        <w:t>开工准备</w:t>
      </w:r>
    </w:p>
    <w:p w14:paraId="46FDC73A">
      <w:pPr>
        <w:spacing w:line="360" w:lineRule="auto"/>
        <w:ind w:firstLine="426"/>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关于承包人提交</w:t>
      </w:r>
      <w:r>
        <w:rPr>
          <w:rFonts w:hint="eastAsia" w:ascii="宋体" w:hAnsi="宋体" w:eastAsia="宋体" w:cs="宋体"/>
          <w:color w:val="auto"/>
          <w:kern w:val="0"/>
          <w:szCs w:val="21"/>
          <w:highlight w:val="none"/>
          <w:lang w:bidi="ar"/>
        </w:rPr>
        <w:t>工程开工报审表的期限：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合同签订后</w:t>
      </w:r>
      <w:r>
        <w:rPr>
          <w:rFonts w:ascii="Calibri" w:hAnsi="Calibri" w:eastAsia="宋体" w:cs="Calibri"/>
          <w:color w:val="auto"/>
          <w:szCs w:val="21"/>
          <w:highlight w:val="none"/>
          <w:u w:val="single"/>
          <w:lang w:bidi="ar"/>
        </w:rPr>
        <w:t>14</w:t>
      </w:r>
      <w:r>
        <w:rPr>
          <w:rFonts w:hint="eastAsia" w:ascii="宋体" w:hAnsi="宋体" w:eastAsia="宋体" w:cs="宋体"/>
          <w:color w:val="auto"/>
          <w:szCs w:val="21"/>
          <w:highlight w:val="none"/>
          <w:u w:val="single"/>
          <w:lang w:bidi="ar"/>
        </w:rPr>
        <w:t>天内</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FBF2451">
      <w:pPr>
        <w:spacing w:line="360" w:lineRule="auto"/>
        <w:ind w:firstLine="426"/>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关于发包人应完成的其他开工准备工作及期限：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按本合同《通用条款》相关规定执行</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3CC1DFB">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关于承包人应完成的其他开工准备工作及期限：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按本合同《通用条款》相关规定执行</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75F9011">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7.3.2 </w:t>
      </w:r>
      <w:r>
        <w:rPr>
          <w:rFonts w:hint="eastAsia" w:ascii="宋体" w:hAnsi="宋体" w:eastAsia="宋体" w:cs="宋体"/>
          <w:color w:val="auto"/>
          <w:szCs w:val="21"/>
          <w:highlight w:val="none"/>
          <w:lang w:bidi="ar"/>
        </w:rPr>
        <w:t>开工通知</w:t>
      </w:r>
    </w:p>
    <w:p w14:paraId="36CEF03C">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因发包人原因造成监理人未能在计划开工日期之日起</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90</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天内发出开工通知的，承包人有权提出价格调整要求，或者解除合同。</w:t>
      </w:r>
    </w:p>
    <w:p w14:paraId="445DA337">
      <w:pPr>
        <w:pStyle w:val="6"/>
        <w:keepNext w:val="0"/>
        <w:keepLines w:val="0"/>
        <w:widowControl/>
        <w:rPr>
          <w:rFonts w:cs="Times New Roman"/>
          <w:color w:val="auto"/>
          <w:szCs w:val="28"/>
          <w:highlight w:val="none"/>
        </w:rPr>
      </w:pPr>
      <w:r>
        <w:rPr>
          <w:rFonts w:cs="Times New Roman"/>
          <w:color w:val="auto"/>
          <w:szCs w:val="28"/>
          <w:highlight w:val="none"/>
        </w:rPr>
        <w:t xml:space="preserve">7.4 </w:t>
      </w:r>
      <w:r>
        <w:rPr>
          <w:rFonts w:ascii="仿宋_GB2312" w:hAnsi="宋体" w:cs="仿宋_GB2312"/>
          <w:color w:val="auto"/>
          <w:szCs w:val="28"/>
          <w:highlight w:val="none"/>
        </w:rPr>
        <w:t>测量放线</w:t>
      </w:r>
    </w:p>
    <w:p w14:paraId="01233208">
      <w:pPr>
        <w:spacing w:line="360" w:lineRule="auto"/>
        <w:ind w:firstLine="420" w:firstLineChars="200"/>
        <w:jc w:val="left"/>
        <w:rPr>
          <w:rFonts w:ascii="Calibri" w:hAnsi="宋体" w:eastAsia="宋体" w:cs="Times New Roman"/>
          <w:color w:val="auto"/>
          <w:szCs w:val="21"/>
          <w:highlight w:val="none"/>
        </w:rPr>
      </w:pPr>
      <w:r>
        <w:rPr>
          <w:rFonts w:ascii="Calibri" w:hAnsi="Calibri" w:eastAsia="宋体" w:cs="Times New Roman"/>
          <w:color w:val="auto"/>
          <w:szCs w:val="21"/>
          <w:highlight w:val="none"/>
          <w:lang w:bidi="ar"/>
        </w:rPr>
        <w:t>7.4.1</w:t>
      </w:r>
      <w:r>
        <w:rPr>
          <w:rFonts w:hint="eastAsia" w:ascii="宋体" w:hAnsi="宋体" w:eastAsia="宋体" w:cs="宋体"/>
          <w:color w:val="auto"/>
          <w:szCs w:val="21"/>
          <w:highlight w:val="none"/>
          <w:lang w:bidi="ar"/>
        </w:rPr>
        <w:t>发包人通过监理人向承包人提供测量基准点、基准线和水准点及其书面资料的期限：</w:t>
      </w:r>
    </w:p>
    <w:p w14:paraId="2432395F">
      <w:pPr>
        <w:spacing w:line="360" w:lineRule="auto"/>
        <w:jc w:val="left"/>
        <w:rPr>
          <w:rFonts w:ascii="Calibri" w:hAnsi="Calibri" w:eastAsia="宋体" w:cs="Times New Roman"/>
          <w:color w:val="auto"/>
          <w:szCs w:val="21"/>
          <w:highlight w:val="none"/>
          <w:u w:val="single"/>
        </w:rPr>
      </w:pP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开工前七天，以书面形式交给承包人，双方现场进行交验</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8552C38">
      <w:pPr>
        <w:pStyle w:val="6"/>
        <w:keepNext w:val="0"/>
        <w:keepLines w:val="0"/>
        <w:widowControl/>
        <w:rPr>
          <w:rFonts w:cs="Times New Roman"/>
          <w:color w:val="auto"/>
          <w:szCs w:val="28"/>
          <w:highlight w:val="none"/>
        </w:rPr>
      </w:pPr>
      <w:r>
        <w:rPr>
          <w:rFonts w:cs="Times New Roman"/>
          <w:color w:val="auto"/>
          <w:szCs w:val="28"/>
          <w:highlight w:val="none"/>
        </w:rPr>
        <w:t xml:space="preserve">7.5 </w:t>
      </w:r>
      <w:r>
        <w:rPr>
          <w:rFonts w:ascii="仿宋_GB2312" w:hAnsi="宋体" w:cs="仿宋_GB2312"/>
          <w:color w:val="auto"/>
          <w:szCs w:val="28"/>
          <w:highlight w:val="none"/>
        </w:rPr>
        <w:t>工期延误</w:t>
      </w:r>
    </w:p>
    <w:p w14:paraId="58273008">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7.5.1 </w:t>
      </w:r>
      <w:r>
        <w:rPr>
          <w:rFonts w:hint="eastAsia" w:ascii="宋体" w:hAnsi="宋体" w:eastAsia="宋体" w:cs="宋体"/>
          <w:color w:val="auto"/>
          <w:szCs w:val="21"/>
          <w:highlight w:val="none"/>
          <w:lang w:bidi="ar"/>
        </w:rPr>
        <w:t>因发包人原因导致工期延误</w:t>
      </w:r>
    </w:p>
    <w:p w14:paraId="54A7A9E8">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7</w:t>
      </w:r>
      <w:r>
        <w:rPr>
          <w:rFonts w:hint="eastAsia" w:ascii="宋体" w:hAnsi="宋体" w:eastAsia="宋体" w:cs="宋体"/>
          <w:color w:val="auto"/>
          <w:szCs w:val="21"/>
          <w:highlight w:val="none"/>
          <w:lang w:bidi="ar"/>
        </w:rPr>
        <w:t>）因发包人原因导致工期延误的其他情形：</w:t>
      </w:r>
      <w:r>
        <w:rPr>
          <w:rFonts w:hint="eastAsia" w:ascii="宋体" w:hAnsi="宋体" w:eastAsia="宋体" w:cs="宋体"/>
          <w:color w:val="auto"/>
          <w:szCs w:val="21"/>
          <w:highlight w:val="none"/>
          <w:u w:val="single"/>
          <w:lang w:bidi="ar"/>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ascii="Calibri"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w:t>
      </w:r>
    </w:p>
    <w:p w14:paraId="25E7EBC3">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7.5.2 </w:t>
      </w:r>
      <w:r>
        <w:rPr>
          <w:rFonts w:hint="eastAsia" w:ascii="宋体" w:hAnsi="宋体" w:eastAsia="宋体" w:cs="宋体"/>
          <w:color w:val="auto"/>
          <w:szCs w:val="21"/>
          <w:highlight w:val="none"/>
          <w:lang w:bidi="ar"/>
        </w:rPr>
        <w:t>因承包人原因导致工期延误</w:t>
      </w:r>
    </w:p>
    <w:p w14:paraId="097145AB">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双方约定经监理工程师确认，工期相应顺延的情况：</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w:t>
      </w:r>
      <w:r>
        <w:rPr>
          <w:rFonts w:ascii="Calibri" w:hAnsi="Calibri" w:eastAsia="宋体" w:cs="Calibri"/>
          <w:color w:val="auto"/>
          <w:szCs w:val="21"/>
          <w:highlight w:val="none"/>
          <w:u w:val="single"/>
          <w:lang w:bidi="ar"/>
        </w:rPr>
        <w:t>1</w:t>
      </w:r>
      <w:r>
        <w:rPr>
          <w:rFonts w:hint="eastAsia" w:ascii="宋体" w:hAnsi="宋体" w:eastAsia="宋体" w:cs="宋体"/>
          <w:color w:val="auto"/>
          <w:szCs w:val="21"/>
          <w:highlight w:val="none"/>
          <w:u w:val="single"/>
          <w:lang w:bidi="ar"/>
        </w:rPr>
        <w:t>）非承包人原因停水、停电造成连续停工时间超过</w:t>
      </w:r>
      <w:r>
        <w:rPr>
          <w:rFonts w:ascii="Calibri" w:hAnsi="Calibri" w:eastAsia="宋体" w:cs="Calibri"/>
          <w:color w:val="auto"/>
          <w:szCs w:val="21"/>
          <w:highlight w:val="none"/>
          <w:u w:val="single"/>
          <w:lang w:bidi="ar"/>
        </w:rPr>
        <w:t>4</w:t>
      </w:r>
      <w:r>
        <w:rPr>
          <w:rFonts w:hint="eastAsia" w:ascii="宋体" w:hAnsi="宋体" w:eastAsia="宋体" w:cs="宋体"/>
          <w:color w:val="auto"/>
          <w:szCs w:val="21"/>
          <w:highlight w:val="none"/>
          <w:u w:val="single"/>
          <w:lang w:bidi="ar"/>
        </w:rPr>
        <w:t>小时。</w:t>
      </w:r>
      <w:r>
        <w:rPr>
          <w:rFonts w:ascii="Calibri" w:hAnsi="Calibri" w:eastAsia="宋体" w:cs="Calibri"/>
          <w:color w:val="auto"/>
          <w:szCs w:val="21"/>
          <w:highlight w:val="none"/>
          <w:u w:val="single"/>
          <w:lang w:bidi="ar"/>
        </w:rPr>
        <w:t>(2)</w:t>
      </w:r>
      <w:r>
        <w:rPr>
          <w:rFonts w:hint="eastAsia" w:ascii="宋体" w:hAnsi="宋体" w:eastAsia="宋体" w:cs="宋体"/>
          <w:color w:val="auto"/>
          <w:szCs w:val="21"/>
          <w:highlight w:val="none"/>
          <w:u w:val="single"/>
          <w:lang w:bidi="ar"/>
        </w:rPr>
        <w:t>不可抗力。</w:t>
      </w:r>
      <w:r>
        <w:rPr>
          <w:rFonts w:ascii="Calibri" w:hAnsi="Calibri" w:eastAsia="宋体" w:cs="Calibri"/>
          <w:color w:val="auto"/>
          <w:szCs w:val="21"/>
          <w:highlight w:val="none"/>
          <w:u w:val="single"/>
          <w:lang w:bidi="ar"/>
        </w:rPr>
        <w:t>(3)</w:t>
      </w:r>
      <w:r>
        <w:rPr>
          <w:rFonts w:hint="eastAsia" w:ascii="宋体" w:hAnsi="宋体" w:eastAsia="宋体" w:cs="宋体"/>
          <w:color w:val="auto"/>
          <w:szCs w:val="21"/>
          <w:highlight w:val="none"/>
          <w:u w:val="single"/>
          <w:lang w:bidi="ar"/>
        </w:rPr>
        <w:t>工程师同意或承包人有证据证明的可顺延工期的其他情况</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12C88D49">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因承包人原因造成工期延误，逾期竣工违约金的计算方法为：</w:t>
      </w:r>
      <w:r>
        <w:rPr>
          <w:rFonts w:hint="eastAsia" w:ascii="宋体" w:hAnsi="宋体" w:eastAsia="宋体" w:cs="宋体"/>
          <w:color w:val="auto"/>
          <w:szCs w:val="21"/>
          <w:highlight w:val="none"/>
          <w:u w:val="single"/>
          <w:lang w:bidi="ar"/>
        </w:rPr>
        <w:t>非上述原因，承包人不能按合同约定的时间竣工，承包人应承担违约责任。应向发包人支付误期赔偿费（赔偿费按逾期竣工的单栋工程罚款，每延误一天,按该栋工程结算造价扣除建安劳保费、发包人材料设备价款、暂估专业工程、暂列金额后的万分之四处罚,罚款直接从结算款中扣除。），误期时间从规定竣工日期起直到实际竣工日期的天数（扣除发包人批准顺延的工期）。发包人可从应向承包人支付的任何金额中扣除此项赔款费或其他方式收回此款，此赔偿款的支付并不能解除承包人应完成工程的责任或合同规定的其他责任。</w:t>
      </w:r>
      <w:r>
        <w:rPr>
          <w:rFonts w:ascii="Calibri" w:hAnsi="Calibri" w:eastAsia="宋体" w:cs="Times New Roman"/>
          <w:color w:val="auto"/>
          <w:szCs w:val="21"/>
          <w:highlight w:val="none"/>
          <w:u w:val="single"/>
          <w:lang w:bidi="ar"/>
        </w:rPr>
        <w:t xml:space="preserve"> </w:t>
      </w:r>
    </w:p>
    <w:p w14:paraId="283EDE54">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因承包人原因造成工期延误，逾期竣工违约金的上限：</w:t>
      </w:r>
      <w:r>
        <w:rPr>
          <w:rFonts w:hint="eastAsia" w:ascii="宋体" w:hAnsi="宋体" w:eastAsia="宋体" w:cs="宋体"/>
          <w:color w:val="auto"/>
          <w:szCs w:val="21"/>
          <w:highlight w:val="none"/>
          <w:u w:val="single"/>
          <w:lang w:bidi="ar"/>
        </w:rPr>
        <w:t>逾期竣工的单位工程结算造价扣除建安劳保费、发包人材料价款、暂估专业工程、暂列金额后的</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5</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070BBA4">
      <w:pPr>
        <w:pStyle w:val="6"/>
        <w:keepNext w:val="0"/>
        <w:keepLines w:val="0"/>
        <w:widowControl/>
        <w:rPr>
          <w:rFonts w:cs="Times New Roman"/>
          <w:color w:val="auto"/>
          <w:szCs w:val="28"/>
          <w:highlight w:val="none"/>
        </w:rPr>
      </w:pPr>
      <w:r>
        <w:rPr>
          <w:rFonts w:cs="Times New Roman"/>
          <w:color w:val="auto"/>
          <w:szCs w:val="28"/>
          <w:highlight w:val="none"/>
        </w:rPr>
        <w:t xml:space="preserve">7.6 </w:t>
      </w:r>
      <w:r>
        <w:rPr>
          <w:rFonts w:ascii="仿宋_GB2312" w:cs="仿宋_GB2312"/>
          <w:color w:val="auto"/>
          <w:szCs w:val="28"/>
          <w:highlight w:val="none"/>
        </w:rPr>
        <w:t>不利物质条件</w:t>
      </w:r>
    </w:p>
    <w:p w14:paraId="017C13BD">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不利物质条件的其他情形和有关约定：</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71F4BD1">
      <w:pPr>
        <w:pStyle w:val="6"/>
        <w:keepNext w:val="0"/>
        <w:keepLines w:val="0"/>
        <w:widowControl/>
        <w:rPr>
          <w:rFonts w:cs="Times New Roman"/>
          <w:color w:val="auto"/>
          <w:szCs w:val="28"/>
          <w:highlight w:val="none"/>
        </w:rPr>
      </w:pPr>
      <w:r>
        <w:rPr>
          <w:rFonts w:cs="Times New Roman"/>
          <w:color w:val="auto"/>
          <w:szCs w:val="28"/>
          <w:highlight w:val="none"/>
        </w:rPr>
        <w:t xml:space="preserve">7.7 </w:t>
      </w:r>
      <w:r>
        <w:rPr>
          <w:rFonts w:ascii="仿宋_GB2312" w:cs="仿宋_GB2312"/>
          <w:color w:val="auto"/>
          <w:szCs w:val="28"/>
          <w:highlight w:val="none"/>
        </w:rPr>
        <w:t>异常恶劣的气候条件</w:t>
      </w:r>
    </w:p>
    <w:p w14:paraId="4CD63BBF">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发包人和承包人同意以下情形视为异常恶劣的气候条件：</w:t>
      </w:r>
    </w:p>
    <w:p w14:paraId="2D76D7DB">
      <w:pPr>
        <w:pStyle w:val="27"/>
        <w:widowControl w:val="0"/>
        <w:spacing w:beforeAutospacing="0" w:afterAutospacing="0" w:line="300" w:lineRule="auto"/>
        <w:ind w:firstLine="420" w:firstLineChars="200"/>
        <w:jc w:val="both"/>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lang w:bidi="ar"/>
        </w:rPr>
        <w:t>(1)6.5 级以上的地震；</w:t>
      </w:r>
    </w:p>
    <w:p w14:paraId="3C072359">
      <w:pPr>
        <w:pStyle w:val="27"/>
        <w:widowControl w:val="0"/>
        <w:spacing w:beforeAutospacing="0" w:afterAutospacing="0" w:line="300" w:lineRule="auto"/>
        <w:ind w:firstLine="420" w:firstLineChars="200"/>
        <w:jc w:val="both"/>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lang w:bidi="ar"/>
        </w:rPr>
        <w:t>(2)10 级以上持续2天的大风；</w:t>
      </w:r>
    </w:p>
    <w:p w14:paraId="1D5A098E">
      <w:pPr>
        <w:pStyle w:val="27"/>
        <w:widowControl w:val="0"/>
        <w:spacing w:beforeAutospacing="0" w:afterAutospacing="0" w:line="300" w:lineRule="auto"/>
        <w:ind w:firstLine="420" w:firstLineChars="200"/>
        <w:jc w:val="both"/>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lang w:bidi="ar"/>
        </w:rPr>
        <w:t>(3)降雨量为210mm以上且持续降雨超过24小时；</w:t>
      </w:r>
    </w:p>
    <w:p w14:paraId="0D57BE1C">
      <w:pPr>
        <w:pStyle w:val="27"/>
        <w:widowControl w:val="0"/>
        <w:spacing w:beforeAutospacing="0" w:afterAutospacing="0" w:line="300" w:lineRule="auto"/>
        <w:ind w:firstLine="420" w:firstLineChars="200"/>
        <w:jc w:val="both"/>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lang w:bidi="ar"/>
        </w:rPr>
        <w:t>(4)50 年以上未发生过，持续3天的高温天气；</w:t>
      </w:r>
    </w:p>
    <w:p w14:paraId="7D564723">
      <w:pPr>
        <w:pStyle w:val="27"/>
        <w:widowControl w:val="0"/>
        <w:spacing w:beforeAutospacing="0" w:afterAutospacing="0" w:line="300" w:lineRule="auto"/>
        <w:ind w:firstLine="420" w:firstLineChars="200"/>
        <w:jc w:val="both"/>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lang w:bidi="ar"/>
        </w:rPr>
        <w:t>(5)50 年以上未发生过，持续3天的低温天气；</w:t>
      </w:r>
    </w:p>
    <w:p w14:paraId="20903B35">
      <w:pPr>
        <w:pStyle w:val="27"/>
        <w:widowControl w:val="0"/>
        <w:spacing w:beforeAutospacing="0" w:afterAutospacing="0" w:line="300" w:lineRule="auto"/>
        <w:ind w:firstLine="420" w:firstLineChars="200"/>
        <w:jc w:val="both"/>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lang w:bidi="ar"/>
        </w:rPr>
        <w:t>(6)50 年以上未发生过的洪水。</w:t>
      </w:r>
    </w:p>
    <w:p w14:paraId="5A3B597C">
      <w:pPr>
        <w:pStyle w:val="27"/>
        <w:widowControl w:val="0"/>
        <w:spacing w:beforeAutospacing="0" w:afterAutospacing="0" w:line="360" w:lineRule="auto"/>
        <w:ind w:firstLine="420" w:firstLineChars="200"/>
        <w:rPr>
          <w:rFonts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bidi="ar"/>
        </w:rPr>
        <w:t>对上列几种形式，应以实际造成灾害和影响施工为准。</w:t>
      </w:r>
    </w:p>
    <w:p w14:paraId="75D3AEB2">
      <w:pPr>
        <w:pStyle w:val="6"/>
        <w:keepNext w:val="0"/>
        <w:keepLines w:val="0"/>
        <w:widowControl/>
        <w:rPr>
          <w:rFonts w:cs="Times New Roman"/>
          <w:color w:val="auto"/>
          <w:szCs w:val="28"/>
          <w:highlight w:val="none"/>
        </w:rPr>
      </w:pPr>
      <w:r>
        <w:rPr>
          <w:rFonts w:cs="Times New Roman"/>
          <w:color w:val="auto"/>
          <w:szCs w:val="28"/>
          <w:highlight w:val="none"/>
        </w:rPr>
        <w:t xml:space="preserve">7.9 </w:t>
      </w:r>
      <w:r>
        <w:rPr>
          <w:rFonts w:ascii="仿宋_GB2312" w:hAnsi="宋体" w:cs="仿宋_GB2312"/>
          <w:color w:val="auto"/>
          <w:szCs w:val="28"/>
          <w:highlight w:val="none"/>
        </w:rPr>
        <w:t>提前竣工</w:t>
      </w:r>
    </w:p>
    <w:p w14:paraId="07F13098">
      <w:pPr>
        <w:spacing w:line="360" w:lineRule="auto"/>
        <w:ind w:firstLine="420" w:firstLineChars="200"/>
        <w:jc w:val="left"/>
        <w:rPr>
          <w:rFonts w:ascii="Calibri" w:hAnsi="宋体" w:eastAsia="宋体" w:cs="Times New Roman"/>
          <w:color w:val="auto"/>
          <w:szCs w:val="21"/>
          <w:highlight w:val="none"/>
        </w:rPr>
      </w:pPr>
      <w:r>
        <w:rPr>
          <w:rFonts w:ascii="Calibri" w:hAnsi="Calibri" w:eastAsia="宋体" w:cs="Times New Roman"/>
          <w:color w:val="auto"/>
          <w:szCs w:val="21"/>
          <w:highlight w:val="none"/>
          <w:lang w:bidi="ar"/>
        </w:rPr>
        <w:t>7.9.2</w:t>
      </w:r>
      <w:r>
        <w:rPr>
          <w:rFonts w:hint="eastAsia" w:ascii="宋体" w:hAnsi="宋体" w:eastAsia="宋体" w:cs="宋体"/>
          <w:color w:val="auto"/>
          <w:szCs w:val="21"/>
          <w:highlight w:val="none"/>
          <w:lang w:bidi="ar"/>
        </w:rPr>
        <w:t>提前竣工（赶工）增加费的计算方法：</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无</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EFE2887">
      <w:pPr>
        <w:pStyle w:val="5"/>
        <w:keepNext w:val="0"/>
        <w:keepLines w:val="0"/>
        <w:widowControl/>
        <w:rPr>
          <w:rFonts w:cs="Times New Roman"/>
          <w:color w:val="auto"/>
          <w:szCs w:val="32"/>
          <w:highlight w:val="none"/>
        </w:rPr>
      </w:pPr>
      <w:r>
        <w:rPr>
          <w:rFonts w:cs="Times New Roman"/>
          <w:color w:val="auto"/>
          <w:szCs w:val="32"/>
          <w:highlight w:val="none"/>
        </w:rPr>
        <w:t xml:space="preserve">8. </w:t>
      </w:r>
      <w:r>
        <w:rPr>
          <w:rFonts w:hint="eastAsia" w:ascii="黑体" w:hAnsi="宋体" w:cs="黑体"/>
          <w:color w:val="auto"/>
          <w:szCs w:val="32"/>
          <w:highlight w:val="none"/>
        </w:rPr>
        <w:t>材料与设备</w:t>
      </w:r>
    </w:p>
    <w:p w14:paraId="470A549C">
      <w:pPr>
        <w:pStyle w:val="6"/>
        <w:keepNext w:val="0"/>
        <w:keepLines w:val="0"/>
        <w:widowControl/>
        <w:rPr>
          <w:rFonts w:cs="Times New Roman"/>
          <w:color w:val="auto"/>
          <w:szCs w:val="28"/>
          <w:highlight w:val="none"/>
        </w:rPr>
      </w:pPr>
      <w:r>
        <w:rPr>
          <w:rFonts w:cs="Times New Roman"/>
          <w:color w:val="auto"/>
          <w:szCs w:val="28"/>
          <w:highlight w:val="none"/>
        </w:rPr>
        <w:t xml:space="preserve">8.2 </w:t>
      </w:r>
      <w:r>
        <w:rPr>
          <w:rFonts w:ascii="仿宋_GB2312" w:cs="仿宋_GB2312"/>
          <w:color w:val="auto"/>
          <w:szCs w:val="28"/>
          <w:highlight w:val="none"/>
        </w:rPr>
        <w:t>承包人采购材料与工程设备</w:t>
      </w:r>
    </w:p>
    <w:p w14:paraId="12E6C215">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除已标价工程量清单《发包人提供主要材料和工程设备一览表》（表</w:t>
      </w:r>
      <w:r>
        <w:rPr>
          <w:rFonts w:ascii="Calibri" w:hAnsi="Calibri" w:eastAsia="宋体" w:cs="Times New Roman"/>
          <w:color w:val="auto"/>
          <w:kern w:val="0"/>
          <w:szCs w:val="21"/>
          <w:highlight w:val="none"/>
          <w:lang w:bidi="ar"/>
        </w:rPr>
        <w:t>-21</w:t>
      </w:r>
      <w:r>
        <w:rPr>
          <w:rFonts w:hint="eastAsia" w:ascii="宋体" w:hAnsi="宋体" w:eastAsia="宋体" w:cs="宋体"/>
          <w:color w:val="auto"/>
          <w:kern w:val="0"/>
          <w:szCs w:val="21"/>
          <w:highlight w:val="none"/>
          <w:lang w:bidi="ar"/>
        </w:rPr>
        <w:t>）中明确的材料、工程设备外，由承包人负责材料和工程设备的采购、运输和保管。《</w:t>
      </w:r>
      <w:r>
        <w:rPr>
          <w:rFonts w:hint="eastAsia" w:ascii="宋体" w:hAnsi="宋体" w:eastAsia="宋体" w:cs="宋体"/>
          <w:color w:val="auto"/>
          <w:szCs w:val="21"/>
          <w:highlight w:val="none"/>
          <w:lang w:bidi="ar"/>
        </w:rPr>
        <w:t>承包人提供主要材料和工程设备一览表》</w:t>
      </w:r>
      <w:r>
        <w:rPr>
          <w:rFonts w:hint="eastAsia" w:ascii="宋体" w:hAnsi="宋体" w:eastAsia="宋体" w:cs="宋体"/>
          <w:color w:val="auto"/>
          <w:kern w:val="0"/>
          <w:szCs w:val="21"/>
          <w:highlight w:val="none"/>
          <w:lang w:bidi="ar"/>
        </w:rPr>
        <w:t>（表</w:t>
      </w:r>
      <w:r>
        <w:rPr>
          <w:rFonts w:ascii="Calibri" w:hAnsi="Calibri" w:eastAsia="宋体" w:cs="Times New Roman"/>
          <w:color w:val="auto"/>
          <w:kern w:val="0"/>
          <w:szCs w:val="21"/>
          <w:highlight w:val="none"/>
          <w:lang w:bidi="ar"/>
        </w:rPr>
        <w:t>-22</w:t>
      </w:r>
      <w:r>
        <w:rPr>
          <w:rFonts w:hint="eastAsia" w:ascii="宋体" w:hAnsi="宋体" w:eastAsia="宋体" w:cs="宋体"/>
          <w:color w:val="auto"/>
          <w:kern w:val="0"/>
          <w:szCs w:val="21"/>
          <w:highlight w:val="none"/>
          <w:lang w:bidi="ar"/>
        </w:rPr>
        <w:t>）见已标价工程量清单。</w:t>
      </w:r>
    </w:p>
    <w:p w14:paraId="2809C840">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对发包人在招标时有“参照或相当于</w:t>
      </w:r>
      <w:r>
        <w:rPr>
          <w:rFonts w:ascii="Calibri" w:hAnsi="Calibri" w:eastAsia="宋体" w:cs="Times New Roman"/>
          <w:color w:val="auto"/>
          <w:szCs w:val="21"/>
          <w:highlight w:val="none"/>
          <w:lang w:bidi="ar"/>
        </w:rPr>
        <w:t>**</w:t>
      </w:r>
      <w:r>
        <w:rPr>
          <w:rFonts w:hint="eastAsia" w:ascii="宋体" w:hAnsi="宋体" w:eastAsia="宋体" w:cs="宋体"/>
          <w:color w:val="auto"/>
          <w:szCs w:val="21"/>
          <w:highlight w:val="none"/>
          <w:lang w:bidi="ar"/>
        </w:rPr>
        <w:t>品牌、级别”约定的材料或设备，承包人采购时必须按类似于或优于所约定品牌、等级进行采购，施工期间该部分材料或设备如未超过招标约定的风险幅度的，结算时按投标单价支付，不得调整。</w:t>
      </w:r>
    </w:p>
    <w:p w14:paraId="65B5401B">
      <w:pPr>
        <w:pStyle w:val="6"/>
        <w:keepNext w:val="0"/>
        <w:keepLines w:val="0"/>
        <w:widowControl/>
        <w:rPr>
          <w:rFonts w:cs="Times New Roman"/>
          <w:color w:val="auto"/>
          <w:szCs w:val="28"/>
          <w:highlight w:val="none"/>
        </w:rPr>
      </w:pPr>
      <w:r>
        <w:rPr>
          <w:rFonts w:cs="Times New Roman"/>
          <w:color w:val="auto"/>
          <w:szCs w:val="28"/>
          <w:highlight w:val="none"/>
        </w:rPr>
        <w:t xml:space="preserve">8.4 </w:t>
      </w:r>
      <w:r>
        <w:rPr>
          <w:rFonts w:ascii="仿宋_GB2312" w:cs="仿宋_GB2312"/>
          <w:color w:val="auto"/>
          <w:szCs w:val="28"/>
          <w:highlight w:val="none"/>
        </w:rPr>
        <w:t>材料与工程设备的保管与使用</w:t>
      </w:r>
    </w:p>
    <w:p w14:paraId="4B787D02">
      <w:pPr>
        <w:spacing w:line="360" w:lineRule="auto"/>
        <w:ind w:firstLine="420" w:firstLineChars="200"/>
        <w:jc w:val="left"/>
        <w:rPr>
          <w:rFonts w:ascii="Calibri" w:hAnsi="Calibri" w:eastAsia="宋体" w:cs="Times New Roman"/>
          <w:color w:val="auto"/>
          <w:szCs w:val="21"/>
          <w:highlight w:val="none"/>
          <w:u w:val="single"/>
        </w:rPr>
      </w:pPr>
      <w:r>
        <w:rPr>
          <w:rFonts w:ascii="Calibri" w:hAnsi="Calibri" w:eastAsia="宋体" w:cs="Times New Roman"/>
          <w:color w:val="auto"/>
          <w:szCs w:val="21"/>
          <w:highlight w:val="none"/>
          <w:lang w:bidi="ar"/>
        </w:rPr>
        <w:t>8.4.1</w:t>
      </w:r>
      <w:r>
        <w:rPr>
          <w:rFonts w:hint="eastAsia" w:ascii="宋体" w:hAnsi="宋体" w:eastAsia="宋体" w:cs="宋体"/>
          <w:color w:val="auto"/>
          <w:szCs w:val="21"/>
          <w:highlight w:val="none"/>
          <w:lang w:bidi="ar"/>
        </w:rPr>
        <w:t>发包人供应的材料设备的保管费用的承担：</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无</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1E3B255">
      <w:pPr>
        <w:pStyle w:val="6"/>
        <w:keepNext w:val="0"/>
        <w:keepLines w:val="0"/>
        <w:widowControl/>
        <w:rPr>
          <w:rFonts w:cs="Times New Roman"/>
          <w:color w:val="auto"/>
          <w:szCs w:val="28"/>
          <w:highlight w:val="none"/>
        </w:rPr>
      </w:pPr>
      <w:r>
        <w:rPr>
          <w:rFonts w:cs="Times New Roman"/>
          <w:color w:val="auto"/>
          <w:szCs w:val="28"/>
          <w:highlight w:val="none"/>
        </w:rPr>
        <w:t xml:space="preserve">8.6 </w:t>
      </w:r>
      <w:r>
        <w:rPr>
          <w:rFonts w:ascii="仿宋_GB2312" w:hAnsi="宋体" w:cs="仿宋_GB2312"/>
          <w:color w:val="auto"/>
          <w:szCs w:val="28"/>
          <w:highlight w:val="none"/>
        </w:rPr>
        <w:t>样品</w:t>
      </w:r>
    </w:p>
    <w:p w14:paraId="78B65C04">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 xml:space="preserve">8.6.1 </w:t>
      </w:r>
      <w:r>
        <w:rPr>
          <w:rFonts w:hint="eastAsia" w:ascii="宋体" w:hAnsi="宋体" w:eastAsia="宋体" w:cs="宋体"/>
          <w:color w:val="auto"/>
          <w:kern w:val="0"/>
          <w:szCs w:val="21"/>
          <w:highlight w:val="none"/>
          <w:lang w:bidi="ar"/>
        </w:rPr>
        <w:t>样品的报送与封存</w:t>
      </w:r>
    </w:p>
    <w:p w14:paraId="2C002B2D">
      <w:pPr>
        <w:autoSpaceDE w:val="0"/>
        <w:autoSpaceDN w:val="0"/>
        <w:adjustRightInd w:val="0"/>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kern w:val="0"/>
          <w:szCs w:val="21"/>
          <w:highlight w:val="none"/>
          <w:lang w:bidi="ar"/>
        </w:rPr>
        <w:t>需要承包人报送样品的材料或工程设备，样品的种类、名称、规格、数量要求：</w:t>
      </w:r>
      <w:r>
        <w:rPr>
          <w:rFonts w:hint="eastAsia" w:ascii="宋体" w:hAnsi="宋体" w:eastAsia="宋体" w:cs="宋体"/>
          <w:color w:val="auto"/>
          <w:szCs w:val="21"/>
          <w:highlight w:val="none"/>
          <w:u w:val="single"/>
          <w:lang w:bidi="ar"/>
        </w:rPr>
        <w:t>主要材料涉及品种、款式、颜色等方面内容的，承包人应提交准备合格的材料样品送发包人选定。</w:t>
      </w:r>
    </w:p>
    <w:p w14:paraId="6E7942FD">
      <w:pPr>
        <w:pStyle w:val="6"/>
        <w:keepNext w:val="0"/>
        <w:keepLines w:val="0"/>
        <w:widowControl/>
        <w:rPr>
          <w:rFonts w:cs="Times New Roman"/>
          <w:color w:val="auto"/>
          <w:szCs w:val="28"/>
          <w:highlight w:val="none"/>
        </w:rPr>
      </w:pPr>
      <w:r>
        <w:rPr>
          <w:rFonts w:cs="Times New Roman"/>
          <w:color w:val="auto"/>
          <w:szCs w:val="28"/>
          <w:highlight w:val="none"/>
        </w:rPr>
        <w:t xml:space="preserve">8.8 </w:t>
      </w:r>
      <w:r>
        <w:rPr>
          <w:rFonts w:ascii="仿宋_GB2312" w:cs="仿宋_GB2312"/>
          <w:color w:val="auto"/>
          <w:szCs w:val="28"/>
          <w:highlight w:val="none"/>
        </w:rPr>
        <w:t>施工设备和临时设施</w:t>
      </w:r>
    </w:p>
    <w:p w14:paraId="5781A124">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8.8.1 </w:t>
      </w:r>
      <w:r>
        <w:rPr>
          <w:rFonts w:hint="eastAsia" w:ascii="宋体" w:hAnsi="宋体" w:eastAsia="宋体" w:cs="宋体"/>
          <w:color w:val="auto"/>
          <w:szCs w:val="21"/>
          <w:highlight w:val="none"/>
          <w:lang w:bidi="ar"/>
        </w:rPr>
        <w:t>承包人提供的施工设备和临时设施</w:t>
      </w:r>
    </w:p>
    <w:p w14:paraId="46A6A782">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6。</w:t>
      </w:r>
    </w:p>
    <w:p w14:paraId="7362E2A9">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关于修建临时设施费用承担的约定：</w:t>
      </w:r>
    </w:p>
    <w:p w14:paraId="4AFE39D4">
      <w:pPr>
        <w:pStyle w:val="27"/>
        <w:widowControl w:val="0"/>
        <w:autoSpaceDE w:val="0"/>
        <w:autoSpaceDN w:val="0"/>
        <w:adjustRightInd w:val="0"/>
        <w:spacing w:beforeAutospacing="0" w:afterAutospacing="0" w:line="360" w:lineRule="auto"/>
        <w:ind w:firstLine="422" w:firstLineChars="200"/>
        <w:rPr>
          <w:rFonts w:ascii="宋体" w:hAnsi="宋体" w:eastAsia="宋体" w:cs="Times New Roman"/>
          <w:b/>
          <w:color w:val="auto"/>
          <w:kern w:val="2"/>
          <w:sz w:val="21"/>
          <w:szCs w:val="21"/>
          <w:highlight w:val="none"/>
          <w:u w:val="single"/>
        </w:rPr>
      </w:pPr>
      <w:r>
        <w:rPr>
          <w:rFonts w:hint="eastAsia" w:ascii="宋体" w:hAnsi="宋体" w:eastAsia="宋体" w:cs="宋体"/>
          <w:b/>
          <w:color w:val="auto"/>
          <w:kern w:val="2"/>
          <w:sz w:val="21"/>
          <w:szCs w:val="21"/>
          <w:highlight w:val="none"/>
          <w:u w:val="single"/>
          <w:lang w:bidi="ar"/>
        </w:rPr>
        <w:t>①承包人的临时用地（含项目部驻地等）租用费（含拆迁补偿）、临时用地的环保、恢复、临时用地的青苗补偿及地面附着物拆除等费用均由承包人负责，以上费用在投标报价中综合考虑。</w:t>
      </w:r>
    </w:p>
    <w:p w14:paraId="5A6A0D16">
      <w:pPr>
        <w:pStyle w:val="27"/>
        <w:widowControl w:val="0"/>
        <w:autoSpaceDE w:val="0"/>
        <w:autoSpaceDN w:val="0"/>
        <w:adjustRightInd w:val="0"/>
        <w:spacing w:beforeAutospacing="0" w:afterAutospacing="0" w:line="360" w:lineRule="auto"/>
        <w:ind w:firstLine="422" w:firstLineChars="200"/>
        <w:rPr>
          <w:rFonts w:ascii="宋体" w:hAnsi="宋体" w:eastAsia="宋体" w:cs="Times New Roman"/>
          <w:b/>
          <w:color w:val="auto"/>
          <w:kern w:val="2"/>
          <w:sz w:val="21"/>
          <w:szCs w:val="21"/>
          <w:highlight w:val="none"/>
          <w:u w:val="single"/>
        </w:rPr>
      </w:pPr>
      <w:r>
        <w:rPr>
          <w:rFonts w:hint="eastAsia" w:ascii="宋体" w:hAnsi="宋体" w:eastAsia="宋体" w:cs="宋体"/>
          <w:b/>
          <w:color w:val="auto"/>
          <w:kern w:val="2"/>
          <w:sz w:val="21"/>
          <w:szCs w:val="21"/>
          <w:highlight w:val="none"/>
          <w:u w:val="single"/>
          <w:lang w:bidi="ar"/>
        </w:rPr>
        <w:t>②承包人负责合同实施期间其合同段内临时交通道路（含场内外连接公共交通道路）和交通设施的修建、维修、养护和交通管理工作，并承担一切费用。</w:t>
      </w:r>
    </w:p>
    <w:p w14:paraId="4819273D">
      <w:pPr>
        <w:pStyle w:val="27"/>
        <w:widowControl w:val="0"/>
        <w:autoSpaceDE w:val="0"/>
        <w:autoSpaceDN w:val="0"/>
        <w:adjustRightInd w:val="0"/>
        <w:spacing w:beforeAutospacing="0" w:afterAutospacing="0" w:line="360" w:lineRule="auto"/>
        <w:ind w:firstLine="422" w:firstLineChars="200"/>
        <w:rPr>
          <w:rFonts w:ascii="宋体" w:hAnsi="宋体" w:eastAsia="宋体" w:cs="Times New Roman"/>
          <w:b/>
          <w:color w:val="auto"/>
          <w:kern w:val="2"/>
          <w:sz w:val="21"/>
          <w:szCs w:val="21"/>
          <w:highlight w:val="none"/>
          <w:u w:val="single"/>
        </w:rPr>
      </w:pPr>
      <w:r>
        <w:rPr>
          <w:rFonts w:hint="eastAsia" w:ascii="宋体" w:hAnsi="宋体" w:eastAsia="宋体" w:cs="宋体"/>
          <w:b/>
          <w:color w:val="auto"/>
          <w:kern w:val="2"/>
          <w:sz w:val="21"/>
          <w:szCs w:val="21"/>
          <w:highlight w:val="none"/>
          <w:u w:val="single"/>
          <w:lang w:bidi="ar"/>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103C05C1">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8.8.2 </w:t>
      </w:r>
      <w:r>
        <w:rPr>
          <w:rFonts w:hint="eastAsia" w:ascii="宋体" w:hAnsi="宋体" w:eastAsia="宋体" w:cs="宋体"/>
          <w:color w:val="auto"/>
          <w:szCs w:val="21"/>
          <w:highlight w:val="none"/>
          <w:lang w:bidi="ar"/>
        </w:rPr>
        <w:t>发包人提供的施工设备和临时设施</w:t>
      </w:r>
    </w:p>
    <w:p w14:paraId="6B7A6830">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发包人提供的施工设备和临时设施：</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无</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3B1BB28">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发包人提供的施工设备和临时设施的运行、维护、拆除、清运费用的承担人：</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无</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3850A39">
      <w:pPr>
        <w:pStyle w:val="5"/>
        <w:keepNext w:val="0"/>
        <w:keepLines w:val="0"/>
        <w:widowControl/>
        <w:rPr>
          <w:rFonts w:cs="Times New Roman"/>
          <w:color w:val="auto"/>
          <w:szCs w:val="32"/>
          <w:highlight w:val="none"/>
        </w:rPr>
      </w:pPr>
      <w:r>
        <w:rPr>
          <w:rFonts w:cs="Times New Roman"/>
          <w:color w:val="auto"/>
          <w:szCs w:val="32"/>
          <w:highlight w:val="none"/>
        </w:rPr>
        <w:t xml:space="preserve">9. </w:t>
      </w:r>
      <w:r>
        <w:rPr>
          <w:rFonts w:hint="eastAsia" w:ascii="黑体" w:hAnsi="宋体" w:cs="黑体"/>
          <w:color w:val="auto"/>
          <w:szCs w:val="32"/>
          <w:highlight w:val="none"/>
        </w:rPr>
        <w:t>试验与检验</w:t>
      </w:r>
    </w:p>
    <w:p w14:paraId="0A5515F3">
      <w:pPr>
        <w:pStyle w:val="6"/>
        <w:keepNext w:val="0"/>
        <w:keepLines w:val="0"/>
        <w:widowControl/>
        <w:rPr>
          <w:rFonts w:cs="Times New Roman"/>
          <w:color w:val="auto"/>
          <w:szCs w:val="28"/>
          <w:highlight w:val="none"/>
        </w:rPr>
      </w:pPr>
      <w:r>
        <w:rPr>
          <w:rFonts w:cs="Times New Roman"/>
          <w:color w:val="auto"/>
          <w:szCs w:val="28"/>
          <w:highlight w:val="none"/>
        </w:rPr>
        <w:t xml:space="preserve">9.1 </w:t>
      </w:r>
      <w:r>
        <w:rPr>
          <w:rFonts w:ascii="仿宋_GB2312" w:cs="仿宋_GB2312"/>
          <w:color w:val="auto"/>
          <w:szCs w:val="28"/>
          <w:highlight w:val="none"/>
        </w:rPr>
        <w:t>试验设备与试验人员</w:t>
      </w:r>
    </w:p>
    <w:p w14:paraId="05B4A6A3">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9.1.2 </w:t>
      </w:r>
      <w:r>
        <w:rPr>
          <w:rFonts w:hint="eastAsia" w:ascii="宋体" w:hAnsi="宋体" w:eastAsia="宋体" w:cs="宋体"/>
          <w:color w:val="auto"/>
          <w:szCs w:val="21"/>
          <w:highlight w:val="none"/>
          <w:lang w:bidi="ar"/>
        </w:rPr>
        <w:t>试验设备</w:t>
      </w:r>
    </w:p>
    <w:p w14:paraId="16A6E090">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施工现场需要配置的试验场所：</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按有关规定执行</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2BB8E75">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施工现场需要配备的试验设备：</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按有关规定执行</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ECC9103">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施工现场需要具备的其他试验条件：</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181336E2">
      <w:pPr>
        <w:pStyle w:val="6"/>
        <w:keepNext w:val="0"/>
        <w:keepLines w:val="0"/>
        <w:widowControl/>
        <w:rPr>
          <w:rFonts w:cs="Times New Roman"/>
          <w:color w:val="auto"/>
          <w:szCs w:val="28"/>
          <w:highlight w:val="none"/>
        </w:rPr>
      </w:pPr>
      <w:r>
        <w:rPr>
          <w:rFonts w:cs="Times New Roman"/>
          <w:color w:val="auto"/>
          <w:szCs w:val="28"/>
          <w:highlight w:val="none"/>
        </w:rPr>
        <w:t xml:space="preserve">9.4 </w:t>
      </w:r>
      <w:r>
        <w:rPr>
          <w:rFonts w:ascii="仿宋_GB2312" w:hAnsi="宋体" w:cs="仿宋_GB2312"/>
          <w:color w:val="auto"/>
          <w:szCs w:val="28"/>
          <w:highlight w:val="none"/>
        </w:rPr>
        <w:t>现场工艺试验</w:t>
      </w:r>
      <w:r>
        <w:rPr>
          <w:rFonts w:cs="Times New Roman"/>
          <w:color w:val="auto"/>
          <w:szCs w:val="28"/>
          <w:highlight w:val="none"/>
        </w:rPr>
        <w:t xml:space="preserve"> </w:t>
      </w:r>
    </w:p>
    <w:p w14:paraId="50D359C0">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现场工艺试验的有关约定：</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B0014B3">
      <w:pPr>
        <w:pStyle w:val="6"/>
        <w:keepNext w:val="0"/>
        <w:keepLines w:val="0"/>
        <w:widowControl/>
        <w:rPr>
          <w:rFonts w:cs="Times New Roman"/>
          <w:color w:val="auto"/>
          <w:szCs w:val="28"/>
          <w:highlight w:val="none"/>
        </w:rPr>
      </w:pPr>
      <w:r>
        <w:rPr>
          <w:rFonts w:cs="Times New Roman"/>
          <w:color w:val="auto"/>
          <w:szCs w:val="28"/>
          <w:highlight w:val="none"/>
        </w:rPr>
        <w:t xml:space="preserve">9.5 </w:t>
      </w:r>
      <w:r>
        <w:rPr>
          <w:rFonts w:ascii="仿宋_GB2312" w:hAnsi="宋体" w:cs="仿宋_GB2312"/>
          <w:color w:val="auto"/>
          <w:szCs w:val="28"/>
          <w:highlight w:val="none"/>
        </w:rPr>
        <w:t>检验费用</w:t>
      </w:r>
    </w:p>
    <w:p w14:paraId="5858F600">
      <w:pPr>
        <w:spacing w:line="360" w:lineRule="auto"/>
        <w:ind w:firstLine="411" w:firstLineChars="196"/>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根据《建设工程质量检测管理办法》（建设部令第</w:t>
      </w:r>
      <w:r>
        <w:rPr>
          <w:rFonts w:ascii="Calibri" w:hAnsi="Calibri" w:eastAsia="宋体" w:cs="Times New Roman"/>
          <w:color w:val="auto"/>
          <w:szCs w:val="21"/>
          <w:highlight w:val="none"/>
          <w:lang w:bidi="ar"/>
        </w:rPr>
        <w:t>141</w:t>
      </w:r>
      <w:r>
        <w:rPr>
          <w:rFonts w:hint="eastAsia" w:ascii="宋体" w:hAnsi="宋体" w:eastAsia="宋体" w:cs="宋体"/>
          <w:color w:val="auto"/>
          <w:szCs w:val="21"/>
          <w:highlight w:val="none"/>
          <w:lang w:bidi="ar"/>
        </w:rPr>
        <w:t>号）以及《广西壮族自治区建设工程质量检测管理规定》（桂建管〔</w:t>
      </w:r>
      <w:r>
        <w:rPr>
          <w:rFonts w:ascii="Calibri" w:hAnsi="Calibri" w:eastAsia="宋体" w:cs="Times New Roman"/>
          <w:color w:val="auto"/>
          <w:szCs w:val="21"/>
          <w:highlight w:val="none"/>
          <w:lang w:bidi="ar"/>
        </w:rPr>
        <w:t>2013</w:t>
      </w: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11</w:t>
      </w:r>
      <w:r>
        <w:rPr>
          <w:rFonts w:hint="eastAsia" w:ascii="宋体" w:hAnsi="宋体" w:eastAsia="宋体" w:cs="宋体"/>
          <w:color w:val="auto"/>
          <w:szCs w:val="21"/>
          <w:highlight w:val="none"/>
          <w:lang w:bidi="ar"/>
        </w:rPr>
        <w:t>号）规定，工程质量检测业务由发包人委托有相应资质的检测机构检测。费用从发包人的项目建设经费中支出并直接支付给检测机构，不计入合同价款内。</w:t>
      </w:r>
    </w:p>
    <w:p w14:paraId="020891FC">
      <w:pPr>
        <w:pStyle w:val="5"/>
        <w:keepNext w:val="0"/>
        <w:keepLines w:val="0"/>
        <w:widowControl/>
        <w:rPr>
          <w:rFonts w:cs="Times New Roman"/>
          <w:color w:val="auto"/>
          <w:szCs w:val="32"/>
          <w:highlight w:val="none"/>
        </w:rPr>
      </w:pPr>
      <w:r>
        <w:rPr>
          <w:rFonts w:cs="Times New Roman"/>
          <w:color w:val="auto"/>
          <w:szCs w:val="32"/>
          <w:highlight w:val="none"/>
        </w:rPr>
        <w:t xml:space="preserve">10. </w:t>
      </w:r>
      <w:r>
        <w:rPr>
          <w:rFonts w:hint="eastAsia" w:ascii="黑体" w:hAnsi="宋体" w:cs="黑体"/>
          <w:color w:val="auto"/>
          <w:szCs w:val="32"/>
          <w:highlight w:val="none"/>
        </w:rPr>
        <w:t>变更</w:t>
      </w:r>
    </w:p>
    <w:p w14:paraId="31F0413D">
      <w:pPr>
        <w:pStyle w:val="6"/>
        <w:keepNext w:val="0"/>
        <w:keepLines w:val="0"/>
        <w:widowControl/>
        <w:rPr>
          <w:rFonts w:cs="Times New Roman"/>
          <w:color w:val="auto"/>
          <w:szCs w:val="28"/>
          <w:highlight w:val="none"/>
        </w:rPr>
      </w:pPr>
      <w:r>
        <w:rPr>
          <w:rFonts w:cs="Times New Roman"/>
          <w:color w:val="auto"/>
          <w:szCs w:val="28"/>
          <w:highlight w:val="none"/>
        </w:rPr>
        <w:t xml:space="preserve">10.1 </w:t>
      </w:r>
      <w:r>
        <w:rPr>
          <w:rFonts w:ascii="仿宋_GB2312" w:hAnsi="宋体" w:cs="仿宋_GB2312"/>
          <w:color w:val="auto"/>
          <w:szCs w:val="28"/>
          <w:highlight w:val="none"/>
        </w:rPr>
        <w:t>变更的范围</w:t>
      </w:r>
    </w:p>
    <w:p w14:paraId="41FD1BD1">
      <w:pPr>
        <w:spacing w:line="360" w:lineRule="auto"/>
        <w:ind w:firstLine="426"/>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关于变更的范围的约定：</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按本合同《通用条款》相关规定执行</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47C4180">
      <w:pPr>
        <w:pStyle w:val="6"/>
        <w:keepNext w:val="0"/>
        <w:keepLines w:val="0"/>
        <w:widowControl/>
        <w:rPr>
          <w:rFonts w:cs="Times New Roman"/>
          <w:color w:val="auto"/>
          <w:szCs w:val="28"/>
          <w:highlight w:val="none"/>
        </w:rPr>
      </w:pPr>
      <w:r>
        <w:rPr>
          <w:rFonts w:cs="Times New Roman"/>
          <w:color w:val="auto"/>
          <w:szCs w:val="28"/>
          <w:highlight w:val="none"/>
        </w:rPr>
        <w:t xml:space="preserve">10.3 </w:t>
      </w:r>
      <w:r>
        <w:rPr>
          <w:rFonts w:ascii="仿宋_GB2312" w:hAnsi="宋体" w:cs="仿宋_GB2312"/>
          <w:color w:val="auto"/>
          <w:szCs w:val="28"/>
          <w:highlight w:val="none"/>
        </w:rPr>
        <w:t>变更程序</w:t>
      </w:r>
    </w:p>
    <w:p w14:paraId="36ED572C">
      <w:pPr>
        <w:pStyle w:val="27"/>
        <w:widowControl w:val="0"/>
        <w:adjustRightInd w:val="0"/>
        <w:spacing w:beforeAutospacing="0" w:afterAutospacing="0" w:line="360" w:lineRule="auto"/>
        <w:ind w:firstLine="441" w:firstLineChars="210"/>
        <w:jc w:val="both"/>
        <w:textAlignment w:val="baseline"/>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lang w:bidi="ar"/>
        </w:rPr>
        <w:t>10.3.1</w:t>
      </w:r>
      <w:r>
        <w:rPr>
          <w:rFonts w:hint="eastAsia" w:ascii="宋体" w:hAnsi="宋体" w:eastAsia="宋体" w:cs="宋体"/>
          <w:color w:val="auto"/>
          <w:kern w:val="2"/>
          <w:sz w:val="21"/>
          <w:szCs w:val="21"/>
          <w:highlight w:val="none"/>
          <w:lang w:bidi="ar"/>
        </w:rPr>
        <w:t>国有投资项目：</w:t>
      </w:r>
    </w:p>
    <w:p w14:paraId="65932601">
      <w:pPr>
        <w:pStyle w:val="27"/>
        <w:widowControl w:val="0"/>
        <w:adjustRightInd w:val="0"/>
        <w:spacing w:beforeAutospacing="0" w:afterAutospacing="0" w:line="360" w:lineRule="auto"/>
        <w:ind w:firstLine="441" w:firstLineChars="210"/>
        <w:jc w:val="both"/>
        <w:textAlignment w:val="baseline"/>
        <w:rPr>
          <w:rFonts w:ascii="Times New Roman"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bidi="ar"/>
        </w:rPr>
        <w:t>⑴设计变更和工程签证，按各市政府或相关部门的规定办理。属不可抗力（自然灾害、突发事件等）造成变更的，按特事特办原则予以办理。</w:t>
      </w:r>
    </w:p>
    <w:p w14:paraId="7C2C9A95">
      <w:pPr>
        <w:pStyle w:val="27"/>
        <w:widowControl w:val="0"/>
        <w:adjustRightInd w:val="0"/>
        <w:spacing w:beforeAutospacing="0" w:afterAutospacing="0" w:line="360" w:lineRule="auto"/>
        <w:ind w:firstLine="441" w:firstLineChars="210"/>
        <w:jc w:val="both"/>
        <w:textAlignment w:val="baseline"/>
        <w:rPr>
          <w:rFonts w:ascii="Times New Roman"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bidi="ar"/>
        </w:rPr>
        <w:t>⑵建设单位在实施项目过程中，若发生单价变动，由建设单位、监理单位、施工单位及其他相关单位共同商定并签字确认。</w:t>
      </w:r>
    </w:p>
    <w:p w14:paraId="3CD437E4">
      <w:pPr>
        <w:pStyle w:val="27"/>
        <w:widowControl w:val="0"/>
        <w:adjustRightInd w:val="0"/>
        <w:spacing w:beforeAutospacing="0" w:afterAutospacing="0" w:line="360" w:lineRule="auto"/>
        <w:ind w:firstLine="441" w:firstLineChars="210"/>
        <w:jc w:val="both"/>
        <w:textAlignment w:val="baseline"/>
        <w:rPr>
          <w:rFonts w:ascii="Times New Roman"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bidi="ar"/>
        </w:rPr>
        <w:t>⑶</w:t>
      </w:r>
      <w:r>
        <w:rPr>
          <w:rFonts w:ascii="Times New Roman" w:hAnsi="宋体" w:eastAsia="宋体" w:cs="Times New Roman"/>
          <w:color w:val="auto"/>
          <w:kern w:val="2"/>
          <w:sz w:val="21"/>
          <w:szCs w:val="21"/>
          <w:highlight w:val="none"/>
          <w:lang w:bidi="ar"/>
        </w:rPr>
        <w:t xml:space="preserve"> </w:t>
      </w:r>
      <w:r>
        <w:rPr>
          <w:rFonts w:hint="eastAsia" w:ascii="宋体" w:hAnsi="宋体" w:eastAsia="宋体" w:cs="宋体"/>
          <w:color w:val="auto"/>
          <w:kern w:val="2"/>
          <w:sz w:val="21"/>
          <w:szCs w:val="21"/>
          <w:highlight w:val="none"/>
          <w:lang w:bidi="ar"/>
        </w:rPr>
        <w:t>当合同规定的合同价款调整情况发生后，承包人未在规定时间内通知发包人，或者未在规定时间内提出调整报告，发包人可以根据有关资料，决定是否调整和调整的金额，并书面通知承包人。</w:t>
      </w:r>
    </w:p>
    <w:p w14:paraId="23DCBC61">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10.3.2 </w:t>
      </w:r>
      <w:r>
        <w:rPr>
          <w:rFonts w:hint="eastAsia" w:ascii="宋体" w:hAnsi="宋体" w:eastAsia="宋体" w:cs="宋体"/>
          <w:color w:val="auto"/>
          <w:szCs w:val="21"/>
          <w:highlight w:val="none"/>
          <w:lang w:bidi="ar"/>
        </w:rPr>
        <w:t>非国有投资项目：</w:t>
      </w:r>
      <w:r>
        <w:rPr>
          <w:rFonts w:ascii="Calibri" w:hAnsi="Calibri" w:eastAsia="宋体" w:cs="Times New Roman"/>
          <w:color w:val="auto"/>
          <w:szCs w:val="21"/>
          <w:highlight w:val="none"/>
          <w:lang w:bidi="ar"/>
        </w:rPr>
        <w:t xml:space="preserve"> </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EE76023">
      <w:pPr>
        <w:pStyle w:val="6"/>
        <w:keepNext w:val="0"/>
        <w:keepLines w:val="0"/>
        <w:widowControl/>
        <w:rPr>
          <w:rFonts w:cs="Times New Roman"/>
          <w:color w:val="auto"/>
          <w:szCs w:val="28"/>
          <w:highlight w:val="none"/>
        </w:rPr>
      </w:pPr>
      <w:r>
        <w:rPr>
          <w:rFonts w:cs="Times New Roman"/>
          <w:color w:val="auto"/>
          <w:szCs w:val="28"/>
          <w:highlight w:val="none"/>
        </w:rPr>
        <w:t xml:space="preserve">10.4 </w:t>
      </w:r>
      <w:r>
        <w:rPr>
          <w:rFonts w:ascii="仿宋_GB2312" w:hAnsi="宋体" w:cs="仿宋_GB2312"/>
          <w:color w:val="auto"/>
          <w:szCs w:val="28"/>
          <w:highlight w:val="none"/>
        </w:rPr>
        <w:t>变更估价</w:t>
      </w:r>
    </w:p>
    <w:p w14:paraId="3B6F73CA">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10.4.1 </w:t>
      </w:r>
      <w:r>
        <w:rPr>
          <w:rFonts w:hint="eastAsia" w:ascii="宋体" w:hAnsi="宋体" w:eastAsia="宋体" w:cs="宋体"/>
          <w:color w:val="auto"/>
          <w:szCs w:val="21"/>
          <w:highlight w:val="none"/>
          <w:lang w:bidi="ar"/>
        </w:rPr>
        <w:t>变更估价原则</w:t>
      </w:r>
    </w:p>
    <w:p w14:paraId="002C918E">
      <w:pPr>
        <w:spacing w:line="360" w:lineRule="auto"/>
        <w:ind w:firstLine="420" w:firstLineChars="200"/>
        <w:jc w:val="left"/>
        <w:rPr>
          <w:rFonts w:ascii="Calibri" w:hAnsi="宋体" w:eastAsia="宋体" w:cs="宋体"/>
          <w:color w:val="auto"/>
          <w:szCs w:val="21"/>
          <w:highlight w:val="none"/>
        </w:rPr>
      </w:pPr>
      <w:r>
        <w:rPr>
          <w:rFonts w:hint="eastAsia" w:ascii="宋体" w:hAnsi="宋体" w:eastAsia="宋体" w:cs="宋体"/>
          <w:color w:val="auto"/>
          <w:szCs w:val="21"/>
          <w:highlight w:val="none"/>
          <w:lang w:bidi="ar"/>
        </w:rPr>
        <w:t>关于变更估价的约定</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u w:val="single"/>
          <w:lang w:bidi="ar"/>
        </w:rPr>
        <w:t>工程变更合同价款按下列方法进行：（</w:t>
      </w:r>
      <w:r>
        <w:rPr>
          <w:rFonts w:ascii="Calibri" w:hAnsi="Calibri" w:eastAsia="宋体" w:cs="Times New Roman"/>
          <w:color w:val="auto"/>
          <w:szCs w:val="21"/>
          <w:highlight w:val="none"/>
          <w:u w:val="single"/>
          <w:lang w:bidi="ar"/>
        </w:rPr>
        <w:t>1</w:t>
      </w:r>
      <w:r>
        <w:rPr>
          <w:rFonts w:hint="eastAsia" w:ascii="宋体" w:hAnsi="宋体" w:eastAsia="宋体" w:cs="宋体"/>
          <w:color w:val="auto"/>
          <w:szCs w:val="21"/>
          <w:highlight w:val="none"/>
          <w:u w:val="single"/>
          <w:lang w:bidi="ar"/>
        </w:rPr>
        <w:t>）合同中已有相同清单项目的，按合同该清单项目价格进行计算；（</w:t>
      </w:r>
      <w:r>
        <w:rPr>
          <w:rFonts w:ascii="Calibri" w:hAnsi="Calibri" w:eastAsia="宋体" w:cs="Times New Roman"/>
          <w:color w:val="auto"/>
          <w:szCs w:val="21"/>
          <w:highlight w:val="none"/>
          <w:u w:val="single"/>
          <w:lang w:bidi="ar"/>
        </w:rPr>
        <w:t>2</w:t>
      </w:r>
      <w:r>
        <w:rPr>
          <w:rFonts w:hint="eastAsia" w:ascii="宋体" w:hAnsi="宋体" w:eastAsia="宋体" w:cs="宋体"/>
          <w:color w:val="auto"/>
          <w:szCs w:val="21"/>
          <w:highlight w:val="none"/>
          <w:u w:val="single"/>
          <w:lang w:bidi="ar"/>
        </w:rPr>
        <w:t>）合同中只有类似清单项目的，参照该类似清单项目价格进行计算；（</w:t>
      </w:r>
      <w:r>
        <w:rPr>
          <w:rFonts w:ascii="Calibri" w:hAnsi="Calibri" w:eastAsia="宋体" w:cs="Times New Roman"/>
          <w:color w:val="auto"/>
          <w:szCs w:val="21"/>
          <w:highlight w:val="none"/>
          <w:u w:val="single"/>
          <w:lang w:bidi="ar"/>
        </w:rPr>
        <w:t>3</w:t>
      </w:r>
      <w:r>
        <w:rPr>
          <w:rFonts w:hint="eastAsia" w:ascii="宋体" w:hAnsi="宋体" w:eastAsia="宋体" w:cs="宋体"/>
          <w:color w:val="auto"/>
          <w:szCs w:val="21"/>
          <w:highlight w:val="none"/>
          <w:u w:val="single"/>
          <w:lang w:bidi="ar"/>
        </w:rPr>
        <w:t>）合同中没有适用或类似清单项目的价格计算方法：有定额的套定额，并乘以下浮系数</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）计算，其中材料价格按施工期间的《崇左市建设工程造价信息》相应价格信息进行计算；《</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崇左市建设工程造价信息》没有相应价格信息的按市场价计算；无定额可套的，根据市场价格协商确定综合价格；对于政府及国有资金投资的项目，新增项目的单价按相关文件执行</w:t>
      </w:r>
      <w:r>
        <w:rPr>
          <w:rFonts w:hint="eastAsia" w:ascii="宋体" w:hAnsi="宋体" w:eastAsia="宋体" w:cs="宋体"/>
          <w:color w:val="auto"/>
          <w:szCs w:val="21"/>
          <w:highlight w:val="none"/>
          <w:lang w:bidi="ar"/>
        </w:rPr>
        <w:t>。</w:t>
      </w:r>
    </w:p>
    <w:p w14:paraId="1AB37778">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u w:val="single"/>
          <w:lang w:bidi="ar"/>
        </w:rPr>
        <w:t>工程变更导致实际完成的变更工程量与已标价清单或预算书中列明的该项目工程量有偏差时，其综合单价的确定按专用条款“</w:t>
      </w:r>
      <w:r>
        <w:rPr>
          <w:rFonts w:ascii="Calibri" w:hAnsi="Calibri" w:eastAsia="宋体" w:cs="Times New Roman"/>
          <w:color w:val="auto"/>
          <w:szCs w:val="21"/>
          <w:highlight w:val="none"/>
          <w:u w:val="single"/>
          <w:lang w:bidi="ar"/>
        </w:rPr>
        <w:t>1.13</w:t>
      </w:r>
      <w:r>
        <w:rPr>
          <w:rFonts w:hint="eastAsia" w:ascii="宋体" w:hAnsi="宋体" w:eastAsia="宋体" w:cs="宋体"/>
          <w:color w:val="auto"/>
          <w:szCs w:val="21"/>
          <w:highlight w:val="none"/>
          <w:u w:val="single"/>
          <w:lang w:bidi="ar"/>
        </w:rPr>
        <w:t>工程量清单错误的修正”执行。</w:t>
      </w:r>
    </w:p>
    <w:p w14:paraId="22FA2CD5">
      <w:pPr>
        <w:pStyle w:val="6"/>
        <w:keepNext w:val="0"/>
        <w:keepLines w:val="0"/>
        <w:widowControl/>
        <w:rPr>
          <w:rFonts w:cs="Times New Roman"/>
          <w:color w:val="auto"/>
          <w:szCs w:val="28"/>
          <w:highlight w:val="none"/>
        </w:rPr>
      </w:pPr>
      <w:r>
        <w:rPr>
          <w:rFonts w:cs="Times New Roman"/>
          <w:color w:val="auto"/>
          <w:szCs w:val="28"/>
          <w:highlight w:val="none"/>
        </w:rPr>
        <w:t xml:space="preserve">10.5 </w:t>
      </w:r>
      <w:r>
        <w:rPr>
          <w:rFonts w:ascii="仿宋_GB2312" w:cs="仿宋_GB2312"/>
          <w:color w:val="auto"/>
          <w:szCs w:val="28"/>
          <w:highlight w:val="none"/>
        </w:rPr>
        <w:t>承包人的合理化建议</w:t>
      </w:r>
    </w:p>
    <w:p w14:paraId="4E42B179">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监理人审查承包人合理化建议的期限：</w:t>
      </w:r>
      <w:r>
        <w:rPr>
          <w:rFonts w:hint="eastAsia" w:ascii="宋体" w:hAnsi="宋体" w:eastAsia="宋体" w:cs="宋体"/>
          <w:color w:val="auto"/>
          <w:szCs w:val="21"/>
          <w:highlight w:val="none"/>
          <w:u w:val="single"/>
          <w:lang w:bidi="ar"/>
        </w:rPr>
        <w:t>监理人应在收到承包人提交的合理化建议后7天内审查完毕并报送发包人，发现其中存在技术上的缺陷，应书面通知承包人修改，逾期视为同意</w:t>
      </w:r>
      <w:r>
        <w:rPr>
          <w:rFonts w:hint="eastAsia" w:ascii="宋体" w:hAnsi="宋体" w:eastAsia="宋体" w:cs="宋体"/>
          <w:color w:val="auto"/>
          <w:szCs w:val="21"/>
          <w:highlight w:val="none"/>
          <w:lang w:bidi="ar"/>
        </w:rPr>
        <w:t>。</w:t>
      </w:r>
    </w:p>
    <w:p w14:paraId="362724BD">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发包人审批承包人合理化建议的期限：</w:t>
      </w:r>
      <w:r>
        <w:rPr>
          <w:rFonts w:hint="eastAsia" w:ascii="宋体" w:hAnsi="宋体" w:eastAsia="宋体" w:cs="宋体"/>
          <w:color w:val="auto"/>
          <w:szCs w:val="21"/>
          <w:highlight w:val="none"/>
          <w:u w:val="single"/>
          <w:lang w:bidi="ar"/>
        </w:rPr>
        <w:t>发包人应在收到监理人报送的合理化建议后7天内审批完毕</w:t>
      </w:r>
      <w:r>
        <w:rPr>
          <w:rFonts w:hint="eastAsia" w:ascii="宋体" w:hAnsi="宋体" w:eastAsia="宋体" w:cs="宋体"/>
          <w:color w:val="auto"/>
          <w:szCs w:val="21"/>
          <w:highlight w:val="none"/>
          <w:lang w:bidi="ar"/>
        </w:rPr>
        <w:t>。</w:t>
      </w:r>
    </w:p>
    <w:p w14:paraId="7211610C">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承包人提出的合理化建议降低了合同价格或者提高了工程经济效益的奖励的方法和金额为：</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双方协商</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634FC06">
      <w:pPr>
        <w:pStyle w:val="5"/>
        <w:keepNext w:val="0"/>
        <w:keepLines w:val="0"/>
        <w:widowControl/>
        <w:numPr>
          <w:ilvl w:val="0"/>
          <w:numId w:val="4"/>
        </w:numPr>
        <w:rPr>
          <w:rFonts w:hAnsi="宋体" w:cs="Times New Roman"/>
          <w:color w:val="auto"/>
          <w:szCs w:val="32"/>
          <w:highlight w:val="none"/>
        </w:rPr>
      </w:pPr>
      <w:r>
        <w:rPr>
          <w:rFonts w:hint="eastAsia" w:ascii="黑体" w:hAnsi="宋体" w:cs="黑体"/>
          <w:color w:val="auto"/>
          <w:szCs w:val="32"/>
          <w:highlight w:val="none"/>
        </w:rPr>
        <w:t>价格调整</w:t>
      </w:r>
    </w:p>
    <w:p w14:paraId="3909FAFA">
      <w:pPr>
        <w:spacing w:line="360" w:lineRule="auto"/>
        <w:ind w:firstLine="420" w:firstLineChars="200"/>
        <w:jc w:val="left"/>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①法律变化引起的调整；</w:t>
      </w:r>
    </w:p>
    <w:p w14:paraId="4A7AFD81">
      <w:pPr>
        <w:spacing w:line="360" w:lineRule="auto"/>
        <w:ind w:firstLine="420" w:firstLineChars="200"/>
        <w:jc w:val="left"/>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②工程变更、项目特征不符、工程量清单缺项、工程量偏差引起的调整；</w:t>
      </w:r>
    </w:p>
    <w:p w14:paraId="10B2D935">
      <w:pPr>
        <w:spacing w:line="360" w:lineRule="auto"/>
        <w:ind w:firstLine="420" w:firstLineChars="200"/>
        <w:jc w:val="left"/>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③计日工引起的调整。</w:t>
      </w:r>
    </w:p>
    <w:p w14:paraId="4087F305">
      <w:pPr>
        <w:pStyle w:val="6"/>
        <w:keepNext w:val="0"/>
        <w:keepLines w:val="0"/>
        <w:widowControl/>
        <w:rPr>
          <w:rFonts w:cs="Times New Roman"/>
          <w:color w:val="auto"/>
          <w:szCs w:val="28"/>
          <w:highlight w:val="none"/>
        </w:rPr>
      </w:pPr>
      <w:r>
        <w:rPr>
          <w:rFonts w:cs="Times New Roman"/>
          <w:color w:val="auto"/>
          <w:szCs w:val="28"/>
          <w:highlight w:val="none"/>
        </w:rPr>
        <w:t xml:space="preserve">11.1 </w:t>
      </w:r>
      <w:r>
        <w:rPr>
          <w:rFonts w:ascii="仿宋_GB2312" w:cs="仿宋_GB2312"/>
          <w:color w:val="auto"/>
          <w:szCs w:val="28"/>
          <w:highlight w:val="none"/>
        </w:rPr>
        <w:t>市场价格波动引起的调整</w:t>
      </w:r>
    </w:p>
    <w:p w14:paraId="1782CEFB">
      <w:pPr>
        <w:spacing w:line="360" w:lineRule="auto"/>
        <w:ind w:firstLine="420" w:firstLineChars="200"/>
        <w:jc w:val="left"/>
        <w:rPr>
          <w:rFonts w:ascii="Calibri" w:hAnsi="宋体" w:eastAsia="宋体" w:cs="宋体"/>
          <w:color w:val="auto"/>
          <w:szCs w:val="21"/>
          <w:highlight w:val="none"/>
        </w:rPr>
      </w:pPr>
      <w:r>
        <w:rPr>
          <w:rFonts w:hint="eastAsia" w:ascii="宋体" w:hAnsi="宋体" w:eastAsia="宋体" w:cs="宋体"/>
          <w:color w:val="auto"/>
          <w:kern w:val="0"/>
          <w:szCs w:val="21"/>
          <w:highlight w:val="none"/>
          <w:lang w:bidi="ar"/>
        </w:rPr>
        <w:t>市场价格波动是否调整合同价格的约定：</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否</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50AF9FF">
      <w:pPr>
        <w:spacing w:line="360" w:lineRule="auto"/>
        <w:ind w:firstLine="420" w:firstLineChars="200"/>
        <w:jc w:val="left"/>
        <w:rPr>
          <w:rFonts w:ascii="Calibri" w:hAnsi="宋体" w:eastAsia="宋体" w:cs="宋体"/>
          <w:color w:val="auto"/>
          <w:szCs w:val="21"/>
          <w:highlight w:val="none"/>
        </w:rPr>
      </w:pPr>
      <w:r>
        <w:rPr>
          <w:rFonts w:hint="eastAsia" w:ascii="宋体" w:hAnsi="宋体" w:eastAsia="宋体" w:cs="宋体"/>
          <w:color w:val="auto"/>
          <w:szCs w:val="21"/>
          <w:highlight w:val="none"/>
          <w:lang w:bidi="ar"/>
        </w:rPr>
        <w:t>因市场价格波动调整合同价格，采用以下第</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种方式对合同价格进行调整：</w:t>
      </w:r>
    </w:p>
    <w:p w14:paraId="367A76BA">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第</w:t>
      </w:r>
      <w:r>
        <w:rPr>
          <w:rFonts w:ascii="Calibri" w:hAnsi="Calibri" w:eastAsia="宋体" w:cs="Times New Roman"/>
          <w:color w:val="auto"/>
          <w:szCs w:val="21"/>
          <w:highlight w:val="none"/>
          <w:lang w:bidi="ar"/>
        </w:rPr>
        <w:t>1</w:t>
      </w:r>
      <w:r>
        <w:rPr>
          <w:rFonts w:hint="eastAsia" w:ascii="宋体" w:hAnsi="宋体" w:eastAsia="宋体" w:cs="宋体"/>
          <w:color w:val="auto"/>
          <w:szCs w:val="21"/>
          <w:highlight w:val="none"/>
          <w:lang w:bidi="ar"/>
        </w:rPr>
        <w:t>种方式：采用价格指数进行价格调整。</w:t>
      </w:r>
    </w:p>
    <w:p w14:paraId="529B326C">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关于各可调因子、定值和变值权重，以及基本价格指数及其来源的约定：</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按本合同《通用条款》相关规定执行</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 xml:space="preserve">  </w:t>
      </w:r>
    </w:p>
    <w:p w14:paraId="78ACD01E">
      <w:pPr>
        <w:spacing w:line="360" w:lineRule="auto"/>
        <w:ind w:firstLine="420" w:firstLineChars="200"/>
        <w:jc w:val="left"/>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第</w:t>
      </w:r>
      <w:r>
        <w:rPr>
          <w:rFonts w:ascii="Calibri" w:hAnsi="Calibri" w:eastAsia="宋体" w:cs="Times New Roman"/>
          <w:color w:val="auto"/>
          <w:szCs w:val="21"/>
          <w:highlight w:val="none"/>
          <w:lang w:bidi="ar"/>
        </w:rPr>
        <w:t>2</w:t>
      </w:r>
      <w:r>
        <w:rPr>
          <w:rFonts w:hint="eastAsia" w:ascii="宋体" w:hAnsi="宋体" w:eastAsia="宋体" w:cs="宋体"/>
          <w:color w:val="auto"/>
          <w:szCs w:val="21"/>
          <w:highlight w:val="none"/>
          <w:lang w:bidi="ar"/>
        </w:rPr>
        <w:t>种方式：采用造价信息进行价格调整。</w:t>
      </w:r>
    </w:p>
    <w:p w14:paraId="1B993E7F">
      <w:pPr>
        <w:spacing w:line="360" w:lineRule="auto"/>
        <w:ind w:firstLine="420" w:firstLineChars="200"/>
        <w:jc w:val="left"/>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1</w:t>
      </w:r>
      <w:r>
        <w:rPr>
          <w:rFonts w:hint="eastAsia" w:ascii="宋体" w:hAnsi="宋体" w:eastAsia="宋体" w:cs="宋体"/>
          <w:color w:val="auto"/>
          <w:szCs w:val="21"/>
          <w:highlight w:val="none"/>
          <w:lang w:bidi="ar"/>
        </w:rPr>
        <w:t>）允许调整的主要材料和设备、基期价格、风险系数、投标报价：详见《承包人提供主要材料和设备一览表》。</w:t>
      </w:r>
    </w:p>
    <w:p w14:paraId="40317A3E">
      <w:pPr>
        <w:spacing w:line="360" w:lineRule="auto"/>
        <w:ind w:firstLine="420" w:firstLineChars="200"/>
        <w:jc w:val="left"/>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2</w:t>
      </w:r>
      <w:r>
        <w:rPr>
          <w:rFonts w:hint="eastAsia" w:ascii="宋体" w:hAnsi="宋体" w:eastAsia="宋体" w:cs="宋体"/>
          <w:color w:val="auto"/>
          <w:szCs w:val="21"/>
          <w:highlight w:val="none"/>
          <w:lang w:bidi="ar"/>
        </w:rPr>
        <w:t>）主要材料和设备确认价：</w:t>
      </w:r>
    </w:p>
    <w:p w14:paraId="3EB94F43">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按施工期间《</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崇左</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市建设工程造价信息》加权平均计算，信息价没有的按通用条款规定确定。</w:t>
      </w:r>
    </w:p>
    <w:p w14:paraId="34369578">
      <w:pPr>
        <w:spacing w:line="360" w:lineRule="auto"/>
        <w:ind w:firstLine="420" w:firstLineChars="200"/>
        <w:jc w:val="left"/>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3</w:t>
      </w:r>
      <w:r>
        <w:rPr>
          <w:rFonts w:hint="eastAsia" w:ascii="宋体" w:hAnsi="宋体" w:eastAsia="宋体" w:cs="宋体"/>
          <w:color w:val="auto"/>
          <w:szCs w:val="21"/>
          <w:highlight w:val="none"/>
          <w:lang w:bidi="ar"/>
        </w:rPr>
        <w:t>）价差计算方法：</w:t>
      </w:r>
    </w:p>
    <w:p w14:paraId="1E873858">
      <w:pPr>
        <w:spacing w:line="360" w:lineRule="auto"/>
        <w:ind w:firstLine="420" w:firstLineChars="200"/>
        <w:jc w:val="left"/>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其超过部分据实调整。</w:t>
      </w:r>
    </w:p>
    <w:p w14:paraId="0DF6AFC6">
      <w:pPr>
        <w:spacing w:line="360" w:lineRule="auto"/>
        <w:ind w:firstLine="420" w:firstLineChars="200"/>
        <w:jc w:val="left"/>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②承包人在《承包人提供主要材料和设备一览表》中载明的材料和设备投标报价高于基准价格的：专用合同条款合同履行期间材料和设备单价跌幅以基准价格为基础超过约定的风险范围时，材料和设备单价涨幅以投标报价为基础超过约定的风险范围时，其超过部分据实调整。</w:t>
      </w:r>
    </w:p>
    <w:p w14:paraId="35CE62EE">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③承包人在《承包人提供主要材料和设备一览表》中载明的材料和设备单价等于基准单价的：合同履行期间材料和设备单价涨跌幅以基准单价为基础超过约定的风险范围时，其超过部分据实调整。</w:t>
      </w:r>
    </w:p>
    <w:p w14:paraId="641CB102">
      <w:pPr>
        <w:spacing w:line="360" w:lineRule="auto"/>
        <w:ind w:firstLine="645"/>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第</w:t>
      </w:r>
      <w:r>
        <w:rPr>
          <w:rFonts w:ascii="Calibri" w:hAnsi="宋体" w:eastAsia="宋体" w:cs="Times New Roman"/>
          <w:color w:val="auto"/>
          <w:szCs w:val="21"/>
          <w:highlight w:val="none"/>
          <w:lang w:bidi="ar"/>
        </w:rPr>
        <w:t>3</w:t>
      </w:r>
      <w:r>
        <w:rPr>
          <w:rFonts w:hint="eastAsia" w:ascii="宋体" w:hAnsi="宋体" w:eastAsia="宋体" w:cs="宋体"/>
          <w:color w:val="auto"/>
          <w:szCs w:val="21"/>
          <w:highlight w:val="none"/>
          <w:lang w:bidi="ar"/>
        </w:rPr>
        <w:t>种方式：</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w:t>
      </w:r>
    </w:p>
    <w:p w14:paraId="35DB578F">
      <w:pPr>
        <w:pStyle w:val="5"/>
        <w:keepNext w:val="0"/>
        <w:keepLines w:val="0"/>
        <w:widowControl/>
        <w:rPr>
          <w:rFonts w:cs="Times New Roman"/>
          <w:color w:val="auto"/>
          <w:szCs w:val="32"/>
          <w:highlight w:val="none"/>
        </w:rPr>
      </w:pPr>
      <w:r>
        <w:rPr>
          <w:rFonts w:cs="Times New Roman"/>
          <w:color w:val="auto"/>
          <w:szCs w:val="32"/>
          <w:highlight w:val="none"/>
        </w:rPr>
        <w:t xml:space="preserve">12. </w:t>
      </w:r>
      <w:r>
        <w:rPr>
          <w:rFonts w:hint="eastAsia" w:ascii="黑体" w:hAnsi="宋体" w:cs="黑体"/>
          <w:color w:val="auto"/>
          <w:szCs w:val="32"/>
          <w:highlight w:val="none"/>
        </w:rPr>
        <w:t>合同价格、计量与支付</w:t>
      </w:r>
    </w:p>
    <w:p w14:paraId="515010E5">
      <w:pPr>
        <w:pStyle w:val="6"/>
        <w:keepNext w:val="0"/>
        <w:keepLines w:val="0"/>
        <w:widowControl/>
        <w:rPr>
          <w:rFonts w:cs="Times New Roman"/>
          <w:color w:val="auto"/>
          <w:szCs w:val="28"/>
          <w:highlight w:val="none"/>
        </w:rPr>
      </w:pPr>
      <w:r>
        <w:rPr>
          <w:rFonts w:cs="Times New Roman"/>
          <w:color w:val="auto"/>
          <w:szCs w:val="28"/>
          <w:highlight w:val="none"/>
        </w:rPr>
        <w:t xml:space="preserve">12.1 </w:t>
      </w:r>
      <w:r>
        <w:rPr>
          <w:rFonts w:ascii="仿宋_GB2312" w:hAnsi="宋体" w:cs="仿宋_GB2312"/>
          <w:color w:val="auto"/>
          <w:szCs w:val="28"/>
          <w:highlight w:val="none"/>
        </w:rPr>
        <w:t>合同价格形式</w:t>
      </w:r>
    </w:p>
    <w:p w14:paraId="1C0D7F73">
      <w:pPr>
        <w:spacing w:line="360" w:lineRule="auto"/>
        <w:ind w:firstLine="420" w:firstLineChars="200"/>
        <w:jc w:val="left"/>
        <w:rPr>
          <w:rFonts w:ascii="Calibri" w:hAnsi="宋体" w:eastAsia="宋体" w:cs="宋体"/>
          <w:color w:val="auto"/>
          <w:szCs w:val="21"/>
          <w:highlight w:val="none"/>
        </w:rPr>
      </w:pPr>
      <w:r>
        <w:rPr>
          <w:rFonts w:hint="eastAsia" w:ascii="宋体" w:hAnsi="宋体" w:eastAsia="宋体" w:cs="宋体"/>
          <w:color w:val="auto"/>
          <w:szCs w:val="21"/>
          <w:highlight w:val="none"/>
          <w:lang w:bidi="ar"/>
        </w:rPr>
        <w:t>本工程采用</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w:t>
      </w:r>
      <w:r>
        <w:rPr>
          <w:rFonts w:ascii="Calibri" w:hAnsi="Calibri" w:eastAsia="宋体" w:cs="Calibri"/>
          <w:color w:val="auto"/>
          <w:szCs w:val="21"/>
          <w:highlight w:val="none"/>
          <w:u w:val="single"/>
          <w:lang w:bidi="ar"/>
        </w:rPr>
        <w:t>1</w:t>
      </w:r>
      <w:r>
        <w:rPr>
          <w:rFonts w:hint="eastAsia" w:ascii="宋体" w:hAnsi="宋体" w:eastAsia="宋体" w:cs="宋体"/>
          <w:color w:val="auto"/>
          <w:szCs w:val="21"/>
          <w:highlight w:val="none"/>
          <w:u w:val="single"/>
          <w:lang w:bidi="ar"/>
        </w:rPr>
        <w:t>）</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合同价格形式。</w:t>
      </w:r>
    </w:p>
    <w:p w14:paraId="6D84734D">
      <w:pPr>
        <w:spacing w:line="360" w:lineRule="auto"/>
        <w:ind w:firstLine="420" w:firstLineChars="200"/>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（1）单价合同。</w:t>
      </w:r>
    </w:p>
    <w:p w14:paraId="600E68A5">
      <w:pPr>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 w:val="21"/>
          <w:szCs w:val="21"/>
          <w:highlight w:val="none"/>
        </w:rPr>
        <w:t>本合同价款采用固定综合单价方式确定</w:t>
      </w:r>
      <w:r>
        <w:rPr>
          <w:rFonts w:hint="eastAsia" w:ascii="宋体" w:hAnsi="宋体" w:eastAsia="宋体" w:cs="宋体"/>
          <w:color w:val="auto"/>
          <w:sz w:val="21"/>
          <w:szCs w:val="21"/>
          <w:highlight w:val="none"/>
          <w:lang w:val="en-US" w:eastAsia="zh-CN"/>
        </w:rPr>
        <w:t>,</w:t>
      </w:r>
      <w:r>
        <w:rPr>
          <w:rFonts w:hint="eastAsia" w:cs="宋体"/>
          <w:color w:val="auto"/>
          <w:highlight w:val="none"/>
        </w:rPr>
        <w:t>增值税计税方法</w:t>
      </w:r>
      <w:r>
        <w:rPr>
          <w:rFonts w:hint="eastAsia" w:ascii="宋体" w:hAnsi="宋体" w:eastAsia="宋体" w:cs="宋体"/>
          <w:color w:val="auto"/>
          <w:szCs w:val="21"/>
          <w:highlight w:val="none"/>
          <w:lang w:bidi="ar"/>
        </w:rPr>
        <w:t>采用</w:t>
      </w:r>
      <w:r>
        <w:rPr>
          <w:rFonts w:hint="eastAsia" w:ascii="宋体" w:hAnsi="宋体" w:eastAsia="宋体" w:cs="宋体"/>
          <w:color w:val="auto"/>
          <w:szCs w:val="21"/>
          <w:highlight w:val="none"/>
          <w:lang w:eastAsia="zh-CN" w:bidi="ar"/>
        </w:rPr>
        <w:t>一般</w:t>
      </w:r>
      <w:r>
        <w:rPr>
          <w:rFonts w:hint="eastAsia" w:ascii="宋体" w:hAnsi="宋体" w:eastAsia="宋体" w:cs="宋体"/>
          <w:color w:val="auto"/>
          <w:szCs w:val="21"/>
          <w:highlight w:val="none"/>
          <w:lang w:bidi="ar"/>
        </w:rPr>
        <w:t>计税法确定，工程量按实际结算。</w:t>
      </w:r>
    </w:p>
    <w:p w14:paraId="3E425937">
      <w:pPr>
        <w:spacing w:line="360" w:lineRule="auto"/>
        <w:ind w:firstLine="420" w:firstLineChars="200"/>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综合单价包含的风险范围：除工程变更、项目特征不符、工程量清单缺项、工程量偏差、政策性调整、本工程《承包人提供主要材料和设备一览表》中约定的材料和设备价格变动风险以外的其他风险因素。</w:t>
      </w:r>
    </w:p>
    <w:p w14:paraId="2F35910C">
      <w:pPr>
        <w:spacing w:line="360" w:lineRule="auto"/>
        <w:ind w:firstLine="420" w:firstLineChars="200"/>
        <w:jc w:val="left"/>
        <w:rPr>
          <w:rFonts w:ascii="Calibri" w:hAnsi="宋体" w:eastAsia="宋体" w:cs="宋体"/>
          <w:color w:val="auto"/>
          <w:szCs w:val="21"/>
          <w:highlight w:val="none"/>
        </w:rPr>
      </w:pPr>
      <w:r>
        <w:rPr>
          <w:rFonts w:hint="eastAsia" w:ascii="宋体" w:hAnsi="宋体" w:eastAsia="宋体" w:cs="宋体"/>
          <w:color w:val="auto"/>
          <w:szCs w:val="21"/>
          <w:highlight w:val="none"/>
          <w:lang w:bidi="ar"/>
        </w:rPr>
        <w:t>风险范围以外合同价格的调整方法：</w:t>
      </w:r>
    </w:p>
    <w:p w14:paraId="61ADA1A5">
      <w:pPr>
        <w:spacing w:line="360" w:lineRule="auto"/>
        <w:ind w:firstLine="420" w:firstLineChars="200"/>
        <w:jc w:val="left"/>
        <w:rPr>
          <w:rFonts w:ascii="Calibri" w:hAnsi="宋体" w:eastAsia="宋体" w:cs="宋体"/>
          <w:color w:val="auto"/>
          <w:szCs w:val="21"/>
          <w:highlight w:val="none"/>
        </w:rPr>
      </w:pPr>
      <w:r>
        <w:rPr>
          <w:rFonts w:hint="eastAsia" w:ascii="宋体" w:hAnsi="宋体" w:eastAsia="宋体" w:cs="宋体"/>
          <w:color w:val="auto"/>
          <w:szCs w:val="21"/>
          <w:highlight w:val="none"/>
          <w:lang w:bidi="ar"/>
        </w:rPr>
        <w:t>①工程变更：按</w:t>
      </w:r>
      <w:r>
        <w:rPr>
          <w:rFonts w:ascii="Calibri" w:hAnsi="宋体" w:eastAsia="宋体" w:cs="宋体"/>
          <w:color w:val="auto"/>
          <w:szCs w:val="21"/>
          <w:highlight w:val="none"/>
          <w:lang w:bidi="ar"/>
        </w:rPr>
        <w:t>10.4.1</w:t>
      </w:r>
      <w:r>
        <w:rPr>
          <w:rFonts w:hint="eastAsia" w:ascii="宋体" w:hAnsi="宋体" w:eastAsia="宋体" w:cs="宋体"/>
          <w:color w:val="auto"/>
          <w:szCs w:val="21"/>
          <w:highlight w:val="none"/>
          <w:lang w:bidi="ar"/>
        </w:rPr>
        <w:t>变更估价原则的约定调整。</w:t>
      </w:r>
    </w:p>
    <w:p w14:paraId="609856C8">
      <w:pPr>
        <w:spacing w:line="360" w:lineRule="auto"/>
        <w:ind w:firstLine="420" w:firstLineChars="200"/>
        <w:jc w:val="left"/>
        <w:rPr>
          <w:rFonts w:ascii="Calibri" w:hAnsi="宋体" w:eastAsia="宋体" w:cs="宋体"/>
          <w:color w:val="auto"/>
          <w:szCs w:val="21"/>
          <w:highlight w:val="none"/>
        </w:rPr>
      </w:pPr>
      <w:r>
        <w:rPr>
          <w:rFonts w:hint="eastAsia" w:ascii="宋体" w:hAnsi="宋体" w:eastAsia="宋体" w:cs="宋体"/>
          <w:color w:val="auto"/>
          <w:szCs w:val="21"/>
          <w:highlight w:val="none"/>
          <w:lang w:bidi="ar"/>
        </w:rPr>
        <w:t>②政策性调整：按自治区住房城乡建设行政主管部门颁布的文件执行。</w:t>
      </w:r>
    </w:p>
    <w:p w14:paraId="4D9FBA29">
      <w:pPr>
        <w:spacing w:line="360" w:lineRule="auto"/>
        <w:ind w:firstLine="420" w:firstLineChars="200"/>
        <w:jc w:val="left"/>
        <w:rPr>
          <w:rFonts w:ascii="Calibri" w:hAnsi="宋体" w:eastAsia="宋体" w:cs="宋体"/>
          <w:color w:val="auto"/>
          <w:szCs w:val="21"/>
          <w:highlight w:val="none"/>
        </w:rPr>
      </w:pPr>
      <w:r>
        <w:rPr>
          <w:rFonts w:hint="eastAsia" w:ascii="宋体" w:hAnsi="宋体" w:eastAsia="宋体" w:cs="宋体"/>
          <w:color w:val="auto"/>
          <w:szCs w:val="21"/>
          <w:highlight w:val="none"/>
          <w:lang w:bidi="ar"/>
        </w:rPr>
        <w:t>③材料价格风险：按</w:t>
      </w:r>
      <w:r>
        <w:rPr>
          <w:rFonts w:ascii="Calibri" w:hAnsi="宋体" w:eastAsia="宋体" w:cs="宋体"/>
          <w:color w:val="auto"/>
          <w:szCs w:val="21"/>
          <w:highlight w:val="none"/>
          <w:lang w:bidi="ar"/>
        </w:rPr>
        <w:t>11.1</w:t>
      </w:r>
      <w:r>
        <w:rPr>
          <w:rFonts w:hint="eastAsia" w:ascii="宋体" w:hAnsi="宋体" w:eastAsia="宋体" w:cs="宋体"/>
          <w:color w:val="auto"/>
          <w:szCs w:val="21"/>
          <w:highlight w:val="none"/>
          <w:lang w:bidi="ar"/>
        </w:rPr>
        <w:t>的约定调整。</w:t>
      </w:r>
    </w:p>
    <w:p w14:paraId="7B879135">
      <w:pPr>
        <w:spacing w:line="360" w:lineRule="auto"/>
        <w:ind w:firstLine="420" w:firstLineChars="200"/>
        <w:jc w:val="left"/>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④其它：</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1DDE6694">
      <w:pPr>
        <w:spacing w:line="360" w:lineRule="auto"/>
        <w:ind w:firstLine="420" w:firstLineChars="200"/>
        <w:jc w:val="left"/>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宋体" w:eastAsia="宋体" w:cs="Times New Roman"/>
          <w:color w:val="auto"/>
          <w:szCs w:val="21"/>
          <w:highlight w:val="none"/>
          <w:lang w:bidi="ar"/>
        </w:rPr>
        <w:t>2</w:t>
      </w:r>
      <w:r>
        <w:rPr>
          <w:rFonts w:hint="eastAsia" w:ascii="宋体" w:hAnsi="宋体" w:eastAsia="宋体" w:cs="宋体"/>
          <w:color w:val="auto"/>
          <w:szCs w:val="21"/>
          <w:highlight w:val="none"/>
          <w:lang w:bidi="ar"/>
        </w:rPr>
        <w:t>）总价合同。</w:t>
      </w:r>
    </w:p>
    <w:p w14:paraId="012C4AC4">
      <w:pPr>
        <w:spacing w:line="360" w:lineRule="auto"/>
        <w:ind w:firstLine="420" w:firstLineChars="200"/>
        <w:jc w:val="left"/>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总价包含的风险范围：</w:t>
      </w:r>
      <w:r>
        <w:rPr>
          <w:rFonts w:hint="eastAsia" w:ascii="宋体" w:hAnsi="宋体" w:eastAsia="宋体" w:cs="宋体"/>
          <w:color w:val="auto"/>
          <w:szCs w:val="21"/>
          <w:highlight w:val="none"/>
          <w:u w:val="single"/>
          <w:lang w:bidi="ar"/>
        </w:rPr>
        <w:t>包含除工程变更、政策性调整、本工程《承包人提供主要材料和设备一览表》中约定的材料和设备价格变动风险以外的其他风险。除工程变更外，结算时不再对招标施工图对应的工程量重新计量</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1B93205">
      <w:pPr>
        <w:spacing w:line="360" w:lineRule="auto"/>
        <w:ind w:firstLine="420" w:firstLineChars="200"/>
        <w:jc w:val="left"/>
        <w:rPr>
          <w:rFonts w:ascii="Calibri" w:hAnsi="Calibri" w:eastAsia="宋体" w:cs="宋体"/>
          <w:color w:val="auto"/>
          <w:szCs w:val="21"/>
          <w:highlight w:val="none"/>
        </w:rPr>
      </w:pPr>
      <w:r>
        <w:rPr>
          <w:rFonts w:hint="eastAsia" w:ascii="宋体" w:hAnsi="宋体" w:eastAsia="宋体" w:cs="宋体"/>
          <w:color w:val="auto"/>
          <w:szCs w:val="21"/>
          <w:highlight w:val="none"/>
          <w:lang w:bidi="ar"/>
        </w:rPr>
        <w:t>风险范围以外合同价格的调整方法：</w:t>
      </w:r>
    </w:p>
    <w:p w14:paraId="26148371">
      <w:pPr>
        <w:spacing w:line="360" w:lineRule="auto"/>
        <w:ind w:firstLine="420" w:firstLineChars="200"/>
        <w:jc w:val="left"/>
        <w:rPr>
          <w:rFonts w:ascii="Calibri" w:hAnsi="宋体" w:eastAsia="宋体" w:cs="宋体"/>
          <w:color w:val="auto"/>
          <w:szCs w:val="21"/>
          <w:highlight w:val="none"/>
        </w:rPr>
      </w:pPr>
      <w:r>
        <w:rPr>
          <w:rFonts w:hint="eastAsia" w:ascii="宋体" w:hAnsi="宋体" w:eastAsia="宋体" w:cs="宋体"/>
          <w:color w:val="auto"/>
          <w:szCs w:val="21"/>
          <w:highlight w:val="none"/>
          <w:lang w:bidi="ar"/>
        </w:rPr>
        <w:t>①工程变更：按</w:t>
      </w:r>
      <w:r>
        <w:rPr>
          <w:rFonts w:ascii="Calibri" w:hAnsi="宋体" w:eastAsia="宋体" w:cs="宋体"/>
          <w:color w:val="auto"/>
          <w:szCs w:val="21"/>
          <w:highlight w:val="none"/>
          <w:lang w:bidi="ar"/>
        </w:rPr>
        <w:t>10.4.1</w:t>
      </w:r>
      <w:r>
        <w:rPr>
          <w:rFonts w:hint="eastAsia" w:ascii="宋体" w:hAnsi="宋体" w:eastAsia="宋体" w:cs="宋体"/>
          <w:color w:val="auto"/>
          <w:szCs w:val="21"/>
          <w:highlight w:val="none"/>
          <w:lang w:bidi="ar"/>
        </w:rPr>
        <w:t>变更估价原则的约定调整。</w:t>
      </w:r>
    </w:p>
    <w:p w14:paraId="41E52330">
      <w:pPr>
        <w:spacing w:line="360" w:lineRule="auto"/>
        <w:ind w:firstLine="420" w:firstLineChars="200"/>
        <w:jc w:val="left"/>
        <w:rPr>
          <w:rFonts w:ascii="Calibri" w:hAnsi="宋体" w:eastAsia="宋体" w:cs="宋体"/>
          <w:color w:val="auto"/>
          <w:szCs w:val="21"/>
          <w:highlight w:val="none"/>
        </w:rPr>
      </w:pPr>
      <w:r>
        <w:rPr>
          <w:rFonts w:hint="eastAsia" w:ascii="宋体" w:hAnsi="宋体" w:eastAsia="宋体" w:cs="宋体"/>
          <w:color w:val="auto"/>
          <w:szCs w:val="21"/>
          <w:highlight w:val="none"/>
          <w:lang w:bidi="ar"/>
        </w:rPr>
        <w:t>②政策性调整：按自治区住房城乡建设厅或工程所在地住房城乡建设主管部门颁布的文件执行。</w:t>
      </w:r>
    </w:p>
    <w:p w14:paraId="4BB7097B">
      <w:pPr>
        <w:spacing w:line="360" w:lineRule="auto"/>
        <w:ind w:firstLine="420" w:firstLineChars="200"/>
        <w:jc w:val="left"/>
        <w:rPr>
          <w:rFonts w:ascii="Calibri" w:hAnsi="宋体" w:eastAsia="宋体" w:cs="宋体"/>
          <w:color w:val="auto"/>
          <w:szCs w:val="21"/>
          <w:highlight w:val="none"/>
        </w:rPr>
      </w:pPr>
      <w:r>
        <w:rPr>
          <w:rFonts w:hint="eastAsia" w:ascii="宋体" w:hAnsi="宋体" w:eastAsia="宋体" w:cs="宋体"/>
          <w:color w:val="auto"/>
          <w:szCs w:val="21"/>
          <w:highlight w:val="none"/>
          <w:lang w:bidi="ar"/>
        </w:rPr>
        <w:t>③材料价格风险：按</w:t>
      </w:r>
      <w:r>
        <w:rPr>
          <w:rFonts w:ascii="Calibri" w:hAnsi="宋体" w:eastAsia="宋体" w:cs="宋体"/>
          <w:color w:val="auto"/>
          <w:szCs w:val="21"/>
          <w:highlight w:val="none"/>
          <w:lang w:bidi="ar"/>
        </w:rPr>
        <w:t>11.1</w:t>
      </w:r>
      <w:r>
        <w:rPr>
          <w:rFonts w:hint="eastAsia" w:ascii="宋体" w:hAnsi="宋体" w:eastAsia="宋体" w:cs="宋体"/>
          <w:color w:val="auto"/>
          <w:szCs w:val="21"/>
          <w:highlight w:val="none"/>
          <w:lang w:bidi="ar"/>
        </w:rPr>
        <w:t>的约定调整。</w:t>
      </w:r>
    </w:p>
    <w:p w14:paraId="5D43CC67">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3</w:t>
      </w:r>
      <w:r>
        <w:rPr>
          <w:rFonts w:hint="eastAsia" w:ascii="宋体" w:hAnsi="宋体" w:eastAsia="宋体" w:cs="宋体"/>
          <w:color w:val="auto"/>
          <w:szCs w:val="21"/>
          <w:highlight w:val="none"/>
          <w:lang w:bidi="ar"/>
        </w:rPr>
        <w:t>）其他价格方式：</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0627FA7">
      <w:pPr>
        <w:pStyle w:val="6"/>
        <w:keepNext w:val="0"/>
        <w:keepLines w:val="0"/>
        <w:widowControl/>
        <w:rPr>
          <w:rFonts w:cs="Times New Roman"/>
          <w:color w:val="auto"/>
          <w:szCs w:val="28"/>
          <w:highlight w:val="none"/>
        </w:rPr>
      </w:pPr>
      <w:r>
        <w:rPr>
          <w:rFonts w:cs="Times New Roman"/>
          <w:color w:val="auto"/>
          <w:szCs w:val="28"/>
          <w:highlight w:val="none"/>
        </w:rPr>
        <w:t xml:space="preserve">12.2 </w:t>
      </w:r>
      <w:r>
        <w:rPr>
          <w:rFonts w:ascii="仿宋_GB2312" w:hAnsi="宋体" w:cs="仿宋_GB2312"/>
          <w:color w:val="auto"/>
          <w:szCs w:val="28"/>
          <w:highlight w:val="none"/>
        </w:rPr>
        <w:t>预付款</w:t>
      </w:r>
    </w:p>
    <w:p w14:paraId="03D7B8FA">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12.2.1 </w:t>
      </w:r>
      <w:r>
        <w:rPr>
          <w:rFonts w:hint="eastAsia" w:ascii="宋体" w:hAnsi="宋体" w:eastAsia="宋体" w:cs="宋体"/>
          <w:color w:val="auto"/>
          <w:szCs w:val="21"/>
          <w:highlight w:val="none"/>
          <w:lang w:bidi="ar"/>
        </w:rPr>
        <w:t>预付款的支付</w:t>
      </w:r>
    </w:p>
    <w:p w14:paraId="666933B4">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预付款支付比例或金额：</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合同金额的30%</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C27CEF6">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预付款支付期限：</w:t>
      </w:r>
      <w:r>
        <w:rPr>
          <w:rFonts w:hint="eastAsia" w:ascii="Calibri" w:hAnsi="Calibri" w:eastAsia="宋体" w:cs="Times New Roman"/>
          <w:color w:val="auto"/>
          <w:szCs w:val="21"/>
          <w:highlight w:val="none"/>
          <w:u w:val="single"/>
          <w:lang w:val="en-US" w:eastAsia="zh-CN" w:bidi="ar"/>
        </w:rPr>
        <w:t>合同签订后，甲方在收到乙方开具发票后15日内支付</w:t>
      </w:r>
      <w:r>
        <w:rPr>
          <w:rFonts w:hint="eastAsia" w:ascii="宋体" w:hAnsi="宋体" w:eastAsia="宋体" w:cs="宋体"/>
          <w:color w:val="auto"/>
          <w:szCs w:val="21"/>
          <w:highlight w:val="none"/>
          <w:lang w:bidi="ar"/>
        </w:rPr>
        <w:t>。</w:t>
      </w:r>
    </w:p>
    <w:p w14:paraId="3D8F60FE">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预付款扣回的方式：</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在支付工程进度款时同等比例扣回</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7004E60">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12.2.2 </w:t>
      </w:r>
      <w:r>
        <w:rPr>
          <w:rFonts w:hint="eastAsia" w:ascii="宋体" w:hAnsi="宋体" w:eastAsia="宋体" w:cs="宋体"/>
          <w:color w:val="auto"/>
          <w:szCs w:val="21"/>
          <w:highlight w:val="none"/>
          <w:lang w:bidi="ar"/>
        </w:rPr>
        <w:t>预付款担保</w:t>
      </w:r>
    </w:p>
    <w:p w14:paraId="69F7AEE9">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承包人提交预付款担保的期限：</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9C3D139">
      <w:pPr>
        <w:spacing w:line="360" w:lineRule="auto"/>
        <w:ind w:firstLine="420" w:firstLineChars="200"/>
        <w:jc w:val="left"/>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预付款担保的形式为：</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F9C0A77">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预付款担保格式见合同附件7。</w:t>
      </w:r>
    </w:p>
    <w:p w14:paraId="4E3AFD61">
      <w:pPr>
        <w:pStyle w:val="6"/>
        <w:keepNext w:val="0"/>
        <w:keepLines w:val="0"/>
        <w:widowControl/>
        <w:rPr>
          <w:rFonts w:cs="Times New Roman"/>
          <w:color w:val="auto"/>
          <w:szCs w:val="28"/>
          <w:highlight w:val="none"/>
        </w:rPr>
      </w:pPr>
      <w:r>
        <w:rPr>
          <w:rFonts w:cs="Times New Roman"/>
          <w:color w:val="auto"/>
          <w:szCs w:val="28"/>
          <w:highlight w:val="none"/>
        </w:rPr>
        <w:t xml:space="preserve">12.3 </w:t>
      </w:r>
      <w:r>
        <w:rPr>
          <w:rFonts w:ascii="仿宋_GB2312" w:hAnsi="宋体" w:cs="仿宋_GB2312"/>
          <w:color w:val="auto"/>
          <w:szCs w:val="28"/>
          <w:highlight w:val="none"/>
        </w:rPr>
        <w:t>计量</w:t>
      </w:r>
    </w:p>
    <w:p w14:paraId="5E32AC97">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12.3.1 </w:t>
      </w:r>
      <w:r>
        <w:rPr>
          <w:rFonts w:hint="eastAsia" w:ascii="宋体" w:hAnsi="宋体" w:eastAsia="宋体" w:cs="宋体"/>
          <w:color w:val="auto"/>
          <w:szCs w:val="21"/>
          <w:highlight w:val="none"/>
          <w:lang w:bidi="ar"/>
        </w:rPr>
        <w:t>计量原则</w:t>
      </w:r>
    </w:p>
    <w:p w14:paraId="7326CE57">
      <w:pPr>
        <w:spacing w:line="360" w:lineRule="auto"/>
        <w:ind w:firstLine="482"/>
        <w:rPr>
          <w:rFonts w:ascii="宋体" w:hAnsi="宋体" w:eastAsia="宋体" w:cs="宋体"/>
          <w:color w:val="auto"/>
          <w:szCs w:val="21"/>
          <w:highlight w:val="none"/>
          <w:u w:val="single"/>
        </w:rPr>
      </w:pPr>
      <w:r>
        <w:rPr>
          <w:rFonts w:hint="eastAsia" w:ascii="宋体" w:hAnsi="宋体" w:eastAsia="宋体" w:cs="宋体"/>
          <w:color w:val="auto"/>
          <w:szCs w:val="21"/>
          <w:highlight w:val="none"/>
          <w:lang w:bidi="ar"/>
        </w:rPr>
        <w:t>工程量计算规则：</w:t>
      </w:r>
      <w:r>
        <w:rPr>
          <w:rFonts w:hint="eastAsia" w:hAnsi="宋体" w:eastAsia="宋体" w:cs="宋体"/>
          <w:color w:val="auto"/>
          <w:highlight w:val="none"/>
          <w:u w:val="single"/>
        </w:rPr>
        <w:t>详见工程量清单</w:t>
      </w:r>
      <w:r>
        <w:rPr>
          <w:rFonts w:hint="eastAsia" w:hAnsi="宋体" w:cs="宋体"/>
          <w:color w:val="auto"/>
          <w:highlight w:val="none"/>
          <w:u w:val="single"/>
        </w:rPr>
        <w:t>。</w:t>
      </w:r>
    </w:p>
    <w:p w14:paraId="136AFF28">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12.3.2 </w:t>
      </w:r>
      <w:r>
        <w:rPr>
          <w:rFonts w:hint="eastAsia" w:ascii="宋体" w:hAnsi="宋体" w:eastAsia="宋体" w:cs="宋体"/>
          <w:color w:val="auto"/>
          <w:szCs w:val="21"/>
          <w:highlight w:val="none"/>
          <w:lang w:bidi="ar"/>
        </w:rPr>
        <w:t>计量周期</w:t>
      </w:r>
    </w:p>
    <w:p w14:paraId="2116C19A">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关于计量周期的约定：</w:t>
      </w:r>
      <w:r>
        <w:rPr>
          <w:rFonts w:hint="eastAsia" w:ascii="Calibri"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bidi="ar"/>
        </w:rPr>
        <w:t>每月</w:t>
      </w:r>
      <w:r>
        <w:rPr>
          <w:rFonts w:ascii="Calibri" w:hAnsi="Calibri" w:eastAsia="宋体" w:cs="Times New Roman"/>
          <w:color w:val="auto"/>
          <w:szCs w:val="21"/>
          <w:highlight w:val="none"/>
          <w:u w:val="single"/>
          <w:lang w:bidi="ar"/>
        </w:rPr>
        <w:t>25</w:t>
      </w:r>
      <w:r>
        <w:rPr>
          <w:rFonts w:hint="eastAsia" w:ascii="宋体" w:hAnsi="宋体" w:eastAsia="宋体" w:cs="宋体"/>
          <w:color w:val="auto"/>
          <w:szCs w:val="21"/>
          <w:highlight w:val="none"/>
          <w:u w:val="single"/>
          <w:lang w:bidi="ar"/>
        </w:rPr>
        <w:t>日前</w:t>
      </w:r>
      <w:r>
        <w:rPr>
          <w:rFonts w:hint="eastAsia" w:ascii="Calibri"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DC6A1C5">
      <w:pPr>
        <w:spacing w:line="360" w:lineRule="auto"/>
        <w:ind w:firstLine="420" w:firstLineChars="200"/>
        <w:jc w:val="left"/>
        <w:outlineLvl w:val="0"/>
        <w:rPr>
          <w:rFonts w:ascii="Calibri" w:hAnsi="Calibri" w:eastAsia="宋体" w:cs="Times New Roman"/>
          <w:color w:val="auto"/>
          <w:szCs w:val="21"/>
          <w:highlight w:val="none"/>
        </w:rPr>
      </w:pPr>
      <w:bookmarkStart w:id="162" w:name="_Toc20105"/>
      <w:bookmarkStart w:id="163" w:name="_Toc2687"/>
      <w:bookmarkStart w:id="164" w:name="_Toc13678"/>
      <w:r>
        <w:rPr>
          <w:rFonts w:ascii="Calibri" w:hAnsi="Calibri" w:eastAsia="宋体" w:cs="Times New Roman"/>
          <w:color w:val="auto"/>
          <w:szCs w:val="21"/>
          <w:highlight w:val="none"/>
          <w:lang w:bidi="ar"/>
        </w:rPr>
        <w:t xml:space="preserve">12.3.3 </w:t>
      </w:r>
      <w:r>
        <w:rPr>
          <w:rFonts w:hint="eastAsia" w:ascii="宋体" w:hAnsi="宋体" w:eastAsia="宋体" w:cs="宋体"/>
          <w:color w:val="auto"/>
          <w:szCs w:val="21"/>
          <w:highlight w:val="none"/>
          <w:lang w:bidi="ar"/>
        </w:rPr>
        <w:t>单价合同的计量</w:t>
      </w:r>
      <w:bookmarkEnd w:id="162"/>
      <w:bookmarkEnd w:id="163"/>
      <w:bookmarkEnd w:id="164"/>
    </w:p>
    <w:p w14:paraId="30D4067A">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关于单价合同计量的约定：</w:t>
      </w:r>
    </w:p>
    <w:p w14:paraId="0D1FCD7C">
      <w:pPr>
        <w:spacing w:line="360" w:lineRule="auto"/>
        <w:ind w:firstLine="441" w:firstLineChars="21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 </w:t>
      </w:r>
      <w:r>
        <w:rPr>
          <w:rFonts w:hint="eastAsia" w:ascii="宋体" w:hAnsi="宋体" w:eastAsia="宋体" w:cs="宋体"/>
          <w:color w:val="auto"/>
          <w:szCs w:val="21"/>
          <w:highlight w:val="none"/>
          <w:lang w:bidi="ar"/>
        </w:rPr>
        <w:t>工程量清单所列的工程量，不能作为承包人按合同履行其责任依据，实际施工中发生的工程量增加或减少并不影响承包人履行合同的责任，工程结算以完成的实际工程量为准。</w:t>
      </w:r>
    </w:p>
    <w:p w14:paraId="5AA0B59E">
      <w:pPr>
        <w:spacing w:line="360" w:lineRule="auto"/>
        <w:ind w:firstLine="441" w:firstLineChars="21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(2) </w:t>
      </w:r>
      <w:r>
        <w:rPr>
          <w:rFonts w:hint="eastAsia" w:ascii="宋体" w:hAnsi="宋体" w:eastAsia="宋体" w:cs="宋体"/>
          <w:color w:val="auto"/>
          <w:szCs w:val="21"/>
          <w:highlight w:val="none"/>
          <w:lang w:bidi="ar"/>
        </w:rPr>
        <w:t>除另有规定外，工程师应按照合同通过计量来核实确定已完成的工程量和价款，承包人应得到该价款扣除保留金后的金额。当工程师要对已完工的工程量进行计量时，应适时地通知承包人参加。</w:t>
      </w:r>
    </w:p>
    <w:p w14:paraId="7F7256A0">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12.3.4 </w:t>
      </w:r>
      <w:r>
        <w:rPr>
          <w:rFonts w:hint="eastAsia" w:ascii="宋体" w:hAnsi="宋体" w:eastAsia="宋体" w:cs="宋体"/>
          <w:color w:val="auto"/>
          <w:szCs w:val="21"/>
          <w:highlight w:val="none"/>
          <w:lang w:bidi="ar"/>
        </w:rPr>
        <w:t>总价合同的计量</w:t>
      </w:r>
    </w:p>
    <w:p w14:paraId="550A11FE">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关于总价合同计量的约定：除工程变更外，原图纸范围内的工程量不得按实计量。进度款按支付分解表支付，按通用条款第</w:t>
      </w:r>
      <w:r>
        <w:rPr>
          <w:rFonts w:ascii="Calibri" w:hAnsi="Calibri" w:eastAsia="宋体" w:cs="Times New Roman"/>
          <w:color w:val="auto"/>
          <w:kern w:val="0"/>
          <w:szCs w:val="21"/>
          <w:highlight w:val="none"/>
          <w:lang w:bidi="ar"/>
        </w:rPr>
        <w:t>12.3.4</w:t>
      </w:r>
      <w:r>
        <w:rPr>
          <w:rFonts w:hint="eastAsia" w:ascii="宋体" w:hAnsi="宋体" w:eastAsia="宋体" w:cs="宋体"/>
          <w:color w:val="auto"/>
          <w:szCs w:val="21"/>
          <w:highlight w:val="none"/>
          <w:lang w:bidi="ar"/>
        </w:rPr>
        <w:t>项</w:t>
      </w:r>
      <w:r>
        <w:rPr>
          <w:rFonts w:hint="eastAsia" w:ascii="宋体" w:hAnsi="宋体" w:eastAsia="宋体" w:cs="宋体"/>
          <w:color w:val="auto"/>
          <w:kern w:val="0"/>
          <w:szCs w:val="21"/>
          <w:highlight w:val="none"/>
          <w:lang w:bidi="ar"/>
        </w:rPr>
        <w:t>〔总价合同的计量〕</w:t>
      </w:r>
      <w:r>
        <w:rPr>
          <w:rFonts w:hint="eastAsia" w:ascii="宋体" w:hAnsi="宋体" w:eastAsia="宋体" w:cs="宋体"/>
          <w:color w:val="auto"/>
          <w:szCs w:val="21"/>
          <w:highlight w:val="none"/>
          <w:lang w:bidi="ar"/>
        </w:rPr>
        <w:t>约定进行计量，但</w:t>
      </w:r>
      <w:r>
        <w:rPr>
          <w:rFonts w:hint="eastAsia" w:ascii="宋体" w:hAnsi="宋体" w:eastAsia="宋体" w:cs="宋体"/>
          <w:color w:val="auto"/>
          <w:kern w:val="0"/>
          <w:szCs w:val="21"/>
          <w:highlight w:val="none"/>
          <w:lang w:bidi="ar"/>
        </w:rPr>
        <w:t>合同价款按照支付分解表进行支付。</w:t>
      </w:r>
    </w:p>
    <w:p w14:paraId="5DA2096C">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12.3.6 </w:t>
      </w:r>
      <w:r>
        <w:rPr>
          <w:rFonts w:hint="eastAsia" w:ascii="宋体" w:hAnsi="宋体" w:eastAsia="宋体" w:cs="宋体"/>
          <w:color w:val="auto"/>
          <w:szCs w:val="21"/>
          <w:highlight w:val="none"/>
          <w:lang w:bidi="ar"/>
        </w:rPr>
        <w:t>其他价格形式合同的计量</w:t>
      </w:r>
    </w:p>
    <w:p w14:paraId="2AE54002">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其他价格形式的计量方式和程序：</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CA9C1E2">
      <w:pPr>
        <w:pStyle w:val="6"/>
        <w:keepNext w:val="0"/>
        <w:keepLines w:val="0"/>
        <w:widowControl/>
        <w:rPr>
          <w:rFonts w:cs="Times New Roman"/>
          <w:color w:val="auto"/>
          <w:szCs w:val="28"/>
          <w:highlight w:val="none"/>
        </w:rPr>
      </w:pPr>
      <w:r>
        <w:rPr>
          <w:rFonts w:cs="Times New Roman"/>
          <w:color w:val="auto"/>
          <w:szCs w:val="28"/>
          <w:highlight w:val="none"/>
        </w:rPr>
        <w:t xml:space="preserve">12.4 </w:t>
      </w:r>
      <w:r>
        <w:rPr>
          <w:rFonts w:ascii="仿宋_GB2312" w:cs="仿宋_GB2312"/>
          <w:color w:val="auto"/>
          <w:szCs w:val="28"/>
          <w:highlight w:val="none"/>
        </w:rPr>
        <w:t>工程进度款支付</w:t>
      </w:r>
    </w:p>
    <w:p w14:paraId="48A2965B">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12.4.1 </w:t>
      </w:r>
      <w:r>
        <w:rPr>
          <w:rFonts w:hint="eastAsia" w:ascii="宋体" w:hAnsi="宋体" w:eastAsia="宋体" w:cs="宋体"/>
          <w:color w:val="auto"/>
          <w:szCs w:val="21"/>
          <w:highlight w:val="none"/>
          <w:lang w:bidi="ar"/>
        </w:rPr>
        <w:t>付款周期</w:t>
      </w:r>
    </w:p>
    <w:p w14:paraId="28622CA3">
      <w:pPr>
        <w:spacing w:line="360" w:lineRule="auto"/>
        <w:ind w:firstLine="420" w:firstLineChars="200"/>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关于付款周期及进度款的约定：财政资金到位后，甲方在收到乙方开具相应发票的十五个工作日内，按合同价预拨付资金的30%给乙方，工程进度款按完成工程量支付，发包人在承包方开具等额增值税发票后三十日内按照工程进度支付相应的进度款，合同内按已完成工程量的80%支付，合同外按已完成工程量的</w:t>
      </w:r>
      <w:r>
        <w:rPr>
          <w:rFonts w:hint="eastAsia" w:ascii="宋体" w:hAnsi="宋体" w:eastAsia="宋体" w:cs="宋体"/>
          <w:color w:val="auto"/>
          <w:szCs w:val="21"/>
          <w:highlight w:val="none"/>
          <w:lang w:val="en-US" w:eastAsia="zh-CN" w:bidi="ar"/>
        </w:rPr>
        <w:t>8</w:t>
      </w:r>
      <w:r>
        <w:rPr>
          <w:rFonts w:hint="eastAsia" w:ascii="宋体" w:hAnsi="宋体" w:eastAsia="宋体" w:cs="宋体"/>
          <w:color w:val="auto"/>
          <w:szCs w:val="21"/>
          <w:highlight w:val="none"/>
          <w:lang w:bidi="ar"/>
        </w:rPr>
        <w:t>0%支付，工程完工验收合格后，并收到乙方开具相应发票的三十日内，工程结算经结算审核部门（审计或财政）审定后支付至结算价的97%。按结算审核部门审定的结算造价金额预留3%作为工程质保金，待工程保修期满后再付清。</w:t>
      </w:r>
    </w:p>
    <w:p w14:paraId="79F1090B">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12.4.2 </w:t>
      </w:r>
      <w:r>
        <w:rPr>
          <w:rFonts w:hint="eastAsia" w:ascii="宋体" w:hAnsi="宋体" w:eastAsia="宋体" w:cs="宋体"/>
          <w:color w:val="auto"/>
          <w:szCs w:val="21"/>
          <w:highlight w:val="none"/>
          <w:lang w:bidi="ar"/>
        </w:rPr>
        <w:t>进度付款申请单的编制</w:t>
      </w:r>
    </w:p>
    <w:p w14:paraId="22BA820F">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关于进度付款申请单编制的约定：</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每月</w:t>
      </w:r>
      <w:r>
        <w:rPr>
          <w:rFonts w:ascii="Calibri" w:hAnsi="Calibri" w:eastAsia="宋体" w:cs="Calibri"/>
          <w:color w:val="auto"/>
          <w:szCs w:val="21"/>
          <w:highlight w:val="none"/>
          <w:u w:val="single"/>
          <w:lang w:bidi="ar"/>
        </w:rPr>
        <w:t>25</w:t>
      </w:r>
      <w:r>
        <w:rPr>
          <w:rFonts w:hint="eastAsia" w:ascii="宋体" w:hAnsi="宋体" w:eastAsia="宋体" w:cs="宋体"/>
          <w:color w:val="auto"/>
          <w:szCs w:val="21"/>
          <w:highlight w:val="none"/>
          <w:u w:val="single"/>
          <w:lang w:bidi="ar"/>
        </w:rPr>
        <w:t>日前由承包方编制好工程进度表</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5C4D60B">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12.4.3 </w:t>
      </w:r>
      <w:r>
        <w:rPr>
          <w:rFonts w:hint="eastAsia" w:ascii="宋体" w:hAnsi="宋体" w:eastAsia="宋体" w:cs="宋体"/>
          <w:color w:val="auto"/>
          <w:szCs w:val="21"/>
          <w:highlight w:val="none"/>
          <w:lang w:bidi="ar"/>
        </w:rPr>
        <w:t>进度付款申请单的提交</w:t>
      </w:r>
    </w:p>
    <w:p w14:paraId="672830B4">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1</w:t>
      </w:r>
      <w:r>
        <w:rPr>
          <w:rFonts w:hint="eastAsia" w:ascii="宋体" w:hAnsi="宋体" w:eastAsia="宋体" w:cs="宋体"/>
          <w:color w:val="auto"/>
          <w:szCs w:val="21"/>
          <w:highlight w:val="none"/>
          <w:lang w:bidi="ar"/>
        </w:rPr>
        <w:t>）单价合同进度付款申请单提交的约定：</w:t>
      </w:r>
      <w:r>
        <w:rPr>
          <w:rFonts w:hint="eastAsia" w:ascii="Calibri"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bidi="ar"/>
        </w:rPr>
        <w:t>发包人向财政部门申请工程进度款时，承包人应配合发包人提供以下资料：①《工程用款支付证书》；②工程计量；③进度款申请书；④其他需要补充说明的材料</w:t>
      </w:r>
      <w:r>
        <w:rPr>
          <w:rFonts w:hint="eastAsia" w:ascii="Calibri"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1E1ADD6">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2</w:t>
      </w:r>
      <w:r>
        <w:rPr>
          <w:rFonts w:hint="eastAsia" w:ascii="宋体" w:hAnsi="宋体" w:eastAsia="宋体" w:cs="宋体"/>
          <w:color w:val="auto"/>
          <w:szCs w:val="21"/>
          <w:highlight w:val="none"/>
          <w:lang w:bidi="ar"/>
        </w:rPr>
        <w:t>）总价合同进度付款申请单提交的约定：</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 xml:space="preserve">/               </w:t>
      </w:r>
      <w:r>
        <w:rPr>
          <w:rFonts w:hint="eastAsia" w:ascii="宋体" w:hAnsi="宋体" w:eastAsia="宋体" w:cs="宋体"/>
          <w:color w:val="auto"/>
          <w:szCs w:val="21"/>
          <w:highlight w:val="none"/>
          <w:u w:val="single"/>
          <w:lang w:bidi="ar"/>
        </w:rPr>
        <w:t>。</w:t>
      </w:r>
    </w:p>
    <w:p w14:paraId="6C1DB71E">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3</w:t>
      </w:r>
      <w:r>
        <w:rPr>
          <w:rFonts w:hint="eastAsia" w:ascii="宋体" w:hAnsi="宋体" w:eastAsia="宋体" w:cs="宋体"/>
          <w:color w:val="auto"/>
          <w:szCs w:val="21"/>
          <w:highlight w:val="none"/>
          <w:lang w:bidi="ar"/>
        </w:rPr>
        <w:t>）其他价格形式合同进度付款申请单提交的约定：</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B5316F4">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12.4.4 </w:t>
      </w:r>
      <w:r>
        <w:rPr>
          <w:rFonts w:hint="eastAsia" w:ascii="宋体" w:hAnsi="宋体" w:eastAsia="宋体" w:cs="宋体"/>
          <w:color w:val="auto"/>
          <w:szCs w:val="21"/>
          <w:highlight w:val="none"/>
          <w:lang w:bidi="ar"/>
        </w:rPr>
        <w:t>进度款审核和支付</w:t>
      </w:r>
    </w:p>
    <w:p w14:paraId="718C871D">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1</w:t>
      </w:r>
      <w:r>
        <w:rPr>
          <w:rFonts w:hint="eastAsia" w:ascii="宋体" w:hAnsi="宋体" w:eastAsia="宋体" w:cs="宋体"/>
          <w:color w:val="auto"/>
          <w:szCs w:val="21"/>
          <w:highlight w:val="none"/>
          <w:lang w:bidi="ar"/>
        </w:rPr>
        <w:t>）监理人审查并报送发包人的期限：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监理人应在收到承包人进度付款申请单以及相关资料后7天内完成审查并报送发包人_</w:t>
      </w:r>
      <w:r>
        <w:rPr>
          <w:rFonts w:hint="eastAsia" w:ascii="宋体" w:hAnsi="宋体" w:eastAsia="宋体" w:cs="宋体"/>
          <w:color w:val="auto"/>
          <w:szCs w:val="21"/>
          <w:highlight w:val="none"/>
          <w:lang w:bidi="ar"/>
        </w:rPr>
        <w:t>。</w:t>
      </w:r>
    </w:p>
    <w:p w14:paraId="3D9FD13B">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发包人完成审批并签发进度款支付证书的期限：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发包人应在收到后20天内完成审批并签发进度款支付证书</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D84AA9F">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2</w:t>
      </w:r>
      <w:r>
        <w:rPr>
          <w:rFonts w:hint="eastAsia" w:ascii="宋体" w:hAnsi="宋体" w:eastAsia="宋体" w:cs="宋体"/>
          <w:color w:val="auto"/>
          <w:szCs w:val="21"/>
          <w:highlight w:val="none"/>
          <w:lang w:bidi="ar"/>
        </w:rPr>
        <w:t>）发包人支付进度款的期限：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执行通用条款</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BF50BDA">
      <w:pPr>
        <w:spacing w:line="360" w:lineRule="auto"/>
        <w:ind w:firstLine="525" w:firstLineChars="25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发包人逾期支付进度款的违约金的计算方式：</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无</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1CFDC648">
      <w:pPr>
        <w:spacing w:line="360" w:lineRule="auto"/>
        <w:ind w:firstLine="525" w:firstLineChars="250"/>
        <w:jc w:val="left"/>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进度款支付方式：</w:t>
      </w:r>
      <w:r>
        <w:rPr>
          <w:rFonts w:hint="eastAsia" w:ascii="宋体" w:hAnsi="宋体" w:eastAsia="宋体" w:cs="宋体"/>
          <w:color w:val="auto"/>
          <w:szCs w:val="21"/>
          <w:highlight w:val="none"/>
          <w:u w:val="single"/>
          <w:lang w:bidi="ar"/>
        </w:rPr>
        <w:t>银行转账</w:t>
      </w:r>
      <w:r>
        <w:rPr>
          <w:rFonts w:hint="eastAsia" w:ascii="宋体" w:hAnsi="宋体" w:eastAsia="宋体" w:cs="宋体"/>
          <w:color w:val="auto"/>
          <w:szCs w:val="21"/>
          <w:highlight w:val="none"/>
          <w:lang w:bidi="ar"/>
        </w:rPr>
        <w:t>。</w:t>
      </w:r>
    </w:p>
    <w:p w14:paraId="4CA63989">
      <w:pPr>
        <w:pStyle w:val="5"/>
        <w:keepNext w:val="0"/>
        <w:keepLines w:val="0"/>
        <w:widowControl/>
        <w:rPr>
          <w:rFonts w:cs="Times New Roman"/>
          <w:color w:val="auto"/>
          <w:szCs w:val="32"/>
          <w:highlight w:val="none"/>
        </w:rPr>
      </w:pPr>
      <w:r>
        <w:rPr>
          <w:rFonts w:cs="Times New Roman"/>
          <w:color w:val="auto"/>
          <w:szCs w:val="32"/>
          <w:highlight w:val="none"/>
        </w:rPr>
        <w:t xml:space="preserve">13. </w:t>
      </w:r>
      <w:r>
        <w:rPr>
          <w:rFonts w:hint="eastAsia" w:ascii="黑体" w:hAnsi="宋体" w:cs="黑体"/>
          <w:color w:val="auto"/>
          <w:szCs w:val="32"/>
          <w:highlight w:val="none"/>
        </w:rPr>
        <w:t>验收和工程试车</w:t>
      </w:r>
    </w:p>
    <w:p w14:paraId="57D9BF67">
      <w:pPr>
        <w:pStyle w:val="6"/>
        <w:keepNext w:val="0"/>
        <w:keepLines w:val="0"/>
        <w:widowControl/>
        <w:rPr>
          <w:rFonts w:cs="Times New Roman"/>
          <w:color w:val="auto"/>
          <w:szCs w:val="28"/>
          <w:highlight w:val="none"/>
        </w:rPr>
      </w:pPr>
      <w:r>
        <w:rPr>
          <w:rFonts w:cs="Times New Roman"/>
          <w:color w:val="auto"/>
          <w:szCs w:val="28"/>
          <w:highlight w:val="none"/>
        </w:rPr>
        <w:t xml:space="preserve">13.1 </w:t>
      </w:r>
      <w:r>
        <w:rPr>
          <w:rFonts w:ascii="仿宋_GB2312" w:cs="仿宋_GB2312"/>
          <w:color w:val="auto"/>
          <w:szCs w:val="28"/>
          <w:highlight w:val="none"/>
        </w:rPr>
        <w:t>分部分项工程验收</w:t>
      </w:r>
    </w:p>
    <w:p w14:paraId="15E1439A">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13.1.2</w:t>
      </w:r>
      <w:r>
        <w:rPr>
          <w:rFonts w:hint="eastAsia" w:ascii="宋体" w:hAnsi="宋体" w:eastAsia="宋体" w:cs="宋体"/>
          <w:color w:val="auto"/>
          <w:szCs w:val="21"/>
          <w:highlight w:val="none"/>
          <w:lang w:bidi="ar"/>
        </w:rPr>
        <w:t>监理人不能按时进行验收时，应提前</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24</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小时提交书面延期要求。</w:t>
      </w:r>
    </w:p>
    <w:p w14:paraId="459FD8B2">
      <w:pPr>
        <w:spacing w:line="360" w:lineRule="auto"/>
        <w:ind w:firstLine="420" w:firstLineChars="200"/>
        <w:jc w:val="left"/>
        <w:rPr>
          <w:rFonts w:ascii="Calibri" w:hAnsi="Calibri" w:eastAsia="宋体" w:cs="Times New Roman"/>
          <w:b/>
          <w:color w:val="auto"/>
          <w:szCs w:val="21"/>
          <w:highlight w:val="none"/>
        </w:rPr>
      </w:pPr>
      <w:r>
        <w:rPr>
          <w:rFonts w:hint="eastAsia" w:ascii="宋体" w:hAnsi="宋体" w:eastAsia="宋体" w:cs="宋体"/>
          <w:color w:val="auto"/>
          <w:szCs w:val="21"/>
          <w:highlight w:val="none"/>
          <w:lang w:bidi="ar"/>
        </w:rPr>
        <w:t>关于延期最长不得超过：</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48</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小时。</w:t>
      </w:r>
    </w:p>
    <w:p w14:paraId="31E0E973">
      <w:pPr>
        <w:pStyle w:val="6"/>
        <w:keepNext w:val="0"/>
        <w:keepLines w:val="0"/>
        <w:widowControl/>
        <w:rPr>
          <w:rFonts w:cs="Times New Roman"/>
          <w:color w:val="auto"/>
          <w:szCs w:val="28"/>
          <w:highlight w:val="none"/>
        </w:rPr>
      </w:pPr>
      <w:r>
        <w:rPr>
          <w:rFonts w:cs="Times New Roman"/>
          <w:color w:val="auto"/>
          <w:szCs w:val="28"/>
          <w:highlight w:val="none"/>
        </w:rPr>
        <w:t xml:space="preserve">13.2 </w:t>
      </w:r>
      <w:r>
        <w:rPr>
          <w:rFonts w:ascii="仿宋_GB2312" w:hAnsi="宋体" w:cs="仿宋_GB2312"/>
          <w:color w:val="auto"/>
          <w:szCs w:val="28"/>
          <w:highlight w:val="none"/>
        </w:rPr>
        <w:t>竣工验收</w:t>
      </w:r>
    </w:p>
    <w:p w14:paraId="5588480E">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13.2.1</w:t>
      </w:r>
      <w:r>
        <w:rPr>
          <w:rFonts w:hint="eastAsia" w:ascii="宋体" w:hAnsi="宋体" w:eastAsia="宋体" w:cs="宋体"/>
          <w:color w:val="auto"/>
          <w:szCs w:val="21"/>
          <w:highlight w:val="none"/>
          <w:lang w:bidi="ar"/>
        </w:rPr>
        <w:t>竣工验收条件</w:t>
      </w:r>
    </w:p>
    <w:p w14:paraId="0870EF30">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3</w:t>
      </w:r>
      <w:r>
        <w:rPr>
          <w:rFonts w:hint="eastAsia" w:ascii="宋体" w:hAnsi="宋体" w:eastAsia="宋体" w:cs="宋体"/>
          <w:color w:val="auto"/>
          <w:szCs w:val="21"/>
          <w:highlight w:val="none"/>
          <w:lang w:bidi="ar"/>
        </w:rPr>
        <w:t>）承包人负责整理和提交的竣工验收资料应当符合工程所在地建设行政主管部门和</w:t>
      </w:r>
      <w:r>
        <w:rPr>
          <w:rFonts w:ascii="Calibri" w:hAnsi="Calibri" w:eastAsia="宋体" w:cs="Times New Roman"/>
          <w:color w:val="auto"/>
          <w:szCs w:val="21"/>
          <w:highlight w:val="none"/>
          <w:lang w:bidi="ar"/>
        </w:rPr>
        <w:t>(</w:t>
      </w:r>
      <w:r>
        <w:rPr>
          <w:rFonts w:hint="eastAsia" w:ascii="宋体" w:hAnsi="宋体" w:eastAsia="宋体" w:cs="宋体"/>
          <w:color w:val="auto"/>
          <w:szCs w:val="21"/>
          <w:highlight w:val="none"/>
          <w:lang w:bidi="ar"/>
        </w:rPr>
        <w:t>或</w:t>
      </w:r>
      <w:r>
        <w:rPr>
          <w:rFonts w:ascii="Calibri" w:hAnsi="Calibri" w:eastAsia="宋体" w:cs="Times New Roman"/>
          <w:color w:val="auto"/>
          <w:szCs w:val="21"/>
          <w:highlight w:val="none"/>
          <w:lang w:bidi="ar"/>
        </w:rPr>
        <w:t>)</w:t>
      </w:r>
      <w:r>
        <w:rPr>
          <w:rFonts w:hint="eastAsia" w:ascii="宋体" w:hAnsi="宋体" w:eastAsia="宋体" w:cs="宋体"/>
          <w:color w:val="auto"/>
          <w:szCs w:val="21"/>
          <w:highlight w:val="none"/>
          <w:lang w:bidi="ar"/>
        </w:rPr>
        <w:t>城市建设档案管理机构有关施工资料的要求，具体内容包括：</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按工程所在地建设行政主管部门和（或）城市建设有关规定及发包人需要</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B660AA8">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竣工验收资料的份数：</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一式四套</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1AAAA104">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承包人提供竣工图的约定：</w:t>
      </w:r>
      <w:r>
        <w:rPr>
          <w:rFonts w:hint="eastAsia" w:ascii="宋体" w:hAnsi="宋体" w:eastAsia="宋体" w:cs="宋体"/>
          <w:color w:val="auto"/>
          <w:szCs w:val="21"/>
          <w:highlight w:val="none"/>
          <w:u w:val="single"/>
          <w:lang w:bidi="ar"/>
        </w:rPr>
        <w:t>竣工验收正式通过后</w:t>
      </w:r>
      <w:r>
        <w:rPr>
          <w:rFonts w:ascii="Calibri" w:hAnsi="Calibri" w:eastAsia="宋体" w:cs="Times New Roman"/>
          <w:color w:val="auto"/>
          <w:szCs w:val="21"/>
          <w:highlight w:val="none"/>
          <w:u w:val="single"/>
          <w:lang w:bidi="ar"/>
        </w:rPr>
        <w:t>5</w:t>
      </w:r>
      <w:r>
        <w:rPr>
          <w:rFonts w:hint="eastAsia" w:ascii="宋体" w:hAnsi="宋体" w:eastAsia="宋体" w:cs="宋体"/>
          <w:color w:val="auto"/>
          <w:szCs w:val="21"/>
          <w:highlight w:val="none"/>
          <w:u w:val="single"/>
          <w:lang w:bidi="ar"/>
        </w:rPr>
        <w:t>天（工程造价在</w:t>
      </w:r>
      <w:r>
        <w:rPr>
          <w:rFonts w:ascii="Calibri" w:hAnsi="Calibri" w:eastAsia="宋体" w:cs="Times New Roman"/>
          <w:color w:val="auto"/>
          <w:szCs w:val="21"/>
          <w:highlight w:val="none"/>
          <w:u w:val="single"/>
          <w:lang w:bidi="ar"/>
        </w:rPr>
        <w:t>500</w:t>
      </w:r>
      <w:r>
        <w:rPr>
          <w:rFonts w:hint="eastAsia" w:ascii="宋体" w:hAnsi="宋体" w:eastAsia="宋体" w:cs="宋体"/>
          <w:color w:val="auto"/>
          <w:szCs w:val="21"/>
          <w:highlight w:val="none"/>
          <w:u w:val="single"/>
          <w:lang w:bidi="ar"/>
        </w:rPr>
        <w:t>万元以下含</w:t>
      </w:r>
      <w:r>
        <w:rPr>
          <w:rFonts w:ascii="Calibri" w:hAnsi="Calibri" w:eastAsia="宋体" w:cs="Times New Roman"/>
          <w:color w:val="auto"/>
          <w:szCs w:val="21"/>
          <w:highlight w:val="none"/>
          <w:u w:val="single"/>
          <w:lang w:bidi="ar"/>
        </w:rPr>
        <w:t>500</w:t>
      </w:r>
      <w:r>
        <w:rPr>
          <w:rFonts w:hint="eastAsia" w:ascii="宋体" w:hAnsi="宋体" w:eastAsia="宋体" w:cs="宋体"/>
          <w:color w:val="auto"/>
          <w:szCs w:val="21"/>
          <w:highlight w:val="none"/>
          <w:u w:val="single"/>
          <w:lang w:bidi="ar"/>
        </w:rPr>
        <w:t>万元）、</w:t>
      </w:r>
      <w:r>
        <w:rPr>
          <w:rFonts w:ascii="Calibri" w:hAnsi="Calibri" w:eastAsia="宋体" w:cs="Times New Roman"/>
          <w:color w:val="auto"/>
          <w:szCs w:val="21"/>
          <w:highlight w:val="none"/>
          <w:u w:val="single"/>
          <w:lang w:bidi="ar"/>
        </w:rPr>
        <w:t>10</w:t>
      </w:r>
      <w:r>
        <w:rPr>
          <w:rFonts w:hint="eastAsia" w:ascii="宋体" w:hAnsi="宋体" w:eastAsia="宋体" w:cs="宋体"/>
          <w:color w:val="auto"/>
          <w:szCs w:val="21"/>
          <w:highlight w:val="none"/>
          <w:u w:val="single"/>
          <w:lang w:bidi="ar"/>
        </w:rPr>
        <w:t>天（工程造价在</w:t>
      </w:r>
      <w:r>
        <w:rPr>
          <w:rFonts w:ascii="Calibri" w:hAnsi="Calibri" w:eastAsia="宋体" w:cs="Times New Roman"/>
          <w:color w:val="auto"/>
          <w:szCs w:val="21"/>
          <w:highlight w:val="none"/>
          <w:u w:val="single"/>
          <w:lang w:bidi="ar"/>
        </w:rPr>
        <w:t>500</w:t>
      </w:r>
      <w:r>
        <w:rPr>
          <w:rFonts w:hint="eastAsia" w:ascii="宋体" w:hAnsi="宋体" w:eastAsia="宋体" w:cs="宋体"/>
          <w:color w:val="auto"/>
          <w:szCs w:val="21"/>
          <w:highlight w:val="none"/>
          <w:u w:val="single"/>
          <w:lang w:bidi="ar"/>
        </w:rPr>
        <w:t>万元至</w:t>
      </w:r>
      <w:r>
        <w:rPr>
          <w:rFonts w:ascii="Calibri" w:hAnsi="Calibri" w:eastAsia="宋体" w:cs="Times New Roman"/>
          <w:color w:val="auto"/>
          <w:szCs w:val="21"/>
          <w:highlight w:val="none"/>
          <w:u w:val="single"/>
          <w:lang w:bidi="ar"/>
        </w:rPr>
        <w:t>1000</w:t>
      </w:r>
      <w:r>
        <w:rPr>
          <w:rFonts w:hint="eastAsia" w:ascii="宋体" w:hAnsi="宋体" w:eastAsia="宋体" w:cs="宋体"/>
          <w:color w:val="auto"/>
          <w:szCs w:val="21"/>
          <w:highlight w:val="none"/>
          <w:u w:val="single"/>
          <w:lang w:bidi="ar"/>
        </w:rPr>
        <w:t>万元之间含</w:t>
      </w:r>
      <w:r>
        <w:rPr>
          <w:rFonts w:ascii="Calibri" w:hAnsi="Calibri" w:eastAsia="宋体" w:cs="Times New Roman"/>
          <w:color w:val="auto"/>
          <w:szCs w:val="21"/>
          <w:highlight w:val="none"/>
          <w:u w:val="single"/>
          <w:lang w:bidi="ar"/>
        </w:rPr>
        <w:t>1000</w:t>
      </w:r>
      <w:r>
        <w:rPr>
          <w:rFonts w:hint="eastAsia" w:ascii="宋体" w:hAnsi="宋体" w:eastAsia="宋体" w:cs="宋体"/>
          <w:color w:val="auto"/>
          <w:szCs w:val="21"/>
          <w:highlight w:val="none"/>
          <w:u w:val="single"/>
          <w:lang w:bidi="ar"/>
        </w:rPr>
        <w:t>万元）、</w:t>
      </w:r>
      <w:r>
        <w:rPr>
          <w:rFonts w:ascii="Calibri" w:hAnsi="Calibri" w:eastAsia="宋体" w:cs="Times New Roman"/>
          <w:color w:val="auto"/>
          <w:szCs w:val="21"/>
          <w:highlight w:val="none"/>
          <w:u w:val="single"/>
          <w:lang w:bidi="ar"/>
        </w:rPr>
        <w:t>15</w:t>
      </w:r>
      <w:r>
        <w:rPr>
          <w:rFonts w:hint="eastAsia" w:ascii="宋体" w:hAnsi="宋体" w:eastAsia="宋体" w:cs="宋体"/>
          <w:color w:val="auto"/>
          <w:szCs w:val="21"/>
          <w:highlight w:val="none"/>
          <w:u w:val="single"/>
          <w:lang w:bidi="ar"/>
        </w:rPr>
        <w:t>天（工程造价在</w:t>
      </w:r>
      <w:r>
        <w:rPr>
          <w:rFonts w:ascii="Calibri" w:hAnsi="Calibri" w:eastAsia="宋体" w:cs="Times New Roman"/>
          <w:color w:val="auto"/>
          <w:szCs w:val="21"/>
          <w:highlight w:val="none"/>
          <w:u w:val="single"/>
          <w:lang w:bidi="ar"/>
        </w:rPr>
        <w:t>1000</w:t>
      </w:r>
      <w:r>
        <w:rPr>
          <w:rFonts w:hint="eastAsia" w:ascii="宋体" w:hAnsi="宋体" w:eastAsia="宋体" w:cs="宋体"/>
          <w:color w:val="auto"/>
          <w:szCs w:val="21"/>
          <w:highlight w:val="none"/>
          <w:u w:val="single"/>
          <w:lang w:bidi="ar"/>
        </w:rPr>
        <w:t>万元以上），提供竣工图的数量分别为</w:t>
      </w:r>
      <w:r>
        <w:rPr>
          <w:rFonts w:ascii="Calibri" w:hAnsi="Calibri" w:eastAsia="宋体" w:cs="Times New Roman"/>
          <w:color w:val="auto"/>
          <w:szCs w:val="21"/>
          <w:highlight w:val="none"/>
          <w:u w:val="single"/>
          <w:lang w:bidi="ar"/>
        </w:rPr>
        <w:t>2</w:t>
      </w:r>
      <w:r>
        <w:rPr>
          <w:rFonts w:hint="eastAsia" w:ascii="宋体" w:hAnsi="宋体" w:eastAsia="宋体" w:cs="宋体"/>
          <w:color w:val="auto"/>
          <w:szCs w:val="21"/>
          <w:highlight w:val="none"/>
          <w:u w:val="single"/>
          <w:lang w:bidi="ar"/>
        </w:rPr>
        <w:t>套、</w:t>
      </w:r>
      <w:r>
        <w:rPr>
          <w:rFonts w:ascii="Calibri" w:hAnsi="Calibri" w:eastAsia="宋体" w:cs="Times New Roman"/>
          <w:color w:val="auto"/>
          <w:szCs w:val="21"/>
          <w:highlight w:val="none"/>
          <w:u w:val="single"/>
          <w:lang w:bidi="ar"/>
        </w:rPr>
        <w:t>4</w:t>
      </w:r>
      <w:r>
        <w:rPr>
          <w:rFonts w:hint="eastAsia" w:ascii="宋体" w:hAnsi="宋体" w:eastAsia="宋体" w:cs="宋体"/>
          <w:color w:val="auto"/>
          <w:szCs w:val="21"/>
          <w:highlight w:val="none"/>
          <w:u w:val="single"/>
          <w:lang w:bidi="ar"/>
        </w:rPr>
        <w:t>套、</w:t>
      </w:r>
      <w:r>
        <w:rPr>
          <w:rFonts w:ascii="Calibri" w:hAnsi="Calibri" w:eastAsia="宋体" w:cs="Times New Roman"/>
          <w:color w:val="auto"/>
          <w:szCs w:val="21"/>
          <w:highlight w:val="none"/>
          <w:u w:val="single"/>
          <w:lang w:bidi="ar"/>
        </w:rPr>
        <w:t>6</w:t>
      </w:r>
      <w:r>
        <w:rPr>
          <w:rFonts w:hint="eastAsia" w:ascii="宋体" w:hAnsi="宋体" w:eastAsia="宋体" w:cs="宋体"/>
          <w:color w:val="auto"/>
          <w:szCs w:val="21"/>
          <w:highlight w:val="none"/>
          <w:u w:val="single"/>
          <w:lang w:bidi="ar"/>
        </w:rPr>
        <w:t>套。</w:t>
      </w:r>
    </w:p>
    <w:p w14:paraId="23A6C8A0">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13.2.2</w:t>
      </w:r>
      <w:r>
        <w:rPr>
          <w:rFonts w:hint="eastAsia" w:ascii="宋体" w:hAnsi="宋体" w:eastAsia="宋体" w:cs="宋体"/>
          <w:color w:val="auto"/>
          <w:szCs w:val="21"/>
          <w:highlight w:val="none"/>
          <w:lang w:bidi="ar"/>
        </w:rPr>
        <w:t>竣工验收程序</w:t>
      </w:r>
    </w:p>
    <w:p w14:paraId="3AF0589C">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kern w:val="0"/>
          <w:szCs w:val="21"/>
          <w:highlight w:val="none"/>
          <w:lang w:bidi="ar"/>
        </w:rPr>
        <w:t>关于竣工验收程序的约定：</w:t>
      </w:r>
      <w:r>
        <w:rPr>
          <w:rFonts w:ascii="Calibri" w:hAnsi="Calibri" w:eastAsia="宋体" w:cs="Times New Roman"/>
          <w:color w:val="auto"/>
          <w:szCs w:val="21"/>
          <w:highlight w:val="none"/>
          <w:u w:val="single"/>
          <w:lang w:bidi="ar"/>
        </w:rPr>
        <w:t xml:space="preserve">    </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b/>
          <w:color w:val="auto"/>
          <w:szCs w:val="21"/>
          <w:highlight w:val="none"/>
          <w:u w:val="single"/>
          <w:lang w:bidi="ar"/>
        </w:rPr>
        <w:t>按国家有关验收规程执行</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3F2ECEF">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kern w:val="0"/>
          <w:szCs w:val="21"/>
          <w:highlight w:val="none"/>
          <w:lang w:bidi="ar"/>
        </w:rPr>
        <w:t>发包人不按照本项约定组织竣工验收、颁发工程接收证书的违约金的计算方法：</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按通用条款执行</w:t>
      </w:r>
      <w:r>
        <w:rPr>
          <w:rFonts w:hint="eastAsia" w:ascii="宋体" w:hAnsi="宋体"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86570A5">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13.2.5</w:t>
      </w:r>
      <w:r>
        <w:rPr>
          <w:rFonts w:hint="eastAsia" w:ascii="宋体" w:hAnsi="宋体" w:eastAsia="宋体" w:cs="宋体"/>
          <w:color w:val="auto"/>
          <w:szCs w:val="21"/>
          <w:highlight w:val="none"/>
          <w:lang w:bidi="ar"/>
        </w:rPr>
        <w:t>移交、接收全部与部分工程</w:t>
      </w:r>
    </w:p>
    <w:p w14:paraId="50A61241">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承包人向发包人移交工程的期限：</w:t>
      </w:r>
      <w:r>
        <w:rPr>
          <w:rFonts w:hint="eastAsia" w:ascii="宋体" w:hAnsi="宋体" w:eastAsia="宋体" w:cs="宋体"/>
          <w:color w:val="auto"/>
          <w:kern w:val="0"/>
          <w:szCs w:val="21"/>
          <w:highlight w:val="none"/>
          <w:u w:val="single"/>
          <w:lang w:bidi="ar"/>
        </w:rPr>
        <w:t>按《通用合同条款》执行</w:t>
      </w:r>
      <w:r>
        <w:rPr>
          <w:rFonts w:hint="eastAsia" w:ascii="宋体" w:hAnsi="宋体" w:eastAsia="宋体" w:cs="宋体"/>
          <w:color w:val="auto"/>
          <w:szCs w:val="21"/>
          <w:highlight w:val="none"/>
          <w:lang w:bidi="ar"/>
        </w:rPr>
        <w:t>。</w:t>
      </w:r>
    </w:p>
    <w:p w14:paraId="1D2DF12D">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kern w:val="0"/>
          <w:szCs w:val="21"/>
          <w:highlight w:val="none"/>
          <w:lang w:bidi="ar"/>
        </w:rPr>
        <w:t>发包人未按本合同约定接收全部或部分工程的，违约金的计算方法为：</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8D71DC0">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承包人未按时移交工程的，违约金的计算方法为：</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按本合同专用条款的7.5.2条款执行。</w:t>
      </w:r>
    </w:p>
    <w:p w14:paraId="3651A609">
      <w:pPr>
        <w:pStyle w:val="6"/>
        <w:keepNext w:val="0"/>
        <w:keepLines w:val="0"/>
        <w:widowControl/>
        <w:rPr>
          <w:rFonts w:cs="Times New Roman"/>
          <w:color w:val="auto"/>
          <w:szCs w:val="28"/>
          <w:highlight w:val="none"/>
        </w:rPr>
      </w:pPr>
      <w:r>
        <w:rPr>
          <w:rFonts w:cs="Times New Roman"/>
          <w:color w:val="auto"/>
          <w:szCs w:val="28"/>
          <w:highlight w:val="none"/>
        </w:rPr>
        <w:t xml:space="preserve">13.3 </w:t>
      </w:r>
      <w:r>
        <w:rPr>
          <w:rFonts w:ascii="仿宋_GB2312" w:hAnsi="宋体" w:cs="仿宋_GB2312"/>
          <w:color w:val="auto"/>
          <w:szCs w:val="28"/>
          <w:highlight w:val="none"/>
        </w:rPr>
        <w:t>工程试车</w:t>
      </w:r>
    </w:p>
    <w:p w14:paraId="5C6D850C">
      <w:pPr>
        <w:spacing w:line="360" w:lineRule="auto"/>
        <w:ind w:firstLine="420" w:firstLineChars="200"/>
        <w:jc w:val="left"/>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 xml:space="preserve">13.3.1 </w:t>
      </w:r>
      <w:r>
        <w:rPr>
          <w:rFonts w:hint="eastAsia" w:ascii="宋体" w:hAnsi="宋体" w:eastAsia="宋体" w:cs="宋体"/>
          <w:color w:val="auto"/>
          <w:kern w:val="0"/>
          <w:szCs w:val="21"/>
          <w:highlight w:val="none"/>
          <w:lang w:bidi="ar"/>
        </w:rPr>
        <w:t>试车程序</w:t>
      </w:r>
    </w:p>
    <w:p w14:paraId="1F999D69">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kern w:val="0"/>
          <w:szCs w:val="21"/>
          <w:highlight w:val="none"/>
          <w:lang w:bidi="ar"/>
        </w:rPr>
        <w:t>工程试车内容：</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B74F536">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1</w:t>
      </w:r>
      <w:r>
        <w:rPr>
          <w:rFonts w:hint="eastAsia" w:ascii="宋体" w:hAnsi="宋体" w:eastAsia="宋体" w:cs="宋体"/>
          <w:color w:val="auto"/>
          <w:kern w:val="0"/>
          <w:szCs w:val="21"/>
          <w:highlight w:val="none"/>
          <w:lang w:bidi="ar"/>
        </w:rPr>
        <w:t>）单机无负荷试车费用由</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承包人</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承担；</w:t>
      </w:r>
    </w:p>
    <w:p w14:paraId="10AFE71B">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）无负荷联动试车费用由</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承包人</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承担。</w:t>
      </w:r>
    </w:p>
    <w:p w14:paraId="2BAEC0A9">
      <w:pPr>
        <w:spacing w:line="360" w:lineRule="auto"/>
        <w:ind w:firstLine="420" w:firstLineChars="200"/>
        <w:jc w:val="left"/>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 xml:space="preserve">13.3.3 </w:t>
      </w:r>
      <w:r>
        <w:rPr>
          <w:rFonts w:hint="eastAsia" w:ascii="宋体" w:hAnsi="宋体" w:eastAsia="宋体" w:cs="宋体"/>
          <w:color w:val="auto"/>
          <w:kern w:val="0"/>
          <w:szCs w:val="21"/>
          <w:highlight w:val="none"/>
          <w:lang w:bidi="ar"/>
        </w:rPr>
        <w:t>投料试车</w:t>
      </w:r>
    </w:p>
    <w:p w14:paraId="1E9C7FD6">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kern w:val="0"/>
          <w:szCs w:val="21"/>
          <w:highlight w:val="none"/>
          <w:lang w:bidi="ar"/>
        </w:rPr>
        <w:t>关于投料试车相关事项的约定：</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投料试运行应在工程竣工验收后由发包人负责，如发包人要求在工程竣工验收前进行或需要承包人配合时，应征得承包人同意，另行签订补充协议</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638AAD4">
      <w:pPr>
        <w:pStyle w:val="6"/>
        <w:keepNext w:val="0"/>
        <w:keepLines w:val="0"/>
        <w:widowControl/>
        <w:rPr>
          <w:rFonts w:cs="Times New Roman"/>
          <w:color w:val="auto"/>
          <w:szCs w:val="28"/>
          <w:highlight w:val="none"/>
        </w:rPr>
      </w:pPr>
      <w:r>
        <w:rPr>
          <w:rFonts w:cs="Times New Roman"/>
          <w:color w:val="auto"/>
          <w:szCs w:val="28"/>
          <w:highlight w:val="none"/>
        </w:rPr>
        <w:t xml:space="preserve">13.6 </w:t>
      </w:r>
      <w:r>
        <w:rPr>
          <w:rFonts w:ascii="仿宋_GB2312" w:hAnsi="宋体" w:cs="仿宋_GB2312"/>
          <w:color w:val="auto"/>
          <w:szCs w:val="28"/>
          <w:highlight w:val="none"/>
        </w:rPr>
        <w:t>竣工退场</w:t>
      </w:r>
    </w:p>
    <w:p w14:paraId="2108447A">
      <w:pPr>
        <w:spacing w:line="360" w:lineRule="auto"/>
        <w:ind w:firstLine="420" w:firstLineChars="200"/>
        <w:jc w:val="left"/>
        <w:outlineLvl w:val="0"/>
        <w:rPr>
          <w:rFonts w:ascii="Calibri" w:hAnsi="Calibri" w:eastAsia="宋体" w:cs="Times New Roman"/>
          <w:color w:val="auto"/>
          <w:kern w:val="0"/>
          <w:szCs w:val="21"/>
          <w:highlight w:val="none"/>
        </w:rPr>
      </w:pPr>
      <w:bookmarkStart w:id="165" w:name="_Toc29730"/>
      <w:bookmarkStart w:id="166" w:name="_Toc6597"/>
      <w:bookmarkStart w:id="167" w:name="_Toc29143"/>
      <w:r>
        <w:rPr>
          <w:rFonts w:ascii="Calibri" w:hAnsi="Calibri" w:eastAsia="宋体" w:cs="Times New Roman"/>
          <w:color w:val="auto"/>
          <w:kern w:val="0"/>
          <w:szCs w:val="21"/>
          <w:highlight w:val="none"/>
          <w:lang w:bidi="ar"/>
        </w:rPr>
        <w:t xml:space="preserve">13.6.1 </w:t>
      </w:r>
      <w:r>
        <w:rPr>
          <w:rFonts w:hint="eastAsia" w:ascii="宋体" w:hAnsi="宋体" w:eastAsia="宋体" w:cs="宋体"/>
          <w:color w:val="auto"/>
          <w:kern w:val="0"/>
          <w:szCs w:val="21"/>
          <w:highlight w:val="none"/>
          <w:lang w:bidi="ar"/>
        </w:rPr>
        <w:t>竣工退场</w:t>
      </w:r>
      <w:bookmarkEnd w:id="165"/>
      <w:bookmarkEnd w:id="166"/>
      <w:bookmarkEnd w:id="167"/>
    </w:p>
    <w:p w14:paraId="1A39F1B1">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承包人完成竣工退场的期限：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监理人颁发(出具)工程接收证书后，承包人负责按照通用合同条款本项约定的要求对施工场地进行清理并承担相关费用，直至监理人检验合格后七日内，如承包人到期后不退场，发包人有权安排其他人员进行清理，费用从承包人工程款中扣除</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2E81D39B">
      <w:pPr>
        <w:pStyle w:val="5"/>
        <w:keepNext w:val="0"/>
        <w:keepLines w:val="0"/>
        <w:widowControl/>
        <w:rPr>
          <w:rFonts w:cs="Times New Roman"/>
          <w:color w:val="auto"/>
          <w:szCs w:val="32"/>
          <w:highlight w:val="none"/>
        </w:rPr>
      </w:pPr>
      <w:r>
        <w:rPr>
          <w:rFonts w:cs="Times New Roman"/>
          <w:color w:val="auto"/>
          <w:szCs w:val="32"/>
          <w:highlight w:val="none"/>
        </w:rPr>
        <w:t xml:space="preserve">14. </w:t>
      </w:r>
      <w:r>
        <w:rPr>
          <w:rFonts w:hint="eastAsia" w:ascii="黑体" w:hAnsi="宋体" w:cs="黑体"/>
          <w:color w:val="auto"/>
          <w:szCs w:val="32"/>
          <w:highlight w:val="none"/>
        </w:rPr>
        <w:t>竣工结算</w:t>
      </w:r>
    </w:p>
    <w:p w14:paraId="4FFE40F7">
      <w:pPr>
        <w:pStyle w:val="6"/>
        <w:keepNext w:val="0"/>
        <w:keepLines w:val="0"/>
        <w:widowControl/>
        <w:rPr>
          <w:rFonts w:cs="Times New Roman"/>
          <w:color w:val="auto"/>
          <w:szCs w:val="28"/>
          <w:highlight w:val="none"/>
        </w:rPr>
      </w:pPr>
      <w:r>
        <w:rPr>
          <w:rFonts w:cs="Times New Roman"/>
          <w:color w:val="auto"/>
          <w:szCs w:val="28"/>
          <w:highlight w:val="none"/>
        </w:rPr>
        <w:t xml:space="preserve">14.1 </w:t>
      </w:r>
      <w:r>
        <w:rPr>
          <w:rFonts w:ascii="仿宋_GB2312" w:hAnsi="宋体" w:cs="仿宋_GB2312"/>
          <w:color w:val="auto"/>
          <w:szCs w:val="28"/>
          <w:highlight w:val="none"/>
        </w:rPr>
        <w:t>竣工付款申请</w:t>
      </w:r>
    </w:p>
    <w:p w14:paraId="36B87EF0">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承包人提交竣工付款申请单的期限：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 xml:space="preserve">工程竣工验收合格后30天内，承包人提交完整结算文件资料给发包人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E3DD903">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竣工付款申请单应包括的内容：</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除通用条款外，有关本工程的施工图纸与说明和会审记录，以及图表、资料、双方进行的有关会议、洽谈记录、双方协商同意并经双方当事人签证的有关修改设计的变更文件等，都是施工和竣工验收的有效技术资料，也是工程结算的论据</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FE5B6F2">
      <w:pPr>
        <w:pStyle w:val="6"/>
        <w:keepNext w:val="0"/>
        <w:keepLines w:val="0"/>
        <w:widowControl/>
        <w:rPr>
          <w:rFonts w:cs="Times New Roman"/>
          <w:color w:val="auto"/>
          <w:szCs w:val="28"/>
          <w:highlight w:val="none"/>
        </w:rPr>
      </w:pPr>
      <w:r>
        <w:rPr>
          <w:rFonts w:cs="Times New Roman"/>
          <w:color w:val="auto"/>
          <w:szCs w:val="28"/>
          <w:highlight w:val="none"/>
        </w:rPr>
        <w:t xml:space="preserve">14.2 </w:t>
      </w:r>
      <w:r>
        <w:rPr>
          <w:rFonts w:ascii="仿宋_GB2312" w:hAnsi="宋体" w:cs="仿宋_GB2312"/>
          <w:color w:val="auto"/>
          <w:szCs w:val="28"/>
          <w:highlight w:val="none"/>
        </w:rPr>
        <w:t>竣工结算审核</w:t>
      </w:r>
    </w:p>
    <w:p w14:paraId="108E78D2">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发包人审批竣工付款申请单的期限：</w:t>
      </w:r>
    </w:p>
    <w:tbl>
      <w:tblPr>
        <w:tblStyle w:val="30"/>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65D5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B15D38B">
            <w:pPr>
              <w:spacing w:line="360" w:lineRule="auto"/>
              <w:rPr>
                <w:rFonts w:ascii="Calibri" w:hAnsi="Calibri" w:eastAsia="宋体" w:cs="Times New Roman"/>
                <w:color w:val="auto"/>
                <w:szCs w:val="21"/>
                <w:highlight w:val="none"/>
              </w:rPr>
            </w:pPr>
          </w:p>
        </w:tc>
        <w:tc>
          <w:tcPr>
            <w:tcW w:w="2466" w:type="dxa"/>
            <w:tcBorders>
              <w:top w:val="single" w:color="auto" w:sz="4" w:space="0"/>
              <w:left w:val="nil"/>
              <w:bottom w:val="single" w:color="auto" w:sz="4" w:space="0"/>
              <w:right w:val="single" w:color="auto" w:sz="4" w:space="0"/>
            </w:tcBorders>
            <w:shd w:val="clear" w:color="auto" w:fill="auto"/>
            <w:vAlign w:val="center"/>
          </w:tcPr>
          <w:p w14:paraId="76A5567E">
            <w:pPr>
              <w:spacing w:line="360" w:lineRule="auto"/>
              <w:ind w:firstLine="27" w:firstLineChars="13"/>
              <w:jc w:val="center"/>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工程竣工结算报告金额</w:t>
            </w:r>
          </w:p>
        </w:tc>
        <w:tc>
          <w:tcPr>
            <w:tcW w:w="5967" w:type="dxa"/>
            <w:tcBorders>
              <w:top w:val="single" w:color="auto" w:sz="4" w:space="0"/>
              <w:left w:val="nil"/>
              <w:bottom w:val="single" w:color="auto" w:sz="4" w:space="0"/>
              <w:right w:val="single" w:color="auto" w:sz="4" w:space="0"/>
            </w:tcBorders>
            <w:shd w:val="clear" w:color="auto" w:fill="auto"/>
            <w:vAlign w:val="center"/>
          </w:tcPr>
          <w:p w14:paraId="36BE0B4E">
            <w:pPr>
              <w:spacing w:line="360" w:lineRule="auto"/>
              <w:ind w:firstLine="441" w:firstLineChars="210"/>
              <w:jc w:val="center"/>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发包人审查时间</w:t>
            </w:r>
          </w:p>
        </w:tc>
      </w:tr>
      <w:tr w14:paraId="1741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2DC41FC">
            <w:pPr>
              <w:spacing w:line="360" w:lineRule="auto"/>
              <w:jc w:val="center"/>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1</w:t>
            </w:r>
          </w:p>
        </w:tc>
        <w:tc>
          <w:tcPr>
            <w:tcW w:w="2466" w:type="dxa"/>
            <w:tcBorders>
              <w:top w:val="single" w:color="auto" w:sz="4" w:space="0"/>
              <w:left w:val="nil"/>
              <w:bottom w:val="single" w:color="auto" w:sz="4" w:space="0"/>
              <w:right w:val="single" w:color="auto" w:sz="4" w:space="0"/>
            </w:tcBorders>
            <w:shd w:val="clear" w:color="auto" w:fill="auto"/>
            <w:vAlign w:val="center"/>
          </w:tcPr>
          <w:p w14:paraId="53CE2D8B">
            <w:pPr>
              <w:spacing w:line="360" w:lineRule="auto"/>
              <w:ind w:firstLine="27" w:firstLineChars="13"/>
              <w:jc w:val="center"/>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500</w:t>
            </w:r>
            <w:r>
              <w:rPr>
                <w:rFonts w:hint="eastAsia" w:ascii="宋体" w:hAnsi="宋体" w:eastAsia="宋体" w:cs="宋体"/>
                <w:color w:val="auto"/>
                <w:szCs w:val="21"/>
                <w:highlight w:val="none"/>
                <w:lang w:bidi="ar"/>
              </w:rPr>
              <w:t>万元以下</w:t>
            </w:r>
          </w:p>
        </w:tc>
        <w:tc>
          <w:tcPr>
            <w:tcW w:w="5967" w:type="dxa"/>
            <w:tcBorders>
              <w:top w:val="single" w:color="auto" w:sz="4" w:space="0"/>
              <w:left w:val="nil"/>
              <w:bottom w:val="single" w:color="auto" w:sz="4" w:space="0"/>
              <w:right w:val="single" w:color="auto" w:sz="4" w:space="0"/>
            </w:tcBorders>
            <w:shd w:val="clear" w:color="auto" w:fill="auto"/>
            <w:vAlign w:val="center"/>
          </w:tcPr>
          <w:p w14:paraId="7A8D06A8">
            <w:pPr>
              <w:spacing w:line="360" w:lineRule="auto"/>
              <w:ind w:firstLine="441" w:firstLineChars="210"/>
              <w:jc w:val="center"/>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从接到竣工结算报告和完整的竣工结算资料之日起</w:t>
            </w:r>
            <w:r>
              <w:rPr>
                <w:rFonts w:ascii="Calibri" w:hAnsi="Calibri" w:eastAsia="宋体" w:cs="Times New Roman"/>
                <w:color w:val="auto"/>
                <w:szCs w:val="21"/>
                <w:highlight w:val="none"/>
                <w:lang w:bidi="ar"/>
              </w:rPr>
              <w:t>20</w:t>
            </w:r>
            <w:r>
              <w:rPr>
                <w:rFonts w:hint="eastAsia" w:ascii="宋体" w:hAnsi="宋体" w:eastAsia="宋体" w:cs="宋体"/>
                <w:color w:val="auto"/>
                <w:szCs w:val="21"/>
                <w:highlight w:val="none"/>
                <w:lang w:bidi="ar"/>
              </w:rPr>
              <w:t>天</w:t>
            </w:r>
          </w:p>
        </w:tc>
      </w:tr>
      <w:tr w14:paraId="1B35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307FFE4">
            <w:pPr>
              <w:spacing w:line="360" w:lineRule="auto"/>
              <w:jc w:val="center"/>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2</w:t>
            </w:r>
          </w:p>
        </w:tc>
        <w:tc>
          <w:tcPr>
            <w:tcW w:w="2466" w:type="dxa"/>
            <w:tcBorders>
              <w:top w:val="single" w:color="auto" w:sz="4" w:space="0"/>
              <w:left w:val="nil"/>
              <w:bottom w:val="single" w:color="auto" w:sz="4" w:space="0"/>
              <w:right w:val="single" w:color="auto" w:sz="4" w:space="0"/>
            </w:tcBorders>
            <w:shd w:val="clear" w:color="auto" w:fill="auto"/>
            <w:vAlign w:val="center"/>
          </w:tcPr>
          <w:p w14:paraId="104FE7BE">
            <w:pPr>
              <w:spacing w:line="360" w:lineRule="auto"/>
              <w:ind w:firstLine="27" w:firstLineChars="13"/>
              <w:jc w:val="center"/>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500</w:t>
            </w:r>
            <w:r>
              <w:rPr>
                <w:rFonts w:hint="eastAsia" w:ascii="宋体" w:hAnsi="宋体" w:eastAsia="宋体" w:cs="宋体"/>
                <w:color w:val="auto"/>
                <w:szCs w:val="21"/>
                <w:highlight w:val="none"/>
                <w:lang w:bidi="ar"/>
              </w:rPr>
              <w:t>万元</w:t>
            </w:r>
            <w:r>
              <w:rPr>
                <w:rFonts w:ascii="Calibri" w:hAnsi="Calibri" w:eastAsia="宋体" w:cs="Times New Roman"/>
                <w:color w:val="auto"/>
                <w:szCs w:val="21"/>
                <w:highlight w:val="none"/>
                <w:lang w:bidi="ar"/>
              </w:rPr>
              <w:t>-2000</w:t>
            </w:r>
            <w:r>
              <w:rPr>
                <w:rFonts w:hint="eastAsia" w:ascii="宋体" w:hAnsi="宋体" w:eastAsia="宋体" w:cs="宋体"/>
                <w:color w:val="auto"/>
                <w:szCs w:val="21"/>
                <w:highlight w:val="none"/>
                <w:lang w:bidi="ar"/>
              </w:rPr>
              <w:t>万元</w:t>
            </w:r>
          </w:p>
        </w:tc>
        <w:tc>
          <w:tcPr>
            <w:tcW w:w="5967" w:type="dxa"/>
            <w:tcBorders>
              <w:top w:val="single" w:color="auto" w:sz="4" w:space="0"/>
              <w:left w:val="nil"/>
              <w:bottom w:val="single" w:color="auto" w:sz="4" w:space="0"/>
              <w:right w:val="single" w:color="auto" w:sz="4" w:space="0"/>
            </w:tcBorders>
            <w:shd w:val="clear" w:color="auto" w:fill="auto"/>
            <w:vAlign w:val="center"/>
          </w:tcPr>
          <w:p w14:paraId="28A379AC">
            <w:pPr>
              <w:spacing w:line="360" w:lineRule="auto"/>
              <w:ind w:firstLine="441" w:firstLineChars="210"/>
              <w:jc w:val="center"/>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从接到竣工结算报告和完整的竣工结算资料之日起</w:t>
            </w:r>
            <w:r>
              <w:rPr>
                <w:rFonts w:ascii="Calibri" w:hAnsi="Calibri" w:eastAsia="宋体" w:cs="Times New Roman"/>
                <w:color w:val="auto"/>
                <w:szCs w:val="21"/>
                <w:highlight w:val="none"/>
                <w:lang w:bidi="ar"/>
              </w:rPr>
              <w:t>30</w:t>
            </w:r>
            <w:r>
              <w:rPr>
                <w:rFonts w:hint="eastAsia" w:ascii="宋体" w:hAnsi="宋体" w:eastAsia="宋体" w:cs="宋体"/>
                <w:color w:val="auto"/>
                <w:szCs w:val="21"/>
                <w:highlight w:val="none"/>
                <w:lang w:bidi="ar"/>
              </w:rPr>
              <w:t>天</w:t>
            </w:r>
          </w:p>
        </w:tc>
      </w:tr>
      <w:tr w14:paraId="332C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A7F47C2">
            <w:pPr>
              <w:spacing w:line="360" w:lineRule="auto"/>
              <w:jc w:val="center"/>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3</w:t>
            </w:r>
          </w:p>
        </w:tc>
        <w:tc>
          <w:tcPr>
            <w:tcW w:w="2466" w:type="dxa"/>
            <w:tcBorders>
              <w:top w:val="single" w:color="auto" w:sz="4" w:space="0"/>
              <w:left w:val="nil"/>
              <w:bottom w:val="single" w:color="auto" w:sz="4" w:space="0"/>
              <w:right w:val="single" w:color="auto" w:sz="4" w:space="0"/>
            </w:tcBorders>
            <w:shd w:val="clear" w:color="auto" w:fill="auto"/>
            <w:vAlign w:val="center"/>
          </w:tcPr>
          <w:p w14:paraId="3F8667D6">
            <w:pPr>
              <w:spacing w:line="360" w:lineRule="auto"/>
              <w:ind w:firstLine="27" w:firstLineChars="13"/>
              <w:jc w:val="center"/>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2000</w:t>
            </w:r>
            <w:r>
              <w:rPr>
                <w:rFonts w:hint="eastAsia" w:ascii="宋体" w:hAnsi="宋体" w:eastAsia="宋体" w:cs="宋体"/>
                <w:color w:val="auto"/>
                <w:szCs w:val="21"/>
                <w:highlight w:val="none"/>
                <w:lang w:bidi="ar"/>
              </w:rPr>
              <w:t>万元</w:t>
            </w:r>
            <w:r>
              <w:rPr>
                <w:rFonts w:ascii="Calibri" w:hAnsi="Calibri" w:eastAsia="宋体" w:cs="Times New Roman"/>
                <w:color w:val="auto"/>
                <w:szCs w:val="21"/>
                <w:highlight w:val="none"/>
                <w:lang w:bidi="ar"/>
              </w:rPr>
              <w:t>-5000</w:t>
            </w:r>
            <w:r>
              <w:rPr>
                <w:rFonts w:hint="eastAsia" w:ascii="宋体" w:hAnsi="宋体" w:eastAsia="宋体" w:cs="宋体"/>
                <w:color w:val="auto"/>
                <w:szCs w:val="21"/>
                <w:highlight w:val="none"/>
                <w:lang w:bidi="ar"/>
              </w:rPr>
              <w:t>万元</w:t>
            </w:r>
          </w:p>
        </w:tc>
        <w:tc>
          <w:tcPr>
            <w:tcW w:w="5967" w:type="dxa"/>
            <w:tcBorders>
              <w:top w:val="single" w:color="auto" w:sz="4" w:space="0"/>
              <w:left w:val="nil"/>
              <w:bottom w:val="single" w:color="auto" w:sz="4" w:space="0"/>
              <w:right w:val="single" w:color="auto" w:sz="4" w:space="0"/>
            </w:tcBorders>
            <w:shd w:val="clear" w:color="auto" w:fill="auto"/>
            <w:vAlign w:val="center"/>
          </w:tcPr>
          <w:p w14:paraId="49DF5BF4">
            <w:pPr>
              <w:spacing w:line="360" w:lineRule="auto"/>
              <w:ind w:firstLine="441" w:firstLineChars="210"/>
              <w:jc w:val="center"/>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从接到竣工结算报告和完整的竣工结算资料之日起</w:t>
            </w:r>
            <w:r>
              <w:rPr>
                <w:rFonts w:ascii="Calibri" w:hAnsi="Calibri" w:eastAsia="宋体" w:cs="Times New Roman"/>
                <w:color w:val="auto"/>
                <w:szCs w:val="21"/>
                <w:highlight w:val="none"/>
                <w:lang w:bidi="ar"/>
              </w:rPr>
              <w:t>45</w:t>
            </w:r>
            <w:r>
              <w:rPr>
                <w:rFonts w:hint="eastAsia" w:ascii="宋体" w:hAnsi="宋体" w:eastAsia="宋体" w:cs="宋体"/>
                <w:color w:val="auto"/>
                <w:szCs w:val="21"/>
                <w:highlight w:val="none"/>
                <w:lang w:bidi="ar"/>
              </w:rPr>
              <w:t>天</w:t>
            </w:r>
          </w:p>
        </w:tc>
      </w:tr>
      <w:tr w14:paraId="6C54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88A2D38">
            <w:pPr>
              <w:spacing w:line="360" w:lineRule="auto"/>
              <w:jc w:val="center"/>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4</w:t>
            </w:r>
          </w:p>
        </w:tc>
        <w:tc>
          <w:tcPr>
            <w:tcW w:w="2466" w:type="dxa"/>
            <w:tcBorders>
              <w:top w:val="single" w:color="auto" w:sz="4" w:space="0"/>
              <w:left w:val="nil"/>
              <w:bottom w:val="single" w:color="auto" w:sz="4" w:space="0"/>
              <w:right w:val="single" w:color="auto" w:sz="4" w:space="0"/>
            </w:tcBorders>
            <w:shd w:val="clear" w:color="auto" w:fill="auto"/>
            <w:vAlign w:val="center"/>
          </w:tcPr>
          <w:p w14:paraId="007B6FB1">
            <w:pPr>
              <w:spacing w:line="360" w:lineRule="auto"/>
              <w:ind w:firstLine="27" w:firstLineChars="13"/>
              <w:jc w:val="center"/>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5000</w:t>
            </w:r>
            <w:r>
              <w:rPr>
                <w:rFonts w:hint="eastAsia" w:ascii="宋体" w:hAnsi="宋体" w:eastAsia="宋体" w:cs="宋体"/>
                <w:color w:val="auto"/>
                <w:szCs w:val="21"/>
                <w:highlight w:val="none"/>
                <w:lang w:bidi="ar"/>
              </w:rPr>
              <w:t>万元以上</w:t>
            </w:r>
          </w:p>
        </w:tc>
        <w:tc>
          <w:tcPr>
            <w:tcW w:w="5967" w:type="dxa"/>
            <w:tcBorders>
              <w:top w:val="single" w:color="auto" w:sz="4" w:space="0"/>
              <w:left w:val="nil"/>
              <w:bottom w:val="single" w:color="auto" w:sz="4" w:space="0"/>
              <w:right w:val="single" w:color="auto" w:sz="4" w:space="0"/>
            </w:tcBorders>
            <w:shd w:val="clear" w:color="auto" w:fill="auto"/>
            <w:vAlign w:val="center"/>
          </w:tcPr>
          <w:p w14:paraId="1D53C7C4">
            <w:pPr>
              <w:spacing w:line="360" w:lineRule="auto"/>
              <w:ind w:firstLine="441" w:firstLineChars="210"/>
              <w:jc w:val="center"/>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从接到竣工结算报告和完整的竣工结算资料之日起</w:t>
            </w:r>
            <w:r>
              <w:rPr>
                <w:rFonts w:ascii="Calibri" w:hAnsi="Calibri" w:eastAsia="宋体" w:cs="Times New Roman"/>
                <w:color w:val="auto"/>
                <w:szCs w:val="21"/>
                <w:highlight w:val="none"/>
                <w:lang w:bidi="ar"/>
              </w:rPr>
              <w:t>60</w:t>
            </w:r>
            <w:r>
              <w:rPr>
                <w:rFonts w:hint="eastAsia" w:ascii="宋体" w:hAnsi="宋体" w:eastAsia="宋体" w:cs="宋体"/>
                <w:color w:val="auto"/>
                <w:szCs w:val="21"/>
                <w:highlight w:val="none"/>
                <w:lang w:bidi="ar"/>
              </w:rPr>
              <w:t>天</w:t>
            </w:r>
          </w:p>
        </w:tc>
      </w:tr>
    </w:tbl>
    <w:p w14:paraId="200AA211">
      <w:pPr>
        <w:spacing w:line="360" w:lineRule="auto"/>
        <w:ind w:firstLine="420" w:firstLineChars="200"/>
        <w:jc w:val="left"/>
        <w:rPr>
          <w:rFonts w:ascii="Calibri" w:hAnsi="宋体" w:eastAsia="宋体" w:cs="Times New Roman"/>
          <w:color w:val="auto"/>
          <w:szCs w:val="21"/>
          <w:highlight w:val="none"/>
        </w:rPr>
      </w:pPr>
      <w:r>
        <w:rPr>
          <w:rFonts w:hint="eastAsia" w:ascii="宋体" w:hAnsi="宋体" w:eastAsia="宋体" w:cs="宋体"/>
          <w:color w:val="auto"/>
          <w:szCs w:val="21"/>
          <w:highlight w:val="none"/>
          <w:u w:val="single"/>
          <w:lang w:bidi="ar"/>
        </w:rPr>
        <w:t>因承包人提供的结算资料不完整而需要补充或承包人不按时对账耽误时间时，审查时间应相应顺延</w:t>
      </w:r>
      <w:r>
        <w:rPr>
          <w:rFonts w:hint="eastAsia" w:ascii="宋体" w:hAnsi="宋体" w:eastAsia="宋体" w:cs="宋体"/>
          <w:color w:val="auto"/>
          <w:szCs w:val="21"/>
          <w:highlight w:val="none"/>
          <w:lang w:bidi="ar"/>
        </w:rPr>
        <w:t>。</w:t>
      </w:r>
    </w:p>
    <w:p w14:paraId="4C63FF68">
      <w:pPr>
        <w:spacing w:line="400" w:lineRule="exact"/>
        <w:ind w:firstLine="411" w:firstLineChars="196"/>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结算审核约定：</w:t>
      </w:r>
    </w:p>
    <w:p w14:paraId="55234423">
      <w:pPr>
        <w:spacing w:line="400" w:lineRule="exact"/>
        <w:ind w:firstLine="411" w:firstLineChars="196"/>
        <w:rPr>
          <w:rFonts w:ascii="Calibri" w:hAnsi="宋体" w:eastAsia="宋体" w:cs="Times New Roman"/>
          <w:color w:val="auto"/>
          <w:szCs w:val="21"/>
          <w:highlight w:val="none"/>
          <w:u w:val="single"/>
        </w:rPr>
      </w:pPr>
      <w:r>
        <w:rPr>
          <w:rFonts w:hint="eastAsia" w:ascii="宋体" w:hAnsi="宋体" w:eastAsia="宋体" w:cs="宋体"/>
          <w:color w:val="auto"/>
          <w:szCs w:val="21"/>
          <w:highlight w:val="none"/>
          <w:lang w:bidi="ar"/>
        </w:rPr>
        <w:t>非国有投资项目：</w:t>
      </w:r>
      <w:r>
        <w:rPr>
          <w:rFonts w:ascii="Calibri" w:hAnsi="宋体" w:eastAsia="宋体" w:cs="Times New Roman"/>
          <w:color w:val="auto"/>
          <w:szCs w:val="21"/>
          <w:highlight w:val="none"/>
          <w:u w:val="single"/>
          <w:lang w:bidi="ar"/>
        </w:rPr>
        <w:t>1</w:t>
      </w:r>
      <w:r>
        <w:rPr>
          <w:rFonts w:hint="eastAsia" w:ascii="宋体" w:hAnsi="宋体" w:eastAsia="宋体" w:cs="宋体"/>
          <w:color w:val="auto"/>
          <w:szCs w:val="21"/>
          <w:highlight w:val="none"/>
          <w:u w:val="single"/>
          <w:lang w:bidi="ar"/>
        </w:rPr>
        <w:t>、工程竣工验收报告经发包人认可后</w:t>
      </w:r>
      <w:r>
        <w:rPr>
          <w:rFonts w:ascii="Calibri" w:hAnsi="Calibri" w:eastAsia="宋体" w:cs="Calibri"/>
          <w:color w:val="auto"/>
          <w:szCs w:val="21"/>
          <w:highlight w:val="none"/>
          <w:u w:val="single"/>
          <w:lang w:bidi="ar"/>
        </w:rPr>
        <w:t>14</w:t>
      </w:r>
      <w:r>
        <w:rPr>
          <w:rFonts w:hint="eastAsia" w:ascii="宋体" w:hAnsi="宋体" w:eastAsia="宋体" w:cs="宋体"/>
          <w:color w:val="auto"/>
          <w:szCs w:val="21"/>
          <w:highlight w:val="none"/>
          <w:u w:val="single"/>
          <w:lang w:bidi="ar"/>
        </w:rPr>
        <w:t>天内，承包人向发包人递交竣工验收合格资料及完整的结算资料和报告，双方按照协议书约定的合同价款及专用条款约定的合同价调整内容，进行工程竣工结算。</w:t>
      </w:r>
      <w:r>
        <w:rPr>
          <w:rFonts w:ascii="Calibri" w:hAnsi="宋体" w:eastAsia="宋体" w:cs="Times New Roman"/>
          <w:color w:val="auto"/>
          <w:szCs w:val="21"/>
          <w:highlight w:val="none"/>
          <w:u w:val="single"/>
          <w:lang w:bidi="ar"/>
        </w:rPr>
        <w:t>2</w:t>
      </w:r>
      <w:r>
        <w:rPr>
          <w:rFonts w:hint="eastAsia" w:ascii="宋体" w:hAnsi="宋体" w:eastAsia="宋体" w:cs="宋体"/>
          <w:color w:val="auto"/>
          <w:szCs w:val="21"/>
          <w:highlight w:val="none"/>
          <w:u w:val="single"/>
          <w:lang w:bidi="ar"/>
        </w:rPr>
        <w:t>、发包人收到承包人递交的竣工结算报告及结算资料之日起</w:t>
      </w:r>
      <w:r>
        <w:rPr>
          <w:rFonts w:ascii="Calibri" w:hAnsi="Calibri" w:eastAsia="宋体" w:cs="Calibri"/>
          <w:color w:val="auto"/>
          <w:szCs w:val="21"/>
          <w:highlight w:val="none"/>
          <w:u w:val="single"/>
          <w:lang w:bidi="ar"/>
        </w:rPr>
        <w:t>14</w:t>
      </w:r>
      <w:r>
        <w:rPr>
          <w:rFonts w:hint="eastAsia" w:ascii="宋体" w:hAnsi="宋体" w:eastAsia="宋体" w:cs="宋体"/>
          <w:color w:val="auto"/>
          <w:szCs w:val="21"/>
          <w:highlight w:val="none"/>
          <w:u w:val="single"/>
          <w:lang w:bidi="ar"/>
        </w:rPr>
        <w:t>天内进行审核，给予确认或者提出初审意见。发包人逾期不予审定结算的视为发包人已同意上述竣工结算报告及结算资料，并以此作为最终结算的依据。发包人初审竣工结算完毕之日起</w:t>
      </w:r>
      <w:r>
        <w:rPr>
          <w:rFonts w:ascii="Calibri" w:hAnsi="Calibri" w:eastAsia="宋体" w:cs="Calibri"/>
          <w:color w:val="auto"/>
          <w:szCs w:val="21"/>
          <w:highlight w:val="none"/>
          <w:u w:val="single"/>
          <w:lang w:bidi="ar"/>
        </w:rPr>
        <w:t>14</w:t>
      </w:r>
      <w:r>
        <w:rPr>
          <w:rFonts w:hint="eastAsia" w:ascii="宋体" w:hAnsi="宋体" w:eastAsia="宋体" w:cs="宋体"/>
          <w:color w:val="auto"/>
          <w:szCs w:val="21"/>
          <w:highlight w:val="none"/>
          <w:u w:val="single"/>
          <w:lang w:bidi="ar"/>
        </w:rPr>
        <w:t>天内，按审定后的结算价款，通知经办银行向承包人支付工程竣工结算价款。承包人应根据发包人的需要随时将竣工工程交付发包人。</w:t>
      </w:r>
    </w:p>
    <w:p w14:paraId="53A068E1">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u w:val="single"/>
          <w:lang w:bidi="ar"/>
        </w:rPr>
        <w:t>国有投资项目：（双方结合各地政府或有关部门出台的管理规定进行约定）</w:t>
      </w:r>
      <w:r>
        <w:rPr>
          <w:rFonts w:ascii="Calibri" w:hAnsi="宋体" w:eastAsia="宋体" w:cs="Times New Roman"/>
          <w:color w:val="auto"/>
          <w:szCs w:val="21"/>
          <w:highlight w:val="none"/>
          <w:u w:val="single"/>
          <w:lang w:bidi="ar"/>
        </w:rPr>
        <w:t xml:space="preserve">              </w:t>
      </w:r>
    </w:p>
    <w:p w14:paraId="5E0FE4E0">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发包人完成竣工付款的期限：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按本专用条款12.4.1的约定支付</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38D5DEB">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关于竣工付款证书异议部分复核的方式和程序：</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按通用条款执行</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5F4D111">
      <w:pPr>
        <w:pStyle w:val="6"/>
        <w:keepNext w:val="0"/>
        <w:keepLines w:val="0"/>
        <w:widowControl/>
        <w:rPr>
          <w:rFonts w:cs="Times New Roman"/>
          <w:color w:val="auto"/>
          <w:szCs w:val="28"/>
          <w:highlight w:val="none"/>
        </w:rPr>
      </w:pPr>
      <w:r>
        <w:rPr>
          <w:rFonts w:cs="Times New Roman"/>
          <w:color w:val="auto"/>
          <w:szCs w:val="28"/>
          <w:highlight w:val="none"/>
        </w:rPr>
        <w:t xml:space="preserve">14.4 </w:t>
      </w:r>
      <w:r>
        <w:rPr>
          <w:rFonts w:ascii="仿宋_GB2312" w:hAnsi="宋体" w:cs="仿宋_GB2312"/>
          <w:color w:val="auto"/>
          <w:szCs w:val="28"/>
          <w:highlight w:val="none"/>
        </w:rPr>
        <w:t>最终结清</w:t>
      </w:r>
    </w:p>
    <w:p w14:paraId="088A925B">
      <w:pPr>
        <w:spacing w:line="360" w:lineRule="auto"/>
        <w:ind w:firstLine="420" w:firstLineChars="200"/>
        <w:jc w:val="left"/>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 xml:space="preserve">14.4.1 </w:t>
      </w:r>
      <w:r>
        <w:rPr>
          <w:rFonts w:hint="eastAsia" w:ascii="宋体" w:hAnsi="宋体" w:eastAsia="宋体" w:cs="宋体"/>
          <w:color w:val="auto"/>
          <w:kern w:val="0"/>
          <w:szCs w:val="21"/>
          <w:highlight w:val="none"/>
          <w:lang w:bidi="ar"/>
        </w:rPr>
        <w:t>最终结清申请单</w:t>
      </w:r>
    </w:p>
    <w:p w14:paraId="78AD2EE9">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承包人提交最终结清申请单的份数：</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一式陆份</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700C0B7">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kern w:val="0"/>
          <w:szCs w:val="21"/>
          <w:highlight w:val="none"/>
          <w:lang w:bidi="ar"/>
        </w:rPr>
        <w:t>承包人提交最终结算申请单的期限：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竣工验收合格之日起15天内</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 xml:space="preserve"> </w:t>
      </w:r>
    </w:p>
    <w:p w14:paraId="3B944990">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14.4.2 </w:t>
      </w:r>
      <w:r>
        <w:rPr>
          <w:rFonts w:hint="eastAsia" w:ascii="宋体" w:hAnsi="宋体" w:eastAsia="宋体" w:cs="宋体"/>
          <w:color w:val="auto"/>
          <w:szCs w:val="21"/>
          <w:highlight w:val="none"/>
          <w:lang w:bidi="ar"/>
        </w:rPr>
        <w:t>最终结清证书和支付</w:t>
      </w:r>
    </w:p>
    <w:p w14:paraId="09CD97D6">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1</w:t>
      </w:r>
      <w:r>
        <w:rPr>
          <w:rFonts w:hint="eastAsia" w:ascii="宋体" w:hAnsi="宋体" w:eastAsia="宋体" w:cs="宋体"/>
          <w:color w:val="auto"/>
          <w:szCs w:val="21"/>
          <w:highlight w:val="none"/>
          <w:lang w:bidi="ar"/>
        </w:rPr>
        <w:t>）发包人完成最终结清申请单的审批并颁发最终结清证书的期限：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按通用条款执行</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43D4FDC">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2</w:t>
      </w:r>
      <w:r>
        <w:rPr>
          <w:rFonts w:hint="eastAsia" w:ascii="宋体" w:hAnsi="宋体" w:eastAsia="宋体" w:cs="宋体"/>
          <w:color w:val="auto"/>
          <w:szCs w:val="21"/>
          <w:highlight w:val="none"/>
          <w:lang w:bidi="ar"/>
        </w:rPr>
        <w:t>）发包人完成支付的期限：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按通用条款执行</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D838EE2">
      <w:pPr>
        <w:pStyle w:val="5"/>
        <w:keepNext w:val="0"/>
        <w:keepLines w:val="0"/>
        <w:widowControl/>
        <w:rPr>
          <w:rFonts w:cs="Times New Roman"/>
          <w:color w:val="auto"/>
          <w:szCs w:val="32"/>
          <w:highlight w:val="none"/>
        </w:rPr>
      </w:pPr>
      <w:r>
        <w:rPr>
          <w:rFonts w:cs="Times New Roman"/>
          <w:color w:val="auto"/>
          <w:szCs w:val="32"/>
          <w:highlight w:val="none"/>
        </w:rPr>
        <w:t xml:space="preserve">15. </w:t>
      </w:r>
      <w:r>
        <w:rPr>
          <w:rFonts w:hint="eastAsia" w:ascii="黑体" w:hAnsi="宋体" w:cs="黑体"/>
          <w:color w:val="auto"/>
          <w:szCs w:val="32"/>
          <w:highlight w:val="none"/>
        </w:rPr>
        <w:t>缺陷责任期与保修</w:t>
      </w:r>
    </w:p>
    <w:p w14:paraId="1074AED2">
      <w:pPr>
        <w:pStyle w:val="6"/>
        <w:keepNext w:val="0"/>
        <w:keepLines w:val="0"/>
        <w:widowControl/>
        <w:rPr>
          <w:rFonts w:cs="Times New Roman"/>
          <w:color w:val="auto"/>
          <w:szCs w:val="28"/>
          <w:highlight w:val="none"/>
        </w:rPr>
      </w:pPr>
      <w:r>
        <w:rPr>
          <w:rFonts w:cs="Times New Roman"/>
          <w:color w:val="auto"/>
          <w:szCs w:val="28"/>
          <w:highlight w:val="none"/>
        </w:rPr>
        <w:t xml:space="preserve">15.2 </w:t>
      </w:r>
      <w:r>
        <w:rPr>
          <w:rFonts w:ascii="仿宋_GB2312" w:hAnsi="宋体" w:cs="仿宋_GB2312"/>
          <w:color w:val="auto"/>
          <w:szCs w:val="28"/>
          <w:highlight w:val="none"/>
        </w:rPr>
        <w:t>缺陷责任期</w:t>
      </w:r>
    </w:p>
    <w:p w14:paraId="7AB455E4">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缺陷责任期的具体期限：</w:t>
      </w:r>
      <w:r>
        <w:rPr>
          <w:rFonts w:hint="eastAsia" w:ascii="Calibri" w:hAnsi="宋体" w:eastAsia="宋体" w:cs="宋体"/>
          <w:color w:val="auto"/>
          <w:szCs w:val="21"/>
          <w:highlight w:val="none"/>
          <w:u w:val="single"/>
          <w:lang w:bidi="ar"/>
        </w:rPr>
        <w:t xml:space="preserve">  </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12个月</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07F99BF">
      <w:pPr>
        <w:pStyle w:val="6"/>
        <w:keepNext w:val="0"/>
        <w:keepLines w:val="0"/>
        <w:widowControl/>
        <w:rPr>
          <w:rFonts w:cs="Times New Roman"/>
          <w:color w:val="auto"/>
          <w:szCs w:val="28"/>
          <w:highlight w:val="none"/>
        </w:rPr>
      </w:pPr>
      <w:r>
        <w:rPr>
          <w:rFonts w:cs="Times New Roman"/>
          <w:color w:val="auto"/>
          <w:szCs w:val="28"/>
          <w:highlight w:val="none"/>
        </w:rPr>
        <w:t xml:space="preserve">15.3 </w:t>
      </w:r>
      <w:r>
        <w:rPr>
          <w:rFonts w:ascii="仿宋_GB2312" w:hAnsi="宋体" w:cs="仿宋_GB2312"/>
          <w:color w:val="auto"/>
          <w:szCs w:val="28"/>
          <w:highlight w:val="none"/>
        </w:rPr>
        <w:t>质量保证金</w:t>
      </w:r>
    </w:p>
    <w:p w14:paraId="767E28C1">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关于是否扣留质量保证金的约定：</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是</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381883A">
      <w:pPr>
        <w:spacing w:line="360" w:lineRule="auto"/>
        <w:ind w:firstLine="420" w:firstLineChars="200"/>
        <w:jc w:val="left"/>
        <w:outlineLvl w:val="0"/>
        <w:rPr>
          <w:rFonts w:ascii="Calibri" w:hAnsi="Calibri" w:eastAsia="宋体" w:cs="Times New Roman"/>
          <w:color w:val="auto"/>
          <w:szCs w:val="21"/>
          <w:highlight w:val="none"/>
        </w:rPr>
      </w:pPr>
      <w:bookmarkStart w:id="168" w:name="_Toc6515"/>
      <w:bookmarkStart w:id="169" w:name="_Toc16923"/>
      <w:bookmarkStart w:id="170" w:name="_Toc28688"/>
      <w:r>
        <w:rPr>
          <w:rFonts w:ascii="Calibri" w:hAnsi="Calibri" w:eastAsia="宋体" w:cs="Times New Roman"/>
          <w:color w:val="auto"/>
          <w:szCs w:val="21"/>
          <w:highlight w:val="none"/>
          <w:lang w:bidi="ar"/>
        </w:rPr>
        <w:t xml:space="preserve">15.3.1 </w:t>
      </w:r>
      <w:r>
        <w:rPr>
          <w:rFonts w:hint="eastAsia" w:ascii="宋体" w:hAnsi="宋体" w:eastAsia="宋体" w:cs="宋体"/>
          <w:color w:val="auto"/>
          <w:szCs w:val="21"/>
          <w:highlight w:val="none"/>
          <w:lang w:bidi="ar"/>
        </w:rPr>
        <w:t>承包人提供质量保证金的方式</w:t>
      </w:r>
      <w:bookmarkEnd w:id="168"/>
      <w:bookmarkEnd w:id="169"/>
      <w:bookmarkEnd w:id="170"/>
    </w:p>
    <w:p w14:paraId="11758035">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质量保证金采用以下第</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u w:val="single"/>
          <w:lang w:bidi="ar"/>
        </w:rPr>
        <w:t>（</w:t>
      </w:r>
      <w:r>
        <w:rPr>
          <w:rFonts w:ascii="Calibri" w:hAnsi="Calibri" w:eastAsia="宋体" w:cs="Times New Roman"/>
          <w:color w:val="auto"/>
          <w:kern w:val="0"/>
          <w:szCs w:val="21"/>
          <w:highlight w:val="none"/>
          <w:u w:val="single"/>
          <w:lang w:bidi="ar"/>
        </w:rPr>
        <w:t>2</w:t>
      </w:r>
      <w:r>
        <w:rPr>
          <w:rFonts w:hint="eastAsia" w:ascii="宋体" w:hAnsi="宋体" w:eastAsia="宋体" w:cs="宋体"/>
          <w:color w:val="auto"/>
          <w:kern w:val="0"/>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种方式：</w:t>
      </w:r>
    </w:p>
    <w:p w14:paraId="53C3C218">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1</w:t>
      </w:r>
      <w:r>
        <w:rPr>
          <w:rFonts w:hint="eastAsia" w:ascii="宋体" w:hAnsi="宋体" w:eastAsia="宋体" w:cs="宋体"/>
          <w:color w:val="auto"/>
          <w:kern w:val="0"/>
          <w:szCs w:val="21"/>
          <w:highlight w:val="none"/>
          <w:lang w:bidi="ar"/>
        </w:rPr>
        <w:t>）质量保证金保函，保证金额为：</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55F9D857">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lang w:bidi="ar"/>
        </w:rPr>
        <w:t>发包人按工程价款结算总额的</w:t>
      </w:r>
      <w:r>
        <w:rPr>
          <w:rFonts w:ascii="Calibri" w:hAnsi="宋体"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3</w:t>
      </w:r>
      <w:r>
        <w:rPr>
          <w:rFonts w:ascii="Calibri" w:hAnsi="宋体" w:eastAsia="宋体" w:cs="Times New Roman"/>
          <w:color w:val="auto"/>
          <w:szCs w:val="21"/>
          <w:highlight w:val="none"/>
          <w:u w:val="single"/>
          <w:lang w:bidi="ar"/>
        </w:rPr>
        <w:t xml:space="preserve">  </w:t>
      </w:r>
      <w:r>
        <w:rPr>
          <w:rFonts w:ascii="Calibri" w:hAnsi="Calibri" w:eastAsia="宋体" w:cs="Times New Roman"/>
          <w:color w:val="auto"/>
          <w:szCs w:val="21"/>
          <w:highlight w:val="none"/>
          <w:lang w:bidi="ar"/>
        </w:rPr>
        <w:t>%</w:t>
      </w:r>
      <w:r>
        <w:rPr>
          <w:rFonts w:hint="eastAsia" w:ascii="宋体" w:hAnsi="宋体" w:eastAsia="宋体" w:cs="宋体"/>
          <w:color w:val="auto"/>
          <w:szCs w:val="21"/>
          <w:highlight w:val="none"/>
          <w:lang w:bidi="ar"/>
        </w:rPr>
        <w:t>（不得超过</w:t>
      </w:r>
      <w:r>
        <w:rPr>
          <w:rFonts w:ascii="Calibri" w:hAnsi="Calibri" w:eastAsia="宋体" w:cs="Times New Roman"/>
          <w:color w:val="auto"/>
          <w:szCs w:val="21"/>
          <w:highlight w:val="none"/>
          <w:lang w:bidi="ar"/>
        </w:rPr>
        <w:t>3%</w:t>
      </w:r>
      <w:r>
        <w:rPr>
          <w:rFonts w:hint="eastAsia" w:ascii="宋体" w:hAnsi="宋体" w:eastAsia="宋体" w:cs="宋体"/>
          <w:color w:val="auto"/>
          <w:szCs w:val="21"/>
          <w:highlight w:val="none"/>
          <w:lang w:bidi="ar"/>
        </w:rPr>
        <w:t>）预留工程质量保修金，待工程保修期满后返还，是否付息及利息计算方式为：</w:t>
      </w:r>
      <w:r>
        <w:rPr>
          <w:rFonts w:hint="eastAsia" w:ascii="Calibri"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bidi="ar"/>
        </w:rPr>
        <w:t>否</w:t>
      </w:r>
      <w:r>
        <w:rPr>
          <w:rFonts w:hint="eastAsia" w:ascii="Calibri" w:hAnsi="宋体" w:eastAsia="宋体" w:cs="宋体"/>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1B291BCF">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3</w:t>
      </w:r>
      <w:r>
        <w:rPr>
          <w:rFonts w:hint="eastAsia" w:ascii="宋体" w:hAnsi="宋体" w:eastAsia="宋体" w:cs="宋体"/>
          <w:color w:val="auto"/>
          <w:kern w:val="0"/>
          <w:szCs w:val="21"/>
          <w:highlight w:val="none"/>
          <w:lang w:bidi="ar"/>
        </w:rPr>
        <w:t>）其他方式：</w:t>
      </w:r>
      <w:r>
        <w:rPr>
          <w:rFonts w:ascii="Calibri" w:hAnsi="宋体"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FDE0A2A">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15.3.2 </w:t>
      </w:r>
      <w:r>
        <w:rPr>
          <w:rFonts w:hint="eastAsia" w:ascii="宋体" w:hAnsi="宋体" w:eastAsia="宋体" w:cs="宋体"/>
          <w:color w:val="auto"/>
          <w:szCs w:val="21"/>
          <w:highlight w:val="none"/>
          <w:lang w:bidi="ar"/>
        </w:rPr>
        <w:t>质量保证金的扣留</w:t>
      </w:r>
    </w:p>
    <w:p w14:paraId="09BC6C35">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质量保证金的扣留采取以下第</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w:t>
      </w:r>
      <w:r>
        <w:rPr>
          <w:rFonts w:ascii="Calibri" w:hAnsi="Calibri" w:eastAsia="宋体" w:cs="Calibri"/>
          <w:color w:val="auto"/>
          <w:szCs w:val="21"/>
          <w:highlight w:val="none"/>
          <w:u w:val="single"/>
          <w:lang w:bidi="ar"/>
        </w:rPr>
        <w:t>2</w:t>
      </w:r>
      <w:r>
        <w:rPr>
          <w:rFonts w:hint="eastAsia" w:ascii="宋体" w:hAnsi="宋体" w:eastAsia="宋体" w:cs="宋体"/>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种方式：</w:t>
      </w:r>
    </w:p>
    <w:p w14:paraId="386BC600">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1</w:t>
      </w:r>
      <w:r>
        <w:rPr>
          <w:rFonts w:hint="eastAsia" w:ascii="宋体" w:hAnsi="宋体" w:eastAsia="宋体" w:cs="宋体"/>
          <w:color w:val="auto"/>
          <w:kern w:val="0"/>
          <w:szCs w:val="21"/>
          <w:highlight w:val="none"/>
          <w:lang w:bidi="ar"/>
        </w:rPr>
        <w:t>）在支付工程进度款时逐次扣留，在此情形下，质量保证金的计算基数不包括预付款的支付、扣回以及价格调整的金额；</w:t>
      </w:r>
    </w:p>
    <w:p w14:paraId="238C9434">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）工程竣工结算时一次性扣留质量保证金；</w:t>
      </w:r>
    </w:p>
    <w:p w14:paraId="20FF4074">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3</w:t>
      </w:r>
      <w:r>
        <w:rPr>
          <w:rFonts w:hint="eastAsia" w:ascii="宋体" w:hAnsi="宋体" w:eastAsia="宋体" w:cs="宋体"/>
          <w:color w:val="auto"/>
          <w:kern w:val="0"/>
          <w:szCs w:val="21"/>
          <w:highlight w:val="none"/>
          <w:lang w:bidi="ar"/>
        </w:rPr>
        <w:t>）其他扣留方式</w:t>
      </w:r>
      <w:r>
        <w:rPr>
          <w:rFonts w:ascii="Calibri" w:hAnsi="Calibri" w:eastAsia="宋体" w:cs="Times New Roman"/>
          <w:color w:val="auto"/>
          <w:kern w:val="0"/>
          <w:szCs w:val="21"/>
          <w:highlight w:val="none"/>
          <w:lang w:bidi="ar"/>
        </w:rPr>
        <w:t>:</w:t>
      </w:r>
      <w:r>
        <w:rPr>
          <w:rFonts w:ascii="Calibri" w:hAnsi="Calibri" w:eastAsia="宋体" w:cs="Times New Roman"/>
          <w:color w:val="auto"/>
          <w:kern w:val="0"/>
          <w:szCs w:val="21"/>
          <w:highlight w:val="none"/>
          <w:u w:val="single"/>
          <w:lang w:bidi="ar"/>
        </w:rPr>
        <w:t xml:space="preserve">            </w:t>
      </w:r>
      <w:r>
        <w:rPr>
          <w:rFonts w:ascii="Calibri" w:hAnsi="Calibri" w:eastAsia="宋体" w:cs="Calibri"/>
          <w:color w:val="auto"/>
          <w:kern w:val="0"/>
          <w:szCs w:val="21"/>
          <w:highlight w:val="none"/>
          <w:u w:val="single"/>
          <w:lang w:bidi="ar"/>
        </w:rPr>
        <w:t>/</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27803C0E">
      <w:pPr>
        <w:spacing w:line="360" w:lineRule="auto"/>
        <w:ind w:firstLine="420" w:firstLineChars="200"/>
        <w:jc w:val="left"/>
        <w:rPr>
          <w:rFonts w:ascii="Calibri" w:hAnsi="Calibri" w:eastAsia="宋体" w:cs="Times New Roman"/>
          <w:color w:val="auto"/>
          <w:kern w:val="0"/>
          <w:szCs w:val="21"/>
          <w:highlight w:val="none"/>
          <w:u w:val="single"/>
        </w:rPr>
      </w:pPr>
      <w:r>
        <w:rPr>
          <w:rFonts w:hint="eastAsia" w:ascii="宋体" w:hAnsi="宋体" w:eastAsia="宋体" w:cs="宋体"/>
          <w:color w:val="auto"/>
          <w:szCs w:val="21"/>
          <w:highlight w:val="none"/>
          <w:lang w:bidi="ar"/>
        </w:rPr>
        <w:t>关于质量保证金的补充约定：</w:t>
      </w:r>
      <w:r>
        <w:rPr>
          <w:rFonts w:ascii="Calibri" w:hAnsi="Calibri" w:eastAsia="宋体" w:cs="Times New Roman"/>
          <w:color w:val="auto"/>
          <w:kern w:val="0"/>
          <w:szCs w:val="21"/>
          <w:highlight w:val="none"/>
          <w:u w:val="single"/>
          <w:lang w:bidi="ar"/>
        </w:rPr>
        <w:t xml:space="preserve">         </w:t>
      </w:r>
      <w:r>
        <w:rPr>
          <w:rFonts w:ascii="Calibri" w:hAnsi="Calibri" w:eastAsia="宋体" w:cs="Calibri"/>
          <w:color w:val="auto"/>
          <w:kern w:val="0"/>
          <w:szCs w:val="21"/>
          <w:highlight w:val="none"/>
          <w:u w:val="single"/>
          <w:lang w:bidi="ar"/>
        </w:rPr>
        <w:t>/</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02A84B23">
      <w:pPr>
        <w:pStyle w:val="6"/>
        <w:keepNext w:val="0"/>
        <w:keepLines w:val="0"/>
        <w:widowControl/>
        <w:rPr>
          <w:rFonts w:cs="Times New Roman"/>
          <w:color w:val="auto"/>
          <w:szCs w:val="28"/>
          <w:highlight w:val="none"/>
        </w:rPr>
      </w:pPr>
      <w:r>
        <w:rPr>
          <w:rFonts w:cs="Times New Roman"/>
          <w:color w:val="auto"/>
          <w:szCs w:val="28"/>
          <w:highlight w:val="none"/>
        </w:rPr>
        <w:t xml:space="preserve">15.4 </w:t>
      </w:r>
      <w:r>
        <w:rPr>
          <w:rFonts w:ascii="仿宋_GB2312" w:hAnsi="宋体" w:cs="仿宋_GB2312"/>
          <w:color w:val="auto"/>
          <w:szCs w:val="28"/>
          <w:highlight w:val="none"/>
        </w:rPr>
        <w:t>保修</w:t>
      </w:r>
    </w:p>
    <w:p w14:paraId="57342977">
      <w:pPr>
        <w:spacing w:line="360" w:lineRule="auto"/>
        <w:ind w:firstLine="409" w:firstLineChars="195"/>
        <w:jc w:val="left"/>
        <w:outlineLvl w:val="0"/>
        <w:rPr>
          <w:rFonts w:ascii="Calibri" w:hAnsi="Calibri" w:eastAsia="宋体" w:cs="Times New Roman"/>
          <w:color w:val="auto"/>
          <w:szCs w:val="21"/>
          <w:highlight w:val="none"/>
        </w:rPr>
      </w:pPr>
      <w:bookmarkStart w:id="171" w:name="_Toc19281"/>
      <w:bookmarkStart w:id="172" w:name="_Toc7022"/>
      <w:bookmarkStart w:id="173" w:name="_Toc9252"/>
      <w:r>
        <w:rPr>
          <w:rFonts w:ascii="Calibri" w:hAnsi="Calibri" w:eastAsia="宋体" w:cs="Times New Roman"/>
          <w:color w:val="auto"/>
          <w:szCs w:val="21"/>
          <w:highlight w:val="none"/>
          <w:lang w:bidi="ar"/>
        </w:rPr>
        <w:t xml:space="preserve">15.4.1 </w:t>
      </w:r>
      <w:r>
        <w:rPr>
          <w:rFonts w:hint="eastAsia" w:ascii="宋体" w:hAnsi="宋体" w:eastAsia="宋体" w:cs="宋体"/>
          <w:color w:val="auto"/>
          <w:szCs w:val="21"/>
          <w:highlight w:val="none"/>
          <w:lang w:bidi="ar"/>
        </w:rPr>
        <w:t>保修责任</w:t>
      </w:r>
      <w:bookmarkEnd w:id="171"/>
      <w:bookmarkEnd w:id="172"/>
      <w:bookmarkEnd w:id="173"/>
    </w:p>
    <w:p w14:paraId="53846ADB">
      <w:pPr>
        <w:spacing w:line="360" w:lineRule="auto"/>
        <w:ind w:firstLine="409" w:firstLineChars="195"/>
        <w:jc w:val="left"/>
        <w:rPr>
          <w:rFonts w:ascii="Calibri" w:hAnsi="宋体" w:eastAsia="宋体" w:cs="Times New Roman"/>
          <w:color w:val="auto"/>
          <w:kern w:val="0"/>
          <w:szCs w:val="21"/>
          <w:highlight w:val="none"/>
        </w:rPr>
      </w:pPr>
      <w:r>
        <w:rPr>
          <w:rFonts w:hint="eastAsia" w:ascii="宋体" w:hAnsi="宋体" w:eastAsia="宋体" w:cs="宋体"/>
          <w:color w:val="auto"/>
          <w:szCs w:val="21"/>
          <w:highlight w:val="none"/>
          <w:lang w:bidi="ar"/>
        </w:rPr>
        <w:t>工程保修期为：</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按质量保修书的约定</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4D1216C4">
      <w:pPr>
        <w:spacing w:line="360" w:lineRule="auto"/>
        <w:ind w:firstLine="409" w:firstLineChars="195"/>
        <w:jc w:val="left"/>
        <w:rPr>
          <w:rFonts w:ascii="Calibri" w:hAnsi="Calibri" w:eastAsia="宋体" w:cs="Times New Roman"/>
          <w:color w:val="auto"/>
          <w:kern w:val="0"/>
          <w:szCs w:val="21"/>
          <w:highlight w:val="none"/>
          <w:u w:val="single"/>
        </w:rPr>
      </w:pPr>
      <w:r>
        <w:rPr>
          <w:rFonts w:hint="eastAsia" w:ascii="宋体" w:hAnsi="宋体" w:eastAsia="宋体" w:cs="宋体"/>
          <w:color w:val="auto"/>
          <w:szCs w:val="21"/>
          <w:highlight w:val="none"/>
          <w:lang w:bidi="ar"/>
        </w:rPr>
        <w:t>工程保修书具体内容见合同附件8。</w:t>
      </w:r>
    </w:p>
    <w:p w14:paraId="7C596FA2">
      <w:pPr>
        <w:spacing w:line="360" w:lineRule="auto"/>
        <w:ind w:firstLine="409" w:firstLineChars="195"/>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15.4.3 </w:t>
      </w:r>
      <w:r>
        <w:rPr>
          <w:rFonts w:hint="eastAsia" w:ascii="宋体" w:hAnsi="宋体" w:eastAsia="宋体" w:cs="宋体"/>
          <w:color w:val="auto"/>
          <w:szCs w:val="21"/>
          <w:highlight w:val="none"/>
          <w:lang w:bidi="ar"/>
        </w:rPr>
        <w:t>修复通知</w:t>
      </w:r>
    </w:p>
    <w:p w14:paraId="6746B0A3">
      <w:pPr>
        <w:spacing w:line="360" w:lineRule="auto"/>
        <w:ind w:firstLine="409" w:firstLineChars="195"/>
        <w:jc w:val="left"/>
        <w:rPr>
          <w:rFonts w:ascii="Calibri" w:hAnsi="Calibri" w:eastAsia="宋体" w:cs="Times New Roman"/>
          <w:color w:val="auto"/>
          <w:kern w:val="0"/>
          <w:szCs w:val="21"/>
          <w:highlight w:val="none"/>
          <w:u w:val="single"/>
        </w:rPr>
      </w:pPr>
      <w:r>
        <w:rPr>
          <w:rFonts w:hint="eastAsia" w:ascii="宋体" w:hAnsi="宋体" w:eastAsia="宋体" w:cs="宋体"/>
          <w:color w:val="auto"/>
          <w:kern w:val="0"/>
          <w:szCs w:val="21"/>
          <w:highlight w:val="none"/>
          <w:lang w:bidi="ar"/>
        </w:rPr>
        <w:t>承包人收到保修通知并到达工程现场的合理时间：</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按质量保修书的约定</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5C411284">
      <w:pPr>
        <w:pStyle w:val="5"/>
        <w:keepNext w:val="0"/>
        <w:keepLines w:val="0"/>
        <w:widowControl/>
        <w:rPr>
          <w:rFonts w:cs="Times New Roman"/>
          <w:color w:val="auto"/>
          <w:szCs w:val="32"/>
          <w:highlight w:val="none"/>
        </w:rPr>
      </w:pPr>
      <w:r>
        <w:rPr>
          <w:rFonts w:cs="Times New Roman"/>
          <w:color w:val="auto"/>
          <w:szCs w:val="32"/>
          <w:highlight w:val="none"/>
        </w:rPr>
        <w:t xml:space="preserve">16. </w:t>
      </w:r>
      <w:r>
        <w:rPr>
          <w:rFonts w:hint="eastAsia" w:ascii="黑体" w:hAnsi="宋体" w:cs="黑体"/>
          <w:color w:val="auto"/>
          <w:szCs w:val="32"/>
          <w:highlight w:val="none"/>
        </w:rPr>
        <w:t>违约</w:t>
      </w:r>
    </w:p>
    <w:p w14:paraId="223293B5">
      <w:pPr>
        <w:pStyle w:val="6"/>
        <w:keepNext w:val="0"/>
        <w:keepLines w:val="0"/>
        <w:widowControl/>
        <w:rPr>
          <w:rFonts w:cs="Times New Roman"/>
          <w:color w:val="auto"/>
          <w:szCs w:val="28"/>
          <w:highlight w:val="none"/>
        </w:rPr>
      </w:pPr>
      <w:r>
        <w:rPr>
          <w:rFonts w:cs="Times New Roman"/>
          <w:color w:val="auto"/>
          <w:szCs w:val="28"/>
          <w:highlight w:val="none"/>
        </w:rPr>
        <w:t xml:space="preserve">16.1 </w:t>
      </w:r>
      <w:r>
        <w:rPr>
          <w:rFonts w:ascii="仿宋_GB2312" w:hAnsi="宋体" w:cs="仿宋_GB2312"/>
          <w:color w:val="auto"/>
          <w:szCs w:val="28"/>
          <w:highlight w:val="none"/>
        </w:rPr>
        <w:t>发包人违约</w:t>
      </w:r>
    </w:p>
    <w:p w14:paraId="2FF5DC89">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16.1.1</w:t>
      </w:r>
      <w:r>
        <w:rPr>
          <w:rFonts w:hint="eastAsia" w:ascii="宋体" w:hAnsi="宋体" w:eastAsia="宋体" w:cs="宋体"/>
          <w:color w:val="auto"/>
          <w:szCs w:val="21"/>
          <w:highlight w:val="none"/>
          <w:lang w:bidi="ar"/>
        </w:rPr>
        <w:t>发包人违约的情形</w:t>
      </w:r>
    </w:p>
    <w:p w14:paraId="7EC975A5">
      <w:pPr>
        <w:spacing w:line="360" w:lineRule="auto"/>
        <w:ind w:firstLine="420" w:firstLineChars="200"/>
        <w:jc w:val="left"/>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发包人违约的其他情形：</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无</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03A0B1F7">
      <w:pPr>
        <w:spacing w:line="360" w:lineRule="auto"/>
        <w:ind w:firstLine="420" w:firstLineChars="200"/>
        <w:jc w:val="left"/>
        <w:outlineLvl w:val="0"/>
        <w:rPr>
          <w:rFonts w:ascii="Calibri" w:hAnsi="Calibri" w:eastAsia="宋体" w:cs="Times New Roman"/>
          <w:color w:val="auto"/>
          <w:kern w:val="0"/>
          <w:szCs w:val="21"/>
          <w:highlight w:val="none"/>
        </w:rPr>
      </w:pPr>
      <w:bookmarkStart w:id="174" w:name="_Toc2046"/>
      <w:bookmarkStart w:id="175" w:name="_Toc9734"/>
      <w:bookmarkStart w:id="176" w:name="_Toc28724"/>
      <w:r>
        <w:rPr>
          <w:rFonts w:ascii="Calibri" w:hAnsi="Calibri" w:eastAsia="宋体" w:cs="Times New Roman"/>
          <w:color w:val="auto"/>
          <w:kern w:val="0"/>
          <w:szCs w:val="21"/>
          <w:highlight w:val="none"/>
          <w:lang w:bidi="ar"/>
        </w:rPr>
        <w:t xml:space="preserve">16.1.2 </w:t>
      </w:r>
      <w:r>
        <w:rPr>
          <w:rFonts w:hint="eastAsia" w:ascii="宋体" w:hAnsi="宋体" w:eastAsia="宋体" w:cs="宋体"/>
          <w:color w:val="auto"/>
          <w:kern w:val="0"/>
          <w:szCs w:val="21"/>
          <w:highlight w:val="none"/>
          <w:lang w:bidi="ar"/>
        </w:rPr>
        <w:t>发包人违约的责任</w:t>
      </w:r>
      <w:bookmarkEnd w:id="174"/>
      <w:bookmarkEnd w:id="175"/>
      <w:bookmarkEnd w:id="176"/>
    </w:p>
    <w:p w14:paraId="32AE0FC3">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发包人违约责任的承担方式和计算方法：</w:t>
      </w:r>
    </w:p>
    <w:p w14:paraId="00248595">
      <w:pPr>
        <w:spacing w:line="360" w:lineRule="auto"/>
        <w:ind w:firstLine="420" w:firstLineChars="200"/>
        <w:jc w:val="left"/>
        <w:rPr>
          <w:rFonts w:ascii="Calibri" w:hAnsi="Calibri" w:eastAsia="宋体" w:cs="Times New Roman"/>
          <w:color w:val="auto"/>
          <w:kern w:val="0"/>
          <w:szCs w:val="21"/>
          <w:highlight w:val="none"/>
          <w:u w:val="singl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1</w:t>
      </w:r>
      <w:r>
        <w:rPr>
          <w:rFonts w:hint="eastAsia" w:ascii="宋体" w:hAnsi="宋体" w:eastAsia="宋体" w:cs="宋体"/>
          <w:color w:val="auto"/>
          <w:kern w:val="0"/>
          <w:szCs w:val="21"/>
          <w:highlight w:val="none"/>
          <w:lang w:bidi="ar"/>
        </w:rPr>
        <w:t>）因发包人原因未能在计划开工日期前</w:t>
      </w:r>
      <w:r>
        <w:rPr>
          <w:rFonts w:ascii="Calibri" w:hAnsi="Calibri" w:eastAsia="宋体" w:cs="Times New Roman"/>
          <w:color w:val="auto"/>
          <w:kern w:val="0"/>
          <w:szCs w:val="21"/>
          <w:highlight w:val="none"/>
          <w:lang w:bidi="ar"/>
        </w:rPr>
        <w:t>7</w:t>
      </w:r>
      <w:r>
        <w:rPr>
          <w:rFonts w:hint="eastAsia" w:ascii="宋体" w:hAnsi="宋体" w:eastAsia="宋体" w:cs="宋体"/>
          <w:color w:val="auto"/>
          <w:kern w:val="0"/>
          <w:szCs w:val="21"/>
          <w:highlight w:val="none"/>
          <w:lang w:bidi="ar"/>
        </w:rPr>
        <w:t>天内下达开工通知的违约责任：</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工期相应顺延</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4D64B3F3">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）因发包人原因未能按合同约定支付合同价款的违约责任：</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b/>
          <w:color w:val="auto"/>
          <w:szCs w:val="21"/>
          <w:highlight w:val="none"/>
          <w:u w:val="single"/>
          <w:lang w:bidi="ar"/>
        </w:rPr>
        <w:t>承包人与发包人签订延期付款协议，延期付款协议须经财政部门认可</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4319B999">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3</w:t>
      </w:r>
      <w:r>
        <w:rPr>
          <w:rFonts w:hint="eastAsia" w:ascii="宋体" w:hAnsi="宋体" w:eastAsia="宋体" w:cs="宋体"/>
          <w:color w:val="auto"/>
          <w:kern w:val="0"/>
          <w:szCs w:val="21"/>
          <w:highlight w:val="none"/>
          <w:lang w:bidi="ar"/>
        </w:rPr>
        <w:t>）发包人违反第</w:t>
      </w:r>
      <w:r>
        <w:rPr>
          <w:rFonts w:ascii="Calibri" w:hAnsi="Calibri" w:eastAsia="宋体" w:cs="Times New Roman"/>
          <w:color w:val="auto"/>
          <w:kern w:val="0"/>
          <w:szCs w:val="21"/>
          <w:highlight w:val="none"/>
          <w:lang w:bidi="ar"/>
        </w:rPr>
        <w:t>10.1</w:t>
      </w:r>
      <w:r>
        <w:rPr>
          <w:rFonts w:hint="eastAsia" w:ascii="宋体" w:hAnsi="宋体" w:eastAsia="宋体" w:cs="宋体"/>
          <w:color w:val="auto"/>
          <w:kern w:val="0"/>
          <w:szCs w:val="21"/>
          <w:highlight w:val="none"/>
          <w:lang w:bidi="ar"/>
        </w:rPr>
        <w:t>款〔变更的范围〕第（</w:t>
      </w:r>
      <w:r>
        <w:rPr>
          <w:rFonts w:ascii="Calibri" w:hAnsi="Calibri"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）项约定，自行实施被取消的工作或转由他人实施的违约责任：</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按通用合同条款16.1.2条执行</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0B2E8788">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4</w:t>
      </w:r>
      <w:r>
        <w:rPr>
          <w:rFonts w:hint="eastAsia" w:ascii="宋体" w:hAnsi="宋体" w:eastAsia="宋体" w:cs="宋体"/>
          <w:color w:val="auto"/>
          <w:kern w:val="0"/>
          <w:szCs w:val="21"/>
          <w:highlight w:val="none"/>
          <w:lang w:bidi="ar"/>
        </w:rPr>
        <w:t>）发包人提供的材料、工程设备的规格、数量或质量不符合合同约定，或因发包人原因导致交货日期延误或交货地点变更等情况的违约责任：</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按通用合同条款16.1.2条执行</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465919E1">
      <w:pPr>
        <w:spacing w:line="360" w:lineRule="auto"/>
        <w:ind w:firstLine="420" w:firstLineChars="200"/>
        <w:jc w:val="left"/>
        <w:rPr>
          <w:rFonts w:ascii="Calibri" w:hAnsi="Calibri" w:eastAsia="宋体" w:cs="Times New Roman"/>
          <w:color w:val="auto"/>
          <w:kern w:val="0"/>
          <w:szCs w:val="21"/>
          <w:highlight w:val="none"/>
          <w:u w:val="singl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5</w:t>
      </w:r>
      <w:r>
        <w:rPr>
          <w:rFonts w:hint="eastAsia" w:ascii="宋体" w:hAnsi="宋体" w:eastAsia="宋体" w:cs="宋体"/>
          <w:color w:val="auto"/>
          <w:kern w:val="0"/>
          <w:szCs w:val="21"/>
          <w:highlight w:val="none"/>
          <w:lang w:bidi="ar"/>
        </w:rPr>
        <w:t>）因发包人违反合同约定造成暂停施工的违约责任：</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工期相应顺延</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7E3CF564">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6</w:t>
      </w:r>
      <w:r>
        <w:rPr>
          <w:rFonts w:hint="eastAsia" w:ascii="宋体" w:hAnsi="宋体" w:eastAsia="宋体" w:cs="宋体"/>
          <w:color w:val="auto"/>
          <w:kern w:val="0"/>
          <w:szCs w:val="21"/>
          <w:highlight w:val="none"/>
          <w:lang w:bidi="ar"/>
        </w:rPr>
        <w:t>）发包人无正当理由没有在约定期限内发出复工指示，导致承包人无法复工的违约责任：</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工期相应顺延</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7A066AAB">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7</w:t>
      </w:r>
      <w:r>
        <w:rPr>
          <w:rFonts w:hint="eastAsia" w:ascii="宋体" w:hAnsi="宋体" w:eastAsia="宋体" w:cs="宋体"/>
          <w:color w:val="auto"/>
          <w:kern w:val="0"/>
          <w:szCs w:val="21"/>
          <w:highlight w:val="none"/>
          <w:lang w:bidi="ar"/>
        </w:rPr>
        <w:t>）其他：</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无</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4EB7A878">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16.1.3 </w:t>
      </w:r>
      <w:r>
        <w:rPr>
          <w:rFonts w:hint="eastAsia" w:ascii="宋体" w:hAnsi="宋体" w:eastAsia="宋体" w:cs="宋体"/>
          <w:color w:val="auto"/>
          <w:szCs w:val="21"/>
          <w:highlight w:val="none"/>
          <w:lang w:bidi="ar"/>
        </w:rPr>
        <w:t>因发包人违约解除合同</w:t>
      </w:r>
    </w:p>
    <w:p w14:paraId="3E99B506">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承包人按</w:t>
      </w:r>
      <w:r>
        <w:rPr>
          <w:rFonts w:ascii="Calibri" w:hAnsi="Calibri" w:eastAsia="宋体" w:cs="Times New Roman"/>
          <w:color w:val="auto"/>
          <w:kern w:val="0"/>
          <w:szCs w:val="21"/>
          <w:highlight w:val="none"/>
          <w:lang w:bidi="ar"/>
        </w:rPr>
        <w:t>16.1.1</w:t>
      </w:r>
      <w:r>
        <w:rPr>
          <w:rFonts w:hint="eastAsia" w:ascii="宋体" w:hAnsi="宋体" w:eastAsia="宋体" w:cs="宋体"/>
          <w:color w:val="auto"/>
          <w:kern w:val="0"/>
          <w:szCs w:val="21"/>
          <w:highlight w:val="none"/>
          <w:lang w:bidi="ar"/>
        </w:rPr>
        <w:t>项〔发包人违约的情形〕约定暂停施工满</w:t>
      </w:r>
      <w:r>
        <w:rPr>
          <w:rFonts w:ascii="Calibri" w:hAnsi="Calibri" w:eastAsia="宋体" w:cs="Times New Roman"/>
          <w:color w:val="auto"/>
          <w:kern w:val="0"/>
          <w:szCs w:val="21"/>
          <w:highlight w:val="none"/>
          <w:u w:val="single"/>
          <w:lang w:bidi="ar"/>
        </w:rPr>
        <w:t xml:space="preserve"> </w:t>
      </w:r>
      <w:r>
        <w:rPr>
          <w:rFonts w:hint="eastAsia" w:ascii="Calibri" w:hAnsi="Calibri" w:eastAsia="宋体" w:cs="Times New Roman"/>
          <w:color w:val="auto"/>
          <w:kern w:val="0"/>
          <w:szCs w:val="21"/>
          <w:highlight w:val="none"/>
          <w:u w:val="single"/>
          <w:lang w:bidi="ar"/>
        </w:rPr>
        <w:t xml:space="preserve">  </w:t>
      </w:r>
      <w:r>
        <w:rPr>
          <w:rFonts w:ascii="Calibri" w:hAnsi="Calibri" w:eastAsia="宋体" w:cs="Calibri"/>
          <w:color w:val="auto"/>
          <w:kern w:val="0"/>
          <w:szCs w:val="21"/>
          <w:highlight w:val="none"/>
          <w:u w:val="single"/>
          <w:lang w:bidi="ar"/>
        </w:rPr>
        <w:t xml:space="preserve">60 </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天后发包人仍不纠正其违约行为并致使合同目的不能实现的，承包人有权解除合同。</w:t>
      </w:r>
    </w:p>
    <w:p w14:paraId="24972F8E">
      <w:pPr>
        <w:pStyle w:val="6"/>
        <w:keepNext w:val="0"/>
        <w:keepLines w:val="0"/>
        <w:widowControl/>
        <w:rPr>
          <w:rFonts w:cs="Times New Roman"/>
          <w:color w:val="auto"/>
          <w:szCs w:val="28"/>
          <w:highlight w:val="none"/>
        </w:rPr>
      </w:pPr>
      <w:r>
        <w:rPr>
          <w:rFonts w:cs="Times New Roman"/>
          <w:color w:val="auto"/>
          <w:szCs w:val="28"/>
          <w:highlight w:val="none"/>
        </w:rPr>
        <w:t xml:space="preserve">16.2 </w:t>
      </w:r>
      <w:r>
        <w:rPr>
          <w:rFonts w:ascii="仿宋_GB2312" w:hAnsi="宋体" w:cs="仿宋_GB2312"/>
          <w:color w:val="auto"/>
          <w:szCs w:val="28"/>
          <w:highlight w:val="none"/>
        </w:rPr>
        <w:t>承包人违约</w:t>
      </w:r>
    </w:p>
    <w:p w14:paraId="6B949779">
      <w:pPr>
        <w:spacing w:line="360" w:lineRule="auto"/>
        <w:ind w:firstLine="420" w:firstLineChars="200"/>
        <w:jc w:val="left"/>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 xml:space="preserve">16.2.1 </w:t>
      </w:r>
      <w:r>
        <w:rPr>
          <w:rFonts w:hint="eastAsia" w:ascii="宋体" w:hAnsi="宋体" w:eastAsia="宋体" w:cs="宋体"/>
          <w:color w:val="auto"/>
          <w:kern w:val="0"/>
          <w:szCs w:val="21"/>
          <w:highlight w:val="none"/>
          <w:lang w:bidi="ar"/>
        </w:rPr>
        <w:t>承包人违约的情形</w:t>
      </w:r>
    </w:p>
    <w:p w14:paraId="6F8D26CF">
      <w:pPr>
        <w:spacing w:line="360" w:lineRule="auto"/>
        <w:ind w:firstLine="420" w:firstLineChars="200"/>
        <w:jc w:val="left"/>
        <w:rPr>
          <w:rFonts w:ascii="Calibri" w:hAnsi="Calibri" w:eastAsia="宋体" w:cs="Times New Roman"/>
          <w:color w:val="auto"/>
          <w:kern w:val="0"/>
          <w:szCs w:val="21"/>
          <w:highlight w:val="none"/>
          <w:u w:val="single"/>
        </w:rPr>
      </w:pPr>
      <w:r>
        <w:rPr>
          <w:rFonts w:hint="eastAsia" w:ascii="宋体" w:hAnsi="宋体" w:eastAsia="宋体" w:cs="宋体"/>
          <w:color w:val="auto"/>
          <w:kern w:val="0"/>
          <w:szCs w:val="21"/>
          <w:highlight w:val="none"/>
          <w:lang w:bidi="ar"/>
        </w:rPr>
        <w:t>承包人违约的其他情形：</w:t>
      </w:r>
      <w:r>
        <w:rPr>
          <w:rFonts w:ascii="Calibri" w:hAnsi="Calibri" w:eastAsia="宋体" w:cs="Times New Roman"/>
          <w:color w:val="auto"/>
          <w:kern w:val="0"/>
          <w:szCs w:val="21"/>
          <w:highlight w:val="none"/>
          <w:lang w:bidi="ar"/>
        </w:rPr>
        <w:t xml:space="preserve"> </w:t>
      </w:r>
      <w:r>
        <w:rPr>
          <w:rFonts w:ascii="Calibri" w:hAnsi="Calibri" w:eastAsia="宋体" w:cs="Calibri"/>
          <w:color w:val="auto"/>
          <w:szCs w:val="21"/>
          <w:highlight w:val="none"/>
          <w:lang w:bidi="ar"/>
        </w:rPr>
        <w:t>(1)</w:t>
      </w:r>
      <w:r>
        <w:rPr>
          <w:rFonts w:hint="eastAsia" w:ascii="宋体" w:hAnsi="宋体" w:eastAsia="宋体" w:cs="宋体"/>
          <w:color w:val="auto"/>
          <w:szCs w:val="21"/>
          <w:highlight w:val="none"/>
          <w:lang w:bidi="ar"/>
        </w:rPr>
        <w:t>因承包人原因不能按照协议书约定的竣工日期或工程师同意顺延的工期竣工；</w:t>
      </w:r>
      <w:r>
        <w:rPr>
          <w:rFonts w:ascii="Calibri" w:hAnsi="Calibri" w:eastAsia="宋体" w:cs="Calibri"/>
          <w:color w:val="auto"/>
          <w:szCs w:val="21"/>
          <w:highlight w:val="none"/>
          <w:lang w:bidi="ar"/>
        </w:rPr>
        <w:t>(2)</w:t>
      </w:r>
      <w:r>
        <w:rPr>
          <w:rFonts w:hint="eastAsia" w:ascii="宋体" w:hAnsi="宋体" w:eastAsia="宋体" w:cs="宋体"/>
          <w:color w:val="auto"/>
          <w:szCs w:val="21"/>
          <w:highlight w:val="none"/>
          <w:lang w:bidi="ar"/>
        </w:rPr>
        <w:t>承包人原因工程质量达不到协议书约定的质量标准；</w:t>
      </w:r>
      <w:r>
        <w:rPr>
          <w:rFonts w:ascii="Calibri" w:hAnsi="Calibri" w:eastAsia="宋体" w:cs="Calibri"/>
          <w:color w:val="auto"/>
          <w:szCs w:val="21"/>
          <w:highlight w:val="none"/>
          <w:lang w:bidi="ar"/>
        </w:rPr>
        <w:t>(3)</w:t>
      </w:r>
      <w:r>
        <w:rPr>
          <w:rFonts w:hint="eastAsia" w:ascii="宋体" w:hAnsi="宋体" w:eastAsia="宋体" w:cs="宋体"/>
          <w:color w:val="auto"/>
          <w:szCs w:val="21"/>
          <w:highlight w:val="none"/>
          <w:lang w:bidi="ar"/>
        </w:rPr>
        <w:t>不履行合同义务或不按合同约定履行义务的其他情况；（</w:t>
      </w:r>
      <w:r>
        <w:rPr>
          <w:rFonts w:ascii="Calibri" w:hAnsi="Calibri" w:eastAsia="宋体" w:cs="Calibri"/>
          <w:color w:val="auto"/>
          <w:szCs w:val="21"/>
          <w:highlight w:val="none"/>
          <w:lang w:bidi="ar"/>
        </w:rPr>
        <w:t>4</w:t>
      </w:r>
      <w:r>
        <w:rPr>
          <w:rFonts w:hint="eastAsia" w:ascii="宋体" w:hAnsi="宋体" w:eastAsia="宋体" w:cs="宋体"/>
          <w:color w:val="auto"/>
          <w:szCs w:val="21"/>
          <w:highlight w:val="none"/>
          <w:lang w:bidi="ar"/>
        </w:rPr>
        <w:t>）国家和地方现行的其他规定：</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w:t>
      </w:r>
      <w:r>
        <w:rPr>
          <w:rFonts w:ascii="Calibri" w:hAnsi="Calibri" w:eastAsia="宋体" w:cs="Times New Roman"/>
          <w:color w:val="auto"/>
          <w:szCs w:val="21"/>
          <w:highlight w:val="none"/>
          <w:u w:val="single"/>
          <w:lang w:bidi="ar"/>
        </w:rPr>
        <w:t xml:space="preserve">                               </w:t>
      </w:r>
    </w:p>
    <w:p w14:paraId="06B4BB7C">
      <w:pPr>
        <w:spacing w:line="360" w:lineRule="auto"/>
        <w:ind w:firstLine="420" w:firstLineChars="200"/>
        <w:jc w:val="left"/>
        <w:outlineLvl w:val="0"/>
        <w:rPr>
          <w:rFonts w:ascii="Calibri" w:hAnsi="Calibri" w:eastAsia="宋体" w:cs="Times New Roman"/>
          <w:color w:val="auto"/>
          <w:kern w:val="0"/>
          <w:szCs w:val="21"/>
          <w:highlight w:val="none"/>
        </w:rPr>
      </w:pPr>
      <w:bookmarkStart w:id="177" w:name="_Toc13707"/>
      <w:bookmarkStart w:id="178" w:name="_Toc29691"/>
      <w:bookmarkStart w:id="179" w:name="_Toc22999"/>
      <w:r>
        <w:rPr>
          <w:rFonts w:ascii="Calibri" w:hAnsi="Calibri" w:eastAsia="宋体" w:cs="Times New Roman"/>
          <w:color w:val="auto"/>
          <w:kern w:val="0"/>
          <w:szCs w:val="21"/>
          <w:highlight w:val="none"/>
          <w:lang w:bidi="ar"/>
        </w:rPr>
        <w:t>16.2.2</w:t>
      </w:r>
      <w:r>
        <w:rPr>
          <w:rFonts w:hint="eastAsia" w:ascii="宋体" w:hAnsi="宋体" w:eastAsia="宋体" w:cs="宋体"/>
          <w:color w:val="auto"/>
          <w:kern w:val="0"/>
          <w:szCs w:val="21"/>
          <w:highlight w:val="none"/>
          <w:lang w:bidi="ar"/>
        </w:rPr>
        <w:t>承包人违约的责任</w:t>
      </w:r>
      <w:bookmarkEnd w:id="177"/>
      <w:bookmarkEnd w:id="178"/>
      <w:bookmarkEnd w:id="179"/>
    </w:p>
    <w:p w14:paraId="301AC3F6">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承包人违约责任的承担方式和计算方法：</w:t>
      </w:r>
    </w:p>
    <w:p w14:paraId="5B777BAC">
      <w:pPr>
        <w:spacing w:line="360" w:lineRule="auto"/>
        <w:ind w:firstLine="420" w:firstLineChars="200"/>
        <w:jc w:val="left"/>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1</w:t>
      </w:r>
      <w:r>
        <w:rPr>
          <w:rFonts w:hint="eastAsia" w:ascii="宋体" w:hAnsi="宋体" w:eastAsia="宋体" w:cs="宋体"/>
          <w:color w:val="auto"/>
          <w:kern w:val="0"/>
          <w:szCs w:val="21"/>
          <w:highlight w:val="none"/>
          <w:lang w:bidi="ar"/>
        </w:rPr>
        <w:t>）承包人未按本合同通用条款第</w:t>
      </w:r>
      <w:r>
        <w:rPr>
          <w:rFonts w:ascii="Calibri" w:hAnsi="Calibri" w:eastAsia="宋体" w:cs="Times New Roman"/>
          <w:color w:val="auto"/>
          <w:kern w:val="0"/>
          <w:szCs w:val="21"/>
          <w:highlight w:val="none"/>
          <w:lang w:bidi="ar"/>
        </w:rPr>
        <w:t>16.2.1</w:t>
      </w: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3</w:t>
      </w:r>
      <w:r>
        <w:rPr>
          <w:rFonts w:hint="eastAsia" w:ascii="宋体" w:hAnsi="宋体" w:eastAsia="宋体" w:cs="宋体"/>
          <w:color w:val="auto"/>
          <w:kern w:val="0"/>
          <w:szCs w:val="21"/>
          <w:highlight w:val="none"/>
          <w:lang w:bidi="ar"/>
        </w:rPr>
        <w:t>）条内容完成的，承包人无条件返工处理，修复至工程质量要求并承担相关费用，并在发包人规定的时间内完成返工，否则发包人有权扣罚该分项工程</w:t>
      </w:r>
      <w:r>
        <w:rPr>
          <w:rFonts w:ascii="Calibri" w:hAnsi="Calibri" w:eastAsia="宋体" w:cs="Times New Roman"/>
          <w:color w:val="auto"/>
          <w:kern w:val="0"/>
          <w:szCs w:val="21"/>
          <w:highlight w:val="none"/>
          <w:lang w:bidi="ar"/>
        </w:rPr>
        <w:t>10%</w:t>
      </w:r>
      <w:r>
        <w:rPr>
          <w:rFonts w:hint="eastAsia" w:ascii="宋体" w:hAnsi="宋体" w:eastAsia="宋体" w:cs="宋体"/>
          <w:color w:val="auto"/>
          <w:kern w:val="0"/>
          <w:szCs w:val="21"/>
          <w:highlight w:val="none"/>
          <w:lang w:bidi="ar"/>
        </w:rPr>
        <w:t>的工程款作为处罚。</w:t>
      </w:r>
    </w:p>
    <w:p w14:paraId="6F34A04A">
      <w:pPr>
        <w:spacing w:line="360" w:lineRule="auto"/>
        <w:ind w:firstLine="420" w:firstLineChars="200"/>
        <w:jc w:val="left"/>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）承包人有本合同通用条款第</w:t>
      </w:r>
      <w:r>
        <w:rPr>
          <w:rFonts w:ascii="Calibri" w:hAnsi="Calibri" w:eastAsia="宋体" w:cs="Times New Roman"/>
          <w:color w:val="auto"/>
          <w:kern w:val="0"/>
          <w:szCs w:val="21"/>
          <w:highlight w:val="none"/>
          <w:lang w:bidi="ar"/>
        </w:rPr>
        <w:t>16.2.1</w:t>
      </w: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6</w:t>
      </w:r>
      <w:r>
        <w:rPr>
          <w:rFonts w:hint="eastAsia" w:ascii="宋体" w:hAnsi="宋体" w:eastAsia="宋体" w:cs="宋体"/>
          <w:color w:val="auto"/>
          <w:kern w:val="0"/>
          <w:szCs w:val="21"/>
          <w:highlight w:val="none"/>
          <w:lang w:bidi="ar"/>
        </w:rPr>
        <w:t>）条情形的，或经监理人检验认为修复质量不合格而承包人拒绝再进行修补的，发包人将扣除承包人全部质量保修金。</w:t>
      </w:r>
    </w:p>
    <w:p w14:paraId="0642AE66">
      <w:pPr>
        <w:spacing w:line="360" w:lineRule="auto"/>
        <w:ind w:firstLine="420" w:firstLineChars="200"/>
        <w:jc w:val="left"/>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3</w:t>
      </w:r>
      <w:r>
        <w:rPr>
          <w:rFonts w:hint="eastAsia" w:ascii="宋体" w:hAnsi="宋体" w:eastAsia="宋体" w:cs="宋体"/>
          <w:color w:val="auto"/>
          <w:kern w:val="0"/>
          <w:szCs w:val="21"/>
          <w:highlight w:val="none"/>
          <w:lang w:bidi="ar"/>
        </w:rPr>
        <w:t>）承包人有本专用合同条款</w:t>
      </w:r>
      <w:r>
        <w:rPr>
          <w:rFonts w:ascii="Calibri" w:hAnsi="Calibri" w:eastAsia="宋体" w:cs="Times New Roman"/>
          <w:color w:val="auto"/>
          <w:kern w:val="0"/>
          <w:szCs w:val="21"/>
          <w:highlight w:val="none"/>
          <w:lang w:bidi="ar"/>
        </w:rPr>
        <w:t>3.2</w:t>
      </w: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3.3</w:t>
      </w:r>
      <w:r>
        <w:rPr>
          <w:rFonts w:hint="eastAsia" w:ascii="宋体" w:hAnsi="宋体" w:eastAsia="宋体" w:cs="宋体"/>
          <w:color w:val="auto"/>
          <w:kern w:val="0"/>
          <w:szCs w:val="21"/>
          <w:highlight w:val="none"/>
          <w:lang w:bidi="ar"/>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1012C114">
      <w:pPr>
        <w:spacing w:line="360" w:lineRule="auto"/>
        <w:ind w:firstLine="420" w:firstLineChars="200"/>
        <w:jc w:val="left"/>
        <w:rPr>
          <w:rFonts w:ascii="Calibri" w:hAnsi="宋体" w:eastAsia="宋体" w:cs="Times New Roman"/>
          <w:color w:val="auto"/>
          <w:szCs w:val="21"/>
          <w:highlight w:val="none"/>
        </w:rPr>
      </w:pPr>
      <w:r>
        <w:rPr>
          <w:rFonts w:ascii="Calibri" w:hAnsi="Calibri" w:eastAsia="宋体" w:cs="Times New Roman"/>
          <w:color w:val="auto"/>
          <w:szCs w:val="21"/>
          <w:highlight w:val="none"/>
          <w:lang w:bidi="ar"/>
        </w:rPr>
        <w:t xml:space="preserve">16.2.3 </w:t>
      </w:r>
      <w:r>
        <w:rPr>
          <w:rFonts w:hint="eastAsia" w:ascii="宋体" w:hAnsi="宋体" w:eastAsia="宋体" w:cs="宋体"/>
          <w:color w:val="auto"/>
          <w:szCs w:val="21"/>
          <w:highlight w:val="none"/>
          <w:lang w:bidi="ar"/>
        </w:rPr>
        <w:t>因承包人违约解除合同</w:t>
      </w:r>
    </w:p>
    <w:p w14:paraId="334BE14D">
      <w:pPr>
        <w:spacing w:line="360" w:lineRule="auto"/>
        <w:ind w:firstLine="420" w:firstLineChars="200"/>
        <w:jc w:val="left"/>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关于承包人违约解除合同的特别约定：</w:t>
      </w:r>
      <w:r>
        <w:rPr>
          <w:rFonts w:hint="eastAsia" w:ascii="宋体" w:hAnsi="宋体" w:eastAsia="宋体" w:cs="宋体"/>
          <w:color w:val="auto"/>
          <w:kern w:val="0"/>
          <w:szCs w:val="21"/>
          <w:highlight w:val="none"/>
          <w:u w:val="single"/>
          <w:lang w:bidi="ar"/>
        </w:rPr>
        <w:t>承包人有违反以下情况之一的，发包人有权解除合同，并没收其全部履约保证金</w:t>
      </w:r>
      <w:r>
        <w:rPr>
          <w:rFonts w:hint="eastAsia" w:ascii="宋体" w:hAnsi="宋体" w:eastAsia="宋体" w:cs="宋体"/>
          <w:color w:val="auto"/>
          <w:kern w:val="0"/>
          <w:szCs w:val="21"/>
          <w:highlight w:val="none"/>
          <w:lang w:bidi="ar"/>
        </w:rPr>
        <w:t>。</w:t>
      </w:r>
    </w:p>
    <w:p w14:paraId="0339E4C2">
      <w:pPr>
        <w:spacing w:line="360" w:lineRule="auto"/>
        <w:ind w:firstLine="420" w:firstLineChars="200"/>
        <w:jc w:val="left"/>
        <w:rPr>
          <w:rFonts w:ascii="Calibri" w:hAnsi="宋体" w:eastAsia="宋体" w:cs="Times New Roman"/>
          <w:color w:val="auto"/>
          <w:kern w:val="0"/>
          <w:szCs w:val="21"/>
          <w:highlight w:val="none"/>
        </w:rPr>
      </w:pPr>
      <w:r>
        <w:rPr>
          <w:rFonts w:ascii="Calibri" w:hAnsi="Calibri" w:eastAsia="宋体" w:cs="Times New Roman"/>
          <w:color w:val="auto"/>
          <w:kern w:val="0"/>
          <w:szCs w:val="21"/>
          <w:highlight w:val="none"/>
          <w:lang w:bidi="ar"/>
        </w:rPr>
        <w:t>(1)</w:t>
      </w:r>
      <w:r>
        <w:rPr>
          <w:rFonts w:hint="eastAsia" w:ascii="宋体" w:hAnsi="宋体" w:eastAsia="宋体" w:cs="宋体"/>
          <w:color w:val="auto"/>
          <w:kern w:val="0"/>
          <w:szCs w:val="21"/>
          <w:highlight w:val="none"/>
          <w:lang w:bidi="ar"/>
        </w:rPr>
        <w:t>承包人无正当理由不按开工通知的要求及时进场组织施工和不按签订协议书时商定的进度计划有效地开展施工准备，造成工期延误的；</w:t>
      </w:r>
    </w:p>
    <w:p w14:paraId="7098EBC3">
      <w:pPr>
        <w:spacing w:line="360" w:lineRule="auto"/>
        <w:ind w:firstLine="420" w:firstLineChars="200"/>
        <w:jc w:val="left"/>
        <w:rPr>
          <w:rFonts w:ascii="Calibri" w:hAnsi="宋体" w:eastAsia="宋体" w:cs="Times New Roman"/>
          <w:color w:val="auto"/>
          <w:kern w:val="0"/>
          <w:szCs w:val="21"/>
          <w:highlight w:val="none"/>
        </w:rPr>
      </w:pPr>
      <w:r>
        <w:rPr>
          <w:rFonts w:ascii="Calibri" w:hAnsi="Calibri"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承包人违反本合同通用条款第</w:t>
      </w:r>
      <w:r>
        <w:rPr>
          <w:rFonts w:ascii="Calibri" w:hAnsi="Calibri" w:eastAsia="宋体" w:cs="Times New Roman"/>
          <w:color w:val="auto"/>
          <w:kern w:val="0"/>
          <w:szCs w:val="21"/>
          <w:highlight w:val="none"/>
          <w:lang w:bidi="ar"/>
        </w:rPr>
        <w:t>3.5</w:t>
      </w:r>
      <w:r>
        <w:rPr>
          <w:rFonts w:hint="eastAsia" w:ascii="宋体" w:hAnsi="宋体" w:eastAsia="宋体" w:cs="宋体"/>
          <w:color w:val="auto"/>
          <w:kern w:val="0"/>
          <w:szCs w:val="21"/>
          <w:highlight w:val="none"/>
          <w:lang w:bidi="ar"/>
        </w:rPr>
        <w:t>条规定私自将合同或合同的任何部分或任何权利转让给其他人，或私自将工程或工程的一部分分包出去的；</w:t>
      </w:r>
    </w:p>
    <w:p w14:paraId="69D41D3B">
      <w:pPr>
        <w:spacing w:line="360" w:lineRule="auto"/>
        <w:ind w:firstLine="420" w:firstLineChars="200"/>
        <w:jc w:val="left"/>
        <w:rPr>
          <w:rFonts w:ascii="Calibri" w:hAnsi="宋体" w:eastAsia="宋体" w:cs="Times New Roman"/>
          <w:color w:val="auto"/>
          <w:kern w:val="0"/>
          <w:szCs w:val="21"/>
          <w:highlight w:val="none"/>
        </w:rPr>
      </w:pPr>
      <w:r>
        <w:rPr>
          <w:rFonts w:ascii="Calibri" w:hAnsi="Calibri" w:eastAsia="宋体" w:cs="Times New Roman"/>
          <w:color w:val="auto"/>
          <w:kern w:val="0"/>
          <w:szCs w:val="21"/>
          <w:highlight w:val="none"/>
          <w:lang w:bidi="ar"/>
        </w:rPr>
        <w:t>(3)</w:t>
      </w:r>
      <w:r>
        <w:rPr>
          <w:rFonts w:hint="eastAsia" w:ascii="宋体" w:hAnsi="宋体" w:eastAsia="宋体" w:cs="宋体"/>
          <w:color w:val="auto"/>
          <w:kern w:val="0"/>
          <w:szCs w:val="21"/>
          <w:highlight w:val="none"/>
          <w:lang w:bidi="ar"/>
        </w:rPr>
        <w:t>未经监理人批准，承包人私自将已按投标文件承诺进入工地的工程设备、施工设备、临时工程或材料撤离工地的；</w:t>
      </w:r>
    </w:p>
    <w:p w14:paraId="485EAE86">
      <w:pPr>
        <w:spacing w:line="360" w:lineRule="auto"/>
        <w:ind w:firstLine="420" w:firstLineChars="200"/>
        <w:jc w:val="left"/>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(4)</w:t>
      </w:r>
      <w:r>
        <w:rPr>
          <w:rFonts w:hint="eastAsia" w:ascii="宋体" w:hAnsi="宋体" w:eastAsia="宋体" w:cs="宋体"/>
          <w:color w:val="auto"/>
          <w:kern w:val="0"/>
          <w:szCs w:val="21"/>
          <w:highlight w:val="none"/>
          <w:lang w:bidi="ar"/>
        </w:rPr>
        <w:t>由于承包人原因拒绝按合同进度计划及时完成合同规定的工程，而又未采取有效措施赶上进度，造成工期严重延误的；</w:t>
      </w:r>
    </w:p>
    <w:p w14:paraId="418E024C">
      <w:pPr>
        <w:spacing w:line="360" w:lineRule="auto"/>
        <w:ind w:firstLine="420" w:firstLineChars="200"/>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(5)</w:t>
      </w:r>
      <w:r>
        <w:rPr>
          <w:rFonts w:hint="eastAsia" w:ascii="宋体" w:hAnsi="宋体" w:eastAsia="宋体" w:cs="宋体"/>
          <w:color w:val="auto"/>
          <w:kern w:val="0"/>
          <w:szCs w:val="21"/>
          <w:highlight w:val="none"/>
          <w:lang w:bidi="ar"/>
        </w:rPr>
        <w:t>承包人否认合同有效或拒绝履行合同规定的承包人义务，或由于法律、财务等原因导致承包人无法继续履行或实质上已停止履行合同的义务的；</w:t>
      </w:r>
    </w:p>
    <w:p w14:paraId="09851BF1">
      <w:pPr>
        <w:spacing w:line="360" w:lineRule="auto"/>
        <w:ind w:firstLine="420" w:firstLineChars="200"/>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(6)</w:t>
      </w:r>
      <w:r>
        <w:rPr>
          <w:rFonts w:hint="eastAsia" w:ascii="宋体" w:hAnsi="宋体" w:eastAsia="宋体" w:cs="宋体"/>
          <w:color w:val="auto"/>
          <w:kern w:val="0"/>
          <w:szCs w:val="21"/>
          <w:highlight w:val="none"/>
          <w:lang w:bidi="ar"/>
        </w:rPr>
        <w:t>合同签订之日起十五日内，承包人无法按合同规定及投标文件的承诺进场经监理工程师认可的全部人员和机械的。</w:t>
      </w:r>
    </w:p>
    <w:p w14:paraId="6A528868">
      <w:pPr>
        <w:spacing w:line="360" w:lineRule="auto"/>
        <w:ind w:firstLine="420" w:firstLineChars="200"/>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发包人继续使用承包人在施工现场的材料、设备、临时工程、承包人文件和由承包人或以其名义编制的其他文件的费用承担方式：</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由双方协商解决</w:t>
      </w:r>
      <w:r>
        <w:rPr>
          <w:rFonts w:ascii="Calibri" w:hAnsi="宋体" w:eastAsia="宋体" w:cs="Times New Roman"/>
          <w:color w:val="auto"/>
          <w:szCs w:val="21"/>
          <w:highlight w:val="none"/>
          <w:u w:val="single"/>
          <w:lang w:bidi="ar"/>
        </w:rPr>
        <w:t xml:space="preserve"> </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18694D46">
      <w:pPr>
        <w:pStyle w:val="5"/>
        <w:keepNext w:val="0"/>
        <w:keepLines w:val="0"/>
        <w:widowControl/>
        <w:rPr>
          <w:rFonts w:cs="Times New Roman"/>
          <w:color w:val="auto"/>
          <w:szCs w:val="32"/>
          <w:highlight w:val="none"/>
        </w:rPr>
      </w:pPr>
      <w:r>
        <w:rPr>
          <w:rFonts w:cs="Times New Roman"/>
          <w:color w:val="auto"/>
          <w:szCs w:val="32"/>
          <w:highlight w:val="none"/>
        </w:rPr>
        <w:t xml:space="preserve">17. </w:t>
      </w:r>
      <w:r>
        <w:rPr>
          <w:rFonts w:hint="eastAsia" w:ascii="黑体" w:hAnsi="宋体" w:cs="黑体"/>
          <w:color w:val="auto"/>
          <w:szCs w:val="32"/>
          <w:highlight w:val="none"/>
        </w:rPr>
        <w:t>不可抗力</w:t>
      </w:r>
      <w:r>
        <w:rPr>
          <w:rFonts w:cs="Times New Roman"/>
          <w:color w:val="auto"/>
          <w:szCs w:val="32"/>
          <w:highlight w:val="none"/>
        </w:rPr>
        <w:t xml:space="preserve"> </w:t>
      </w:r>
    </w:p>
    <w:p w14:paraId="29AAC39F">
      <w:pPr>
        <w:pStyle w:val="6"/>
        <w:keepNext w:val="0"/>
        <w:keepLines w:val="0"/>
        <w:widowControl/>
        <w:rPr>
          <w:rFonts w:cs="Times New Roman"/>
          <w:color w:val="auto"/>
          <w:szCs w:val="28"/>
          <w:highlight w:val="none"/>
        </w:rPr>
      </w:pPr>
      <w:r>
        <w:rPr>
          <w:rFonts w:cs="Times New Roman"/>
          <w:color w:val="auto"/>
          <w:szCs w:val="28"/>
          <w:highlight w:val="none"/>
        </w:rPr>
        <w:t xml:space="preserve">17.1 </w:t>
      </w:r>
      <w:r>
        <w:rPr>
          <w:rFonts w:ascii="仿宋_GB2312" w:cs="仿宋_GB2312"/>
          <w:color w:val="auto"/>
          <w:szCs w:val="28"/>
          <w:highlight w:val="none"/>
        </w:rPr>
        <w:t>不可抗力的确认</w:t>
      </w:r>
    </w:p>
    <w:p w14:paraId="31D42536">
      <w:pPr>
        <w:spacing w:line="360" w:lineRule="auto"/>
        <w:ind w:firstLine="420" w:firstLineChars="200"/>
        <w:jc w:val="left"/>
        <w:rPr>
          <w:rFonts w:ascii="Calibri" w:hAnsi="Calibri" w:eastAsia="宋体" w:cs="Times New Roman"/>
          <w:color w:val="auto"/>
          <w:kern w:val="0"/>
          <w:szCs w:val="21"/>
          <w:highlight w:val="none"/>
          <w:u w:val="single"/>
        </w:rPr>
      </w:pPr>
      <w:r>
        <w:rPr>
          <w:rFonts w:hint="eastAsia" w:ascii="宋体" w:hAnsi="宋体" w:eastAsia="宋体" w:cs="宋体"/>
          <w:color w:val="auto"/>
          <w:szCs w:val="21"/>
          <w:highlight w:val="none"/>
          <w:lang w:bidi="ar"/>
        </w:rPr>
        <w:t>除通用合同条款约定的不可抗力事件之外，视为不可抗力的其他情形：</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以有关部门发布的文告或文件为准</w:t>
      </w:r>
      <w:r>
        <w:rPr>
          <w:rFonts w:hint="eastAsia" w:ascii="宋体" w:hAnsi="宋体" w:eastAsia="宋体" w:cs="宋体"/>
          <w:color w:val="auto"/>
          <w:kern w:val="0"/>
          <w:szCs w:val="21"/>
          <w:highlight w:val="none"/>
          <w:lang w:bidi="ar"/>
        </w:rPr>
        <w:t>。</w:t>
      </w:r>
    </w:p>
    <w:p w14:paraId="2A5CACF4">
      <w:pPr>
        <w:pStyle w:val="6"/>
        <w:keepNext w:val="0"/>
        <w:keepLines w:val="0"/>
        <w:widowControl/>
        <w:rPr>
          <w:rFonts w:cs="Times New Roman"/>
          <w:color w:val="auto"/>
          <w:szCs w:val="28"/>
          <w:highlight w:val="none"/>
        </w:rPr>
      </w:pPr>
      <w:r>
        <w:rPr>
          <w:rFonts w:cs="Times New Roman"/>
          <w:color w:val="auto"/>
          <w:szCs w:val="28"/>
          <w:highlight w:val="none"/>
        </w:rPr>
        <w:t xml:space="preserve">17.4 </w:t>
      </w:r>
      <w:r>
        <w:rPr>
          <w:rFonts w:ascii="仿宋_GB2312" w:cs="仿宋_GB2312"/>
          <w:color w:val="auto"/>
          <w:szCs w:val="28"/>
          <w:highlight w:val="none"/>
        </w:rPr>
        <w:t>因不可抗力解除合同</w:t>
      </w:r>
    </w:p>
    <w:p w14:paraId="08C4B91E">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合同解除后，发包人应在商定或确定发包人应支付款项后</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28</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天内完成款项的支付。</w:t>
      </w:r>
    </w:p>
    <w:p w14:paraId="7DB76FE2">
      <w:pPr>
        <w:pStyle w:val="5"/>
        <w:keepNext w:val="0"/>
        <w:keepLines w:val="0"/>
        <w:widowControl/>
        <w:rPr>
          <w:rFonts w:cs="Times New Roman"/>
          <w:color w:val="auto"/>
          <w:szCs w:val="32"/>
          <w:highlight w:val="none"/>
        </w:rPr>
      </w:pPr>
      <w:r>
        <w:rPr>
          <w:rFonts w:cs="Times New Roman"/>
          <w:color w:val="auto"/>
          <w:szCs w:val="32"/>
          <w:highlight w:val="none"/>
        </w:rPr>
        <w:t xml:space="preserve">18. </w:t>
      </w:r>
      <w:r>
        <w:rPr>
          <w:rFonts w:hint="eastAsia" w:ascii="黑体" w:hAnsi="宋体" w:cs="黑体"/>
          <w:color w:val="auto"/>
          <w:szCs w:val="32"/>
          <w:highlight w:val="none"/>
        </w:rPr>
        <w:t>保险</w:t>
      </w:r>
    </w:p>
    <w:p w14:paraId="74FA6B7B">
      <w:pPr>
        <w:pStyle w:val="6"/>
        <w:keepNext w:val="0"/>
        <w:keepLines w:val="0"/>
        <w:widowControl/>
        <w:rPr>
          <w:rFonts w:cs="Times New Roman"/>
          <w:color w:val="auto"/>
          <w:szCs w:val="28"/>
          <w:highlight w:val="none"/>
        </w:rPr>
      </w:pPr>
      <w:r>
        <w:rPr>
          <w:rFonts w:cs="Times New Roman"/>
          <w:color w:val="auto"/>
          <w:szCs w:val="28"/>
          <w:highlight w:val="none"/>
        </w:rPr>
        <w:t xml:space="preserve">18.1 </w:t>
      </w:r>
      <w:r>
        <w:rPr>
          <w:rFonts w:ascii="仿宋_GB2312" w:hAnsi="宋体" w:cs="仿宋_GB2312"/>
          <w:color w:val="auto"/>
          <w:szCs w:val="28"/>
          <w:highlight w:val="none"/>
        </w:rPr>
        <w:t>工程保险</w:t>
      </w:r>
    </w:p>
    <w:p w14:paraId="78F3CB9E">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关于工程保险的特别约定：</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第三者责任保险按国家和地方政府的相关规定和需要投保，相关保险费由承包人承担</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40D476FB">
      <w:pPr>
        <w:pStyle w:val="6"/>
        <w:keepNext w:val="0"/>
        <w:keepLines w:val="0"/>
        <w:widowControl/>
        <w:rPr>
          <w:rFonts w:cs="Times New Roman"/>
          <w:color w:val="auto"/>
          <w:szCs w:val="28"/>
          <w:highlight w:val="none"/>
        </w:rPr>
      </w:pPr>
      <w:r>
        <w:rPr>
          <w:rFonts w:cs="Times New Roman"/>
          <w:color w:val="auto"/>
          <w:szCs w:val="28"/>
          <w:highlight w:val="none"/>
        </w:rPr>
        <w:t xml:space="preserve">18.3 </w:t>
      </w:r>
      <w:r>
        <w:rPr>
          <w:rFonts w:ascii="仿宋_GB2312" w:hAnsi="宋体" w:cs="仿宋_GB2312"/>
          <w:color w:val="auto"/>
          <w:szCs w:val="28"/>
          <w:highlight w:val="none"/>
        </w:rPr>
        <w:t>其他保险</w:t>
      </w:r>
    </w:p>
    <w:p w14:paraId="02083D54">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szCs w:val="21"/>
          <w:highlight w:val="none"/>
          <w:lang w:bidi="ar"/>
        </w:rPr>
        <w:t>关于其他保险的约定：</w:t>
      </w:r>
      <w:r>
        <w:rPr>
          <w:rFonts w:ascii="Calibri" w:hAnsi="宋体" w:eastAsia="宋体" w:cs="Times New Roman"/>
          <w:color w:val="auto"/>
          <w:szCs w:val="21"/>
          <w:highlight w:val="none"/>
          <w:u w:val="single"/>
          <w:lang w:bidi="ar"/>
        </w:rPr>
        <w:t xml:space="preserve"> </w:t>
      </w:r>
      <w:r>
        <w:rPr>
          <w:rFonts w:hint="eastAsia" w:ascii="宋体" w:hAnsi="宋体" w:eastAsia="宋体" w:cs="宋体"/>
          <w:b/>
          <w:color w:val="auto"/>
          <w:szCs w:val="21"/>
          <w:highlight w:val="none"/>
          <w:u w:val="single"/>
          <w:lang w:bidi="ar"/>
        </w:rPr>
        <w:t>承包人必须为施工现场从事施工的所有作业人员和管理人员办理意外伤害保险，并支付保险费</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DBD5FFE">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承包人是否应为其施工设备等办理财产保险：</w:t>
      </w:r>
      <w:r>
        <w:rPr>
          <w:rFonts w:ascii="Calibri" w:hAnsi="Calibri" w:eastAsia="宋体" w:cs="Times New Roman"/>
          <w:color w:val="auto"/>
          <w:szCs w:val="21"/>
          <w:highlight w:val="none"/>
          <w:u w:val="single"/>
          <w:lang w:bidi="ar"/>
        </w:rPr>
        <w:t xml:space="preserve">    </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承包人自行考虑</w:t>
      </w:r>
      <w:r>
        <w:rPr>
          <w:rFonts w:hint="eastAsia" w:ascii="宋体" w:hAnsi="宋体"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1CDB9D2D">
      <w:pPr>
        <w:pStyle w:val="6"/>
        <w:keepNext w:val="0"/>
        <w:keepLines w:val="0"/>
        <w:widowControl/>
        <w:rPr>
          <w:rFonts w:cs="Times New Roman"/>
          <w:color w:val="auto"/>
          <w:szCs w:val="28"/>
          <w:highlight w:val="none"/>
        </w:rPr>
      </w:pPr>
      <w:r>
        <w:rPr>
          <w:rFonts w:cs="Times New Roman"/>
          <w:color w:val="auto"/>
          <w:szCs w:val="28"/>
          <w:highlight w:val="none"/>
        </w:rPr>
        <w:t xml:space="preserve">18.7 </w:t>
      </w:r>
      <w:r>
        <w:rPr>
          <w:rFonts w:ascii="仿宋_GB2312" w:hAnsi="宋体" w:cs="仿宋_GB2312"/>
          <w:color w:val="auto"/>
          <w:szCs w:val="28"/>
          <w:highlight w:val="none"/>
        </w:rPr>
        <w:t>通知义务</w:t>
      </w:r>
    </w:p>
    <w:p w14:paraId="608C974C">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kern w:val="0"/>
          <w:szCs w:val="21"/>
          <w:highlight w:val="none"/>
          <w:lang w:bidi="ar"/>
        </w:rPr>
        <w:t>关于变更保险合同时的通知义务的约定：</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按通用条款执行</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3307ECF">
      <w:pPr>
        <w:pStyle w:val="5"/>
        <w:keepNext w:val="0"/>
        <w:keepLines w:val="0"/>
        <w:widowControl/>
        <w:rPr>
          <w:rFonts w:cs="Times New Roman"/>
          <w:color w:val="auto"/>
          <w:szCs w:val="32"/>
          <w:highlight w:val="none"/>
        </w:rPr>
      </w:pPr>
      <w:r>
        <w:rPr>
          <w:rFonts w:cs="Times New Roman"/>
          <w:color w:val="auto"/>
          <w:szCs w:val="32"/>
          <w:highlight w:val="none"/>
        </w:rPr>
        <w:t xml:space="preserve">20. </w:t>
      </w:r>
      <w:r>
        <w:rPr>
          <w:rFonts w:hint="eastAsia" w:ascii="黑体" w:hAnsi="宋体" w:cs="黑体"/>
          <w:color w:val="auto"/>
          <w:szCs w:val="32"/>
          <w:highlight w:val="none"/>
        </w:rPr>
        <w:t>争议解决</w:t>
      </w:r>
    </w:p>
    <w:p w14:paraId="54126E15">
      <w:pPr>
        <w:pStyle w:val="6"/>
        <w:keepNext w:val="0"/>
        <w:keepLines w:val="0"/>
        <w:widowControl/>
        <w:rPr>
          <w:rFonts w:cs="Times New Roman"/>
          <w:color w:val="auto"/>
          <w:szCs w:val="28"/>
          <w:highlight w:val="none"/>
        </w:rPr>
      </w:pPr>
      <w:r>
        <w:rPr>
          <w:rFonts w:cs="Times New Roman"/>
          <w:color w:val="auto"/>
          <w:szCs w:val="28"/>
          <w:highlight w:val="none"/>
        </w:rPr>
        <w:t xml:space="preserve">20.3 </w:t>
      </w:r>
      <w:r>
        <w:rPr>
          <w:rFonts w:ascii="仿宋_GB2312" w:hAnsi="宋体" w:cs="仿宋_GB2312"/>
          <w:color w:val="auto"/>
          <w:szCs w:val="28"/>
          <w:highlight w:val="none"/>
        </w:rPr>
        <w:t>争议评审</w:t>
      </w:r>
    </w:p>
    <w:p w14:paraId="09F05CED">
      <w:pPr>
        <w:spacing w:line="360" w:lineRule="auto"/>
        <w:ind w:left="149" w:leftChars="71" w:firstLine="315" w:firstLineChars="15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合同当事人是否同意将工程争议提交争议评审小组决定：</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96727BD">
      <w:pPr>
        <w:spacing w:line="360" w:lineRule="auto"/>
        <w:ind w:firstLine="420" w:firstLineChars="200"/>
        <w:jc w:val="left"/>
        <w:outlineLvl w:val="0"/>
        <w:rPr>
          <w:rFonts w:ascii="Calibri" w:hAnsi="Calibri" w:eastAsia="宋体" w:cs="Times New Roman"/>
          <w:color w:val="auto"/>
          <w:szCs w:val="21"/>
          <w:highlight w:val="none"/>
        </w:rPr>
      </w:pPr>
      <w:bookmarkStart w:id="180" w:name="_Toc24351"/>
      <w:bookmarkStart w:id="181" w:name="_Toc5772"/>
      <w:bookmarkStart w:id="182" w:name="_Toc2339"/>
      <w:r>
        <w:rPr>
          <w:rFonts w:ascii="Calibri" w:hAnsi="Calibri" w:eastAsia="宋体" w:cs="Times New Roman"/>
          <w:color w:val="auto"/>
          <w:szCs w:val="21"/>
          <w:highlight w:val="none"/>
          <w:lang w:bidi="ar"/>
        </w:rPr>
        <w:t xml:space="preserve">20.3.1 </w:t>
      </w:r>
      <w:r>
        <w:rPr>
          <w:rFonts w:hint="eastAsia" w:ascii="宋体" w:hAnsi="宋体" w:eastAsia="宋体" w:cs="宋体"/>
          <w:color w:val="auto"/>
          <w:szCs w:val="21"/>
          <w:highlight w:val="none"/>
          <w:lang w:bidi="ar"/>
        </w:rPr>
        <w:t>争议评审小组的确定</w:t>
      </w:r>
      <w:bookmarkEnd w:id="180"/>
      <w:bookmarkEnd w:id="181"/>
      <w:bookmarkEnd w:id="182"/>
    </w:p>
    <w:p w14:paraId="335578FC">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争议评审小组成员的确定：</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143E92DE">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选定争议评审员的期限：</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0321700">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争议评审小组成员的报酬承担方式：</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9418D58">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其他事项的约定：</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C33E032">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 xml:space="preserve">20.3.2 </w:t>
      </w:r>
      <w:r>
        <w:rPr>
          <w:rFonts w:hint="eastAsia" w:ascii="宋体" w:hAnsi="宋体" w:eastAsia="宋体" w:cs="宋体"/>
          <w:color w:val="auto"/>
          <w:kern w:val="0"/>
          <w:szCs w:val="21"/>
          <w:highlight w:val="none"/>
          <w:lang w:bidi="ar"/>
        </w:rPr>
        <w:t>争议评审小组的决定</w:t>
      </w:r>
    </w:p>
    <w:p w14:paraId="42AB7697">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合同当事人关于本项的约定：</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E3BB304">
      <w:pPr>
        <w:pStyle w:val="6"/>
        <w:keepNext w:val="0"/>
        <w:keepLines w:val="0"/>
        <w:widowControl/>
        <w:rPr>
          <w:rFonts w:cs="Times New Roman"/>
          <w:color w:val="auto"/>
          <w:szCs w:val="28"/>
          <w:highlight w:val="none"/>
        </w:rPr>
      </w:pPr>
      <w:r>
        <w:rPr>
          <w:rFonts w:cs="Times New Roman"/>
          <w:color w:val="auto"/>
          <w:szCs w:val="28"/>
          <w:highlight w:val="none"/>
        </w:rPr>
        <w:t xml:space="preserve">20.4 </w:t>
      </w:r>
      <w:r>
        <w:rPr>
          <w:rFonts w:ascii="仿宋_GB2312" w:hAnsi="宋体" w:cs="仿宋_GB2312"/>
          <w:color w:val="auto"/>
          <w:szCs w:val="28"/>
          <w:highlight w:val="none"/>
        </w:rPr>
        <w:t>仲裁或诉讼</w:t>
      </w:r>
    </w:p>
    <w:p w14:paraId="3265AC24">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因合同及合同有关事项发生的争议，按下列第</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w:t>
      </w:r>
      <w:r>
        <w:rPr>
          <w:rFonts w:ascii="Calibri" w:hAnsi="Calibri" w:eastAsia="宋体" w:cs="Calibri"/>
          <w:color w:val="auto"/>
          <w:szCs w:val="21"/>
          <w:highlight w:val="none"/>
          <w:u w:val="single"/>
          <w:lang w:bidi="ar"/>
        </w:rPr>
        <w:t>2</w:t>
      </w:r>
      <w:r>
        <w:rPr>
          <w:rFonts w:hint="eastAsia" w:ascii="宋体" w:hAnsi="宋体" w:eastAsia="宋体" w:cs="宋体"/>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种方式解决：</w:t>
      </w:r>
    </w:p>
    <w:p w14:paraId="662EF1B8">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1</w:t>
      </w:r>
      <w:r>
        <w:rPr>
          <w:rFonts w:hint="eastAsia" w:ascii="宋体" w:hAnsi="宋体" w:eastAsia="宋体" w:cs="宋体"/>
          <w:color w:val="auto"/>
          <w:szCs w:val="21"/>
          <w:highlight w:val="none"/>
          <w:lang w:bidi="ar"/>
        </w:rPr>
        <w:t>）提请</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崇左</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仲裁委员会按照该会仲裁规则进行仲裁，仲裁裁决是终局的，对合同双方均有约束力。</w:t>
      </w:r>
    </w:p>
    <w:p w14:paraId="6C694D0D">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2</w:t>
      </w:r>
      <w:r>
        <w:rPr>
          <w:rFonts w:hint="eastAsia" w:ascii="宋体" w:hAnsi="宋体" w:eastAsia="宋体" w:cs="宋体"/>
          <w:color w:val="auto"/>
          <w:szCs w:val="21"/>
          <w:highlight w:val="none"/>
          <w:lang w:bidi="ar"/>
        </w:rPr>
        <w:t>）向</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工程所在地具有管辖权的</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人民法院起诉。</w:t>
      </w:r>
    </w:p>
    <w:p w14:paraId="6C7E231A">
      <w:pPr>
        <w:pStyle w:val="5"/>
        <w:keepNext w:val="0"/>
        <w:keepLines w:val="0"/>
        <w:widowControl/>
        <w:rPr>
          <w:rFonts w:cs="Times New Roman"/>
          <w:color w:val="auto"/>
          <w:szCs w:val="32"/>
          <w:highlight w:val="none"/>
        </w:rPr>
      </w:pPr>
      <w:r>
        <w:rPr>
          <w:rFonts w:cs="Times New Roman"/>
          <w:color w:val="auto"/>
          <w:szCs w:val="32"/>
          <w:highlight w:val="none"/>
        </w:rPr>
        <w:t xml:space="preserve">21. </w:t>
      </w:r>
      <w:r>
        <w:rPr>
          <w:rFonts w:hint="eastAsia" w:ascii="黑体" w:hAnsi="宋体" w:cs="黑体"/>
          <w:color w:val="auto"/>
          <w:szCs w:val="32"/>
          <w:highlight w:val="none"/>
        </w:rPr>
        <w:t>补充条款</w:t>
      </w:r>
    </w:p>
    <w:p w14:paraId="7E2CEA17">
      <w:pPr>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    21.1 </w:t>
      </w:r>
      <w:r>
        <w:rPr>
          <w:rFonts w:hint="eastAsia" w:ascii="宋体" w:hAnsi="宋体" w:eastAsia="宋体" w:cs="宋体"/>
          <w:color w:val="auto"/>
          <w:szCs w:val="21"/>
          <w:highlight w:val="none"/>
          <w:lang w:bidi="ar"/>
        </w:rPr>
        <w:t>凡进入本工程工作的妇女应持有计生证、否则不准安排工作，禁止使用童工。</w:t>
      </w:r>
    </w:p>
    <w:p w14:paraId="7AD085E1">
      <w:pPr>
        <w:rPr>
          <w:color w:val="auto"/>
          <w:highlight w:val="none"/>
        </w:rPr>
      </w:pPr>
    </w:p>
    <w:p w14:paraId="1D4AF4CE">
      <w:pPr>
        <w:widowControl/>
        <w:jc w:val="center"/>
        <w:rPr>
          <w:rFonts w:ascii="宋体" w:hAnsi="宋体"/>
          <w:b/>
          <w:bCs/>
          <w:color w:val="auto"/>
          <w:sz w:val="36"/>
          <w:szCs w:val="36"/>
          <w:highlight w:val="none"/>
        </w:rPr>
      </w:pPr>
    </w:p>
    <w:p w14:paraId="513AAE82">
      <w:pPr>
        <w:pStyle w:val="38"/>
        <w:rPr>
          <w:rFonts w:ascii="宋体" w:hAnsi="宋体"/>
          <w:b/>
          <w:color w:val="auto"/>
          <w:sz w:val="36"/>
          <w:szCs w:val="36"/>
          <w:highlight w:val="none"/>
        </w:rPr>
      </w:pPr>
    </w:p>
    <w:p w14:paraId="014C17DB">
      <w:pPr>
        <w:pStyle w:val="38"/>
        <w:rPr>
          <w:rFonts w:ascii="宋体" w:hAnsi="宋体"/>
          <w:b/>
          <w:color w:val="auto"/>
          <w:sz w:val="36"/>
          <w:szCs w:val="36"/>
          <w:highlight w:val="none"/>
        </w:rPr>
      </w:pPr>
    </w:p>
    <w:p w14:paraId="59179B71">
      <w:pPr>
        <w:spacing w:line="360" w:lineRule="auto"/>
        <w:jc w:val="left"/>
        <w:rPr>
          <w:rFonts w:eastAsia="黑体"/>
          <w:b/>
          <w:bCs/>
          <w:color w:val="auto"/>
          <w:sz w:val="28"/>
          <w:szCs w:val="28"/>
          <w:highlight w:val="none"/>
        </w:rPr>
      </w:pPr>
      <w:r>
        <w:rPr>
          <w:rFonts w:hint="eastAsia" w:eastAsia="黑体" w:cs="黑体"/>
          <w:b/>
          <w:bCs/>
          <w:color w:val="auto"/>
          <w:sz w:val="28"/>
          <w:szCs w:val="28"/>
          <w:highlight w:val="none"/>
        </w:rPr>
        <w:t>附件</w:t>
      </w:r>
    </w:p>
    <w:p w14:paraId="263F5848">
      <w:pPr>
        <w:spacing w:line="360" w:lineRule="auto"/>
        <w:jc w:val="left"/>
        <w:rPr>
          <w:rFonts w:ascii="宋体"/>
          <w:color w:val="auto"/>
          <w:highlight w:val="none"/>
        </w:rPr>
      </w:pPr>
      <w:r>
        <w:rPr>
          <w:rFonts w:hint="eastAsia" w:ascii="宋体" w:hAnsi="宋体" w:cs="宋体"/>
          <w:color w:val="auto"/>
          <w:highlight w:val="none"/>
        </w:rPr>
        <w:t>附件</w:t>
      </w:r>
      <w:r>
        <w:rPr>
          <w:rFonts w:ascii="宋体" w:hAnsi="宋体" w:cs="宋体"/>
          <w:color w:val="auto"/>
          <w:highlight w:val="none"/>
        </w:rPr>
        <w:t>1</w:t>
      </w:r>
      <w:r>
        <w:rPr>
          <w:rFonts w:hint="eastAsia" w:ascii="宋体" w:hAnsi="宋体" w:cs="宋体"/>
          <w:color w:val="auto"/>
          <w:highlight w:val="none"/>
        </w:rPr>
        <w:t>：承包人承揽工程项目一览表</w:t>
      </w:r>
    </w:p>
    <w:p w14:paraId="6DB18D16">
      <w:pPr>
        <w:spacing w:line="360" w:lineRule="auto"/>
        <w:jc w:val="left"/>
        <w:rPr>
          <w:rFonts w:ascii="宋体"/>
          <w:color w:val="auto"/>
          <w:highlight w:val="none"/>
        </w:rPr>
      </w:pPr>
      <w:r>
        <w:rPr>
          <w:rFonts w:hint="eastAsia" w:ascii="宋体" w:hAnsi="宋体" w:cs="宋体"/>
          <w:color w:val="auto"/>
          <w:highlight w:val="none"/>
        </w:rPr>
        <w:t>附件</w:t>
      </w:r>
      <w:r>
        <w:rPr>
          <w:rFonts w:ascii="宋体" w:hAnsi="宋体" w:cs="宋体"/>
          <w:color w:val="auto"/>
          <w:highlight w:val="none"/>
        </w:rPr>
        <w:t>2</w:t>
      </w:r>
      <w:r>
        <w:rPr>
          <w:rFonts w:hint="eastAsia" w:ascii="宋体" w:hAnsi="宋体" w:cs="宋体"/>
          <w:color w:val="auto"/>
          <w:highlight w:val="none"/>
        </w:rPr>
        <w:t>：支付担保格式</w:t>
      </w:r>
    </w:p>
    <w:p w14:paraId="46E465DC">
      <w:pPr>
        <w:spacing w:line="360" w:lineRule="auto"/>
        <w:jc w:val="left"/>
        <w:rPr>
          <w:rFonts w:ascii="宋体"/>
          <w:color w:val="auto"/>
          <w:highlight w:val="none"/>
        </w:rPr>
      </w:pPr>
      <w:r>
        <w:rPr>
          <w:rFonts w:hint="eastAsia" w:ascii="宋体" w:hAnsi="宋体" w:cs="宋体"/>
          <w:color w:val="auto"/>
          <w:highlight w:val="none"/>
        </w:rPr>
        <w:t>附件</w:t>
      </w:r>
      <w:r>
        <w:rPr>
          <w:rFonts w:ascii="宋体" w:hAnsi="宋体" w:cs="宋体"/>
          <w:color w:val="auto"/>
          <w:highlight w:val="none"/>
        </w:rPr>
        <w:t>3</w:t>
      </w:r>
      <w:r>
        <w:rPr>
          <w:rFonts w:hint="eastAsia" w:ascii="宋体" w:hAnsi="宋体" w:cs="宋体"/>
          <w:color w:val="auto"/>
          <w:highlight w:val="none"/>
        </w:rPr>
        <w:t>：承包人主要施工管理人员表</w:t>
      </w:r>
    </w:p>
    <w:p w14:paraId="1C42E711">
      <w:pPr>
        <w:spacing w:line="360" w:lineRule="auto"/>
        <w:jc w:val="left"/>
        <w:rPr>
          <w:rFonts w:ascii="宋体"/>
          <w:color w:val="auto"/>
          <w:highlight w:val="none"/>
        </w:rPr>
      </w:pPr>
      <w:r>
        <w:rPr>
          <w:rFonts w:hint="eastAsia" w:ascii="宋体" w:hAnsi="宋体" w:cs="宋体"/>
          <w:color w:val="auto"/>
          <w:highlight w:val="none"/>
        </w:rPr>
        <w:t>附件</w:t>
      </w:r>
      <w:r>
        <w:rPr>
          <w:rFonts w:ascii="宋体" w:hAnsi="宋体" w:cs="宋体"/>
          <w:color w:val="auto"/>
          <w:highlight w:val="none"/>
        </w:rPr>
        <w:t>4</w:t>
      </w:r>
      <w:r>
        <w:rPr>
          <w:rFonts w:hint="eastAsia" w:ascii="宋体" w:hAnsi="宋体" w:cs="宋体"/>
          <w:color w:val="auto"/>
          <w:highlight w:val="none"/>
        </w:rPr>
        <w:t>：分包人主要施工管理人员表</w:t>
      </w:r>
    </w:p>
    <w:p w14:paraId="2225432A">
      <w:pPr>
        <w:spacing w:line="360" w:lineRule="auto"/>
        <w:jc w:val="left"/>
        <w:rPr>
          <w:rFonts w:ascii="宋体"/>
          <w:color w:val="auto"/>
          <w:highlight w:val="none"/>
        </w:rPr>
      </w:pPr>
      <w:r>
        <w:rPr>
          <w:rFonts w:hint="eastAsia" w:ascii="宋体" w:hAnsi="宋体" w:cs="宋体"/>
          <w:color w:val="auto"/>
          <w:highlight w:val="none"/>
        </w:rPr>
        <w:t>附件</w:t>
      </w:r>
      <w:r>
        <w:rPr>
          <w:rFonts w:ascii="宋体" w:hAnsi="宋体" w:cs="宋体"/>
          <w:color w:val="auto"/>
          <w:highlight w:val="none"/>
        </w:rPr>
        <w:t>5</w:t>
      </w:r>
      <w:r>
        <w:rPr>
          <w:rFonts w:hint="eastAsia" w:ascii="宋体" w:hAnsi="宋体" w:cs="宋体"/>
          <w:color w:val="auto"/>
          <w:highlight w:val="none"/>
        </w:rPr>
        <w:t>：履约担保格式</w:t>
      </w:r>
    </w:p>
    <w:p w14:paraId="3EA593E6">
      <w:pPr>
        <w:spacing w:line="360" w:lineRule="auto"/>
        <w:jc w:val="left"/>
        <w:rPr>
          <w:rFonts w:ascii="宋体"/>
          <w:color w:val="auto"/>
          <w:highlight w:val="none"/>
        </w:rPr>
      </w:pPr>
      <w:r>
        <w:rPr>
          <w:rFonts w:hint="eastAsia" w:ascii="宋体" w:hAnsi="宋体" w:cs="宋体"/>
          <w:color w:val="auto"/>
          <w:highlight w:val="none"/>
        </w:rPr>
        <w:t>附件</w:t>
      </w:r>
      <w:r>
        <w:rPr>
          <w:rFonts w:ascii="宋体" w:hAnsi="宋体" w:cs="宋体"/>
          <w:color w:val="auto"/>
          <w:highlight w:val="none"/>
        </w:rPr>
        <w:t>6</w:t>
      </w:r>
      <w:r>
        <w:rPr>
          <w:rFonts w:hint="eastAsia" w:ascii="宋体" w:hAnsi="宋体" w:cs="宋体"/>
          <w:color w:val="auto"/>
          <w:highlight w:val="none"/>
        </w:rPr>
        <w:t>：承包人用于本工程施工的机械设备表</w:t>
      </w:r>
    </w:p>
    <w:p w14:paraId="45CFC88C">
      <w:pPr>
        <w:spacing w:line="360" w:lineRule="auto"/>
        <w:jc w:val="left"/>
        <w:rPr>
          <w:rFonts w:ascii="宋体"/>
          <w:color w:val="auto"/>
          <w:highlight w:val="none"/>
        </w:rPr>
      </w:pPr>
      <w:r>
        <w:rPr>
          <w:rFonts w:hint="eastAsia" w:ascii="宋体" w:hAnsi="宋体" w:cs="宋体"/>
          <w:color w:val="auto"/>
          <w:highlight w:val="none"/>
        </w:rPr>
        <w:t>附件</w:t>
      </w:r>
      <w:r>
        <w:rPr>
          <w:rFonts w:ascii="宋体" w:hAnsi="宋体" w:cs="宋体"/>
          <w:color w:val="auto"/>
          <w:highlight w:val="none"/>
        </w:rPr>
        <w:t>7</w:t>
      </w:r>
      <w:r>
        <w:rPr>
          <w:rFonts w:hint="eastAsia" w:ascii="宋体" w:hAnsi="宋体" w:cs="宋体"/>
          <w:color w:val="auto"/>
          <w:highlight w:val="none"/>
        </w:rPr>
        <w:t>：预付款担保格式</w:t>
      </w:r>
    </w:p>
    <w:p w14:paraId="12F4A4F0">
      <w:pPr>
        <w:spacing w:line="360" w:lineRule="auto"/>
        <w:jc w:val="left"/>
        <w:rPr>
          <w:color w:val="auto"/>
          <w:highlight w:val="none"/>
        </w:rPr>
      </w:pPr>
      <w:r>
        <w:rPr>
          <w:rFonts w:hint="eastAsia" w:ascii="宋体" w:hAnsi="宋体" w:cs="宋体"/>
          <w:color w:val="auto"/>
          <w:highlight w:val="none"/>
        </w:rPr>
        <w:t>附件</w:t>
      </w:r>
      <w:r>
        <w:rPr>
          <w:rFonts w:ascii="宋体" w:hAnsi="宋体" w:cs="宋体"/>
          <w:color w:val="auto"/>
          <w:highlight w:val="none"/>
        </w:rPr>
        <w:t>8</w:t>
      </w:r>
      <w:r>
        <w:rPr>
          <w:rFonts w:hint="eastAsia" w:ascii="宋体" w:hAnsi="宋体" w:cs="宋体"/>
          <w:color w:val="auto"/>
          <w:highlight w:val="none"/>
        </w:rPr>
        <w:t>：工程质量保修书</w:t>
      </w:r>
    </w:p>
    <w:p w14:paraId="4401F478">
      <w:pPr>
        <w:spacing w:line="460" w:lineRule="exact"/>
        <w:ind w:firstLine="420" w:firstLineChars="200"/>
        <w:rPr>
          <w:color w:val="auto"/>
          <w:highlight w:val="none"/>
        </w:rPr>
        <w:sectPr>
          <w:footerReference r:id="rId8" w:type="default"/>
          <w:pgSz w:w="11907" w:h="16840"/>
          <w:pgMar w:top="1327" w:right="1440" w:bottom="1327" w:left="1797" w:header="510" w:footer="850" w:gutter="0"/>
          <w:cols w:space="720" w:num="1"/>
          <w:docGrid w:linePitch="312" w:charSpace="0"/>
        </w:sectPr>
      </w:pPr>
    </w:p>
    <w:p w14:paraId="66CA8352">
      <w:pPr>
        <w:spacing w:before="120" w:beforeLines="50" w:after="120" w:afterLines="50" w:line="440" w:lineRule="exact"/>
        <w:jc w:val="left"/>
        <w:rPr>
          <w:rFonts w:ascii="仿宋_GB2312" w:eastAsia="仿宋_GB2312"/>
          <w:color w:val="auto"/>
          <w:sz w:val="30"/>
          <w:szCs w:val="30"/>
          <w:highlight w:val="none"/>
        </w:rPr>
      </w:pPr>
      <w:r>
        <w:rPr>
          <w:rFonts w:hint="eastAsia" w:ascii="仿宋_GB2312" w:eastAsia="仿宋_GB2312" w:cs="仿宋_GB2312"/>
          <w:color w:val="auto"/>
          <w:sz w:val="30"/>
          <w:szCs w:val="30"/>
          <w:highlight w:val="none"/>
        </w:rPr>
        <w:t>附件</w:t>
      </w:r>
      <w:r>
        <w:rPr>
          <w:rFonts w:ascii="仿宋_GB2312" w:eastAsia="仿宋_GB2312" w:cs="仿宋_GB2312"/>
          <w:color w:val="auto"/>
          <w:sz w:val="30"/>
          <w:szCs w:val="30"/>
          <w:highlight w:val="none"/>
        </w:rPr>
        <w:t>1</w:t>
      </w:r>
      <w:r>
        <w:rPr>
          <w:rFonts w:hint="eastAsia" w:ascii="仿宋_GB2312" w:eastAsia="仿宋_GB2312" w:cs="仿宋_GB2312"/>
          <w:color w:val="auto"/>
          <w:sz w:val="30"/>
          <w:szCs w:val="30"/>
          <w:highlight w:val="none"/>
        </w:rPr>
        <w:t>：</w:t>
      </w:r>
    </w:p>
    <w:p w14:paraId="0582BC8F">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承包人承揽工程项目一览表</w:t>
      </w:r>
    </w:p>
    <w:tbl>
      <w:tblPr>
        <w:tblStyle w:val="30"/>
        <w:tblW w:w="13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6618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vAlign w:val="center"/>
          </w:tcPr>
          <w:p w14:paraId="05BC30BD">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单位工程名称</w:t>
            </w:r>
          </w:p>
        </w:tc>
        <w:tc>
          <w:tcPr>
            <w:tcW w:w="1440" w:type="dxa"/>
            <w:vAlign w:val="center"/>
          </w:tcPr>
          <w:p w14:paraId="3A537BD8">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建设规模</w:t>
            </w:r>
          </w:p>
        </w:tc>
        <w:tc>
          <w:tcPr>
            <w:tcW w:w="1620" w:type="dxa"/>
            <w:vAlign w:val="center"/>
          </w:tcPr>
          <w:p w14:paraId="35BD78D4">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建筑面积</w:t>
            </w:r>
            <w:r>
              <w:rPr>
                <w:rFonts w:eastAsia="仿宋_GB2312"/>
                <w:color w:val="auto"/>
                <w:szCs w:val="28"/>
                <w:highlight w:val="none"/>
              </w:rPr>
              <w:t>(</w:t>
            </w:r>
            <w:r>
              <w:rPr>
                <w:rFonts w:hint="eastAsia" w:eastAsia="仿宋_GB2312" w:cs="仿宋_GB2312"/>
                <w:color w:val="auto"/>
                <w:szCs w:val="28"/>
                <w:highlight w:val="none"/>
              </w:rPr>
              <w:t>平方米</w:t>
            </w:r>
            <w:r>
              <w:rPr>
                <w:rFonts w:eastAsia="仿宋_GB2312"/>
                <w:color w:val="auto"/>
                <w:szCs w:val="28"/>
                <w:highlight w:val="none"/>
              </w:rPr>
              <w:t>)</w:t>
            </w:r>
          </w:p>
        </w:tc>
        <w:tc>
          <w:tcPr>
            <w:tcW w:w="1661" w:type="dxa"/>
            <w:vAlign w:val="center"/>
          </w:tcPr>
          <w:p w14:paraId="1D50EF49">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结构形式</w:t>
            </w:r>
          </w:p>
        </w:tc>
        <w:tc>
          <w:tcPr>
            <w:tcW w:w="850" w:type="dxa"/>
            <w:vAlign w:val="center"/>
          </w:tcPr>
          <w:p w14:paraId="08B9E0A6">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层数</w:t>
            </w:r>
          </w:p>
        </w:tc>
        <w:tc>
          <w:tcPr>
            <w:tcW w:w="1560" w:type="dxa"/>
            <w:vAlign w:val="center"/>
          </w:tcPr>
          <w:p w14:paraId="5B30D9F4">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生产能力</w:t>
            </w:r>
          </w:p>
        </w:tc>
        <w:tc>
          <w:tcPr>
            <w:tcW w:w="2126" w:type="dxa"/>
            <w:vAlign w:val="center"/>
          </w:tcPr>
          <w:p w14:paraId="3DD1617B">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设备安装内容</w:t>
            </w:r>
          </w:p>
        </w:tc>
        <w:tc>
          <w:tcPr>
            <w:tcW w:w="1417" w:type="dxa"/>
            <w:vAlign w:val="center"/>
          </w:tcPr>
          <w:p w14:paraId="70B03DA5">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合同价格（元）</w:t>
            </w:r>
          </w:p>
        </w:tc>
        <w:tc>
          <w:tcPr>
            <w:tcW w:w="851" w:type="dxa"/>
            <w:vAlign w:val="center"/>
          </w:tcPr>
          <w:p w14:paraId="08496835">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开工日期</w:t>
            </w:r>
          </w:p>
        </w:tc>
        <w:tc>
          <w:tcPr>
            <w:tcW w:w="850" w:type="dxa"/>
            <w:vAlign w:val="center"/>
          </w:tcPr>
          <w:p w14:paraId="4A657B39">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竣工日期</w:t>
            </w:r>
          </w:p>
        </w:tc>
      </w:tr>
      <w:tr w14:paraId="57E7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2EA7A85B">
            <w:pPr>
              <w:pStyle w:val="2"/>
              <w:keepNext/>
              <w:spacing w:line="440" w:lineRule="exact"/>
              <w:ind w:left="63" w:right="63"/>
              <w:rPr>
                <w:rFonts w:eastAsia="仿宋_GB2312"/>
                <w:color w:val="auto"/>
                <w:sz w:val="30"/>
                <w:szCs w:val="30"/>
                <w:highlight w:val="none"/>
              </w:rPr>
            </w:pPr>
          </w:p>
        </w:tc>
        <w:tc>
          <w:tcPr>
            <w:tcW w:w="1440" w:type="dxa"/>
            <w:vAlign w:val="center"/>
          </w:tcPr>
          <w:p w14:paraId="49699454">
            <w:pPr>
              <w:pStyle w:val="2"/>
              <w:keepNext/>
              <w:spacing w:line="440" w:lineRule="exact"/>
              <w:ind w:left="63" w:right="63"/>
              <w:rPr>
                <w:rFonts w:eastAsia="仿宋_GB2312"/>
                <w:color w:val="auto"/>
                <w:sz w:val="30"/>
                <w:szCs w:val="30"/>
                <w:highlight w:val="none"/>
              </w:rPr>
            </w:pPr>
          </w:p>
        </w:tc>
        <w:tc>
          <w:tcPr>
            <w:tcW w:w="1620" w:type="dxa"/>
            <w:vAlign w:val="center"/>
          </w:tcPr>
          <w:p w14:paraId="3D22B180">
            <w:pPr>
              <w:pStyle w:val="2"/>
              <w:keepNext/>
              <w:spacing w:line="440" w:lineRule="exact"/>
              <w:ind w:left="63" w:right="63"/>
              <w:rPr>
                <w:rFonts w:eastAsia="仿宋_GB2312"/>
                <w:color w:val="auto"/>
                <w:sz w:val="30"/>
                <w:szCs w:val="30"/>
                <w:highlight w:val="none"/>
              </w:rPr>
            </w:pPr>
          </w:p>
        </w:tc>
        <w:tc>
          <w:tcPr>
            <w:tcW w:w="1661" w:type="dxa"/>
            <w:vAlign w:val="center"/>
          </w:tcPr>
          <w:p w14:paraId="6C4A4709">
            <w:pPr>
              <w:pStyle w:val="2"/>
              <w:keepNext/>
              <w:spacing w:line="440" w:lineRule="exact"/>
              <w:ind w:left="63" w:right="63"/>
              <w:rPr>
                <w:rFonts w:eastAsia="仿宋_GB2312"/>
                <w:color w:val="auto"/>
                <w:sz w:val="30"/>
                <w:szCs w:val="30"/>
                <w:highlight w:val="none"/>
              </w:rPr>
            </w:pPr>
          </w:p>
        </w:tc>
        <w:tc>
          <w:tcPr>
            <w:tcW w:w="850" w:type="dxa"/>
            <w:vAlign w:val="center"/>
          </w:tcPr>
          <w:p w14:paraId="7B84DCE5">
            <w:pPr>
              <w:pStyle w:val="2"/>
              <w:keepNext/>
              <w:spacing w:line="440" w:lineRule="exact"/>
              <w:ind w:left="63" w:right="63"/>
              <w:rPr>
                <w:rFonts w:eastAsia="仿宋_GB2312"/>
                <w:color w:val="auto"/>
                <w:sz w:val="30"/>
                <w:szCs w:val="30"/>
                <w:highlight w:val="none"/>
              </w:rPr>
            </w:pPr>
          </w:p>
        </w:tc>
        <w:tc>
          <w:tcPr>
            <w:tcW w:w="1560" w:type="dxa"/>
            <w:vAlign w:val="center"/>
          </w:tcPr>
          <w:p w14:paraId="7C073482">
            <w:pPr>
              <w:pStyle w:val="2"/>
              <w:keepNext/>
              <w:spacing w:line="440" w:lineRule="exact"/>
              <w:ind w:left="63" w:right="63"/>
              <w:rPr>
                <w:rFonts w:eastAsia="仿宋_GB2312"/>
                <w:color w:val="auto"/>
                <w:sz w:val="30"/>
                <w:szCs w:val="30"/>
                <w:highlight w:val="none"/>
              </w:rPr>
            </w:pPr>
          </w:p>
        </w:tc>
        <w:tc>
          <w:tcPr>
            <w:tcW w:w="2126" w:type="dxa"/>
            <w:vAlign w:val="center"/>
          </w:tcPr>
          <w:p w14:paraId="639D13F8">
            <w:pPr>
              <w:pStyle w:val="2"/>
              <w:keepNext/>
              <w:spacing w:line="440" w:lineRule="exact"/>
              <w:ind w:left="63" w:right="63"/>
              <w:rPr>
                <w:rFonts w:eastAsia="仿宋_GB2312"/>
                <w:color w:val="auto"/>
                <w:sz w:val="30"/>
                <w:szCs w:val="30"/>
                <w:highlight w:val="none"/>
              </w:rPr>
            </w:pPr>
          </w:p>
        </w:tc>
        <w:tc>
          <w:tcPr>
            <w:tcW w:w="1417" w:type="dxa"/>
            <w:vAlign w:val="center"/>
          </w:tcPr>
          <w:p w14:paraId="33A4CA54">
            <w:pPr>
              <w:pStyle w:val="2"/>
              <w:keepNext/>
              <w:spacing w:line="440" w:lineRule="exact"/>
              <w:ind w:left="63" w:right="63"/>
              <w:rPr>
                <w:rFonts w:eastAsia="仿宋_GB2312"/>
                <w:color w:val="auto"/>
                <w:sz w:val="30"/>
                <w:szCs w:val="30"/>
                <w:highlight w:val="none"/>
              </w:rPr>
            </w:pPr>
          </w:p>
        </w:tc>
        <w:tc>
          <w:tcPr>
            <w:tcW w:w="851" w:type="dxa"/>
            <w:vAlign w:val="center"/>
          </w:tcPr>
          <w:p w14:paraId="43BAD1E9">
            <w:pPr>
              <w:pStyle w:val="2"/>
              <w:keepNext/>
              <w:spacing w:line="440" w:lineRule="exact"/>
              <w:ind w:left="63" w:right="63"/>
              <w:rPr>
                <w:rFonts w:eastAsia="仿宋_GB2312"/>
                <w:color w:val="auto"/>
                <w:sz w:val="30"/>
                <w:szCs w:val="30"/>
                <w:highlight w:val="none"/>
              </w:rPr>
            </w:pPr>
          </w:p>
        </w:tc>
        <w:tc>
          <w:tcPr>
            <w:tcW w:w="850" w:type="dxa"/>
            <w:vAlign w:val="center"/>
          </w:tcPr>
          <w:p w14:paraId="53F46955">
            <w:pPr>
              <w:pStyle w:val="2"/>
              <w:keepNext/>
              <w:spacing w:line="440" w:lineRule="exact"/>
              <w:ind w:left="63" w:right="63"/>
              <w:rPr>
                <w:rFonts w:eastAsia="仿宋_GB2312"/>
                <w:color w:val="auto"/>
                <w:sz w:val="30"/>
                <w:szCs w:val="30"/>
                <w:highlight w:val="none"/>
              </w:rPr>
            </w:pPr>
          </w:p>
        </w:tc>
      </w:tr>
      <w:tr w14:paraId="3FB8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5B4B3B37">
            <w:pPr>
              <w:pStyle w:val="2"/>
              <w:keepNext/>
              <w:spacing w:line="440" w:lineRule="exact"/>
              <w:ind w:left="63" w:right="63"/>
              <w:rPr>
                <w:rFonts w:eastAsia="仿宋_GB2312"/>
                <w:color w:val="auto"/>
                <w:sz w:val="30"/>
                <w:szCs w:val="30"/>
                <w:highlight w:val="none"/>
              </w:rPr>
            </w:pPr>
          </w:p>
        </w:tc>
        <w:tc>
          <w:tcPr>
            <w:tcW w:w="1440" w:type="dxa"/>
            <w:vAlign w:val="center"/>
          </w:tcPr>
          <w:p w14:paraId="12CE5B5C">
            <w:pPr>
              <w:pStyle w:val="2"/>
              <w:keepNext/>
              <w:spacing w:line="440" w:lineRule="exact"/>
              <w:ind w:left="63" w:right="63"/>
              <w:rPr>
                <w:rFonts w:eastAsia="仿宋_GB2312"/>
                <w:color w:val="auto"/>
                <w:sz w:val="30"/>
                <w:szCs w:val="30"/>
                <w:highlight w:val="none"/>
              </w:rPr>
            </w:pPr>
          </w:p>
        </w:tc>
        <w:tc>
          <w:tcPr>
            <w:tcW w:w="1620" w:type="dxa"/>
            <w:vAlign w:val="center"/>
          </w:tcPr>
          <w:p w14:paraId="06E4546A">
            <w:pPr>
              <w:pStyle w:val="2"/>
              <w:keepNext/>
              <w:spacing w:line="440" w:lineRule="exact"/>
              <w:ind w:left="63" w:right="63"/>
              <w:rPr>
                <w:rFonts w:eastAsia="仿宋_GB2312"/>
                <w:color w:val="auto"/>
                <w:sz w:val="30"/>
                <w:szCs w:val="30"/>
                <w:highlight w:val="none"/>
              </w:rPr>
            </w:pPr>
          </w:p>
        </w:tc>
        <w:tc>
          <w:tcPr>
            <w:tcW w:w="1661" w:type="dxa"/>
            <w:vAlign w:val="center"/>
          </w:tcPr>
          <w:p w14:paraId="0A9F1D41">
            <w:pPr>
              <w:pStyle w:val="2"/>
              <w:keepNext/>
              <w:spacing w:line="440" w:lineRule="exact"/>
              <w:ind w:left="63" w:right="63"/>
              <w:rPr>
                <w:rFonts w:eastAsia="仿宋_GB2312"/>
                <w:color w:val="auto"/>
                <w:sz w:val="30"/>
                <w:szCs w:val="30"/>
                <w:highlight w:val="none"/>
              </w:rPr>
            </w:pPr>
          </w:p>
        </w:tc>
        <w:tc>
          <w:tcPr>
            <w:tcW w:w="850" w:type="dxa"/>
            <w:vAlign w:val="center"/>
          </w:tcPr>
          <w:p w14:paraId="7B7BC2C4">
            <w:pPr>
              <w:pStyle w:val="2"/>
              <w:keepNext/>
              <w:spacing w:line="440" w:lineRule="exact"/>
              <w:ind w:left="63" w:right="63"/>
              <w:rPr>
                <w:rFonts w:eastAsia="仿宋_GB2312"/>
                <w:color w:val="auto"/>
                <w:sz w:val="30"/>
                <w:szCs w:val="30"/>
                <w:highlight w:val="none"/>
              </w:rPr>
            </w:pPr>
          </w:p>
        </w:tc>
        <w:tc>
          <w:tcPr>
            <w:tcW w:w="1560" w:type="dxa"/>
            <w:vAlign w:val="center"/>
          </w:tcPr>
          <w:p w14:paraId="17770A7D">
            <w:pPr>
              <w:pStyle w:val="2"/>
              <w:keepNext/>
              <w:spacing w:line="440" w:lineRule="exact"/>
              <w:ind w:left="63" w:right="63"/>
              <w:rPr>
                <w:rFonts w:eastAsia="仿宋_GB2312"/>
                <w:color w:val="auto"/>
                <w:sz w:val="30"/>
                <w:szCs w:val="30"/>
                <w:highlight w:val="none"/>
              </w:rPr>
            </w:pPr>
          </w:p>
        </w:tc>
        <w:tc>
          <w:tcPr>
            <w:tcW w:w="2126" w:type="dxa"/>
            <w:vAlign w:val="center"/>
          </w:tcPr>
          <w:p w14:paraId="07B5E457">
            <w:pPr>
              <w:pStyle w:val="2"/>
              <w:keepNext/>
              <w:spacing w:line="440" w:lineRule="exact"/>
              <w:ind w:left="63" w:right="63"/>
              <w:rPr>
                <w:rFonts w:eastAsia="仿宋_GB2312"/>
                <w:color w:val="auto"/>
                <w:sz w:val="30"/>
                <w:szCs w:val="30"/>
                <w:highlight w:val="none"/>
              </w:rPr>
            </w:pPr>
          </w:p>
        </w:tc>
        <w:tc>
          <w:tcPr>
            <w:tcW w:w="1417" w:type="dxa"/>
            <w:vAlign w:val="center"/>
          </w:tcPr>
          <w:p w14:paraId="54537B19">
            <w:pPr>
              <w:pStyle w:val="2"/>
              <w:keepNext/>
              <w:spacing w:line="440" w:lineRule="exact"/>
              <w:ind w:left="63" w:right="63"/>
              <w:rPr>
                <w:rFonts w:eastAsia="仿宋_GB2312"/>
                <w:color w:val="auto"/>
                <w:sz w:val="30"/>
                <w:szCs w:val="30"/>
                <w:highlight w:val="none"/>
              </w:rPr>
            </w:pPr>
          </w:p>
        </w:tc>
        <w:tc>
          <w:tcPr>
            <w:tcW w:w="851" w:type="dxa"/>
            <w:vAlign w:val="center"/>
          </w:tcPr>
          <w:p w14:paraId="210D431F">
            <w:pPr>
              <w:pStyle w:val="2"/>
              <w:keepNext/>
              <w:spacing w:line="440" w:lineRule="exact"/>
              <w:ind w:left="63" w:right="63"/>
              <w:rPr>
                <w:rFonts w:eastAsia="仿宋_GB2312"/>
                <w:color w:val="auto"/>
                <w:sz w:val="30"/>
                <w:szCs w:val="30"/>
                <w:highlight w:val="none"/>
              </w:rPr>
            </w:pPr>
          </w:p>
        </w:tc>
        <w:tc>
          <w:tcPr>
            <w:tcW w:w="850" w:type="dxa"/>
            <w:vAlign w:val="center"/>
          </w:tcPr>
          <w:p w14:paraId="650EBD47">
            <w:pPr>
              <w:pStyle w:val="2"/>
              <w:keepNext/>
              <w:spacing w:line="440" w:lineRule="exact"/>
              <w:ind w:left="63" w:right="63"/>
              <w:rPr>
                <w:rFonts w:eastAsia="仿宋_GB2312"/>
                <w:color w:val="auto"/>
                <w:sz w:val="30"/>
                <w:szCs w:val="30"/>
                <w:highlight w:val="none"/>
              </w:rPr>
            </w:pPr>
          </w:p>
        </w:tc>
      </w:tr>
      <w:tr w14:paraId="60C8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0C124B0E">
            <w:pPr>
              <w:pStyle w:val="2"/>
              <w:keepNext/>
              <w:spacing w:line="440" w:lineRule="exact"/>
              <w:ind w:left="63" w:right="63"/>
              <w:rPr>
                <w:rFonts w:eastAsia="仿宋_GB2312"/>
                <w:color w:val="auto"/>
                <w:sz w:val="30"/>
                <w:szCs w:val="30"/>
                <w:highlight w:val="none"/>
              </w:rPr>
            </w:pPr>
          </w:p>
        </w:tc>
        <w:tc>
          <w:tcPr>
            <w:tcW w:w="1440" w:type="dxa"/>
            <w:vAlign w:val="center"/>
          </w:tcPr>
          <w:p w14:paraId="14420359">
            <w:pPr>
              <w:pStyle w:val="2"/>
              <w:keepNext/>
              <w:spacing w:line="440" w:lineRule="exact"/>
              <w:ind w:left="63" w:right="63"/>
              <w:rPr>
                <w:rFonts w:eastAsia="仿宋_GB2312"/>
                <w:color w:val="auto"/>
                <w:sz w:val="30"/>
                <w:szCs w:val="30"/>
                <w:highlight w:val="none"/>
              </w:rPr>
            </w:pPr>
          </w:p>
        </w:tc>
        <w:tc>
          <w:tcPr>
            <w:tcW w:w="1620" w:type="dxa"/>
            <w:vAlign w:val="center"/>
          </w:tcPr>
          <w:p w14:paraId="1079A720">
            <w:pPr>
              <w:pStyle w:val="2"/>
              <w:keepNext/>
              <w:spacing w:line="440" w:lineRule="exact"/>
              <w:ind w:left="63" w:right="63"/>
              <w:rPr>
                <w:rFonts w:eastAsia="仿宋_GB2312"/>
                <w:color w:val="auto"/>
                <w:sz w:val="30"/>
                <w:szCs w:val="30"/>
                <w:highlight w:val="none"/>
              </w:rPr>
            </w:pPr>
          </w:p>
        </w:tc>
        <w:tc>
          <w:tcPr>
            <w:tcW w:w="1661" w:type="dxa"/>
            <w:vAlign w:val="center"/>
          </w:tcPr>
          <w:p w14:paraId="7C5943E9">
            <w:pPr>
              <w:pStyle w:val="2"/>
              <w:keepNext/>
              <w:spacing w:line="440" w:lineRule="exact"/>
              <w:ind w:left="63" w:right="63"/>
              <w:rPr>
                <w:rFonts w:eastAsia="仿宋_GB2312"/>
                <w:color w:val="auto"/>
                <w:sz w:val="30"/>
                <w:szCs w:val="30"/>
                <w:highlight w:val="none"/>
              </w:rPr>
            </w:pPr>
          </w:p>
        </w:tc>
        <w:tc>
          <w:tcPr>
            <w:tcW w:w="850" w:type="dxa"/>
            <w:vAlign w:val="center"/>
          </w:tcPr>
          <w:p w14:paraId="36A9DAAD">
            <w:pPr>
              <w:pStyle w:val="2"/>
              <w:keepNext/>
              <w:spacing w:line="440" w:lineRule="exact"/>
              <w:ind w:left="63" w:right="63"/>
              <w:rPr>
                <w:rFonts w:eastAsia="仿宋_GB2312"/>
                <w:color w:val="auto"/>
                <w:sz w:val="30"/>
                <w:szCs w:val="30"/>
                <w:highlight w:val="none"/>
              </w:rPr>
            </w:pPr>
          </w:p>
        </w:tc>
        <w:tc>
          <w:tcPr>
            <w:tcW w:w="1560" w:type="dxa"/>
            <w:vAlign w:val="center"/>
          </w:tcPr>
          <w:p w14:paraId="4982B8AA">
            <w:pPr>
              <w:pStyle w:val="2"/>
              <w:keepNext/>
              <w:spacing w:line="440" w:lineRule="exact"/>
              <w:ind w:left="63" w:right="63"/>
              <w:rPr>
                <w:rFonts w:eastAsia="仿宋_GB2312"/>
                <w:color w:val="auto"/>
                <w:sz w:val="30"/>
                <w:szCs w:val="30"/>
                <w:highlight w:val="none"/>
              </w:rPr>
            </w:pPr>
          </w:p>
        </w:tc>
        <w:tc>
          <w:tcPr>
            <w:tcW w:w="2126" w:type="dxa"/>
            <w:vAlign w:val="center"/>
          </w:tcPr>
          <w:p w14:paraId="492BEAB9">
            <w:pPr>
              <w:pStyle w:val="2"/>
              <w:keepNext/>
              <w:spacing w:line="440" w:lineRule="exact"/>
              <w:ind w:left="63" w:right="63"/>
              <w:rPr>
                <w:rFonts w:eastAsia="仿宋_GB2312"/>
                <w:color w:val="auto"/>
                <w:sz w:val="30"/>
                <w:szCs w:val="30"/>
                <w:highlight w:val="none"/>
              </w:rPr>
            </w:pPr>
          </w:p>
        </w:tc>
        <w:tc>
          <w:tcPr>
            <w:tcW w:w="1417" w:type="dxa"/>
            <w:vAlign w:val="center"/>
          </w:tcPr>
          <w:p w14:paraId="1BB2FC7B">
            <w:pPr>
              <w:pStyle w:val="2"/>
              <w:keepNext/>
              <w:spacing w:line="440" w:lineRule="exact"/>
              <w:ind w:left="63" w:right="63"/>
              <w:rPr>
                <w:rFonts w:eastAsia="仿宋_GB2312"/>
                <w:color w:val="auto"/>
                <w:sz w:val="30"/>
                <w:szCs w:val="30"/>
                <w:highlight w:val="none"/>
              </w:rPr>
            </w:pPr>
          </w:p>
        </w:tc>
        <w:tc>
          <w:tcPr>
            <w:tcW w:w="851" w:type="dxa"/>
            <w:vAlign w:val="center"/>
          </w:tcPr>
          <w:p w14:paraId="74E79518">
            <w:pPr>
              <w:pStyle w:val="2"/>
              <w:keepNext/>
              <w:spacing w:line="440" w:lineRule="exact"/>
              <w:ind w:left="63" w:right="63"/>
              <w:rPr>
                <w:rFonts w:eastAsia="仿宋_GB2312"/>
                <w:color w:val="auto"/>
                <w:sz w:val="30"/>
                <w:szCs w:val="30"/>
                <w:highlight w:val="none"/>
              </w:rPr>
            </w:pPr>
          </w:p>
        </w:tc>
        <w:tc>
          <w:tcPr>
            <w:tcW w:w="850" w:type="dxa"/>
            <w:vAlign w:val="center"/>
          </w:tcPr>
          <w:p w14:paraId="3CFCB961">
            <w:pPr>
              <w:pStyle w:val="2"/>
              <w:keepNext/>
              <w:spacing w:line="440" w:lineRule="exact"/>
              <w:ind w:left="63" w:right="63"/>
              <w:rPr>
                <w:rFonts w:eastAsia="仿宋_GB2312"/>
                <w:color w:val="auto"/>
                <w:sz w:val="30"/>
                <w:szCs w:val="30"/>
                <w:highlight w:val="none"/>
              </w:rPr>
            </w:pPr>
          </w:p>
        </w:tc>
      </w:tr>
      <w:tr w14:paraId="2859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16BE150E">
            <w:pPr>
              <w:pStyle w:val="2"/>
              <w:keepNext/>
              <w:spacing w:line="440" w:lineRule="exact"/>
              <w:ind w:left="63" w:right="63"/>
              <w:rPr>
                <w:rFonts w:eastAsia="仿宋_GB2312"/>
                <w:color w:val="auto"/>
                <w:sz w:val="30"/>
                <w:szCs w:val="30"/>
                <w:highlight w:val="none"/>
              </w:rPr>
            </w:pPr>
          </w:p>
        </w:tc>
        <w:tc>
          <w:tcPr>
            <w:tcW w:w="1440" w:type="dxa"/>
            <w:vAlign w:val="center"/>
          </w:tcPr>
          <w:p w14:paraId="401BBE57">
            <w:pPr>
              <w:pStyle w:val="2"/>
              <w:keepNext/>
              <w:spacing w:line="440" w:lineRule="exact"/>
              <w:ind w:left="63" w:right="63"/>
              <w:rPr>
                <w:rFonts w:eastAsia="仿宋_GB2312"/>
                <w:color w:val="auto"/>
                <w:sz w:val="30"/>
                <w:szCs w:val="30"/>
                <w:highlight w:val="none"/>
              </w:rPr>
            </w:pPr>
          </w:p>
        </w:tc>
        <w:tc>
          <w:tcPr>
            <w:tcW w:w="1620" w:type="dxa"/>
            <w:vAlign w:val="center"/>
          </w:tcPr>
          <w:p w14:paraId="4716D6B0">
            <w:pPr>
              <w:pStyle w:val="2"/>
              <w:keepNext/>
              <w:spacing w:line="440" w:lineRule="exact"/>
              <w:ind w:left="63" w:right="63"/>
              <w:rPr>
                <w:rFonts w:eastAsia="仿宋_GB2312"/>
                <w:color w:val="auto"/>
                <w:sz w:val="30"/>
                <w:szCs w:val="30"/>
                <w:highlight w:val="none"/>
              </w:rPr>
            </w:pPr>
          </w:p>
        </w:tc>
        <w:tc>
          <w:tcPr>
            <w:tcW w:w="1661" w:type="dxa"/>
            <w:vAlign w:val="center"/>
          </w:tcPr>
          <w:p w14:paraId="5E071433">
            <w:pPr>
              <w:pStyle w:val="2"/>
              <w:keepNext/>
              <w:spacing w:line="440" w:lineRule="exact"/>
              <w:ind w:left="63" w:right="63"/>
              <w:rPr>
                <w:rFonts w:eastAsia="仿宋_GB2312"/>
                <w:color w:val="auto"/>
                <w:sz w:val="30"/>
                <w:szCs w:val="30"/>
                <w:highlight w:val="none"/>
              </w:rPr>
            </w:pPr>
          </w:p>
        </w:tc>
        <w:tc>
          <w:tcPr>
            <w:tcW w:w="850" w:type="dxa"/>
            <w:vAlign w:val="center"/>
          </w:tcPr>
          <w:p w14:paraId="2E804AA5">
            <w:pPr>
              <w:pStyle w:val="2"/>
              <w:keepNext/>
              <w:spacing w:line="440" w:lineRule="exact"/>
              <w:ind w:left="63" w:right="63"/>
              <w:rPr>
                <w:rFonts w:eastAsia="仿宋_GB2312"/>
                <w:color w:val="auto"/>
                <w:sz w:val="30"/>
                <w:szCs w:val="30"/>
                <w:highlight w:val="none"/>
              </w:rPr>
            </w:pPr>
          </w:p>
        </w:tc>
        <w:tc>
          <w:tcPr>
            <w:tcW w:w="1560" w:type="dxa"/>
            <w:vAlign w:val="center"/>
          </w:tcPr>
          <w:p w14:paraId="026BA563">
            <w:pPr>
              <w:pStyle w:val="2"/>
              <w:keepNext/>
              <w:spacing w:line="440" w:lineRule="exact"/>
              <w:ind w:left="63" w:right="63"/>
              <w:rPr>
                <w:rFonts w:eastAsia="仿宋_GB2312"/>
                <w:color w:val="auto"/>
                <w:sz w:val="30"/>
                <w:szCs w:val="30"/>
                <w:highlight w:val="none"/>
              </w:rPr>
            </w:pPr>
          </w:p>
        </w:tc>
        <w:tc>
          <w:tcPr>
            <w:tcW w:w="2126" w:type="dxa"/>
            <w:vAlign w:val="center"/>
          </w:tcPr>
          <w:p w14:paraId="2351C9E9">
            <w:pPr>
              <w:pStyle w:val="2"/>
              <w:keepNext/>
              <w:spacing w:line="440" w:lineRule="exact"/>
              <w:ind w:left="63" w:right="63"/>
              <w:rPr>
                <w:rFonts w:eastAsia="仿宋_GB2312"/>
                <w:color w:val="auto"/>
                <w:sz w:val="30"/>
                <w:szCs w:val="30"/>
                <w:highlight w:val="none"/>
              </w:rPr>
            </w:pPr>
          </w:p>
        </w:tc>
        <w:tc>
          <w:tcPr>
            <w:tcW w:w="1417" w:type="dxa"/>
            <w:vAlign w:val="center"/>
          </w:tcPr>
          <w:p w14:paraId="2AEEBCD0">
            <w:pPr>
              <w:pStyle w:val="2"/>
              <w:keepNext/>
              <w:spacing w:line="440" w:lineRule="exact"/>
              <w:ind w:left="63" w:right="63"/>
              <w:rPr>
                <w:rFonts w:eastAsia="仿宋_GB2312"/>
                <w:color w:val="auto"/>
                <w:sz w:val="30"/>
                <w:szCs w:val="30"/>
                <w:highlight w:val="none"/>
              </w:rPr>
            </w:pPr>
          </w:p>
        </w:tc>
        <w:tc>
          <w:tcPr>
            <w:tcW w:w="851" w:type="dxa"/>
            <w:vAlign w:val="center"/>
          </w:tcPr>
          <w:p w14:paraId="2EE90C2E">
            <w:pPr>
              <w:pStyle w:val="2"/>
              <w:keepNext/>
              <w:spacing w:line="440" w:lineRule="exact"/>
              <w:ind w:left="63" w:right="63"/>
              <w:rPr>
                <w:rFonts w:eastAsia="仿宋_GB2312"/>
                <w:color w:val="auto"/>
                <w:sz w:val="30"/>
                <w:szCs w:val="30"/>
                <w:highlight w:val="none"/>
              </w:rPr>
            </w:pPr>
          </w:p>
        </w:tc>
        <w:tc>
          <w:tcPr>
            <w:tcW w:w="850" w:type="dxa"/>
            <w:vAlign w:val="center"/>
          </w:tcPr>
          <w:p w14:paraId="52CAA510">
            <w:pPr>
              <w:pStyle w:val="2"/>
              <w:keepNext/>
              <w:spacing w:line="440" w:lineRule="exact"/>
              <w:ind w:left="63" w:right="63"/>
              <w:rPr>
                <w:rFonts w:eastAsia="仿宋_GB2312"/>
                <w:color w:val="auto"/>
                <w:sz w:val="30"/>
                <w:szCs w:val="30"/>
                <w:highlight w:val="none"/>
              </w:rPr>
            </w:pPr>
          </w:p>
        </w:tc>
      </w:tr>
      <w:tr w14:paraId="4AFE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2F9C1CAF">
            <w:pPr>
              <w:pStyle w:val="2"/>
              <w:keepNext/>
              <w:spacing w:line="440" w:lineRule="exact"/>
              <w:ind w:left="63" w:right="63"/>
              <w:rPr>
                <w:rFonts w:eastAsia="仿宋_GB2312"/>
                <w:color w:val="auto"/>
                <w:sz w:val="30"/>
                <w:szCs w:val="30"/>
                <w:highlight w:val="none"/>
              </w:rPr>
            </w:pPr>
          </w:p>
        </w:tc>
        <w:tc>
          <w:tcPr>
            <w:tcW w:w="1440" w:type="dxa"/>
            <w:vAlign w:val="center"/>
          </w:tcPr>
          <w:p w14:paraId="29DC015F">
            <w:pPr>
              <w:pStyle w:val="2"/>
              <w:keepNext/>
              <w:spacing w:line="440" w:lineRule="exact"/>
              <w:ind w:left="63" w:right="63"/>
              <w:rPr>
                <w:rFonts w:eastAsia="仿宋_GB2312"/>
                <w:color w:val="auto"/>
                <w:sz w:val="30"/>
                <w:szCs w:val="30"/>
                <w:highlight w:val="none"/>
              </w:rPr>
            </w:pPr>
          </w:p>
        </w:tc>
        <w:tc>
          <w:tcPr>
            <w:tcW w:w="1620" w:type="dxa"/>
            <w:vAlign w:val="center"/>
          </w:tcPr>
          <w:p w14:paraId="50F0F0C4">
            <w:pPr>
              <w:pStyle w:val="2"/>
              <w:keepNext/>
              <w:spacing w:line="440" w:lineRule="exact"/>
              <w:ind w:left="63" w:right="63"/>
              <w:rPr>
                <w:rFonts w:eastAsia="仿宋_GB2312"/>
                <w:color w:val="auto"/>
                <w:sz w:val="30"/>
                <w:szCs w:val="30"/>
                <w:highlight w:val="none"/>
              </w:rPr>
            </w:pPr>
          </w:p>
        </w:tc>
        <w:tc>
          <w:tcPr>
            <w:tcW w:w="1661" w:type="dxa"/>
            <w:vAlign w:val="center"/>
          </w:tcPr>
          <w:p w14:paraId="7CBD97A5">
            <w:pPr>
              <w:pStyle w:val="2"/>
              <w:keepNext/>
              <w:spacing w:line="440" w:lineRule="exact"/>
              <w:ind w:left="63" w:right="63"/>
              <w:rPr>
                <w:rFonts w:eastAsia="仿宋_GB2312"/>
                <w:color w:val="auto"/>
                <w:sz w:val="30"/>
                <w:szCs w:val="30"/>
                <w:highlight w:val="none"/>
              </w:rPr>
            </w:pPr>
          </w:p>
        </w:tc>
        <w:tc>
          <w:tcPr>
            <w:tcW w:w="850" w:type="dxa"/>
            <w:vAlign w:val="center"/>
          </w:tcPr>
          <w:p w14:paraId="1944873A">
            <w:pPr>
              <w:pStyle w:val="2"/>
              <w:keepNext/>
              <w:spacing w:line="440" w:lineRule="exact"/>
              <w:ind w:left="63" w:right="63"/>
              <w:rPr>
                <w:rFonts w:eastAsia="仿宋_GB2312"/>
                <w:color w:val="auto"/>
                <w:sz w:val="30"/>
                <w:szCs w:val="30"/>
                <w:highlight w:val="none"/>
              </w:rPr>
            </w:pPr>
          </w:p>
        </w:tc>
        <w:tc>
          <w:tcPr>
            <w:tcW w:w="1560" w:type="dxa"/>
            <w:vAlign w:val="center"/>
          </w:tcPr>
          <w:p w14:paraId="54323A6C">
            <w:pPr>
              <w:pStyle w:val="2"/>
              <w:keepNext/>
              <w:spacing w:line="440" w:lineRule="exact"/>
              <w:ind w:left="63" w:right="63"/>
              <w:rPr>
                <w:rFonts w:eastAsia="仿宋_GB2312"/>
                <w:color w:val="auto"/>
                <w:sz w:val="30"/>
                <w:szCs w:val="30"/>
                <w:highlight w:val="none"/>
              </w:rPr>
            </w:pPr>
          </w:p>
        </w:tc>
        <w:tc>
          <w:tcPr>
            <w:tcW w:w="2126" w:type="dxa"/>
            <w:vAlign w:val="center"/>
          </w:tcPr>
          <w:p w14:paraId="3884882E">
            <w:pPr>
              <w:pStyle w:val="2"/>
              <w:keepNext/>
              <w:spacing w:line="440" w:lineRule="exact"/>
              <w:ind w:left="63" w:right="63"/>
              <w:rPr>
                <w:rFonts w:eastAsia="仿宋_GB2312"/>
                <w:color w:val="auto"/>
                <w:sz w:val="30"/>
                <w:szCs w:val="30"/>
                <w:highlight w:val="none"/>
              </w:rPr>
            </w:pPr>
          </w:p>
        </w:tc>
        <w:tc>
          <w:tcPr>
            <w:tcW w:w="1417" w:type="dxa"/>
            <w:vAlign w:val="center"/>
          </w:tcPr>
          <w:p w14:paraId="2B8B10D8">
            <w:pPr>
              <w:pStyle w:val="2"/>
              <w:keepNext/>
              <w:spacing w:line="440" w:lineRule="exact"/>
              <w:ind w:left="63" w:right="63"/>
              <w:rPr>
                <w:rFonts w:eastAsia="仿宋_GB2312"/>
                <w:color w:val="auto"/>
                <w:sz w:val="30"/>
                <w:szCs w:val="30"/>
                <w:highlight w:val="none"/>
              </w:rPr>
            </w:pPr>
          </w:p>
        </w:tc>
        <w:tc>
          <w:tcPr>
            <w:tcW w:w="851" w:type="dxa"/>
            <w:vAlign w:val="center"/>
          </w:tcPr>
          <w:p w14:paraId="3FE0A188">
            <w:pPr>
              <w:pStyle w:val="2"/>
              <w:keepNext/>
              <w:spacing w:line="440" w:lineRule="exact"/>
              <w:ind w:left="63" w:right="63"/>
              <w:rPr>
                <w:rFonts w:eastAsia="仿宋_GB2312"/>
                <w:color w:val="auto"/>
                <w:sz w:val="30"/>
                <w:szCs w:val="30"/>
                <w:highlight w:val="none"/>
              </w:rPr>
            </w:pPr>
          </w:p>
        </w:tc>
        <w:tc>
          <w:tcPr>
            <w:tcW w:w="850" w:type="dxa"/>
            <w:vAlign w:val="center"/>
          </w:tcPr>
          <w:p w14:paraId="560BC9BB">
            <w:pPr>
              <w:pStyle w:val="2"/>
              <w:keepNext/>
              <w:spacing w:line="440" w:lineRule="exact"/>
              <w:ind w:left="63" w:right="63"/>
              <w:rPr>
                <w:rFonts w:eastAsia="仿宋_GB2312"/>
                <w:color w:val="auto"/>
                <w:sz w:val="30"/>
                <w:szCs w:val="30"/>
                <w:highlight w:val="none"/>
              </w:rPr>
            </w:pPr>
          </w:p>
        </w:tc>
      </w:tr>
      <w:tr w14:paraId="6381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72145E29">
            <w:pPr>
              <w:pStyle w:val="2"/>
              <w:keepNext/>
              <w:spacing w:line="440" w:lineRule="exact"/>
              <w:ind w:left="63" w:right="63"/>
              <w:rPr>
                <w:rFonts w:eastAsia="仿宋_GB2312"/>
                <w:color w:val="auto"/>
                <w:sz w:val="30"/>
                <w:szCs w:val="30"/>
                <w:highlight w:val="none"/>
              </w:rPr>
            </w:pPr>
          </w:p>
        </w:tc>
        <w:tc>
          <w:tcPr>
            <w:tcW w:w="1440" w:type="dxa"/>
            <w:vAlign w:val="center"/>
          </w:tcPr>
          <w:p w14:paraId="391FC2EC">
            <w:pPr>
              <w:pStyle w:val="2"/>
              <w:keepNext/>
              <w:spacing w:line="440" w:lineRule="exact"/>
              <w:ind w:left="63" w:right="63"/>
              <w:rPr>
                <w:rFonts w:eastAsia="仿宋_GB2312"/>
                <w:color w:val="auto"/>
                <w:sz w:val="30"/>
                <w:szCs w:val="30"/>
                <w:highlight w:val="none"/>
              </w:rPr>
            </w:pPr>
          </w:p>
        </w:tc>
        <w:tc>
          <w:tcPr>
            <w:tcW w:w="1620" w:type="dxa"/>
            <w:vAlign w:val="center"/>
          </w:tcPr>
          <w:p w14:paraId="19E44C8D">
            <w:pPr>
              <w:pStyle w:val="2"/>
              <w:keepNext/>
              <w:spacing w:line="440" w:lineRule="exact"/>
              <w:ind w:left="63" w:right="63"/>
              <w:rPr>
                <w:rFonts w:eastAsia="仿宋_GB2312"/>
                <w:color w:val="auto"/>
                <w:sz w:val="30"/>
                <w:szCs w:val="30"/>
                <w:highlight w:val="none"/>
              </w:rPr>
            </w:pPr>
          </w:p>
        </w:tc>
        <w:tc>
          <w:tcPr>
            <w:tcW w:w="1661" w:type="dxa"/>
            <w:vAlign w:val="center"/>
          </w:tcPr>
          <w:p w14:paraId="5FF11655">
            <w:pPr>
              <w:pStyle w:val="2"/>
              <w:keepNext/>
              <w:spacing w:line="440" w:lineRule="exact"/>
              <w:ind w:left="63" w:right="63"/>
              <w:rPr>
                <w:rFonts w:eastAsia="仿宋_GB2312"/>
                <w:color w:val="auto"/>
                <w:sz w:val="30"/>
                <w:szCs w:val="30"/>
                <w:highlight w:val="none"/>
              </w:rPr>
            </w:pPr>
          </w:p>
        </w:tc>
        <w:tc>
          <w:tcPr>
            <w:tcW w:w="850" w:type="dxa"/>
            <w:vAlign w:val="center"/>
          </w:tcPr>
          <w:p w14:paraId="4EE00A50">
            <w:pPr>
              <w:pStyle w:val="2"/>
              <w:keepNext/>
              <w:spacing w:line="440" w:lineRule="exact"/>
              <w:ind w:left="63" w:right="63"/>
              <w:rPr>
                <w:rFonts w:eastAsia="仿宋_GB2312"/>
                <w:color w:val="auto"/>
                <w:sz w:val="30"/>
                <w:szCs w:val="30"/>
                <w:highlight w:val="none"/>
              </w:rPr>
            </w:pPr>
          </w:p>
        </w:tc>
        <w:tc>
          <w:tcPr>
            <w:tcW w:w="1560" w:type="dxa"/>
            <w:vAlign w:val="center"/>
          </w:tcPr>
          <w:p w14:paraId="3CBE267C">
            <w:pPr>
              <w:pStyle w:val="2"/>
              <w:keepNext/>
              <w:spacing w:line="440" w:lineRule="exact"/>
              <w:ind w:left="63" w:right="63"/>
              <w:rPr>
                <w:rFonts w:eastAsia="仿宋_GB2312"/>
                <w:color w:val="auto"/>
                <w:sz w:val="30"/>
                <w:szCs w:val="30"/>
                <w:highlight w:val="none"/>
              </w:rPr>
            </w:pPr>
          </w:p>
        </w:tc>
        <w:tc>
          <w:tcPr>
            <w:tcW w:w="2126" w:type="dxa"/>
            <w:vAlign w:val="center"/>
          </w:tcPr>
          <w:p w14:paraId="1E8E658A">
            <w:pPr>
              <w:pStyle w:val="2"/>
              <w:keepNext/>
              <w:spacing w:line="440" w:lineRule="exact"/>
              <w:ind w:left="63" w:right="63"/>
              <w:rPr>
                <w:rFonts w:eastAsia="仿宋_GB2312"/>
                <w:color w:val="auto"/>
                <w:sz w:val="30"/>
                <w:szCs w:val="30"/>
                <w:highlight w:val="none"/>
              </w:rPr>
            </w:pPr>
          </w:p>
        </w:tc>
        <w:tc>
          <w:tcPr>
            <w:tcW w:w="1417" w:type="dxa"/>
            <w:vAlign w:val="center"/>
          </w:tcPr>
          <w:p w14:paraId="0AB4BD07">
            <w:pPr>
              <w:pStyle w:val="2"/>
              <w:keepNext/>
              <w:spacing w:line="440" w:lineRule="exact"/>
              <w:ind w:left="63" w:right="63"/>
              <w:rPr>
                <w:rFonts w:eastAsia="仿宋_GB2312"/>
                <w:color w:val="auto"/>
                <w:sz w:val="30"/>
                <w:szCs w:val="30"/>
                <w:highlight w:val="none"/>
              </w:rPr>
            </w:pPr>
          </w:p>
        </w:tc>
        <w:tc>
          <w:tcPr>
            <w:tcW w:w="851" w:type="dxa"/>
            <w:vAlign w:val="center"/>
          </w:tcPr>
          <w:p w14:paraId="078594E3">
            <w:pPr>
              <w:pStyle w:val="2"/>
              <w:keepNext/>
              <w:spacing w:line="440" w:lineRule="exact"/>
              <w:ind w:left="63" w:right="63"/>
              <w:rPr>
                <w:rFonts w:eastAsia="仿宋_GB2312"/>
                <w:color w:val="auto"/>
                <w:sz w:val="30"/>
                <w:szCs w:val="30"/>
                <w:highlight w:val="none"/>
              </w:rPr>
            </w:pPr>
          </w:p>
        </w:tc>
        <w:tc>
          <w:tcPr>
            <w:tcW w:w="850" w:type="dxa"/>
            <w:vAlign w:val="center"/>
          </w:tcPr>
          <w:p w14:paraId="68C5085C">
            <w:pPr>
              <w:pStyle w:val="2"/>
              <w:keepNext/>
              <w:spacing w:line="440" w:lineRule="exact"/>
              <w:ind w:left="63" w:right="63"/>
              <w:rPr>
                <w:rFonts w:eastAsia="仿宋_GB2312"/>
                <w:color w:val="auto"/>
                <w:sz w:val="30"/>
                <w:szCs w:val="30"/>
                <w:highlight w:val="none"/>
              </w:rPr>
            </w:pPr>
          </w:p>
        </w:tc>
      </w:tr>
      <w:tr w14:paraId="03D2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74918643">
            <w:pPr>
              <w:pStyle w:val="2"/>
              <w:keepNext/>
              <w:spacing w:line="440" w:lineRule="exact"/>
              <w:ind w:left="63" w:right="63"/>
              <w:rPr>
                <w:rFonts w:eastAsia="仿宋_GB2312"/>
                <w:color w:val="auto"/>
                <w:sz w:val="30"/>
                <w:szCs w:val="30"/>
                <w:highlight w:val="none"/>
              </w:rPr>
            </w:pPr>
          </w:p>
        </w:tc>
        <w:tc>
          <w:tcPr>
            <w:tcW w:w="1440" w:type="dxa"/>
            <w:vAlign w:val="center"/>
          </w:tcPr>
          <w:p w14:paraId="4B232536">
            <w:pPr>
              <w:pStyle w:val="2"/>
              <w:keepNext/>
              <w:spacing w:line="440" w:lineRule="exact"/>
              <w:ind w:left="63" w:right="63"/>
              <w:rPr>
                <w:rFonts w:eastAsia="仿宋_GB2312"/>
                <w:color w:val="auto"/>
                <w:sz w:val="30"/>
                <w:szCs w:val="30"/>
                <w:highlight w:val="none"/>
              </w:rPr>
            </w:pPr>
          </w:p>
        </w:tc>
        <w:tc>
          <w:tcPr>
            <w:tcW w:w="1620" w:type="dxa"/>
            <w:vAlign w:val="center"/>
          </w:tcPr>
          <w:p w14:paraId="776D670C">
            <w:pPr>
              <w:pStyle w:val="2"/>
              <w:keepNext/>
              <w:spacing w:line="440" w:lineRule="exact"/>
              <w:ind w:left="63" w:right="63"/>
              <w:rPr>
                <w:rFonts w:eastAsia="仿宋_GB2312"/>
                <w:color w:val="auto"/>
                <w:sz w:val="30"/>
                <w:szCs w:val="30"/>
                <w:highlight w:val="none"/>
              </w:rPr>
            </w:pPr>
          </w:p>
        </w:tc>
        <w:tc>
          <w:tcPr>
            <w:tcW w:w="1661" w:type="dxa"/>
            <w:vAlign w:val="center"/>
          </w:tcPr>
          <w:p w14:paraId="7534F725">
            <w:pPr>
              <w:pStyle w:val="2"/>
              <w:keepNext/>
              <w:spacing w:line="440" w:lineRule="exact"/>
              <w:ind w:left="63" w:right="63"/>
              <w:rPr>
                <w:rFonts w:eastAsia="仿宋_GB2312"/>
                <w:color w:val="auto"/>
                <w:sz w:val="30"/>
                <w:szCs w:val="30"/>
                <w:highlight w:val="none"/>
              </w:rPr>
            </w:pPr>
          </w:p>
        </w:tc>
        <w:tc>
          <w:tcPr>
            <w:tcW w:w="850" w:type="dxa"/>
            <w:vAlign w:val="center"/>
          </w:tcPr>
          <w:p w14:paraId="69A3AFEC">
            <w:pPr>
              <w:pStyle w:val="2"/>
              <w:keepNext/>
              <w:spacing w:line="440" w:lineRule="exact"/>
              <w:ind w:left="63" w:right="63"/>
              <w:rPr>
                <w:rFonts w:eastAsia="仿宋_GB2312"/>
                <w:color w:val="auto"/>
                <w:sz w:val="30"/>
                <w:szCs w:val="30"/>
                <w:highlight w:val="none"/>
              </w:rPr>
            </w:pPr>
          </w:p>
        </w:tc>
        <w:tc>
          <w:tcPr>
            <w:tcW w:w="1560" w:type="dxa"/>
            <w:vAlign w:val="center"/>
          </w:tcPr>
          <w:p w14:paraId="1917601F">
            <w:pPr>
              <w:pStyle w:val="2"/>
              <w:keepNext/>
              <w:spacing w:line="440" w:lineRule="exact"/>
              <w:ind w:left="63" w:right="63"/>
              <w:rPr>
                <w:rFonts w:eastAsia="仿宋_GB2312"/>
                <w:color w:val="auto"/>
                <w:sz w:val="30"/>
                <w:szCs w:val="30"/>
                <w:highlight w:val="none"/>
              </w:rPr>
            </w:pPr>
          </w:p>
        </w:tc>
        <w:tc>
          <w:tcPr>
            <w:tcW w:w="2126" w:type="dxa"/>
            <w:vAlign w:val="center"/>
          </w:tcPr>
          <w:p w14:paraId="7D24102C">
            <w:pPr>
              <w:pStyle w:val="2"/>
              <w:keepNext/>
              <w:spacing w:line="440" w:lineRule="exact"/>
              <w:ind w:left="63" w:right="63"/>
              <w:rPr>
                <w:rFonts w:eastAsia="仿宋_GB2312"/>
                <w:color w:val="auto"/>
                <w:sz w:val="30"/>
                <w:szCs w:val="30"/>
                <w:highlight w:val="none"/>
              </w:rPr>
            </w:pPr>
          </w:p>
        </w:tc>
        <w:tc>
          <w:tcPr>
            <w:tcW w:w="1417" w:type="dxa"/>
            <w:vAlign w:val="center"/>
          </w:tcPr>
          <w:p w14:paraId="259D0E57">
            <w:pPr>
              <w:pStyle w:val="2"/>
              <w:keepNext/>
              <w:spacing w:line="440" w:lineRule="exact"/>
              <w:ind w:left="63" w:right="63"/>
              <w:rPr>
                <w:rFonts w:eastAsia="仿宋_GB2312"/>
                <w:color w:val="auto"/>
                <w:sz w:val="30"/>
                <w:szCs w:val="30"/>
                <w:highlight w:val="none"/>
              </w:rPr>
            </w:pPr>
          </w:p>
        </w:tc>
        <w:tc>
          <w:tcPr>
            <w:tcW w:w="851" w:type="dxa"/>
            <w:vAlign w:val="center"/>
          </w:tcPr>
          <w:p w14:paraId="6AF90DD6">
            <w:pPr>
              <w:pStyle w:val="2"/>
              <w:keepNext/>
              <w:spacing w:line="440" w:lineRule="exact"/>
              <w:ind w:left="63" w:right="63"/>
              <w:rPr>
                <w:rFonts w:eastAsia="仿宋_GB2312"/>
                <w:color w:val="auto"/>
                <w:sz w:val="30"/>
                <w:szCs w:val="30"/>
                <w:highlight w:val="none"/>
              </w:rPr>
            </w:pPr>
          </w:p>
        </w:tc>
        <w:tc>
          <w:tcPr>
            <w:tcW w:w="850" w:type="dxa"/>
            <w:vAlign w:val="center"/>
          </w:tcPr>
          <w:p w14:paraId="59FDE5F6">
            <w:pPr>
              <w:pStyle w:val="2"/>
              <w:keepNext/>
              <w:spacing w:line="440" w:lineRule="exact"/>
              <w:ind w:left="63" w:right="63"/>
              <w:rPr>
                <w:rFonts w:eastAsia="仿宋_GB2312"/>
                <w:color w:val="auto"/>
                <w:sz w:val="30"/>
                <w:szCs w:val="30"/>
                <w:highlight w:val="none"/>
              </w:rPr>
            </w:pPr>
          </w:p>
        </w:tc>
      </w:tr>
      <w:tr w14:paraId="1073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504B7FBE">
            <w:pPr>
              <w:pStyle w:val="2"/>
              <w:keepNext/>
              <w:spacing w:line="440" w:lineRule="exact"/>
              <w:ind w:left="63" w:right="63"/>
              <w:rPr>
                <w:rFonts w:eastAsia="仿宋_GB2312"/>
                <w:color w:val="auto"/>
                <w:sz w:val="30"/>
                <w:szCs w:val="30"/>
                <w:highlight w:val="none"/>
              </w:rPr>
            </w:pPr>
          </w:p>
        </w:tc>
        <w:tc>
          <w:tcPr>
            <w:tcW w:w="1440" w:type="dxa"/>
            <w:vAlign w:val="center"/>
          </w:tcPr>
          <w:p w14:paraId="1DA92C70">
            <w:pPr>
              <w:pStyle w:val="2"/>
              <w:keepNext/>
              <w:spacing w:line="440" w:lineRule="exact"/>
              <w:ind w:left="63" w:right="63"/>
              <w:rPr>
                <w:rFonts w:eastAsia="仿宋_GB2312"/>
                <w:color w:val="auto"/>
                <w:sz w:val="30"/>
                <w:szCs w:val="30"/>
                <w:highlight w:val="none"/>
              </w:rPr>
            </w:pPr>
          </w:p>
        </w:tc>
        <w:tc>
          <w:tcPr>
            <w:tcW w:w="1620" w:type="dxa"/>
            <w:vAlign w:val="center"/>
          </w:tcPr>
          <w:p w14:paraId="308EA41B">
            <w:pPr>
              <w:pStyle w:val="2"/>
              <w:keepNext/>
              <w:spacing w:line="440" w:lineRule="exact"/>
              <w:ind w:left="63" w:right="63"/>
              <w:rPr>
                <w:rFonts w:eastAsia="仿宋_GB2312"/>
                <w:color w:val="auto"/>
                <w:sz w:val="30"/>
                <w:szCs w:val="30"/>
                <w:highlight w:val="none"/>
              </w:rPr>
            </w:pPr>
          </w:p>
        </w:tc>
        <w:tc>
          <w:tcPr>
            <w:tcW w:w="1661" w:type="dxa"/>
            <w:vAlign w:val="center"/>
          </w:tcPr>
          <w:p w14:paraId="73224B01">
            <w:pPr>
              <w:pStyle w:val="2"/>
              <w:keepNext/>
              <w:spacing w:line="440" w:lineRule="exact"/>
              <w:ind w:left="63" w:right="63"/>
              <w:rPr>
                <w:rFonts w:eastAsia="仿宋_GB2312"/>
                <w:color w:val="auto"/>
                <w:sz w:val="30"/>
                <w:szCs w:val="30"/>
                <w:highlight w:val="none"/>
              </w:rPr>
            </w:pPr>
          </w:p>
        </w:tc>
        <w:tc>
          <w:tcPr>
            <w:tcW w:w="850" w:type="dxa"/>
            <w:vAlign w:val="center"/>
          </w:tcPr>
          <w:p w14:paraId="205566D2">
            <w:pPr>
              <w:pStyle w:val="2"/>
              <w:keepNext/>
              <w:spacing w:line="440" w:lineRule="exact"/>
              <w:ind w:left="63" w:right="63"/>
              <w:rPr>
                <w:rFonts w:eastAsia="仿宋_GB2312"/>
                <w:color w:val="auto"/>
                <w:sz w:val="30"/>
                <w:szCs w:val="30"/>
                <w:highlight w:val="none"/>
              </w:rPr>
            </w:pPr>
          </w:p>
        </w:tc>
        <w:tc>
          <w:tcPr>
            <w:tcW w:w="1560" w:type="dxa"/>
            <w:vAlign w:val="center"/>
          </w:tcPr>
          <w:p w14:paraId="5AAD86F4">
            <w:pPr>
              <w:pStyle w:val="2"/>
              <w:keepNext/>
              <w:spacing w:line="440" w:lineRule="exact"/>
              <w:ind w:left="63" w:right="63"/>
              <w:rPr>
                <w:rFonts w:eastAsia="仿宋_GB2312"/>
                <w:color w:val="auto"/>
                <w:sz w:val="30"/>
                <w:szCs w:val="30"/>
                <w:highlight w:val="none"/>
              </w:rPr>
            </w:pPr>
          </w:p>
        </w:tc>
        <w:tc>
          <w:tcPr>
            <w:tcW w:w="2126" w:type="dxa"/>
            <w:vAlign w:val="center"/>
          </w:tcPr>
          <w:p w14:paraId="332AE05C">
            <w:pPr>
              <w:pStyle w:val="2"/>
              <w:keepNext/>
              <w:spacing w:line="440" w:lineRule="exact"/>
              <w:ind w:left="63" w:right="63"/>
              <w:rPr>
                <w:rFonts w:eastAsia="仿宋_GB2312"/>
                <w:color w:val="auto"/>
                <w:sz w:val="30"/>
                <w:szCs w:val="30"/>
                <w:highlight w:val="none"/>
              </w:rPr>
            </w:pPr>
          </w:p>
        </w:tc>
        <w:tc>
          <w:tcPr>
            <w:tcW w:w="1417" w:type="dxa"/>
            <w:vAlign w:val="center"/>
          </w:tcPr>
          <w:p w14:paraId="201AB597">
            <w:pPr>
              <w:pStyle w:val="2"/>
              <w:keepNext/>
              <w:spacing w:line="440" w:lineRule="exact"/>
              <w:ind w:left="63" w:right="63"/>
              <w:rPr>
                <w:rFonts w:eastAsia="仿宋_GB2312"/>
                <w:color w:val="auto"/>
                <w:sz w:val="30"/>
                <w:szCs w:val="30"/>
                <w:highlight w:val="none"/>
              </w:rPr>
            </w:pPr>
          </w:p>
        </w:tc>
        <w:tc>
          <w:tcPr>
            <w:tcW w:w="851" w:type="dxa"/>
            <w:vAlign w:val="center"/>
          </w:tcPr>
          <w:p w14:paraId="7BDF0515">
            <w:pPr>
              <w:pStyle w:val="2"/>
              <w:keepNext/>
              <w:spacing w:line="440" w:lineRule="exact"/>
              <w:ind w:left="63" w:right="63"/>
              <w:rPr>
                <w:rFonts w:eastAsia="仿宋_GB2312"/>
                <w:color w:val="auto"/>
                <w:sz w:val="30"/>
                <w:szCs w:val="30"/>
                <w:highlight w:val="none"/>
              </w:rPr>
            </w:pPr>
          </w:p>
        </w:tc>
        <w:tc>
          <w:tcPr>
            <w:tcW w:w="850" w:type="dxa"/>
            <w:vAlign w:val="center"/>
          </w:tcPr>
          <w:p w14:paraId="5448E915">
            <w:pPr>
              <w:pStyle w:val="2"/>
              <w:keepNext/>
              <w:spacing w:line="440" w:lineRule="exact"/>
              <w:ind w:left="63" w:right="63"/>
              <w:rPr>
                <w:rFonts w:eastAsia="仿宋_GB2312"/>
                <w:color w:val="auto"/>
                <w:sz w:val="30"/>
                <w:szCs w:val="30"/>
                <w:highlight w:val="none"/>
              </w:rPr>
            </w:pPr>
          </w:p>
        </w:tc>
      </w:tr>
      <w:tr w14:paraId="41FD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05AEDAE8">
            <w:pPr>
              <w:pStyle w:val="2"/>
              <w:keepNext/>
              <w:spacing w:line="440" w:lineRule="exact"/>
              <w:ind w:left="63" w:right="63"/>
              <w:rPr>
                <w:rFonts w:eastAsia="仿宋_GB2312"/>
                <w:color w:val="auto"/>
                <w:sz w:val="30"/>
                <w:szCs w:val="30"/>
                <w:highlight w:val="none"/>
              </w:rPr>
            </w:pPr>
          </w:p>
        </w:tc>
        <w:tc>
          <w:tcPr>
            <w:tcW w:w="1440" w:type="dxa"/>
            <w:vAlign w:val="center"/>
          </w:tcPr>
          <w:p w14:paraId="50CF17B3">
            <w:pPr>
              <w:pStyle w:val="2"/>
              <w:keepNext/>
              <w:spacing w:line="440" w:lineRule="exact"/>
              <w:ind w:left="63" w:right="63"/>
              <w:rPr>
                <w:rFonts w:eastAsia="仿宋_GB2312"/>
                <w:color w:val="auto"/>
                <w:sz w:val="30"/>
                <w:szCs w:val="30"/>
                <w:highlight w:val="none"/>
              </w:rPr>
            </w:pPr>
          </w:p>
        </w:tc>
        <w:tc>
          <w:tcPr>
            <w:tcW w:w="1620" w:type="dxa"/>
            <w:vAlign w:val="center"/>
          </w:tcPr>
          <w:p w14:paraId="7A68F288">
            <w:pPr>
              <w:pStyle w:val="2"/>
              <w:keepNext/>
              <w:spacing w:line="440" w:lineRule="exact"/>
              <w:ind w:left="63" w:right="63"/>
              <w:rPr>
                <w:rFonts w:eastAsia="仿宋_GB2312"/>
                <w:color w:val="auto"/>
                <w:sz w:val="30"/>
                <w:szCs w:val="30"/>
                <w:highlight w:val="none"/>
              </w:rPr>
            </w:pPr>
          </w:p>
        </w:tc>
        <w:tc>
          <w:tcPr>
            <w:tcW w:w="1661" w:type="dxa"/>
            <w:vAlign w:val="center"/>
          </w:tcPr>
          <w:p w14:paraId="6BF1DC72">
            <w:pPr>
              <w:pStyle w:val="2"/>
              <w:keepNext/>
              <w:spacing w:line="440" w:lineRule="exact"/>
              <w:ind w:left="63" w:right="63"/>
              <w:rPr>
                <w:rFonts w:eastAsia="仿宋_GB2312"/>
                <w:color w:val="auto"/>
                <w:sz w:val="30"/>
                <w:szCs w:val="30"/>
                <w:highlight w:val="none"/>
              </w:rPr>
            </w:pPr>
          </w:p>
        </w:tc>
        <w:tc>
          <w:tcPr>
            <w:tcW w:w="850" w:type="dxa"/>
            <w:vAlign w:val="center"/>
          </w:tcPr>
          <w:p w14:paraId="35371163">
            <w:pPr>
              <w:pStyle w:val="2"/>
              <w:keepNext/>
              <w:spacing w:line="440" w:lineRule="exact"/>
              <w:ind w:left="63" w:right="63"/>
              <w:rPr>
                <w:rFonts w:eastAsia="仿宋_GB2312"/>
                <w:color w:val="auto"/>
                <w:sz w:val="30"/>
                <w:szCs w:val="30"/>
                <w:highlight w:val="none"/>
              </w:rPr>
            </w:pPr>
          </w:p>
        </w:tc>
        <w:tc>
          <w:tcPr>
            <w:tcW w:w="1560" w:type="dxa"/>
            <w:vAlign w:val="center"/>
          </w:tcPr>
          <w:p w14:paraId="248B1F4C">
            <w:pPr>
              <w:pStyle w:val="2"/>
              <w:keepNext/>
              <w:spacing w:line="440" w:lineRule="exact"/>
              <w:ind w:left="63" w:right="63"/>
              <w:rPr>
                <w:rFonts w:eastAsia="仿宋_GB2312"/>
                <w:color w:val="auto"/>
                <w:sz w:val="30"/>
                <w:szCs w:val="30"/>
                <w:highlight w:val="none"/>
              </w:rPr>
            </w:pPr>
          </w:p>
        </w:tc>
        <w:tc>
          <w:tcPr>
            <w:tcW w:w="2126" w:type="dxa"/>
            <w:vAlign w:val="center"/>
          </w:tcPr>
          <w:p w14:paraId="1E58646F">
            <w:pPr>
              <w:pStyle w:val="2"/>
              <w:keepNext/>
              <w:spacing w:line="440" w:lineRule="exact"/>
              <w:ind w:left="63" w:right="63"/>
              <w:rPr>
                <w:rFonts w:eastAsia="仿宋_GB2312"/>
                <w:color w:val="auto"/>
                <w:sz w:val="30"/>
                <w:szCs w:val="30"/>
                <w:highlight w:val="none"/>
              </w:rPr>
            </w:pPr>
          </w:p>
        </w:tc>
        <w:tc>
          <w:tcPr>
            <w:tcW w:w="1417" w:type="dxa"/>
            <w:vAlign w:val="center"/>
          </w:tcPr>
          <w:p w14:paraId="0BBDEB1E">
            <w:pPr>
              <w:pStyle w:val="2"/>
              <w:keepNext/>
              <w:spacing w:line="440" w:lineRule="exact"/>
              <w:ind w:left="63" w:right="63"/>
              <w:rPr>
                <w:rFonts w:eastAsia="仿宋_GB2312"/>
                <w:color w:val="auto"/>
                <w:sz w:val="30"/>
                <w:szCs w:val="30"/>
                <w:highlight w:val="none"/>
              </w:rPr>
            </w:pPr>
          </w:p>
        </w:tc>
        <w:tc>
          <w:tcPr>
            <w:tcW w:w="851" w:type="dxa"/>
            <w:vAlign w:val="center"/>
          </w:tcPr>
          <w:p w14:paraId="2B381683">
            <w:pPr>
              <w:pStyle w:val="2"/>
              <w:keepNext/>
              <w:spacing w:line="440" w:lineRule="exact"/>
              <w:ind w:left="63" w:right="63"/>
              <w:rPr>
                <w:rFonts w:eastAsia="仿宋_GB2312"/>
                <w:color w:val="auto"/>
                <w:sz w:val="30"/>
                <w:szCs w:val="30"/>
                <w:highlight w:val="none"/>
              </w:rPr>
            </w:pPr>
          </w:p>
        </w:tc>
        <w:tc>
          <w:tcPr>
            <w:tcW w:w="850" w:type="dxa"/>
            <w:vAlign w:val="center"/>
          </w:tcPr>
          <w:p w14:paraId="00FA07E3">
            <w:pPr>
              <w:pStyle w:val="2"/>
              <w:keepNext/>
              <w:spacing w:line="440" w:lineRule="exact"/>
              <w:ind w:left="63" w:right="63"/>
              <w:rPr>
                <w:rFonts w:eastAsia="仿宋_GB2312"/>
                <w:color w:val="auto"/>
                <w:sz w:val="30"/>
                <w:szCs w:val="30"/>
                <w:highlight w:val="none"/>
              </w:rPr>
            </w:pPr>
          </w:p>
        </w:tc>
      </w:tr>
      <w:tr w14:paraId="6A0A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6ED071A9">
            <w:pPr>
              <w:pStyle w:val="2"/>
              <w:keepNext/>
              <w:spacing w:line="440" w:lineRule="exact"/>
              <w:ind w:left="63" w:right="63"/>
              <w:rPr>
                <w:rFonts w:eastAsia="仿宋_GB2312"/>
                <w:color w:val="auto"/>
                <w:sz w:val="30"/>
                <w:szCs w:val="30"/>
                <w:highlight w:val="none"/>
              </w:rPr>
            </w:pPr>
          </w:p>
        </w:tc>
        <w:tc>
          <w:tcPr>
            <w:tcW w:w="1440" w:type="dxa"/>
            <w:vAlign w:val="center"/>
          </w:tcPr>
          <w:p w14:paraId="281E7365">
            <w:pPr>
              <w:pStyle w:val="2"/>
              <w:keepNext/>
              <w:spacing w:line="440" w:lineRule="exact"/>
              <w:ind w:left="63" w:right="63"/>
              <w:rPr>
                <w:rFonts w:eastAsia="仿宋_GB2312"/>
                <w:color w:val="auto"/>
                <w:sz w:val="30"/>
                <w:szCs w:val="30"/>
                <w:highlight w:val="none"/>
              </w:rPr>
            </w:pPr>
          </w:p>
        </w:tc>
        <w:tc>
          <w:tcPr>
            <w:tcW w:w="1620" w:type="dxa"/>
            <w:vAlign w:val="center"/>
          </w:tcPr>
          <w:p w14:paraId="0ACF9822">
            <w:pPr>
              <w:pStyle w:val="2"/>
              <w:keepNext/>
              <w:spacing w:line="440" w:lineRule="exact"/>
              <w:ind w:left="63" w:right="63"/>
              <w:rPr>
                <w:rFonts w:eastAsia="仿宋_GB2312"/>
                <w:color w:val="auto"/>
                <w:sz w:val="30"/>
                <w:szCs w:val="30"/>
                <w:highlight w:val="none"/>
              </w:rPr>
            </w:pPr>
          </w:p>
        </w:tc>
        <w:tc>
          <w:tcPr>
            <w:tcW w:w="1661" w:type="dxa"/>
            <w:vAlign w:val="center"/>
          </w:tcPr>
          <w:p w14:paraId="4E295A10">
            <w:pPr>
              <w:pStyle w:val="2"/>
              <w:keepNext/>
              <w:spacing w:line="440" w:lineRule="exact"/>
              <w:ind w:left="63" w:right="63"/>
              <w:rPr>
                <w:rFonts w:eastAsia="仿宋_GB2312"/>
                <w:color w:val="auto"/>
                <w:sz w:val="30"/>
                <w:szCs w:val="30"/>
                <w:highlight w:val="none"/>
              </w:rPr>
            </w:pPr>
          </w:p>
        </w:tc>
        <w:tc>
          <w:tcPr>
            <w:tcW w:w="850" w:type="dxa"/>
            <w:vAlign w:val="center"/>
          </w:tcPr>
          <w:p w14:paraId="6E855CB0">
            <w:pPr>
              <w:pStyle w:val="2"/>
              <w:keepNext/>
              <w:spacing w:line="440" w:lineRule="exact"/>
              <w:ind w:left="63" w:right="63"/>
              <w:rPr>
                <w:rFonts w:eastAsia="仿宋_GB2312"/>
                <w:color w:val="auto"/>
                <w:sz w:val="30"/>
                <w:szCs w:val="30"/>
                <w:highlight w:val="none"/>
              </w:rPr>
            </w:pPr>
          </w:p>
        </w:tc>
        <w:tc>
          <w:tcPr>
            <w:tcW w:w="1560" w:type="dxa"/>
            <w:vAlign w:val="center"/>
          </w:tcPr>
          <w:p w14:paraId="24BF719D">
            <w:pPr>
              <w:pStyle w:val="2"/>
              <w:keepNext/>
              <w:spacing w:line="440" w:lineRule="exact"/>
              <w:ind w:left="63" w:right="63"/>
              <w:rPr>
                <w:rFonts w:eastAsia="仿宋_GB2312"/>
                <w:color w:val="auto"/>
                <w:sz w:val="30"/>
                <w:szCs w:val="30"/>
                <w:highlight w:val="none"/>
              </w:rPr>
            </w:pPr>
          </w:p>
        </w:tc>
        <w:tc>
          <w:tcPr>
            <w:tcW w:w="2126" w:type="dxa"/>
            <w:vAlign w:val="center"/>
          </w:tcPr>
          <w:p w14:paraId="3B8CFD11">
            <w:pPr>
              <w:pStyle w:val="2"/>
              <w:keepNext/>
              <w:spacing w:line="440" w:lineRule="exact"/>
              <w:ind w:left="63" w:right="63"/>
              <w:rPr>
                <w:rFonts w:eastAsia="仿宋_GB2312"/>
                <w:color w:val="auto"/>
                <w:sz w:val="30"/>
                <w:szCs w:val="30"/>
                <w:highlight w:val="none"/>
              </w:rPr>
            </w:pPr>
          </w:p>
        </w:tc>
        <w:tc>
          <w:tcPr>
            <w:tcW w:w="1417" w:type="dxa"/>
            <w:vAlign w:val="center"/>
          </w:tcPr>
          <w:p w14:paraId="08AF3951">
            <w:pPr>
              <w:pStyle w:val="2"/>
              <w:keepNext/>
              <w:spacing w:line="440" w:lineRule="exact"/>
              <w:ind w:left="63" w:right="63"/>
              <w:rPr>
                <w:rFonts w:eastAsia="仿宋_GB2312"/>
                <w:color w:val="auto"/>
                <w:sz w:val="30"/>
                <w:szCs w:val="30"/>
                <w:highlight w:val="none"/>
              </w:rPr>
            </w:pPr>
          </w:p>
        </w:tc>
        <w:tc>
          <w:tcPr>
            <w:tcW w:w="851" w:type="dxa"/>
            <w:vAlign w:val="center"/>
          </w:tcPr>
          <w:p w14:paraId="155CB9C5">
            <w:pPr>
              <w:pStyle w:val="2"/>
              <w:keepNext/>
              <w:spacing w:line="440" w:lineRule="exact"/>
              <w:ind w:left="63" w:right="63"/>
              <w:rPr>
                <w:rFonts w:eastAsia="仿宋_GB2312"/>
                <w:color w:val="auto"/>
                <w:sz w:val="30"/>
                <w:szCs w:val="30"/>
                <w:highlight w:val="none"/>
              </w:rPr>
            </w:pPr>
          </w:p>
        </w:tc>
        <w:tc>
          <w:tcPr>
            <w:tcW w:w="850" w:type="dxa"/>
            <w:vAlign w:val="center"/>
          </w:tcPr>
          <w:p w14:paraId="3E3AB1D3">
            <w:pPr>
              <w:pStyle w:val="2"/>
              <w:keepNext/>
              <w:spacing w:line="440" w:lineRule="exact"/>
              <w:ind w:left="63" w:right="63"/>
              <w:rPr>
                <w:rFonts w:eastAsia="仿宋_GB2312"/>
                <w:color w:val="auto"/>
                <w:sz w:val="30"/>
                <w:szCs w:val="30"/>
                <w:highlight w:val="none"/>
              </w:rPr>
            </w:pPr>
          </w:p>
        </w:tc>
      </w:tr>
    </w:tbl>
    <w:p w14:paraId="20CB9ABF">
      <w:pPr>
        <w:spacing w:line="460" w:lineRule="exact"/>
        <w:ind w:firstLine="420" w:firstLineChars="200"/>
        <w:rPr>
          <w:color w:val="auto"/>
          <w:highlight w:val="none"/>
        </w:rPr>
      </w:pPr>
    </w:p>
    <w:p w14:paraId="72B3572D">
      <w:pPr>
        <w:spacing w:line="460" w:lineRule="exact"/>
        <w:ind w:firstLine="420" w:firstLineChars="200"/>
        <w:rPr>
          <w:color w:val="auto"/>
          <w:highlight w:val="none"/>
        </w:rPr>
        <w:sectPr>
          <w:pgSz w:w="16840" w:h="11907" w:orient="landscape"/>
          <w:pgMar w:top="1440" w:right="1440" w:bottom="1440" w:left="1797" w:header="851" w:footer="851" w:gutter="0"/>
          <w:cols w:space="720" w:num="1"/>
          <w:docGrid w:linePitch="312" w:charSpace="0"/>
        </w:sectPr>
      </w:pPr>
    </w:p>
    <w:p w14:paraId="121AF296">
      <w:pPr>
        <w:spacing w:line="440" w:lineRule="exact"/>
        <w:rPr>
          <w:rFonts w:eastAsia="黑体"/>
          <w:color w:val="auto"/>
          <w:sz w:val="30"/>
          <w:szCs w:val="30"/>
          <w:highlight w:val="none"/>
        </w:rPr>
      </w:pPr>
      <w:r>
        <w:rPr>
          <w:rFonts w:hint="eastAsia" w:eastAsia="仿宋_GB2312" w:cs="仿宋_GB2312"/>
          <w:color w:val="auto"/>
          <w:sz w:val="30"/>
          <w:szCs w:val="30"/>
          <w:highlight w:val="none"/>
        </w:rPr>
        <w:t>附</w:t>
      </w:r>
      <w:bookmarkStart w:id="183" w:name="_Toc296503233"/>
      <w:bookmarkStart w:id="184" w:name="_Toc296346734"/>
      <w:bookmarkStart w:id="185" w:name="_Toc296891061"/>
      <w:bookmarkStart w:id="186" w:name="_Toc296891273"/>
      <w:bookmarkStart w:id="187" w:name="_Toc296347232"/>
      <w:bookmarkStart w:id="188" w:name="_Toc296944572"/>
      <w:r>
        <w:rPr>
          <w:rFonts w:hint="eastAsia" w:eastAsia="仿宋_GB2312" w:cs="仿宋_GB2312"/>
          <w:color w:val="auto"/>
          <w:sz w:val="30"/>
          <w:szCs w:val="30"/>
          <w:highlight w:val="none"/>
        </w:rPr>
        <w:t>件</w:t>
      </w:r>
      <w:r>
        <w:rPr>
          <w:rFonts w:eastAsia="仿宋_GB2312"/>
          <w:color w:val="auto"/>
          <w:sz w:val="30"/>
          <w:szCs w:val="30"/>
          <w:highlight w:val="none"/>
        </w:rPr>
        <w:t>2</w:t>
      </w:r>
      <w:r>
        <w:rPr>
          <w:rFonts w:hint="eastAsia" w:eastAsia="仿宋_GB2312" w:cs="仿宋_GB2312"/>
          <w:color w:val="auto"/>
          <w:sz w:val="30"/>
          <w:szCs w:val="30"/>
          <w:highlight w:val="none"/>
        </w:rPr>
        <w:t>：</w:t>
      </w:r>
    </w:p>
    <w:bookmarkEnd w:id="183"/>
    <w:bookmarkEnd w:id="184"/>
    <w:bookmarkEnd w:id="185"/>
    <w:bookmarkEnd w:id="186"/>
    <w:bookmarkEnd w:id="187"/>
    <w:bookmarkEnd w:id="188"/>
    <w:p w14:paraId="0E43C54C">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支付担保</w:t>
      </w:r>
    </w:p>
    <w:p w14:paraId="67D3242F">
      <w:pPr>
        <w:spacing w:line="360" w:lineRule="auto"/>
        <w:jc w:val="left"/>
        <w:rPr>
          <w:color w:val="auto"/>
          <w:highlight w:val="none"/>
        </w:rPr>
      </w:pPr>
      <w:r>
        <w:rPr>
          <w:color w:val="auto"/>
          <w:highlight w:val="none"/>
          <w:u w:val="single"/>
        </w:rPr>
        <w:t xml:space="preserve">                     </w:t>
      </w:r>
      <w:r>
        <w:rPr>
          <w:rFonts w:hint="eastAsia" w:hAnsi="宋体" w:cs="宋体"/>
          <w:color w:val="auto"/>
          <w:highlight w:val="none"/>
        </w:rPr>
        <w:t>（承包人）：</w:t>
      </w:r>
    </w:p>
    <w:p w14:paraId="5CEA9C9D">
      <w:pPr>
        <w:spacing w:line="360" w:lineRule="auto"/>
        <w:jc w:val="left"/>
        <w:rPr>
          <w:color w:val="auto"/>
          <w:highlight w:val="none"/>
        </w:rPr>
      </w:pPr>
    </w:p>
    <w:p w14:paraId="06831F47">
      <w:pPr>
        <w:spacing w:line="360" w:lineRule="auto"/>
        <w:ind w:firstLine="420" w:firstLineChars="200"/>
        <w:jc w:val="left"/>
        <w:rPr>
          <w:rFonts w:hAnsi="宋体"/>
          <w:color w:val="auto"/>
          <w:highlight w:val="none"/>
        </w:rPr>
      </w:pPr>
      <w:r>
        <w:rPr>
          <w:rFonts w:hint="eastAsia" w:hAnsi="宋体" w:cs="宋体"/>
          <w:color w:val="auto"/>
          <w:highlight w:val="none"/>
        </w:rPr>
        <w:t>鉴于你方作为承包人已经与</w:t>
      </w:r>
      <w:r>
        <w:rPr>
          <w:color w:val="auto"/>
          <w:highlight w:val="none"/>
          <w:u w:val="single"/>
        </w:rPr>
        <w:t xml:space="preserve">           </w:t>
      </w:r>
      <w:r>
        <w:rPr>
          <w:rFonts w:hint="eastAsia" w:hAnsi="宋体" w:cs="宋体"/>
          <w:color w:val="auto"/>
          <w:highlight w:val="none"/>
        </w:rPr>
        <w:t>（发包人名称）（以下称</w:t>
      </w:r>
      <w:r>
        <w:rPr>
          <w:color w:val="auto"/>
          <w:highlight w:val="none"/>
        </w:rPr>
        <w:t>“</w:t>
      </w:r>
      <w:r>
        <w:rPr>
          <w:rFonts w:hint="eastAsia" w:hAnsi="宋体" w:cs="宋体"/>
          <w:color w:val="auto"/>
          <w:highlight w:val="none"/>
        </w:rPr>
        <w:t>发包人</w:t>
      </w:r>
      <w:r>
        <w:rPr>
          <w:color w:val="auto"/>
          <w:highlight w:val="none"/>
        </w:rPr>
        <w:t>”</w:t>
      </w:r>
      <w:r>
        <w:rPr>
          <w:rFonts w:hint="eastAsia" w:hAnsi="宋体" w:cs="宋体"/>
          <w:color w:val="auto"/>
          <w:highlight w:val="none"/>
        </w:rPr>
        <w:t>）于</w:t>
      </w:r>
      <w:r>
        <w:rPr>
          <w:color w:val="auto"/>
          <w:highlight w:val="none"/>
          <w:u w:val="single"/>
        </w:rPr>
        <w:t xml:space="preserve">      </w:t>
      </w:r>
      <w:r>
        <w:rPr>
          <w:rFonts w:hint="eastAsia" w:hAnsi="宋体" w:cs="宋体"/>
          <w:color w:val="auto"/>
          <w:highlight w:val="none"/>
        </w:rPr>
        <w:t>年</w:t>
      </w:r>
      <w:r>
        <w:rPr>
          <w:color w:val="auto"/>
          <w:highlight w:val="none"/>
          <w:u w:val="single"/>
        </w:rPr>
        <w:t xml:space="preserve">   </w:t>
      </w:r>
      <w:r>
        <w:rPr>
          <w:rFonts w:hint="eastAsia" w:hAnsi="宋体" w:cs="宋体"/>
          <w:color w:val="auto"/>
          <w:highlight w:val="none"/>
        </w:rPr>
        <w:t>月</w:t>
      </w:r>
      <w:r>
        <w:rPr>
          <w:color w:val="auto"/>
          <w:highlight w:val="none"/>
          <w:u w:val="single"/>
        </w:rPr>
        <w:t xml:space="preserve">    </w:t>
      </w:r>
      <w:r>
        <w:rPr>
          <w:rFonts w:hint="eastAsia" w:hAnsi="宋体" w:cs="宋体"/>
          <w:color w:val="auto"/>
          <w:highlight w:val="none"/>
        </w:rPr>
        <w:t>日签订了</w:t>
      </w:r>
      <w:r>
        <w:rPr>
          <w:color w:val="auto"/>
          <w:highlight w:val="none"/>
          <w:u w:val="single"/>
        </w:rPr>
        <w:t xml:space="preserve">                          </w:t>
      </w:r>
      <w:r>
        <w:rPr>
          <w:rFonts w:hint="eastAsia" w:hAnsi="宋体" w:cs="宋体"/>
          <w:color w:val="auto"/>
          <w:highlight w:val="none"/>
        </w:rPr>
        <w:t>（工程名称）《建设工程施工合同》（以下称</w:t>
      </w:r>
      <w:r>
        <w:rPr>
          <w:color w:val="auto"/>
          <w:highlight w:val="none"/>
        </w:rPr>
        <w:t>“</w:t>
      </w:r>
      <w:r>
        <w:rPr>
          <w:rFonts w:hint="eastAsia" w:hAnsi="宋体" w:cs="宋体"/>
          <w:color w:val="auto"/>
          <w:highlight w:val="none"/>
        </w:rPr>
        <w:t>主合同</w:t>
      </w:r>
      <w:r>
        <w:rPr>
          <w:color w:val="auto"/>
          <w:highlight w:val="none"/>
        </w:rPr>
        <w:t>”</w:t>
      </w:r>
      <w:r>
        <w:rPr>
          <w:rFonts w:hint="eastAsia" w:hAnsi="宋体" w:cs="宋体"/>
          <w:color w:val="auto"/>
          <w:highlight w:val="none"/>
        </w:rPr>
        <w:t>），应发包人的申请，我方愿就发包人履行主合同约定的工程款支付义务以保证的方式向你方提供如下担保：</w:t>
      </w:r>
    </w:p>
    <w:p w14:paraId="651DAE66">
      <w:pPr>
        <w:spacing w:line="360" w:lineRule="auto"/>
        <w:ind w:firstLine="420" w:firstLineChars="200"/>
        <w:jc w:val="left"/>
        <w:rPr>
          <w:rFonts w:ascii="黑体" w:eastAsia="黑体"/>
          <w:color w:val="auto"/>
          <w:highlight w:val="none"/>
        </w:rPr>
      </w:pPr>
      <w:r>
        <w:rPr>
          <w:rFonts w:hint="eastAsia" w:ascii="黑体" w:hAnsi="宋体" w:eastAsia="黑体" w:cs="黑体"/>
          <w:color w:val="auto"/>
          <w:highlight w:val="none"/>
        </w:rPr>
        <w:t>一、保证的范围及保证金额</w:t>
      </w:r>
    </w:p>
    <w:p w14:paraId="10F885BA">
      <w:pPr>
        <w:spacing w:line="360" w:lineRule="auto"/>
        <w:ind w:firstLine="420" w:firstLineChars="200"/>
        <w:jc w:val="left"/>
        <w:rPr>
          <w:color w:val="auto"/>
          <w:highlight w:val="none"/>
        </w:rPr>
      </w:pPr>
      <w:r>
        <w:rPr>
          <w:color w:val="auto"/>
          <w:highlight w:val="none"/>
        </w:rPr>
        <w:t xml:space="preserve">1. </w:t>
      </w:r>
      <w:r>
        <w:rPr>
          <w:rFonts w:hint="eastAsia" w:hAnsi="宋体" w:cs="宋体"/>
          <w:color w:val="auto"/>
          <w:highlight w:val="none"/>
        </w:rPr>
        <w:t>我方的保证范围是主合同约定的工程款。</w:t>
      </w:r>
    </w:p>
    <w:p w14:paraId="2CA20C7A">
      <w:pPr>
        <w:spacing w:line="360" w:lineRule="auto"/>
        <w:ind w:firstLine="420" w:firstLineChars="200"/>
        <w:jc w:val="left"/>
        <w:rPr>
          <w:color w:val="auto"/>
          <w:highlight w:val="none"/>
        </w:rPr>
      </w:pPr>
      <w:r>
        <w:rPr>
          <w:color w:val="auto"/>
          <w:highlight w:val="none"/>
        </w:rPr>
        <w:t xml:space="preserve">2. </w:t>
      </w:r>
      <w:r>
        <w:rPr>
          <w:rFonts w:hint="eastAsia" w:hAnsi="宋体" w:cs="宋体"/>
          <w:color w:val="auto"/>
          <w:highlight w:val="none"/>
        </w:rPr>
        <w:t>本保函所称主合同约定的工程款是指主合同约定的除工程质量保证金以外的合同价款。</w:t>
      </w:r>
    </w:p>
    <w:p w14:paraId="12EBFFD5">
      <w:pPr>
        <w:spacing w:line="360" w:lineRule="auto"/>
        <w:ind w:firstLine="420" w:firstLineChars="200"/>
        <w:jc w:val="left"/>
        <w:rPr>
          <w:color w:val="auto"/>
          <w:highlight w:val="none"/>
        </w:rPr>
      </w:pPr>
      <w:r>
        <w:rPr>
          <w:color w:val="auto"/>
          <w:highlight w:val="none"/>
        </w:rPr>
        <w:t xml:space="preserve">3. </w:t>
      </w:r>
      <w:r>
        <w:rPr>
          <w:rFonts w:hint="eastAsia" w:hAnsi="宋体" w:cs="宋体"/>
          <w:color w:val="auto"/>
          <w:highlight w:val="none"/>
        </w:rPr>
        <w:t>我方保证的金额是主合同约定的工程款的</w:t>
      </w:r>
      <w:r>
        <w:rPr>
          <w:color w:val="auto"/>
          <w:highlight w:val="none"/>
          <w:u w:val="single"/>
        </w:rPr>
        <w:t xml:space="preserve">      </w:t>
      </w:r>
      <w:r>
        <w:rPr>
          <w:color w:val="auto"/>
          <w:highlight w:val="none"/>
        </w:rPr>
        <w:t>%</w:t>
      </w:r>
      <w:r>
        <w:rPr>
          <w:rFonts w:hint="eastAsia" w:hAnsi="宋体" w:cs="宋体"/>
          <w:color w:val="auto"/>
          <w:highlight w:val="none"/>
        </w:rPr>
        <w:t>，数额最高不超过人民币元（大写：</w:t>
      </w:r>
      <w:r>
        <w:rPr>
          <w:color w:val="auto"/>
          <w:highlight w:val="none"/>
          <w:u w:val="single"/>
        </w:rPr>
        <w:t xml:space="preserve">        </w:t>
      </w:r>
      <w:r>
        <w:rPr>
          <w:rFonts w:hint="eastAsia" w:hAnsi="宋体" w:cs="宋体"/>
          <w:color w:val="auto"/>
          <w:highlight w:val="none"/>
        </w:rPr>
        <w:t>）。</w:t>
      </w:r>
    </w:p>
    <w:p w14:paraId="6CDAAF92">
      <w:pPr>
        <w:spacing w:line="360" w:lineRule="auto"/>
        <w:ind w:firstLine="420" w:firstLineChars="200"/>
        <w:jc w:val="left"/>
        <w:rPr>
          <w:rFonts w:ascii="黑体" w:eastAsia="黑体"/>
          <w:color w:val="auto"/>
          <w:highlight w:val="none"/>
        </w:rPr>
      </w:pPr>
      <w:r>
        <w:rPr>
          <w:rFonts w:hint="eastAsia" w:ascii="黑体" w:hAnsi="宋体" w:eastAsia="黑体" w:cs="黑体"/>
          <w:color w:val="auto"/>
          <w:highlight w:val="none"/>
        </w:rPr>
        <w:t>二、保证的方式及保证期间</w:t>
      </w:r>
    </w:p>
    <w:p w14:paraId="3AE3A806">
      <w:pPr>
        <w:spacing w:line="360" w:lineRule="auto"/>
        <w:ind w:firstLine="420" w:firstLineChars="200"/>
        <w:jc w:val="left"/>
        <w:rPr>
          <w:color w:val="auto"/>
          <w:highlight w:val="none"/>
        </w:rPr>
      </w:pPr>
      <w:r>
        <w:rPr>
          <w:color w:val="auto"/>
          <w:highlight w:val="none"/>
        </w:rPr>
        <w:t xml:space="preserve">1. </w:t>
      </w:r>
      <w:r>
        <w:rPr>
          <w:rFonts w:hint="eastAsia" w:hAnsi="宋体" w:cs="宋体"/>
          <w:color w:val="auto"/>
          <w:highlight w:val="none"/>
        </w:rPr>
        <w:t>我方保证的方式为：连带责任保证。</w:t>
      </w:r>
    </w:p>
    <w:p w14:paraId="020164CF">
      <w:pPr>
        <w:spacing w:line="360" w:lineRule="auto"/>
        <w:ind w:firstLine="420" w:firstLineChars="200"/>
        <w:jc w:val="left"/>
        <w:rPr>
          <w:color w:val="auto"/>
          <w:highlight w:val="none"/>
        </w:rPr>
      </w:pPr>
      <w:r>
        <w:rPr>
          <w:color w:val="auto"/>
          <w:highlight w:val="none"/>
        </w:rPr>
        <w:t xml:space="preserve">2. </w:t>
      </w:r>
      <w:r>
        <w:rPr>
          <w:rFonts w:hint="eastAsia" w:hAnsi="宋体" w:cs="宋体"/>
          <w:color w:val="auto"/>
          <w:highlight w:val="none"/>
        </w:rPr>
        <w:t>我方保证的期间为：自本合同生效之日起至主合同约定的工程款支付完毕之日后</w:t>
      </w:r>
      <w:r>
        <w:rPr>
          <w:color w:val="auto"/>
          <w:highlight w:val="none"/>
          <w:u w:val="single"/>
        </w:rPr>
        <w:t xml:space="preserve">    </w:t>
      </w:r>
      <w:r>
        <w:rPr>
          <w:rFonts w:hint="eastAsia" w:hAnsi="宋体" w:cs="宋体"/>
          <w:color w:val="auto"/>
          <w:highlight w:val="none"/>
        </w:rPr>
        <w:t>日内。</w:t>
      </w:r>
    </w:p>
    <w:p w14:paraId="30FB3A01">
      <w:pPr>
        <w:spacing w:line="360" w:lineRule="auto"/>
        <w:ind w:firstLine="420" w:firstLineChars="200"/>
        <w:jc w:val="left"/>
        <w:rPr>
          <w:color w:val="auto"/>
          <w:highlight w:val="none"/>
        </w:rPr>
      </w:pPr>
      <w:r>
        <w:rPr>
          <w:color w:val="auto"/>
          <w:highlight w:val="none"/>
        </w:rPr>
        <w:t xml:space="preserve">3. </w:t>
      </w:r>
      <w:r>
        <w:rPr>
          <w:rFonts w:hint="eastAsia" w:hAnsi="宋体" w:cs="宋体"/>
          <w:color w:val="auto"/>
          <w:highlight w:val="none"/>
        </w:rPr>
        <w:t>你方与发包人协议变更工程款支付日期的，经我方书面同意后，保证期间按照变更后的支付日期做相应调整。</w:t>
      </w:r>
    </w:p>
    <w:p w14:paraId="7B35E1A4">
      <w:pPr>
        <w:spacing w:line="360" w:lineRule="auto"/>
        <w:ind w:firstLine="420" w:firstLineChars="200"/>
        <w:jc w:val="left"/>
        <w:rPr>
          <w:rFonts w:ascii="黑体" w:eastAsia="黑体"/>
          <w:color w:val="auto"/>
          <w:highlight w:val="none"/>
        </w:rPr>
      </w:pPr>
      <w:r>
        <w:rPr>
          <w:rFonts w:hint="eastAsia" w:ascii="黑体" w:hAnsi="宋体" w:eastAsia="黑体" w:cs="黑体"/>
          <w:color w:val="auto"/>
          <w:highlight w:val="none"/>
        </w:rPr>
        <w:t>三、承担保证责任的形式</w:t>
      </w:r>
    </w:p>
    <w:p w14:paraId="7731C8F5">
      <w:pPr>
        <w:spacing w:line="360" w:lineRule="auto"/>
        <w:ind w:firstLine="420" w:firstLineChars="200"/>
        <w:jc w:val="left"/>
        <w:rPr>
          <w:color w:val="auto"/>
          <w:highlight w:val="none"/>
        </w:rPr>
      </w:pPr>
      <w:r>
        <w:rPr>
          <w:rFonts w:hint="eastAsia" w:hAnsi="宋体" w:cs="宋体"/>
          <w:color w:val="auto"/>
          <w:highlight w:val="none"/>
        </w:rPr>
        <w:t>我方承担保证责任的形式是代为支付。发包人未按主合同约定向你方支付工程款的，由我方在保证金额内代为支付。</w:t>
      </w:r>
    </w:p>
    <w:p w14:paraId="5B6AE95E">
      <w:pPr>
        <w:spacing w:line="360" w:lineRule="auto"/>
        <w:ind w:firstLine="420" w:firstLineChars="200"/>
        <w:jc w:val="left"/>
        <w:rPr>
          <w:rFonts w:ascii="黑体" w:eastAsia="黑体"/>
          <w:color w:val="auto"/>
          <w:highlight w:val="none"/>
        </w:rPr>
      </w:pPr>
      <w:r>
        <w:rPr>
          <w:rFonts w:hint="eastAsia" w:ascii="黑体" w:hAnsi="宋体" w:eastAsia="黑体" w:cs="黑体"/>
          <w:color w:val="auto"/>
          <w:highlight w:val="none"/>
        </w:rPr>
        <w:t>四、代偿的安排</w:t>
      </w:r>
    </w:p>
    <w:p w14:paraId="5C6F5A84">
      <w:pPr>
        <w:spacing w:line="360" w:lineRule="auto"/>
        <w:ind w:firstLine="420" w:firstLineChars="200"/>
        <w:jc w:val="left"/>
        <w:rPr>
          <w:color w:val="auto"/>
          <w:highlight w:val="none"/>
        </w:rPr>
      </w:pPr>
      <w:r>
        <w:rPr>
          <w:color w:val="auto"/>
          <w:highlight w:val="none"/>
        </w:rPr>
        <w:t xml:space="preserve">1. </w:t>
      </w:r>
      <w:r>
        <w:rPr>
          <w:rFonts w:hint="eastAsia" w:hAnsi="宋体" w:cs="宋体"/>
          <w:color w:val="auto"/>
          <w:highlight w:val="none"/>
        </w:rPr>
        <w:t>你方要求我方承担保证责任的，应向我方发出书面索赔通知及发包人未支付主合同约定工程款的证明材料。索赔通知应写明要求索赔的金额，支付款项应到达的账号。</w:t>
      </w:r>
    </w:p>
    <w:p w14:paraId="1E3585F3">
      <w:pPr>
        <w:spacing w:line="360" w:lineRule="auto"/>
        <w:ind w:firstLine="420" w:firstLineChars="200"/>
        <w:jc w:val="left"/>
        <w:rPr>
          <w:color w:val="auto"/>
          <w:highlight w:val="none"/>
        </w:rPr>
      </w:pPr>
      <w:r>
        <w:rPr>
          <w:color w:val="auto"/>
          <w:highlight w:val="none"/>
        </w:rPr>
        <w:t xml:space="preserve">2. </w:t>
      </w:r>
      <w:r>
        <w:rPr>
          <w:rFonts w:hint="eastAsia" w:hAnsi="宋体" w:cs="宋体"/>
          <w:color w:val="auto"/>
          <w:highlight w:val="none"/>
        </w:rPr>
        <w:t>在出现你方与发包人因工程质量发生争议，发包人拒绝向你方支付工程款的情形时，你方要求我方履行保证责任代为支付的，需提供符合相应条件要求的工程质量检测机构出具的质量说明材料。</w:t>
      </w:r>
    </w:p>
    <w:p w14:paraId="7ED39690">
      <w:pPr>
        <w:spacing w:line="360" w:lineRule="auto"/>
        <w:ind w:firstLine="420" w:firstLineChars="200"/>
        <w:jc w:val="left"/>
        <w:rPr>
          <w:color w:val="auto"/>
          <w:highlight w:val="none"/>
        </w:rPr>
      </w:pPr>
      <w:r>
        <w:rPr>
          <w:color w:val="auto"/>
          <w:highlight w:val="none"/>
        </w:rPr>
        <w:t xml:space="preserve">3. </w:t>
      </w:r>
      <w:r>
        <w:rPr>
          <w:rFonts w:hint="eastAsia" w:hAnsi="宋体" w:cs="宋体"/>
          <w:color w:val="auto"/>
          <w:highlight w:val="none"/>
        </w:rPr>
        <w:t>我方收到你方的书面索赔通知及相应的证明材料后７天内无条件支付。</w:t>
      </w:r>
    </w:p>
    <w:p w14:paraId="7035AA89">
      <w:pPr>
        <w:spacing w:line="360" w:lineRule="auto"/>
        <w:ind w:firstLine="420" w:firstLineChars="200"/>
        <w:jc w:val="left"/>
        <w:rPr>
          <w:rFonts w:ascii="黑体" w:eastAsia="黑体"/>
          <w:color w:val="auto"/>
          <w:highlight w:val="none"/>
        </w:rPr>
      </w:pPr>
      <w:r>
        <w:rPr>
          <w:rFonts w:hint="eastAsia" w:ascii="黑体" w:hAnsi="宋体" w:eastAsia="黑体" w:cs="黑体"/>
          <w:color w:val="auto"/>
          <w:highlight w:val="none"/>
        </w:rPr>
        <w:t>五、保证责任的解除</w:t>
      </w:r>
    </w:p>
    <w:p w14:paraId="01F0283C">
      <w:pPr>
        <w:spacing w:line="360" w:lineRule="auto"/>
        <w:ind w:firstLine="420" w:firstLineChars="200"/>
        <w:jc w:val="left"/>
        <w:rPr>
          <w:color w:val="auto"/>
          <w:highlight w:val="none"/>
        </w:rPr>
      </w:pPr>
      <w:r>
        <w:rPr>
          <w:color w:val="auto"/>
          <w:highlight w:val="none"/>
        </w:rPr>
        <w:t xml:space="preserve">1. </w:t>
      </w:r>
      <w:r>
        <w:rPr>
          <w:rFonts w:hint="eastAsia" w:hAnsi="宋体" w:cs="宋体"/>
          <w:color w:val="auto"/>
          <w:highlight w:val="none"/>
        </w:rPr>
        <w:t>在本保函承诺的保证期间内，你方未书面向我方主张保证责任的，自保证期间届满次日起，我方保证责任解除。</w:t>
      </w:r>
    </w:p>
    <w:p w14:paraId="3885C60A">
      <w:pPr>
        <w:spacing w:line="360" w:lineRule="auto"/>
        <w:ind w:firstLine="420" w:firstLineChars="200"/>
        <w:jc w:val="left"/>
        <w:rPr>
          <w:color w:val="auto"/>
          <w:highlight w:val="none"/>
        </w:rPr>
      </w:pPr>
      <w:r>
        <w:rPr>
          <w:color w:val="auto"/>
          <w:highlight w:val="none"/>
        </w:rPr>
        <w:t xml:space="preserve">2. </w:t>
      </w:r>
      <w:r>
        <w:rPr>
          <w:rFonts w:hint="eastAsia" w:hAnsi="宋体" w:cs="宋体"/>
          <w:color w:val="auto"/>
          <w:highlight w:val="none"/>
        </w:rPr>
        <w:t>发包人按主合同约定履行了工程款的全部支付义务的，自本保函承诺的保证期间届满次日起，我方保证责任解除。</w:t>
      </w:r>
    </w:p>
    <w:p w14:paraId="271084A2">
      <w:pPr>
        <w:spacing w:line="360" w:lineRule="auto"/>
        <w:ind w:firstLine="420" w:firstLineChars="200"/>
        <w:jc w:val="left"/>
        <w:rPr>
          <w:color w:val="auto"/>
          <w:highlight w:val="none"/>
        </w:rPr>
      </w:pPr>
      <w:r>
        <w:rPr>
          <w:color w:val="auto"/>
          <w:highlight w:val="none"/>
        </w:rPr>
        <w:t xml:space="preserve">3. </w:t>
      </w:r>
      <w:r>
        <w:rPr>
          <w:rFonts w:hint="eastAsia" w:hAnsi="宋体" w:cs="宋体"/>
          <w:color w:val="auto"/>
          <w:highlight w:val="none"/>
        </w:rPr>
        <w:t>我方按照本保函向你方履行保证责任所支付金额达到本保函保证金额时，自我方向你方支付（支付款项从我方账户划出）之日起，保证责任即解除。</w:t>
      </w:r>
    </w:p>
    <w:p w14:paraId="27190A0D">
      <w:pPr>
        <w:spacing w:line="360" w:lineRule="auto"/>
        <w:ind w:firstLine="420" w:firstLineChars="200"/>
        <w:jc w:val="left"/>
        <w:rPr>
          <w:color w:val="auto"/>
          <w:highlight w:val="none"/>
        </w:rPr>
      </w:pPr>
      <w:r>
        <w:rPr>
          <w:color w:val="auto"/>
          <w:highlight w:val="none"/>
        </w:rPr>
        <w:t xml:space="preserve">4. </w:t>
      </w:r>
      <w:r>
        <w:rPr>
          <w:rFonts w:hint="eastAsia" w:hAnsi="宋体" w:cs="宋体"/>
          <w:color w:val="auto"/>
          <w:highlight w:val="none"/>
        </w:rPr>
        <w:t>按照法律法规的规定或出现应解除我方保证责任的其他情形的，我方在本保函项下的保证责任亦解除。</w:t>
      </w:r>
    </w:p>
    <w:p w14:paraId="20ED5D02">
      <w:pPr>
        <w:spacing w:line="360" w:lineRule="auto"/>
        <w:ind w:firstLine="420" w:firstLineChars="200"/>
        <w:jc w:val="left"/>
        <w:rPr>
          <w:color w:val="auto"/>
          <w:highlight w:val="none"/>
        </w:rPr>
      </w:pPr>
      <w:r>
        <w:rPr>
          <w:color w:val="auto"/>
          <w:highlight w:val="none"/>
        </w:rPr>
        <w:t xml:space="preserve">5. </w:t>
      </w:r>
      <w:r>
        <w:rPr>
          <w:rFonts w:hint="eastAsia" w:hAnsi="宋体" w:cs="宋体"/>
          <w:color w:val="auto"/>
          <w:highlight w:val="none"/>
        </w:rPr>
        <w:t>我方解除保证责任后，你方应自我方保证责任解除之日起</w:t>
      </w:r>
      <w:r>
        <w:rPr>
          <w:color w:val="auto"/>
          <w:highlight w:val="none"/>
          <w:u w:val="single"/>
        </w:rPr>
        <w:t xml:space="preserve">  </w:t>
      </w:r>
      <w:r>
        <w:rPr>
          <w:rFonts w:hint="eastAsia" w:hAnsi="宋体" w:cs="宋体"/>
          <w:color w:val="auto"/>
          <w:highlight w:val="none"/>
        </w:rPr>
        <w:t>个工作日内，将本保函原件返还我方。</w:t>
      </w:r>
    </w:p>
    <w:p w14:paraId="758C1267">
      <w:pPr>
        <w:spacing w:line="360" w:lineRule="auto"/>
        <w:ind w:firstLine="420" w:firstLineChars="200"/>
        <w:jc w:val="left"/>
        <w:rPr>
          <w:rFonts w:ascii="黑体" w:eastAsia="黑体"/>
          <w:color w:val="auto"/>
          <w:highlight w:val="none"/>
        </w:rPr>
      </w:pPr>
      <w:r>
        <w:rPr>
          <w:rFonts w:hint="eastAsia" w:ascii="黑体" w:hAnsi="宋体" w:eastAsia="黑体" w:cs="黑体"/>
          <w:color w:val="auto"/>
          <w:highlight w:val="none"/>
        </w:rPr>
        <w:t>六、免责条款</w:t>
      </w:r>
    </w:p>
    <w:p w14:paraId="4838E65D">
      <w:pPr>
        <w:spacing w:line="360" w:lineRule="auto"/>
        <w:ind w:firstLine="420" w:firstLineChars="200"/>
        <w:jc w:val="left"/>
        <w:rPr>
          <w:color w:val="auto"/>
          <w:highlight w:val="none"/>
        </w:rPr>
      </w:pPr>
      <w:r>
        <w:rPr>
          <w:color w:val="auto"/>
          <w:highlight w:val="none"/>
        </w:rPr>
        <w:t xml:space="preserve">1. </w:t>
      </w:r>
      <w:r>
        <w:rPr>
          <w:rFonts w:hint="eastAsia" w:hAnsi="宋体" w:cs="宋体"/>
          <w:color w:val="auto"/>
          <w:highlight w:val="none"/>
        </w:rPr>
        <w:t>因你方违约致使发包人不能履行义务的，我方不承担保证责任。</w:t>
      </w:r>
    </w:p>
    <w:p w14:paraId="639E6E66">
      <w:pPr>
        <w:spacing w:line="360" w:lineRule="auto"/>
        <w:ind w:firstLine="420" w:firstLineChars="200"/>
        <w:jc w:val="left"/>
        <w:rPr>
          <w:color w:val="auto"/>
          <w:highlight w:val="none"/>
        </w:rPr>
      </w:pPr>
      <w:r>
        <w:rPr>
          <w:color w:val="auto"/>
          <w:highlight w:val="none"/>
        </w:rPr>
        <w:t xml:space="preserve">2. </w:t>
      </w:r>
      <w:r>
        <w:rPr>
          <w:rFonts w:hint="eastAsia" w:hAnsi="宋体" w:cs="宋体"/>
          <w:color w:val="auto"/>
          <w:highlight w:val="none"/>
        </w:rPr>
        <w:t>依照法律法规的规定或你方与发包人的另行约定，免除发包人部分或全部义务的，我方亦免除其相应的保证责任。</w:t>
      </w:r>
    </w:p>
    <w:p w14:paraId="1ED5476B">
      <w:pPr>
        <w:spacing w:line="360" w:lineRule="auto"/>
        <w:ind w:firstLine="420" w:firstLineChars="200"/>
        <w:jc w:val="left"/>
        <w:rPr>
          <w:color w:val="auto"/>
          <w:highlight w:val="none"/>
        </w:rPr>
      </w:pPr>
      <w:r>
        <w:rPr>
          <w:color w:val="auto"/>
          <w:highlight w:val="none"/>
        </w:rPr>
        <w:t xml:space="preserve">3. </w:t>
      </w:r>
      <w:r>
        <w:rPr>
          <w:rFonts w:hint="eastAsia" w:hAnsi="宋体" w:cs="宋体"/>
          <w:color w:val="auto"/>
          <w:highlight w:val="none"/>
        </w:rPr>
        <w:t>你方与发包人协议变更主合同的，如加重发包人责任致使我方保证责任加重的，需征得我方书面同意，否则我方不再承担因此而加重部分的保证责任，但主合同第</w:t>
      </w:r>
      <w:r>
        <w:rPr>
          <w:color w:val="auto"/>
          <w:highlight w:val="none"/>
        </w:rPr>
        <w:t>10</w:t>
      </w:r>
      <w:r>
        <w:rPr>
          <w:rFonts w:hint="eastAsia" w:hAnsi="宋体" w:cs="宋体"/>
          <w:color w:val="auto"/>
          <w:highlight w:val="none"/>
        </w:rPr>
        <w:t>条〔变更〕约定的变更不受本款限制。</w:t>
      </w:r>
    </w:p>
    <w:p w14:paraId="6CDCF55B">
      <w:pPr>
        <w:spacing w:line="360" w:lineRule="auto"/>
        <w:ind w:firstLine="420" w:firstLineChars="200"/>
        <w:jc w:val="left"/>
        <w:rPr>
          <w:color w:val="auto"/>
          <w:highlight w:val="none"/>
        </w:rPr>
      </w:pPr>
      <w:r>
        <w:rPr>
          <w:color w:val="auto"/>
          <w:highlight w:val="none"/>
        </w:rPr>
        <w:t xml:space="preserve">4. </w:t>
      </w:r>
      <w:r>
        <w:rPr>
          <w:rFonts w:hint="eastAsia" w:hAnsi="宋体" w:cs="宋体"/>
          <w:color w:val="auto"/>
          <w:highlight w:val="none"/>
        </w:rPr>
        <w:t>因不可抗力造成发包人不能履行义务的，我方不承担保证责任。</w:t>
      </w:r>
    </w:p>
    <w:p w14:paraId="68CFEAF3">
      <w:pPr>
        <w:spacing w:line="360" w:lineRule="auto"/>
        <w:ind w:firstLine="420" w:firstLineChars="200"/>
        <w:jc w:val="left"/>
        <w:rPr>
          <w:rFonts w:ascii="黑体" w:eastAsia="黑体"/>
          <w:color w:val="auto"/>
          <w:highlight w:val="none"/>
        </w:rPr>
      </w:pPr>
      <w:r>
        <w:rPr>
          <w:rFonts w:hint="eastAsia" w:ascii="黑体" w:hAnsi="宋体" w:eastAsia="黑体" w:cs="黑体"/>
          <w:color w:val="auto"/>
          <w:highlight w:val="none"/>
        </w:rPr>
        <w:t>七、争议解决</w:t>
      </w:r>
    </w:p>
    <w:p w14:paraId="18F218C5">
      <w:pPr>
        <w:spacing w:line="360" w:lineRule="auto"/>
        <w:ind w:firstLine="420" w:firstLineChars="200"/>
        <w:rPr>
          <w:color w:val="auto"/>
          <w:highlight w:val="none"/>
        </w:rPr>
      </w:pPr>
      <w:r>
        <w:rPr>
          <w:rFonts w:hint="eastAsia" w:hAnsi="宋体" w:cs="宋体"/>
          <w:color w:val="auto"/>
          <w:highlight w:val="none"/>
        </w:rPr>
        <w:t>因本保函或本保函相关事项发生的纠纷，可由双方协商解决，协商不成的，按下列第</w:t>
      </w:r>
      <w:r>
        <w:rPr>
          <w:color w:val="auto"/>
          <w:highlight w:val="none"/>
          <w:u w:val="single"/>
        </w:rPr>
        <w:t xml:space="preserve">     </w:t>
      </w:r>
      <w:r>
        <w:rPr>
          <w:rFonts w:hint="eastAsia" w:hAnsi="宋体" w:cs="宋体"/>
          <w:color w:val="auto"/>
          <w:highlight w:val="none"/>
        </w:rPr>
        <w:t>种方式解决：</w:t>
      </w:r>
    </w:p>
    <w:p w14:paraId="7E98ED7C">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）向</w:t>
      </w:r>
      <w:r>
        <w:rPr>
          <w:color w:val="auto"/>
          <w:highlight w:val="none"/>
          <w:u w:val="single"/>
        </w:rPr>
        <w:t xml:space="preserve">                     </w:t>
      </w:r>
      <w:r>
        <w:rPr>
          <w:rFonts w:hint="eastAsia" w:hAnsi="宋体" w:cs="宋体"/>
          <w:color w:val="auto"/>
          <w:highlight w:val="none"/>
        </w:rPr>
        <w:t>仲裁委员会申请仲裁；</w:t>
      </w:r>
    </w:p>
    <w:p w14:paraId="0474DE5A">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）向</w:t>
      </w:r>
      <w:r>
        <w:rPr>
          <w:color w:val="auto"/>
          <w:highlight w:val="none"/>
          <w:u w:val="single"/>
        </w:rPr>
        <w:t xml:space="preserve">                     </w:t>
      </w:r>
      <w:r>
        <w:rPr>
          <w:rFonts w:hint="eastAsia" w:hAnsi="宋体" w:cs="宋体"/>
          <w:color w:val="auto"/>
          <w:highlight w:val="none"/>
        </w:rPr>
        <w:t>人民法院起诉。</w:t>
      </w:r>
    </w:p>
    <w:p w14:paraId="580EDF8C">
      <w:pPr>
        <w:spacing w:line="360" w:lineRule="auto"/>
        <w:ind w:firstLine="420" w:firstLineChars="200"/>
        <w:jc w:val="left"/>
        <w:rPr>
          <w:rFonts w:ascii="黑体" w:eastAsia="黑体"/>
          <w:color w:val="auto"/>
          <w:highlight w:val="none"/>
        </w:rPr>
      </w:pPr>
      <w:r>
        <w:rPr>
          <w:rFonts w:hint="eastAsia" w:ascii="黑体" w:hAnsi="宋体" w:eastAsia="黑体" w:cs="黑体"/>
          <w:color w:val="auto"/>
          <w:highlight w:val="none"/>
        </w:rPr>
        <w:t>八、保函的生效</w:t>
      </w:r>
    </w:p>
    <w:p w14:paraId="6A581162">
      <w:pPr>
        <w:spacing w:line="360" w:lineRule="auto"/>
        <w:ind w:firstLine="420" w:firstLineChars="200"/>
        <w:jc w:val="left"/>
        <w:rPr>
          <w:color w:val="auto"/>
          <w:highlight w:val="none"/>
        </w:rPr>
      </w:pPr>
      <w:r>
        <w:rPr>
          <w:rFonts w:hint="eastAsia" w:hAnsi="宋体" w:cs="宋体"/>
          <w:color w:val="auto"/>
          <w:highlight w:val="none"/>
        </w:rPr>
        <w:t>本保函自我方法定代表人（或其授权代理人）签字并加盖公章之日起生效。</w:t>
      </w:r>
    </w:p>
    <w:p w14:paraId="28146AD7">
      <w:pPr>
        <w:spacing w:line="360" w:lineRule="auto"/>
        <w:jc w:val="left"/>
        <w:rPr>
          <w:color w:val="auto"/>
          <w:highlight w:val="none"/>
        </w:rPr>
      </w:pPr>
    </w:p>
    <w:p w14:paraId="165527A2">
      <w:pPr>
        <w:spacing w:line="360" w:lineRule="auto"/>
        <w:ind w:right="600"/>
        <w:jc w:val="left"/>
        <w:rPr>
          <w:color w:val="auto"/>
          <w:highlight w:val="none"/>
        </w:rPr>
      </w:pPr>
    </w:p>
    <w:p w14:paraId="280C2AE7">
      <w:pPr>
        <w:spacing w:line="360" w:lineRule="auto"/>
        <w:ind w:right="600"/>
        <w:jc w:val="left"/>
        <w:rPr>
          <w:color w:val="auto"/>
          <w:highlight w:val="none"/>
        </w:rPr>
      </w:pPr>
      <w:r>
        <w:rPr>
          <w:rFonts w:hint="eastAsia" w:hAnsi="宋体" w:cs="宋体"/>
          <w:color w:val="auto"/>
          <w:highlight w:val="none"/>
        </w:rPr>
        <w:t>担保人：</w:t>
      </w:r>
      <w:r>
        <w:rPr>
          <w:color w:val="auto"/>
          <w:highlight w:val="none"/>
          <w:u w:val="single"/>
        </w:rPr>
        <w:t xml:space="preserve">                                   </w:t>
      </w:r>
      <w:r>
        <w:rPr>
          <w:rFonts w:hint="eastAsia" w:hAnsi="宋体" w:cs="宋体"/>
          <w:color w:val="auto"/>
          <w:highlight w:val="none"/>
        </w:rPr>
        <w:t>（盖章）</w:t>
      </w:r>
    </w:p>
    <w:p w14:paraId="73E04D18">
      <w:pPr>
        <w:spacing w:line="360" w:lineRule="auto"/>
        <w:ind w:right="1200"/>
        <w:rPr>
          <w:color w:val="auto"/>
          <w:highlight w:val="none"/>
        </w:rPr>
      </w:pPr>
      <w:r>
        <w:rPr>
          <w:rFonts w:hint="eastAsia" w:hAnsi="宋体" w:cs="宋体"/>
          <w:color w:val="auto"/>
          <w:highlight w:val="none"/>
        </w:rPr>
        <w:t>法定代表人或委托代理人：</w:t>
      </w:r>
      <w:r>
        <w:rPr>
          <w:color w:val="auto"/>
          <w:highlight w:val="none"/>
          <w:u w:val="single"/>
        </w:rPr>
        <w:t xml:space="preserve">                   </w:t>
      </w:r>
      <w:r>
        <w:rPr>
          <w:rFonts w:hint="eastAsia" w:hAnsi="宋体" w:cs="宋体"/>
          <w:color w:val="auto"/>
          <w:highlight w:val="none"/>
        </w:rPr>
        <w:t>（签字）</w:t>
      </w:r>
    </w:p>
    <w:p w14:paraId="0CA2DD4E">
      <w:pPr>
        <w:spacing w:line="360" w:lineRule="auto"/>
        <w:jc w:val="left"/>
        <w:rPr>
          <w:color w:val="auto"/>
          <w:highlight w:val="none"/>
        </w:rPr>
      </w:pPr>
      <w:r>
        <w:rPr>
          <w:rFonts w:hint="eastAsia" w:hAnsi="宋体" w:cs="宋体"/>
          <w:color w:val="auto"/>
          <w:highlight w:val="none"/>
        </w:rPr>
        <w:t>地</w:t>
      </w:r>
      <w:r>
        <w:rPr>
          <w:color w:val="auto"/>
          <w:highlight w:val="none"/>
        </w:rPr>
        <w:t xml:space="preserve">    </w:t>
      </w:r>
      <w:r>
        <w:rPr>
          <w:rFonts w:hint="eastAsia" w:hAnsi="宋体" w:cs="宋体"/>
          <w:color w:val="auto"/>
          <w:highlight w:val="none"/>
        </w:rPr>
        <w:t>址：</w:t>
      </w:r>
      <w:r>
        <w:rPr>
          <w:color w:val="auto"/>
          <w:highlight w:val="none"/>
          <w:u w:val="single"/>
        </w:rPr>
        <w:t xml:space="preserve">                                        </w:t>
      </w:r>
    </w:p>
    <w:p w14:paraId="68B71B0A">
      <w:pPr>
        <w:spacing w:line="360" w:lineRule="auto"/>
        <w:jc w:val="left"/>
        <w:rPr>
          <w:color w:val="auto"/>
          <w:highlight w:val="none"/>
        </w:rPr>
      </w:pPr>
      <w:r>
        <w:rPr>
          <w:rFonts w:hint="eastAsia" w:hAnsi="宋体" w:cs="宋体"/>
          <w:color w:val="auto"/>
          <w:highlight w:val="none"/>
        </w:rPr>
        <w:t>邮政编码：</w:t>
      </w:r>
      <w:r>
        <w:rPr>
          <w:color w:val="auto"/>
          <w:highlight w:val="none"/>
          <w:u w:val="single"/>
        </w:rPr>
        <w:t xml:space="preserve">                                        </w:t>
      </w:r>
    </w:p>
    <w:p w14:paraId="4C6C1208">
      <w:pPr>
        <w:spacing w:line="360" w:lineRule="auto"/>
        <w:jc w:val="left"/>
        <w:rPr>
          <w:color w:val="auto"/>
          <w:highlight w:val="none"/>
        </w:rPr>
      </w:pPr>
      <w:r>
        <w:rPr>
          <w:rFonts w:hint="eastAsia" w:hAnsi="宋体" w:cs="宋体"/>
          <w:color w:val="auto"/>
          <w:highlight w:val="none"/>
        </w:rPr>
        <w:t>传</w:t>
      </w:r>
      <w:r>
        <w:rPr>
          <w:color w:val="auto"/>
          <w:highlight w:val="none"/>
        </w:rPr>
        <w:t xml:space="preserve">    </w:t>
      </w:r>
      <w:r>
        <w:rPr>
          <w:rFonts w:hint="eastAsia" w:hAnsi="宋体" w:cs="宋体"/>
          <w:color w:val="auto"/>
          <w:highlight w:val="none"/>
        </w:rPr>
        <w:t>真：</w:t>
      </w:r>
      <w:r>
        <w:rPr>
          <w:color w:val="auto"/>
          <w:highlight w:val="none"/>
          <w:u w:val="single"/>
        </w:rPr>
        <w:t xml:space="preserve">                                        </w:t>
      </w:r>
    </w:p>
    <w:p w14:paraId="417622BA">
      <w:pPr>
        <w:spacing w:line="360" w:lineRule="auto"/>
        <w:ind w:right="150" w:firstLine="420" w:firstLineChars="200"/>
        <w:jc w:val="left"/>
        <w:rPr>
          <w:color w:val="auto"/>
          <w:highlight w:val="none"/>
          <w:u w:val="single"/>
        </w:rPr>
      </w:pPr>
    </w:p>
    <w:p w14:paraId="155D6B0E">
      <w:pPr>
        <w:spacing w:line="360" w:lineRule="auto"/>
        <w:ind w:right="150" w:firstLine="420" w:firstLineChars="200"/>
        <w:jc w:val="left"/>
        <w:rPr>
          <w:color w:val="auto"/>
          <w:highlight w:val="none"/>
        </w:rPr>
      </w:pPr>
      <w:r>
        <w:rPr>
          <w:color w:val="auto"/>
          <w:highlight w:val="none"/>
        </w:rPr>
        <w:t xml:space="preserve">             </w:t>
      </w:r>
      <w:r>
        <w:rPr>
          <w:color w:val="auto"/>
          <w:highlight w:val="none"/>
          <w:u w:val="single"/>
        </w:rPr>
        <w:t xml:space="preserve">               </w:t>
      </w:r>
      <w:r>
        <w:rPr>
          <w:rFonts w:hint="eastAsia" w:hAnsi="宋体" w:cs="宋体"/>
          <w:color w:val="auto"/>
          <w:highlight w:val="none"/>
        </w:rPr>
        <w:t>年</w:t>
      </w:r>
      <w:r>
        <w:rPr>
          <w:color w:val="auto"/>
          <w:highlight w:val="none"/>
          <w:u w:val="single"/>
        </w:rPr>
        <w:t xml:space="preserve">      </w:t>
      </w:r>
      <w:r>
        <w:rPr>
          <w:rFonts w:hint="eastAsia" w:hAnsi="宋体" w:cs="宋体"/>
          <w:color w:val="auto"/>
          <w:highlight w:val="none"/>
        </w:rPr>
        <w:t>月</w:t>
      </w:r>
      <w:r>
        <w:rPr>
          <w:color w:val="auto"/>
          <w:highlight w:val="none"/>
          <w:u w:val="single"/>
        </w:rPr>
        <w:t xml:space="preserve">      </w:t>
      </w:r>
      <w:r>
        <w:rPr>
          <w:rFonts w:hint="eastAsia" w:hAnsi="宋体" w:cs="宋体"/>
          <w:color w:val="auto"/>
          <w:highlight w:val="none"/>
        </w:rPr>
        <w:t>日</w:t>
      </w:r>
    </w:p>
    <w:p w14:paraId="7C28FAA6">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w:t>
      </w:r>
      <w:bookmarkStart w:id="189" w:name="_Toc296891056"/>
      <w:bookmarkStart w:id="190" w:name="_Toc296503228"/>
      <w:bookmarkStart w:id="191" w:name="_Toc296891268"/>
      <w:bookmarkStart w:id="192" w:name="_Toc296347227"/>
      <w:bookmarkStart w:id="193" w:name="_Toc296944567"/>
      <w:bookmarkStart w:id="194" w:name="_Toc296346729"/>
      <w:bookmarkStart w:id="195" w:name="_Toc267261699"/>
      <w:r>
        <w:rPr>
          <w:rFonts w:hint="eastAsia" w:eastAsia="仿宋_GB2312" w:cs="仿宋_GB2312"/>
          <w:color w:val="auto"/>
          <w:sz w:val="30"/>
          <w:szCs w:val="30"/>
          <w:highlight w:val="none"/>
        </w:rPr>
        <w:t>件</w:t>
      </w:r>
      <w:r>
        <w:rPr>
          <w:rFonts w:eastAsia="仿宋_GB2312"/>
          <w:color w:val="auto"/>
          <w:sz w:val="30"/>
          <w:szCs w:val="30"/>
          <w:highlight w:val="none"/>
        </w:rPr>
        <w:t>3</w:t>
      </w:r>
      <w:r>
        <w:rPr>
          <w:rFonts w:hint="eastAsia" w:eastAsia="仿宋_GB2312" w:cs="仿宋_GB2312"/>
          <w:color w:val="auto"/>
          <w:sz w:val="30"/>
          <w:szCs w:val="30"/>
          <w:highlight w:val="none"/>
        </w:rPr>
        <w:t>：</w:t>
      </w:r>
    </w:p>
    <w:bookmarkEnd w:id="189"/>
    <w:bookmarkEnd w:id="190"/>
    <w:bookmarkEnd w:id="191"/>
    <w:bookmarkEnd w:id="192"/>
    <w:bookmarkEnd w:id="193"/>
    <w:bookmarkEnd w:id="194"/>
    <w:bookmarkEnd w:id="195"/>
    <w:p w14:paraId="1C808B65">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承包人主要施工管理人员表</w:t>
      </w:r>
    </w:p>
    <w:tbl>
      <w:tblPr>
        <w:tblStyle w:val="30"/>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7338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7DA4BC2">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名</w:t>
            </w:r>
            <w:r>
              <w:rPr>
                <w:rFonts w:eastAsia="仿宋_GB2312"/>
                <w:color w:val="auto"/>
                <w:szCs w:val="28"/>
                <w:highlight w:val="none"/>
              </w:rPr>
              <w:t xml:space="preserve">    </w:t>
            </w:r>
            <w:r>
              <w:rPr>
                <w:rFonts w:hint="eastAsia" w:eastAsia="仿宋_GB2312" w:cs="仿宋_GB2312"/>
                <w:color w:val="auto"/>
                <w:szCs w:val="28"/>
                <w:highlight w:val="none"/>
              </w:rPr>
              <w:t>称</w:t>
            </w:r>
          </w:p>
        </w:tc>
        <w:tc>
          <w:tcPr>
            <w:tcW w:w="1418" w:type="dxa"/>
            <w:vAlign w:val="center"/>
          </w:tcPr>
          <w:p w14:paraId="506AA0F9">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姓名</w:t>
            </w:r>
          </w:p>
        </w:tc>
        <w:tc>
          <w:tcPr>
            <w:tcW w:w="1134" w:type="dxa"/>
            <w:vAlign w:val="center"/>
          </w:tcPr>
          <w:p w14:paraId="21E12B4F">
            <w:pPr>
              <w:pStyle w:val="2"/>
              <w:keepNext/>
              <w:spacing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职务</w:t>
            </w:r>
          </w:p>
        </w:tc>
        <w:tc>
          <w:tcPr>
            <w:tcW w:w="1134" w:type="dxa"/>
            <w:vAlign w:val="center"/>
          </w:tcPr>
          <w:p w14:paraId="093EE734">
            <w:pPr>
              <w:pStyle w:val="2"/>
              <w:keepNext/>
              <w:spacing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职称</w:t>
            </w:r>
          </w:p>
        </w:tc>
        <w:tc>
          <w:tcPr>
            <w:tcW w:w="4252" w:type="dxa"/>
            <w:vAlign w:val="center"/>
          </w:tcPr>
          <w:p w14:paraId="2F2DD550">
            <w:pPr>
              <w:pStyle w:val="2"/>
              <w:keepNext/>
              <w:spacing w:line="440" w:lineRule="exact"/>
              <w:ind w:right="63"/>
              <w:rPr>
                <w:rFonts w:eastAsia="仿宋_GB2312"/>
                <w:color w:val="auto"/>
                <w:sz w:val="30"/>
                <w:szCs w:val="30"/>
                <w:highlight w:val="none"/>
              </w:rPr>
            </w:pPr>
            <w:r>
              <w:rPr>
                <w:rFonts w:hint="eastAsia" w:eastAsia="仿宋_GB2312" w:cs="仿宋_GB2312"/>
                <w:color w:val="auto"/>
                <w:sz w:val="30"/>
                <w:szCs w:val="30"/>
                <w:highlight w:val="none"/>
              </w:rPr>
              <w:t>计划进场时间</w:t>
            </w:r>
          </w:p>
        </w:tc>
      </w:tr>
      <w:tr w14:paraId="659A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4386C4F5">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一、总部人员</w:t>
            </w:r>
          </w:p>
        </w:tc>
      </w:tr>
      <w:tr w14:paraId="2150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F547ACF">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项目主管</w:t>
            </w:r>
          </w:p>
        </w:tc>
        <w:tc>
          <w:tcPr>
            <w:tcW w:w="1418" w:type="dxa"/>
            <w:vAlign w:val="center"/>
          </w:tcPr>
          <w:p w14:paraId="1879BBC8">
            <w:pPr>
              <w:pStyle w:val="2"/>
              <w:keepNext/>
              <w:spacing w:line="440" w:lineRule="exact"/>
              <w:ind w:left="63" w:right="63"/>
              <w:rPr>
                <w:rFonts w:eastAsia="仿宋_GB2312"/>
                <w:color w:val="auto"/>
                <w:szCs w:val="28"/>
                <w:highlight w:val="none"/>
              </w:rPr>
            </w:pPr>
          </w:p>
        </w:tc>
        <w:tc>
          <w:tcPr>
            <w:tcW w:w="1134" w:type="dxa"/>
            <w:vAlign w:val="center"/>
          </w:tcPr>
          <w:p w14:paraId="16AD91EA">
            <w:pPr>
              <w:pStyle w:val="2"/>
              <w:keepNext/>
              <w:spacing w:line="440" w:lineRule="exact"/>
              <w:ind w:left="63" w:right="63"/>
              <w:rPr>
                <w:rFonts w:eastAsia="仿宋_GB2312"/>
                <w:color w:val="auto"/>
                <w:sz w:val="30"/>
                <w:szCs w:val="30"/>
                <w:highlight w:val="none"/>
              </w:rPr>
            </w:pPr>
          </w:p>
        </w:tc>
        <w:tc>
          <w:tcPr>
            <w:tcW w:w="1134" w:type="dxa"/>
            <w:vAlign w:val="center"/>
          </w:tcPr>
          <w:p w14:paraId="09069624">
            <w:pPr>
              <w:pStyle w:val="2"/>
              <w:keepNext/>
              <w:spacing w:line="440" w:lineRule="exact"/>
              <w:ind w:left="63" w:right="63"/>
              <w:rPr>
                <w:rFonts w:eastAsia="仿宋_GB2312"/>
                <w:color w:val="auto"/>
                <w:sz w:val="30"/>
                <w:szCs w:val="30"/>
                <w:highlight w:val="none"/>
              </w:rPr>
            </w:pPr>
          </w:p>
        </w:tc>
        <w:tc>
          <w:tcPr>
            <w:tcW w:w="4252" w:type="dxa"/>
            <w:vAlign w:val="center"/>
          </w:tcPr>
          <w:p w14:paraId="20823536">
            <w:pPr>
              <w:pStyle w:val="2"/>
              <w:keepNext/>
              <w:spacing w:line="440" w:lineRule="exact"/>
              <w:ind w:left="63" w:right="63"/>
              <w:rPr>
                <w:rFonts w:eastAsia="仿宋_GB2312"/>
                <w:color w:val="auto"/>
                <w:sz w:val="30"/>
                <w:szCs w:val="30"/>
                <w:highlight w:val="none"/>
              </w:rPr>
            </w:pPr>
          </w:p>
        </w:tc>
      </w:tr>
      <w:tr w14:paraId="24D3A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4EDA6FA6">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其他人员</w:t>
            </w:r>
          </w:p>
        </w:tc>
        <w:tc>
          <w:tcPr>
            <w:tcW w:w="1418" w:type="dxa"/>
            <w:vAlign w:val="center"/>
          </w:tcPr>
          <w:p w14:paraId="376D6859">
            <w:pPr>
              <w:pStyle w:val="2"/>
              <w:keepNext/>
              <w:spacing w:line="440" w:lineRule="exact"/>
              <w:ind w:left="63" w:right="63"/>
              <w:rPr>
                <w:rFonts w:eastAsia="仿宋_GB2312"/>
                <w:color w:val="auto"/>
                <w:szCs w:val="28"/>
                <w:highlight w:val="none"/>
              </w:rPr>
            </w:pPr>
          </w:p>
        </w:tc>
        <w:tc>
          <w:tcPr>
            <w:tcW w:w="1134" w:type="dxa"/>
            <w:vAlign w:val="center"/>
          </w:tcPr>
          <w:p w14:paraId="0AB537C7">
            <w:pPr>
              <w:pStyle w:val="2"/>
              <w:keepNext/>
              <w:spacing w:line="440" w:lineRule="exact"/>
              <w:ind w:left="63" w:right="63"/>
              <w:rPr>
                <w:rFonts w:eastAsia="仿宋_GB2312"/>
                <w:color w:val="auto"/>
                <w:sz w:val="30"/>
                <w:szCs w:val="30"/>
                <w:highlight w:val="none"/>
              </w:rPr>
            </w:pPr>
          </w:p>
        </w:tc>
        <w:tc>
          <w:tcPr>
            <w:tcW w:w="1134" w:type="dxa"/>
            <w:vAlign w:val="center"/>
          </w:tcPr>
          <w:p w14:paraId="331CB207">
            <w:pPr>
              <w:pStyle w:val="2"/>
              <w:keepNext/>
              <w:spacing w:line="440" w:lineRule="exact"/>
              <w:ind w:left="63" w:right="63"/>
              <w:rPr>
                <w:rFonts w:eastAsia="仿宋_GB2312"/>
                <w:color w:val="auto"/>
                <w:sz w:val="30"/>
                <w:szCs w:val="30"/>
                <w:highlight w:val="none"/>
              </w:rPr>
            </w:pPr>
          </w:p>
        </w:tc>
        <w:tc>
          <w:tcPr>
            <w:tcW w:w="4252" w:type="dxa"/>
            <w:vAlign w:val="center"/>
          </w:tcPr>
          <w:p w14:paraId="70C6A661">
            <w:pPr>
              <w:pStyle w:val="2"/>
              <w:keepNext/>
              <w:spacing w:line="440" w:lineRule="exact"/>
              <w:ind w:left="63" w:right="63"/>
              <w:rPr>
                <w:rFonts w:eastAsia="仿宋_GB2312"/>
                <w:color w:val="auto"/>
                <w:sz w:val="30"/>
                <w:szCs w:val="30"/>
                <w:highlight w:val="none"/>
              </w:rPr>
            </w:pPr>
          </w:p>
        </w:tc>
      </w:tr>
      <w:tr w14:paraId="7839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2229DDB">
            <w:pPr>
              <w:pStyle w:val="2"/>
              <w:keepNext/>
              <w:spacing w:line="440" w:lineRule="exact"/>
              <w:ind w:left="63" w:right="63"/>
              <w:rPr>
                <w:rFonts w:eastAsia="仿宋_GB2312"/>
                <w:color w:val="auto"/>
                <w:szCs w:val="28"/>
                <w:highlight w:val="none"/>
              </w:rPr>
            </w:pPr>
          </w:p>
        </w:tc>
        <w:tc>
          <w:tcPr>
            <w:tcW w:w="1418" w:type="dxa"/>
            <w:vAlign w:val="center"/>
          </w:tcPr>
          <w:p w14:paraId="79EC8ED8">
            <w:pPr>
              <w:pStyle w:val="2"/>
              <w:keepNext/>
              <w:spacing w:line="440" w:lineRule="exact"/>
              <w:ind w:left="63" w:right="63"/>
              <w:rPr>
                <w:rFonts w:eastAsia="仿宋_GB2312"/>
                <w:color w:val="auto"/>
                <w:szCs w:val="28"/>
                <w:highlight w:val="none"/>
              </w:rPr>
            </w:pPr>
          </w:p>
        </w:tc>
        <w:tc>
          <w:tcPr>
            <w:tcW w:w="1134" w:type="dxa"/>
            <w:vAlign w:val="center"/>
          </w:tcPr>
          <w:p w14:paraId="2BED32EE">
            <w:pPr>
              <w:pStyle w:val="2"/>
              <w:keepNext/>
              <w:spacing w:line="440" w:lineRule="exact"/>
              <w:ind w:left="63" w:right="63"/>
              <w:rPr>
                <w:rFonts w:eastAsia="仿宋_GB2312"/>
                <w:color w:val="auto"/>
                <w:sz w:val="30"/>
                <w:szCs w:val="30"/>
                <w:highlight w:val="none"/>
              </w:rPr>
            </w:pPr>
          </w:p>
        </w:tc>
        <w:tc>
          <w:tcPr>
            <w:tcW w:w="1134" w:type="dxa"/>
            <w:vAlign w:val="center"/>
          </w:tcPr>
          <w:p w14:paraId="40D984D6">
            <w:pPr>
              <w:pStyle w:val="2"/>
              <w:keepNext/>
              <w:spacing w:line="440" w:lineRule="exact"/>
              <w:ind w:left="63" w:right="63"/>
              <w:rPr>
                <w:rFonts w:eastAsia="仿宋_GB2312"/>
                <w:color w:val="auto"/>
                <w:sz w:val="30"/>
                <w:szCs w:val="30"/>
                <w:highlight w:val="none"/>
              </w:rPr>
            </w:pPr>
          </w:p>
        </w:tc>
        <w:tc>
          <w:tcPr>
            <w:tcW w:w="4252" w:type="dxa"/>
            <w:vAlign w:val="center"/>
          </w:tcPr>
          <w:p w14:paraId="4265C21A">
            <w:pPr>
              <w:pStyle w:val="2"/>
              <w:keepNext/>
              <w:spacing w:line="440" w:lineRule="exact"/>
              <w:ind w:left="63" w:right="63"/>
              <w:rPr>
                <w:rFonts w:eastAsia="仿宋_GB2312"/>
                <w:color w:val="auto"/>
                <w:sz w:val="30"/>
                <w:szCs w:val="30"/>
                <w:highlight w:val="none"/>
              </w:rPr>
            </w:pPr>
          </w:p>
        </w:tc>
      </w:tr>
      <w:tr w14:paraId="697F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A070085">
            <w:pPr>
              <w:pStyle w:val="2"/>
              <w:keepNext/>
              <w:spacing w:line="440" w:lineRule="exact"/>
              <w:ind w:left="63" w:right="63"/>
              <w:rPr>
                <w:rFonts w:eastAsia="仿宋_GB2312"/>
                <w:color w:val="auto"/>
                <w:szCs w:val="28"/>
                <w:highlight w:val="none"/>
              </w:rPr>
            </w:pPr>
          </w:p>
        </w:tc>
        <w:tc>
          <w:tcPr>
            <w:tcW w:w="1418" w:type="dxa"/>
            <w:vAlign w:val="center"/>
          </w:tcPr>
          <w:p w14:paraId="5E911509">
            <w:pPr>
              <w:pStyle w:val="2"/>
              <w:keepNext/>
              <w:spacing w:line="440" w:lineRule="exact"/>
              <w:ind w:left="63" w:right="63"/>
              <w:rPr>
                <w:rFonts w:eastAsia="仿宋_GB2312"/>
                <w:color w:val="auto"/>
                <w:szCs w:val="28"/>
                <w:highlight w:val="none"/>
              </w:rPr>
            </w:pPr>
          </w:p>
        </w:tc>
        <w:tc>
          <w:tcPr>
            <w:tcW w:w="1134" w:type="dxa"/>
            <w:vAlign w:val="center"/>
          </w:tcPr>
          <w:p w14:paraId="58B2E1C0">
            <w:pPr>
              <w:pStyle w:val="2"/>
              <w:keepNext/>
              <w:spacing w:line="440" w:lineRule="exact"/>
              <w:ind w:left="63" w:right="63"/>
              <w:rPr>
                <w:rFonts w:eastAsia="仿宋_GB2312"/>
                <w:color w:val="auto"/>
                <w:sz w:val="30"/>
                <w:szCs w:val="30"/>
                <w:highlight w:val="none"/>
              </w:rPr>
            </w:pPr>
          </w:p>
        </w:tc>
        <w:tc>
          <w:tcPr>
            <w:tcW w:w="1134" w:type="dxa"/>
            <w:vAlign w:val="center"/>
          </w:tcPr>
          <w:p w14:paraId="4FD4A271">
            <w:pPr>
              <w:pStyle w:val="2"/>
              <w:keepNext/>
              <w:spacing w:line="440" w:lineRule="exact"/>
              <w:ind w:left="63" w:right="63"/>
              <w:rPr>
                <w:rFonts w:eastAsia="仿宋_GB2312"/>
                <w:color w:val="auto"/>
                <w:sz w:val="30"/>
                <w:szCs w:val="30"/>
                <w:highlight w:val="none"/>
              </w:rPr>
            </w:pPr>
          </w:p>
        </w:tc>
        <w:tc>
          <w:tcPr>
            <w:tcW w:w="4252" w:type="dxa"/>
            <w:vAlign w:val="center"/>
          </w:tcPr>
          <w:p w14:paraId="4DF229AE">
            <w:pPr>
              <w:pStyle w:val="2"/>
              <w:keepNext/>
              <w:spacing w:line="440" w:lineRule="exact"/>
              <w:ind w:left="63" w:right="63"/>
              <w:rPr>
                <w:rFonts w:eastAsia="仿宋_GB2312"/>
                <w:color w:val="auto"/>
                <w:sz w:val="30"/>
                <w:szCs w:val="30"/>
                <w:highlight w:val="none"/>
              </w:rPr>
            </w:pPr>
          </w:p>
        </w:tc>
      </w:tr>
      <w:tr w14:paraId="09D0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0ACB7EDC">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二、现场人员</w:t>
            </w:r>
          </w:p>
        </w:tc>
      </w:tr>
      <w:tr w14:paraId="1834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94A4E24">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项目经理</w:t>
            </w:r>
          </w:p>
        </w:tc>
        <w:tc>
          <w:tcPr>
            <w:tcW w:w="1418" w:type="dxa"/>
            <w:vAlign w:val="center"/>
          </w:tcPr>
          <w:p w14:paraId="4975DEBB">
            <w:pPr>
              <w:pStyle w:val="2"/>
              <w:keepNext/>
              <w:spacing w:line="440" w:lineRule="exact"/>
              <w:ind w:left="63" w:right="63"/>
              <w:rPr>
                <w:rFonts w:eastAsia="仿宋_GB2312"/>
                <w:color w:val="auto"/>
                <w:szCs w:val="28"/>
                <w:highlight w:val="none"/>
              </w:rPr>
            </w:pPr>
          </w:p>
        </w:tc>
        <w:tc>
          <w:tcPr>
            <w:tcW w:w="1134" w:type="dxa"/>
            <w:vAlign w:val="center"/>
          </w:tcPr>
          <w:p w14:paraId="38EC8B86">
            <w:pPr>
              <w:pStyle w:val="2"/>
              <w:keepNext/>
              <w:spacing w:line="440" w:lineRule="exact"/>
              <w:ind w:left="63" w:right="63"/>
              <w:rPr>
                <w:rFonts w:eastAsia="仿宋_GB2312"/>
                <w:color w:val="auto"/>
                <w:sz w:val="30"/>
                <w:szCs w:val="30"/>
                <w:highlight w:val="none"/>
              </w:rPr>
            </w:pPr>
          </w:p>
        </w:tc>
        <w:tc>
          <w:tcPr>
            <w:tcW w:w="1134" w:type="dxa"/>
            <w:vAlign w:val="center"/>
          </w:tcPr>
          <w:p w14:paraId="4C04038C">
            <w:pPr>
              <w:pStyle w:val="2"/>
              <w:keepNext/>
              <w:spacing w:line="440" w:lineRule="exact"/>
              <w:ind w:left="63" w:right="63"/>
              <w:rPr>
                <w:rFonts w:eastAsia="仿宋_GB2312"/>
                <w:color w:val="auto"/>
                <w:sz w:val="30"/>
                <w:szCs w:val="30"/>
                <w:highlight w:val="none"/>
              </w:rPr>
            </w:pPr>
          </w:p>
        </w:tc>
        <w:tc>
          <w:tcPr>
            <w:tcW w:w="4252" w:type="dxa"/>
            <w:vAlign w:val="center"/>
          </w:tcPr>
          <w:p w14:paraId="052B51AF">
            <w:pPr>
              <w:pStyle w:val="2"/>
              <w:keepNext/>
              <w:spacing w:line="440" w:lineRule="exact"/>
              <w:ind w:left="63" w:right="63"/>
              <w:rPr>
                <w:rFonts w:eastAsia="仿宋_GB2312"/>
                <w:color w:val="auto"/>
                <w:sz w:val="30"/>
                <w:szCs w:val="30"/>
                <w:highlight w:val="none"/>
              </w:rPr>
            </w:pPr>
          </w:p>
        </w:tc>
      </w:tr>
      <w:tr w14:paraId="60D2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D6E8875">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项目副经理</w:t>
            </w:r>
          </w:p>
        </w:tc>
        <w:tc>
          <w:tcPr>
            <w:tcW w:w="1418" w:type="dxa"/>
            <w:vAlign w:val="center"/>
          </w:tcPr>
          <w:p w14:paraId="6D65E644">
            <w:pPr>
              <w:pStyle w:val="2"/>
              <w:keepNext/>
              <w:spacing w:line="440" w:lineRule="exact"/>
              <w:ind w:left="63" w:right="63"/>
              <w:rPr>
                <w:rFonts w:eastAsia="仿宋_GB2312"/>
                <w:color w:val="auto"/>
                <w:szCs w:val="28"/>
                <w:highlight w:val="none"/>
              </w:rPr>
            </w:pPr>
          </w:p>
        </w:tc>
        <w:tc>
          <w:tcPr>
            <w:tcW w:w="1134" w:type="dxa"/>
            <w:vAlign w:val="center"/>
          </w:tcPr>
          <w:p w14:paraId="2F76D92C">
            <w:pPr>
              <w:pStyle w:val="2"/>
              <w:keepNext/>
              <w:spacing w:line="440" w:lineRule="exact"/>
              <w:ind w:left="63" w:right="63"/>
              <w:rPr>
                <w:rFonts w:eastAsia="仿宋_GB2312"/>
                <w:color w:val="auto"/>
                <w:sz w:val="30"/>
                <w:szCs w:val="30"/>
                <w:highlight w:val="none"/>
              </w:rPr>
            </w:pPr>
          </w:p>
        </w:tc>
        <w:tc>
          <w:tcPr>
            <w:tcW w:w="1134" w:type="dxa"/>
            <w:vAlign w:val="center"/>
          </w:tcPr>
          <w:p w14:paraId="1127292D">
            <w:pPr>
              <w:pStyle w:val="2"/>
              <w:keepNext/>
              <w:spacing w:line="440" w:lineRule="exact"/>
              <w:ind w:left="63" w:right="63"/>
              <w:rPr>
                <w:rFonts w:eastAsia="仿宋_GB2312"/>
                <w:color w:val="auto"/>
                <w:sz w:val="30"/>
                <w:szCs w:val="30"/>
                <w:highlight w:val="none"/>
              </w:rPr>
            </w:pPr>
          </w:p>
        </w:tc>
        <w:tc>
          <w:tcPr>
            <w:tcW w:w="4252" w:type="dxa"/>
            <w:vAlign w:val="center"/>
          </w:tcPr>
          <w:p w14:paraId="4521837A">
            <w:pPr>
              <w:pStyle w:val="2"/>
              <w:keepNext/>
              <w:spacing w:line="440" w:lineRule="exact"/>
              <w:ind w:left="63" w:right="63"/>
              <w:rPr>
                <w:rFonts w:eastAsia="仿宋_GB2312"/>
                <w:color w:val="auto"/>
                <w:sz w:val="30"/>
                <w:szCs w:val="30"/>
                <w:highlight w:val="none"/>
              </w:rPr>
            </w:pPr>
          </w:p>
        </w:tc>
      </w:tr>
      <w:tr w14:paraId="7F3B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C2A5D88">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技术负责人</w:t>
            </w:r>
          </w:p>
        </w:tc>
        <w:tc>
          <w:tcPr>
            <w:tcW w:w="1418" w:type="dxa"/>
            <w:vAlign w:val="center"/>
          </w:tcPr>
          <w:p w14:paraId="4E141B2A">
            <w:pPr>
              <w:pStyle w:val="2"/>
              <w:keepNext/>
              <w:spacing w:line="440" w:lineRule="exact"/>
              <w:ind w:left="63" w:right="63"/>
              <w:rPr>
                <w:rFonts w:eastAsia="仿宋_GB2312"/>
                <w:color w:val="auto"/>
                <w:szCs w:val="28"/>
                <w:highlight w:val="none"/>
              </w:rPr>
            </w:pPr>
          </w:p>
        </w:tc>
        <w:tc>
          <w:tcPr>
            <w:tcW w:w="1134" w:type="dxa"/>
            <w:vAlign w:val="center"/>
          </w:tcPr>
          <w:p w14:paraId="15BD2356">
            <w:pPr>
              <w:pStyle w:val="2"/>
              <w:keepNext/>
              <w:spacing w:line="440" w:lineRule="exact"/>
              <w:ind w:left="63" w:right="63"/>
              <w:rPr>
                <w:rFonts w:eastAsia="仿宋_GB2312"/>
                <w:color w:val="auto"/>
                <w:sz w:val="30"/>
                <w:szCs w:val="30"/>
                <w:highlight w:val="none"/>
              </w:rPr>
            </w:pPr>
          </w:p>
        </w:tc>
        <w:tc>
          <w:tcPr>
            <w:tcW w:w="1134" w:type="dxa"/>
            <w:vAlign w:val="center"/>
          </w:tcPr>
          <w:p w14:paraId="23E67905">
            <w:pPr>
              <w:pStyle w:val="2"/>
              <w:keepNext/>
              <w:spacing w:line="440" w:lineRule="exact"/>
              <w:ind w:left="63" w:right="63"/>
              <w:rPr>
                <w:rFonts w:eastAsia="仿宋_GB2312"/>
                <w:color w:val="auto"/>
                <w:sz w:val="30"/>
                <w:szCs w:val="30"/>
                <w:highlight w:val="none"/>
              </w:rPr>
            </w:pPr>
          </w:p>
        </w:tc>
        <w:tc>
          <w:tcPr>
            <w:tcW w:w="4252" w:type="dxa"/>
            <w:vAlign w:val="center"/>
          </w:tcPr>
          <w:p w14:paraId="03FE1150">
            <w:pPr>
              <w:pStyle w:val="2"/>
              <w:keepNext/>
              <w:spacing w:line="440" w:lineRule="exact"/>
              <w:ind w:left="63" w:right="63"/>
              <w:rPr>
                <w:rFonts w:eastAsia="仿宋_GB2312"/>
                <w:color w:val="auto"/>
                <w:sz w:val="30"/>
                <w:szCs w:val="30"/>
                <w:highlight w:val="none"/>
              </w:rPr>
            </w:pPr>
          </w:p>
        </w:tc>
      </w:tr>
      <w:tr w14:paraId="06D0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CEE1252">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造价管理</w:t>
            </w:r>
          </w:p>
        </w:tc>
        <w:tc>
          <w:tcPr>
            <w:tcW w:w="1418" w:type="dxa"/>
            <w:vAlign w:val="center"/>
          </w:tcPr>
          <w:p w14:paraId="27D6B6ED">
            <w:pPr>
              <w:pStyle w:val="2"/>
              <w:keepNext/>
              <w:spacing w:line="440" w:lineRule="exact"/>
              <w:ind w:left="63" w:right="63"/>
              <w:rPr>
                <w:rFonts w:eastAsia="仿宋_GB2312"/>
                <w:color w:val="auto"/>
                <w:szCs w:val="28"/>
                <w:highlight w:val="none"/>
              </w:rPr>
            </w:pPr>
          </w:p>
        </w:tc>
        <w:tc>
          <w:tcPr>
            <w:tcW w:w="1134" w:type="dxa"/>
            <w:vAlign w:val="center"/>
          </w:tcPr>
          <w:p w14:paraId="637B6C98">
            <w:pPr>
              <w:pStyle w:val="2"/>
              <w:keepNext/>
              <w:spacing w:line="440" w:lineRule="exact"/>
              <w:ind w:left="63" w:right="63"/>
              <w:rPr>
                <w:rFonts w:eastAsia="仿宋_GB2312"/>
                <w:color w:val="auto"/>
                <w:sz w:val="30"/>
                <w:szCs w:val="30"/>
                <w:highlight w:val="none"/>
              </w:rPr>
            </w:pPr>
          </w:p>
        </w:tc>
        <w:tc>
          <w:tcPr>
            <w:tcW w:w="1134" w:type="dxa"/>
            <w:vAlign w:val="center"/>
          </w:tcPr>
          <w:p w14:paraId="123ED034">
            <w:pPr>
              <w:pStyle w:val="2"/>
              <w:keepNext/>
              <w:spacing w:line="440" w:lineRule="exact"/>
              <w:ind w:left="63" w:right="63"/>
              <w:rPr>
                <w:rFonts w:eastAsia="仿宋_GB2312"/>
                <w:color w:val="auto"/>
                <w:sz w:val="30"/>
                <w:szCs w:val="30"/>
                <w:highlight w:val="none"/>
              </w:rPr>
            </w:pPr>
          </w:p>
        </w:tc>
        <w:tc>
          <w:tcPr>
            <w:tcW w:w="4252" w:type="dxa"/>
            <w:vAlign w:val="center"/>
          </w:tcPr>
          <w:p w14:paraId="18D05DE7">
            <w:pPr>
              <w:pStyle w:val="2"/>
              <w:keepNext/>
              <w:spacing w:line="440" w:lineRule="exact"/>
              <w:ind w:left="63" w:right="63"/>
              <w:rPr>
                <w:rFonts w:eastAsia="仿宋_GB2312"/>
                <w:color w:val="auto"/>
                <w:sz w:val="30"/>
                <w:szCs w:val="30"/>
                <w:highlight w:val="none"/>
              </w:rPr>
            </w:pPr>
          </w:p>
        </w:tc>
      </w:tr>
      <w:tr w14:paraId="057E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7C823D7B">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质量管理</w:t>
            </w:r>
          </w:p>
        </w:tc>
        <w:tc>
          <w:tcPr>
            <w:tcW w:w="1418" w:type="dxa"/>
            <w:vAlign w:val="center"/>
          </w:tcPr>
          <w:p w14:paraId="176984A2">
            <w:pPr>
              <w:pStyle w:val="2"/>
              <w:keepNext/>
              <w:spacing w:line="440" w:lineRule="exact"/>
              <w:ind w:left="63" w:right="63"/>
              <w:rPr>
                <w:rFonts w:eastAsia="仿宋_GB2312"/>
                <w:color w:val="auto"/>
                <w:szCs w:val="28"/>
                <w:highlight w:val="none"/>
              </w:rPr>
            </w:pPr>
          </w:p>
        </w:tc>
        <w:tc>
          <w:tcPr>
            <w:tcW w:w="1134" w:type="dxa"/>
            <w:vAlign w:val="center"/>
          </w:tcPr>
          <w:p w14:paraId="25826BBC">
            <w:pPr>
              <w:pStyle w:val="2"/>
              <w:keepNext/>
              <w:spacing w:line="440" w:lineRule="exact"/>
              <w:ind w:left="63" w:right="63"/>
              <w:rPr>
                <w:rFonts w:eastAsia="仿宋_GB2312"/>
                <w:color w:val="auto"/>
                <w:sz w:val="30"/>
                <w:szCs w:val="30"/>
                <w:highlight w:val="none"/>
              </w:rPr>
            </w:pPr>
          </w:p>
        </w:tc>
        <w:tc>
          <w:tcPr>
            <w:tcW w:w="1134" w:type="dxa"/>
            <w:vAlign w:val="center"/>
          </w:tcPr>
          <w:p w14:paraId="14C6CF40">
            <w:pPr>
              <w:pStyle w:val="2"/>
              <w:keepNext/>
              <w:spacing w:line="440" w:lineRule="exact"/>
              <w:ind w:left="63" w:right="63"/>
              <w:rPr>
                <w:rFonts w:eastAsia="仿宋_GB2312"/>
                <w:color w:val="auto"/>
                <w:sz w:val="30"/>
                <w:szCs w:val="30"/>
                <w:highlight w:val="none"/>
              </w:rPr>
            </w:pPr>
          </w:p>
        </w:tc>
        <w:tc>
          <w:tcPr>
            <w:tcW w:w="4252" w:type="dxa"/>
            <w:vAlign w:val="center"/>
          </w:tcPr>
          <w:p w14:paraId="1FD6C119">
            <w:pPr>
              <w:pStyle w:val="2"/>
              <w:keepNext/>
              <w:spacing w:line="440" w:lineRule="exact"/>
              <w:ind w:left="63" w:right="63"/>
              <w:rPr>
                <w:rFonts w:eastAsia="仿宋_GB2312"/>
                <w:color w:val="auto"/>
                <w:sz w:val="30"/>
                <w:szCs w:val="30"/>
                <w:highlight w:val="none"/>
              </w:rPr>
            </w:pPr>
          </w:p>
        </w:tc>
      </w:tr>
      <w:tr w14:paraId="5820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49F1829">
            <w:pPr>
              <w:pStyle w:val="2"/>
              <w:keepNext/>
              <w:spacing w:line="440" w:lineRule="exact"/>
              <w:ind w:left="63" w:right="63"/>
              <w:rPr>
                <w:rFonts w:eastAsia="仿宋_GB2312"/>
                <w:color w:val="auto"/>
                <w:szCs w:val="28"/>
                <w:highlight w:val="none"/>
              </w:rPr>
            </w:pPr>
          </w:p>
        </w:tc>
        <w:tc>
          <w:tcPr>
            <w:tcW w:w="1418" w:type="dxa"/>
            <w:vAlign w:val="center"/>
          </w:tcPr>
          <w:p w14:paraId="0EBFB2D1">
            <w:pPr>
              <w:pStyle w:val="2"/>
              <w:keepNext/>
              <w:spacing w:line="440" w:lineRule="exact"/>
              <w:ind w:left="63" w:right="63"/>
              <w:rPr>
                <w:rFonts w:eastAsia="仿宋_GB2312"/>
                <w:color w:val="auto"/>
                <w:szCs w:val="28"/>
                <w:highlight w:val="none"/>
              </w:rPr>
            </w:pPr>
          </w:p>
        </w:tc>
        <w:tc>
          <w:tcPr>
            <w:tcW w:w="1134" w:type="dxa"/>
            <w:vAlign w:val="center"/>
          </w:tcPr>
          <w:p w14:paraId="2480788D">
            <w:pPr>
              <w:pStyle w:val="2"/>
              <w:keepNext/>
              <w:spacing w:line="440" w:lineRule="exact"/>
              <w:ind w:left="63" w:right="63"/>
              <w:rPr>
                <w:rFonts w:eastAsia="仿宋_GB2312"/>
                <w:color w:val="auto"/>
                <w:sz w:val="30"/>
                <w:szCs w:val="30"/>
                <w:highlight w:val="none"/>
              </w:rPr>
            </w:pPr>
          </w:p>
        </w:tc>
        <w:tc>
          <w:tcPr>
            <w:tcW w:w="1134" w:type="dxa"/>
            <w:vAlign w:val="center"/>
          </w:tcPr>
          <w:p w14:paraId="467A5538">
            <w:pPr>
              <w:pStyle w:val="2"/>
              <w:keepNext/>
              <w:spacing w:line="440" w:lineRule="exact"/>
              <w:ind w:left="63" w:right="63"/>
              <w:rPr>
                <w:rFonts w:eastAsia="仿宋_GB2312"/>
                <w:color w:val="auto"/>
                <w:sz w:val="30"/>
                <w:szCs w:val="30"/>
                <w:highlight w:val="none"/>
              </w:rPr>
            </w:pPr>
          </w:p>
        </w:tc>
        <w:tc>
          <w:tcPr>
            <w:tcW w:w="4252" w:type="dxa"/>
            <w:vAlign w:val="center"/>
          </w:tcPr>
          <w:p w14:paraId="4F25A711">
            <w:pPr>
              <w:pStyle w:val="2"/>
              <w:keepNext/>
              <w:spacing w:line="440" w:lineRule="exact"/>
              <w:ind w:left="63" w:right="63"/>
              <w:rPr>
                <w:rFonts w:eastAsia="仿宋_GB2312"/>
                <w:color w:val="auto"/>
                <w:sz w:val="30"/>
                <w:szCs w:val="30"/>
                <w:highlight w:val="none"/>
              </w:rPr>
            </w:pPr>
          </w:p>
        </w:tc>
      </w:tr>
      <w:tr w14:paraId="216D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7DDF980">
            <w:pPr>
              <w:pStyle w:val="2"/>
              <w:keepNext/>
              <w:spacing w:line="440" w:lineRule="exact"/>
              <w:ind w:left="63" w:right="63"/>
              <w:rPr>
                <w:rFonts w:eastAsia="仿宋_GB2312"/>
                <w:color w:val="auto"/>
                <w:szCs w:val="28"/>
                <w:highlight w:val="none"/>
              </w:rPr>
            </w:pPr>
          </w:p>
        </w:tc>
        <w:tc>
          <w:tcPr>
            <w:tcW w:w="1418" w:type="dxa"/>
            <w:vAlign w:val="center"/>
          </w:tcPr>
          <w:p w14:paraId="398B8CB4">
            <w:pPr>
              <w:pStyle w:val="2"/>
              <w:keepNext/>
              <w:spacing w:line="440" w:lineRule="exact"/>
              <w:ind w:left="63" w:right="63"/>
              <w:rPr>
                <w:rFonts w:eastAsia="仿宋_GB2312"/>
                <w:color w:val="auto"/>
                <w:szCs w:val="28"/>
                <w:highlight w:val="none"/>
              </w:rPr>
            </w:pPr>
          </w:p>
        </w:tc>
        <w:tc>
          <w:tcPr>
            <w:tcW w:w="1134" w:type="dxa"/>
            <w:vAlign w:val="center"/>
          </w:tcPr>
          <w:p w14:paraId="43FE5D3A">
            <w:pPr>
              <w:pStyle w:val="2"/>
              <w:keepNext/>
              <w:spacing w:line="440" w:lineRule="exact"/>
              <w:ind w:left="63" w:right="63"/>
              <w:rPr>
                <w:rFonts w:eastAsia="仿宋_GB2312"/>
                <w:color w:val="auto"/>
                <w:sz w:val="30"/>
                <w:szCs w:val="30"/>
                <w:highlight w:val="none"/>
              </w:rPr>
            </w:pPr>
          </w:p>
        </w:tc>
        <w:tc>
          <w:tcPr>
            <w:tcW w:w="1134" w:type="dxa"/>
            <w:vAlign w:val="center"/>
          </w:tcPr>
          <w:p w14:paraId="064A2185">
            <w:pPr>
              <w:pStyle w:val="2"/>
              <w:keepNext/>
              <w:spacing w:line="440" w:lineRule="exact"/>
              <w:ind w:left="63" w:right="63"/>
              <w:rPr>
                <w:rFonts w:eastAsia="仿宋_GB2312"/>
                <w:color w:val="auto"/>
                <w:sz w:val="30"/>
                <w:szCs w:val="30"/>
                <w:highlight w:val="none"/>
              </w:rPr>
            </w:pPr>
          </w:p>
        </w:tc>
        <w:tc>
          <w:tcPr>
            <w:tcW w:w="4252" w:type="dxa"/>
            <w:vAlign w:val="center"/>
          </w:tcPr>
          <w:p w14:paraId="46F63F5E">
            <w:pPr>
              <w:pStyle w:val="2"/>
              <w:keepNext/>
              <w:spacing w:line="440" w:lineRule="exact"/>
              <w:ind w:left="63" w:right="63"/>
              <w:rPr>
                <w:rFonts w:eastAsia="仿宋_GB2312"/>
                <w:color w:val="auto"/>
                <w:sz w:val="30"/>
                <w:szCs w:val="30"/>
                <w:highlight w:val="none"/>
              </w:rPr>
            </w:pPr>
          </w:p>
        </w:tc>
      </w:tr>
      <w:tr w14:paraId="6B38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02932FB">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材料管理</w:t>
            </w:r>
          </w:p>
        </w:tc>
        <w:tc>
          <w:tcPr>
            <w:tcW w:w="1418" w:type="dxa"/>
            <w:vAlign w:val="center"/>
          </w:tcPr>
          <w:p w14:paraId="0D2BCE3F">
            <w:pPr>
              <w:pStyle w:val="2"/>
              <w:keepNext/>
              <w:spacing w:line="440" w:lineRule="exact"/>
              <w:ind w:left="63" w:right="63"/>
              <w:rPr>
                <w:rFonts w:eastAsia="仿宋_GB2312"/>
                <w:color w:val="auto"/>
                <w:szCs w:val="28"/>
                <w:highlight w:val="none"/>
              </w:rPr>
            </w:pPr>
          </w:p>
        </w:tc>
        <w:tc>
          <w:tcPr>
            <w:tcW w:w="1134" w:type="dxa"/>
            <w:vAlign w:val="center"/>
          </w:tcPr>
          <w:p w14:paraId="6C43FAC9">
            <w:pPr>
              <w:pStyle w:val="2"/>
              <w:keepNext/>
              <w:spacing w:line="440" w:lineRule="exact"/>
              <w:ind w:left="63" w:right="63"/>
              <w:rPr>
                <w:rFonts w:eastAsia="仿宋_GB2312"/>
                <w:color w:val="auto"/>
                <w:sz w:val="30"/>
                <w:szCs w:val="30"/>
                <w:highlight w:val="none"/>
              </w:rPr>
            </w:pPr>
          </w:p>
        </w:tc>
        <w:tc>
          <w:tcPr>
            <w:tcW w:w="1134" w:type="dxa"/>
            <w:vAlign w:val="center"/>
          </w:tcPr>
          <w:p w14:paraId="1A97A9EC">
            <w:pPr>
              <w:pStyle w:val="2"/>
              <w:keepNext/>
              <w:spacing w:line="440" w:lineRule="exact"/>
              <w:ind w:left="63" w:right="63"/>
              <w:rPr>
                <w:rFonts w:eastAsia="仿宋_GB2312"/>
                <w:color w:val="auto"/>
                <w:sz w:val="30"/>
                <w:szCs w:val="30"/>
                <w:highlight w:val="none"/>
              </w:rPr>
            </w:pPr>
          </w:p>
        </w:tc>
        <w:tc>
          <w:tcPr>
            <w:tcW w:w="4252" w:type="dxa"/>
            <w:vAlign w:val="center"/>
          </w:tcPr>
          <w:p w14:paraId="47C8D4EA">
            <w:pPr>
              <w:pStyle w:val="2"/>
              <w:keepNext/>
              <w:spacing w:line="440" w:lineRule="exact"/>
              <w:ind w:left="63" w:right="63"/>
              <w:rPr>
                <w:rFonts w:eastAsia="仿宋_GB2312"/>
                <w:color w:val="auto"/>
                <w:sz w:val="30"/>
                <w:szCs w:val="30"/>
                <w:highlight w:val="none"/>
              </w:rPr>
            </w:pPr>
          </w:p>
        </w:tc>
      </w:tr>
      <w:tr w14:paraId="0977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CFFAF2C">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计划管理</w:t>
            </w:r>
          </w:p>
        </w:tc>
        <w:tc>
          <w:tcPr>
            <w:tcW w:w="1418" w:type="dxa"/>
            <w:vAlign w:val="center"/>
          </w:tcPr>
          <w:p w14:paraId="7EB5988A">
            <w:pPr>
              <w:pStyle w:val="2"/>
              <w:keepNext/>
              <w:spacing w:line="440" w:lineRule="exact"/>
              <w:ind w:left="63" w:right="63"/>
              <w:rPr>
                <w:rFonts w:eastAsia="仿宋_GB2312"/>
                <w:color w:val="auto"/>
                <w:szCs w:val="28"/>
                <w:highlight w:val="none"/>
              </w:rPr>
            </w:pPr>
          </w:p>
        </w:tc>
        <w:tc>
          <w:tcPr>
            <w:tcW w:w="1134" w:type="dxa"/>
            <w:vAlign w:val="center"/>
          </w:tcPr>
          <w:p w14:paraId="0010EEE0">
            <w:pPr>
              <w:pStyle w:val="2"/>
              <w:keepNext/>
              <w:spacing w:line="440" w:lineRule="exact"/>
              <w:ind w:left="63" w:right="63"/>
              <w:rPr>
                <w:rFonts w:eastAsia="仿宋_GB2312"/>
                <w:color w:val="auto"/>
                <w:sz w:val="30"/>
                <w:szCs w:val="30"/>
                <w:highlight w:val="none"/>
              </w:rPr>
            </w:pPr>
          </w:p>
        </w:tc>
        <w:tc>
          <w:tcPr>
            <w:tcW w:w="1134" w:type="dxa"/>
            <w:vAlign w:val="center"/>
          </w:tcPr>
          <w:p w14:paraId="2AA5684A">
            <w:pPr>
              <w:pStyle w:val="2"/>
              <w:keepNext/>
              <w:spacing w:line="440" w:lineRule="exact"/>
              <w:ind w:left="63" w:right="63"/>
              <w:rPr>
                <w:rFonts w:eastAsia="仿宋_GB2312"/>
                <w:color w:val="auto"/>
                <w:sz w:val="30"/>
                <w:szCs w:val="30"/>
                <w:highlight w:val="none"/>
              </w:rPr>
            </w:pPr>
          </w:p>
        </w:tc>
        <w:tc>
          <w:tcPr>
            <w:tcW w:w="4252" w:type="dxa"/>
            <w:vAlign w:val="center"/>
          </w:tcPr>
          <w:p w14:paraId="3F609B29">
            <w:pPr>
              <w:pStyle w:val="2"/>
              <w:keepNext/>
              <w:spacing w:line="440" w:lineRule="exact"/>
              <w:ind w:left="63" w:right="63"/>
              <w:rPr>
                <w:rFonts w:eastAsia="仿宋_GB2312"/>
                <w:color w:val="auto"/>
                <w:sz w:val="30"/>
                <w:szCs w:val="30"/>
                <w:highlight w:val="none"/>
              </w:rPr>
            </w:pPr>
          </w:p>
        </w:tc>
      </w:tr>
      <w:tr w14:paraId="60BE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7FD1450A">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安全管理</w:t>
            </w:r>
          </w:p>
        </w:tc>
        <w:tc>
          <w:tcPr>
            <w:tcW w:w="1418" w:type="dxa"/>
            <w:vAlign w:val="center"/>
          </w:tcPr>
          <w:p w14:paraId="2089FDAF">
            <w:pPr>
              <w:pStyle w:val="2"/>
              <w:keepNext/>
              <w:spacing w:line="440" w:lineRule="exact"/>
              <w:ind w:left="63" w:right="63"/>
              <w:rPr>
                <w:rFonts w:eastAsia="仿宋_GB2312"/>
                <w:color w:val="auto"/>
                <w:szCs w:val="28"/>
                <w:highlight w:val="none"/>
              </w:rPr>
            </w:pPr>
          </w:p>
        </w:tc>
        <w:tc>
          <w:tcPr>
            <w:tcW w:w="1134" w:type="dxa"/>
            <w:vAlign w:val="center"/>
          </w:tcPr>
          <w:p w14:paraId="2D8FEBB9">
            <w:pPr>
              <w:pStyle w:val="2"/>
              <w:keepNext/>
              <w:spacing w:line="440" w:lineRule="exact"/>
              <w:ind w:left="63" w:right="63"/>
              <w:rPr>
                <w:rFonts w:eastAsia="仿宋_GB2312"/>
                <w:color w:val="auto"/>
                <w:sz w:val="30"/>
                <w:szCs w:val="30"/>
                <w:highlight w:val="none"/>
              </w:rPr>
            </w:pPr>
          </w:p>
        </w:tc>
        <w:tc>
          <w:tcPr>
            <w:tcW w:w="1134" w:type="dxa"/>
            <w:vAlign w:val="center"/>
          </w:tcPr>
          <w:p w14:paraId="035EA2AA">
            <w:pPr>
              <w:pStyle w:val="2"/>
              <w:keepNext/>
              <w:spacing w:line="440" w:lineRule="exact"/>
              <w:ind w:left="63" w:right="63"/>
              <w:rPr>
                <w:rFonts w:eastAsia="仿宋_GB2312"/>
                <w:color w:val="auto"/>
                <w:sz w:val="30"/>
                <w:szCs w:val="30"/>
                <w:highlight w:val="none"/>
              </w:rPr>
            </w:pPr>
          </w:p>
        </w:tc>
        <w:tc>
          <w:tcPr>
            <w:tcW w:w="4252" w:type="dxa"/>
            <w:vAlign w:val="center"/>
          </w:tcPr>
          <w:p w14:paraId="6E41384D">
            <w:pPr>
              <w:pStyle w:val="2"/>
              <w:keepNext/>
              <w:spacing w:line="440" w:lineRule="exact"/>
              <w:ind w:left="63" w:right="63"/>
              <w:rPr>
                <w:rFonts w:eastAsia="仿宋_GB2312"/>
                <w:color w:val="auto"/>
                <w:sz w:val="30"/>
                <w:szCs w:val="30"/>
                <w:highlight w:val="none"/>
              </w:rPr>
            </w:pPr>
          </w:p>
        </w:tc>
      </w:tr>
      <w:tr w14:paraId="4F98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67F51EE">
            <w:pPr>
              <w:pStyle w:val="2"/>
              <w:keepNext/>
              <w:spacing w:line="440" w:lineRule="exact"/>
              <w:ind w:left="63" w:right="63"/>
              <w:rPr>
                <w:rFonts w:eastAsia="仿宋_GB2312"/>
                <w:color w:val="auto"/>
                <w:szCs w:val="28"/>
                <w:highlight w:val="none"/>
              </w:rPr>
            </w:pPr>
          </w:p>
        </w:tc>
        <w:tc>
          <w:tcPr>
            <w:tcW w:w="1418" w:type="dxa"/>
            <w:vAlign w:val="center"/>
          </w:tcPr>
          <w:p w14:paraId="20C610D8">
            <w:pPr>
              <w:pStyle w:val="2"/>
              <w:keepNext/>
              <w:spacing w:line="440" w:lineRule="exact"/>
              <w:ind w:left="63" w:right="63"/>
              <w:rPr>
                <w:rFonts w:eastAsia="仿宋_GB2312"/>
                <w:color w:val="auto"/>
                <w:szCs w:val="28"/>
                <w:highlight w:val="none"/>
              </w:rPr>
            </w:pPr>
          </w:p>
        </w:tc>
        <w:tc>
          <w:tcPr>
            <w:tcW w:w="1134" w:type="dxa"/>
            <w:vAlign w:val="center"/>
          </w:tcPr>
          <w:p w14:paraId="77D258AE">
            <w:pPr>
              <w:pStyle w:val="2"/>
              <w:keepNext/>
              <w:spacing w:line="440" w:lineRule="exact"/>
              <w:ind w:left="63" w:right="63"/>
              <w:rPr>
                <w:rFonts w:eastAsia="仿宋_GB2312"/>
                <w:color w:val="auto"/>
                <w:sz w:val="30"/>
                <w:szCs w:val="30"/>
                <w:highlight w:val="none"/>
              </w:rPr>
            </w:pPr>
          </w:p>
        </w:tc>
        <w:tc>
          <w:tcPr>
            <w:tcW w:w="1134" w:type="dxa"/>
            <w:vAlign w:val="center"/>
          </w:tcPr>
          <w:p w14:paraId="15DCEF91">
            <w:pPr>
              <w:pStyle w:val="2"/>
              <w:keepNext/>
              <w:spacing w:line="440" w:lineRule="exact"/>
              <w:ind w:left="63" w:right="63"/>
              <w:rPr>
                <w:rFonts w:eastAsia="仿宋_GB2312"/>
                <w:color w:val="auto"/>
                <w:sz w:val="30"/>
                <w:szCs w:val="30"/>
                <w:highlight w:val="none"/>
              </w:rPr>
            </w:pPr>
          </w:p>
        </w:tc>
        <w:tc>
          <w:tcPr>
            <w:tcW w:w="4252" w:type="dxa"/>
            <w:vAlign w:val="center"/>
          </w:tcPr>
          <w:p w14:paraId="2E0A9C8F">
            <w:pPr>
              <w:pStyle w:val="2"/>
              <w:keepNext/>
              <w:spacing w:line="440" w:lineRule="exact"/>
              <w:ind w:left="63" w:right="63"/>
              <w:rPr>
                <w:rFonts w:eastAsia="仿宋_GB2312"/>
                <w:color w:val="auto"/>
                <w:sz w:val="30"/>
                <w:szCs w:val="30"/>
                <w:highlight w:val="none"/>
              </w:rPr>
            </w:pPr>
          </w:p>
        </w:tc>
      </w:tr>
      <w:tr w14:paraId="59E1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88016C1">
            <w:pPr>
              <w:pStyle w:val="2"/>
              <w:keepNext/>
              <w:spacing w:line="440" w:lineRule="exact"/>
              <w:ind w:left="63" w:right="63"/>
              <w:rPr>
                <w:rFonts w:eastAsia="仿宋_GB2312"/>
                <w:color w:val="auto"/>
                <w:szCs w:val="28"/>
                <w:highlight w:val="none"/>
              </w:rPr>
            </w:pPr>
          </w:p>
        </w:tc>
        <w:tc>
          <w:tcPr>
            <w:tcW w:w="1418" w:type="dxa"/>
            <w:vAlign w:val="center"/>
          </w:tcPr>
          <w:p w14:paraId="4132496E">
            <w:pPr>
              <w:pStyle w:val="2"/>
              <w:keepNext/>
              <w:spacing w:line="440" w:lineRule="exact"/>
              <w:ind w:left="63" w:right="63"/>
              <w:rPr>
                <w:rFonts w:eastAsia="仿宋_GB2312"/>
                <w:color w:val="auto"/>
                <w:szCs w:val="28"/>
                <w:highlight w:val="none"/>
              </w:rPr>
            </w:pPr>
          </w:p>
        </w:tc>
        <w:tc>
          <w:tcPr>
            <w:tcW w:w="1134" w:type="dxa"/>
            <w:vAlign w:val="center"/>
          </w:tcPr>
          <w:p w14:paraId="52B7B3F5">
            <w:pPr>
              <w:pStyle w:val="2"/>
              <w:keepNext/>
              <w:spacing w:line="440" w:lineRule="exact"/>
              <w:ind w:left="63" w:right="63"/>
              <w:rPr>
                <w:rFonts w:eastAsia="仿宋_GB2312"/>
                <w:color w:val="auto"/>
                <w:sz w:val="30"/>
                <w:szCs w:val="30"/>
                <w:highlight w:val="none"/>
              </w:rPr>
            </w:pPr>
          </w:p>
        </w:tc>
        <w:tc>
          <w:tcPr>
            <w:tcW w:w="1134" w:type="dxa"/>
            <w:vAlign w:val="center"/>
          </w:tcPr>
          <w:p w14:paraId="07CDE04C">
            <w:pPr>
              <w:pStyle w:val="2"/>
              <w:keepNext/>
              <w:spacing w:line="440" w:lineRule="exact"/>
              <w:ind w:left="63" w:right="63"/>
              <w:rPr>
                <w:rFonts w:eastAsia="仿宋_GB2312"/>
                <w:color w:val="auto"/>
                <w:sz w:val="30"/>
                <w:szCs w:val="30"/>
                <w:highlight w:val="none"/>
              </w:rPr>
            </w:pPr>
          </w:p>
        </w:tc>
        <w:tc>
          <w:tcPr>
            <w:tcW w:w="4252" w:type="dxa"/>
            <w:vAlign w:val="center"/>
          </w:tcPr>
          <w:p w14:paraId="60AD515C">
            <w:pPr>
              <w:pStyle w:val="2"/>
              <w:keepNext/>
              <w:spacing w:line="440" w:lineRule="exact"/>
              <w:ind w:left="63" w:right="63"/>
              <w:rPr>
                <w:rFonts w:eastAsia="仿宋_GB2312"/>
                <w:color w:val="auto"/>
                <w:sz w:val="30"/>
                <w:szCs w:val="30"/>
                <w:highlight w:val="none"/>
              </w:rPr>
            </w:pPr>
          </w:p>
        </w:tc>
      </w:tr>
      <w:tr w14:paraId="6D0C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06BA1B6E">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其他人员</w:t>
            </w:r>
          </w:p>
        </w:tc>
        <w:tc>
          <w:tcPr>
            <w:tcW w:w="1418" w:type="dxa"/>
            <w:vAlign w:val="center"/>
          </w:tcPr>
          <w:p w14:paraId="4EA0976D">
            <w:pPr>
              <w:pStyle w:val="2"/>
              <w:keepNext/>
              <w:spacing w:line="440" w:lineRule="exact"/>
              <w:ind w:left="63" w:right="63"/>
              <w:rPr>
                <w:rFonts w:eastAsia="仿宋_GB2312"/>
                <w:color w:val="auto"/>
                <w:szCs w:val="28"/>
                <w:highlight w:val="none"/>
              </w:rPr>
            </w:pPr>
          </w:p>
        </w:tc>
        <w:tc>
          <w:tcPr>
            <w:tcW w:w="1134" w:type="dxa"/>
            <w:vAlign w:val="center"/>
          </w:tcPr>
          <w:p w14:paraId="013A35E0">
            <w:pPr>
              <w:pStyle w:val="2"/>
              <w:keepNext/>
              <w:spacing w:line="440" w:lineRule="exact"/>
              <w:ind w:left="63" w:right="63"/>
              <w:rPr>
                <w:rFonts w:eastAsia="仿宋_GB2312"/>
                <w:color w:val="auto"/>
                <w:sz w:val="30"/>
                <w:szCs w:val="30"/>
                <w:highlight w:val="none"/>
              </w:rPr>
            </w:pPr>
          </w:p>
        </w:tc>
        <w:tc>
          <w:tcPr>
            <w:tcW w:w="1134" w:type="dxa"/>
            <w:vAlign w:val="center"/>
          </w:tcPr>
          <w:p w14:paraId="59C410B4">
            <w:pPr>
              <w:pStyle w:val="2"/>
              <w:keepNext/>
              <w:spacing w:line="440" w:lineRule="exact"/>
              <w:ind w:left="63" w:right="63"/>
              <w:rPr>
                <w:rFonts w:eastAsia="仿宋_GB2312"/>
                <w:color w:val="auto"/>
                <w:sz w:val="30"/>
                <w:szCs w:val="30"/>
                <w:highlight w:val="none"/>
              </w:rPr>
            </w:pPr>
          </w:p>
        </w:tc>
        <w:tc>
          <w:tcPr>
            <w:tcW w:w="4252" w:type="dxa"/>
            <w:vAlign w:val="center"/>
          </w:tcPr>
          <w:p w14:paraId="7BD0D371">
            <w:pPr>
              <w:pStyle w:val="2"/>
              <w:keepNext/>
              <w:spacing w:line="440" w:lineRule="exact"/>
              <w:ind w:left="63" w:right="63"/>
              <w:rPr>
                <w:rFonts w:eastAsia="仿宋_GB2312"/>
                <w:color w:val="auto"/>
                <w:sz w:val="30"/>
                <w:szCs w:val="30"/>
                <w:highlight w:val="none"/>
              </w:rPr>
            </w:pPr>
          </w:p>
        </w:tc>
      </w:tr>
      <w:tr w14:paraId="44DC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1974D45">
            <w:pPr>
              <w:pStyle w:val="2"/>
              <w:keepNext/>
              <w:spacing w:line="440" w:lineRule="exact"/>
              <w:ind w:left="63" w:right="63"/>
              <w:rPr>
                <w:rFonts w:eastAsia="仿宋_GB2312"/>
                <w:color w:val="auto"/>
                <w:szCs w:val="28"/>
                <w:highlight w:val="none"/>
              </w:rPr>
            </w:pPr>
          </w:p>
        </w:tc>
        <w:tc>
          <w:tcPr>
            <w:tcW w:w="1418" w:type="dxa"/>
            <w:vAlign w:val="center"/>
          </w:tcPr>
          <w:p w14:paraId="18F7475D">
            <w:pPr>
              <w:pStyle w:val="2"/>
              <w:keepNext/>
              <w:spacing w:line="440" w:lineRule="exact"/>
              <w:ind w:left="63" w:right="63"/>
              <w:rPr>
                <w:rFonts w:eastAsia="仿宋_GB2312"/>
                <w:color w:val="auto"/>
                <w:szCs w:val="28"/>
                <w:highlight w:val="none"/>
              </w:rPr>
            </w:pPr>
          </w:p>
        </w:tc>
        <w:tc>
          <w:tcPr>
            <w:tcW w:w="1134" w:type="dxa"/>
            <w:vAlign w:val="center"/>
          </w:tcPr>
          <w:p w14:paraId="2F61C722">
            <w:pPr>
              <w:pStyle w:val="2"/>
              <w:keepNext/>
              <w:spacing w:line="440" w:lineRule="exact"/>
              <w:ind w:left="63" w:right="63"/>
              <w:rPr>
                <w:rFonts w:eastAsia="仿宋_GB2312"/>
                <w:color w:val="auto"/>
                <w:sz w:val="30"/>
                <w:szCs w:val="30"/>
                <w:highlight w:val="none"/>
              </w:rPr>
            </w:pPr>
          </w:p>
        </w:tc>
        <w:tc>
          <w:tcPr>
            <w:tcW w:w="1134" w:type="dxa"/>
            <w:vAlign w:val="center"/>
          </w:tcPr>
          <w:p w14:paraId="31E681EF">
            <w:pPr>
              <w:pStyle w:val="2"/>
              <w:keepNext/>
              <w:spacing w:line="440" w:lineRule="exact"/>
              <w:ind w:left="63" w:right="63"/>
              <w:rPr>
                <w:rFonts w:eastAsia="仿宋_GB2312"/>
                <w:color w:val="auto"/>
                <w:sz w:val="30"/>
                <w:szCs w:val="30"/>
                <w:highlight w:val="none"/>
              </w:rPr>
            </w:pPr>
          </w:p>
        </w:tc>
        <w:tc>
          <w:tcPr>
            <w:tcW w:w="4252" w:type="dxa"/>
            <w:vAlign w:val="center"/>
          </w:tcPr>
          <w:p w14:paraId="0C12095B">
            <w:pPr>
              <w:pStyle w:val="2"/>
              <w:keepNext/>
              <w:spacing w:line="440" w:lineRule="exact"/>
              <w:ind w:left="63" w:right="63"/>
              <w:rPr>
                <w:rFonts w:eastAsia="仿宋_GB2312"/>
                <w:color w:val="auto"/>
                <w:sz w:val="30"/>
                <w:szCs w:val="30"/>
                <w:highlight w:val="none"/>
              </w:rPr>
            </w:pPr>
          </w:p>
        </w:tc>
      </w:tr>
      <w:tr w14:paraId="7EF4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F559899">
            <w:pPr>
              <w:pStyle w:val="2"/>
              <w:keepNext/>
              <w:spacing w:line="440" w:lineRule="exact"/>
              <w:ind w:left="63" w:right="63"/>
              <w:rPr>
                <w:rFonts w:eastAsia="仿宋_GB2312"/>
                <w:color w:val="auto"/>
                <w:szCs w:val="28"/>
                <w:highlight w:val="none"/>
              </w:rPr>
            </w:pPr>
          </w:p>
        </w:tc>
        <w:tc>
          <w:tcPr>
            <w:tcW w:w="1418" w:type="dxa"/>
            <w:vAlign w:val="center"/>
          </w:tcPr>
          <w:p w14:paraId="47613674">
            <w:pPr>
              <w:pStyle w:val="2"/>
              <w:keepNext/>
              <w:spacing w:line="440" w:lineRule="exact"/>
              <w:ind w:left="63" w:right="63"/>
              <w:rPr>
                <w:rFonts w:eastAsia="仿宋_GB2312"/>
                <w:color w:val="auto"/>
                <w:szCs w:val="28"/>
                <w:highlight w:val="none"/>
              </w:rPr>
            </w:pPr>
          </w:p>
        </w:tc>
        <w:tc>
          <w:tcPr>
            <w:tcW w:w="1134" w:type="dxa"/>
            <w:vAlign w:val="center"/>
          </w:tcPr>
          <w:p w14:paraId="2FA281FE">
            <w:pPr>
              <w:pStyle w:val="2"/>
              <w:keepNext/>
              <w:spacing w:line="440" w:lineRule="exact"/>
              <w:ind w:left="63" w:right="63"/>
              <w:rPr>
                <w:rFonts w:eastAsia="仿宋_GB2312"/>
                <w:color w:val="auto"/>
                <w:sz w:val="30"/>
                <w:szCs w:val="30"/>
                <w:highlight w:val="none"/>
              </w:rPr>
            </w:pPr>
          </w:p>
        </w:tc>
        <w:tc>
          <w:tcPr>
            <w:tcW w:w="1134" w:type="dxa"/>
            <w:vAlign w:val="center"/>
          </w:tcPr>
          <w:p w14:paraId="060A1B2B">
            <w:pPr>
              <w:pStyle w:val="2"/>
              <w:keepNext/>
              <w:spacing w:line="440" w:lineRule="exact"/>
              <w:ind w:left="63" w:right="63"/>
              <w:rPr>
                <w:rFonts w:eastAsia="仿宋_GB2312"/>
                <w:color w:val="auto"/>
                <w:sz w:val="30"/>
                <w:szCs w:val="30"/>
                <w:highlight w:val="none"/>
              </w:rPr>
            </w:pPr>
          </w:p>
        </w:tc>
        <w:tc>
          <w:tcPr>
            <w:tcW w:w="4252" w:type="dxa"/>
            <w:vAlign w:val="center"/>
          </w:tcPr>
          <w:p w14:paraId="5246BBB0">
            <w:pPr>
              <w:pStyle w:val="2"/>
              <w:keepNext/>
              <w:spacing w:line="440" w:lineRule="exact"/>
              <w:ind w:left="63" w:right="63"/>
              <w:rPr>
                <w:rFonts w:eastAsia="仿宋_GB2312"/>
                <w:color w:val="auto"/>
                <w:sz w:val="30"/>
                <w:szCs w:val="30"/>
                <w:highlight w:val="none"/>
              </w:rPr>
            </w:pPr>
          </w:p>
        </w:tc>
      </w:tr>
      <w:tr w14:paraId="5E60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11E048E">
            <w:pPr>
              <w:pStyle w:val="2"/>
              <w:keepNext/>
              <w:spacing w:line="440" w:lineRule="exact"/>
              <w:ind w:left="63" w:right="63"/>
              <w:rPr>
                <w:rFonts w:eastAsia="仿宋_GB2312"/>
                <w:color w:val="auto"/>
                <w:szCs w:val="28"/>
                <w:highlight w:val="none"/>
              </w:rPr>
            </w:pPr>
          </w:p>
        </w:tc>
        <w:tc>
          <w:tcPr>
            <w:tcW w:w="1418" w:type="dxa"/>
            <w:vAlign w:val="center"/>
          </w:tcPr>
          <w:p w14:paraId="32DA3939">
            <w:pPr>
              <w:pStyle w:val="2"/>
              <w:keepNext/>
              <w:spacing w:line="440" w:lineRule="exact"/>
              <w:ind w:left="63" w:right="63"/>
              <w:rPr>
                <w:rFonts w:eastAsia="仿宋_GB2312"/>
                <w:color w:val="auto"/>
                <w:szCs w:val="28"/>
                <w:highlight w:val="none"/>
              </w:rPr>
            </w:pPr>
          </w:p>
        </w:tc>
        <w:tc>
          <w:tcPr>
            <w:tcW w:w="1134" w:type="dxa"/>
            <w:vAlign w:val="center"/>
          </w:tcPr>
          <w:p w14:paraId="4B1526F7">
            <w:pPr>
              <w:pStyle w:val="2"/>
              <w:keepNext/>
              <w:spacing w:line="440" w:lineRule="exact"/>
              <w:ind w:left="63" w:right="63"/>
              <w:rPr>
                <w:rFonts w:eastAsia="仿宋_GB2312"/>
                <w:color w:val="auto"/>
                <w:sz w:val="30"/>
                <w:szCs w:val="30"/>
                <w:highlight w:val="none"/>
              </w:rPr>
            </w:pPr>
          </w:p>
        </w:tc>
        <w:tc>
          <w:tcPr>
            <w:tcW w:w="1134" w:type="dxa"/>
            <w:vAlign w:val="center"/>
          </w:tcPr>
          <w:p w14:paraId="3A7BDABE">
            <w:pPr>
              <w:pStyle w:val="2"/>
              <w:keepNext/>
              <w:spacing w:line="440" w:lineRule="exact"/>
              <w:ind w:left="63" w:right="63"/>
              <w:rPr>
                <w:rFonts w:eastAsia="仿宋_GB2312"/>
                <w:color w:val="auto"/>
                <w:sz w:val="30"/>
                <w:szCs w:val="30"/>
                <w:highlight w:val="none"/>
              </w:rPr>
            </w:pPr>
          </w:p>
        </w:tc>
        <w:tc>
          <w:tcPr>
            <w:tcW w:w="4252" w:type="dxa"/>
            <w:vAlign w:val="center"/>
          </w:tcPr>
          <w:p w14:paraId="49FDAC6E">
            <w:pPr>
              <w:pStyle w:val="2"/>
              <w:keepNext/>
              <w:spacing w:line="440" w:lineRule="exact"/>
              <w:ind w:left="63" w:right="63"/>
              <w:rPr>
                <w:rFonts w:eastAsia="仿宋_GB2312"/>
                <w:color w:val="auto"/>
                <w:sz w:val="30"/>
                <w:szCs w:val="30"/>
                <w:highlight w:val="none"/>
              </w:rPr>
            </w:pPr>
          </w:p>
        </w:tc>
      </w:tr>
      <w:tr w14:paraId="1FC6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41C0E50">
            <w:pPr>
              <w:pStyle w:val="2"/>
              <w:keepNext/>
              <w:spacing w:line="440" w:lineRule="exact"/>
              <w:ind w:left="63" w:right="63"/>
              <w:rPr>
                <w:rFonts w:eastAsia="仿宋_GB2312"/>
                <w:color w:val="auto"/>
                <w:szCs w:val="28"/>
                <w:highlight w:val="none"/>
              </w:rPr>
            </w:pPr>
          </w:p>
        </w:tc>
        <w:tc>
          <w:tcPr>
            <w:tcW w:w="1418" w:type="dxa"/>
            <w:vAlign w:val="center"/>
          </w:tcPr>
          <w:p w14:paraId="3606B918">
            <w:pPr>
              <w:pStyle w:val="2"/>
              <w:keepNext/>
              <w:spacing w:line="440" w:lineRule="exact"/>
              <w:ind w:left="63" w:right="63"/>
              <w:rPr>
                <w:rFonts w:eastAsia="仿宋_GB2312"/>
                <w:color w:val="auto"/>
                <w:szCs w:val="28"/>
                <w:highlight w:val="none"/>
              </w:rPr>
            </w:pPr>
          </w:p>
        </w:tc>
        <w:tc>
          <w:tcPr>
            <w:tcW w:w="1134" w:type="dxa"/>
            <w:vAlign w:val="center"/>
          </w:tcPr>
          <w:p w14:paraId="32810D9E">
            <w:pPr>
              <w:pStyle w:val="2"/>
              <w:keepNext/>
              <w:spacing w:line="440" w:lineRule="exact"/>
              <w:ind w:left="63" w:right="63"/>
              <w:rPr>
                <w:rFonts w:eastAsia="仿宋_GB2312"/>
                <w:color w:val="auto"/>
                <w:sz w:val="30"/>
                <w:szCs w:val="30"/>
                <w:highlight w:val="none"/>
              </w:rPr>
            </w:pPr>
          </w:p>
        </w:tc>
        <w:tc>
          <w:tcPr>
            <w:tcW w:w="1134" w:type="dxa"/>
            <w:vAlign w:val="center"/>
          </w:tcPr>
          <w:p w14:paraId="1A87CAB8">
            <w:pPr>
              <w:pStyle w:val="2"/>
              <w:keepNext/>
              <w:spacing w:line="440" w:lineRule="exact"/>
              <w:ind w:left="63" w:right="63"/>
              <w:rPr>
                <w:rFonts w:eastAsia="仿宋_GB2312"/>
                <w:color w:val="auto"/>
                <w:sz w:val="30"/>
                <w:szCs w:val="30"/>
                <w:highlight w:val="none"/>
              </w:rPr>
            </w:pPr>
          </w:p>
        </w:tc>
        <w:tc>
          <w:tcPr>
            <w:tcW w:w="4252" w:type="dxa"/>
            <w:vAlign w:val="center"/>
          </w:tcPr>
          <w:p w14:paraId="2F4C4A43">
            <w:pPr>
              <w:pStyle w:val="2"/>
              <w:keepNext/>
              <w:spacing w:line="440" w:lineRule="exact"/>
              <w:ind w:left="63" w:right="63"/>
              <w:rPr>
                <w:rFonts w:eastAsia="仿宋_GB2312"/>
                <w:color w:val="auto"/>
                <w:sz w:val="30"/>
                <w:szCs w:val="30"/>
                <w:highlight w:val="none"/>
              </w:rPr>
            </w:pPr>
          </w:p>
        </w:tc>
      </w:tr>
      <w:tr w14:paraId="53E4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A036D91">
            <w:pPr>
              <w:pStyle w:val="2"/>
              <w:keepNext/>
              <w:spacing w:line="440" w:lineRule="exact"/>
              <w:ind w:left="63" w:right="63"/>
              <w:rPr>
                <w:rFonts w:eastAsia="仿宋_GB2312"/>
                <w:color w:val="auto"/>
                <w:szCs w:val="28"/>
                <w:highlight w:val="none"/>
              </w:rPr>
            </w:pPr>
          </w:p>
        </w:tc>
        <w:tc>
          <w:tcPr>
            <w:tcW w:w="1418" w:type="dxa"/>
            <w:vAlign w:val="center"/>
          </w:tcPr>
          <w:p w14:paraId="6D958B68">
            <w:pPr>
              <w:pStyle w:val="2"/>
              <w:keepNext/>
              <w:spacing w:line="440" w:lineRule="exact"/>
              <w:ind w:left="63" w:right="63"/>
              <w:rPr>
                <w:rFonts w:eastAsia="仿宋_GB2312"/>
                <w:color w:val="auto"/>
                <w:szCs w:val="28"/>
                <w:highlight w:val="none"/>
              </w:rPr>
            </w:pPr>
          </w:p>
        </w:tc>
        <w:tc>
          <w:tcPr>
            <w:tcW w:w="1134" w:type="dxa"/>
            <w:vAlign w:val="center"/>
          </w:tcPr>
          <w:p w14:paraId="3E397A1F">
            <w:pPr>
              <w:pStyle w:val="2"/>
              <w:keepNext/>
              <w:spacing w:line="440" w:lineRule="exact"/>
              <w:ind w:left="63" w:right="63"/>
              <w:rPr>
                <w:rFonts w:eastAsia="仿宋_GB2312"/>
                <w:color w:val="auto"/>
                <w:sz w:val="30"/>
                <w:szCs w:val="30"/>
                <w:highlight w:val="none"/>
              </w:rPr>
            </w:pPr>
          </w:p>
        </w:tc>
        <w:tc>
          <w:tcPr>
            <w:tcW w:w="1134" w:type="dxa"/>
            <w:vAlign w:val="center"/>
          </w:tcPr>
          <w:p w14:paraId="09622F5D">
            <w:pPr>
              <w:pStyle w:val="2"/>
              <w:keepNext/>
              <w:spacing w:line="440" w:lineRule="exact"/>
              <w:ind w:left="63" w:right="63"/>
              <w:rPr>
                <w:rFonts w:eastAsia="仿宋_GB2312"/>
                <w:color w:val="auto"/>
                <w:sz w:val="30"/>
                <w:szCs w:val="30"/>
                <w:highlight w:val="none"/>
              </w:rPr>
            </w:pPr>
          </w:p>
        </w:tc>
        <w:tc>
          <w:tcPr>
            <w:tcW w:w="4252" w:type="dxa"/>
            <w:vAlign w:val="center"/>
          </w:tcPr>
          <w:p w14:paraId="126C8115">
            <w:pPr>
              <w:pStyle w:val="2"/>
              <w:keepNext/>
              <w:spacing w:line="440" w:lineRule="exact"/>
              <w:ind w:left="63" w:right="63"/>
              <w:rPr>
                <w:rFonts w:eastAsia="仿宋_GB2312"/>
                <w:color w:val="auto"/>
                <w:sz w:val="30"/>
                <w:szCs w:val="30"/>
                <w:highlight w:val="none"/>
              </w:rPr>
            </w:pPr>
          </w:p>
        </w:tc>
      </w:tr>
    </w:tbl>
    <w:p w14:paraId="2E532886">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w:t>
      </w:r>
      <w:bookmarkStart w:id="196" w:name="_Toc296347228"/>
      <w:bookmarkStart w:id="197" w:name="_Toc296346730"/>
      <w:bookmarkStart w:id="198" w:name="_Toc296891057"/>
      <w:bookmarkStart w:id="199" w:name="_Toc296503229"/>
      <w:bookmarkStart w:id="200" w:name="_Toc296891269"/>
      <w:bookmarkStart w:id="201" w:name="_Toc296944568"/>
      <w:r>
        <w:rPr>
          <w:rFonts w:hint="eastAsia" w:eastAsia="仿宋_GB2312" w:cs="仿宋_GB2312"/>
          <w:color w:val="auto"/>
          <w:sz w:val="30"/>
          <w:szCs w:val="30"/>
          <w:highlight w:val="none"/>
        </w:rPr>
        <w:t>件</w:t>
      </w:r>
      <w:r>
        <w:rPr>
          <w:rFonts w:eastAsia="仿宋_GB2312"/>
          <w:color w:val="auto"/>
          <w:sz w:val="30"/>
          <w:szCs w:val="30"/>
          <w:highlight w:val="none"/>
        </w:rPr>
        <w:t>4</w:t>
      </w:r>
      <w:r>
        <w:rPr>
          <w:rFonts w:hint="eastAsia" w:eastAsia="仿宋_GB2312" w:cs="仿宋_GB2312"/>
          <w:color w:val="auto"/>
          <w:sz w:val="30"/>
          <w:szCs w:val="30"/>
          <w:highlight w:val="none"/>
        </w:rPr>
        <w:t>：</w:t>
      </w:r>
    </w:p>
    <w:bookmarkEnd w:id="196"/>
    <w:bookmarkEnd w:id="197"/>
    <w:bookmarkEnd w:id="198"/>
    <w:bookmarkEnd w:id="199"/>
    <w:bookmarkEnd w:id="200"/>
    <w:bookmarkEnd w:id="201"/>
    <w:p w14:paraId="7F23269A">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分包人主要施工管理人员表</w:t>
      </w:r>
    </w:p>
    <w:tbl>
      <w:tblPr>
        <w:tblStyle w:val="30"/>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3842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13B6B63">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名</w:t>
            </w:r>
            <w:r>
              <w:rPr>
                <w:rFonts w:eastAsia="仿宋_GB2312"/>
                <w:color w:val="auto"/>
                <w:szCs w:val="28"/>
                <w:highlight w:val="none"/>
              </w:rPr>
              <w:t xml:space="preserve">    </w:t>
            </w:r>
            <w:r>
              <w:rPr>
                <w:rFonts w:hint="eastAsia" w:eastAsia="仿宋_GB2312" w:cs="仿宋_GB2312"/>
                <w:color w:val="auto"/>
                <w:szCs w:val="28"/>
                <w:highlight w:val="none"/>
              </w:rPr>
              <w:t>称</w:t>
            </w:r>
          </w:p>
        </w:tc>
        <w:tc>
          <w:tcPr>
            <w:tcW w:w="1418" w:type="dxa"/>
            <w:vAlign w:val="center"/>
          </w:tcPr>
          <w:p w14:paraId="792E8D72">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姓名</w:t>
            </w:r>
          </w:p>
        </w:tc>
        <w:tc>
          <w:tcPr>
            <w:tcW w:w="1134" w:type="dxa"/>
            <w:vAlign w:val="center"/>
          </w:tcPr>
          <w:p w14:paraId="77999EA9">
            <w:pPr>
              <w:pStyle w:val="2"/>
              <w:keepNext/>
              <w:spacing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职务</w:t>
            </w:r>
          </w:p>
        </w:tc>
        <w:tc>
          <w:tcPr>
            <w:tcW w:w="1134" w:type="dxa"/>
            <w:vAlign w:val="center"/>
          </w:tcPr>
          <w:p w14:paraId="75C151D2">
            <w:pPr>
              <w:pStyle w:val="2"/>
              <w:keepNext/>
              <w:spacing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职称</w:t>
            </w:r>
          </w:p>
        </w:tc>
        <w:tc>
          <w:tcPr>
            <w:tcW w:w="4252" w:type="dxa"/>
            <w:vAlign w:val="center"/>
          </w:tcPr>
          <w:p w14:paraId="438DE365">
            <w:pPr>
              <w:pStyle w:val="2"/>
              <w:keepNext/>
              <w:spacing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主要资历、经验及承担过的项目</w:t>
            </w:r>
          </w:p>
        </w:tc>
      </w:tr>
      <w:tr w14:paraId="46B0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0C69280B">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一、总部人员</w:t>
            </w:r>
          </w:p>
        </w:tc>
      </w:tr>
      <w:tr w14:paraId="47A4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723FD3B">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项目主管</w:t>
            </w:r>
          </w:p>
        </w:tc>
        <w:tc>
          <w:tcPr>
            <w:tcW w:w="1418" w:type="dxa"/>
            <w:vAlign w:val="center"/>
          </w:tcPr>
          <w:p w14:paraId="7675B161">
            <w:pPr>
              <w:pStyle w:val="2"/>
              <w:keepNext/>
              <w:spacing w:line="440" w:lineRule="exact"/>
              <w:ind w:left="63" w:right="63"/>
              <w:rPr>
                <w:rFonts w:eastAsia="仿宋_GB2312"/>
                <w:color w:val="auto"/>
                <w:szCs w:val="28"/>
                <w:highlight w:val="none"/>
              </w:rPr>
            </w:pPr>
          </w:p>
        </w:tc>
        <w:tc>
          <w:tcPr>
            <w:tcW w:w="1134" w:type="dxa"/>
            <w:vAlign w:val="center"/>
          </w:tcPr>
          <w:p w14:paraId="789D6048">
            <w:pPr>
              <w:pStyle w:val="2"/>
              <w:keepNext/>
              <w:spacing w:line="440" w:lineRule="exact"/>
              <w:ind w:left="63" w:right="63"/>
              <w:rPr>
                <w:rFonts w:eastAsia="仿宋_GB2312"/>
                <w:color w:val="auto"/>
                <w:sz w:val="30"/>
                <w:szCs w:val="30"/>
                <w:highlight w:val="none"/>
              </w:rPr>
            </w:pPr>
          </w:p>
        </w:tc>
        <w:tc>
          <w:tcPr>
            <w:tcW w:w="1134" w:type="dxa"/>
            <w:vAlign w:val="center"/>
          </w:tcPr>
          <w:p w14:paraId="30A255F8">
            <w:pPr>
              <w:pStyle w:val="2"/>
              <w:keepNext/>
              <w:spacing w:line="440" w:lineRule="exact"/>
              <w:ind w:left="63" w:right="63"/>
              <w:rPr>
                <w:rFonts w:eastAsia="仿宋_GB2312"/>
                <w:color w:val="auto"/>
                <w:sz w:val="30"/>
                <w:szCs w:val="30"/>
                <w:highlight w:val="none"/>
              </w:rPr>
            </w:pPr>
          </w:p>
        </w:tc>
        <w:tc>
          <w:tcPr>
            <w:tcW w:w="4252" w:type="dxa"/>
            <w:vAlign w:val="center"/>
          </w:tcPr>
          <w:p w14:paraId="11BBAB52">
            <w:pPr>
              <w:pStyle w:val="2"/>
              <w:keepNext/>
              <w:spacing w:line="440" w:lineRule="exact"/>
              <w:ind w:left="63" w:right="63"/>
              <w:rPr>
                <w:rFonts w:eastAsia="仿宋_GB2312"/>
                <w:color w:val="auto"/>
                <w:sz w:val="30"/>
                <w:szCs w:val="30"/>
                <w:highlight w:val="none"/>
              </w:rPr>
            </w:pPr>
          </w:p>
        </w:tc>
      </w:tr>
      <w:tr w14:paraId="28C7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35B78F42">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其他人员</w:t>
            </w:r>
          </w:p>
        </w:tc>
        <w:tc>
          <w:tcPr>
            <w:tcW w:w="1418" w:type="dxa"/>
            <w:vAlign w:val="center"/>
          </w:tcPr>
          <w:p w14:paraId="4C77F478">
            <w:pPr>
              <w:pStyle w:val="2"/>
              <w:keepNext/>
              <w:spacing w:line="440" w:lineRule="exact"/>
              <w:ind w:left="63" w:right="63"/>
              <w:rPr>
                <w:rFonts w:eastAsia="仿宋_GB2312"/>
                <w:color w:val="auto"/>
                <w:szCs w:val="28"/>
                <w:highlight w:val="none"/>
              </w:rPr>
            </w:pPr>
          </w:p>
        </w:tc>
        <w:tc>
          <w:tcPr>
            <w:tcW w:w="1134" w:type="dxa"/>
            <w:vAlign w:val="center"/>
          </w:tcPr>
          <w:p w14:paraId="4DAF518F">
            <w:pPr>
              <w:pStyle w:val="2"/>
              <w:keepNext/>
              <w:spacing w:line="440" w:lineRule="exact"/>
              <w:ind w:left="63" w:right="63"/>
              <w:rPr>
                <w:rFonts w:eastAsia="仿宋_GB2312"/>
                <w:color w:val="auto"/>
                <w:sz w:val="30"/>
                <w:szCs w:val="30"/>
                <w:highlight w:val="none"/>
              </w:rPr>
            </w:pPr>
          </w:p>
        </w:tc>
        <w:tc>
          <w:tcPr>
            <w:tcW w:w="1134" w:type="dxa"/>
            <w:vAlign w:val="center"/>
          </w:tcPr>
          <w:p w14:paraId="0220DA72">
            <w:pPr>
              <w:pStyle w:val="2"/>
              <w:keepNext/>
              <w:spacing w:line="440" w:lineRule="exact"/>
              <w:ind w:left="63" w:right="63"/>
              <w:rPr>
                <w:rFonts w:eastAsia="仿宋_GB2312"/>
                <w:color w:val="auto"/>
                <w:sz w:val="30"/>
                <w:szCs w:val="30"/>
                <w:highlight w:val="none"/>
              </w:rPr>
            </w:pPr>
          </w:p>
        </w:tc>
        <w:tc>
          <w:tcPr>
            <w:tcW w:w="4252" w:type="dxa"/>
            <w:vAlign w:val="center"/>
          </w:tcPr>
          <w:p w14:paraId="7CEB68D8">
            <w:pPr>
              <w:pStyle w:val="2"/>
              <w:keepNext/>
              <w:spacing w:line="440" w:lineRule="exact"/>
              <w:ind w:left="63" w:right="63"/>
              <w:rPr>
                <w:rFonts w:eastAsia="仿宋_GB2312"/>
                <w:color w:val="auto"/>
                <w:sz w:val="30"/>
                <w:szCs w:val="30"/>
                <w:highlight w:val="none"/>
              </w:rPr>
            </w:pPr>
          </w:p>
        </w:tc>
      </w:tr>
      <w:tr w14:paraId="291B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FACA3E9">
            <w:pPr>
              <w:pStyle w:val="2"/>
              <w:keepNext/>
              <w:spacing w:line="440" w:lineRule="exact"/>
              <w:ind w:left="63" w:right="63"/>
              <w:rPr>
                <w:rFonts w:eastAsia="仿宋_GB2312"/>
                <w:color w:val="auto"/>
                <w:szCs w:val="28"/>
                <w:highlight w:val="none"/>
              </w:rPr>
            </w:pPr>
          </w:p>
        </w:tc>
        <w:tc>
          <w:tcPr>
            <w:tcW w:w="1418" w:type="dxa"/>
            <w:vAlign w:val="center"/>
          </w:tcPr>
          <w:p w14:paraId="66031C42">
            <w:pPr>
              <w:pStyle w:val="2"/>
              <w:keepNext/>
              <w:spacing w:line="440" w:lineRule="exact"/>
              <w:ind w:left="63" w:right="63"/>
              <w:rPr>
                <w:rFonts w:eastAsia="仿宋_GB2312"/>
                <w:color w:val="auto"/>
                <w:szCs w:val="28"/>
                <w:highlight w:val="none"/>
              </w:rPr>
            </w:pPr>
          </w:p>
        </w:tc>
        <w:tc>
          <w:tcPr>
            <w:tcW w:w="1134" w:type="dxa"/>
            <w:vAlign w:val="center"/>
          </w:tcPr>
          <w:p w14:paraId="183E8368">
            <w:pPr>
              <w:pStyle w:val="2"/>
              <w:keepNext/>
              <w:spacing w:line="440" w:lineRule="exact"/>
              <w:ind w:left="63" w:right="63"/>
              <w:rPr>
                <w:rFonts w:eastAsia="仿宋_GB2312"/>
                <w:color w:val="auto"/>
                <w:sz w:val="30"/>
                <w:szCs w:val="30"/>
                <w:highlight w:val="none"/>
              </w:rPr>
            </w:pPr>
          </w:p>
        </w:tc>
        <w:tc>
          <w:tcPr>
            <w:tcW w:w="1134" w:type="dxa"/>
            <w:vAlign w:val="center"/>
          </w:tcPr>
          <w:p w14:paraId="4FC6EDFA">
            <w:pPr>
              <w:pStyle w:val="2"/>
              <w:keepNext/>
              <w:spacing w:line="440" w:lineRule="exact"/>
              <w:ind w:left="63" w:right="63"/>
              <w:rPr>
                <w:rFonts w:eastAsia="仿宋_GB2312"/>
                <w:color w:val="auto"/>
                <w:sz w:val="30"/>
                <w:szCs w:val="30"/>
                <w:highlight w:val="none"/>
              </w:rPr>
            </w:pPr>
          </w:p>
        </w:tc>
        <w:tc>
          <w:tcPr>
            <w:tcW w:w="4252" w:type="dxa"/>
            <w:vAlign w:val="center"/>
          </w:tcPr>
          <w:p w14:paraId="0F7CE396">
            <w:pPr>
              <w:pStyle w:val="2"/>
              <w:keepNext/>
              <w:spacing w:line="440" w:lineRule="exact"/>
              <w:ind w:left="63" w:right="63"/>
              <w:rPr>
                <w:rFonts w:eastAsia="仿宋_GB2312"/>
                <w:color w:val="auto"/>
                <w:sz w:val="30"/>
                <w:szCs w:val="30"/>
                <w:highlight w:val="none"/>
              </w:rPr>
            </w:pPr>
          </w:p>
        </w:tc>
      </w:tr>
      <w:tr w14:paraId="3673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32E16E9">
            <w:pPr>
              <w:pStyle w:val="2"/>
              <w:keepNext/>
              <w:spacing w:line="440" w:lineRule="exact"/>
              <w:ind w:left="63" w:right="63"/>
              <w:rPr>
                <w:rFonts w:eastAsia="仿宋_GB2312"/>
                <w:color w:val="auto"/>
                <w:szCs w:val="28"/>
                <w:highlight w:val="none"/>
              </w:rPr>
            </w:pPr>
          </w:p>
        </w:tc>
        <w:tc>
          <w:tcPr>
            <w:tcW w:w="1418" w:type="dxa"/>
            <w:vAlign w:val="center"/>
          </w:tcPr>
          <w:p w14:paraId="0867BA81">
            <w:pPr>
              <w:pStyle w:val="2"/>
              <w:keepNext/>
              <w:spacing w:line="440" w:lineRule="exact"/>
              <w:ind w:left="63" w:right="63"/>
              <w:rPr>
                <w:rFonts w:eastAsia="仿宋_GB2312"/>
                <w:color w:val="auto"/>
                <w:szCs w:val="28"/>
                <w:highlight w:val="none"/>
              </w:rPr>
            </w:pPr>
          </w:p>
        </w:tc>
        <w:tc>
          <w:tcPr>
            <w:tcW w:w="1134" w:type="dxa"/>
            <w:vAlign w:val="center"/>
          </w:tcPr>
          <w:p w14:paraId="2D28E9D3">
            <w:pPr>
              <w:pStyle w:val="2"/>
              <w:keepNext/>
              <w:spacing w:line="440" w:lineRule="exact"/>
              <w:ind w:left="63" w:right="63"/>
              <w:rPr>
                <w:rFonts w:eastAsia="仿宋_GB2312"/>
                <w:color w:val="auto"/>
                <w:sz w:val="30"/>
                <w:szCs w:val="30"/>
                <w:highlight w:val="none"/>
              </w:rPr>
            </w:pPr>
          </w:p>
        </w:tc>
        <w:tc>
          <w:tcPr>
            <w:tcW w:w="1134" w:type="dxa"/>
            <w:vAlign w:val="center"/>
          </w:tcPr>
          <w:p w14:paraId="1BFACB5A">
            <w:pPr>
              <w:pStyle w:val="2"/>
              <w:keepNext/>
              <w:spacing w:line="440" w:lineRule="exact"/>
              <w:ind w:left="63" w:right="63"/>
              <w:rPr>
                <w:rFonts w:eastAsia="仿宋_GB2312"/>
                <w:color w:val="auto"/>
                <w:sz w:val="30"/>
                <w:szCs w:val="30"/>
                <w:highlight w:val="none"/>
              </w:rPr>
            </w:pPr>
          </w:p>
        </w:tc>
        <w:tc>
          <w:tcPr>
            <w:tcW w:w="4252" w:type="dxa"/>
            <w:vAlign w:val="center"/>
          </w:tcPr>
          <w:p w14:paraId="58DBABA3">
            <w:pPr>
              <w:pStyle w:val="2"/>
              <w:keepNext/>
              <w:spacing w:line="440" w:lineRule="exact"/>
              <w:ind w:left="63" w:right="63"/>
              <w:rPr>
                <w:rFonts w:eastAsia="仿宋_GB2312"/>
                <w:color w:val="auto"/>
                <w:sz w:val="30"/>
                <w:szCs w:val="30"/>
                <w:highlight w:val="none"/>
              </w:rPr>
            </w:pPr>
          </w:p>
        </w:tc>
      </w:tr>
      <w:tr w14:paraId="15B11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2B6E79A2">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二、现场人员</w:t>
            </w:r>
          </w:p>
        </w:tc>
      </w:tr>
      <w:tr w14:paraId="1C3E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9C9B07C">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项目经理</w:t>
            </w:r>
          </w:p>
        </w:tc>
        <w:tc>
          <w:tcPr>
            <w:tcW w:w="1418" w:type="dxa"/>
            <w:vAlign w:val="center"/>
          </w:tcPr>
          <w:p w14:paraId="26DC5887">
            <w:pPr>
              <w:pStyle w:val="2"/>
              <w:keepNext/>
              <w:spacing w:line="440" w:lineRule="exact"/>
              <w:ind w:left="63" w:right="63"/>
              <w:rPr>
                <w:rFonts w:eastAsia="仿宋_GB2312"/>
                <w:color w:val="auto"/>
                <w:szCs w:val="28"/>
                <w:highlight w:val="none"/>
              </w:rPr>
            </w:pPr>
          </w:p>
        </w:tc>
        <w:tc>
          <w:tcPr>
            <w:tcW w:w="1134" w:type="dxa"/>
            <w:vAlign w:val="center"/>
          </w:tcPr>
          <w:p w14:paraId="136639C7">
            <w:pPr>
              <w:pStyle w:val="2"/>
              <w:keepNext/>
              <w:spacing w:line="440" w:lineRule="exact"/>
              <w:ind w:left="63" w:right="63"/>
              <w:rPr>
                <w:rFonts w:eastAsia="仿宋_GB2312"/>
                <w:color w:val="auto"/>
                <w:sz w:val="30"/>
                <w:szCs w:val="30"/>
                <w:highlight w:val="none"/>
              </w:rPr>
            </w:pPr>
          </w:p>
        </w:tc>
        <w:tc>
          <w:tcPr>
            <w:tcW w:w="1134" w:type="dxa"/>
            <w:vAlign w:val="center"/>
          </w:tcPr>
          <w:p w14:paraId="69FF427B">
            <w:pPr>
              <w:pStyle w:val="2"/>
              <w:keepNext/>
              <w:spacing w:line="440" w:lineRule="exact"/>
              <w:ind w:left="63" w:right="63"/>
              <w:rPr>
                <w:rFonts w:eastAsia="仿宋_GB2312"/>
                <w:color w:val="auto"/>
                <w:sz w:val="30"/>
                <w:szCs w:val="30"/>
                <w:highlight w:val="none"/>
              </w:rPr>
            </w:pPr>
          </w:p>
        </w:tc>
        <w:tc>
          <w:tcPr>
            <w:tcW w:w="4252" w:type="dxa"/>
            <w:vAlign w:val="center"/>
          </w:tcPr>
          <w:p w14:paraId="53355023">
            <w:pPr>
              <w:pStyle w:val="2"/>
              <w:keepNext/>
              <w:spacing w:line="440" w:lineRule="exact"/>
              <w:ind w:left="63" w:right="63"/>
              <w:rPr>
                <w:rFonts w:eastAsia="仿宋_GB2312"/>
                <w:color w:val="auto"/>
                <w:sz w:val="30"/>
                <w:szCs w:val="30"/>
                <w:highlight w:val="none"/>
              </w:rPr>
            </w:pPr>
          </w:p>
        </w:tc>
      </w:tr>
      <w:tr w14:paraId="1404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B786938">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项目副经理</w:t>
            </w:r>
          </w:p>
        </w:tc>
        <w:tc>
          <w:tcPr>
            <w:tcW w:w="1418" w:type="dxa"/>
            <w:vAlign w:val="center"/>
          </w:tcPr>
          <w:p w14:paraId="20E18043">
            <w:pPr>
              <w:pStyle w:val="2"/>
              <w:keepNext/>
              <w:spacing w:line="440" w:lineRule="exact"/>
              <w:ind w:left="63" w:right="63"/>
              <w:rPr>
                <w:rFonts w:eastAsia="仿宋_GB2312"/>
                <w:color w:val="auto"/>
                <w:szCs w:val="28"/>
                <w:highlight w:val="none"/>
              </w:rPr>
            </w:pPr>
          </w:p>
        </w:tc>
        <w:tc>
          <w:tcPr>
            <w:tcW w:w="1134" w:type="dxa"/>
            <w:vAlign w:val="center"/>
          </w:tcPr>
          <w:p w14:paraId="78CDA3B7">
            <w:pPr>
              <w:pStyle w:val="2"/>
              <w:keepNext/>
              <w:spacing w:line="440" w:lineRule="exact"/>
              <w:ind w:left="63" w:right="63"/>
              <w:rPr>
                <w:rFonts w:eastAsia="仿宋_GB2312"/>
                <w:color w:val="auto"/>
                <w:sz w:val="30"/>
                <w:szCs w:val="30"/>
                <w:highlight w:val="none"/>
              </w:rPr>
            </w:pPr>
          </w:p>
        </w:tc>
        <w:tc>
          <w:tcPr>
            <w:tcW w:w="1134" w:type="dxa"/>
            <w:vAlign w:val="center"/>
          </w:tcPr>
          <w:p w14:paraId="079B7724">
            <w:pPr>
              <w:pStyle w:val="2"/>
              <w:keepNext/>
              <w:spacing w:line="440" w:lineRule="exact"/>
              <w:ind w:left="63" w:right="63"/>
              <w:rPr>
                <w:rFonts w:eastAsia="仿宋_GB2312"/>
                <w:color w:val="auto"/>
                <w:sz w:val="30"/>
                <w:szCs w:val="30"/>
                <w:highlight w:val="none"/>
              </w:rPr>
            </w:pPr>
          </w:p>
        </w:tc>
        <w:tc>
          <w:tcPr>
            <w:tcW w:w="4252" w:type="dxa"/>
            <w:vAlign w:val="center"/>
          </w:tcPr>
          <w:p w14:paraId="133916D6">
            <w:pPr>
              <w:pStyle w:val="2"/>
              <w:keepNext/>
              <w:spacing w:line="440" w:lineRule="exact"/>
              <w:ind w:left="63" w:right="63"/>
              <w:rPr>
                <w:rFonts w:eastAsia="仿宋_GB2312"/>
                <w:color w:val="auto"/>
                <w:sz w:val="30"/>
                <w:szCs w:val="30"/>
                <w:highlight w:val="none"/>
              </w:rPr>
            </w:pPr>
          </w:p>
        </w:tc>
      </w:tr>
      <w:tr w14:paraId="333C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DC2753C">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技术负责人</w:t>
            </w:r>
          </w:p>
        </w:tc>
        <w:tc>
          <w:tcPr>
            <w:tcW w:w="1418" w:type="dxa"/>
            <w:vAlign w:val="center"/>
          </w:tcPr>
          <w:p w14:paraId="15CF2E7F">
            <w:pPr>
              <w:pStyle w:val="2"/>
              <w:keepNext/>
              <w:spacing w:line="440" w:lineRule="exact"/>
              <w:ind w:left="63" w:right="63"/>
              <w:rPr>
                <w:rFonts w:eastAsia="仿宋_GB2312"/>
                <w:color w:val="auto"/>
                <w:szCs w:val="28"/>
                <w:highlight w:val="none"/>
              </w:rPr>
            </w:pPr>
          </w:p>
        </w:tc>
        <w:tc>
          <w:tcPr>
            <w:tcW w:w="1134" w:type="dxa"/>
            <w:vAlign w:val="center"/>
          </w:tcPr>
          <w:p w14:paraId="79E97101">
            <w:pPr>
              <w:pStyle w:val="2"/>
              <w:keepNext/>
              <w:spacing w:line="440" w:lineRule="exact"/>
              <w:ind w:left="63" w:right="63"/>
              <w:rPr>
                <w:rFonts w:eastAsia="仿宋_GB2312"/>
                <w:color w:val="auto"/>
                <w:sz w:val="30"/>
                <w:szCs w:val="30"/>
                <w:highlight w:val="none"/>
              </w:rPr>
            </w:pPr>
          </w:p>
        </w:tc>
        <w:tc>
          <w:tcPr>
            <w:tcW w:w="1134" w:type="dxa"/>
            <w:vAlign w:val="center"/>
          </w:tcPr>
          <w:p w14:paraId="49A7F57A">
            <w:pPr>
              <w:pStyle w:val="2"/>
              <w:keepNext/>
              <w:spacing w:line="440" w:lineRule="exact"/>
              <w:ind w:left="63" w:right="63"/>
              <w:rPr>
                <w:rFonts w:eastAsia="仿宋_GB2312"/>
                <w:color w:val="auto"/>
                <w:sz w:val="30"/>
                <w:szCs w:val="30"/>
                <w:highlight w:val="none"/>
              </w:rPr>
            </w:pPr>
          </w:p>
        </w:tc>
        <w:tc>
          <w:tcPr>
            <w:tcW w:w="4252" w:type="dxa"/>
            <w:vAlign w:val="center"/>
          </w:tcPr>
          <w:p w14:paraId="0E810E10">
            <w:pPr>
              <w:pStyle w:val="2"/>
              <w:keepNext/>
              <w:spacing w:line="440" w:lineRule="exact"/>
              <w:ind w:left="63" w:right="63"/>
              <w:rPr>
                <w:rFonts w:eastAsia="仿宋_GB2312"/>
                <w:color w:val="auto"/>
                <w:sz w:val="30"/>
                <w:szCs w:val="30"/>
                <w:highlight w:val="none"/>
              </w:rPr>
            </w:pPr>
          </w:p>
        </w:tc>
      </w:tr>
      <w:tr w14:paraId="57D8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413EE7F">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造价管理</w:t>
            </w:r>
          </w:p>
        </w:tc>
        <w:tc>
          <w:tcPr>
            <w:tcW w:w="1418" w:type="dxa"/>
            <w:vAlign w:val="center"/>
          </w:tcPr>
          <w:p w14:paraId="16BB16EB">
            <w:pPr>
              <w:pStyle w:val="2"/>
              <w:keepNext/>
              <w:spacing w:line="440" w:lineRule="exact"/>
              <w:ind w:left="63" w:right="63"/>
              <w:rPr>
                <w:rFonts w:eastAsia="仿宋_GB2312"/>
                <w:color w:val="auto"/>
                <w:szCs w:val="28"/>
                <w:highlight w:val="none"/>
              </w:rPr>
            </w:pPr>
          </w:p>
        </w:tc>
        <w:tc>
          <w:tcPr>
            <w:tcW w:w="1134" w:type="dxa"/>
            <w:vAlign w:val="center"/>
          </w:tcPr>
          <w:p w14:paraId="27A5E13C">
            <w:pPr>
              <w:pStyle w:val="2"/>
              <w:keepNext/>
              <w:spacing w:line="440" w:lineRule="exact"/>
              <w:ind w:left="63" w:right="63"/>
              <w:rPr>
                <w:rFonts w:eastAsia="仿宋_GB2312"/>
                <w:color w:val="auto"/>
                <w:sz w:val="30"/>
                <w:szCs w:val="30"/>
                <w:highlight w:val="none"/>
              </w:rPr>
            </w:pPr>
          </w:p>
        </w:tc>
        <w:tc>
          <w:tcPr>
            <w:tcW w:w="1134" w:type="dxa"/>
            <w:vAlign w:val="center"/>
          </w:tcPr>
          <w:p w14:paraId="407A1301">
            <w:pPr>
              <w:pStyle w:val="2"/>
              <w:keepNext/>
              <w:spacing w:line="440" w:lineRule="exact"/>
              <w:ind w:left="63" w:right="63"/>
              <w:rPr>
                <w:rFonts w:eastAsia="仿宋_GB2312"/>
                <w:color w:val="auto"/>
                <w:sz w:val="30"/>
                <w:szCs w:val="30"/>
                <w:highlight w:val="none"/>
              </w:rPr>
            </w:pPr>
          </w:p>
        </w:tc>
        <w:tc>
          <w:tcPr>
            <w:tcW w:w="4252" w:type="dxa"/>
            <w:vAlign w:val="center"/>
          </w:tcPr>
          <w:p w14:paraId="70B00588">
            <w:pPr>
              <w:pStyle w:val="2"/>
              <w:keepNext/>
              <w:spacing w:line="440" w:lineRule="exact"/>
              <w:ind w:left="63" w:right="63"/>
              <w:rPr>
                <w:rFonts w:eastAsia="仿宋_GB2312"/>
                <w:color w:val="auto"/>
                <w:sz w:val="30"/>
                <w:szCs w:val="30"/>
                <w:highlight w:val="none"/>
              </w:rPr>
            </w:pPr>
          </w:p>
        </w:tc>
      </w:tr>
      <w:tr w14:paraId="7170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9564862">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质量管理</w:t>
            </w:r>
          </w:p>
        </w:tc>
        <w:tc>
          <w:tcPr>
            <w:tcW w:w="1418" w:type="dxa"/>
            <w:vAlign w:val="center"/>
          </w:tcPr>
          <w:p w14:paraId="58B36CE3">
            <w:pPr>
              <w:pStyle w:val="2"/>
              <w:keepNext/>
              <w:spacing w:line="440" w:lineRule="exact"/>
              <w:ind w:left="63" w:right="63"/>
              <w:rPr>
                <w:rFonts w:eastAsia="仿宋_GB2312"/>
                <w:color w:val="auto"/>
                <w:szCs w:val="28"/>
                <w:highlight w:val="none"/>
              </w:rPr>
            </w:pPr>
          </w:p>
        </w:tc>
        <w:tc>
          <w:tcPr>
            <w:tcW w:w="1134" w:type="dxa"/>
            <w:vAlign w:val="center"/>
          </w:tcPr>
          <w:p w14:paraId="65438340">
            <w:pPr>
              <w:pStyle w:val="2"/>
              <w:keepNext/>
              <w:spacing w:line="440" w:lineRule="exact"/>
              <w:ind w:left="63" w:right="63"/>
              <w:rPr>
                <w:rFonts w:eastAsia="仿宋_GB2312"/>
                <w:color w:val="auto"/>
                <w:sz w:val="30"/>
                <w:szCs w:val="30"/>
                <w:highlight w:val="none"/>
              </w:rPr>
            </w:pPr>
          </w:p>
        </w:tc>
        <w:tc>
          <w:tcPr>
            <w:tcW w:w="1134" w:type="dxa"/>
            <w:vAlign w:val="center"/>
          </w:tcPr>
          <w:p w14:paraId="1E152296">
            <w:pPr>
              <w:pStyle w:val="2"/>
              <w:keepNext/>
              <w:spacing w:line="440" w:lineRule="exact"/>
              <w:ind w:left="63" w:right="63"/>
              <w:rPr>
                <w:rFonts w:eastAsia="仿宋_GB2312"/>
                <w:color w:val="auto"/>
                <w:sz w:val="30"/>
                <w:szCs w:val="30"/>
                <w:highlight w:val="none"/>
              </w:rPr>
            </w:pPr>
          </w:p>
        </w:tc>
        <w:tc>
          <w:tcPr>
            <w:tcW w:w="4252" w:type="dxa"/>
            <w:vAlign w:val="center"/>
          </w:tcPr>
          <w:p w14:paraId="3945A41C">
            <w:pPr>
              <w:pStyle w:val="2"/>
              <w:keepNext/>
              <w:spacing w:line="440" w:lineRule="exact"/>
              <w:ind w:left="63" w:right="63"/>
              <w:rPr>
                <w:rFonts w:eastAsia="仿宋_GB2312"/>
                <w:color w:val="auto"/>
                <w:sz w:val="30"/>
                <w:szCs w:val="30"/>
                <w:highlight w:val="none"/>
              </w:rPr>
            </w:pPr>
          </w:p>
        </w:tc>
      </w:tr>
      <w:tr w14:paraId="18625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C49FC08">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材料管理</w:t>
            </w:r>
          </w:p>
        </w:tc>
        <w:tc>
          <w:tcPr>
            <w:tcW w:w="1418" w:type="dxa"/>
            <w:vAlign w:val="center"/>
          </w:tcPr>
          <w:p w14:paraId="1DAC3FEF">
            <w:pPr>
              <w:pStyle w:val="2"/>
              <w:keepNext/>
              <w:spacing w:line="440" w:lineRule="exact"/>
              <w:ind w:left="63" w:right="63"/>
              <w:rPr>
                <w:rFonts w:eastAsia="仿宋_GB2312"/>
                <w:color w:val="auto"/>
                <w:szCs w:val="28"/>
                <w:highlight w:val="none"/>
              </w:rPr>
            </w:pPr>
          </w:p>
        </w:tc>
        <w:tc>
          <w:tcPr>
            <w:tcW w:w="1134" w:type="dxa"/>
            <w:vAlign w:val="center"/>
          </w:tcPr>
          <w:p w14:paraId="2FF62B13">
            <w:pPr>
              <w:pStyle w:val="2"/>
              <w:keepNext/>
              <w:spacing w:line="440" w:lineRule="exact"/>
              <w:ind w:left="63" w:right="63"/>
              <w:rPr>
                <w:rFonts w:eastAsia="仿宋_GB2312"/>
                <w:color w:val="auto"/>
                <w:sz w:val="30"/>
                <w:szCs w:val="30"/>
                <w:highlight w:val="none"/>
              </w:rPr>
            </w:pPr>
          </w:p>
        </w:tc>
        <w:tc>
          <w:tcPr>
            <w:tcW w:w="1134" w:type="dxa"/>
            <w:vAlign w:val="center"/>
          </w:tcPr>
          <w:p w14:paraId="57FEA9A2">
            <w:pPr>
              <w:pStyle w:val="2"/>
              <w:keepNext/>
              <w:spacing w:line="440" w:lineRule="exact"/>
              <w:ind w:left="63" w:right="63"/>
              <w:rPr>
                <w:rFonts w:eastAsia="仿宋_GB2312"/>
                <w:color w:val="auto"/>
                <w:sz w:val="30"/>
                <w:szCs w:val="30"/>
                <w:highlight w:val="none"/>
              </w:rPr>
            </w:pPr>
          </w:p>
        </w:tc>
        <w:tc>
          <w:tcPr>
            <w:tcW w:w="4252" w:type="dxa"/>
            <w:vAlign w:val="center"/>
          </w:tcPr>
          <w:p w14:paraId="75F49118">
            <w:pPr>
              <w:pStyle w:val="2"/>
              <w:keepNext/>
              <w:spacing w:line="440" w:lineRule="exact"/>
              <w:ind w:left="63" w:right="63"/>
              <w:rPr>
                <w:rFonts w:eastAsia="仿宋_GB2312"/>
                <w:color w:val="auto"/>
                <w:sz w:val="30"/>
                <w:szCs w:val="30"/>
                <w:highlight w:val="none"/>
              </w:rPr>
            </w:pPr>
          </w:p>
        </w:tc>
      </w:tr>
      <w:tr w14:paraId="1FA1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7DD8521">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计划管理</w:t>
            </w:r>
          </w:p>
        </w:tc>
        <w:tc>
          <w:tcPr>
            <w:tcW w:w="1418" w:type="dxa"/>
            <w:vAlign w:val="center"/>
          </w:tcPr>
          <w:p w14:paraId="5B9C7F7A">
            <w:pPr>
              <w:pStyle w:val="2"/>
              <w:keepNext/>
              <w:spacing w:line="440" w:lineRule="exact"/>
              <w:ind w:left="63" w:right="63"/>
              <w:rPr>
                <w:rFonts w:eastAsia="仿宋_GB2312"/>
                <w:color w:val="auto"/>
                <w:szCs w:val="28"/>
                <w:highlight w:val="none"/>
              </w:rPr>
            </w:pPr>
          </w:p>
        </w:tc>
        <w:tc>
          <w:tcPr>
            <w:tcW w:w="1134" w:type="dxa"/>
            <w:vAlign w:val="center"/>
          </w:tcPr>
          <w:p w14:paraId="1D4D2EEC">
            <w:pPr>
              <w:pStyle w:val="2"/>
              <w:keepNext/>
              <w:spacing w:line="440" w:lineRule="exact"/>
              <w:ind w:left="63" w:right="63"/>
              <w:rPr>
                <w:rFonts w:eastAsia="仿宋_GB2312"/>
                <w:color w:val="auto"/>
                <w:sz w:val="30"/>
                <w:szCs w:val="30"/>
                <w:highlight w:val="none"/>
              </w:rPr>
            </w:pPr>
          </w:p>
        </w:tc>
        <w:tc>
          <w:tcPr>
            <w:tcW w:w="1134" w:type="dxa"/>
            <w:vAlign w:val="center"/>
          </w:tcPr>
          <w:p w14:paraId="4365D07B">
            <w:pPr>
              <w:pStyle w:val="2"/>
              <w:keepNext/>
              <w:spacing w:line="440" w:lineRule="exact"/>
              <w:ind w:left="63" w:right="63"/>
              <w:rPr>
                <w:rFonts w:eastAsia="仿宋_GB2312"/>
                <w:color w:val="auto"/>
                <w:sz w:val="30"/>
                <w:szCs w:val="30"/>
                <w:highlight w:val="none"/>
              </w:rPr>
            </w:pPr>
          </w:p>
        </w:tc>
        <w:tc>
          <w:tcPr>
            <w:tcW w:w="4252" w:type="dxa"/>
            <w:vAlign w:val="center"/>
          </w:tcPr>
          <w:p w14:paraId="53DA3A82">
            <w:pPr>
              <w:pStyle w:val="2"/>
              <w:keepNext/>
              <w:spacing w:line="440" w:lineRule="exact"/>
              <w:ind w:left="63" w:right="63"/>
              <w:rPr>
                <w:rFonts w:eastAsia="仿宋_GB2312"/>
                <w:color w:val="auto"/>
                <w:sz w:val="30"/>
                <w:szCs w:val="30"/>
                <w:highlight w:val="none"/>
              </w:rPr>
            </w:pPr>
          </w:p>
        </w:tc>
      </w:tr>
      <w:tr w14:paraId="247F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1E39EE7">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安全管理</w:t>
            </w:r>
          </w:p>
        </w:tc>
        <w:tc>
          <w:tcPr>
            <w:tcW w:w="1418" w:type="dxa"/>
            <w:vAlign w:val="center"/>
          </w:tcPr>
          <w:p w14:paraId="6BA8FD4C">
            <w:pPr>
              <w:pStyle w:val="2"/>
              <w:keepNext/>
              <w:spacing w:line="440" w:lineRule="exact"/>
              <w:ind w:left="63" w:right="63"/>
              <w:rPr>
                <w:rFonts w:eastAsia="仿宋_GB2312"/>
                <w:color w:val="auto"/>
                <w:szCs w:val="28"/>
                <w:highlight w:val="none"/>
              </w:rPr>
            </w:pPr>
          </w:p>
        </w:tc>
        <w:tc>
          <w:tcPr>
            <w:tcW w:w="1134" w:type="dxa"/>
            <w:vAlign w:val="center"/>
          </w:tcPr>
          <w:p w14:paraId="01F15BCB">
            <w:pPr>
              <w:pStyle w:val="2"/>
              <w:keepNext/>
              <w:spacing w:line="440" w:lineRule="exact"/>
              <w:ind w:left="63" w:right="63"/>
              <w:rPr>
                <w:rFonts w:eastAsia="仿宋_GB2312"/>
                <w:color w:val="auto"/>
                <w:sz w:val="30"/>
                <w:szCs w:val="30"/>
                <w:highlight w:val="none"/>
              </w:rPr>
            </w:pPr>
          </w:p>
        </w:tc>
        <w:tc>
          <w:tcPr>
            <w:tcW w:w="1134" w:type="dxa"/>
            <w:vAlign w:val="center"/>
          </w:tcPr>
          <w:p w14:paraId="43D82D83">
            <w:pPr>
              <w:pStyle w:val="2"/>
              <w:keepNext/>
              <w:spacing w:line="440" w:lineRule="exact"/>
              <w:ind w:left="63" w:right="63"/>
              <w:rPr>
                <w:rFonts w:eastAsia="仿宋_GB2312"/>
                <w:color w:val="auto"/>
                <w:sz w:val="30"/>
                <w:szCs w:val="30"/>
                <w:highlight w:val="none"/>
              </w:rPr>
            </w:pPr>
          </w:p>
        </w:tc>
        <w:tc>
          <w:tcPr>
            <w:tcW w:w="4252" w:type="dxa"/>
            <w:vAlign w:val="center"/>
          </w:tcPr>
          <w:p w14:paraId="3DDE21DE">
            <w:pPr>
              <w:pStyle w:val="2"/>
              <w:keepNext/>
              <w:spacing w:line="440" w:lineRule="exact"/>
              <w:ind w:left="63" w:right="63"/>
              <w:rPr>
                <w:rFonts w:eastAsia="仿宋_GB2312"/>
                <w:color w:val="auto"/>
                <w:sz w:val="30"/>
                <w:szCs w:val="30"/>
                <w:highlight w:val="none"/>
              </w:rPr>
            </w:pPr>
          </w:p>
        </w:tc>
      </w:tr>
      <w:tr w14:paraId="1C8F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64028CEF">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其他人员</w:t>
            </w:r>
          </w:p>
        </w:tc>
        <w:tc>
          <w:tcPr>
            <w:tcW w:w="1418" w:type="dxa"/>
            <w:vAlign w:val="center"/>
          </w:tcPr>
          <w:p w14:paraId="016DB386">
            <w:pPr>
              <w:pStyle w:val="2"/>
              <w:keepNext/>
              <w:spacing w:line="440" w:lineRule="exact"/>
              <w:ind w:left="63" w:right="63"/>
              <w:rPr>
                <w:rFonts w:eastAsia="仿宋_GB2312"/>
                <w:color w:val="auto"/>
                <w:szCs w:val="28"/>
                <w:highlight w:val="none"/>
              </w:rPr>
            </w:pPr>
          </w:p>
        </w:tc>
        <w:tc>
          <w:tcPr>
            <w:tcW w:w="1134" w:type="dxa"/>
            <w:vAlign w:val="center"/>
          </w:tcPr>
          <w:p w14:paraId="287F2ED9">
            <w:pPr>
              <w:pStyle w:val="2"/>
              <w:keepNext/>
              <w:spacing w:line="440" w:lineRule="exact"/>
              <w:ind w:left="63" w:right="63"/>
              <w:rPr>
                <w:rFonts w:eastAsia="仿宋_GB2312"/>
                <w:color w:val="auto"/>
                <w:sz w:val="30"/>
                <w:szCs w:val="30"/>
                <w:highlight w:val="none"/>
              </w:rPr>
            </w:pPr>
          </w:p>
        </w:tc>
        <w:tc>
          <w:tcPr>
            <w:tcW w:w="1134" w:type="dxa"/>
            <w:vAlign w:val="center"/>
          </w:tcPr>
          <w:p w14:paraId="676D4B9A">
            <w:pPr>
              <w:pStyle w:val="2"/>
              <w:keepNext/>
              <w:spacing w:line="440" w:lineRule="exact"/>
              <w:ind w:left="63" w:right="63"/>
              <w:rPr>
                <w:rFonts w:eastAsia="仿宋_GB2312"/>
                <w:color w:val="auto"/>
                <w:sz w:val="30"/>
                <w:szCs w:val="30"/>
                <w:highlight w:val="none"/>
              </w:rPr>
            </w:pPr>
          </w:p>
        </w:tc>
        <w:tc>
          <w:tcPr>
            <w:tcW w:w="4252" w:type="dxa"/>
            <w:vAlign w:val="center"/>
          </w:tcPr>
          <w:p w14:paraId="7E327D12">
            <w:pPr>
              <w:pStyle w:val="2"/>
              <w:keepNext/>
              <w:spacing w:line="440" w:lineRule="exact"/>
              <w:ind w:left="63" w:right="63"/>
              <w:rPr>
                <w:rFonts w:eastAsia="仿宋_GB2312"/>
                <w:color w:val="auto"/>
                <w:sz w:val="30"/>
                <w:szCs w:val="30"/>
                <w:highlight w:val="none"/>
              </w:rPr>
            </w:pPr>
          </w:p>
        </w:tc>
      </w:tr>
      <w:tr w14:paraId="41D2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F44743B">
            <w:pPr>
              <w:pStyle w:val="2"/>
              <w:keepNext/>
              <w:spacing w:line="440" w:lineRule="exact"/>
              <w:ind w:left="63" w:right="63"/>
              <w:rPr>
                <w:rFonts w:eastAsia="仿宋_GB2312"/>
                <w:color w:val="auto"/>
                <w:szCs w:val="28"/>
                <w:highlight w:val="none"/>
              </w:rPr>
            </w:pPr>
          </w:p>
        </w:tc>
        <w:tc>
          <w:tcPr>
            <w:tcW w:w="1418" w:type="dxa"/>
            <w:vAlign w:val="center"/>
          </w:tcPr>
          <w:p w14:paraId="201ECD8F">
            <w:pPr>
              <w:pStyle w:val="2"/>
              <w:keepNext/>
              <w:spacing w:line="440" w:lineRule="exact"/>
              <w:ind w:left="63" w:right="63"/>
              <w:rPr>
                <w:rFonts w:eastAsia="仿宋_GB2312"/>
                <w:color w:val="auto"/>
                <w:szCs w:val="28"/>
                <w:highlight w:val="none"/>
              </w:rPr>
            </w:pPr>
          </w:p>
        </w:tc>
        <w:tc>
          <w:tcPr>
            <w:tcW w:w="1134" w:type="dxa"/>
            <w:vAlign w:val="center"/>
          </w:tcPr>
          <w:p w14:paraId="02451684">
            <w:pPr>
              <w:pStyle w:val="2"/>
              <w:keepNext/>
              <w:spacing w:line="440" w:lineRule="exact"/>
              <w:ind w:left="63" w:right="63"/>
              <w:rPr>
                <w:rFonts w:eastAsia="仿宋_GB2312"/>
                <w:color w:val="auto"/>
                <w:sz w:val="30"/>
                <w:szCs w:val="30"/>
                <w:highlight w:val="none"/>
              </w:rPr>
            </w:pPr>
          </w:p>
        </w:tc>
        <w:tc>
          <w:tcPr>
            <w:tcW w:w="1134" w:type="dxa"/>
            <w:vAlign w:val="center"/>
          </w:tcPr>
          <w:p w14:paraId="5261DD39">
            <w:pPr>
              <w:pStyle w:val="2"/>
              <w:keepNext/>
              <w:spacing w:line="440" w:lineRule="exact"/>
              <w:ind w:left="63" w:right="63"/>
              <w:rPr>
                <w:rFonts w:eastAsia="仿宋_GB2312"/>
                <w:color w:val="auto"/>
                <w:sz w:val="30"/>
                <w:szCs w:val="30"/>
                <w:highlight w:val="none"/>
              </w:rPr>
            </w:pPr>
          </w:p>
        </w:tc>
        <w:tc>
          <w:tcPr>
            <w:tcW w:w="4252" w:type="dxa"/>
            <w:vAlign w:val="center"/>
          </w:tcPr>
          <w:p w14:paraId="4A4BDB07">
            <w:pPr>
              <w:pStyle w:val="2"/>
              <w:keepNext/>
              <w:spacing w:line="440" w:lineRule="exact"/>
              <w:ind w:left="63" w:right="63"/>
              <w:rPr>
                <w:rFonts w:eastAsia="仿宋_GB2312"/>
                <w:color w:val="auto"/>
                <w:sz w:val="30"/>
                <w:szCs w:val="30"/>
                <w:highlight w:val="none"/>
              </w:rPr>
            </w:pPr>
          </w:p>
        </w:tc>
      </w:tr>
      <w:tr w14:paraId="4CC9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62AF1FC">
            <w:pPr>
              <w:pStyle w:val="2"/>
              <w:keepNext/>
              <w:spacing w:line="440" w:lineRule="exact"/>
              <w:ind w:left="63" w:right="63"/>
              <w:rPr>
                <w:rFonts w:eastAsia="仿宋_GB2312"/>
                <w:color w:val="auto"/>
                <w:szCs w:val="28"/>
                <w:highlight w:val="none"/>
              </w:rPr>
            </w:pPr>
          </w:p>
        </w:tc>
        <w:tc>
          <w:tcPr>
            <w:tcW w:w="1418" w:type="dxa"/>
            <w:vAlign w:val="center"/>
          </w:tcPr>
          <w:p w14:paraId="263EF0AC">
            <w:pPr>
              <w:pStyle w:val="2"/>
              <w:keepNext/>
              <w:spacing w:line="440" w:lineRule="exact"/>
              <w:ind w:left="63" w:right="63"/>
              <w:rPr>
                <w:rFonts w:eastAsia="仿宋_GB2312"/>
                <w:color w:val="auto"/>
                <w:szCs w:val="28"/>
                <w:highlight w:val="none"/>
              </w:rPr>
            </w:pPr>
          </w:p>
        </w:tc>
        <w:tc>
          <w:tcPr>
            <w:tcW w:w="1134" w:type="dxa"/>
            <w:vAlign w:val="center"/>
          </w:tcPr>
          <w:p w14:paraId="11B13760">
            <w:pPr>
              <w:pStyle w:val="2"/>
              <w:keepNext/>
              <w:spacing w:line="440" w:lineRule="exact"/>
              <w:ind w:left="63" w:right="63"/>
              <w:rPr>
                <w:rFonts w:eastAsia="仿宋_GB2312"/>
                <w:color w:val="auto"/>
                <w:sz w:val="30"/>
                <w:szCs w:val="30"/>
                <w:highlight w:val="none"/>
              </w:rPr>
            </w:pPr>
          </w:p>
        </w:tc>
        <w:tc>
          <w:tcPr>
            <w:tcW w:w="1134" w:type="dxa"/>
            <w:vAlign w:val="center"/>
          </w:tcPr>
          <w:p w14:paraId="3F6C07A4">
            <w:pPr>
              <w:pStyle w:val="2"/>
              <w:keepNext/>
              <w:spacing w:line="440" w:lineRule="exact"/>
              <w:ind w:left="63" w:right="63"/>
              <w:rPr>
                <w:rFonts w:eastAsia="仿宋_GB2312"/>
                <w:color w:val="auto"/>
                <w:sz w:val="30"/>
                <w:szCs w:val="30"/>
                <w:highlight w:val="none"/>
              </w:rPr>
            </w:pPr>
          </w:p>
        </w:tc>
        <w:tc>
          <w:tcPr>
            <w:tcW w:w="4252" w:type="dxa"/>
            <w:vAlign w:val="center"/>
          </w:tcPr>
          <w:p w14:paraId="3D941690">
            <w:pPr>
              <w:pStyle w:val="2"/>
              <w:keepNext/>
              <w:spacing w:line="440" w:lineRule="exact"/>
              <w:ind w:left="63" w:right="63"/>
              <w:rPr>
                <w:rFonts w:eastAsia="仿宋_GB2312"/>
                <w:color w:val="auto"/>
                <w:sz w:val="30"/>
                <w:szCs w:val="30"/>
                <w:highlight w:val="none"/>
              </w:rPr>
            </w:pPr>
          </w:p>
        </w:tc>
      </w:tr>
      <w:tr w14:paraId="6938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675BC1E">
            <w:pPr>
              <w:pStyle w:val="2"/>
              <w:keepNext/>
              <w:spacing w:line="440" w:lineRule="exact"/>
              <w:ind w:left="63" w:right="63"/>
              <w:rPr>
                <w:rFonts w:eastAsia="仿宋_GB2312"/>
                <w:color w:val="auto"/>
                <w:szCs w:val="28"/>
                <w:highlight w:val="none"/>
              </w:rPr>
            </w:pPr>
          </w:p>
        </w:tc>
        <w:tc>
          <w:tcPr>
            <w:tcW w:w="1418" w:type="dxa"/>
            <w:vAlign w:val="center"/>
          </w:tcPr>
          <w:p w14:paraId="561AB9B8">
            <w:pPr>
              <w:pStyle w:val="2"/>
              <w:keepNext/>
              <w:spacing w:line="440" w:lineRule="exact"/>
              <w:ind w:left="63" w:right="63"/>
              <w:rPr>
                <w:rFonts w:eastAsia="仿宋_GB2312"/>
                <w:color w:val="auto"/>
                <w:szCs w:val="28"/>
                <w:highlight w:val="none"/>
              </w:rPr>
            </w:pPr>
          </w:p>
        </w:tc>
        <w:tc>
          <w:tcPr>
            <w:tcW w:w="1134" w:type="dxa"/>
            <w:vAlign w:val="center"/>
          </w:tcPr>
          <w:p w14:paraId="58230521">
            <w:pPr>
              <w:pStyle w:val="2"/>
              <w:keepNext/>
              <w:spacing w:line="440" w:lineRule="exact"/>
              <w:ind w:left="63" w:right="63"/>
              <w:rPr>
                <w:rFonts w:eastAsia="仿宋_GB2312"/>
                <w:color w:val="auto"/>
                <w:sz w:val="30"/>
                <w:szCs w:val="30"/>
                <w:highlight w:val="none"/>
              </w:rPr>
            </w:pPr>
          </w:p>
        </w:tc>
        <w:tc>
          <w:tcPr>
            <w:tcW w:w="1134" w:type="dxa"/>
            <w:vAlign w:val="center"/>
          </w:tcPr>
          <w:p w14:paraId="2ED1D098">
            <w:pPr>
              <w:pStyle w:val="2"/>
              <w:keepNext/>
              <w:spacing w:line="440" w:lineRule="exact"/>
              <w:ind w:left="63" w:right="63"/>
              <w:rPr>
                <w:rFonts w:eastAsia="仿宋_GB2312"/>
                <w:color w:val="auto"/>
                <w:sz w:val="30"/>
                <w:szCs w:val="30"/>
                <w:highlight w:val="none"/>
              </w:rPr>
            </w:pPr>
          </w:p>
        </w:tc>
        <w:tc>
          <w:tcPr>
            <w:tcW w:w="4252" w:type="dxa"/>
            <w:vAlign w:val="center"/>
          </w:tcPr>
          <w:p w14:paraId="7A1150C5">
            <w:pPr>
              <w:pStyle w:val="2"/>
              <w:keepNext/>
              <w:spacing w:line="440" w:lineRule="exact"/>
              <w:ind w:left="63" w:right="63"/>
              <w:rPr>
                <w:rFonts w:eastAsia="仿宋_GB2312"/>
                <w:color w:val="auto"/>
                <w:sz w:val="30"/>
                <w:szCs w:val="30"/>
                <w:highlight w:val="none"/>
              </w:rPr>
            </w:pPr>
          </w:p>
        </w:tc>
      </w:tr>
      <w:tr w14:paraId="2D80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73BD89F">
            <w:pPr>
              <w:pStyle w:val="2"/>
              <w:keepNext/>
              <w:spacing w:line="440" w:lineRule="exact"/>
              <w:ind w:left="63" w:right="63"/>
              <w:rPr>
                <w:rFonts w:eastAsia="仿宋_GB2312"/>
                <w:color w:val="auto"/>
                <w:szCs w:val="28"/>
                <w:highlight w:val="none"/>
              </w:rPr>
            </w:pPr>
          </w:p>
        </w:tc>
        <w:tc>
          <w:tcPr>
            <w:tcW w:w="1418" w:type="dxa"/>
            <w:vAlign w:val="center"/>
          </w:tcPr>
          <w:p w14:paraId="33D1AA33">
            <w:pPr>
              <w:pStyle w:val="2"/>
              <w:keepNext/>
              <w:spacing w:line="440" w:lineRule="exact"/>
              <w:ind w:left="63" w:right="63"/>
              <w:rPr>
                <w:rFonts w:eastAsia="仿宋_GB2312"/>
                <w:color w:val="auto"/>
                <w:szCs w:val="28"/>
                <w:highlight w:val="none"/>
              </w:rPr>
            </w:pPr>
          </w:p>
        </w:tc>
        <w:tc>
          <w:tcPr>
            <w:tcW w:w="1134" w:type="dxa"/>
            <w:vAlign w:val="center"/>
          </w:tcPr>
          <w:p w14:paraId="6BE6D7A5">
            <w:pPr>
              <w:pStyle w:val="2"/>
              <w:keepNext/>
              <w:spacing w:line="440" w:lineRule="exact"/>
              <w:ind w:left="63" w:right="63"/>
              <w:rPr>
                <w:rFonts w:eastAsia="仿宋_GB2312"/>
                <w:color w:val="auto"/>
                <w:sz w:val="30"/>
                <w:szCs w:val="30"/>
                <w:highlight w:val="none"/>
              </w:rPr>
            </w:pPr>
          </w:p>
        </w:tc>
        <w:tc>
          <w:tcPr>
            <w:tcW w:w="1134" w:type="dxa"/>
            <w:vAlign w:val="center"/>
          </w:tcPr>
          <w:p w14:paraId="3525D8A0">
            <w:pPr>
              <w:pStyle w:val="2"/>
              <w:keepNext/>
              <w:spacing w:line="440" w:lineRule="exact"/>
              <w:ind w:left="63" w:right="63"/>
              <w:rPr>
                <w:rFonts w:eastAsia="仿宋_GB2312"/>
                <w:color w:val="auto"/>
                <w:sz w:val="30"/>
                <w:szCs w:val="30"/>
                <w:highlight w:val="none"/>
              </w:rPr>
            </w:pPr>
          </w:p>
        </w:tc>
        <w:tc>
          <w:tcPr>
            <w:tcW w:w="4252" w:type="dxa"/>
            <w:vAlign w:val="center"/>
          </w:tcPr>
          <w:p w14:paraId="6F496D29">
            <w:pPr>
              <w:pStyle w:val="2"/>
              <w:keepNext/>
              <w:spacing w:line="440" w:lineRule="exact"/>
              <w:ind w:left="63" w:right="63"/>
              <w:rPr>
                <w:rFonts w:eastAsia="仿宋_GB2312"/>
                <w:color w:val="auto"/>
                <w:sz w:val="30"/>
                <w:szCs w:val="30"/>
                <w:highlight w:val="none"/>
              </w:rPr>
            </w:pPr>
          </w:p>
        </w:tc>
      </w:tr>
      <w:tr w14:paraId="1095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B906E09">
            <w:pPr>
              <w:pStyle w:val="2"/>
              <w:keepNext/>
              <w:spacing w:line="440" w:lineRule="exact"/>
              <w:ind w:left="63" w:right="63"/>
              <w:rPr>
                <w:rFonts w:eastAsia="仿宋_GB2312"/>
                <w:color w:val="auto"/>
                <w:szCs w:val="28"/>
                <w:highlight w:val="none"/>
              </w:rPr>
            </w:pPr>
          </w:p>
        </w:tc>
        <w:tc>
          <w:tcPr>
            <w:tcW w:w="1418" w:type="dxa"/>
            <w:vAlign w:val="center"/>
          </w:tcPr>
          <w:p w14:paraId="14113EE2">
            <w:pPr>
              <w:pStyle w:val="2"/>
              <w:keepNext/>
              <w:spacing w:line="440" w:lineRule="exact"/>
              <w:ind w:left="63" w:right="63"/>
              <w:rPr>
                <w:rFonts w:eastAsia="仿宋_GB2312"/>
                <w:color w:val="auto"/>
                <w:szCs w:val="28"/>
                <w:highlight w:val="none"/>
              </w:rPr>
            </w:pPr>
          </w:p>
        </w:tc>
        <w:tc>
          <w:tcPr>
            <w:tcW w:w="1134" w:type="dxa"/>
            <w:vAlign w:val="center"/>
          </w:tcPr>
          <w:p w14:paraId="223D9A4C">
            <w:pPr>
              <w:pStyle w:val="2"/>
              <w:keepNext/>
              <w:spacing w:line="440" w:lineRule="exact"/>
              <w:ind w:left="63" w:right="63"/>
              <w:rPr>
                <w:rFonts w:eastAsia="仿宋_GB2312"/>
                <w:color w:val="auto"/>
                <w:sz w:val="30"/>
                <w:szCs w:val="30"/>
                <w:highlight w:val="none"/>
              </w:rPr>
            </w:pPr>
          </w:p>
        </w:tc>
        <w:tc>
          <w:tcPr>
            <w:tcW w:w="1134" w:type="dxa"/>
            <w:vAlign w:val="center"/>
          </w:tcPr>
          <w:p w14:paraId="3CC8628A">
            <w:pPr>
              <w:pStyle w:val="2"/>
              <w:keepNext/>
              <w:spacing w:line="440" w:lineRule="exact"/>
              <w:ind w:left="63" w:right="63"/>
              <w:rPr>
                <w:rFonts w:eastAsia="仿宋_GB2312"/>
                <w:color w:val="auto"/>
                <w:sz w:val="30"/>
                <w:szCs w:val="30"/>
                <w:highlight w:val="none"/>
              </w:rPr>
            </w:pPr>
          </w:p>
        </w:tc>
        <w:tc>
          <w:tcPr>
            <w:tcW w:w="4252" w:type="dxa"/>
            <w:vAlign w:val="center"/>
          </w:tcPr>
          <w:p w14:paraId="46623753">
            <w:pPr>
              <w:pStyle w:val="2"/>
              <w:keepNext/>
              <w:spacing w:line="440" w:lineRule="exact"/>
              <w:ind w:left="63" w:right="63"/>
              <w:rPr>
                <w:rFonts w:eastAsia="仿宋_GB2312"/>
                <w:color w:val="auto"/>
                <w:sz w:val="30"/>
                <w:szCs w:val="30"/>
                <w:highlight w:val="none"/>
              </w:rPr>
            </w:pPr>
          </w:p>
        </w:tc>
      </w:tr>
    </w:tbl>
    <w:p w14:paraId="5D42B76B">
      <w:pPr>
        <w:spacing w:line="440" w:lineRule="exact"/>
        <w:rPr>
          <w:rFonts w:eastAsia="黑体"/>
          <w:color w:val="auto"/>
          <w:sz w:val="30"/>
          <w:szCs w:val="30"/>
          <w:highlight w:val="none"/>
        </w:rPr>
      </w:pPr>
      <w:r>
        <w:rPr>
          <w:rFonts w:eastAsia="仿宋_GB2312"/>
          <w:color w:val="auto"/>
          <w:sz w:val="30"/>
          <w:szCs w:val="30"/>
          <w:highlight w:val="none"/>
        </w:rPr>
        <w:br w:type="page"/>
      </w:r>
      <w:bookmarkStart w:id="202" w:name="_Toc267261701"/>
      <w:r>
        <w:rPr>
          <w:rFonts w:hint="eastAsia" w:eastAsia="仿宋_GB2312" w:cs="仿宋_GB2312"/>
          <w:color w:val="auto"/>
          <w:sz w:val="30"/>
          <w:szCs w:val="30"/>
          <w:highlight w:val="none"/>
        </w:rPr>
        <w:t>附</w:t>
      </w:r>
      <w:bookmarkStart w:id="203" w:name="_Toc296891271"/>
      <w:bookmarkStart w:id="204" w:name="_Toc296346732"/>
      <w:bookmarkStart w:id="205" w:name="_Toc296347230"/>
      <w:bookmarkStart w:id="206" w:name="_Toc296891059"/>
      <w:bookmarkStart w:id="207" w:name="_Toc296503231"/>
      <w:bookmarkStart w:id="208" w:name="_Toc296944570"/>
      <w:r>
        <w:rPr>
          <w:rFonts w:hint="eastAsia" w:eastAsia="仿宋_GB2312" w:cs="仿宋_GB2312"/>
          <w:color w:val="auto"/>
          <w:sz w:val="30"/>
          <w:szCs w:val="30"/>
          <w:highlight w:val="none"/>
        </w:rPr>
        <w:t>件</w:t>
      </w:r>
      <w:r>
        <w:rPr>
          <w:rFonts w:eastAsia="仿宋_GB2312"/>
          <w:color w:val="auto"/>
          <w:sz w:val="30"/>
          <w:szCs w:val="30"/>
          <w:highlight w:val="none"/>
        </w:rPr>
        <w:t>5</w:t>
      </w:r>
      <w:r>
        <w:rPr>
          <w:rFonts w:hint="eastAsia" w:eastAsia="仿宋_GB2312" w:cs="仿宋_GB2312"/>
          <w:color w:val="auto"/>
          <w:sz w:val="30"/>
          <w:szCs w:val="30"/>
          <w:highlight w:val="none"/>
        </w:rPr>
        <w:t>：</w:t>
      </w:r>
    </w:p>
    <w:bookmarkEnd w:id="202"/>
    <w:bookmarkEnd w:id="203"/>
    <w:bookmarkEnd w:id="204"/>
    <w:bookmarkEnd w:id="205"/>
    <w:bookmarkEnd w:id="206"/>
    <w:bookmarkEnd w:id="207"/>
    <w:bookmarkEnd w:id="208"/>
    <w:p w14:paraId="1D3F508E">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履约担保</w:t>
      </w:r>
    </w:p>
    <w:p w14:paraId="006B7229">
      <w:pPr>
        <w:spacing w:line="360" w:lineRule="auto"/>
        <w:rPr>
          <w:color w:val="auto"/>
          <w:highlight w:val="none"/>
          <w:u w:val="single"/>
        </w:rPr>
      </w:pPr>
    </w:p>
    <w:p w14:paraId="73B783A9">
      <w:pPr>
        <w:spacing w:line="360" w:lineRule="auto"/>
        <w:rPr>
          <w:color w:val="auto"/>
          <w:highlight w:val="none"/>
        </w:rPr>
      </w:pPr>
      <w:r>
        <w:rPr>
          <w:color w:val="auto"/>
          <w:highlight w:val="none"/>
          <w:u w:val="single"/>
        </w:rPr>
        <w:t xml:space="preserve">                          </w:t>
      </w:r>
      <w:r>
        <w:rPr>
          <w:rFonts w:hint="eastAsia" w:hAnsi="宋体" w:cs="宋体"/>
          <w:color w:val="auto"/>
          <w:highlight w:val="none"/>
        </w:rPr>
        <w:t>（发包人名称）：</w:t>
      </w:r>
    </w:p>
    <w:p w14:paraId="228AED84">
      <w:pPr>
        <w:spacing w:line="360" w:lineRule="auto"/>
        <w:ind w:firstLine="420" w:firstLineChars="200"/>
        <w:rPr>
          <w:color w:val="auto"/>
          <w:highlight w:val="none"/>
        </w:rPr>
      </w:pPr>
      <w:r>
        <w:rPr>
          <w:rFonts w:hint="eastAsia" w:hAnsi="宋体" w:cs="宋体"/>
          <w:color w:val="auto"/>
          <w:highlight w:val="none"/>
        </w:rPr>
        <w:t>鉴于</w:t>
      </w:r>
      <w:r>
        <w:rPr>
          <w:color w:val="auto"/>
          <w:highlight w:val="none"/>
          <w:u w:val="single"/>
        </w:rPr>
        <w:t xml:space="preserve">                                        </w:t>
      </w:r>
      <w:r>
        <w:rPr>
          <w:rFonts w:hint="eastAsia" w:hAnsi="宋体" w:cs="宋体"/>
          <w:color w:val="auto"/>
          <w:highlight w:val="none"/>
        </w:rPr>
        <w:t>（发包人名称，以下简称</w:t>
      </w:r>
      <w:r>
        <w:rPr>
          <w:color w:val="auto"/>
          <w:highlight w:val="none"/>
        </w:rPr>
        <w:t>“</w:t>
      </w:r>
      <w:r>
        <w:rPr>
          <w:rFonts w:hint="eastAsia" w:hAnsi="宋体" w:cs="宋体"/>
          <w:color w:val="auto"/>
          <w:highlight w:val="none"/>
        </w:rPr>
        <w:t>发包人</w:t>
      </w:r>
      <w:r>
        <w:rPr>
          <w:color w:val="auto"/>
          <w:highlight w:val="none"/>
        </w:rPr>
        <w:t>”</w:t>
      </w:r>
      <w:r>
        <w:rPr>
          <w:rFonts w:hint="eastAsia" w:hAnsi="宋体" w:cs="宋体"/>
          <w:color w:val="auto"/>
          <w:highlight w:val="none"/>
        </w:rPr>
        <w:t>）</w:t>
      </w:r>
      <w:r>
        <w:rPr>
          <w:rFonts w:hAnsi="宋体"/>
          <w:color w:val="auto"/>
          <w:highlight w:val="none"/>
        </w:rPr>
        <w:t xml:space="preserve"> </w:t>
      </w:r>
      <w:r>
        <w:rPr>
          <w:rFonts w:hint="eastAsia" w:hAnsi="宋体" w:cs="宋体"/>
          <w:color w:val="auto"/>
          <w:highlight w:val="none"/>
        </w:rPr>
        <w:t>已于</w:t>
      </w:r>
      <w:r>
        <w:rPr>
          <w:color w:val="auto"/>
          <w:highlight w:val="none"/>
          <w:u w:val="single"/>
        </w:rPr>
        <w:t xml:space="preserve">           </w:t>
      </w:r>
      <w:r>
        <w:rPr>
          <w:rFonts w:hint="eastAsia" w:hAnsi="宋体" w:cs="宋体"/>
          <w:color w:val="auto"/>
          <w:highlight w:val="none"/>
        </w:rPr>
        <w:t>年</w:t>
      </w:r>
      <w:r>
        <w:rPr>
          <w:color w:val="auto"/>
          <w:highlight w:val="none"/>
          <w:u w:val="single"/>
        </w:rPr>
        <w:t xml:space="preserve">      </w:t>
      </w:r>
      <w:r>
        <w:rPr>
          <w:rFonts w:hint="eastAsia" w:hAnsi="宋体" w:cs="宋体"/>
          <w:color w:val="auto"/>
          <w:highlight w:val="none"/>
        </w:rPr>
        <w:t>月</w:t>
      </w:r>
      <w:r>
        <w:rPr>
          <w:color w:val="auto"/>
          <w:highlight w:val="none"/>
          <w:u w:val="single"/>
        </w:rPr>
        <w:t xml:space="preserve">      </w:t>
      </w:r>
      <w:r>
        <w:rPr>
          <w:rFonts w:hint="eastAsia" w:hAnsi="宋体" w:cs="宋体"/>
          <w:color w:val="auto"/>
          <w:highlight w:val="none"/>
        </w:rPr>
        <w:t>日发放中标通知书，明确</w:t>
      </w:r>
      <w:r>
        <w:rPr>
          <w:color w:val="auto"/>
          <w:highlight w:val="none"/>
          <w:u w:val="single"/>
        </w:rPr>
        <w:t xml:space="preserve">                           </w:t>
      </w:r>
      <w:r>
        <w:rPr>
          <w:rFonts w:hint="eastAsia" w:hAnsi="宋体" w:cs="宋体"/>
          <w:color w:val="auto"/>
          <w:highlight w:val="none"/>
        </w:rPr>
        <w:t>（承包人名称）（以下称</w:t>
      </w:r>
      <w:r>
        <w:rPr>
          <w:color w:val="auto"/>
          <w:highlight w:val="none"/>
        </w:rPr>
        <w:t>“</w:t>
      </w:r>
      <w:r>
        <w:rPr>
          <w:rFonts w:hint="eastAsia" w:hAnsi="宋体" w:cs="宋体"/>
          <w:color w:val="auto"/>
          <w:highlight w:val="none"/>
        </w:rPr>
        <w:t>承包人</w:t>
      </w:r>
      <w:r>
        <w:rPr>
          <w:color w:val="auto"/>
          <w:highlight w:val="none"/>
        </w:rPr>
        <w:t>”</w:t>
      </w:r>
      <w:r>
        <w:rPr>
          <w:rFonts w:hint="eastAsia" w:hAnsi="宋体" w:cs="宋体"/>
          <w:color w:val="auto"/>
          <w:highlight w:val="none"/>
        </w:rPr>
        <w:t>）于</w:t>
      </w:r>
      <w:r>
        <w:rPr>
          <w:color w:val="auto"/>
          <w:highlight w:val="none"/>
          <w:u w:val="single"/>
        </w:rPr>
        <w:t xml:space="preserve">           </w:t>
      </w:r>
      <w:r>
        <w:rPr>
          <w:rFonts w:hint="eastAsia" w:hAnsi="宋体" w:cs="宋体"/>
          <w:color w:val="auto"/>
          <w:highlight w:val="none"/>
        </w:rPr>
        <w:t>年</w:t>
      </w:r>
      <w:r>
        <w:rPr>
          <w:color w:val="auto"/>
          <w:highlight w:val="none"/>
          <w:u w:val="single"/>
        </w:rPr>
        <w:t xml:space="preserve">      </w:t>
      </w:r>
      <w:r>
        <w:rPr>
          <w:rFonts w:hint="eastAsia" w:hAnsi="宋体" w:cs="宋体"/>
          <w:color w:val="auto"/>
          <w:highlight w:val="none"/>
        </w:rPr>
        <w:t>月</w:t>
      </w:r>
      <w:r>
        <w:rPr>
          <w:color w:val="auto"/>
          <w:highlight w:val="none"/>
          <w:u w:val="single"/>
        </w:rPr>
        <w:t xml:space="preserve">      </w:t>
      </w:r>
      <w:r>
        <w:rPr>
          <w:rFonts w:hint="eastAsia" w:hAnsi="宋体" w:cs="宋体"/>
          <w:color w:val="auto"/>
          <w:highlight w:val="none"/>
        </w:rPr>
        <w:t>日为</w:t>
      </w:r>
      <w:r>
        <w:rPr>
          <w:color w:val="auto"/>
          <w:highlight w:val="none"/>
          <w:u w:val="single"/>
        </w:rPr>
        <w:t xml:space="preserve">                       </w:t>
      </w:r>
      <w:r>
        <w:rPr>
          <w:rFonts w:hint="eastAsia" w:hAnsi="宋体" w:cs="宋体"/>
          <w:color w:val="auto"/>
          <w:highlight w:val="none"/>
        </w:rPr>
        <w:t>（工程名称）的中标人。我方愿意无条件地、不可撤销地就承包人履行与你方签订的合同，向你方提供连带责任担保。</w:t>
      </w:r>
      <w:r>
        <w:rPr>
          <w:color w:val="auto"/>
          <w:highlight w:val="none"/>
        </w:rPr>
        <w:t xml:space="preserve"> </w:t>
      </w:r>
    </w:p>
    <w:p w14:paraId="7C3866C4">
      <w:pPr>
        <w:spacing w:line="360" w:lineRule="auto"/>
        <w:ind w:firstLine="420" w:firstLineChars="200"/>
        <w:rPr>
          <w:color w:val="auto"/>
          <w:highlight w:val="none"/>
        </w:rPr>
      </w:pPr>
      <w:r>
        <w:rPr>
          <w:color w:val="auto"/>
          <w:highlight w:val="none"/>
        </w:rPr>
        <w:t xml:space="preserve">1. </w:t>
      </w:r>
      <w:r>
        <w:rPr>
          <w:rFonts w:hint="eastAsia" w:hAnsi="宋体" w:cs="宋体"/>
          <w:color w:val="auto"/>
          <w:highlight w:val="none"/>
        </w:rPr>
        <w:t>担保金额人民币（大写）</w:t>
      </w:r>
      <w:r>
        <w:rPr>
          <w:color w:val="auto"/>
          <w:highlight w:val="none"/>
          <w:u w:val="single"/>
        </w:rPr>
        <w:t xml:space="preserve">                 </w:t>
      </w:r>
      <w:r>
        <w:rPr>
          <w:rFonts w:hint="eastAsia" w:hAnsi="宋体" w:cs="宋体"/>
          <w:color w:val="auto"/>
          <w:highlight w:val="none"/>
        </w:rPr>
        <w:t>元（</w:t>
      </w:r>
      <w:r>
        <w:rPr>
          <w:color w:val="auto"/>
          <w:highlight w:val="none"/>
        </w:rPr>
        <w:t>¥</w:t>
      </w:r>
      <w:r>
        <w:rPr>
          <w:color w:val="auto"/>
          <w:highlight w:val="none"/>
          <w:u w:val="single"/>
        </w:rPr>
        <w:t xml:space="preserve">             </w:t>
      </w:r>
      <w:r>
        <w:rPr>
          <w:rFonts w:hint="eastAsia" w:hAnsi="宋体" w:cs="宋体"/>
          <w:color w:val="auto"/>
          <w:highlight w:val="none"/>
        </w:rPr>
        <w:t>）。</w:t>
      </w:r>
    </w:p>
    <w:p w14:paraId="2C5F0A59">
      <w:pPr>
        <w:spacing w:line="360" w:lineRule="auto"/>
        <w:ind w:firstLine="420" w:firstLineChars="200"/>
        <w:rPr>
          <w:color w:val="auto"/>
          <w:highlight w:val="none"/>
        </w:rPr>
      </w:pPr>
      <w:r>
        <w:rPr>
          <w:color w:val="auto"/>
          <w:highlight w:val="none"/>
        </w:rPr>
        <w:t xml:space="preserve">2. </w:t>
      </w:r>
      <w:r>
        <w:rPr>
          <w:rFonts w:hint="eastAsia" w:hAnsi="宋体" w:cs="宋体"/>
          <w:color w:val="auto"/>
          <w:highlight w:val="none"/>
        </w:rPr>
        <w:t>担保有效期自你方与承包人签订的合同生效之日起至你方签发或应签发工程接收证书之日止。</w:t>
      </w:r>
    </w:p>
    <w:p w14:paraId="470F0210">
      <w:pPr>
        <w:spacing w:line="360" w:lineRule="auto"/>
        <w:ind w:firstLine="420" w:firstLineChars="200"/>
        <w:rPr>
          <w:color w:val="auto"/>
          <w:highlight w:val="none"/>
        </w:rPr>
      </w:pPr>
      <w:r>
        <w:rPr>
          <w:color w:val="auto"/>
          <w:highlight w:val="none"/>
        </w:rPr>
        <w:t xml:space="preserve">3. </w:t>
      </w:r>
      <w:r>
        <w:rPr>
          <w:rFonts w:hint="eastAsia" w:hAnsi="宋体" w:cs="宋体"/>
          <w:color w:val="auto"/>
          <w:highlight w:val="none"/>
        </w:rPr>
        <w:t>在本担保有效期内，因承包人违反合同约定的义务给你方造成经济损失时，我方在收到你方以书面形式提出的在担保金额内的赔偿要求后，在</w:t>
      </w:r>
      <w:r>
        <w:rPr>
          <w:color w:val="auto"/>
          <w:highlight w:val="none"/>
        </w:rPr>
        <w:t>7</w:t>
      </w:r>
      <w:r>
        <w:rPr>
          <w:rFonts w:hint="eastAsia" w:hAnsi="宋体" w:cs="宋体"/>
          <w:color w:val="auto"/>
          <w:highlight w:val="none"/>
        </w:rPr>
        <w:t>天内无条件支付。</w:t>
      </w:r>
    </w:p>
    <w:p w14:paraId="2610C3E3">
      <w:pPr>
        <w:spacing w:line="360" w:lineRule="auto"/>
        <w:ind w:firstLine="420" w:firstLineChars="200"/>
        <w:rPr>
          <w:color w:val="auto"/>
          <w:highlight w:val="none"/>
        </w:rPr>
      </w:pPr>
      <w:r>
        <w:rPr>
          <w:color w:val="auto"/>
          <w:highlight w:val="none"/>
        </w:rPr>
        <w:t xml:space="preserve">4. </w:t>
      </w:r>
      <w:r>
        <w:rPr>
          <w:rFonts w:hint="eastAsia" w:hAnsi="宋体" w:cs="宋体"/>
          <w:color w:val="auto"/>
          <w:highlight w:val="none"/>
        </w:rPr>
        <w:t>你方和承包人按合同约定变更合同时，我方承担本担保规定的义务不变。</w:t>
      </w:r>
    </w:p>
    <w:p w14:paraId="665AB23D">
      <w:pPr>
        <w:spacing w:line="360" w:lineRule="auto"/>
        <w:ind w:firstLine="420" w:firstLineChars="200"/>
        <w:rPr>
          <w:color w:val="auto"/>
          <w:highlight w:val="none"/>
        </w:rPr>
      </w:pPr>
      <w:r>
        <w:rPr>
          <w:color w:val="auto"/>
          <w:highlight w:val="none"/>
        </w:rPr>
        <w:t xml:space="preserve">5. </w:t>
      </w:r>
      <w:r>
        <w:rPr>
          <w:rFonts w:hint="eastAsia" w:hAnsi="宋体" w:cs="宋体"/>
          <w:color w:val="auto"/>
          <w:highlight w:val="none"/>
        </w:rPr>
        <w:t>因本保函发生的纠纷，可由双方协商解决，协商不成的，任何一方均可提请</w:t>
      </w:r>
      <w:r>
        <w:rPr>
          <w:color w:val="auto"/>
          <w:highlight w:val="none"/>
          <w:u w:val="single"/>
        </w:rPr>
        <w:t xml:space="preserve">      </w:t>
      </w:r>
      <w:r>
        <w:rPr>
          <w:rFonts w:hint="eastAsia" w:hAnsi="宋体" w:cs="宋体"/>
          <w:color w:val="auto"/>
          <w:highlight w:val="none"/>
        </w:rPr>
        <w:t>仲裁委员会仲裁。</w:t>
      </w:r>
    </w:p>
    <w:p w14:paraId="34B01BCD">
      <w:pPr>
        <w:spacing w:line="360" w:lineRule="auto"/>
        <w:ind w:firstLine="420" w:firstLineChars="200"/>
        <w:rPr>
          <w:color w:val="auto"/>
          <w:highlight w:val="none"/>
        </w:rPr>
      </w:pPr>
      <w:r>
        <w:rPr>
          <w:color w:val="auto"/>
          <w:highlight w:val="none"/>
        </w:rPr>
        <w:t xml:space="preserve">6. </w:t>
      </w:r>
      <w:r>
        <w:rPr>
          <w:rFonts w:hint="eastAsia" w:hAnsi="宋体" w:cs="宋体"/>
          <w:color w:val="auto"/>
          <w:highlight w:val="none"/>
        </w:rPr>
        <w:t>本保函自我方法定代表人（或其授权代理人）签字并加盖公章之日起生效。</w:t>
      </w:r>
    </w:p>
    <w:p w14:paraId="2B9D068A">
      <w:pPr>
        <w:spacing w:line="360" w:lineRule="auto"/>
        <w:rPr>
          <w:color w:val="auto"/>
          <w:highlight w:val="none"/>
        </w:rPr>
      </w:pPr>
    </w:p>
    <w:p w14:paraId="4CFE6C14">
      <w:pPr>
        <w:spacing w:line="360" w:lineRule="auto"/>
        <w:rPr>
          <w:color w:val="auto"/>
          <w:highlight w:val="none"/>
        </w:rPr>
      </w:pPr>
      <w:r>
        <w:rPr>
          <w:rFonts w:hint="eastAsia" w:hAnsi="宋体" w:cs="宋体"/>
          <w:color w:val="auto"/>
          <w:highlight w:val="none"/>
        </w:rPr>
        <w:t>担</w:t>
      </w:r>
      <w:r>
        <w:rPr>
          <w:color w:val="auto"/>
          <w:highlight w:val="none"/>
        </w:rPr>
        <w:t xml:space="preserve"> </w:t>
      </w:r>
      <w:r>
        <w:rPr>
          <w:rFonts w:hint="eastAsia" w:hAnsi="宋体" w:cs="宋体"/>
          <w:color w:val="auto"/>
          <w:highlight w:val="none"/>
        </w:rPr>
        <w:t>保</w:t>
      </w:r>
      <w:r>
        <w:rPr>
          <w:color w:val="auto"/>
          <w:highlight w:val="none"/>
        </w:rPr>
        <w:t xml:space="preserve"> </w:t>
      </w:r>
      <w:r>
        <w:rPr>
          <w:rFonts w:hint="eastAsia" w:hAnsi="宋体" w:cs="宋体"/>
          <w:color w:val="auto"/>
          <w:highlight w:val="none"/>
        </w:rPr>
        <w:t>人：</w:t>
      </w:r>
      <w:r>
        <w:rPr>
          <w:color w:val="auto"/>
          <w:highlight w:val="none"/>
          <w:u w:val="single"/>
        </w:rPr>
        <w:t xml:space="preserve">                           </w:t>
      </w:r>
      <w:r>
        <w:rPr>
          <w:rFonts w:hint="eastAsia" w:hAnsi="宋体" w:cs="宋体"/>
          <w:color w:val="auto"/>
          <w:highlight w:val="none"/>
        </w:rPr>
        <w:t>（盖单位章）</w:t>
      </w:r>
    </w:p>
    <w:p w14:paraId="4EC8FA31">
      <w:pPr>
        <w:spacing w:line="360" w:lineRule="auto"/>
        <w:rPr>
          <w:color w:val="auto"/>
          <w:highlight w:val="none"/>
        </w:rPr>
      </w:pPr>
      <w:r>
        <w:rPr>
          <w:rFonts w:hint="eastAsia" w:hAnsi="宋体" w:cs="宋体"/>
          <w:color w:val="auto"/>
          <w:highlight w:val="none"/>
        </w:rPr>
        <w:t>法定代表人或其委托代理人：</w:t>
      </w:r>
      <w:r>
        <w:rPr>
          <w:color w:val="auto"/>
          <w:highlight w:val="none"/>
          <w:u w:val="single"/>
        </w:rPr>
        <w:t xml:space="preserve">               </w:t>
      </w:r>
      <w:r>
        <w:rPr>
          <w:rFonts w:hint="eastAsia" w:hAnsi="宋体" w:cs="宋体"/>
          <w:color w:val="auto"/>
          <w:highlight w:val="none"/>
        </w:rPr>
        <w:t>（签字）</w:t>
      </w:r>
    </w:p>
    <w:p w14:paraId="08D1B7EC">
      <w:pPr>
        <w:spacing w:line="360" w:lineRule="auto"/>
        <w:rPr>
          <w:color w:val="auto"/>
          <w:highlight w:val="none"/>
        </w:rPr>
      </w:pPr>
      <w:r>
        <w:rPr>
          <w:rFonts w:hint="eastAsia" w:hAnsi="宋体" w:cs="宋体"/>
          <w:color w:val="auto"/>
          <w:highlight w:val="none"/>
        </w:rPr>
        <w:t>地</w:t>
      </w:r>
      <w:r>
        <w:rPr>
          <w:color w:val="auto"/>
          <w:highlight w:val="none"/>
        </w:rPr>
        <w:t xml:space="preserve">    </w:t>
      </w:r>
      <w:r>
        <w:rPr>
          <w:rFonts w:hint="eastAsia" w:hAnsi="宋体" w:cs="宋体"/>
          <w:color w:val="auto"/>
          <w:highlight w:val="none"/>
        </w:rPr>
        <w:t>址：</w:t>
      </w:r>
      <w:r>
        <w:rPr>
          <w:color w:val="auto"/>
          <w:highlight w:val="none"/>
          <w:u w:val="single"/>
        </w:rPr>
        <w:t xml:space="preserve">                                      </w:t>
      </w:r>
    </w:p>
    <w:p w14:paraId="0DF3FBC7">
      <w:pPr>
        <w:spacing w:line="360" w:lineRule="auto"/>
        <w:rPr>
          <w:color w:val="auto"/>
          <w:highlight w:val="none"/>
        </w:rPr>
      </w:pPr>
      <w:r>
        <w:rPr>
          <w:rFonts w:hint="eastAsia" w:hAnsi="宋体" w:cs="宋体"/>
          <w:color w:val="auto"/>
          <w:highlight w:val="none"/>
        </w:rPr>
        <w:t>邮政编码：</w:t>
      </w:r>
      <w:r>
        <w:rPr>
          <w:color w:val="auto"/>
          <w:highlight w:val="none"/>
          <w:u w:val="single"/>
        </w:rPr>
        <w:t xml:space="preserve">                                      </w:t>
      </w:r>
    </w:p>
    <w:p w14:paraId="282664EE">
      <w:pPr>
        <w:spacing w:line="360" w:lineRule="auto"/>
        <w:rPr>
          <w:color w:val="auto"/>
          <w:highlight w:val="none"/>
          <w:u w:val="single"/>
        </w:rPr>
      </w:pPr>
      <w:r>
        <w:rPr>
          <w:rFonts w:hint="eastAsia" w:hAnsi="宋体" w:cs="宋体"/>
          <w:color w:val="auto"/>
          <w:highlight w:val="none"/>
        </w:rPr>
        <w:t>电</w:t>
      </w:r>
      <w:r>
        <w:rPr>
          <w:color w:val="auto"/>
          <w:highlight w:val="none"/>
        </w:rPr>
        <w:t xml:space="preserve">    </w:t>
      </w:r>
      <w:r>
        <w:rPr>
          <w:rFonts w:hint="eastAsia" w:hAnsi="宋体" w:cs="宋体"/>
          <w:color w:val="auto"/>
          <w:highlight w:val="none"/>
        </w:rPr>
        <w:t>话：</w:t>
      </w:r>
      <w:r>
        <w:rPr>
          <w:color w:val="auto"/>
          <w:highlight w:val="none"/>
          <w:u w:val="single"/>
        </w:rPr>
        <w:t xml:space="preserve">                                      </w:t>
      </w:r>
    </w:p>
    <w:p w14:paraId="0B98D21D">
      <w:pPr>
        <w:spacing w:line="360" w:lineRule="auto"/>
        <w:rPr>
          <w:color w:val="auto"/>
          <w:highlight w:val="none"/>
        </w:rPr>
      </w:pPr>
      <w:r>
        <w:rPr>
          <w:rFonts w:hint="eastAsia" w:hAnsi="宋体" w:cs="宋体"/>
          <w:color w:val="auto"/>
          <w:highlight w:val="none"/>
        </w:rPr>
        <w:t>传</w:t>
      </w:r>
      <w:r>
        <w:rPr>
          <w:color w:val="auto"/>
          <w:highlight w:val="none"/>
        </w:rPr>
        <w:t xml:space="preserve">    </w:t>
      </w:r>
      <w:r>
        <w:rPr>
          <w:rFonts w:hint="eastAsia" w:hAnsi="宋体" w:cs="宋体"/>
          <w:color w:val="auto"/>
          <w:highlight w:val="none"/>
        </w:rPr>
        <w:t>真：</w:t>
      </w:r>
      <w:r>
        <w:rPr>
          <w:color w:val="auto"/>
          <w:highlight w:val="none"/>
          <w:u w:val="single"/>
        </w:rPr>
        <w:t xml:space="preserve">                                      </w:t>
      </w:r>
    </w:p>
    <w:p w14:paraId="257E6C21">
      <w:pPr>
        <w:spacing w:line="360" w:lineRule="auto"/>
        <w:jc w:val="left"/>
        <w:rPr>
          <w:color w:val="auto"/>
          <w:highlight w:val="none"/>
          <w:u w:val="single"/>
        </w:rPr>
      </w:pPr>
    </w:p>
    <w:p w14:paraId="4209250C">
      <w:pPr>
        <w:spacing w:line="360" w:lineRule="auto"/>
        <w:ind w:left="1329" w:hanging="1329" w:hangingChars="633"/>
        <w:rPr>
          <w:color w:val="auto"/>
          <w:highlight w:val="none"/>
        </w:rPr>
      </w:pPr>
      <w:r>
        <w:rPr>
          <w:color w:val="auto"/>
          <w:highlight w:val="none"/>
        </w:rPr>
        <w:t xml:space="preserve">               </w:t>
      </w:r>
      <w:r>
        <w:rPr>
          <w:color w:val="auto"/>
          <w:highlight w:val="none"/>
          <w:u w:val="single"/>
        </w:rPr>
        <w:t xml:space="preserve">           </w:t>
      </w:r>
      <w:r>
        <w:rPr>
          <w:rFonts w:hint="eastAsia" w:hAnsi="宋体" w:cs="宋体"/>
          <w:color w:val="auto"/>
          <w:highlight w:val="none"/>
        </w:rPr>
        <w:t>年</w:t>
      </w:r>
      <w:r>
        <w:rPr>
          <w:color w:val="auto"/>
          <w:highlight w:val="none"/>
          <w:u w:val="single"/>
        </w:rPr>
        <w:t xml:space="preserve">        </w:t>
      </w:r>
      <w:r>
        <w:rPr>
          <w:rFonts w:hint="eastAsia" w:hAnsi="宋体" w:cs="宋体"/>
          <w:color w:val="auto"/>
          <w:highlight w:val="none"/>
        </w:rPr>
        <w:t>月</w:t>
      </w:r>
      <w:r>
        <w:rPr>
          <w:color w:val="auto"/>
          <w:highlight w:val="none"/>
          <w:u w:val="single"/>
        </w:rPr>
        <w:t xml:space="preserve">        </w:t>
      </w:r>
      <w:r>
        <w:rPr>
          <w:rFonts w:hint="eastAsia" w:hAnsi="宋体" w:cs="宋体"/>
          <w:color w:val="auto"/>
          <w:highlight w:val="none"/>
        </w:rPr>
        <w:t>日</w:t>
      </w:r>
    </w:p>
    <w:p w14:paraId="13A50A59">
      <w:pPr>
        <w:spacing w:line="360" w:lineRule="auto"/>
        <w:ind w:left="1329" w:hanging="1329" w:hangingChars="633"/>
        <w:rPr>
          <w:color w:val="auto"/>
          <w:highlight w:val="none"/>
        </w:rPr>
      </w:pPr>
    </w:p>
    <w:p w14:paraId="070BA7C1">
      <w:pPr>
        <w:spacing w:line="360" w:lineRule="auto"/>
        <w:ind w:left="1899" w:hanging="1899" w:hangingChars="633"/>
        <w:rPr>
          <w:rFonts w:eastAsia="仿宋_GB2312"/>
          <w:color w:val="auto"/>
          <w:sz w:val="30"/>
          <w:szCs w:val="30"/>
          <w:highlight w:val="none"/>
        </w:rPr>
        <w:sectPr>
          <w:pgSz w:w="11907" w:h="16840"/>
          <w:pgMar w:top="1440" w:right="1440" w:bottom="1440" w:left="1797" w:header="851" w:footer="851" w:gutter="0"/>
          <w:cols w:space="720" w:num="1"/>
          <w:docGrid w:linePitch="312" w:charSpace="0"/>
        </w:sectPr>
      </w:pPr>
    </w:p>
    <w:p w14:paraId="2B5AFD66">
      <w:pPr>
        <w:spacing w:line="440" w:lineRule="exact"/>
        <w:rPr>
          <w:rFonts w:eastAsia="黑体"/>
          <w:color w:val="auto"/>
          <w:sz w:val="30"/>
          <w:szCs w:val="30"/>
          <w:highlight w:val="none"/>
        </w:rPr>
      </w:pPr>
      <w:r>
        <w:rPr>
          <w:rFonts w:hint="eastAsia" w:eastAsia="仿宋_GB2312" w:cs="仿宋_GB2312"/>
          <w:color w:val="auto"/>
          <w:sz w:val="30"/>
          <w:szCs w:val="30"/>
          <w:highlight w:val="none"/>
        </w:rPr>
        <w:t>附</w:t>
      </w:r>
      <w:bookmarkStart w:id="209" w:name="_Toc296944564"/>
      <w:bookmarkStart w:id="210" w:name="_Toc296503225"/>
      <w:bookmarkStart w:id="211" w:name="_Toc296891265"/>
      <w:bookmarkStart w:id="212" w:name="_Toc296891053"/>
      <w:bookmarkStart w:id="213" w:name="_Toc267261692"/>
      <w:bookmarkStart w:id="214" w:name="_Toc296346726"/>
      <w:bookmarkStart w:id="215" w:name="_Toc296347224"/>
      <w:r>
        <w:rPr>
          <w:rFonts w:hint="eastAsia" w:eastAsia="仿宋_GB2312" w:cs="仿宋_GB2312"/>
          <w:color w:val="auto"/>
          <w:sz w:val="30"/>
          <w:szCs w:val="30"/>
          <w:highlight w:val="none"/>
        </w:rPr>
        <w:t>件</w:t>
      </w:r>
      <w:r>
        <w:rPr>
          <w:rFonts w:eastAsia="仿宋_GB2312"/>
          <w:color w:val="auto"/>
          <w:sz w:val="30"/>
          <w:szCs w:val="30"/>
          <w:highlight w:val="none"/>
        </w:rPr>
        <w:t>6</w:t>
      </w:r>
      <w:r>
        <w:rPr>
          <w:rFonts w:hint="eastAsia" w:eastAsia="仿宋_GB2312" w:cs="仿宋_GB2312"/>
          <w:color w:val="auto"/>
          <w:sz w:val="30"/>
          <w:szCs w:val="30"/>
          <w:highlight w:val="none"/>
        </w:rPr>
        <w:t>：</w:t>
      </w:r>
    </w:p>
    <w:bookmarkEnd w:id="209"/>
    <w:bookmarkEnd w:id="210"/>
    <w:bookmarkEnd w:id="211"/>
    <w:bookmarkEnd w:id="212"/>
    <w:bookmarkEnd w:id="213"/>
    <w:bookmarkEnd w:id="214"/>
    <w:bookmarkEnd w:id="215"/>
    <w:p w14:paraId="6AE85B9F">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承包人用于本工程施工的机械设备表</w:t>
      </w:r>
    </w:p>
    <w:tbl>
      <w:tblPr>
        <w:tblStyle w:val="30"/>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76E0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vAlign w:val="center"/>
          </w:tcPr>
          <w:p w14:paraId="606FC81F">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序号</w:t>
            </w:r>
          </w:p>
        </w:tc>
        <w:tc>
          <w:tcPr>
            <w:tcW w:w="1418" w:type="dxa"/>
            <w:vAlign w:val="center"/>
          </w:tcPr>
          <w:p w14:paraId="23E7DFB6">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机械或设备名称</w:t>
            </w:r>
          </w:p>
        </w:tc>
        <w:tc>
          <w:tcPr>
            <w:tcW w:w="850" w:type="dxa"/>
            <w:vAlign w:val="center"/>
          </w:tcPr>
          <w:p w14:paraId="6BC23299">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规格型号</w:t>
            </w:r>
          </w:p>
        </w:tc>
        <w:tc>
          <w:tcPr>
            <w:tcW w:w="1058" w:type="dxa"/>
            <w:vAlign w:val="center"/>
          </w:tcPr>
          <w:p w14:paraId="2874A86A">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数量</w:t>
            </w:r>
          </w:p>
        </w:tc>
        <w:tc>
          <w:tcPr>
            <w:tcW w:w="880" w:type="dxa"/>
            <w:vAlign w:val="center"/>
          </w:tcPr>
          <w:p w14:paraId="3D1500E6">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产地</w:t>
            </w:r>
          </w:p>
        </w:tc>
        <w:tc>
          <w:tcPr>
            <w:tcW w:w="1020" w:type="dxa"/>
            <w:vAlign w:val="center"/>
          </w:tcPr>
          <w:p w14:paraId="5708A835">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制造年份</w:t>
            </w:r>
          </w:p>
        </w:tc>
        <w:tc>
          <w:tcPr>
            <w:tcW w:w="1480" w:type="dxa"/>
            <w:vAlign w:val="center"/>
          </w:tcPr>
          <w:p w14:paraId="37C8BC35">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额定功率（</w:t>
            </w:r>
            <w:r>
              <w:rPr>
                <w:rFonts w:eastAsia="仿宋_GB2312"/>
                <w:color w:val="auto"/>
                <w:szCs w:val="28"/>
                <w:highlight w:val="none"/>
              </w:rPr>
              <w:t>kW</w:t>
            </w:r>
            <w:r>
              <w:rPr>
                <w:rFonts w:hint="eastAsia" w:eastAsia="仿宋_GB2312" w:cs="仿宋_GB2312"/>
                <w:color w:val="auto"/>
                <w:szCs w:val="28"/>
                <w:highlight w:val="none"/>
              </w:rPr>
              <w:t>）</w:t>
            </w:r>
          </w:p>
        </w:tc>
        <w:tc>
          <w:tcPr>
            <w:tcW w:w="1020" w:type="dxa"/>
            <w:vAlign w:val="center"/>
          </w:tcPr>
          <w:p w14:paraId="60CD36B5">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生产能力</w:t>
            </w:r>
          </w:p>
        </w:tc>
        <w:tc>
          <w:tcPr>
            <w:tcW w:w="921" w:type="dxa"/>
            <w:vAlign w:val="center"/>
          </w:tcPr>
          <w:p w14:paraId="74D8F9E6">
            <w:pPr>
              <w:pStyle w:val="2"/>
              <w:keepNext/>
              <w:spacing w:line="440" w:lineRule="exact"/>
              <w:ind w:left="63" w:right="63"/>
              <w:rPr>
                <w:rFonts w:eastAsia="仿宋_GB2312"/>
                <w:color w:val="auto"/>
                <w:szCs w:val="28"/>
                <w:highlight w:val="none"/>
              </w:rPr>
            </w:pPr>
            <w:r>
              <w:rPr>
                <w:rFonts w:hint="eastAsia" w:eastAsia="仿宋_GB2312" w:cs="仿宋_GB2312"/>
                <w:color w:val="auto"/>
                <w:szCs w:val="28"/>
                <w:highlight w:val="none"/>
              </w:rPr>
              <w:t>备注</w:t>
            </w:r>
          </w:p>
        </w:tc>
      </w:tr>
      <w:tr w14:paraId="576C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1393D5CC">
            <w:pPr>
              <w:pStyle w:val="2"/>
              <w:keepNext/>
              <w:spacing w:line="440" w:lineRule="exact"/>
              <w:ind w:left="63" w:right="63"/>
              <w:rPr>
                <w:rFonts w:eastAsia="仿宋_GB2312"/>
                <w:color w:val="auto"/>
                <w:sz w:val="30"/>
                <w:szCs w:val="30"/>
                <w:highlight w:val="none"/>
              </w:rPr>
            </w:pPr>
          </w:p>
        </w:tc>
        <w:tc>
          <w:tcPr>
            <w:tcW w:w="1418" w:type="dxa"/>
            <w:vAlign w:val="center"/>
          </w:tcPr>
          <w:p w14:paraId="06A93AF4">
            <w:pPr>
              <w:pStyle w:val="2"/>
              <w:keepNext/>
              <w:spacing w:line="440" w:lineRule="exact"/>
              <w:ind w:left="63" w:right="63"/>
              <w:rPr>
                <w:rFonts w:eastAsia="仿宋_GB2312"/>
                <w:color w:val="auto"/>
                <w:sz w:val="30"/>
                <w:szCs w:val="30"/>
                <w:highlight w:val="none"/>
              </w:rPr>
            </w:pPr>
          </w:p>
        </w:tc>
        <w:tc>
          <w:tcPr>
            <w:tcW w:w="850" w:type="dxa"/>
            <w:vAlign w:val="center"/>
          </w:tcPr>
          <w:p w14:paraId="2274F0FE">
            <w:pPr>
              <w:pStyle w:val="2"/>
              <w:keepNext/>
              <w:spacing w:line="440" w:lineRule="exact"/>
              <w:ind w:left="63" w:right="63"/>
              <w:rPr>
                <w:rFonts w:eastAsia="仿宋_GB2312"/>
                <w:color w:val="auto"/>
                <w:sz w:val="30"/>
                <w:szCs w:val="30"/>
                <w:highlight w:val="none"/>
              </w:rPr>
            </w:pPr>
          </w:p>
        </w:tc>
        <w:tc>
          <w:tcPr>
            <w:tcW w:w="1058" w:type="dxa"/>
            <w:vAlign w:val="center"/>
          </w:tcPr>
          <w:p w14:paraId="36035EAF">
            <w:pPr>
              <w:pStyle w:val="2"/>
              <w:keepNext/>
              <w:spacing w:line="440" w:lineRule="exact"/>
              <w:ind w:left="63" w:right="63"/>
              <w:rPr>
                <w:rFonts w:eastAsia="仿宋_GB2312"/>
                <w:color w:val="auto"/>
                <w:sz w:val="30"/>
                <w:szCs w:val="30"/>
                <w:highlight w:val="none"/>
              </w:rPr>
            </w:pPr>
          </w:p>
        </w:tc>
        <w:tc>
          <w:tcPr>
            <w:tcW w:w="880" w:type="dxa"/>
            <w:vAlign w:val="center"/>
          </w:tcPr>
          <w:p w14:paraId="60A2DE3D">
            <w:pPr>
              <w:pStyle w:val="2"/>
              <w:keepNext/>
              <w:spacing w:line="440" w:lineRule="exact"/>
              <w:ind w:left="63" w:right="63"/>
              <w:rPr>
                <w:rFonts w:eastAsia="仿宋_GB2312"/>
                <w:color w:val="auto"/>
                <w:sz w:val="30"/>
                <w:szCs w:val="30"/>
                <w:highlight w:val="none"/>
              </w:rPr>
            </w:pPr>
          </w:p>
        </w:tc>
        <w:tc>
          <w:tcPr>
            <w:tcW w:w="1020" w:type="dxa"/>
            <w:vAlign w:val="center"/>
          </w:tcPr>
          <w:p w14:paraId="7FE07AE5">
            <w:pPr>
              <w:pStyle w:val="2"/>
              <w:keepNext/>
              <w:spacing w:line="440" w:lineRule="exact"/>
              <w:ind w:left="63" w:right="63"/>
              <w:rPr>
                <w:rFonts w:eastAsia="仿宋_GB2312"/>
                <w:color w:val="auto"/>
                <w:sz w:val="30"/>
                <w:szCs w:val="30"/>
                <w:highlight w:val="none"/>
              </w:rPr>
            </w:pPr>
          </w:p>
        </w:tc>
        <w:tc>
          <w:tcPr>
            <w:tcW w:w="1480" w:type="dxa"/>
            <w:vAlign w:val="center"/>
          </w:tcPr>
          <w:p w14:paraId="689DABE7">
            <w:pPr>
              <w:pStyle w:val="2"/>
              <w:keepNext/>
              <w:spacing w:line="440" w:lineRule="exact"/>
              <w:ind w:left="63" w:right="63"/>
              <w:rPr>
                <w:rFonts w:eastAsia="仿宋_GB2312"/>
                <w:color w:val="auto"/>
                <w:sz w:val="30"/>
                <w:szCs w:val="30"/>
                <w:highlight w:val="none"/>
              </w:rPr>
            </w:pPr>
          </w:p>
        </w:tc>
        <w:tc>
          <w:tcPr>
            <w:tcW w:w="1020" w:type="dxa"/>
            <w:vAlign w:val="center"/>
          </w:tcPr>
          <w:p w14:paraId="1D5AE59E">
            <w:pPr>
              <w:pStyle w:val="2"/>
              <w:keepNext/>
              <w:spacing w:line="440" w:lineRule="exact"/>
              <w:ind w:left="63" w:right="63"/>
              <w:rPr>
                <w:rFonts w:eastAsia="仿宋_GB2312"/>
                <w:color w:val="auto"/>
                <w:sz w:val="30"/>
                <w:szCs w:val="30"/>
                <w:highlight w:val="none"/>
              </w:rPr>
            </w:pPr>
          </w:p>
        </w:tc>
        <w:tc>
          <w:tcPr>
            <w:tcW w:w="921" w:type="dxa"/>
            <w:vAlign w:val="center"/>
          </w:tcPr>
          <w:p w14:paraId="61DD5728">
            <w:pPr>
              <w:pStyle w:val="2"/>
              <w:keepNext/>
              <w:spacing w:line="440" w:lineRule="exact"/>
              <w:ind w:left="63" w:right="63"/>
              <w:rPr>
                <w:rFonts w:eastAsia="仿宋_GB2312"/>
                <w:color w:val="auto"/>
                <w:sz w:val="30"/>
                <w:szCs w:val="30"/>
                <w:highlight w:val="none"/>
              </w:rPr>
            </w:pPr>
          </w:p>
        </w:tc>
      </w:tr>
      <w:tr w14:paraId="085A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0D14C3DD">
            <w:pPr>
              <w:pStyle w:val="2"/>
              <w:keepNext/>
              <w:spacing w:line="440" w:lineRule="exact"/>
              <w:ind w:left="63" w:right="63"/>
              <w:rPr>
                <w:rFonts w:eastAsia="仿宋_GB2312"/>
                <w:color w:val="auto"/>
                <w:sz w:val="30"/>
                <w:szCs w:val="30"/>
                <w:highlight w:val="none"/>
              </w:rPr>
            </w:pPr>
          </w:p>
        </w:tc>
        <w:tc>
          <w:tcPr>
            <w:tcW w:w="1418" w:type="dxa"/>
            <w:vAlign w:val="center"/>
          </w:tcPr>
          <w:p w14:paraId="56191E01">
            <w:pPr>
              <w:pStyle w:val="2"/>
              <w:keepNext/>
              <w:spacing w:line="440" w:lineRule="exact"/>
              <w:ind w:left="63" w:right="63"/>
              <w:rPr>
                <w:rFonts w:eastAsia="仿宋_GB2312"/>
                <w:color w:val="auto"/>
                <w:sz w:val="30"/>
                <w:szCs w:val="30"/>
                <w:highlight w:val="none"/>
              </w:rPr>
            </w:pPr>
          </w:p>
        </w:tc>
        <w:tc>
          <w:tcPr>
            <w:tcW w:w="850" w:type="dxa"/>
            <w:vAlign w:val="center"/>
          </w:tcPr>
          <w:p w14:paraId="751FC551">
            <w:pPr>
              <w:pStyle w:val="2"/>
              <w:keepNext/>
              <w:spacing w:line="440" w:lineRule="exact"/>
              <w:ind w:left="63" w:right="63"/>
              <w:rPr>
                <w:rFonts w:eastAsia="仿宋_GB2312"/>
                <w:color w:val="auto"/>
                <w:sz w:val="30"/>
                <w:szCs w:val="30"/>
                <w:highlight w:val="none"/>
              </w:rPr>
            </w:pPr>
          </w:p>
        </w:tc>
        <w:tc>
          <w:tcPr>
            <w:tcW w:w="1058" w:type="dxa"/>
            <w:vAlign w:val="center"/>
          </w:tcPr>
          <w:p w14:paraId="73822B60">
            <w:pPr>
              <w:pStyle w:val="2"/>
              <w:keepNext/>
              <w:spacing w:line="440" w:lineRule="exact"/>
              <w:ind w:left="63" w:right="63"/>
              <w:rPr>
                <w:rFonts w:eastAsia="仿宋_GB2312"/>
                <w:color w:val="auto"/>
                <w:sz w:val="30"/>
                <w:szCs w:val="30"/>
                <w:highlight w:val="none"/>
              </w:rPr>
            </w:pPr>
          </w:p>
        </w:tc>
        <w:tc>
          <w:tcPr>
            <w:tcW w:w="880" w:type="dxa"/>
            <w:vAlign w:val="center"/>
          </w:tcPr>
          <w:p w14:paraId="3EE4962E">
            <w:pPr>
              <w:pStyle w:val="2"/>
              <w:keepNext/>
              <w:spacing w:line="440" w:lineRule="exact"/>
              <w:ind w:left="63" w:right="63"/>
              <w:rPr>
                <w:rFonts w:eastAsia="仿宋_GB2312"/>
                <w:color w:val="auto"/>
                <w:sz w:val="30"/>
                <w:szCs w:val="30"/>
                <w:highlight w:val="none"/>
              </w:rPr>
            </w:pPr>
          </w:p>
        </w:tc>
        <w:tc>
          <w:tcPr>
            <w:tcW w:w="1020" w:type="dxa"/>
            <w:vAlign w:val="center"/>
          </w:tcPr>
          <w:p w14:paraId="60998124">
            <w:pPr>
              <w:pStyle w:val="2"/>
              <w:keepNext/>
              <w:spacing w:line="440" w:lineRule="exact"/>
              <w:ind w:left="63" w:right="63"/>
              <w:rPr>
                <w:rFonts w:eastAsia="仿宋_GB2312"/>
                <w:color w:val="auto"/>
                <w:sz w:val="30"/>
                <w:szCs w:val="30"/>
                <w:highlight w:val="none"/>
              </w:rPr>
            </w:pPr>
          </w:p>
        </w:tc>
        <w:tc>
          <w:tcPr>
            <w:tcW w:w="1480" w:type="dxa"/>
            <w:vAlign w:val="center"/>
          </w:tcPr>
          <w:p w14:paraId="01BD8AE7">
            <w:pPr>
              <w:pStyle w:val="2"/>
              <w:keepNext/>
              <w:spacing w:line="440" w:lineRule="exact"/>
              <w:ind w:left="63" w:right="63"/>
              <w:rPr>
                <w:rFonts w:eastAsia="仿宋_GB2312"/>
                <w:color w:val="auto"/>
                <w:sz w:val="30"/>
                <w:szCs w:val="30"/>
                <w:highlight w:val="none"/>
              </w:rPr>
            </w:pPr>
          </w:p>
        </w:tc>
        <w:tc>
          <w:tcPr>
            <w:tcW w:w="1020" w:type="dxa"/>
            <w:vAlign w:val="center"/>
          </w:tcPr>
          <w:p w14:paraId="056BD67C">
            <w:pPr>
              <w:pStyle w:val="2"/>
              <w:keepNext/>
              <w:spacing w:line="440" w:lineRule="exact"/>
              <w:ind w:left="63" w:right="63"/>
              <w:rPr>
                <w:rFonts w:eastAsia="仿宋_GB2312"/>
                <w:color w:val="auto"/>
                <w:sz w:val="30"/>
                <w:szCs w:val="30"/>
                <w:highlight w:val="none"/>
              </w:rPr>
            </w:pPr>
          </w:p>
        </w:tc>
        <w:tc>
          <w:tcPr>
            <w:tcW w:w="921" w:type="dxa"/>
            <w:vAlign w:val="center"/>
          </w:tcPr>
          <w:p w14:paraId="67DD112B">
            <w:pPr>
              <w:pStyle w:val="2"/>
              <w:keepNext/>
              <w:spacing w:line="440" w:lineRule="exact"/>
              <w:ind w:left="63" w:right="63"/>
              <w:rPr>
                <w:rFonts w:eastAsia="仿宋_GB2312"/>
                <w:color w:val="auto"/>
                <w:sz w:val="30"/>
                <w:szCs w:val="30"/>
                <w:highlight w:val="none"/>
              </w:rPr>
            </w:pPr>
          </w:p>
        </w:tc>
      </w:tr>
      <w:tr w14:paraId="75D4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E4C7F50">
            <w:pPr>
              <w:pStyle w:val="2"/>
              <w:keepNext/>
              <w:spacing w:line="440" w:lineRule="exact"/>
              <w:ind w:left="63" w:right="63"/>
              <w:rPr>
                <w:rFonts w:eastAsia="仿宋_GB2312"/>
                <w:color w:val="auto"/>
                <w:sz w:val="30"/>
                <w:szCs w:val="30"/>
                <w:highlight w:val="none"/>
              </w:rPr>
            </w:pPr>
          </w:p>
        </w:tc>
        <w:tc>
          <w:tcPr>
            <w:tcW w:w="1418" w:type="dxa"/>
            <w:vAlign w:val="center"/>
          </w:tcPr>
          <w:p w14:paraId="1557537F">
            <w:pPr>
              <w:pStyle w:val="2"/>
              <w:keepNext/>
              <w:spacing w:line="440" w:lineRule="exact"/>
              <w:ind w:left="63" w:right="63"/>
              <w:rPr>
                <w:rFonts w:eastAsia="仿宋_GB2312"/>
                <w:color w:val="auto"/>
                <w:sz w:val="30"/>
                <w:szCs w:val="30"/>
                <w:highlight w:val="none"/>
              </w:rPr>
            </w:pPr>
          </w:p>
        </w:tc>
        <w:tc>
          <w:tcPr>
            <w:tcW w:w="850" w:type="dxa"/>
            <w:vAlign w:val="center"/>
          </w:tcPr>
          <w:p w14:paraId="6BD5CC4D">
            <w:pPr>
              <w:pStyle w:val="2"/>
              <w:keepNext/>
              <w:spacing w:line="440" w:lineRule="exact"/>
              <w:ind w:left="63" w:right="63"/>
              <w:rPr>
                <w:rFonts w:eastAsia="仿宋_GB2312"/>
                <w:color w:val="auto"/>
                <w:sz w:val="30"/>
                <w:szCs w:val="30"/>
                <w:highlight w:val="none"/>
              </w:rPr>
            </w:pPr>
          </w:p>
        </w:tc>
        <w:tc>
          <w:tcPr>
            <w:tcW w:w="1058" w:type="dxa"/>
            <w:vAlign w:val="center"/>
          </w:tcPr>
          <w:p w14:paraId="16ECA491">
            <w:pPr>
              <w:pStyle w:val="2"/>
              <w:keepNext/>
              <w:spacing w:line="440" w:lineRule="exact"/>
              <w:ind w:left="63" w:right="63"/>
              <w:rPr>
                <w:rFonts w:eastAsia="仿宋_GB2312"/>
                <w:color w:val="auto"/>
                <w:sz w:val="30"/>
                <w:szCs w:val="30"/>
                <w:highlight w:val="none"/>
              </w:rPr>
            </w:pPr>
          </w:p>
        </w:tc>
        <w:tc>
          <w:tcPr>
            <w:tcW w:w="880" w:type="dxa"/>
            <w:vAlign w:val="center"/>
          </w:tcPr>
          <w:p w14:paraId="5A2DEB4B">
            <w:pPr>
              <w:pStyle w:val="2"/>
              <w:keepNext/>
              <w:spacing w:line="440" w:lineRule="exact"/>
              <w:ind w:left="63" w:right="63"/>
              <w:rPr>
                <w:rFonts w:eastAsia="仿宋_GB2312"/>
                <w:color w:val="auto"/>
                <w:sz w:val="30"/>
                <w:szCs w:val="30"/>
                <w:highlight w:val="none"/>
              </w:rPr>
            </w:pPr>
          </w:p>
        </w:tc>
        <w:tc>
          <w:tcPr>
            <w:tcW w:w="1020" w:type="dxa"/>
            <w:vAlign w:val="center"/>
          </w:tcPr>
          <w:p w14:paraId="53F6DE96">
            <w:pPr>
              <w:pStyle w:val="2"/>
              <w:keepNext/>
              <w:spacing w:line="440" w:lineRule="exact"/>
              <w:ind w:left="63" w:right="63"/>
              <w:rPr>
                <w:rFonts w:eastAsia="仿宋_GB2312"/>
                <w:color w:val="auto"/>
                <w:sz w:val="30"/>
                <w:szCs w:val="30"/>
                <w:highlight w:val="none"/>
              </w:rPr>
            </w:pPr>
          </w:p>
        </w:tc>
        <w:tc>
          <w:tcPr>
            <w:tcW w:w="1480" w:type="dxa"/>
            <w:vAlign w:val="center"/>
          </w:tcPr>
          <w:p w14:paraId="4FAB3E2A">
            <w:pPr>
              <w:pStyle w:val="2"/>
              <w:keepNext/>
              <w:spacing w:line="440" w:lineRule="exact"/>
              <w:ind w:left="63" w:right="63"/>
              <w:rPr>
                <w:rFonts w:eastAsia="仿宋_GB2312"/>
                <w:color w:val="auto"/>
                <w:sz w:val="30"/>
                <w:szCs w:val="30"/>
                <w:highlight w:val="none"/>
              </w:rPr>
            </w:pPr>
          </w:p>
        </w:tc>
        <w:tc>
          <w:tcPr>
            <w:tcW w:w="1020" w:type="dxa"/>
            <w:vAlign w:val="center"/>
          </w:tcPr>
          <w:p w14:paraId="1CDF5464">
            <w:pPr>
              <w:pStyle w:val="2"/>
              <w:keepNext/>
              <w:spacing w:line="440" w:lineRule="exact"/>
              <w:ind w:left="63" w:right="63"/>
              <w:rPr>
                <w:rFonts w:eastAsia="仿宋_GB2312"/>
                <w:color w:val="auto"/>
                <w:sz w:val="30"/>
                <w:szCs w:val="30"/>
                <w:highlight w:val="none"/>
              </w:rPr>
            </w:pPr>
          </w:p>
        </w:tc>
        <w:tc>
          <w:tcPr>
            <w:tcW w:w="921" w:type="dxa"/>
            <w:vAlign w:val="center"/>
          </w:tcPr>
          <w:p w14:paraId="47072211">
            <w:pPr>
              <w:pStyle w:val="2"/>
              <w:keepNext/>
              <w:spacing w:line="440" w:lineRule="exact"/>
              <w:ind w:left="63" w:right="63"/>
              <w:rPr>
                <w:rFonts w:eastAsia="仿宋_GB2312"/>
                <w:color w:val="auto"/>
                <w:sz w:val="30"/>
                <w:szCs w:val="30"/>
                <w:highlight w:val="none"/>
              </w:rPr>
            </w:pPr>
          </w:p>
        </w:tc>
      </w:tr>
      <w:tr w14:paraId="5B51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3DC2C9C3">
            <w:pPr>
              <w:pStyle w:val="2"/>
              <w:keepNext/>
              <w:spacing w:line="440" w:lineRule="exact"/>
              <w:ind w:left="63" w:right="63"/>
              <w:rPr>
                <w:rFonts w:eastAsia="仿宋_GB2312"/>
                <w:color w:val="auto"/>
                <w:sz w:val="30"/>
                <w:szCs w:val="30"/>
                <w:highlight w:val="none"/>
              </w:rPr>
            </w:pPr>
          </w:p>
        </w:tc>
        <w:tc>
          <w:tcPr>
            <w:tcW w:w="1418" w:type="dxa"/>
            <w:vAlign w:val="center"/>
          </w:tcPr>
          <w:p w14:paraId="6045B127">
            <w:pPr>
              <w:pStyle w:val="2"/>
              <w:keepNext/>
              <w:spacing w:line="440" w:lineRule="exact"/>
              <w:ind w:left="63" w:right="63"/>
              <w:rPr>
                <w:rFonts w:eastAsia="仿宋_GB2312"/>
                <w:color w:val="auto"/>
                <w:sz w:val="30"/>
                <w:szCs w:val="30"/>
                <w:highlight w:val="none"/>
              </w:rPr>
            </w:pPr>
          </w:p>
        </w:tc>
        <w:tc>
          <w:tcPr>
            <w:tcW w:w="850" w:type="dxa"/>
            <w:vAlign w:val="center"/>
          </w:tcPr>
          <w:p w14:paraId="79598165">
            <w:pPr>
              <w:pStyle w:val="2"/>
              <w:keepNext/>
              <w:spacing w:line="440" w:lineRule="exact"/>
              <w:ind w:left="63" w:right="63"/>
              <w:rPr>
                <w:rFonts w:eastAsia="仿宋_GB2312"/>
                <w:color w:val="auto"/>
                <w:sz w:val="30"/>
                <w:szCs w:val="30"/>
                <w:highlight w:val="none"/>
              </w:rPr>
            </w:pPr>
          </w:p>
        </w:tc>
        <w:tc>
          <w:tcPr>
            <w:tcW w:w="1058" w:type="dxa"/>
            <w:vAlign w:val="center"/>
          </w:tcPr>
          <w:p w14:paraId="37ADC441">
            <w:pPr>
              <w:pStyle w:val="2"/>
              <w:keepNext/>
              <w:spacing w:line="440" w:lineRule="exact"/>
              <w:ind w:left="63" w:right="63"/>
              <w:rPr>
                <w:rFonts w:eastAsia="仿宋_GB2312"/>
                <w:color w:val="auto"/>
                <w:sz w:val="30"/>
                <w:szCs w:val="30"/>
                <w:highlight w:val="none"/>
              </w:rPr>
            </w:pPr>
          </w:p>
        </w:tc>
        <w:tc>
          <w:tcPr>
            <w:tcW w:w="880" w:type="dxa"/>
            <w:vAlign w:val="center"/>
          </w:tcPr>
          <w:p w14:paraId="19CE58A2">
            <w:pPr>
              <w:pStyle w:val="2"/>
              <w:keepNext/>
              <w:spacing w:line="440" w:lineRule="exact"/>
              <w:ind w:left="63" w:right="63"/>
              <w:rPr>
                <w:rFonts w:eastAsia="仿宋_GB2312"/>
                <w:color w:val="auto"/>
                <w:sz w:val="30"/>
                <w:szCs w:val="30"/>
                <w:highlight w:val="none"/>
              </w:rPr>
            </w:pPr>
          </w:p>
        </w:tc>
        <w:tc>
          <w:tcPr>
            <w:tcW w:w="1020" w:type="dxa"/>
            <w:vAlign w:val="center"/>
          </w:tcPr>
          <w:p w14:paraId="0211ABEA">
            <w:pPr>
              <w:pStyle w:val="2"/>
              <w:keepNext/>
              <w:spacing w:line="440" w:lineRule="exact"/>
              <w:ind w:left="63" w:right="63"/>
              <w:rPr>
                <w:rFonts w:eastAsia="仿宋_GB2312"/>
                <w:color w:val="auto"/>
                <w:sz w:val="30"/>
                <w:szCs w:val="30"/>
                <w:highlight w:val="none"/>
              </w:rPr>
            </w:pPr>
          </w:p>
        </w:tc>
        <w:tc>
          <w:tcPr>
            <w:tcW w:w="1480" w:type="dxa"/>
            <w:vAlign w:val="center"/>
          </w:tcPr>
          <w:p w14:paraId="4D742DA8">
            <w:pPr>
              <w:pStyle w:val="2"/>
              <w:keepNext/>
              <w:spacing w:line="440" w:lineRule="exact"/>
              <w:ind w:left="63" w:right="63"/>
              <w:rPr>
                <w:rFonts w:eastAsia="仿宋_GB2312"/>
                <w:color w:val="auto"/>
                <w:sz w:val="30"/>
                <w:szCs w:val="30"/>
                <w:highlight w:val="none"/>
              </w:rPr>
            </w:pPr>
          </w:p>
        </w:tc>
        <w:tc>
          <w:tcPr>
            <w:tcW w:w="1020" w:type="dxa"/>
            <w:vAlign w:val="center"/>
          </w:tcPr>
          <w:p w14:paraId="4D42311B">
            <w:pPr>
              <w:pStyle w:val="2"/>
              <w:keepNext/>
              <w:spacing w:line="440" w:lineRule="exact"/>
              <w:ind w:left="63" w:right="63"/>
              <w:rPr>
                <w:rFonts w:eastAsia="仿宋_GB2312"/>
                <w:color w:val="auto"/>
                <w:sz w:val="30"/>
                <w:szCs w:val="30"/>
                <w:highlight w:val="none"/>
              </w:rPr>
            </w:pPr>
          </w:p>
        </w:tc>
        <w:tc>
          <w:tcPr>
            <w:tcW w:w="921" w:type="dxa"/>
            <w:vAlign w:val="center"/>
          </w:tcPr>
          <w:p w14:paraId="6DED806B">
            <w:pPr>
              <w:pStyle w:val="2"/>
              <w:keepNext/>
              <w:spacing w:line="440" w:lineRule="exact"/>
              <w:ind w:left="63" w:right="63"/>
              <w:rPr>
                <w:rFonts w:eastAsia="仿宋_GB2312"/>
                <w:color w:val="auto"/>
                <w:sz w:val="30"/>
                <w:szCs w:val="30"/>
                <w:highlight w:val="none"/>
              </w:rPr>
            </w:pPr>
          </w:p>
        </w:tc>
      </w:tr>
      <w:tr w14:paraId="0128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0EEB12FD">
            <w:pPr>
              <w:pStyle w:val="2"/>
              <w:keepNext/>
              <w:spacing w:line="440" w:lineRule="exact"/>
              <w:ind w:left="63" w:right="63"/>
              <w:rPr>
                <w:rFonts w:eastAsia="仿宋_GB2312"/>
                <w:color w:val="auto"/>
                <w:sz w:val="30"/>
                <w:szCs w:val="30"/>
                <w:highlight w:val="none"/>
              </w:rPr>
            </w:pPr>
          </w:p>
        </w:tc>
        <w:tc>
          <w:tcPr>
            <w:tcW w:w="1418" w:type="dxa"/>
            <w:vAlign w:val="center"/>
          </w:tcPr>
          <w:p w14:paraId="3597E4D7">
            <w:pPr>
              <w:pStyle w:val="2"/>
              <w:keepNext/>
              <w:spacing w:line="440" w:lineRule="exact"/>
              <w:ind w:left="63" w:right="63"/>
              <w:rPr>
                <w:rFonts w:eastAsia="仿宋_GB2312"/>
                <w:color w:val="auto"/>
                <w:sz w:val="30"/>
                <w:szCs w:val="30"/>
                <w:highlight w:val="none"/>
              </w:rPr>
            </w:pPr>
          </w:p>
        </w:tc>
        <w:tc>
          <w:tcPr>
            <w:tcW w:w="850" w:type="dxa"/>
            <w:vAlign w:val="center"/>
          </w:tcPr>
          <w:p w14:paraId="051D1586">
            <w:pPr>
              <w:pStyle w:val="2"/>
              <w:keepNext/>
              <w:spacing w:line="440" w:lineRule="exact"/>
              <w:ind w:left="63" w:right="63"/>
              <w:rPr>
                <w:rFonts w:eastAsia="仿宋_GB2312"/>
                <w:color w:val="auto"/>
                <w:sz w:val="30"/>
                <w:szCs w:val="30"/>
                <w:highlight w:val="none"/>
              </w:rPr>
            </w:pPr>
          </w:p>
        </w:tc>
        <w:tc>
          <w:tcPr>
            <w:tcW w:w="1058" w:type="dxa"/>
            <w:vAlign w:val="center"/>
          </w:tcPr>
          <w:p w14:paraId="14521A21">
            <w:pPr>
              <w:pStyle w:val="2"/>
              <w:keepNext/>
              <w:spacing w:line="440" w:lineRule="exact"/>
              <w:ind w:left="63" w:right="63"/>
              <w:rPr>
                <w:rFonts w:eastAsia="仿宋_GB2312"/>
                <w:color w:val="auto"/>
                <w:sz w:val="30"/>
                <w:szCs w:val="30"/>
                <w:highlight w:val="none"/>
              </w:rPr>
            </w:pPr>
          </w:p>
        </w:tc>
        <w:tc>
          <w:tcPr>
            <w:tcW w:w="880" w:type="dxa"/>
            <w:vAlign w:val="center"/>
          </w:tcPr>
          <w:p w14:paraId="587C44DC">
            <w:pPr>
              <w:pStyle w:val="2"/>
              <w:keepNext/>
              <w:spacing w:line="440" w:lineRule="exact"/>
              <w:ind w:left="63" w:right="63"/>
              <w:rPr>
                <w:rFonts w:eastAsia="仿宋_GB2312"/>
                <w:color w:val="auto"/>
                <w:sz w:val="30"/>
                <w:szCs w:val="30"/>
                <w:highlight w:val="none"/>
              </w:rPr>
            </w:pPr>
          </w:p>
        </w:tc>
        <w:tc>
          <w:tcPr>
            <w:tcW w:w="1020" w:type="dxa"/>
            <w:vAlign w:val="center"/>
          </w:tcPr>
          <w:p w14:paraId="65AB12FD">
            <w:pPr>
              <w:pStyle w:val="2"/>
              <w:keepNext/>
              <w:spacing w:line="440" w:lineRule="exact"/>
              <w:ind w:left="63" w:right="63"/>
              <w:rPr>
                <w:rFonts w:eastAsia="仿宋_GB2312"/>
                <w:color w:val="auto"/>
                <w:sz w:val="30"/>
                <w:szCs w:val="30"/>
                <w:highlight w:val="none"/>
              </w:rPr>
            </w:pPr>
          </w:p>
        </w:tc>
        <w:tc>
          <w:tcPr>
            <w:tcW w:w="1480" w:type="dxa"/>
            <w:vAlign w:val="center"/>
          </w:tcPr>
          <w:p w14:paraId="4ABCC5BF">
            <w:pPr>
              <w:pStyle w:val="2"/>
              <w:keepNext/>
              <w:spacing w:line="440" w:lineRule="exact"/>
              <w:ind w:left="63" w:right="63"/>
              <w:rPr>
                <w:rFonts w:eastAsia="仿宋_GB2312"/>
                <w:color w:val="auto"/>
                <w:sz w:val="30"/>
                <w:szCs w:val="30"/>
                <w:highlight w:val="none"/>
              </w:rPr>
            </w:pPr>
          </w:p>
        </w:tc>
        <w:tc>
          <w:tcPr>
            <w:tcW w:w="1020" w:type="dxa"/>
            <w:vAlign w:val="center"/>
          </w:tcPr>
          <w:p w14:paraId="32A0E87E">
            <w:pPr>
              <w:pStyle w:val="2"/>
              <w:keepNext/>
              <w:spacing w:line="440" w:lineRule="exact"/>
              <w:ind w:left="63" w:right="63"/>
              <w:rPr>
                <w:rFonts w:eastAsia="仿宋_GB2312"/>
                <w:color w:val="auto"/>
                <w:sz w:val="30"/>
                <w:szCs w:val="30"/>
                <w:highlight w:val="none"/>
              </w:rPr>
            </w:pPr>
          </w:p>
        </w:tc>
        <w:tc>
          <w:tcPr>
            <w:tcW w:w="921" w:type="dxa"/>
            <w:vAlign w:val="center"/>
          </w:tcPr>
          <w:p w14:paraId="0913A9CA">
            <w:pPr>
              <w:pStyle w:val="2"/>
              <w:keepNext/>
              <w:spacing w:line="440" w:lineRule="exact"/>
              <w:ind w:left="63" w:right="63"/>
              <w:rPr>
                <w:rFonts w:eastAsia="仿宋_GB2312"/>
                <w:color w:val="auto"/>
                <w:sz w:val="30"/>
                <w:szCs w:val="30"/>
                <w:highlight w:val="none"/>
              </w:rPr>
            </w:pPr>
          </w:p>
        </w:tc>
      </w:tr>
      <w:tr w14:paraId="1E64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3CEAEF31">
            <w:pPr>
              <w:pStyle w:val="2"/>
              <w:keepNext/>
              <w:spacing w:line="440" w:lineRule="exact"/>
              <w:ind w:left="63" w:right="63"/>
              <w:rPr>
                <w:rFonts w:eastAsia="仿宋_GB2312"/>
                <w:color w:val="auto"/>
                <w:sz w:val="30"/>
                <w:szCs w:val="30"/>
                <w:highlight w:val="none"/>
              </w:rPr>
            </w:pPr>
          </w:p>
        </w:tc>
        <w:tc>
          <w:tcPr>
            <w:tcW w:w="1418" w:type="dxa"/>
            <w:vAlign w:val="center"/>
          </w:tcPr>
          <w:p w14:paraId="50B598FC">
            <w:pPr>
              <w:pStyle w:val="2"/>
              <w:keepNext/>
              <w:spacing w:line="440" w:lineRule="exact"/>
              <w:ind w:left="63" w:right="63"/>
              <w:rPr>
                <w:rFonts w:eastAsia="仿宋_GB2312"/>
                <w:color w:val="auto"/>
                <w:sz w:val="30"/>
                <w:szCs w:val="30"/>
                <w:highlight w:val="none"/>
              </w:rPr>
            </w:pPr>
          </w:p>
        </w:tc>
        <w:tc>
          <w:tcPr>
            <w:tcW w:w="850" w:type="dxa"/>
            <w:vAlign w:val="center"/>
          </w:tcPr>
          <w:p w14:paraId="29F18FF2">
            <w:pPr>
              <w:pStyle w:val="2"/>
              <w:keepNext/>
              <w:spacing w:line="440" w:lineRule="exact"/>
              <w:ind w:left="63" w:right="63"/>
              <w:rPr>
                <w:rFonts w:eastAsia="仿宋_GB2312"/>
                <w:color w:val="auto"/>
                <w:sz w:val="30"/>
                <w:szCs w:val="30"/>
                <w:highlight w:val="none"/>
              </w:rPr>
            </w:pPr>
          </w:p>
        </w:tc>
        <w:tc>
          <w:tcPr>
            <w:tcW w:w="1058" w:type="dxa"/>
            <w:vAlign w:val="center"/>
          </w:tcPr>
          <w:p w14:paraId="707F9E96">
            <w:pPr>
              <w:pStyle w:val="2"/>
              <w:keepNext/>
              <w:spacing w:line="440" w:lineRule="exact"/>
              <w:ind w:left="63" w:right="63"/>
              <w:rPr>
                <w:rFonts w:eastAsia="仿宋_GB2312"/>
                <w:color w:val="auto"/>
                <w:sz w:val="30"/>
                <w:szCs w:val="30"/>
                <w:highlight w:val="none"/>
              </w:rPr>
            </w:pPr>
          </w:p>
        </w:tc>
        <w:tc>
          <w:tcPr>
            <w:tcW w:w="880" w:type="dxa"/>
            <w:vAlign w:val="center"/>
          </w:tcPr>
          <w:p w14:paraId="6B8E4773">
            <w:pPr>
              <w:pStyle w:val="2"/>
              <w:keepNext/>
              <w:spacing w:line="440" w:lineRule="exact"/>
              <w:ind w:left="63" w:right="63"/>
              <w:rPr>
                <w:rFonts w:eastAsia="仿宋_GB2312"/>
                <w:color w:val="auto"/>
                <w:sz w:val="30"/>
                <w:szCs w:val="30"/>
                <w:highlight w:val="none"/>
              </w:rPr>
            </w:pPr>
          </w:p>
        </w:tc>
        <w:tc>
          <w:tcPr>
            <w:tcW w:w="1020" w:type="dxa"/>
            <w:vAlign w:val="center"/>
          </w:tcPr>
          <w:p w14:paraId="1F199E37">
            <w:pPr>
              <w:pStyle w:val="2"/>
              <w:keepNext/>
              <w:spacing w:line="440" w:lineRule="exact"/>
              <w:ind w:left="63" w:right="63"/>
              <w:rPr>
                <w:rFonts w:eastAsia="仿宋_GB2312"/>
                <w:color w:val="auto"/>
                <w:sz w:val="30"/>
                <w:szCs w:val="30"/>
                <w:highlight w:val="none"/>
              </w:rPr>
            </w:pPr>
          </w:p>
        </w:tc>
        <w:tc>
          <w:tcPr>
            <w:tcW w:w="1480" w:type="dxa"/>
            <w:vAlign w:val="center"/>
          </w:tcPr>
          <w:p w14:paraId="6ECABF2F">
            <w:pPr>
              <w:pStyle w:val="2"/>
              <w:keepNext/>
              <w:spacing w:line="440" w:lineRule="exact"/>
              <w:ind w:left="63" w:right="63"/>
              <w:rPr>
                <w:rFonts w:eastAsia="仿宋_GB2312"/>
                <w:color w:val="auto"/>
                <w:sz w:val="30"/>
                <w:szCs w:val="30"/>
                <w:highlight w:val="none"/>
              </w:rPr>
            </w:pPr>
          </w:p>
        </w:tc>
        <w:tc>
          <w:tcPr>
            <w:tcW w:w="1020" w:type="dxa"/>
            <w:vAlign w:val="center"/>
          </w:tcPr>
          <w:p w14:paraId="53972B9E">
            <w:pPr>
              <w:pStyle w:val="2"/>
              <w:keepNext/>
              <w:spacing w:line="440" w:lineRule="exact"/>
              <w:ind w:left="63" w:right="63"/>
              <w:rPr>
                <w:rFonts w:eastAsia="仿宋_GB2312"/>
                <w:color w:val="auto"/>
                <w:sz w:val="30"/>
                <w:szCs w:val="30"/>
                <w:highlight w:val="none"/>
              </w:rPr>
            </w:pPr>
          </w:p>
        </w:tc>
        <w:tc>
          <w:tcPr>
            <w:tcW w:w="921" w:type="dxa"/>
            <w:vAlign w:val="center"/>
          </w:tcPr>
          <w:p w14:paraId="5747EE46">
            <w:pPr>
              <w:pStyle w:val="2"/>
              <w:keepNext/>
              <w:spacing w:line="440" w:lineRule="exact"/>
              <w:ind w:left="63" w:right="63"/>
              <w:rPr>
                <w:rFonts w:eastAsia="仿宋_GB2312"/>
                <w:color w:val="auto"/>
                <w:sz w:val="30"/>
                <w:szCs w:val="30"/>
                <w:highlight w:val="none"/>
              </w:rPr>
            </w:pPr>
          </w:p>
        </w:tc>
      </w:tr>
      <w:tr w14:paraId="2BEF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9A80874">
            <w:pPr>
              <w:pStyle w:val="2"/>
              <w:keepNext/>
              <w:spacing w:line="440" w:lineRule="exact"/>
              <w:ind w:left="63" w:right="63"/>
              <w:rPr>
                <w:rFonts w:eastAsia="仿宋_GB2312"/>
                <w:color w:val="auto"/>
                <w:sz w:val="30"/>
                <w:szCs w:val="30"/>
                <w:highlight w:val="none"/>
              </w:rPr>
            </w:pPr>
          </w:p>
        </w:tc>
        <w:tc>
          <w:tcPr>
            <w:tcW w:w="1418" w:type="dxa"/>
            <w:vAlign w:val="center"/>
          </w:tcPr>
          <w:p w14:paraId="2DA29B35">
            <w:pPr>
              <w:pStyle w:val="2"/>
              <w:keepNext/>
              <w:spacing w:line="440" w:lineRule="exact"/>
              <w:ind w:left="63" w:right="63"/>
              <w:rPr>
                <w:rFonts w:eastAsia="仿宋_GB2312"/>
                <w:color w:val="auto"/>
                <w:sz w:val="30"/>
                <w:szCs w:val="30"/>
                <w:highlight w:val="none"/>
              </w:rPr>
            </w:pPr>
          </w:p>
        </w:tc>
        <w:tc>
          <w:tcPr>
            <w:tcW w:w="850" w:type="dxa"/>
            <w:vAlign w:val="center"/>
          </w:tcPr>
          <w:p w14:paraId="422F1D27">
            <w:pPr>
              <w:pStyle w:val="2"/>
              <w:keepNext/>
              <w:spacing w:line="440" w:lineRule="exact"/>
              <w:ind w:left="63" w:right="63"/>
              <w:rPr>
                <w:rFonts w:eastAsia="仿宋_GB2312"/>
                <w:color w:val="auto"/>
                <w:sz w:val="30"/>
                <w:szCs w:val="30"/>
                <w:highlight w:val="none"/>
              </w:rPr>
            </w:pPr>
          </w:p>
        </w:tc>
        <w:tc>
          <w:tcPr>
            <w:tcW w:w="1058" w:type="dxa"/>
            <w:vAlign w:val="center"/>
          </w:tcPr>
          <w:p w14:paraId="77F1C322">
            <w:pPr>
              <w:pStyle w:val="2"/>
              <w:keepNext/>
              <w:spacing w:line="440" w:lineRule="exact"/>
              <w:ind w:left="63" w:right="63"/>
              <w:rPr>
                <w:rFonts w:eastAsia="仿宋_GB2312"/>
                <w:color w:val="auto"/>
                <w:sz w:val="30"/>
                <w:szCs w:val="30"/>
                <w:highlight w:val="none"/>
              </w:rPr>
            </w:pPr>
          </w:p>
        </w:tc>
        <w:tc>
          <w:tcPr>
            <w:tcW w:w="880" w:type="dxa"/>
            <w:vAlign w:val="center"/>
          </w:tcPr>
          <w:p w14:paraId="0742E54A">
            <w:pPr>
              <w:pStyle w:val="2"/>
              <w:keepNext/>
              <w:spacing w:line="440" w:lineRule="exact"/>
              <w:ind w:left="63" w:right="63"/>
              <w:rPr>
                <w:rFonts w:eastAsia="仿宋_GB2312"/>
                <w:color w:val="auto"/>
                <w:sz w:val="30"/>
                <w:szCs w:val="30"/>
                <w:highlight w:val="none"/>
              </w:rPr>
            </w:pPr>
          </w:p>
        </w:tc>
        <w:tc>
          <w:tcPr>
            <w:tcW w:w="1020" w:type="dxa"/>
            <w:vAlign w:val="center"/>
          </w:tcPr>
          <w:p w14:paraId="3A42927D">
            <w:pPr>
              <w:pStyle w:val="2"/>
              <w:keepNext/>
              <w:spacing w:line="440" w:lineRule="exact"/>
              <w:ind w:left="63" w:right="63"/>
              <w:rPr>
                <w:rFonts w:eastAsia="仿宋_GB2312"/>
                <w:color w:val="auto"/>
                <w:sz w:val="30"/>
                <w:szCs w:val="30"/>
                <w:highlight w:val="none"/>
              </w:rPr>
            </w:pPr>
          </w:p>
        </w:tc>
        <w:tc>
          <w:tcPr>
            <w:tcW w:w="1480" w:type="dxa"/>
            <w:vAlign w:val="center"/>
          </w:tcPr>
          <w:p w14:paraId="4B426864">
            <w:pPr>
              <w:pStyle w:val="2"/>
              <w:keepNext/>
              <w:spacing w:line="440" w:lineRule="exact"/>
              <w:ind w:left="63" w:right="63"/>
              <w:rPr>
                <w:rFonts w:eastAsia="仿宋_GB2312"/>
                <w:color w:val="auto"/>
                <w:sz w:val="30"/>
                <w:szCs w:val="30"/>
                <w:highlight w:val="none"/>
              </w:rPr>
            </w:pPr>
          </w:p>
        </w:tc>
        <w:tc>
          <w:tcPr>
            <w:tcW w:w="1020" w:type="dxa"/>
            <w:vAlign w:val="center"/>
          </w:tcPr>
          <w:p w14:paraId="65100E71">
            <w:pPr>
              <w:pStyle w:val="2"/>
              <w:keepNext/>
              <w:spacing w:line="440" w:lineRule="exact"/>
              <w:ind w:left="63" w:right="63"/>
              <w:rPr>
                <w:rFonts w:eastAsia="仿宋_GB2312"/>
                <w:color w:val="auto"/>
                <w:sz w:val="30"/>
                <w:szCs w:val="30"/>
                <w:highlight w:val="none"/>
              </w:rPr>
            </w:pPr>
          </w:p>
        </w:tc>
        <w:tc>
          <w:tcPr>
            <w:tcW w:w="921" w:type="dxa"/>
            <w:vAlign w:val="center"/>
          </w:tcPr>
          <w:p w14:paraId="57AC5FE6">
            <w:pPr>
              <w:pStyle w:val="2"/>
              <w:keepNext/>
              <w:spacing w:line="440" w:lineRule="exact"/>
              <w:ind w:left="63" w:right="63"/>
              <w:rPr>
                <w:rFonts w:eastAsia="仿宋_GB2312"/>
                <w:color w:val="auto"/>
                <w:sz w:val="30"/>
                <w:szCs w:val="30"/>
                <w:highlight w:val="none"/>
              </w:rPr>
            </w:pPr>
          </w:p>
        </w:tc>
      </w:tr>
      <w:tr w14:paraId="5A5A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6862CE12">
            <w:pPr>
              <w:pStyle w:val="2"/>
              <w:keepNext/>
              <w:spacing w:line="440" w:lineRule="exact"/>
              <w:ind w:left="63" w:right="63"/>
              <w:rPr>
                <w:rFonts w:eastAsia="仿宋_GB2312"/>
                <w:color w:val="auto"/>
                <w:sz w:val="30"/>
                <w:szCs w:val="30"/>
                <w:highlight w:val="none"/>
              </w:rPr>
            </w:pPr>
          </w:p>
        </w:tc>
        <w:tc>
          <w:tcPr>
            <w:tcW w:w="1418" w:type="dxa"/>
            <w:vAlign w:val="center"/>
          </w:tcPr>
          <w:p w14:paraId="43676798">
            <w:pPr>
              <w:pStyle w:val="2"/>
              <w:keepNext/>
              <w:spacing w:line="440" w:lineRule="exact"/>
              <w:ind w:left="63" w:right="63"/>
              <w:rPr>
                <w:rFonts w:eastAsia="仿宋_GB2312"/>
                <w:color w:val="auto"/>
                <w:sz w:val="30"/>
                <w:szCs w:val="30"/>
                <w:highlight w:val="none"/>
              </w:rPr>
            </w:pPr>
          </w:p>
        </w:tc>
        <w:tc>
          <w:tcPr>
            <w:tcW w:w="850" w:type="dxa"/>
            <w:vAlign w:val="center"/>
          </w:tcPr>
          <w:p w14:paraId="531AC1C8">
            <w:pPr>
              <w:pStyle w:val="2"/>
              <w:keepNext/>
              <w:spacing w:line="440" w:lineRule="exact"/>
              <w:ind w:left="63" w:right="63"/>
              <w:rPr>
                <w:rFonts w:eastAsia="仿宋_GB2312"/>
                <w:color w:val="auto"/>
                <w:sz w:val="30"/>
                <w:szCs w:val="30"/>
                <w:highlight w:val="none"/>
              </w:rPr>
            </w:pPr>
          </w:p>
        </w:tc>
        <w:tc>
          <w:tcPr>
            <w:tcW w:w="1058" w:type="dxa"/>
            <w:vAlign w:val="center"/>
          </w:tcPr>
          <w:p w14:paraId="260C75F4">
            <w:pPr>
              <w:pStyle w:val="2"/>
              <w:keepNext/>
              <w:spacing w:line="440" w:lineRule="exact"/>
              <w:ind w:left="63" w:right="63"/>
              <w:rPr>
                <w:rFonts w:eastAsia="仿宋_GB2312"/>
                <w:color w:val="auto"/>
                <w:sz w:val="30"/>
                <w:szCs w:val="30"/>
                <w:highlight w:val="none"/>
              </w:rPr>
            </w:pPr>
          </w:p>
        </w:tc>
        <w:tc>
          <w:tcPr>
            <w:tcW w:w="880" w:type="dxa"/>
            <w:vAlign w:val="center"/>
          </w:tcPr>
          <w:p w14:paraId="6AC28AD0">
            <w:pPr>
              <w:pStyle w:val="2"/>
              <w:keepNext/>
              <w:spacing w:line="440" w:lineRule="exact"/>
              <w:ind w:left="63" w:right="63"/>
              <w:rPr>
                <w:rFonts w:eastAsia="仿宋_GB2312"/>
                <w:color w:val="auto"/>
                <w:sz w:val="30"/>
                <w:szCs w:val="30"/>
                <w:highlight w:val="none"/>
              </w:rPr>
            </w:pPr>
          </w:p>
        </w:tc>
        <w:tc>
          <w:tcPr>
            <w:tcW w:w="1020" w:type="dxa"/>
            <w:vAlign w:val="center"/>
          </w:tcPr>
          <w:p w14:paraId="5C733D85">
            <w:pPr>
              <w:pStyle w:val="2"/>
              <w:keepNext/>
              <w:spacing w:line="440" w:lineRule="exact"/>
              <w:ind w:left="63" w:right="63"/>
              <w:rPr>
                <w:rFonts w:eastAsia="仿宋_GB2312"/>
                <w:color w:val="auto"/>
                <w:sz w:val="30"/>
                <w:szCs w:val="30"/>
                <w:highlight w:val="none"/>
              </w:rPr>
            </w:pPr>
          </w:p>
        </w:tc>
        <w:tc>
          <w:tcPr>
            <w:tcW w:w="1480" w:type="dxa"/>
            <w:vAlign w:val="center"/>
          </w:tcPr>
          <w:p w14:paraId="2A52ED52">
            <w:pPr>
              <w:pStyle w:val="2"/>
              <w:keepNext/>
              <w:spacing w:line="440" w:lineRule="exact"/>
              <w:ind w:left="63" w:right="63"/>
              <w:rPr>
                <w:rFonts w:eastAsia="仿宋_GB2312"/>
                <w:color w:val="auto"/>
                <w:sz w:val="30"/>
                <w:szCs w:val="30"/>
                <w:highlight w:val="none"/>
              </w:rPr>
            </w:pPr>
          </w:p>
        </w:tc>
        <w:tc>
          <w:tcPr>
            <w:tcW w:w="1020" w:type="dxa"/>
            <w:vAlign w:val="center"/>
          </w:tcPr>
          <w:p w14:paraId="0B649BFB">
            <w:pPr>
              <w:pStyle w:val="2"/>
              <w:keepNext/>
              <w:spacing w:line="440" w:lineRule="exact"/>
              <w:ind w:left="63" w:right="63"/>
              <w:rPr>
                <w:rFonts w:eastAsia="仿宋_GB2312"/>
                <w:color w:val="auto"/>
                <w:sz w:val="30"/>
                <w:szCs w:val="30"/>
                <w:highlight w:val="none"/>
              </w:rPr>
            </w:pPr>
          </w:p>
        </w:tc>
        <w:tc>
          <w:tcPr>
            <w:tcW w:w="921" w:type="dxa"/>
            <w:vAlign w:val="center"/>
          </w:tcPr>
          <w:p w14:paraId="7C182AD7">
            <w:pPr>
              <w:pStyle w:val="2"/>
              <w:keepNext/>
              <w:spacing w:line="440" w:lineRule="exact"/>
              <w:ind w:left="63" w:right="63"/>
              <w:rPr>
                <w:rFonts w:eastAsia="仿宋_GB2312"/>
                <w:color w:val="auto"/>
                <w:sz w:val="30"/>
                <w:szCs w:val="30"/>
                <w:highlight w:val="none"/>
              </w:rPr>
            </w:pPr>
          </w:p>
        </w:tc>
      </w:tr>
      <w:tr w14:paraId="7CEE5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6B554E06">
            <w:pPr>
              <w:rPr>
                <w:rFonts w:eastAsia="仿宋_GB2312"/>
                <w:color w:val="auto"/>
                <w:sz w:val="30"/>
                <w:szCs w:val="30"/>
                <w:highlight w:val="none"/>
              </w:rPr>
            </w:pPr>
          </w:p>
        </w:tc>
        <w:tc>
          <w:tcPr>
            <w:tcW w:w="1418" w:type="dxa"/>
          </w:tcPr>
          <w:p w14:paraId="5D6AA186">
            <w:pPr>
              <w:rPr>
                <w:rFonts w:eastAsia="仿宋_GB2312"/>
                <w:color w:val="auto"/>
                <w:sz w:val="30"/>
                <w:szCs w:val="30"/>
                <w:highlight w:val="none"/>
              </w:rPr>
            </w:pPr>
          </w:p>
        </w:tc>
        <w:tc>
          <w:tcPr>
            <w:tcW w:w="850" w:type="dxa"/>
          </w:tcPr>
          <w:p w14:paraId="41BA8F2E">
            <w:pPr>
              <w:rPr>
                <w:rFonts w:eastAsia="仿宋_GB2312"/>
                <w:color w:val="auto"/>
                <w:sz w:val="30"/>
                <w:szCs w:val="30"/>
                <w:highlight w:val="none"/>
              </w:rPr>
            </w:pPr>
          </w:p>
        </w:tc>
        <w:tc>
          <w:tcPr>
            <w:tcW w:w="1058" w:type="dxa"/>
          </w:tcPr>
          <w:p w14:paraId="14231B14">
            <w:pPr>
              <w:rPr>
                <w:rFonts w:eastAsia="仿宋_GB2312"/>
                <w:color w:val="auto"/>
                <w:sz w:val="30"/>
                <w:szCs w:val="30"/>
                <w:highlight w:val="none"/>
              </w:rPr>
            </w:pPr>
          </w:p>
        </w:tc>
        <w:tc>
          <w:tcPr>
            <w:tcW w:w="880" w:type="dxa"/>
          </w:tcPr>
          <w:p w14:paraId="2DE4269A">
            <w:pPr>
              <w:rPr>
                <w:rFonts w:eastAsia="仿宋_GB2312"/>
                <w:color w:val="auto"/>
                <w:sz w:val="30"/>
                <w:szCs w:val="30"/>
                <w:highlight w:val="none"/>
              </w:rPr>
            </w:pPr>
          </w:p>
        </w:tc>
        <w:tc>
          <w:tcPr>
            <w:tcW w:w="1020" w:type="dxa"/>
          </w:tcPr>
          <w:p w14:paraId="76A80A56">
            <w:pPr>
              <w:rPr>
                <w:rFonts w:eastAsia="仿宋_GB2312"/>
                <w:color w:val="auto"/>
                <w:sz w:val="30"/>
                <w:szCs w:val="30"/>
                <w:highlight w:val="none"/>
              </w:rPr>
            </w:pPr>
          </w:p>
        </w:tc>
        <w:tc>
          <w:tcPr>
            <w:tcW w:w="1480" w:type="dxa"/>
          </w:tcPr>
          <w:p w14:paraId="60FC6561">
            <w:pPr>
              <w:rPr>
                <w:rFonts w:eastAsia="仿宋_GB2312"/>
                <w:color w:val="auto"/>
                <w:sz w:val="30"/>
                <w:szCs w:val="30"/>
                <w:highlight w:val="none"/>
              </w:rPr>
            </w:pPr>
          </w:p>
        </w:tc>
        <w:tc>
          <w:tcPr>
            <w:tcW w:w="1020" w:type="dxa"/>
          </w:tcPr>
          <w:p w14:paraId="5ED68E19">
            <w:pPr>
              <w:rPr>
                <w:rFonts w:eastAsia="仿宋_GB2312"/>
                <w:color w:val="auto"/>
                <w:sz w:val="30"/>
                <w:szCs w:val="30"/>
                <w:highlight w:val="none"/>
              </w:rPr>
            </w:pPr>
          </w:p>
        </w:tc>
        <w:tc>
          <w:tcPr>
            <w:tcW w:w="921" w:type="dxa"/>
          </w:tcPr>
          <w:p w14:paraId="3F3ECA9A">
            <w:pPr>
              <w:rPr>
                <w:rFonts w:eastAsia="仿宋_GB2312"/>
                <w:color w:val="auto"/>
                <w:sz w:val="30"/>
                <w:szCs w:val="30"/>
                <w:highlight w:val="none"/>
              </w:rPr>
            </w:pPr>
          </w:p>
        </w:tc>
      </w:tr>
      <w:tr w14:paraId="7F5B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64362DDE">
            <w:pPr>
              <w:pStyle w:val="2"/>
              <w:keepNext/>
              <w:spacing w:line="440" w:lineRule="exact"/>
              <w:ind w:left="63" w:right="63"/>
              <w:rPr>
                <w:rFonts w:eastAsia="仿宋_GB2312"/>
                <w:color w:val="auto"/>
                <w:sz w:val="30"/>
                <w:szCs w:val="30"/>
                <w:highlight w:val="none"/>
              </w:rPr>
            </w:pPr>
          </w:p>
        </w:tc>
        <w:tc>
          <w:tcPr>
            <w:tcW w:w="1418" w:type="dxa"/>
            <w:vAlign w:val="center"/>
          </w:tcPr>
          <w:p w14:paraId="37E9C102">
            <w:pPr>
              <w:pStyle w:val="2"/>
              <w:keepNext/>
              <w:spacing w:line="440" w:lineRule="exact"/>
              <w:ind w:left="63" w:right="63"/>
              <w:rPr>
                <w:rFonts w:eastAsia="仿宋_GB2312"/>
                <w:color w:val="auto"/>
                <w:sz w:val="30"/>
                <w:szCs w:val="30"/>
                <w:highlight w:val="none"/>
              </w:rPr>
            </w:pPr>
          </w:p>
        </w:tc>
        <w:tc>
          <w:tcPr>
            <w:tcW w:w="850" w:type="dxa"/>
            <w:vAlign w:val="center"/>
          </w:tcPr>
          <w:p w14:paraId="0959505B">
            <w:pPr>
              <w:pStyle w:val="2"/>
              <w:keepNext/>
              <w:spacing w:line="440" w:lineRule="exact"/>
              <w:ind w:left="63" w:right="63"/>
              <w:rPr>
                <w:rFonts w:eastAsia="仿宋_GB2312"/>
                <w:color w:val="auto"/>
                <w:sz w:val="30"/>
                <w:szCs w:val="30"/>
                <w:highlight w:val="none"/>
              </w:rPr>
            </w:pPr>
          </w:p>
        </w:tc>
        <w:tc>
          <w:tcPr>
            <w:tcW w:w="1058" w:type="dxa"/>
            <w:vAlign w:val="center"/>
          </w:tcPr>
          <w:p w14:paraId="4AA59612">
            <w:pPr>
              <w:pStyle w:val="2"/>
              <w:keepNext/>
              <w:spacing w:line="440" w:lineRule="exact"/>
              <w:ind w:left="63" w:right="63"/>
              <w:rPr>
                <w:rFonts w:eastAsia="仿宋_GB2312"/>
                <w:color w:val="auto"/>
                <w:sz w:val="30"/>
                <w:szCs w:val="30"/>
                <w:highlight w:val="none"/>
              </w:rPr>
            </w:pPr>
          </w:p>
        </w:tc>
        <w:tc>
          <w:tcPr>
            <w:tcW w:w="880" w:type="dxa"/>
            <w:vAlign w:val="center"/>
          </w:tcPr>
          <w:p w14:paraId="0C7EEA4B">
            <w:pPr>
              <w:pStyle w:val="2"/>
              <w:keepNext/>
              <w:spacing w:line="440" w:lineRule="exact"/>
              <w:ind w:left="63" w:right="63"/>
              <w:rPr>
                <w:rFonts w:eastAsia="仿宋_GB2312"/>
                <w:color w:val="auto"/>
                <w:sz w:val="30"/>
                <w:szCs w:val="30"/>
                <w:highlight w:val="none"/>
              </w:rPr>
            </w:pPr>
          </w:p>
        </w:tc>
        <w:tc>
          <w:tcPr>
            <w:tcW w:w="1020" w:type="dxa"/>
            <w:vAlign w:val="center"/>
          </w:tcPr>
          <w:p w14:paraId="22754299">
            <w:pPr>
              <w:pStyle w:val="2"/>
              <w:keepNext/>
              <w:spacing w:line="440" w:lineRule="exact"/>
              <w:ind w:left="63" w:right="63"/>
              <w:rPr>
                <w:rFonts w:eastAsia="仿宋_GB2312"/>
                <w:color w:val="auto"/>
                <w:sz w:val="30"/>
                <w:szCs w:val="30"/>
                <w:highlight w:val="none"/>
              </w:rPr>
            </w:pPr>
          </w:p>
        </w:tc>
        <w:tc>
          <w:tcPr>
            <w:tcW w:w="1480" w:type="dxa"/>
            <w:vAlign w:val="center"/>
          </w:tcPr>
          <w:p w14:paraId="622B3E70">
            <w:pPr>
              <w:pStyle w:val="2"/>
              <w:keepNext/>
              <w:spacing w:line="440" w:lineRule="exact"/>
              <w:ind w:left="63" w:right="63"/>
              <w:rPr>
                <w:rFonts w:eastAsia="仿宋_GB2312"/>
                <w:color w:val="auto"/>
                <w:sz w:val="30"/>
                <w:szCs w:val="30"/>
                <w:highlight w:val="none"/>
              </w:rPr>
            </w:pPr>
          </w:p>
        </w:tc>
        <w:tc>
          <w:tcPr>
            <w:tcW w:w="1020" w:type="dxa"/>
            <w:vAlign w:val="center"/>
          </w:tcPr>
          <w:p w14:paraId="4B7ADADD">
            <w:pPr>
              <w:pStyle w:val="2"/>
              <w:keepNext/>
              <w:spacing w:line="440" w:lineRule="exact"/>
              <w:ind w:left="63" w:right="63"/>
              <w:rPr>
                <w:rFonts w:eastAsia="仿宋_GB2312"/>
                <w:color w:val="auto"/>
                <w:sz w:val="30"/>
                <w:szCs w:val="30"/>
                <w:highlight w:val="none"/>
              </w:rPr>
            </w:pPr>
          </w:p>
        </w:tc>
        <w:tc>
          <w:tcPr>
            <w:tcW w:w="921" w:type="dxa"/>
            <w:vAlign w:val="center"/>
          </w:tcPr>
          <w:p w14:paraId="1E4501B8">
            <w:pPr>
              <w:pStyle w:val="2"/>
              <w:keepNext/>
              <w:spacing w:line="440" w:lineRule="exact"/>
              <w:ind w:left="63" w:right="63"/>
              <w:rPr>
                <w:rFonts w:eastAsia="仿宋_GB2312"/>
                <w:color w:val="auto"/>
                <w:sz w:val="30"/>
                <w:szCs w:val="30"/>
                <w:highlight w:val="none"/>
              </w:rPr>
            </w:pPr>
          </w:p>
        </w:tc>
      </w:tr>
      <w:tr w14:paraId="30E6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019B8139">
            <w:pPr>
              <w:rPr>
                <w:rFonts w:eastAsia="仿宋_GB2312"/>
                <w:color w:val="auto"/>
                <w:sz w:val="30"/>
                <w:szCs w:val="30"/>
                <w:highlight w:val="none"/>
              </w:rPr>
            </w:pPr>
          </w:p>
        </w:tc>
        <w:tc>
          <w:tcPr>
            <w:tcW w:w="1418" w:type="dxa"/>
          </w:tcPr>
          <w:p w14:paraId="153FB755">
            <w:pPr>
              <w:rPr>
                <w:rFonts w:eastAsia="仿宋_GB2312"/>
                <w:color w:val="auto"/>
                <w:sz w:val="30"/>
                <w:szCs w:val="30"/>
                <w:highlight w:val="none"/>
              </w:rPr>
            </w:pPr>
          </w:p>
        </w:tc>
        <w:tc>
          <w:tcPr>
            <w:tcW w:w="850" w:type="dxa"/>
          </w:tcPr>
          <w:p w14:paraId="6D404044">
            <w:pPr>
              <w:rPr>
                <w:rFonts w:eastAsia="仿宋_GB2312"/>
                <w:color w:val="auto"/>
                <w:sz w:val="30"/>
                <w:szCs w:val="30"/>
                <w:highlight w:val="none"/>
              </w:rPr>
            </w:pPr>
          </w:p>
        </w:tc>
        <w:tc>
          <w:tcPr>
            <w:tcW w:w="1058" w:type="dxa"/>
          </w:tcPr>
          <w:p w14:paraId="5EAAC857">
            <w:pPr>
              <w:rPr>
                <w:rFonts w:eastAsia="仿宋_GB2312"/>
                <w:color w:val="auto"/>
                <w:sz w:val="30"/>
                <w:szCs w:val="30"/>
                <w:highlight w:val="none"/>
              </w:rPr>
            </w:pPr>
          </w:p>
        </w:tc>
        <w:tc>
          <w:tcPr>
            <w:tcW w:w="880" w:type="dxa"/>
          </w:tcPr>
          <w:p w14:paraId="365AF34B">
            <w:pPr>
              <w:rPr>
                <w:rFonts w:eastAsia="仿宋_GB2312"/>
                <w:color w:val="auto"/>
                <w:sz w:val="30"/>
                <w:szCs w:val="30"/>
                <w:highlight w:val="none"/>
              </w:rPr>
            </w:pPr>
          </w:p>
        </w:tc>
        <w:tc>
          <w:tcPr>
            <w:tcW w:w="1020" w:type="dxa"/>
          </w:tcPr>
          <w:p w14:paraId="2B1DC6E1">
            <w:pPr>
              <w:rPr>
                <w:rFonts w:eastAsia="仿宋_GB2312"/>
                <w:color w:val="auto"/>
                <w:sz w:val="30"/>
                <w:szCs w:val="30"/>
                <w:highlight w:val="none"/>
              </w:rPr>
            </w:pPr>
          </w:p>
        </w:tc>
        <w:tc>
          <w:tcPr>
            <w:tcW w:w="1480" w:type="dxa"/>
          </w:tcPr>
          <w:p w14:paraId="5BB3460E">
            <w:pPr>
              <w:rPr>
                <w:rFonts w:eastAsia="仿宋_GB2312"/>
                <w:color w:val="auto"/>
                <w:sz w:val="30"/>
                <w:szCs w:val="30"/>
                <w:highlight w:val="none"/>
              </w:rPr>
            </w:pPr>
          </w:p>
        </w:tc>
        <w:tc>
          <w:tcPr>
            <w:tcW w:w="1020" w:type="dxa"/>
          </w:tcPr>
          <w:p w14:paraId="74764649">
            <w:pPr>
              <w:rPr>
                <w:rFonts w:eastAsia="仿宋_GB2312"/>
                <w:color w:val="auto"/>
                <w:sz w:val="30"/>
                <w:szCs w:val="30"/>
                <w:highlight w:val="none"/>
              </w:rPr>
            </w:pPr>
          </w:p>
        </w:tc>
        <w:tc>
          <w:tcPr>
            <w:tcW w:w="921" w:type="dxa"/>
          </w:tcPr>
          <w:p w14:paraId="375B3AEC">
            <w:pPr>
              <w:rPr>
                <w:rFonts w:eastAsia="仿宋_GB2312"/>
                <w:color w:val="auto"/>
                <w:sz w:val="30"/>
                <w:szCs w:val="30"/>
                <w:highlight w:val="none"/>
              </w:rPr>
            </w:pPr>
          </w:p>
        </w:tc>
      </w:tr>
      <w:tr w14:paraId="4D0F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5C6D5970">
            <w:pPr>
              <w:rPr>
                <w:rFonts w:eastAsia="仿宋_GB2312"/>
                <w:color w:val="auto"/>
                <w:sz w:val="30"/>
                <w:szCs w:val="30"/>
                <w:highlight w:val="none"/>
              </w:rPr>
            </w:pPr>
          </w:p>
        </w:tc>
        <w:tc>
          <w:tcPr>
            <w:tcW w:w="1418" w:type="dxa"/>
          </w:tcPr>
          <w:p w14:paraId="6FE95B49">
            <w:pPr>
              <w:rPr>
                <w:rFonts w:eastAsia="仿宋_GB2312"/>
                <w:color w:val="auto"/>
                <w:sz w:val="30"/>
                <w:szCs w:val="30"/>
                <w:highlight w:val="none"/>
              </w:rPr>
            </w:pPr>
          </w:p>
        </w:tc>
        <w:tc>
          <w:tcPr>
            <w:tcW w:w="850" w:type="dxa"/>
          </w:tcPr>
          <w:p w14:paraId="2D0F20D4">
            <w:pPr>
              <w:rPr>
                <w:rFonts w:eastAsia="仿宋_GB2312"/>
                <w:color w:val="auto"/>
                <w:sz w:val="30"/>
                <w:szCs w:val="30"/>
                <w:highlight w:val="none"/>
              </w:rPr>
            </w:pPr>
          </w:p>
        </w:tc>
        <w:tc>
          <w:tcPr>
            <w:tcW w:w="1058" w:type="dxa"/>
          </w:tcPr>
          <w:p w14:paraId="2C9FBAFE">
            <w:pPr>
              <w:rPr>
                <w:rFonts w:eastAsia="仿宋_GB2312"/>
                <w:color w:val="auto"/>
                <w:sz w:val="30"/>
                <w:szCs w:val="30"/>
                <w:highlight w:val="none"/>
              </w:rPr>
            </w:pPr>
          </w:p>
        </w:tc>
        <w:tc>
          <w:tcPr>
            <w:tcW w:w="880" w:type="dxa"/>
          </w:tcPr>
          <w:p w14:paraId="7AB905B9">
            <w:pPr>
              <w:rPr>
                <w:rFonts w:eastAsia="仿宋_GB2312"/>
                <w:color w:val="auto"/>
                <w:sz w:val="30"/>
                <w:szCs w:val="30"/>
                <w:highlight w:val="none"/>
              </w:rPr>
            </w:pPr>
          </w:p>
        </w:tc>
        <w:tc>
          <w:tcPr>
            <w:tcW w:w="1020" w:type="dxa"/>
          </w:tcPr>
          <w:p w14:paraId="67B9438B">
            <w:pPr>
              <w:rPr>
                <w:rFonts w:eastAsia="仿宋_GB2312"/>
                <w:color w:val="auto"/>
                <w:sz w:val="30"/>
                <w:szCs w:val="30"/>
                <w:highlight w:val="none"/>
              </w:rPr>
            </w:pPr>
          </w:p>
        </w:tc>
        <w:tc>
          <w:tcPr>
            <w:tcW w:w="1480" w:type="dxa"/>
          </w:tcPr>
          <w:p w14:paraId="4C7FAC25">
            <w:pPr>
              <w:rPr>
                <w:rFonts w:eastAsia="仿宋_GB2312"/>
                <w:color w:val="auto"/>
                <w:sz w:val="30"/>
                <w:szCs w:val="30"/>
                <w:highlight w:val="none"/>
              </w:rPr>
            </w:pPr>
          </w:p>
        </w:tc>
        <w:tc>
          <w:tcPr>
            <w:tcW w:w="1020" w:type="dxa"/>
          </w:tcPr>
          <w:p w14:paraId="56969EE1">
            <w:pPr>
              <w:rPr>
                <w:rFonts w:eastAsia="仿宋_GB2312"/>
                <w:color w:val="auto"/>
                <w:sz w:val="30"/>
                <w:szCs w:val="30"/>
                <w:highlight w:val="none"/>
              </w:rPr>
            </w:pPr>
          </w:p>
        </w:tc>
        <w:tc>
          <w:tcPr>
            <w:tcW w:w="921" w:type="dxa"/>
          </w:tcPr>
          <w:p w14:paraId="78C7800B">
            <w:pPr>
              <w:rPr>
                <w:rFonts w:eastAsia="仿宋_GB2312"/>
                <w:color w:val="auto"/>
                <w:sz w:val="30"/>
                <w:szCs w:val="30"/>
                <w:highlight w:val="none"/>
              </w:rPr>
            </w:pPr>
          </w:p>
        </w:tc>
      </w:tr>
      <w:tr w14:paraId="139A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51E24397">
            <w:pPr>
              <w:rPr>
                <w:rFonts w:eastAsia="仿宋_GB2312"/>
                <w:color w:val="auto"/>
                <w:sz w:val="30"/>
                <w:szCs w:val="30"/>
                <w:highlight w:val="none"/>
              </w:rPr>
            </w:pPr>
          </w:p>
        </w:tc>
        <w:tc>
          <w:tcPr>
            <w:tcW w:w="1418" w:type="dxa"/>
          </w:tcPr>
          <w:p w14:paraId="35EECAC6">
            <w:pPr>
              <w:rPr>
                <w:rFonts w:eastAsia="仿宋_GB2312"/>
                <w:color w:val="auto"/>
                <w:sz w:val="30"/>
                <w:szCs w:val="30"/>
                <w:highlight w:val="none"/>
              </w:rPr>
            </w:pPr>
          </w:p>
        </w:tc>
        <w:tc>
          <w:tcPr>
            <w:tcW w:w="850" w:type="dxa"/>
          </w:tcPr>
          <w:p w14:paraId="11096691">
            <w:pPr>
              <w:rPr>
                <w:rFonts w:eastAsia="仿宋_GB2312"/>
                <w:color w:val="auto"/>
                <w:sz w:val="30"/>
                <w:szCs w:val="30"/>
                <w:highlight w:val="none"/>
              </w:rPr>
            </w:pPr>
          </w:p>
        </w:tc>
        <w:tc>
          <w:tcPr>
            <w:tcW w:w="1058" w:type="dxa"/>
          </w:tcPr>
          <w:p w14:paraId="63B5782B">
            <w:pPr>
              <w:rPr>
                <w:rFonts w:eastAsia="仿宋_GB2312"/>
                <w:color w:val="auto"/>
                <w:sz w:val="30"/>
                <w:szCs w:val="30"/>
                <w:highlight w:val="none"/>
              </w:rPr>
            </w:pPr>
          </w:p>
        </w:tc>
        <w:tc>
          <w:tcPr>
            <w:tcW w:w="880" w:type="dxa"/>
          </w:tcPr>
          <w:p w14:paraId="3861591E">
            <w:pPr>
              <w:rPr>
                <w:rFonts w:eastAsia="仿宋_GB2312"/>
                <w:color w:val="auto"/>
                <w:sz w:val="30"/>
                <w:szCs w:val="30"/>
                <w:highlight w:val="none"/>
              </w:rPr>
            </w:pPr>
          </w:p>
        </w:tc>
        <w:tc>
          <w:tcPr>
            <w:tcW w:w="1020" w:type="dxa"/>
          </w:tcPr>
          <w:p w14:paraId="2B82A8E1">
            <w:pPr>
              <w:rPr>
                <w:rFonts w:eastAsia="仿宋_GB2312"/>
                <w:color w:val="auto"/>
                <w:sz w:val="30"/>
                <w:szCs w:val="30"/>
                <w:highlight w:val="none"/>
              </w:rPr>
            </w:pPr>
          </w:p>
        </w:tc>
        <w:tc>
          <w:tcPr>
            <w:tcW w:w="1480" w:type="dxa"/>
          </w:tcPr>
          <w:p w14:paraId="5BE8F77F">
            <w:pPr>
              <w:rPr>
                <w:rFonts w:eastAsia="仿宋_GB2312"/>
                <w:color w:val="auto"/>
                <w:sz w:val="30"/>
                <w:szCs w:val="30"/>
                <w:highlight w:val="none"/>
              </w:rPr>
            </w:pPr>
          </w:p>
        </w:tc>
        <w:tc>
          <w:tcPr>
            <w:tcW w:w="1020" w:type="dxa"/>
          </w:tcPr>
          <w:p w14:paraId="5722BD2D">
            <w:pPr>
              <w:rPr>
                <w:rFonts w:eastAsia="仿宋_GB2312"/>
                <w:color w:val="auto"/>
                <w:sz w:val="30"/>
                <w:szCs w:val="30"/>
                <w:highlight w:val="none"/>
              </w:rPr>
            </w:pPr>
          </w:p>
        </w:tc>
        <w:tc>
          <w:tcPr>
            <w:tcW w:w="921" w:type="dxa"/>
          </w:tcPr>
          <w:p w14:paraId="07004164">
            <w:pPr>
              <w:rPr>
                <w:rFonts w:eastAsia="仿宋_GB2312"/>
                <w:color w:val="auto"/>
                <w:sz w:val="30"/>
                <w:szCs w:val="30"/>
                <w:highlight w:val="none"/>
              </w:rPr>
            </w:pPr>
          </w:p>
        </w:tc>
      </w:tr>
      <w:tr w14:paraId="298C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614D92CA">
            <w:pPr>
              <w:rPr>
                <w:rFonts w:eastAsia="仿宋_GB2312"/>
                <w:color w:val="auto"/>
                <w:sz w:val="30"/>
                <w:szCs w:val="30"/>
                <w:highlight w:val="none"/>
              </w:rPr>
            </w:pPr>
          </w:p>
        </w:tc>
        <w:tc>
          <w:tcPr>
            <w:tcW w:w="1418" w:type="dxa"/>
          </w:tcPr>
          <w:p w14:paraId="3CD945D1">
            <w:pPr>
              <w:rPr>
                <w:rFonts w:eastAsia="仿宋_GB2312"/>
                <w:color w:val="auto"/>
                <w:sz w:val="30"/>
                <w:szCs w:val="30"/>
                <w:highlight w:val="none"/>
              </w:rPr>
            </w:pPr>
          </w:p>
        </w:tc>
        <w:tc>
          <w:tcPr>
            <w:tcW w:w="850" w:type="dxa"/>
          </w:tcPr>
          <w:p w14:paraId="479134DD">
            <w:pPr>
              <w:rPr>
                <w:rFonts w:eastAsia="仿宋_GB2312"/>
                <w:color w:val="auto"/>
                <w:sz w:val="30"/>
                <w:szCs w:val="30"/>
                <w:highlight w:val="none"/>
              </w:rPr>
            </w:pPr>
          </w:p>
        </w:tc>
        <w:tc>
          <w:tcPr>
            <w:tcW w:w="1058" w:type="dxa"/>
          </w:tcPr>
          <w:p w14:paraId="0027F148">
            <w:pPr>
              <w:rPr>
                <w:rFonts w:eastAsia="仿宋_GB2312"/>
                <w:color w:val="auto"/>
                <w:sz w:val="30"/>
                <w:szCs w:val="30"/>
                <w:highlight w:val="none"/>
              </w:rPr>
            </w:pPr>
          </w:p>
        </w:tc>
        <w:tc>
          <w:tcPr>
            <w:tcW w:w="880" w:type="dxa"/>
          </w:tcPr>
          <w:p w14:paraId="4320985D">
            <w:pPr>
              <w:rPr>
                <w:rFonts w:eastAsia="仿宋_GB2312"/>
                <w:color w:val="auto"/>
                <w:sz w:val="30"/>
                <w:szCs w:val="30"/>
                <w:highlight w:val="none"/>
              </w:rPr>
            </w:pPr>
          </w:p>
        </w:tc>
        <w:tc>
          <w:tcPr>
            <w:tcW w:w="1020" w:type="dxa"/>
          </w:tcPr>
          <w:p w14:paraId="4FA210F1">
            <w:pPr>
              <w:rPr>
                <w:rFonts w:eastAsia="仿宋_GB2312"/>
                <w:color w:val="auto"/>
                <w:sz w:val="30"/>
                <w:szCs w:val="30"/>
                <w:highlight w:val="none"/>
              </w:rPr>
            </w:pPr>
          </w:p>
        </w:tc>
        <w:tc>
          <w:tcPr>
            <w:tcW w:w="1480" w:type="dxa"/>
          </w:tcPr>
          <w:p w14:paraId="3DCC4490">
            <w:pPr>
              <w:rPr>
                <w:rFonts w:eastAsia="仿宋_GB2312"/>
                <w:color w:val="auto"/>
                <w:sz w:val="30"/>
                <w:szCs w:val="30"/>
                <w:highlight w:val="none"/>
              </w:rPr>
            </w:pPr>
          </w:p>
        </w:tc>
        <w:tc>
          <w:tcPr>
            <w:tcW w:w="1020" w:type="dxa"/>
          </w:tcPr>
          <w:p w14:paraId="778891CA">
            <w:pPr>
              <w:rPr>
                <w:rFonts w:eastAsia="仿宋_GB2312"/>
                <w:color w:val="auto"/>
                <w:sz w:val="30"/>
                <w:szCs w:val="30"/>
                <w:highlight w:val="none"/>
              </w:rPr>
            </w:pPr>
          </w:p>
        </w:tc>
        <w:tc>
          <w:tcPr>
            <w:tcW w:w="921" w:type="dxa"/>
          </w:tcPr>
          <w:p w14:paraId="46247360">
            <w:pPr>
              <w:rPr>
                <w:rFonts w:eastAsia="仿宋_GB2312"/>
                <w:color w:val="auto"/>
                <w:sz w:val="30"/>
                <w:szCs w:val="30"/>
                <w:highlight w:val="none"/>
              </w:rPr>
            </w:pPr>
          </w:p>
        </w:tc>
      </w:tr>
      <w:tr w14:paraId="7AF8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7E227EAB">
            <w:pPr>
              <w:rPr>
                <w:rFonts w:eastAsia="仿宋_GB2312"/>
                <w:color w:val="auto"/>
                <w:sz w:val="30"/>
                <w:szCs w:val="30"/>
                <w:highlight w:val="none"/>
              </w:rPr>
            </w:pPr>
          </w:p>
        </w:tc>
        <w:tc>
          <w:tcPr>
            <w:tcW w:w="1418" w:type="dxa"/>
          </w:tcPr>
          <w:p w14:paraId="756C8904">
            <w:pPr>
              <w:rPr>
                <w:rFonts w:eastAsia="仿宋_GB2312"/>
                <w:color w:val="auto"/>
                <w:sz w:val="30"/>
                <w:szCs w:val="30"/>
                <w:highlight w:val="none"/>
              </w:rPr>
            </w:pPr>
          </w:p>
        </w:tc>
        <w:tc>
          <w:tcPr>
            <w:tcW w:w="850" w:type="dxa"/>
          </w:tcPr>
          <w:p w14:paraId="20332482">
            <w:pPr>
              <w:rPr>
                <w:rFonts w:eastAsia="仿宋_GB2312"/>
                <w:color w:val="auto"/>
                <w:sz w:val="30"/>
                <w:szCs w:val="30"/>
                <w:highlight w:val="none"/>
              </w:rPr>
            </w:pPr>
          </w:p>
        </w:tc>
        <w:tc>
          <w:tcPr>
            <w:tcW w:w="1058" w:type="dxa"/>
          </w:tcPr>
          <w:p w14:paraId="58F84D97">
            <w:pPr>
              <w:rPr>
                <w:rFonts w:eastAsia="仿宋_GB2312"/>
                <w:color w:val="auto"/>
                <w:sz w:val="30"/>
                <w:szCs w:val="30"/>
                <w:highlight w:val="none"/>
              </w:rPr>
            </w:pPr>
          </w:p>
        </w:tc>
        <w:tc>
          <w:tcPr>
            <w:tcW w:w="880" w:type="dxa"/>
          </w:tcPr>
          <w:p w14:paraId="1F88FEAE">
            <w:pPr>
              <w:rPr>
                <w:rFonts w:eastAsia="仿宋_GB2312"/>
                <w:color w:val="auto"/>
                <w:sz w:val="30"/>
                <w:szCs w:val="30"/>
                <w:highlight w:val="none"/>
              </w:rPr>
            </w:pPr>
          </w:p>
        </w:tc>
        <w:tc>
          <w:tcPr>
            <w:tcW w:w="1020" w:type="dxa"/>
          </w:tcPr>
          <w:p w14:paraId="65A623C0">
            <w:pPr>
              <w:rPr>
                <w:rFonts w:eastAsia="仿宋_GB2312"/>
                <w:color w:val="auto"/>
                <w:sz w:val="30"/>
                <w:szCs w:val="30"/>
                <w:highlight w:val="none"/>
              </w:rPr>
            </w:pPr>
          </w:p>
        </w:tc>
        <w:tc>
          <w:tcPr>
            <w:tcW w:w="1480" w:type="dxa"/>
          </w:tcPr>
          <w:p w14:paraId="4F027D38">
            <w:pPr>
              <w:rPr>
                <w:rFonts w:eastAsia="仿宋_GB2312"/>
                <w:color w:val="auto"/>
                <w:sz w:val="30"/>
                <w:szCs w:val="30"/>
                <w:highlight w:val="none"/>
              </w:rPr>
            </w:pPr>
          </w:p>
        </w:tc>
        <w:tc>
          <w:tcPr>
            <w:tcW w:w="1020" w:type="dxa"/>
          </w:tcPr>
          <w:p w14:paraId="6E4C7E16">
            <w:pPr>
              <w:rPr>
                <w:rFonts w:eastAsia="仿宋_GB2312"/>
                <w:color w:val="auto"/>
                <w:sz w:val="30"/>
                <w:szCs w:val="30"/>
                <w:highlight w:val="none"/>
              </w:rPr>
            </w:pPr>
          </w:p>
        </w:tc>
        <w:tc>
          <w:tcPr>
            <w:tcW w:w="921" w:type="dxa"/>
          </w:tcPr>
          <w:p w14:paraId="474657A3">
            <w:pPr>
              <w:rPr>
                <w:rFonts w:eastAsia="仿宋_GB2312"/>
                <w:color w:val="auto"/>
                <w:sz w:val="30"/>
                <w:szCs w:val="30"/>
                <w:highlight w:val="none"/>
              </w:rPr>
            </w:pPr>
          </w:p>
        </w:tc>
      </w:tr>
      <w:tr w14:paraId="21AB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79FA13FA">
            <w:pPr>
              <w:rPr>
                <w:rFonts w:eastAsia="仿宋_GB2312"/>
                <w:color w:val="auto"/>
                <w:sz w:val="30"/>
                <w:szCs w:val="30"/>
                <w:highlight w:val="none"/>
              </w:rPr>
            </w:pPr>
          </w:p>
        </w:tc>
        <w:tc>
          <w:tcPr>
            <w:tcW w:w="1418" w:type="dxa"/>
          </w:tcPr>
          <w:p w14:paraId="043EE6CE">
            <w:pPr>
              <w:rPr>
                <w:rFonts w:eastAsia="仿宋_GB2312"/>
                <w:color w:val="auto"/>
                <w:sz w:val="30"/>
                <w:szCs w:val="30"/>
                <w:highlight w:val="none"/>
              </w:rPr>
            </w:pPr>
          </w:p>
        </w:tc>
        <w:tc>
          <w:tcPr>
            <w:tcW w:w="850" w:type="dxa"/>
          </w:tcPr>
          <w:p w14:paraId="3C434799">
            <w:pPr>
              <w:rPr>
                <w:rFonts w:eastAsia="仿宋_GB2312"/>
                <w:color w:val="auto"/>
                <w:sz w:val="30"/>
                <w:szCs w:val="30"/>
                <w:highlight w:val="none"/>
              </w:rPr>
            </w:pPr>
          </w:p>
        </w:tc>
        <w:tc>
          <w:tcPr>
            <w:tcW w:w="1058" w:type="dxa"/>
          </w:tcPr>
          <w:p w14:paraId="750A8898">
            <w:pPr>
              <w:rPr>
                <w:rFonts w:eastAsia="仿宋_GB2312"/>
                <w:color w:val="auto"/>
                <w:sz w:val="30"/>
                <w:szCs w:val="30"/>
                <w:highlight w:val="none"/>
              </w:rPr>
            </w:pPr>
          </w:p>
        </w:tc>
        <w:tc>
          <w:tcPr>
            <w:tcW w:w="880" w:type="dxa"/>
          </w:tcPr>
          <w:p w14:paraId="3BE98B9A">
            <w:pPr>
              <w:rPr>
                <w:rFonts w:eastAsia="仿宋_GB2312"/>
                <w:color w:val="auto"/>
                <w:sz w:val="30"/>
                <w:szCs w:val="30"/>
                <w:highlight w:val="none"/>
              </w:rPr>
            </w:pPr>
          </w:p>
        </w:tc>
        <w:tc>
          <w:tcPr>
            <w:tcW w:w="1020" w:type="dxa"/>
          </w:tcPr>
          <w:p w14:paraId="3213AD51">
            <w:pPr>
              <w:rPr>
                <w:rFonts w:eastAsia="仿宋_GB2312"/>
                <w:color w:val="auto"/>
                <w:sz w:val="30"/>
                <w:szCs w:val="30"/>
                <w:highlight w:val="none"/>
              </w:rPr>
            </w:pPr>
          </w:p>
        </w:tc>
        <w:tc>
          <w:tcPr>
            <w:tcW w:w="1480" w:type="dxa"/>
          </w:tcPr>
          <w:p w14:paraId="77909798">
            <w:pPr>
              <w:rPr>
                <w:rFonts w:eastAsia="仿宋_GB2312"/>
                <w:color w:val="auto"/>
                <w:sz w:val="30"/>
                <w:szCs w:val="30"/>
                <w:highlight w:val="none"/>
              </w:rPr>
            </w:pPr>
          </w:p>
        </w:tc>
        <w:tc>
          <w:tcPr>
            <w:tcW w:w="1020" w:type="dxa"/>
          </w:tcPr>
          <w:p w14:paraId="6686FEF8">
            <w:pPr>
              <w:rPr>
                <w:rFonts w:eastAsia="仿宋_GB2312"/>
                <w:color w:val="auto"/>
                <w:sz w:val="30"/>
                <w:szCs w:val="30"/>
                <w:highlight w:val="none"/>
              </w:rPr>
            </w:pPr>
          </w:p>
        </w:tc>
        <w:tc>
          <w:tcPr>
            <w:tcW w:w="921" w:type="dxa"/>
          </w:tcPr>
          <w:p w14:paraId="08C4BCBA">
            <w:pPr>
              <w:rPr>
                <w:rFonts w:eastAsia="仿宋_GB2312"/>
                <w:color w:val="auto"/>
                <w:sz w:val="30"/>
                <w:szCs w:val="30"/>
                <w:highlight w:val="none"/>
              </w:rPr>
            </w:pPr>
          </w:p>
        </w:tc>
      </w:tr>
      <w:tr w14:paraId="1748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461EA3C0">
            <w:pPr>
              <w:rPr>
                <w:rFonts w:eastAsia="仿宋_GB2312"/>
                <w:color w:val="auto"/>
                <w:sz w:val="30"/>
                <w:szCs w:val="30"/>
                <w:highlight w:val="none"/>
              </w:rPr>
            </w:pPr>
          </w:p>
        </w:tc>
        <w:tc>
          <w:tcPr>
            <w:tcW w:w="1418" w:type="dxa"/>
          </w:tcPr>
          <w:p w14:paraId="1FA222AB">
            <w:pPr>
              <w:rPr>
                <w:rFonts w:eastAsia="仿宋_GB2312"/>
                <w:color w:val="auto"/>
                <w:sz w:val="30"/>
                <w:szCs w:val="30"/>
                <w:highlight w:val="none"/>
              </w:rPr>
            </w:pPr>
          </w:p>
        </w:tc>
        <w:tc>
          <w:tcPr>
            <w:tcW w:w="850" w:type="dxa"/>
          </w:tcPr>
          <w:p w14:paraId="15707DAA">
            <w:pPr>
              <w:rPr>
                <w:rFonts w:eastAsia="仿宋_GB2312"/>
                <w:color w:val="auto"/>
                <w:sz w:val="30"/>
                <w:szCs w:val="30"/>
                <w:highlight w:val="none"/>
              </w:rPr>
            </w:pPr>
          </w:p>
        </w:tc>
        <w:tc>
          <w:tcPr>
            <w:tcW w:w="1058" w:type="dxa"/>
          </w:tcPr>
          <w:p w14:paraId="10C9D500">
            <w:pPr>
              <w:rPr>
                <w:rFonts w:eastAsia="仿宋_GB2312"/>
                <w:color w:val="auto"/>
                <w:sz w:val="30"/>
                <w:szCs w:val="30"/>
                <w:highlight w:val="none"/>
              </w:rPr>
            </w:pPr>
          </w:p>
        </w:tc>
        <w:tc>
          <w:tcPr>
            <w:tcW w:w="880" w:type="dxa"/>
          </w:tcPr>
          <w:p w14:paraId="0B5C6039">
            <w:pPr>
              <w:rPr>
                <w:rFonts w:eastAsia="仿宋_GB2312"/>
                <w:color w:val="auto"/>
                <w:sz w:val="30"/>
                <w:szCs w:val="30"/>
                <w:highlight w:val="none"/>
              </w:rPr>
            </w:pPr>
          </w:p>
        </w:tc>
        <w:tc>
          <w:tcPr>
            <w:tcW w:w="1020" w:type="dxa"/>
          </w:tcPr>
          <w:p w14:paraId="3029FB7D">
            <w:pPr>
              <w:rPr>
                <w:rFonts w:eastAsia="仿宋_GB2312"/>
                <w:color w:val="auto"/>
                <w:sz w:val="30"/>
                <w:szCs w:val="30"/>
                <w:highlight w:val="none"/>
              </w:rPr>
            </w:pPr>
          </w:p>
        </w:tc>
        <w:tc>
          <w:tcPr>
            <w:tcW w:w="1480" w:type="dxa"/>
          </w:tcPr>
          <w:p w14:paraId="3BB0C02E">
            <w:pPr>
              <w:rPr>
                <w:rFonts w:eastAsia="仿宋_GB2312"/>
                <w:color w:val="auto"/>
                <w:sz w:val="30"/>
                <w:szCs w:val="30"/>
                <w:highlight w:val="none"/>
              </w:rPr>
            </w:pPr>
          </w:p>
        </w:tc>
        <w:tc>
          <w:tcPr>
            <w:tcW w:w="1020" w:type="dxa"/>
          </w:tcPr>
          <w:p w14:paraId="6C989958">
            <w:pPr>
              <w:rPr>
                <w:rFonts w:eastAsia="仿宋_GB2312"/>
                <w:color w:val="auto"/>
                <w:sz w:val="30"/>
                <w:szCs w:val="30"/>
                <w:highlight w:val="none"/>
              </w:rPr>
            </w:pPr>
          </w:p>
        </w:tc>
        <w:tc>
          <w:tcPr>
            <w:tcW w:w="921" w:type="dxa"/>
          </w:tcPr>
          <w:p w14:paraId="5A1B0258">
            <w:pPr>
              <w:rPr>
                <w:rFonts w:eastAsia="仿宋_GB2312"/>
                <w:color w:val="auto"/>
                <w:sz w:val="30"/>
                <w:szCs w:val="30"/>
                <w:highlight w:val="none"/>
              </w:rPr>
            </w:pPr>
          </w:p>
        </w:tc>
      </w:tr>
      <w:tr w14:paraId="27766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2019EEC0">
            <w:pPr>
              <w:rPr>
                <w:rFonts w:eastAsia="仿宋_GB2312"/>
                <w:color w:val="auto"/>
                <w:sz w:val="30"/>
                <w:szCs w:val="30"/>
                <w:highlight w:val="none"/>
              </w:rPr>
            </w:pPr>
          </w:p>
        </w:tc>
        <w:tc>
          <w:tcPr>
            <w:tcW w:w="1418" w:type="dxa"/>
          </w:tcPr>
          <w:p w14:paraId="4D0F67D0">
            <w:pPr>
              <w:rPr>
                <w:rFonts w:eastAsia="仿宋_GB2312"/>
                <w:color w:val="auto"/>
                <w:sz w:val="30"/>
                <w:szCs w:val="30"/>
                <w:highlight w:val="none"/>
              </w:rPr>
            </w:pPr>
          </w:p>
        </w:tc>
        <w:tc>
          <w:tcPr>
            <w:tcW w:w="850" w:type="dxa"/>
          </w:tcPr>
          <w:p w14:paraId="68BEDB0C">
            <w:pPr>
              <w:rPr>
                <w:rFonts w:eastAsia="仿宋_GB2312"/>
                <w:color w:val="auto"/>
                <w:sz w:val="30"/>
                <w:szCs w:val="30"/>
                <w:highlight w:val="none"/>
              </w:rPr>
            </w:pPr>
          </w:p>
        </w:tc>
        <w:tc>
          <w:tcPr>
            <w:tcW w:w="1058" w:type="dxa"/>
          </w:tcPr>
          <w:p w14:paraId="6126788B">
            <w:pPr>
              <w:rPr>
                <w:rFonts w:eastAsia="仿宋_GB2312"/>
                <w:color w:val="auto"/>
                <w:sz w:val="30"/>
                <w:szCs w:val="30"/>
                <w:highlight w:val="none"/>
              </w:rPr>
            </w:pPr>
          </w:p>
        </w:tc>
        <w:tc>
          <w:tcPr>
            <w:tcW w:w="880" w:type="dxa"/>
          </w:tcPr>
          <w:p w14:paraId="39F6BB76">
            <w:pPr>
              <w:rPr>
                <w:rFonts w:eastAsia="仿宋_GB2312"/>
                <w:color w:val="auto"/>
                <w:sz w:val="30"/>
                <w:szCs w:val="30"/>
                <w:highlight w:val="none"/>
              </w:rPr>
            </w:pPr>
          </w:p>
        </w:tc>
        <w:tc>
          <w:tcPr>
            <w:tcW w:w="1020" w:type="dxa"/>
          </w:tcPr>
          <w:p w14:paraId="35A40D6F">
            <w:pPr>
              <w:rPr>
                <w:rFonts w:eastAsia="仿宋_GB2312"/>
                <w:color w:val="auto"/>
                <w:sz w:val="30"/>
                <w:szCs w:val="30"/>
                <w:highlight w:val="none"/>
              </w:rPr>
            </w:pPr>
          </w:p>
        </w:tc>
        <w:tc>
          <w:tcPr>
            <w:tcW w:w="1480" w:type="dxa"/>
          </w:tcPr>
          <w:p w14:paraId="16E4BB18">
            <w:pPr>
              <w:rPr>
                <w:rFonts w:eastAsia="仿宋_GB2312"/>
                <w:color w:val="auto"/>
                <w:sz w:val="30"/>
                <w:szCs w:val="30"/>
                <w:highlight w:val="none"/>
              </w:rPr>
            </w:pPr>
          </w:p>
        </w:tc>
        <w:tc>
          <w:tcPr>
            <w:tcW w:w="1020" w:type="dxa"/>
          </w:tcPr>
          <w:p w14:paraId="1D344F1F">
            <w:pPr>
              <w:rPr>
                <w:rFonts w:eastAsia="仿宋_GB2312"/>
                <w:color w:val="auto"/>
                <w:sz w:val="30"/>
                <w:szCs w:val="30"/>
                <w:highlight w:val="none"/>
              </w:rPr>
            </w:pPr>
          </w:p>
        </w:tc>
        <w:tc>
          <w:tcPr>
            <w:tcW w:w="921" w:type="dxa"/>
          </w:tcPr>
          <w:p w14:paraId="695D15C8">
            <w:pPr>
              <w:rPr>
                <w:rFonts w:eastAsia="仿宋_GB2312"/>
                <w:color w:val="auto"/>
                <w:sz w:val="30"/>
                <w:szCs w:val="30"/>
                <w:highlight w:val="none"/>
              </w:rPr>
            </w:pPr>
          </w:p>
        </w:tc>
      </w:tr>
      <w:tr w14:paraId="776A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2E1D9815">
            <w:pPr>
              <w:rPr>
                <w:rFonts w:eastAsia="仿宋_GB2312"/>
                <w:color w:val="auto"/>
                <w:sz w:val="30"/>
                <w:szCs w:val="30"/>
                <w:highlight w:val="none"/>
              </w:rPr>
            </w:pPr>
          </w:p>
        </w:tc>
        <w:tc>
          <w:tcPr>
            <w:tcW w:w="1418" w:type="dxa"/>
          </w:tcPr>
          <w:p w14:paraId="79994603">
            <w:pPr>
              <w:rPr>
                <w:rFonts w:eastAsia="仿宋_GB2312"/>
                <w:color w:val="auto"/>
                <w:sz w:val="30"/>
                <w:szCs w:val="30"/>
                <w:highlight w:val="none"/>
              </w:rPr>
            </w:pPr>
          </w:p>
        </w:tc>
        <w:tc>
          <w:tcPr>
            <w:tcW w:w="850" w:type="dxa"/>
          </w:tcPr>
          <w:p w14:paraId="545B44DD">
            <w:pPr>
              <w:rPr>
                <w:rFonts w:eastAsia="仿宋_GB2312"/>
                <w:color w:val="auto"/>
                <w:sz w:val="30"/>
                <w:szCs w:val="30"/>
                <w:highlight w:val="none"/>
              </w:rPr>
            </w:pPr>
          </w:p>
        </w:tc>
        <w:tc>
          <w:tcPr>
            <w:tcW w:w="1058" w:type="dxa"/>
          </w:tcPr>
          <w:p w14:paraId="17B7D217">
            <w:pPr>
              <w:rPr>
                <w:rFonts w:eastAsia="仿宋_GB2312"/>
                <w:color w:val="auto"/>
                <w:sz w:val="30"/>
                <w:szCs w:val="30"/>
                <w:highlight w:val="none"/>
              </w:rPr>
            </w:pPr>
          </w:p>
        </w:tc>
        <w:tc>
          <w:tcPr>
            <w:tcW w:w="880" w:type="dxa"/>
          </w:tcPr>
          <w:p w14:paraId="473ECF3B">
            <w:pPr>
              <w:rPr>
                <w:rFonts w:eastAsia="仿宋_GB2312"/>
                <w:color w:val="auto"/>
                <w:sz w:val="30"/>
                <w:szCs w:val="30"/>
                <w:highlight w:val="none"/>
              </w:rPr>
            </w:pPr>
          </w:p>
        </w:tc>
        <w:tc>
          <w:tcPr>
            <w:tcW w:w="1020" w:type="dxa"/>
          </w:tcPr>
          <w:p w14:paraId="49B5E2CA">
            <w:pPr>
              <w:rPr>
                <w:rFonts w:eastAsia="仿宋_GB2312"/>
                <w:color w:val="auto"/>
                <w:sz w:val="30"/>
                <w:szCs w:val="30"/>
                <w:highlight w:val="none"/>
              </w:rPr>
            </w:pPr>
          </w:p>
        </w:tc>
        <w:tc>
          <w:tcPr>
            <w:tcW w:w="1480" w:type="dxa"/>
          </w:tcPr>
          <w:p w14:paraId="69EEAF29">
            <w:pPr>
              <w:rPr>
                <w:rFonts w:eastAsia="仿宋_GB2312"/>
                <w:color w:val="auto"/>
                <w:sz w:val="30"/>
                <w:szCs w:val="30"/>
                <w:highlight w:val="none"/>
              </w:rPr>
            </w:pPr>
          </w:p>
        </w:tc>
        <w:tc>
          <w:tcPr>
            <w:tcW w:w="1020" w:type="dxa"/>
          </w:tcPr>
          <w:p w14:paraId="47F095FC">
            <w:pPr>
              <w:rPr>
                <w:rFonts w:eastAsia="仿宋_GB2312"/>
                <w:color w:val="auto"/>
                <w:sz w:val="30"/>
                <w:szCs w:val="30"/>
                <w:highlight w:val="none"/>
              </w:rPr>
            </w:pPr>
          </w:p>
        </w:tc>
        <w:tc>
          <w:tcPr>
            <w:tcW w:w="921" w:type="dxa"/>
          </w:tcPr>
          <w:p w14:paraId="715D0D01">
            <w:pPr>
              <w:rPr>
                <w:rFonts w:eastAsia="仿宋_GB2312"/>
                <w:color w:val="auto"/>
                <w:sz w:val="30"/>
                <w:szCs w:val="30"/>
                <w:highlight w:val="none"/>
              </w:rPr>
            </w:pPr>
          </w:p>
        </w:tc>
      </w:tr>
    </w:tbl>
    <w:p w14:paraId="625D4EFF">
      <w:pPr>
        <w:spacing w:line="440" w:lineRule="exact"/>
        <w:rPr>
          <w:rFonts w:eastAsia="仿宋_GB2312"/>
          <w:color w:val="auto"/>
          <w:sz w:val="30"/>
          <w:szCs w:val="30"/>
          <w:highlight w:val="none"/>
        </w:rPr>
        <w:sectPr>
          <w:pgSz w:w="11907" w:h="16840"/>
          <w:pgMar w:top="1440" w:right="1440" w:bottom="1440" w:left="1797" w:header="851" w:footer="851" w:gutter="0"/>
          <w:cols w:space="720" w:num="1"/>
          <w:docGrid w:linePitch="312" w:charSpace="0"/>
        </w:sectPr>
      </w:pPr>
    </w:p>
    <w:p w14:paraId="2584C9D4">
      <w:pPr>
        <w:spacing w:line="360" w:lineRule="auto"/>
        <w:rPr>
          <w:rFonts w:eastAsia="黑体"/>
          <w:color w:val="auto"/>
          <w:sz w:val="30"/>
          <w:szCs w:val="30"/>
          <w:highlight w:val="none"/>
        </w:rPr>
      </w:pPr>
      <w:r>
        <w:rPr>
          <w:rFonts w:hint="eastAsia" w:eastAsia="仿宋_GB2312" w:cs="仿宋_GB2312"/>
          <w:color w:val="auto"/>
          <w:sz w:val="30"/>
          <w:szCs w:val="30"/>
          <w:highlight w:val="none"/>
        </w:rPr>
        <w:t>附件</w:t>
      </w:r>
      <w:r>
        <w:rPr>
          <w:rFonts w:eastAsia="仿宋_GB2312"/>
          <w:color w:val="auto"/>
          <w:sz w:val="30"/>
          <w:szCs w:val="30"/>
          <w:highlight w:val="none"/>
        </w:rPr>
        <w:t>7</w:t>
      </w:r>
      <w:r>
        <w:rPr>
          <w:rFonts w:hint="eastAsia" w:eastAsia="仿宋_GB2312" w:cs="仿宋_GB2312"/>
          <w:color w:val="auto"/>
          <w:sz w:val="30"/>
          <w:szCs w:val="30"/>
          <w:highlight w:val="none"/>
        </w:rPr>
        <w:t>：</w:t>
      </w:r>
    </w:p>
    <w:p w14:paraId="407C630F">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预付款担保</w:t>
      </w:r>
    </w:p>
    <w:p w14:paraId="78F0725B">
      <w:pPr>
        <w:spacing w:line="360" w:lineRule="auto"/>
        <w:rPr>
          <w:color w:val="auto"/>
          <w:highlight w:val="none"/>
        </w:rPr>
      </w:pPr>
      <w:r>
        <w:rPr>
          <w:color w:val="auto"/>
          <w:highlight w:val="none"/>
          <w:u w:val="single"/>
        </w:rPr>
        <w:t xml:space="preserve">                    </w:t>
      </w:r>
      <w:r>
        <w:rPr>
          <w:color w:val="auto"/>
          <w:highlight w:val="none"/>
        </w:rPr>
        <w:t xml:space="preserve"> </w:t>
      </w:r>
      <w:r>
        <w:rPr>
          <w:rFonts w:hint="eastAsia" w:hAnsi="宋体" w:cs="宋体"/>
          <w:color w:val="auto"/>
          <w:highlight w:val="none"/>
        </w:rPr>
        <w:t>（发包人名称）：</w:t>
      </w:r>
    </w:p>
    <w:p w14:paraId="5415C3AC">
      <w:pPr>
        <w:spacing w:line="360" w:lineRule="auto"/>
        <w:ind w:firstLine="420" w:firstLineChars="200"/>
        <w:rPr>
          <w:color w:val="auto"/>
          <w:highlight w:val="none"/>
        </w:rPr>
      </w:pPr>
      <w:r>
        <w:rPr>
          <w:rFonts w:hint="eastAsia" w:hAnsi="宋体" w:cs="宋体"/>
          <w:color w:val="auto"/>
          <w:highlight w:val="none"/>
        </w:rPr>
        <w:t>根据</w:t>
      </w:r>
      <w:r>
        <w:rPr>
          <w:color w:val="auto"/>
          <w:highlight w:val="none"/>
          <w:u w:val="single"/>
        </w:rPr>
        <w:t xml:space="preserve">                 </w:t>
      </w:r>
      <w:r>
        <w:rPr>
          <w:rFonts w:hint="eastAsia" w:hAnsi="宋体" w:cs="宋体"/>
          <w:color w:val="auto"/>
          <w:highlight w:val="none"/>
        </w:rPr>
        <w:t>（承包人名称）（以下称</w:t>
      </w:r>
      <w:r>
        <w:rPr>
          <w:color w:val="auto"/>
          <w:highlight w:val="none"/>
        </w:rPr>
        <w:t>“</w:t>
      </w:r>
      <w:r>
        <w:rPr>
          <w:rFonts w:hint="eastAsia" w:hAnsi="宋体" w:cs="宋体"/>
          <w:color w:val="auto"/>
          <w:highlight w:val="none"/>
        </w:rPr>
        <w:t>承包人</w:t>
      </w:r>
      <w:r>
        <w:rPr>
          <w:color w:val="auto"/>
          <w:highlight w:val="none"/>
        </w:rPr>
        <w:t>”</w:t>
      </w:r>
      <w:r>
        <w:rPr>
          <w:rFonts w:hint="eastAsia" w:hAnsi="宋体" w:cs="宋体"/>
          <w:color w:val="auto"/>
          <w:highlight w:val="none"/>
        </w:rPr>
        <w:t>）与</w:t>
      </w:r>
      <w:r>
        <w:rPr>
          <w:color w:val="auto"/>
          <w:highlight w:val="none"/>
          <w:u w:val="single"/>
        </w:rPr>
        <w:t xml:space="preserve">                        </w:t>
      </w:r>
      <w:r>
        <w:rPr>
          <w:rFonts w:hint="eastAsia" w:hAnsi="宋体" w:cs="宋体"/>
          <w:color w:val="auto"/>
          <w:highlight w:val="none"/>
        </w:rPr>
        <w:t>（发包人名称）（以下简称</w:t>
      </w:r>
      <w:r>
        <w:rPr>
          <w:color w:val="auto"/>
          <w:highlight w:val="none"/>
        </w:rPr>
        <w:t>“</w:t>
      </w:r>
      <w:r>
        <w:rPr>
          <w:rFonts w:hint="eastAsia" w:hAnsi="宋体" w:cs="宋体"/>
          <w:color w:val="auto"/>
          <w:highlight w:val="none"/>
        </w:rPr>
        <w:t>发包人</w:t>
      </w:r>
      <w:r>
        <w:rPr>
          <w:color w:val="auto"/>
          <w:highlight w:val="none"/>
        </w:rPr>
        <w:t>”</w:t>
      </w:r>
      <w:r>
        <w:rPr>
          <w:rFonts w:hint="eastAsia" w:hAnsi="宋体" w:cs="宋体"/>
          <w:color w:val="auto"/>
          <w:highlight w:val="none"/>
        </w:rPr>
        <w:t>）于</w:t>
      </w:r>
      <w:r>
        <w:rPr>
          <w:color w:val="auto"/>
          <w:highlight w:val="none"/>
          <w:u w:val="single"/>
        </w:rPr>
        <w:t xml:space="preserve">           </w:t>
      </w:r>
      <w:r>
        <w:rPr>
          <w:rFonts w:hint="eastAsia" w:hAnsi="宋体" w:cs="宋体"/>
          <w:color w:val="auto"/>
          <w:highlight w:val="none"/>
        </w:rPr>
        <w:t>年</w:t>
      </w:r>
      <w:r>
        <w:rPr>
          <w:color w:val="auto"/>
          <w:highlight w:val="none"/>
          <w:u w:val="single"/>
        </w:rPr>
        <w:t xml:space="preserve">    </w:t>
      </w:r>
      <w:r>
        <w:rPr>
          <w:rFonts w:hint="eastAsia" w:hAnsi="宋体" w:cs="宋体"/>
          <w:color w:val="auto"/>
          <w:highlight w:val="none"/>
        </w:rPr>
        <w:t>月</w:t>
      </w:r>
      <w:r>
        <w:rPr>
          <w:color w:val="auto"/>
          <w:highlight w:val="none"/>
          <w:u w:val="single"/>
        </w:rPr>
        <w:t xml:space="preserve">    </w:t>
      </w:r>
      <w:r>
        <w:rPr>
          <w:rFonts w:hint="eastAsia" w:hAnsi="宋体" w:cs="宋体"/>
          <w:color w:val="auto"/>
          <w:highlight w:val="none"/>
        </w:rPr>
        <w:t>日签订的</w:t>
      </w:r>
      <w:r>
        <w:rPr>
          <w:color w:val="auto"/>
          <w:highlight w:val="none"/>
          <w:u w:val="single"/>
        </w:rPr>
        <w:t xml:space="preserve">                   </w:t>
      </w:r>
      <w:r>
        <w:rPr>
          <w:rFonts w:hint="eastAsia" w:hAnsi="宋体" w:cs="宋体"/>
          <w:color w:val="auto"/>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3192E352">
      <w:pPr>
        <w:spacing w:line="360" w:lineRule="auto"/>
        <w:ind w:firstLine="420" w:firstLineChars="200"/>
        <w:rPr>
          <w:color w:val="auto"/>
          <w:highlight w:val="none"/>
        </w:rPr>
      </w:pPr>
      <w:r>
        <w:rPr>
          <w:color w:val="auto"/>
          <w:highlight w:val="none"/>
        </w:rPr>
        <w:t xml:space="preserve">1. </w:t>
      </w:r>
      <w:r>
        <w:rPr>
          <w:rFonts w:hint="eastAsia" w:hAnsi="宋体" w:cs="宋体"/>
          <w:color w:val="auto"/>
          <w:highlight w:val="none"/>
        </w:rPr>
        <w:t>担保金额人民币（大写）</w:t>
      </w:r>
      <w:r>
        <w:rPr>
          <w:color w:val="auto"/>
          <w:highlight w:val="none"/>
          <w:u w:val="single"/>
        </w:rPr>
        <w:t xml:space="preserve">                </w:t>
      </w:r>
      <w:r>
        <w:rPr>
          <w:rFonts w:hint="eastAsia" w:hAnsi="宋体" w:cs="宋体"/>
          <w:color w:val="auto"/>
          <w:highlight w:val="none"/>
        </w:rPr>
        <w:t>元（</w:t>
      </w:r>
      <w:r>
        <w:rPr>
          <w:color w:val="auto"/>
          <w:highlight w:val="none"/>
        </w:rPr>
        <w:t>¥</w:t>
      </w:r>
      <w:r>
        <w:rPr>
          <w:color w:val="auto"/>
          <w:highlight w:val="none"/>
          <w:u w:val="single"/>
        </w:rPr>
        <w:t xml:space="preserve">             </w:t>
      </w:r>
      <w:r>
        <w:rPr>
          <w:rFonts w:hint="eastAsia" w:hAnsi="宋体" w:cs="宋体"/>
          <w:color w:val="auto"/>
          <w:highlight w:val="none"/>
        </w:rPr>
        <w:t>）。</w:t>
      </w:r>
    </w:p>
    <w:p w14:paraId="315379F9">
      <w:pPr>
        <w:spacing w:line="360" w:lineRule="auto"/>
        <w:ind w:firstLine="420" w:firstLineChars="200"/>
        <w:rPr>
          <w:color w:val="auto"/>
          <w:highlight w:val="none"/>
        </w:rPr>
      </w:pPr>
      <w:r>
        <w:rPr>
          <w:color w:val="auto"/>
          <w:highlight w:val="none"/>
        </w:rPr>
        <w:t xml:space="preserve">2. </w:t>
      </w:r>
      <w:r>
        <w:rPr>
          <w:rFonts w:hint="eastAsia" w:hAnsi="宋体" w:cs="宋体"/>
          <w:color w:val="auto"/>
          <w:highlight w:val="none"/>
        </w:rPr>
        <w:t>担保有效期自预付款支付给承包人起生效，至你方签发的进度款支付证书说明已完全扣清止。</w:t>
      </w:r>
    </w:p>
    <w:p w14:paraId="1618357D">
      <w:pPr>
        <w:spacing w:line="360" w:lineRule="auto"/>
        <w:ind w:firstLine="420" w:firstLineChars="200"/>
        <w:rPr>
          <w:color w:val="auto"/>
          <w:highlight w:val="none"/>
        </w:rPr>
      </w:pPr>
      <w:r>
        <w:rPr>
          <w:color w:val="auto"/>
          <w:highlight w:val="none"/>
        </w:rPr>
        <w:t xml:space="preserve">3. </w:t>
      </w:r>
      <w:r>
        <w:rPr>
          <w:rFonts w:hint="eastAsia" w:hAnsi="宋体" w:cs="宋体"/>
          <w:color w:val="auto"/>
          <w:highlight w:val="none"/>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56B9F37D">
      <w:pPr>
        <w:spacing w:line="360" w:lineRule="auto"/>
        <w:ind w:firstLine="420" w:firstLineChars="200"/>
        <w:rPr>
          <w:color w:val="auto"/>
          <w:highlight w:val="none"/>
        </w:rPr>
      </w:pPr>
      <w:r>
        <w:rPr>
          <w:color w:val="auto"/>
          <w:highlight w:val="none"/>
        </w:rPr>
        <w:t xml:space="preserve">4. </w:t>
      </w:r>
      <w:r>
        <w:rPr>
          <w:rFonts w:hint="eastAsia" w:hAnsi="宋体" w:cs="宋体"/>
          <w:color w:val="auto"/>
          <w:highlight w:val="none"/>
        </w:rPr>
        <w:t>你方和承包人按合同约定变更合同时，我方承担本保函规定的义务不变。</w:t>
      </w:r>
    </w:p>
    <w:p w14:paraId="0FF8222E">
      <w:pPr>
        <w:spacing w:line="360" w:lineRule="auto"/>
        <w:ind w:firstLine="420" w:firstLineChars="200"/>
        <w:rPr>
          <w:color w:val="auto"/>
          <w:highlight w:val="none"/>
        </w:rPr>
      </w:pPr>
      <w:r>
        <w:rPr>
          <w:color w:val="auto"/>
          <w:highlight w:val="none"/>
        </w:rPr>
        <w:t xml:space="preserve">5. </w:t>
      </w:r>
      <w:r>
        <w:rPr>
          <w:rFonts w:hint="eastAsia" w:hAnsi="宋体" w:cs="宋体"/>
          <w:color w:val="auto"/>
          <w:highlight w:val="none"/>
        </w:rPr>
        <w:t>因本保函发生的纠纷，可由双方协商解决，协商不成的，任何一方均可提请</w:t>
      </w:r>
      <w:r>
        <w:rPr>
          <w:color w:val="auto"/>
          <w:highlight w:val="none"/>
          <w:u w:val="single"/>
        </w:rPr>
        <w:t xml:space="preserve">      </w:t>
      </w:r>
      <w:r>
        <w:rPr>
          <w:rFonts w:hint="eastAsia" w:hAnsi="宋体" w:cs="宋体"/>
          <w:color w:val="auto"/>
          <w:highlight w:val="none"/>
        </w:rPr>
        <w:t>仲裁委员会仲裁。</w:t>
      </w:r>
    </w:p>
    <w:p w14:paraId="4E7AD46E">
      <w:pPr>
        <w:spacing w:line="360" w:lineRule="auto"/>
        <w:ind w:firstLine="420" w:firstLineChars="200"/>
        <w:jc w:val="left"/>
        <w:rPr>
          <w:color w:val="auto"/>
          <w:highlight w:val="none"/>
        </w:rPr>
      </w:pPr>
      <w:r>
        <w:rPr>
          <w:color w:val="auto"/>
          <w:highlight w:val="none"/>
        </w:rPr>
        <w:t xml:space="preserve">6. </w:t>
      </w:r>
      <w:r>
        <w:rPr>
          <w:rFonts w:hint="eastAsia" w:hAnsi="宋体" w:cs="宋体"/>
          <w:color w:val="auto"/>
          <w:highlight w:val="none"/>
        </w:rPr>
        <w:t>本保函自我方法定代表人（或其授权代理人）签字并加盖公章之日起生效。</w:t>
      </w:r>
    </w:p>
    <w:p w14:paraId="2D2C53AD">
      <w:pPr>
        <w:spacing w:line="360" w:lineRule="auto"/>
        <w:rPr>
          <w:color w:val="auto"/>
          <w:highlight w:val="none"/>
        </w:rPr>
      </w:pPr>
    </w:p>
    <w:p w14:paraId="5C451F6E">
      <w:pPr>
        <w:spacing w:line="360" w:lineRule="auto"/>
        <w:rPr>
          <w:color w:val="auto"/>
          <w:highlight w:val="none"/>
        </w:rPr>
      </w:pPr>
      <w:r>
        <w:rPr>
          <w:rFonts w:hint="eastAsia" w:hAnsi="宋体" w:cs="宋体"/>
          <w:color w:val="auto"/>
          <w:highlight w:val="none"/>
        </w:rPr>
        <w:t>担保人：</w:t>
      </w:r>
      <w:r>
        <w:rPr>
          <w:color w:val="auto"/>
          <w:highlight w:val="none"/>
          <w:u w:val="single"/>
        </w:rPr>
        <w:t xml:space="preserve">                          </w:t>
      </w:r>
      <w:r>
        <w:rPr>
          <w:rFonts w:hint="eastAsia" w:hAnsi="宋体" w:cs="宋体"/>
          <w:color w:val="auto"/>
          <w:highlight w:val="none"/>
        </w:rPr>
        <w:t>（盖单位章）</w:t>
      </w:r>
    </w:p>
    <w:p w14:paraId="26485D68">
      <w:pPr>
        <w:spacing w:line="360" w:lineRule="auto"/>
        <w:rPr>
          <w:color w:val="auto"/>
          <w:highlight w:val="none"/>
        </w:rPr>
      </w:pPr>
      <w:r>
        <w:rPr>
          <w:rFonts w:hint="eastAsia" w:hAnsi="宋体" w:cs="宋体"/>
          <w:color w:val="auto"/>
          <w:highlight w:val="none"/>
        </w:rPr>
        <w:t>法定代表人或其委托代理人：</w:t>
      </w:r>
      <w:r>
        <w:rPr>
          <w:color w:val="auto"/>
          <w:highlight w:val="none"/>
          <w:u w:val="single"/>
        </w:rPr>
        <w:t xml:space="preserve">            </w:t>
      </w:r>
      <w:r>
        <w:rPr>
          <w:rFonts w:hint="eastAsia" w:hAnsi="宋体" w:cs="宋体"/>
          <w:color w:val="auto"/>
          <w:highlight w:val="none"/>
        </w:rPr>
        <w:t>（签字）</w:t>
      </w:r>
    </w:p>
    <w:p w14:paraId="4491A342">
      <w:pPr>
        <w:spacing w:line="360" w:lineRule="auto"/>
        <w:rPr>
          <w:color w:val="auto"/>
          <w:highlight w:val="none"/>
        </w:rPr>
      </w:pPr>
      <w:r>
        <w:rPr>
          <w:rFonts w:hint="eastAsia" w:hAnsi="宋体" w:cs="宋体"/>
          <w:color w:val="auto"/>
          <w:highlight w:val="none"/>
        </w:rPr>
        <w:t>地</w:t>
      </w:r>
      <w:r>
        <w:rPr>
          <w:color w:val="auto"/>
          <w:highlight w:val="none"/>
        </w:rPr>
        <w:t xml:space="preserve">    </w:t>
      </w:r>
      <w:r>
        <w:rPr>
          <w:rFonts w:hint="eastAsia" w:hAnsi="宋体" w:cs="宋体"/>
          <w:color w:val="auto"/>
          <w:highlight w:val="none"/>
        </w:rPr>
        <w:t>址：</w:t>
      </w:r>
      <w:r>
        <w:rPr>
          <w:color w:val="auto"/>
          <w:highlight w:val="none"/>
          <w:u w:val="single"/>
        </w:rPr>
        <w:t xml:space="preserve">                            </w:t>
      </w:r>
    </w:p>
    <w:p w14:paraId="6BD2D083">
      <w:pPr>
        <w:spacing w:line="360" w:lineRule="auto"/>
        <w:rPr>
          <w:color w:val="auto"/>
          <w:highlight w:val="none"/>
          <w:u w:val="single"/>
        </w:rPr>
      </w:pPr>
      <w:r>
        <w:rPr>
          <w:rFonts w:hint="eastAsia" w:hAnsi="宋体" w:cs="宋体"/>
          <w:color w:val="auto"/>
          <w:highlight w:val="none"/>
        </w:rPr>
        <w:t>邮政编码：</w:t>
      </w:r>
      <w:r>
        <w:rPr>
          <w:color w:val="auto"/>
          <w:highlight w:val="none"/>
          <w:u w:val="single"/>
        </w:rPr>
        <w:t xml:space="preserve">                            </w:t>
      </w:r>
    </w:p>
    <w:p w14:paraId="3897D834">
      <w:pPr>
        <w:spacing w:line="360" w:lineRule="auto"/>
        <w:rPr>
          <w:color w:val="auto"/>
          <w:highlight w:val="none"/>
          <w:u w:val="single"/>
        </w:rPr>
      </w:pPr>
      <w:r>
        <w:rPr>
          <w:rFonts w:hint="eastAsia" w:hAnsi="宋体" w:cs="宋体"/>
          <w:color w:val="auto"/>
          <w:highlight w:val="none"/>
        </w:rPr>
        <w:t>电</w:t>
      </w:r>
      <w:r>
        <w:rPr>
          <w:color w:val="auto"/>
          <w:highlight w:val="none"/>
        </w:rPr>
        <w:t xml:space="preserve">    </w:t>
      </w:r>
      <w:r>
        <w:rPr>
          <w:rFonts w:hint="eastAsia" w:hAnsi="宋体" w:cs="宋体"/>
          <w:color w:val="auto"/>
          <w:highlight w:val="none"/>
        </w:rPr>
        <w:t>话：</w:t>
      </w:r>
      <w:r>
        <w:rPr>
          <w:color w:val="auto"/>
          <w:highlight w:val="none"/>
          <w:u w:val="single"/>
        </w:rPr>
        <w:t xml:space="preserve">                            </w:t>
      </w:r>
    </w:p>
    <w:p w14:paraId="4A8AD86D">
      <w:pPr>
        <w:spacing w:line="360" w:lineRule="auto"/>
        <w:rPr>
          <w:color w:val="auto"/>
          <w:highlight w:val="none"/>
          <w:u w:val="single"/>
        </w:rPr>
      </w:pPr>
      <w:r>
        <w:rPr>
          <w:rFonts w:hint="eastAsia" w:hAnsi="宋体" w:cs="宋体"/>
          <w:color w:val="auto"/>
          <w:highlight w:val="none"/>
        </w:rPr>
        <w:t>传</w:t>
      </w:r>
      <w:r>
        <w:rPr>
          <w:color w:val="auto"/>
          <w:highlight w:val="none"/>
        </w:rPr>
        <w:t xml:space="preserve">    </w:t>
      </w:r>
      <w:r>
        <w:rPr>
          <w:rFonts w:hint="eastAsia" w:hAnsi="宋体" w:cs="宋体"/>
          <w:color w:val="auto"/>
          <w:highlight w:val="none"/>
        </w:rPr>
        <w:t>真：</w:t>
      </w:r>
      <w:r>
        <w:rPr>
          <w:color w:val="auto"/>
          <w:highlight w:val="none"/>
          <w:u w:val="single"/>
        </w:rPr>
        <w:t xml:space="preserve">                            </w:t>
      </w:r>
    </w:p>
    <w:p w14:paraId="5ACDBFB7">
      <w:pPr>
        <w:spacing w:line="360" w:lineRule="auto"/>
        <w:rPr>
          <w:color w:val="auto"/>
          <w:highlight w:val="none"/>
          <w:u w:val="single"/>
        </w:rPr>
      </w:pPr>
    </w:p>
    <w:p w14:paraId="530FA1BB">
      <w:pPr>
        <w:spacing w:line="360" w:lineRule="auto"/>
        <w:rPr>
          <w:color w:val="auto"/>
          <w:highlight w:val="none"/>
        </w:rPr>
      </w:pPr>
      <w:r>
        <w:rPr>
          <w:color w:val="auto"/>
          <w:highlight w:val="none"/>
        </w:rPr>
        <w:t xml:space="preserve">            </w:t>
      </w:r>
      <w:r>
        <w:rPr>
          <w:color w:val="auto"/>
          <w:highlight w:val="none"/>
          <w:u w:val="single"/>
        </w:rPr>
        <w:t xml:space="preserve">               </w:t>
      </w:r>
      <w:r>
        <w:rPr>
          <w:rFonts w:hint="eastAsia" w:hAnsi="宋体" w:cs="宋体"/>
          <w:color w:val="auto"/>
          <w:highlight w:val="none"/>
        </w:rPr>
        <w:t>年</w:t>
      </w:r>
      <w:r>
        <w:rPr>
          <w:color w:val="auto"/>
          <w:highlight w:val="none"/>
          <w:u w:val="single"/>
        </w:rPr>
        <w:t xml:space="preserve">      </w:t>
      </w:r>
      <w:r>
        <w:rPr>
          <w:rFonts w:hint="eastAsia" w:hAnsi="宋体" w:cs="宋体"/>
          <w:color w:val="auto"/>
          <w:highlight w:val="none"/>
        </w:rPr>
        <w:t>月</w:t>
      </w:r>
      <w:r>
        <w:rPr>
          <w:color w:val="auto"/>
          <w:highlight w:val="none"/>
          <w:u w:val="single"/>
        </w:rPr>
        <w:t xml:space="preserve">      </w:t>
      </w:r>
      <w:r>
        <w:rPr>
          <w:rFonts w:hint="eastAsia" w:hAnsi="宋体" w:cs="宋体"/>
          <w:color w:val="auto"/>
          <w:highlight w:val="none"/>
        </w:rPr>
        <w:t>日</w:t>
      </w:r>
    </w:p>
    <w:p w14:paraId="7D32EE9E">
      <w:pPr>
        <w:spacing w:line="480" w:lineRule="auto"/>
        <w:rPr>
          <w:rFonts w:hAnsi="宋体"/>
          <w:color w:val="auto"/>
          <w:highlight w:val="none"/>
        </w:rPr>
      </w:pPr>
    </w:p>
    <w:p w14:paraId="5A686F97">
      <w:pPr>
        <w:spacing w:line="480" w:lineRule="auto"/>
        <w:rPr>
          <w:rFonts w:hAnsi="宋体"/>
          <w:color w:val="auto"/>
          <w:highlight w:val="none"/>
        </w:rPr>
        <w:sectPr>
          <w:pgSz w:w="11907" w:h="16840"/>
          <w:pgMar w:top="1440" w:right="1440" w:bottom="1440" w:left="1797" w:header="851" w:footer="851" w:gutter="0"/>
          <w:cols w:space="720" w:num="1"/>
          <w:docGrid w:linePitch="312" w:charSpace="0"/>
        </w:sectPr>
      </w:pPr>
    </w:p>
    <w:p w14:paraId="63B81087">
      <w:pPr>
        <w:spacing w:line="440" w:lineRule="exact"/>
        <w:rPr>
          <w:color w:val="auto"/>
          <w:sz w:val="30"/>
          <w:szCs w:val="30"/>
          <w:highlight w:val="none"/>
        </w:rPr>
      </w:pPr>
      <w:r>
        <w:rPr>
          <w:rFonts w:hint="eastAsia" w:hAnsi="宋体" w:cs="宋体"/>
          <w:color w:val="auto"/>
          <w:sz w:val="30"/>
          <w:szCs w:val="30"/>
          <w:highlight w:val="none"/>
        </w:rPr>
        <w:t>附</w:t>
      </w:r>
      <w:bookmarkStart w:id="216" w:name="_Toc296944565"/>
      <w:bookmarkStart w:id="217" w:name="_Toc296346727"/>
      <w:bookmarkStart w:id="218" w:name="_Toc267261693"/>
      <w:bookmarkStart w:id="219" w:name="_Toc296891054"/>
      <w:bookmarkStart w:id="220" w:name="_Toc296503226"/>
      <w:bookmarkStart w:id="221" w:name="_Toc296347225"/>
      <w:bookmarkStart w:id="222" w:name="_Toc296891266"/>
      <w:r>
        <w:rPr>
          <w:rFonts w:hint="eastAsia" w:hAnsi="宋体" w:cs="宋体"/>
          <w:color w:val="auto"/>
          <w:sz w:val="30"/>
          <w:szCs w:val="30"/>
          <w:highlight w:val="none"/>
        </w:rPr>
        <w:t>件</w:t>
      </w:r>
      <w:r>
        <w:rPr>
          <w:color w:val="auto"/>
          <w:sz w:val="30"/>
          <w:szCs w:val="30"/>
          <w:highlight w:val="none"/>
        </w:rPr>
        <w:t>8</w:t>
      </w:r>
      <w:r>
        <w:rPr>
          <w:rFonts w:hint="eastAsia" w:hAnsi="宋体" w:cs="宋体"/>
          <w:color w:val="auto"/>
          <w:sz w:val="30"/>
          <w:szCs w:val="30"/>
          <w:highlight w:val="none"/>
        </w:rPr>
        <w:t>：</w:t>
      </w:r>
      <w:bookmarkEnd w:id="216"/>
      <w:bookmarkEnd w:id="217"/>
      <w:bookmarkEnd w:id="218"/>
      <w:bookmarkEnd w:id="219"/>
      <w:bookmarkEnd w:id="220"/>
      <w:bookmarkEnd w:id="221"/>
      <w:bookmarkEnd w:id="222"/>
    </w:p>
    <w:p w14:paraId="7C1F8F47">
      <w:pPr>
        <w:spacing w:before="120" w:beforeLines="50" w:after="120" w:afterLines="50" w:line="440" w:lineRule="exact"/>
        <w:jc w:val="center"/>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w:t>
      </w:r>
    </w:p>
    <w:p w14:paraId="325209F9">
      <w:pPr>
        <w:spacing w:line="440" w:lineRule="exact"/>
        <w:ind w:firstLine="420" w:firstLineChars="200"/>
        <w:rPr>
          <w:color w:val="auto"/>
          <w:highlight w:val="none"/>
        </w:rPr>
      </w:pPr>
      <w:r>
        <w:rPr>
          <w:rFonts w:hint="eastAsia" w:hAnsi="宋体" w:cs="宋体"/>
          <w:color w:val="auto"/>
          <w:highlight w:val="none"/>
        </w:rPr>
        <w:t>发包人（全称）：</w:t>
      </w:r>
      <w:r>
        <w:rPr>
          <w:color w:val="auto"/>
          <w:highlight w:val="none"/>
          <w:u w:val="single"/>
        </w:rPr>
        <w:t xml:space="preserve">                                </w:t>
      </w:r>
      <w:r>
        <w:rPr>
          <w:color w:val="auto"/>
          <w:highlight w:val="none"/>
        </w:rPr>
        <w:t xml:space="preserve"> </w:t>
      </w:r>
    </w:p>
    <w:p w14:paraId="29911C60">
      <w:pPr>
        <w:spacing w:line="440" w:lineRule="exact"/>
        <w:ind w:firstLine="420" w:firstLineChars="200"/>
        <w:rPr>
          <w:color w:val="auto"/>
          <w:highlight w:val="none"/>
        </w:rPr>
      </w:pPr>
      <w:r>
        <w:rPr>
          <w:rFonts w:hint="eastAsia" w:hAnsi="宋体" w:cs="宋体"/>
          <w:color w:val="auto"/>
          <w:highlight w:val="none"/>
        </w:rPr>
        <w:t>承包人（全称）：</w:t>
      </w:r>
      <w:r>
        <w:rPr>
          <w:color w:val="auto"/>
          <w:highlight w:val="none"/>
          <w:u w:val="single"/>
        </w:rPr>
        <w:t xml:space="preserve">                                </w:t>
      </w:r>
      <w:r>
        <w:rPr>
          <w:color w:val="auto"/>
          <w:highlight w:val="none"/>
        </w:rPr>
        <w:t xml:space="preserve"> </w:t>
      </w:r>
    </w:p>
    <w:p w14:paraId="77C4A004">
      <w:pPr>
        <w:spacing w:line="440" w:lineRule="exact"/>
        <w:rPr>
          <w:color w:val="auto"/>
          <w:highlight w:val="none"/>
        </w:rPr>
      </w:pPr>
    </w:p>
    <w:p w14:paraId="3B5598D3">
      <w:pPr>
        <w:spacing w:line="360" w:lineRule="auto"/>
        <w:ind w:firstLine="420" w:firstLineChars="200"/>
        <w:rPr>
          <w:color w:val="auto"/>
          <w:highlight w:val="none"/>
          <w:u w:val="single"/>
        </w:rPr>
      </w:pPr>
      <w:r>
        <w:rPr>
          <w:rFonts w:hint="eastAsia" w:hAnsi="宋体" w:cs="宋体"/>
          <w:color w:val="auto"/>
          <w:highlight w:val="none"/>
        </w:rPr>
        <w:t>发包人和承包人根据《中华人民共和国建筑法》和《建设工程质量管理条例》，经协商一致就</w:t>
      </w:r>
      <w:r>
        <w:rPr>
          <w:color w:val="auto"/>
          <w:highlight w:val="none"/>
          <w:u w:val="single"/>
        </w:rPr>
        <w:t xml:space="preserve"> </w:t>
      </w:r>
    </w:p>
    <w:p w14:paraId="1AE92916">
      <w:pPr>
        <w:spacing w:line="360" w:lineRule="auto"/>
        <w:ind w:firstLine="420" w:firstLineChars="200"/>
        <w:rPr>
          <w:rFonts w:hAnsi="宋体"/>
          <w:color w:val="auto"/>
          <w:highlight w:val="none"/>
        </w:rPr>
      </w:pPr>
      <w:r>
        <w:rPr>
          <w:color w:val="auto"/>
          <w:highlight w:val="none"/>
          <w:u w:val="single"/>
        </w:rPr>
        <w:t xml:space="preserve">                           </w:t>
      </w:r>
      <w:r>
        <w:rPr>
          <w:rFonts w:hint="eastAsia" w:hAnsi="宋体" w:cs="宋体"/>
          <w:color w:val="auto"/>
          <w:highlight w:val="none"/>
        </w:rPr>
        <w:t>（工程全称）签订工程质量保修书。</w:t>
      </w:r>
    </w:p>
    <w:p w14:paraId="2A3740A1">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14:paraId="1C9BC7AF">
      <w:pPr>
        <w:spacing w:line="360" w:lineRule="auto"/>
        <w:ind w:firstLine="420" w:firstLineChars="200"/>
        <w:rPr>
          <w:color w:val="auto"/>
          <w:highlight w:val="none"/>
        </w:rPr>
      </w:pPr>
      <w:r>
        <w:rPr>
          <w:rFonts w:hint="eastAsia" w:hAnsi="宋体" w:cs="宋体"/>
          <w:color w:val="auto"/>
          <w:highlight w:val="none"/>
        </w:rPr>
        <w:t>承包人在质量保修期内，按照有关法律规定和合同约定，承担工程质量保修责任。</w:t>
      </w:r>
    </w:p>
    <w:p w14:paraId="51D19A9E">
      <w:pPr>
        <w:spacing w:line="360" w:lineRule="auto"/>
        <w:ind w:firstLine="420"/>
        <w:rPr>
          <w:rFonts w:hAnsi="宋体"/>
          <w:color w:val="auto"/>
          <w:highlight w:val="none"/>
        </w:rPr>
      </w:pPr>
      <w:r>
        <w:rPr>
          <w:rFonts w:hint="eastAsia" w:hAnsi="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A6C8BBF">
      <w:pPr>
        <w:spacing w:line="360" w:lineRule="auto"/>
        <w:ind w:firstLine="420"/>
        <w:rPr>
          <w:rFonts w:hAnsi="宋体"/>
          <w:color w:val="auto"/>
          <w:highlight w:val="none"/>
        </w:rPr>
      </w:pPr>
      <w:r>
        <w:rPr>
          <w:color w:val="auto"/>
          <w:highlight w:val="none"/>
          <w:u w:val="single"/>
        </w:rPr>
        <w:t xml:space="preserve">                                                                                                                                                            </w:t>
      </w:r>
      <w:r>
        <w:rPr>
          <w:rFonts w:hint="eastAsia" w:hAnsi="宋体" w:cs="宋体"/>
          <w:color w:val="auto"/>
          <w:highlight w:val="none"/>
        </w:rPr>
        <w:t>。</w:t>
      </w:r>
    </w:p>
    <w:p w14:paraId="3BEF7B67">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二、质量保修期</w:t>
      </w:r>
    </w:p>
    <w:p w14:paraId="526E455B">
      <w:pPr>
        <w:spacing w:line="360" w:lineRule="auto"/>
        <w:ind w:firstLine="420"/>
        <w:rPr>
          <w:rFonts w:hAnsi="宋体"/>
          <w:color w:val="auto"/>
          <w:highlight w:val="none"/>
        </w:rPr>
      </w:pPr>
      <w:r>
        <w:rPr>
          <w:rFonts w:hint="eastAsia" w:hAnsi="宋体" w:cs="宋体"/>
          <w:color w:val="auto"/>
          <w:highlight w:val="none"/>
        </w:rPr>
        <w:t>根据《建设工程质量管理条例》及有关规定，工程的质量保修期如下：</w:t>
      </w:r>
    </w:p>
    <w:p w14:paraId="31B3C2B8">
      <w:pPr>
        <w:spacing w:line="360" w:lineRule="auto"/>
        <w:ind w:firstLine="420"/>
        <w:rPr>
          <w:rFonts w:hAnsi="宋体"/>
          <w:color w:val="auto"/>
          <w:highlight w:val="none"/>
        </w:rPr>
      </w:pPr>
      <w:r>
        <w:rPr>
          <w:color w:val="auto"/>
          <w:highlight w:val="none"/>
        </w:rPr>
        <w:t>1</w:t>
      </w:r>
      <w:r>
        <w:rPr>
          <w:rFonts w:hint="eastAsia" w:hAnsi="宋体" w:cs="宋体"/>
          <w:color w:val="auto"/>
          <w:highlight w:val="none"/>
        </w:rPr>
        <w:t>．地基基础工程和主体结构工程为设计文件规定的工程合理使用年限；</w:t>
      </w:r>
    </w:p>
    <w:p w14:paraId="1BD5E85F">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．屋面防水工程、有防水要求的卫生间、房间和外墙面的防渗为</w:t>
      </w:r>
      <w:r>
        <w:rPr>
          <w:color w:val="auto"/>
          <w:highlight w:val="none"/>
          <w:u w:val="single"/>
        </w:rPr>
        <w:t xml:space="preserve"> </w:t>
      </w:r>
      <w:r>
        <w:rPr>
          <w:rFonts w:hint="eastAsia"/>
          <w:color w:val="auto"/>
          <w:highlight w:val="none"/>
          <w:u w:val="single"/>
        </w:rPr>
        <w:t>5</w:t>
      </w:r>
      <w:r>
        <w:rPr>
          <w:color w:val="auto"/>
          <w:highlight w:val="none"/>
          <w:u w:val="single"/>
        </w:rPr>
        <w:t xml:space="preserve">  </w:t>
      </w:r>
      <w:r>
        <w:rPr>
          <w:rFonts w:hint="eastAsia" w:hAnsi="宋体" w:cs="宋体"/>
          <w:color w:val="auto"/>
          <w:highlight w:val="none"/>
        </w:rPr>
        <w:t>年；</w:t>
      </w:r>
    </w:p>
    <w:p w14:paraId="4A68598F">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．装修工程为</w:t>
      </w:r>
      <w:r>
        <w:rPr>
          <w:color w:val="auto"/>
          <w:highlight w:val="none"/>
          <w:u w:val="single"/>
        </w:rPr>
        <w:t xml:space="preserve">  </w:t>
      </w:r>
      <w:r>
        <w:rPr>
          <w:rFonts w:hint="eastAsia"/>
          <w:color w:val="auto"/>
          <w:highlight w:val="none"/>
          <w:u w:val="single"/>
        </w:rPr>
        <w:t>2</w:t>
      </w:r>
      <w:r>
        <w:rPr>
          <w:color w:val="auto"/>
          <w:highlight w:val="none"/>
          <w:u w:val="single"/>
        </w:rPr>
        <w:t xml:space="preserve">  </w:t>
      </w:r>
      <w:r>
        <w:rPr>
          <w:rFonts w:hint="eastAsia" w:hAnsi="宋体" w:cs="宋体"/>
          <w:color w:val="auto"/>
          <w:highlight w:val="none"/>
        </w:rPr>
        <w:t>年；</w:t>
      </w:r>
    </w:p>
    <w:p w14:paraId="7400A1B7">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．电气管线、给排水管道、设备安装工程为</w:t>
      </w:r>
      <w:r>
        <w:rPr>
          <w:color w:val="auto"/>
          <w:highlight w:val="none"/>
          <w:u w:val="single"/>
        </w:rPr>
        <w:t xml:space="preserve">  </w:t>
      </w:r>
      <w:r>
        <w:rPr>
          <w:rFonts w:hint="eastAsia"/>
          <w:color w:val="auto"/>
          <w:highlight w:val="none"/>
          <w:u w:val="single"/>
        </w:rPr>
        <w:t>2</w:t>
      </w:r>
      <w:r>
        <w:rPr>
          <w:color w:val="auto"/>
          <w:highlight w:val="none"/>
          <w:u w:val="single"/>
        </w:rPr>
        <w:t xml:space="preserve"> </w:t>
      </w:r>
      <w:r>
        <w:rPr>
          <w:rFonts w:hint="eastAsia" w:hAnsi="宋体" w:cs="宋体"/>
          <w:color w:val="auto"/>
          <w:highlight w:val="none"/>
        </w:rPr>
        <w:t>年；</w:t>
      </w:r>
    </w:p>
    <w:p w14:paraId="08973D29">
      <w:pPr>
        <w:spacing w:line="360" w:lineRule="auto"/>
        <w:ind w:firstLine="420"/>
        <w:rPr>
          <w:rFonts w:hAnsi="宋体"/>
          <w:color w:val="auto"/>
          <w:highlight w:val="none"/>
        </w:rPr>
      </w:pPr>
      <w:r>
        <w:rPr>
          <w:color w:val="auto"/>
          <w:highlight w:val="none"/>
        </w:rPr>
        <w:t>5</w:t>
      </w:r>
      <w:r>
        <w:rPr>
          <w:rFonts w:hint="eastAsia" w:hAnsi="宋体" w:cs="宋体"/>
          <w:color w:val="auto"/>
          <w:highlight w:val="none"/>
        </w:rPr>
        <w:t>．供热与供冷系统为</w:t>
      </w:r>
      <w:r>
        <w:rPr>
          <w:color w:val="auto"/>
          <w:highlight w:val="none"/>
          <w:u w:val="single"/>
        </w:rPr>
        <w:t xml:space="preserve">  </w:t>
      </w:r>
      <w:r>
        <w:rPr>
          <w:rFonts w:hint="eastAsia"/>
          <w:color w:val="auto"/>
          <w:highlight w:val="none"/>
          <w:u w:val="single"/>
        </w:rPr>
        <w:t>2</w:t>
      </w:r>
      <w:r>
        <w:rPr>
          <w:color w:val="auto"/>
          <w:highlight w:val="none"/>
          <w:u w:val="single"/>
        </w:rPr>
        <w:t xml:space="preserve">  </w:t>
      </w:r>
      <w:r>
        <w:rPr>
          <w:rFonts w:hint="eastAsia" w:hAnsi="宋体" w:cs="宋体"/>
          <w:color w:val="auto"/>
          <w:highlight w:val="none"/>
        </w:rPr>
        <w:t>个采暖期、供冷期；</w:t>
      </w:r>
    </w:p>
    <w:p w14:paraId="0EB816B6">
      <w:pPr>
        <w:spacing w:line="360" w:lineRule="auto"/>
        <w:ind w:firstLine="420"/>
        <w:rPr>
          <w:rFonts w:hAnsi="宋体"/>
          <w:color w:val="auto"/>
          <w:highlight w:val="none"/>
        </w:rPr>
      </w:pPr>
      <w:r>
        <w:rPr>
          <w:color w:val="auto"/>
          <w:highlight w:val="none"/>
        </w:rPr>
        <w:t>6</w:t>
      </w:r>
      <w:r>
        <w:rPr>
          <w:rFonts w:hint="eastAsia" w:hAnsi="宋体" w:cs="宋体"/>
          <w:color w:val="auto"/>
          <w:highlight w:val="none"/>
        </w:rPr>
        <w:t>．住宅小区内的给排水设施、道路等配套工程为</w:t>
      </w:r>
      <w:r>
        <w:rPr>
          <w:color w:val="auto"/>
          <w:highlight w:val="none"/>
          <w:u w:val="single"/>
        </w:rPr>
        <w:t xml:space="preserve"> </w:t>
      </w:r>
      <w:r>
        <w:rPr>
          <w:rFonts w:hint="eastAsia"/>
          <w:color w:val="auto"/>
          <w:highlight w:val="none"/>
          <w:u w:val="single"/>
        </w:rPr>
        <w:t>2</w:t>
      </w:r>
      <w:r>
        <w:rPr>
          <w:color w:val="auto"/>
          <w:highlight w:val="none"/>
          <w:u w:val="single"/>
        </w:rPr>
        <w:t xml:space="preserve">  </w:t>
      </w:r>
      <w:r>
        <w:rPr>
          <w:rFonts w:hint="eastAsia" w:hAnsi="宋体" w:cs="宋体"/>
          <w:color w:val="auto"/>
          <w:highlight w:val="none"/>
        </w:rPr>
        <w:t>年；</w:t>
      </w:r>
    </w:p>
    <w:p w14:paraId="53475454">
      <w:pPr>
        <w:spacing w:line="360" w:lineRule="auto"/>
        <w:ind w:firstLine="420"/>
        <w:rPr>
          <w:rFonts w:hAnsi="宋体"/>
          <w:color w:val="auto"/>
          <w:highlight w:val="none"/>
        </w:rPr>
      </w:pPr>
      <w:r>
        <w:rPr>
          <w:color w:val="auto"/>
          <w:highlight w:val="none"/>
        </w:rPr>
        <w:t>7</w:t>
      </w:r>
      <w:r>
        <w:rPr>
          <w:rFonts w:hint="eastAsia" w:hAnsi="宋体" w:cs="宋体"/>
          <w:color w:val="auto"/>
          <w:highlight w:val="none"/>
        </w:rPr>
        <w:t>．其他项目保修期限约定如下：</w:t>
      </w:r>
    </w:p>
    <w:p w14:paraId="61BEF847">
      <w:pPr>
        <w:spacing w:line="360" w:lineRule="auto"/>
        <w:ind w:firstLine="420"/>
        <w:rPr>
          <w:rFonts w:hAnsi="宋体"/>
          <w:color w:val="auto"/>
          <w:highlight w:val="none"/>
        </w:rPr>
      </w:pPr>
      <w:r>
        <w:rPr>
          <w:color w:val="auto"/>
          <w:highlight w:val="none"/>
          <w:u w:val="single"/>
        </w:rPr>
        <w:t xml:space="preserve">                                                                                                                                                             </w:t>
      </w:r>
      <w:r>
        <w:rPr>
          <w:rFonts w:hint="eastAsia" w:hAnsi="宋体" w:cs="宋体"/>
          <w:color w:val="auto"/>
          <w:highlight w:val="none"/>
        </w:rPr>
        <w:t>。</w:t>
      </w:r>
    </w:p>
    <w:p w14:paraId="39A3FA87">
      <w:pPr>
        <w:spacing w:line="360" w:lineRule="auto"/>
        <w:ind w:firstLine="420"/>
        <w:rPr>
          <w:rFonts w:hAnsi="宋体"/>
          <w:color w:val="auto"/>
          <w:highlight w:val="none"/>
        </w:rPr>
      </w:pPr>
      <w:r>
        <w:rPr>
          <w:rFonts w:hint="eastAsia" w:hAnsi="宋体" w:cs="宋体"/>
          <w:color w:val="auto"/>
          <w:highlight w:val="none"/>
        </w:rPr>
        <w:t>质量保修期自工程竣工验收合格之日起计算。</w:t>
      </w:r>
    </w:p>
    <w:p w14:paraId="777A523E">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三、缺陷责任期</w:t>
      </w:r>
    </w:p>
    <w:p w14:paraId="2766130C">
      <w:pPr>
        <w:spacing w:line="360" w:lineRule="auto"/>
        <w:ind w:firstLine="420"/>
        <w:rPr>
          <w:rFonts w:hAnsi="宋体"/>
          <w:color w:val="auto"/>
          <w:highlight w:val="none"/>
        </w:rPr>
      </w:pPr>
      <w:r>
        <w:rPr>
          <w:rFonts w:hint="eastAsia" w:hAnsi="宋体" w:cs="宋体"/>
          <w:color w:val="auto"/>
          <w:highlight w:val="none"/>
        </w:rPr>
        <w:t>工程缺陷责任期为</w:t>
      </w:r>
      <w:r>
        <w:rPr>
          <w:color w:val="auto"/>
          <w:highlight w:val="none"/>
          <w:u w:val="single"/>
        </w:rPr>
        <w:t xml:space="preserve">  </w:t>
      </w:r>
      <w:r>
        <w:rPr>
          <w:rFonts w:hint="eastAsia"/>
          <w:color w:val="auto"/>
          <w:highlight w:val="none"/>
          <w:u w:val="single"/>
        </w:rPr>
        <w:t>12</w:t>
      </w:r>
      <w:r>
        <w:rPr>
          <w:color w:val="auto"/>
          <w:highlight w:val="none"/>
          <w:u w:val="single"/>
        </w:rPr>
        <w:t xml:space="preserve"> </w:t>
      </w:r>
      <w:r>
        <w:rPr>
          <w:rFonts w:hint="eastAsia" w:hAnsi="宋体" w:cs="宋体"/>
          <w:color w:val="auto"/>
          <w:highlight w:val="none"/>
        </w:rPr>
        <w:t>个月（最长不超过</w:t>
      </w:r>
      <w:r>
        <w:rPr>
          <w:rFonts w:hint="eastAsia" w:hAnsi="宋体"/>
          <w:color w:val="auto"/>
          <w:highlight w:val="none"/>
        </w:rPr>
        <w:t>24</w:t>
      </w:r>
      <w:r>
        <w:rPr>
          <w:rFonts w:hint="eastAsia" w:hAnsi="宋体" w:cs="宋体"/>
          <w:color w:val="auto"/>
          <w:highlight w:val="none"/>
        </w:rPr>
        <w:t>个月），缺陷责任期自工程竣工验收合格之日起计算。单位工程先于全部工程进行验收，单位工程缺陷责任期自单位工程验收合格之日起算。</w:t>
      </w:r>
    </w:p>
    <w:p w14:paraId="2859A8A3">
      <w:pPr>
        <w:spacing w:line="360" w:lineRule="auto"/>
        <w:ind w:firstLine="420"/>
        <w:rPr>
          <w:rFonts w:hAnsi="宋体"/>
          <w:color w:val="auto"/>
          <w:highlight w:val="none"/>
        </w:rPr>
      </w:pPr>
      <w:r>
        <w:rPr>
          <w:rFonts w:hint="eastAsia" w:hAnsi="宋体" w:cs="宋体"/>
          <w:color w:val="auto"/>
          <w:highlight w:val="none"/>
        </w:rPr>
        <w:t>缺陷责任期终止后，发包人应退还剩余的质量保证金。</w:t>
      </w:r>
    </w:p>
    <w:p w14:paraId="7CC6BB1E">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四、质量保修责任</w:t>
      </w:r>
    </w:p>
    <w:p w14:paraId="0BF1AED1">
      <w:pPr>
        <w:spacing w:line="360" w:lineRule="auto"/>
        <w:ind w:left="105" w:leftChars="50" w:firstLine="430" w:firstLineChars="205"/>
        <w:rPr>
          <w:rFonts w:hAnsi="宋体"/>
          <w:color w:val="auto"/>
          <w:highlight w:val="none"/>
        </w:rPr>
      </w:pPr>
      <w:r>
        <w:rPr>
          <w:color w:val="auto"/>
          <w:highlight w:val="none"/>
        </w:rPr>
        <w:t>1</w:t>
      </w:r>
      <w:r>
        <w:rPr>
          <w:rFonts w:hint="eastAsia" w:hAnsi="宋体" w:cs="宋体"/>
          <w:color w:val="auto"/>
          <w:highlight w:val="none"/>
        </w:rPr>
        <w:t>．属于保修范围、内容的项目，承包人应当在接到保修通知之日起</w:t>
      </w:r>
      <w:r>
        <w:rPr>
          <w:color w:val="auto"/>
          <w:highlight w:val="none"/>
          <w:u w:val="single"/>
        </w:rPr>
        <w:t xml:space="preserve">      </w:t>
      </w:r>
      <w:r>
        <w:rPr>
          <w:rFonts w:hint="eastAsia" w:hAnsi="宋体" w:cs="宋体"/>
          <w:color w:val="auto"/>
          <w:highlight w:val="none"/>
        </w:rPr>
        <w:t>天内派人保修。承包人不在约定期限内派人保修的，发包人可以委托他人修理，修理费用从质量保修金内扣除。</w:t>
      </w:r>
    </w:p>
    <w:p w14:paraId="3764BE5C">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．发生紧急事故需抢修的，承包人在接到事故通知后，应当立即到达事故现场抢修。</w:t>
      </w:r>
    </w:p>
    <w:p w14:paraId="0BEF400F">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C2ED1B6">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．质量保修完成后，由发包人组织验收。</w:t>
      </w:r>
    </w:p>
    <w:p w14:paraId="6E39A301">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五、保修费用</w:t>
      </w:r>
    </w:p>
    <w:p w14:paraId="203F8DFD">
      <w:pPr>
        <w:tabs>
          <w:tab w:val="left" w:pos="7380"/>
        </w:tabs>
        <w:spacing w:line="360" w:lineRule="auto"/>
        <w:ind w:firstLine="420"/>
        <w:rPr>
          <w:rFonts w:hAnsi="宋体"/>
          <w:color w:val="auto"/>
          <w:highlight w:val="none"/>
        </w:rPr>
      </w:pPr>
      <w:r>
        <w:rPr>
          <w:rFonts w:hint="eastAsia" w:hAnsi="宋体" w:cs="宋体"/>
          <w:color w:val="auto"/>
          <w:highlight w:val="none"/>
        </w:rPr>
        <w:t>保修费用由造成质量缺陷的责任方承担。</w:t>
      </w:r>
    </w:p>
    <w:p w14:paraId="24277E11">
      <w:pPr>
        <w:spacing w:line="360" w:lineRule="auto"/>
        <w:ind w:firstLine="420"/>
        <w:rPr>
          <w:rFonts w:ascii="黑体" w:hAnsi="宋体" w:eastAsia="黑体" w:cs="黑体"/>
          <w:color w:val="auto"/>
          <w:highlight w:val="non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rPr>
        <w:t xml:space="preserve"> </w:t>
      </w:r>
    </w:p>
    <w:p w14:paraId="74BBF848">
      <w:pPr>
        <w:spacing w:line="360" w:lineRule="auto"/>
        <w:ind w:firstLine="420" w:firstLineChars="200"/>
        <w:jc w:val="left"/>
        <w:rPr>
          <w:color w:val="auto"/>
          <w:highlight w:val="none"/>
        </w:rPr>
      </w:pPr>
      <w:r>
        <w:rPr>
          <w:color w:val="auto"/>
          <w:highlight w:val="none"/>
          <w:u w:val="single"/>
        </w:rPr>
        <w:t xml:space="preserve">                                                                                                                                                             </w:t>
      </w:r>
      <w:r>
        <w:rPr>
          <w:rFonts w:hint="eastAsia" w:hAnsi="宋体" w:cs="宋体"/>
          <w:color w:val="auto"/>
          <w:highlight w:val="none"/>
        </w:rPr>
        <w:t>。</w:t>
      </w:r>
    </w:p>
    <w:p w14:paraId="11DA083C">
      <w:pPr>
        <w:spacing w:line="360" w:lineRule="auto"/>
        <w:ind w:firstLine="399" w:firstLineChars="190"/>
        <w:rPr>
          <w:color w:val="auto"/>
          <w:highlight w:val="none"/>
        </w:rPr>
      </w:pPr>
      <w:r>
        <w:rPr>
          <w:rFonts w:hint="eastAsia" w:hAnsi="宋体" w:cs="宋体"/>
          <w:color w:val="auto"/>
          <w:highlight w:val="none"/>
        </w:rPr>
        <w:t>工程质量保修书由发包人、承包人在工程竣工验收前共同签署，作为施工合同附件，其有效期限至保修期满。</w:t>
      </w:r>
    </w:p>
    <w:p w14:paraId="5A16ED6D">
      <w:pPr>
        <w:spacing w:line="360" w:lineRule="auto"/>
        <w:ind w:firstLine="420"/>
        <w:rPr>
          <w:color w:val="auto"/>
          <w:highlight w:val="none"/>
        </w:rPr>
      </w:pPr>
    </w:p>
    <w:p w14:paraId="4D84A7A7">
      <w:pPr>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14:paraId="74C00BAD">
      <w:pPr>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14:paraId="25E9F8C6">
      <w:pPr>
        <w:spacing w:line="360" w:lineRule="auto"/>
        <w:rPr>
          <w:color w:val="auto"/>
          <w:highlight w:val="non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15DA791">
      <w:pPr>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4FA48565">
      <w:pPr>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759D23B">
      <w:pPr>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14:paraId="0CE14EE8">
      <w:pPr>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42A5B56E">
      <w:pPr>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31D26191">
      <w:pPr>
        <w:tabs>
          <w:tab w:val="left" w:pos="7200"/>
          <w:tab w:val="left" w:pos="7380"/>
          <w:tab w:val="left" w:pos="7560"/>
        </w:tabs>
        <w:spacing w:line="360" w:lineRule="auto"/>
        <w:rPr>
          <w:color w:val="auto"/>
          <w:highlight w:val="non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14CC6DD9">
      <w:pPr>
        <w:spacing w:before="120" w:beforeLines="50" w:after="120" w:afterLines="50" w:line="440" w:lineRule="exact"/>
        <w:jc w:val="center"/>
        <w:rPr>
          <w:rFonts w:ascii="黑体" w:hAnsi="宋体" w:eastAsia="黑体"/>
          <w:color w:val="auto"/>
          <w:sz w:val="32"/>
          <w:szCs w:val="32"/>
          <w:highlight w:val="none"/>
        </w:rPr>
      </w:pPr>
    </w:p>
    <w:p w14:paraId="759DCB4F">
      <w:pPr>
        <w:spacing w:line="360" w:lineRule="auto"/>
        <w:ind w:firstLine="723" w:firstLineChars="200"/>
        <w:jc w:val="left"/>
        <w:rPr>
          <w:rFonts w:ascii="宋体" w:hAnsi="宋体"/>
          <w:b/>
          <w:bCs/>
          <w:color w:val="auto"/>
          <w:sz w:val="36"/>
          <w:szCs w:val="36"/>
          <w:highlight w:val="none"/>
        </w:rPr>
      </w:pPr>
    </w:p>
    <w:p w14:paraId="730EACCE">
      <w:pPr>
        <w:rPr>
          <w:rFonts w:ascii="宋体" w:hAnsi="宋体" w:eastAsia="宋体" w:cs="黑体"/>
          <w:b/>
          <w:bCs/>
          <w:color w:val="auto"/>
          <w:sz w:val="36"/>
          <w:szCs w:val="36"/>
          <w:highlight w:val="none"/>
        </w:rPr>
      </w:pPr>
    </w:p>
    <w:p w14:paraId="79D28C9C">
      <w:pPr>
        <w:rPr>
          <w:rFonts w:ascii="宋体" w:hAnsi="宋体" w:eastAsia="宋体" w:cs="黑体"/>
          <w:b/>
          <w:bCs/>
          <w:color w:val="auto"/>
          <w:sz w:val="36"/>
          <w:szCs w:val="36"/>
          <w:highlight w:val="none"/>
        </w:rPr>
      </w:pPr>
    </w:p>
    <w:p w14:paraId="38F2BBD0">
      <w:pPr>
        <w:rPr>
          <w:rFonts w:ascii="宋体" w:hAnsi="宋体" w:eastAsia="宋体" w:cs="黑体"/>
          <w:b/>
          <w:bCs/>
          <w:color w:val="auto"/>
          <w:sz w:val="36"/>
          <w:szCs w:val="36"/>
          <w:highlight w:val="none"/>
        </w:rPr>
      </w:pPr>
    </w:p>
    <w:p w14:paraId="78CB8483">
      <w:pPr>
        <w:rPr>
          <w:rFonts w:ascii="宋体" w:hAnsi="宋体" w:eastAsia="宋体" w:cs="黑体"/>
          <w:b/>
          <w:bCs/>
          <w:color w:val="auto"/>
          <w:sz w:val="36"/>
          <w:szCs w:val="36"/>
          <w:highlight w:val="none"/>
        </w:rPr>
      </w:pPr>
    </w:p>
    <w:p w14:paraId="5BE4E076">
      <w:pPr>
        <w:rPr>
          <w:rFonts w:ascii="宋体" w:hAnsi="宋体" w:eastAsia="宋体" w:cs="黑体"/>
          <w:b/>
          <w:bCs/>
          <w:color w:val="auto"/>
          <w:sz w:val="36"/>
          <w:szCs w:val="36"/>
          <w:highlight w:val="none"/>
        </w:rPr>
      </w:pPr>
    </w:p>
    <w:p w14:paraId="1277AC81">
      <w:pPr>
        <w:rPr>
          <w:rFonts w:ascii="宋体" w:hAnsi="宋体" w:eastAsia="宋体" w:cs="黑体"/>
          <w:b/>
          <w:bCs/>
          <w:color w:val="auto"/>
          <w:sz w:val="36"/>
          <w:szCs w:val="36"/>
          <w:highlight w:val="none"/>
        </w:rPr>
      </w:pPr>
    </w:p>
    <w:p w14:paraId="585FE902">
      <w:pPr>
        <w:tabs>
          <w:tab w:val="left" w:pos="3553"/>
        </w:tabs>
        <w:jc w:val="left"/>
        <w:rPr>
          <w:color w:val="auto"/>
          <w:highlight w:val="none"/>
        </w:rPr>
        <w:sectPr>
          <w:footerReference r:id="rId11" w:type="first"/>
          <w:headerReference r:id="rId9" w:type="default"/>
          <w:footerReference r:id="rId10" w:type="default"/>
          <w:pgSz w:w="11907" w:h="16840"/>
          <w:pgMar w:top="1134" w:right="1134" w:bottom="1134" w:left="1134" w:header="851" w:footer="851" w:gutter="284"/>
          <w:cols w:space="720" w:num="1"/>
          <w:titlePg/>
          <w:docGrid w:linePitch="312" w:charSpace="0"/>
        </w:sectPr>
      </w:pPr>
      <w:r>
        <w:rPr>
          <w:rFonts w:hint="eastAsia" w:ascii="宋体" w:hAnsi="宋体" w:cs="黑体"/>
          <w:b/>
          <w:bCs/>
          <w:color w:val="auto"/>
          <w:sz w:val="36"/>
          <w:szCs w:val="36"/>
          <w:highlight w:val="none"/>
        </w:rPr>
        <w:tab/>
      </w:r>
    </w:p>
    <w:p w14:paraId="2000A4D3">
      <w:pPr>
        <w:pStyle w:val="4"/>
        <w:spacing w:line="360" w:lineRule="auto"/>
        <w:ind w:firstLine="2530" w:firstLineChars="700"/>
        <w:rPr>
          <w:rFonts w:asciiTheme="minorEastAsia" w:hAnsiTheme="minorEastAsia" w:cstheme="minorEastAsia"/>
          <w:color w:val="auto"/>
          <w:sz w:val="36"/>
          <w:highlight w:val="none"/>
        </w:rPr>
      </w:pPr>
    </w:p>
    <w:p w14:paraId="751AB778">
      <w:pPr>
        <w:pStyle w:val="4"/>
        <w:spacing w:line="360" w:lineRule="auto"/>
        <w:ind w:firstLine="2530" w:firstLineChars="700"/>
        <w:rPr>
          <w:rFonts w:asciiTheme="minorEastAsia" w:hAnsiTheme="minorEastAsia" w:cstheme="minorEastAsia"/>
          <w:color w:val="auto"/>
          <w:sz w:val="36"/>
          <w:highlight w:val="none"/>
        </w:rPr>
      </w:pPr>
      <w:bookmarkStart w:id="223" w:name="_Toc21258"/>
      <w:bookmarkStart w:id="224" w:name="_Toc16577"/>
      <w:r>
        <w:rPr>
          <w:rFonts w:hint="eastAsia" w:asciiTheme="minorEastAsia" w:hAnsiTheme="minorEastAsia" w:cstheme="minorEastAsia"/>
          <w:color w:val="auto"/>
          <w:sz w:val="36"/>
          <w:highlight w:val="none"/>
        </w:rPr>
        <w:t xml:space="preserve">第三章  </w:t>
      </w:r>
      <w:bookmarkEnd w:id="104"/>
      <w:bookmarkEnd w:id="105"/>
      <w:bookmarkEnd w:id="106"/>
      <w:bookmarkEnd w:id="107"/>
      <w:r>
        <w:rPr>
          <w:rFonts w:hint="eastAsia" w:asciiTheme="minorEastAsia" w:hAnsiTheme="minorEastAsia" w:cstheme="minorEastAsia"/>
          <w:color w:val="auto"/>
          <w:sz w:val="36"/>
          <w:highlight w:val="none"/>
        </w:rPr>
        <w:t>工程技术标准和要求</w:t>
      </w:r>
      <w:bookmarkEnd w:id="223"/>
      <w:bookmarkEnd w:id="224"/>
    </w:p>
    <w:p w14:paraId="2764A2ED">
      <w:pPr>
        <w:pStyle w:val="5"/>
        <w:spacing w:line="360" w:lineRule="auto"/>
        <w:jc w:val="center"/>
        <w:rPr>
          <w:rFonts w:asciiTheme="minorEastAsia" w:hAnsiTheme="minorEastAsia" w:eastAsiaTheme="minorEastAsia" w:cstheme="minorEastAsia"/>
          <w:color w:val="auto"/>
          <w:kern w:val="0"/>
          <w:highlight w:val="none"/>
        </w:rPr>
      </w:pPr>
      <w:bookmarkStart w:id="225" w:name="_Toc31246"/>
      <w:bookmarkStart w:id="226" w:name="_Toc243584336"/>
      <w:bookmarkStart w:id="227" w:name="_Toc29153403"/>
    </w:p>
    <w:bookmarkEnd w:id="225"/>
    <w:bookmarkEnd w:id="226"/>
    <w:bookmarkEnd w:id="227"/>
    <w:p w14:paraId="18832614">
      <w:pPr>
        <w:spacing w:line="391" w:lineRule="auto"/>
        <w:ind w:firstLine="480" w:firstLineChars="200"/>
        <w:rPr>
          <w:rFonts w:asciiTheme="minorEastAsia" w:hAnsiTheme="minorEastAsia" w:cstheme="minorEastAsia"/>
          <w:color w:val="auto"/>
          <w:sz w:val="24"/>
          <w:szCs w:val="24"/>
          <w:highlight w:val="none"/>
        </w:rPr>
      </w:pPr>
      <w:bookmarkStart w:id="228" w:name="_Toc243584337"/>
      <w:bookmarkStart w:id="229" w:name="_Toc74156277"/>
      <w:bookmarkStart w:id="230" w:name="_Toc29153404"/>
      <w:r>
        <w:rPr>
          <w:rFonts w:hint="eastAsia" w:asciiTheme="minorEastAsia" w:hAnsiTheme="minorEastAsia" w:cstheme="minorEastAsia"/>
          <w:color w:val="auto"/>
          <w:sz w:val="24"/>
          <w:szCs w:val="24"/>
          <w:highlight w:val="none"/>
        </w:rPr>
        <w:t>本工程执行国家现行的有关的工程建设标准、技术规范及强制性标准条文、以及施工图纸载明的其他有关规范标准。</w:t>
      </w:r>
    </w:p>
    <w:p w14:paraId="782666C9">
      <w:pPr>
        <w:pStyle w:val="38"/>
        <w:rPr>
          <w:rFonts w:asciiTheme="minorEastAsia" w:hAnsiTheme="minorEastAsia" w:cstheme="minorEastAsia"/>
          <w:color w:val="auto"/>
          <w:szCs w:val="24"/>
          <w:highlight w:val="none"/>
        </w:rPr>
      </w:pPr>
    </w:p>
    <w:p w14:paraId="028E4D6A">
      <w:pPr>
        <w:pStyle w:val="38"/>
        <w:rPr>
          <w:rFonts w:asciiTheme="minorEastAsia" w:hAnsiTheme="minorEastAsia" w:cstheme="minorEastAsia"/>
          <w:color w:val="auto"/>
          <w:szCs w:val="24"/>
          <w:highlight w:val="none"/>
        </w:rPr>
      </w:pPr>
    </w:p>
    <w:p w14:paraId="6EE8C478">
      <w:pPr>
        <w:pStyle w:val="38"/>
        <w:rPr>
          <w:rFonts w:asciiTheme="minorEastAsia" w:hAnsiTheme="minorEastAsia" w:cstheme="minorEastAsia"/>
          <w:color w:val="auto"/>
          <w:szCs w:val="24"/>
          <w:highlight w:val="none"/>
        </w:rPr>
      </w:pPr>
    </w:p>
    <w:p w14:paraId="3C35296E">
      <w:pPr>
        <w:pStyle w:val="38"/>
        <w:rPr>
          <w:rFonts w:asciiTheme="minorEastAsia" w:hAnsiTheme="minorEastAsia" w:cstheme="minorEastAsia"/>
          <w:color w:val="auto"/>
          <w:szCs w:val="24"/>
          <w:highlight w:val="none"/>
        </w:rPr>
      </w:pPr>
    </w:p>
    <w:p w14:paraId="286E5025">
      <w:pPr>
        <w:pStyle w:val="38"/>
        <w:rPr>
          <w:rFonts w:asciiTheme="minorEastAsia" w:hAnsiTheme="minorEastAsia" w:cstheme="minorEastAsia"/>
          <w:color w:val="auto"/>
          <w:szCs w:val="24"/>
          <w:highlight w:val="none"/>
        </w:rPr>
      </w:pPr>
    </w:p>
    <w:p w14:paraId="43771F71">
      <w:pPr>
        <w:pStyle w:val="38"/>
        <w:jc w:val="center"/>
        <w:rPr>
          <w:rFonts w:asciiTheme="minorEastAsia" w:hAnsiTheme="minorEastAsia" w:cstheme="minorEastAsia"/>
          <w:color w:val="auto"/>
          <w:szCs w:val="24"/>
          <w:highlight w:val="none"/>
        </w:rPr>
      </w:pPr>
    </w:p>
    <w:p w14:paraId="5C23CA82">
      <w:pPr>
        <w:pStyle w:val="4"/>
        <w:spacing w:line="360" w:lineRule="auto"/>
        <w:jc w:val="center"/>
        <w:rPr>
          <w:rFonts w:asciiTheme="minorEastAsia" w:hAnsiTheme="minorEastAsia" w:cstheme="minorEastAsia"/>
          <w:color w:val="auto"/>
          <w:sz w:val="36"/>
          <w:highlight w:val="none"/>
        </w:rPr>
      </w:pPr>
      <w:bookmarkStart w:id="231" w:name="_Toc28504"/>
      <w:bookmarkStart w:id="232" w:name="_Toc19718"/>
      <w:bookmarkStart w:id="233" w:name="_Toc27988"/>
      <w:r>
        <w:rPr>
          <w:rFonts w:hint="eastAsia" w:asciiTheme="minorEastAsia" w:hAnsiTheme="minorEastAsia" w:cstheme="minorEastAsia"/>
          <w:color w:val="auto"/>
          <w:sz w:val="36"/>
          <w:highlight w:val="none"/>
        </w:rPr>
        <w:t>第四章 图纸</w:t>
      </w:r>
      <w:bookmarkEnd w:id="231"/>
      <w:bookmarkEnd w:id="232"/>
      <w:bookmarkEnd w:id="233"/>
    </w:p>
    <w:p w14:paraId="3F31FBBA">
      <w:pPr>
        <w:pStyle w:val="4"/>
        <w:spacing w:line="360" w:lineRule="auto"/>
        <w:jc w:val="center"/>
        <w:rPr>
          <w:rFonts w:asciiTheme="minorEastAsia" w:hAnsiTheme="minorEastAsia" w:cstheme="minorEastAsia"/>
          <w:b w:val="0"/>
          <w:bCs/>
          <w:color w:val="auto"/>
          <w:sz w:val="32"/>
          <w:szCs w:val="21"/>
          <w:highlight w:val="none"/>
        </w:rPr>
      </w:pPr>
      <w:bookmarkStart w:id="234" w:name="_Toc838"/>
      <w:bookmarkStart w:id="235" w:name="_Toc9928"/>
      <w:bookmarkStart w:id="236" w:name="_Toc27643"/>
      <w:r>
        <w:rPr>
          <w:rFonts w:hint="eastAsia" w:asciiTheme="minorEastAsia" w:hAnsiTheme="minorEastAsia" w:cstheme="minorEastAsia"/>
          <w:b w:val="0"/>
          <w:bCs/>
          <w:color w:val="auto"/>
          <w:sz w:val="32"/>
          <w:szCs w:val="21"/>
          <w:highlight w:val="none"/>
        </w:rPr>
        <w:t>（另册）</w:t>
      </w:r>
      <w:bookmarkEnd w:id="234"/>
      <w:bookmarkEnd w:id="235"/>
      <w:bookmarkEnd w:id="236"/>
    </w:p>
    <w:p w14:paraId="7277BC53">
      <w:pPr>
        <w:rPr>
          <w:color w:val="auto"/>
          <w:highlight w:val="none"/>
        </w:rPr>
      </w:pPr>
    </w:p>
    <w:p w14:paraId="09416D79">
      <w:pPr>
        <w:pStyle w:val="4"/>
        <w:spacing w:line="360" w:lineRule="auto"/>
        <w:rPr>
          <w:rFonts w:asciiTheme="minorEastAsia" w:hAnsiTheme="minorEastAsia" w:cstheme="minorEastAsia"/>
          <w:color w:val="auto"/>
          <w:sz w:val="36"/>
          <w:highlight w:val="none"/>
        </w:rPr>
      </w:pPr>
      <w:bookmarkStart w:id="237" w:name="_Toc16411"/>
      <w:bookmarkStart w:id="238" w:name="_Toc243584338"/>
    </w:p>
    <w:p w14:paraId="5A1EC822">
      <w:pPr>
        <w:pStyle w:val="4"/>
        <w:spacing w:line="360" w:lineRule="auto"/>
        <w:jc w:val="center"/>
        <w:rPr>
          <w:rFonts w:asciiTheme="minorEastAsia" w:hAnsiTheme="minorEastAsia" w:cstheme="minorEastAsia"/>
          <w:color w:val="auto"/>
          <w:sz w:val="36"/>
          <w:highlight w:val="none"/>
        </w:rPr>
      </w:pPr>
    </w:p>
    <w:bookmarkEnd w:id="237"/>
    <w:bookmarkEnd w:id="238"/>
    <w:p w14:paraId="711B6C3A">
      <w:pPr>
        <w:pStyle w:val="38"/>
        <w:rPr>
          <w:rFonts w:asciiTheme="minorEastAsia" w:hAnsiTheme="minorEastAsia" w:cstheme="minorEastAsia"/>
          <w:color w:val="auto"/>
          <w:sz w:val="28"/>
          <w:highlight w:val="none"/>
        </w:rPr>
      </w:pPr>
    </w:p>
    <w:p w14:paraId="6D2DAE39">
      <w:pPr>
        <w:pStyle w:val="38"/>
        <w:rPr>
          <w:rFonts w:asciiTheme="minorEastAsia" w:hAnsiTheme="minorEastAsia" w:cstheme="minorEastAsia"/>
          <w:color w:val="auto"/>
          <w:sz w:val="28"/>
          <w:highlight w:val="none"/>
        </w:rPr>
      </w:pPr>
    </w:p>
    <w:p w14:paraId="2FF7A51B">
      <w:pPr>
        <w:pStyle w:val="38"/>
        <w:rPr>
          <w:rFonts w:asciiTheme="minorEastAsia" w:hAnsiTheme="minorEastAsia" w:cstheme="minorEastAsia"/>
          <w:color w:val="auto"/>
          <w:sz w:val="28"/>
          <w:highlight w:val="none"/>
        </w:rPr>
      </w:pPr>
    </w:p>
    <w:p w14:paraId="45A37F42">
      <w:pPr>
        <w:pStyle w:val="4"/>
        <w:spacing w:line="360" w:lineRule="auto"/>
        <w:ind w:firstLine="2891" w:firstLineChars="800"/>
        <w:rPr>
          <w:rFonts w:asciiTheme="minorEastAsia" w:hAnsiTheme="minorEastAsia" w:cstheme="minorEastAsia"/>
          <w:color w:val="auto"/>
          <w:sz w:val="36"/>
          <w:highlight w:val="none"/>
        </w:rPr>
      </w:pPr>
      <w:bookmarkStart w:id="239" w:name="_Toc27809"/>
      <w:bookmarkStart w:id="240" w:name="_Toc10124"/>
      <w:r>
        <w:rPr>
          <w:rFonts w:hint="eastAsia" w:asciiTheme="minorEastAsia" w:hAnsiTheme="minorEastAsia" w:cstheme="minorEastAsia"/>
          <w:color w:val="auto"/>
          <w:sz w:val="36"/>
          <w:highlight w:val="none"/>
        </w:rPr>
        <w:t>第五章 工程量清单</w:t>
      </w:r>
      <w:bookmarkEnd w:id="239"/>
      <w:bookmarkEnd w:id="240"/>
    </w:p>
    <w:p w14:paraId="7F4C4F25">
      <w:pPr>
        <w:pStyle w:val="4"/>
        <w:spacing w:line="360" w:lineRule="auto"/>
        <w:ind w:left="2700" w:firstLine="960" w:firstLineChars="300"/>
        <w:rPr>
          <w:rFonts w:asciiTheme="minorEastAsia" w:hAnsiTheme="minorEastAsia" w:cstheme="minorEastAsia"/>
          <w:color w:val="auto"/>
          <w:sz w:val="24"/>
          <w:szCs w:val="24"/>
          <w:highlight w:val="none"/>
        </w:rPr>
        <w:sectPr>
          <w:headerReference r:id="rId12" w:type="default"/>
          <w:footerReference r:id="rId13" w:type="default"/>
          <w:pgSz w:w="11910" w:h="16840"/>
          <w:pgMar w:top="1287" w:right="1134" w:bottom="1180" w:left="1134" w:header="870" w:footer="999" w:gutter="0"/>
          <w:cols w:space="720" w:num="1"/>
        </w:sectPr>
      </w:pPr>
      <w:bookmarkStart w:id="241" w:name="_Toc30239"/>
      <w:bookmarkStart w:id="242" w:name="_Toc2965"/>
      <w:bookmarkStart w:id="243" w:name="_Toc29801"/>
      <w:r>
        <w:rPr>
          <w:rFonts w:hint="eastAsia" w:asciiTheme="minorEastAsia" w:hAnsiTheme="minorEastAsia" w:cstheme="minorEastAsia"/>
          <w:b w:val="0"/>
          <w:bCs/>
          <w:color w:val="auto"/>
          <w:sz w:val="32"/>
          <w:szCs w:val="21"/>
          <w:highlight w:val="none"/>
        </w:rPr>
        <w:t>（另册）</w:t>
      </w:r>
      <w:bookmarkEnd w:id="241"/>
      <w:bookmarkEnd w:id="242"/>
      <w:bookmarkEnd w:id="243"/>
    </w:p>
    <w:bookmarkEnd w:id="228"/>
    <w:bookmarkEnd w:id="229"/>
    <w:bookmarkEnd w:id="230"/>
    <w:p w14:paraId="4D0EB124">
      <w:pPr>
        <w:pStyle w:val="4"/>
        <w:spacing w:line="360" w:lineRule="auto"/>
        <w:jc w:val="center"/>
        <w:rPr>
          <w:rFonts w:asciiTheme="minorEastAsia" w:hAnsiTheme="minorEastAsia" w:cstheme="minorEastAsia"/>
          <w:color w:val="auto"/>
          <w:highlight w:val="none"/>
        </w:rPr>
      </w:pPr>
      <w:bookmarkStart w:id="244" w:name="_Toc1956"/>
      <w:bookmarkStart w:id="245" w:name="_Toc247301828"/>
      <w:bookmarkStart w:id="246" w:name="_Toc247292435"/>
      <w:bookmarkStart w:id="247" w:name="_Toc255977432"/>
      <w:bookmarkStart w:id="248" w:name="_Toc15151"/>
      <w:bookmarkStart w:id="249" w:name="_Toc313"/>
      <w:bookmarkStart w:id="250" w:name="_Toc74156286"/>
      <w:r>
        <w:rPr>
          <w:rFonts w:hint="eastAsia" w:asciiTheme="minorEastAsia" w:hAnsiTheme="minorEastAsia" w:cstheme="minorEastAsia"/>
          <w:color w:val="auto"/>
          <w:szCs w:val="44"/>
          <w:highlight w:val="none"/>
        </w:rPr>
        <w:t>第六章  响应文件</w:t>
      </w:r>
      <w:bookmarkEnd w:id="244"/>
      <w:bookmarkEnd w:id="245"/>
      <w:bookmarkEnd w:id="246"/>
      <w:bookmarkEnd w:id="247"/>
      <w:r>
        <w:rPr>
          <w:rFonts w:hint="eastAsia" w:asciiTheme="minorEastAsia" w:hAnsiTheme="minorEastAsia" w:cstheme="minorEastAsia"/>
          <w:color w:val="auto"/>
          <w:szCs w:val="44"/>
          <w:highlight w:val="none"/>
        </w:rPr>
        <w:t>格式</w:t>
      </w:r>
      <w:bookmarkEnd w:id="248"/>
      <w:bookmarkEnd w:id="249"/>
      <w:bookmarkStart w:id="251" w:name="_Toc247292436"/>
      <w:bookmarkStart w:id="252" w:name="_Toc255977433"/>
      <w:bookmarkStart w:id="253" w:name="_Toc24704"/>
      <w:bookmarkStart w:id="254" w:name="_Toc18079"/>
      <w:bookmarkStart w:id="255" w:name="_Toc243584342"/>
      <w:bookmarkStart w:id="256" w:name="_Toc247301829"/>
      <w:bookmarkStart w:id="257" w:name="_Toc193089296"/>
      <w:bookmarkStart w:id="258" w:name="_Toc243630952"/>
    </w:p>
    <w:p w14:paraId="76641E22">
      <w:pPr>
        <w:snapToGrid w:val="0"/>
        <w:spacing w:before="50" w:after="50"/>
        <w:rPr>
          <w:rFonts w:ascii="宋体" w:hAnsi="宋体" w:eastAsia="宋体" w:cs="宋体"/>
          <w:b/>
          <w:color w:val="auto"/>
          <w:sz w:val="32"/>
          <w:szCs w:val="32"/>
          <w:highlight w:val="none"/>
          <w:lang w:bidi="ar"/>
        </w:rPr>
      </w:pPr>
    </w:p>
    <w:p w14:paraId="424397A8">
      <w:pPr>
        <w:snapToGrid w:val="0"/>
        <w:spacing w:before="50" w:after="50"/>
        <w:outlineLvl w:val="1"/>
        <w:rPr>
          <w:rFonts w:ascii="宋体" w:hAnsi="宋体" w:eastAsia="宋体" w:cs="宋体"/>
          <w:b/>
          <w:bCs/>
          <w:color w:val="auto"/>
          <w:sz w:val="32"/>
          <w:szCs w:val="32"/>
          <w:highlight w:val="none"/>
        </w:rPr>
      </w:pPr>
      <w:r>
        <w:rPr>
          <w:rFonts w:hint="eastAsia" w:ascii="宋体" w:hAnsi="宋体" w:eastAsia="宋体" w:cs="宋体"/>
          <w:b/>
          <w:color w:val="auto"/>
          <w:sz w:val="32"/>
          <w:szCs w:val="32"/>
          <w:highlight w:val="none"/>
          <w:lang w:bidi="ar"/>
        </w:rPr>
        <w:t>（</w:t>
      </w:r>
      <w:r>
        <w:rPr>
          <w:rFonts w:hint="eastAsia" w:ascii="宋体" w:hAnsi="宋体" w:eastAsia="宋体" w:cs="宋体"/>
          <w:b/>
          <w:bCs/>
          <w:color w:val="auto"/>
          <w:sz w:val="32"/>
          <w:szCs w:val="32"/>
          <w:highlight w:val="none"/>
          <w:lang w:bidi="ar"/>
        </w:rPr>
        <w:t>响应文件外层包装封面格式</w:t>
      </w:r>
      <w:r>
        <w:rPr>
          <w:rFonts w:hint="eastAsia" w:ascii="宋体" w:hAnsi="宋体" w:eastAsia="宋体" w:cs="宋体"/>
          <w:b/>
          <w:color w:val="auto"/>
          <w:sz w:val="32"/>
          <w:szCs w:val="32"/>
          <w:highlight w:val="none"/>
          <w:lang w:bidi="ar"/>
        </w:rPr>
        <w:t xml:space="preserve"> ）</w:t>
      </w:r>
    </w:p>
    <w:p w14:paraId="7808DD8A">
      <w:pPr>
        <w:snapToGrid w:val="0"/>
        <w:spacing w:before="156" w:beforeLines="50" w:after="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DF8A17D">
      <w:pPr>
        <w:snapToGrid w:val="0"/>
        <w:spacing w:before="156" w:beforeLines="50" w:after="50"/>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761FEB8C">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lang w:bidi="ar"/>
        </w:rPr>
        <w:t>响  应  文  件</w:t>
      </w:r>
    </w:p>
    <w:p w14:paraId="0CDC4984">
      <w:pPr>
        <w:snapToGrid w:val="0"/>
        <w:spacing w:before="156" w:beforeLines="50" w:after="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54399231">
      <w:pPr>
        <w:snapToGrid w:val="0"/>
        <w:spacing w:before="156" w:beforeLines="50" w:after="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366DFA75">
      <w:pPr>
        <w:snapToGrid w:val="0"/>
        <w:spacing w:before="156" w:beforeLines="50" w:after="50"/>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 xml:space="preserve"> </w:t>
      </w:r>
    </w:p>
    <w:p w14:paraId="3B59D3F3">
      <w:pPr>
        <w:snapToGrid w:val="0"/>
        <w:spacing w:before="156" w:beforeLines="50" w:after="50"/>
        <w:ind w:firstLine="640" w:firstLineChars="200"/>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项目名称：</w:t>
      </w:r>
    </w:p>
    <w:p w14:paraId="19191220">
      <w:pPr>
        <w:snapToGrid w:val="0"/>
        <w:spacing w:before="156" w:beforeLines="50" w:after="50"/>
        <w:ind w:firstLine="480" w:firstLineChars="150"/>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 xml:space="preserve"> </w:t>
      </w:r>
    </w:p>
    <w:p w14:paraId="3DDEFF33">
      <w:pPr>
        <w:snapToGrid w:val="0"/>
        <w:spacing w:before="156" w:beforeLines="50" w:after="50"/>
        <w:ind w:firstLine="640" w:firstLineChars="200"/>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项目编号：</w:t>
      </w:r>
    </w:p>
    <w:p w14:paraId="12E37905">
      <w:pPr>
        <w:snapToGrid w:val="0"/>
        <w:spacing w:before="156" w:beforeLines="50" w:after="50"/>
        <w:ind w:firstLine="480" w:firstLineChars="150"/>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 xml:space="preserve"> </w:t>
      </w:r>
    </w:p>
    <w:p w14:paraId="4706CCEB">
      <w:pPr>
        <w:snapToGrid w:val="0"/>
        <w:spacing w:before="156" w:beforeLines="50" w:after="50"/>
        <w:ind w:firstLine="640" w:firstLineChars="200"/>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所竞分标（如有则填写，无分标时填写“无”或者留空）：</w:t>
      </w:r>
    </w:p>
    <w:p w14:paraId="13BFFA4E">
      <w:pPr>
        <w:snapToGrid w:val="0"/>
        <w:spacing w:before="156" w:beforeLines="50" w:after="50"/>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 xml:space="preserve"> </w:t>
      </w:r>
    </w:p>
    <w:p w14:paraId="482B8C18">
      <w:pPr>
        <w:snapToGrid w:val="0"/>
        <w:spacing w:before="156" w:beforeLines="50" w:after="50"/>
        <w:ind w:firstLine="640" w:firstLineChars="200"/>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供应商名称：</w:t>
      </w:r>
    </w:p>
    <w:p w14:paraId="0CBF8716">
      <w:pPr>
        <w:snapToGrid w:val="0"/>
        <w:spacing w:before="156" w:beforeLines="50" w:after="50"/>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 xml:space="preserve"> </w:t>
      </w:r>
    </w:p>
    <w:p w14:paraId="6C8C1CD0">
      <w:pPr>
        <w:snapToGrid w:val="0"/>
        <w:spacing w:before="156" w:beforeLines="50" w:after="50"/>
        <w:ind w:firstLine="480" w:firstLineChars="150"/>
        <w:jc w:val="center"/>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首次响应文件提交截止时间前不得</w:t>
      </w:r>
      <w:r>
        <w:rPr>
          <w:rFonts w:hint="eastAsia" w:ascii="仿宋_GB2312" w:hAnsi="Times New Roman" w:eastAsia="仿宋_GB2312" w:cs="仿宋_GB2312"/>
          <w:bCs/>
          <w:color w:val="auto"/>
          <w:sz w:val="32"/>
          <w:szCs w:val="32"/>
          <w:highlight w:val="none"/>
          <w:lang w:bidi="ar"/>
        </w:rPr>
        <w:t>解密</w:t>
      </w:r>
    </w:p>
    <w:p w14:paraId="26BC3DA3">
      <w:pPr>
        <w:snapToGrid w:val="0"/>
        <w:spacing w:before="156" w:beforeLines="50" w:after="50"/>
        <w:ind w:firstLine="5440" w:firstLineChars="1700"/>
        <w:jc w:val="center"/>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 xml:space="preserve"> </w:t>
      </w:r>
    </w:p>
    <w:p w14:paraId="1563A8A4">
      <w:pPr>
        <w:snapToGrid w:val="0"/>
        <w:spacing w:before="156" w:beforeLines="50" w:after="50"/>
        <w:ind w:firstLine="645"/>
        <w:jc w:val="center"/>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年    月    日</w:t>
      </w:r>
    </w:p>
    <w:p w14:paraId="60069E76">
      <w:pPr>
        <w:snapToGrid w:val="0"/>
        <w:spacing w:before="156" w:beforeLines="50" w:after="50"/>
        <w:jc w:val="center"/>
        <w:rPr>
          <w:rFonts w:ascii="仿宋_GB2312" w:eastAsia="仿宋_GB2312" w:cs="仿宋_GB2312"/>
          <w:bCs/>
          <w:color w:val="auto"/>
          <w:sz w:val="32"/>
          <w:szCs w:val="32"/>
          <w:highlight w:val="none"/>
        </w:rPr>
      </w:pPr>
      <w:r>
        <w:rPr>
          <w:rFonts w:hint="eastAsia" w:ascii="宋体" w:hAnsi="宋体" w:eastAsia="宋体" w:cs="宋体"/>
          <w:bCs/>
          <w:color w:val="auto"/>
          <w:sz w:val="24"/>
          <w:szCs w:val="24"/>
          <w:highlight w:val="none"/>
          <w:lang w:bidi="ar"/>
        </w:rPr>
        <w:br w:type="page"/>
      </w:r>
    </w:p>
    <w:p w14:paraId="0989D2E2">
      <w:pPr>
        <w:snapToGrid w:val="0"/>
        <w:spacing w:before="156" w:beforeLines="50" w:after="50" w:line="360" w:lineRule="auto"/>
        <w:outlineLvl w:val="1"/>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bidi="ar"/>
        </w:rPr>
        <w:t>一、资格证明文件格式</w:t>
      </w:r>
    </w:p>
    <w:p w14:paraId="4E266A9A">
      <w:pPr>
        <w:snapToGrid w:val="0"/>
        <w:spacing w:before="156" w:beforeLines="50" w:after="50" w:line="360" w:lineRule="auto"/>
        <w:jc w:val="left"/>
        <w:rPr>
          <w:rFonts w:ascii="宋体" w:hAnsi="宋体" w:eastAsia="宋体" w:cs="宋体"/>
          <w:b/>
          <w:color w:val="auto"/>
          <w:sz w:val="24"/>
          <w:szCs w:val="24"/>
          <w:highlight w:val="none"/>
        </w:rPr>
      </w:pPr>
      <w:r>
        <w:rPr>
          <w:rFonts w:hint="eastAsia" w:ascii="宋体" w:hAnsi="宋体" w:eastAsia="宋体" w:cs="宋体"/>
          <w:b/>
          <w:color w:val="auto"/>
          <w:sz w:val="32"/>
          <w:szCs w:val="32"/>
          <w:highlight w:val="none"/>
          <w:lang w:bidi="ar"/>
        </w:rPr>
        <w:t>1.资格证明文件封面格式：</w:t>
      </w:r>
      <w:r>
        <w:rPr>
          <w:rFonts w:hint="eastAsia" w:ascii="宋体" w:hAnsi="宋体" w:eastAsia="宋体" w:cs="宋体"/>
          <w:b/>
          <w:color w:val="auto"/>
          <w:sz w:val="24"/>
          <w:szCs w:val="24"/>
          <w:highlight w:val="none"/>
          <w:lang w:bidi="ar"/>
        </w:rPr>
        <w:t xml:space="preserve"> </w:t>
      </w:r>
    </w:p>
    <w:p w14:paraId="55731E58">
      <w:pPr>
        <w:snapToGrid w:val="0"/>
        <w:spacing w:before="156" w:beforeLines="50" w:after="50"/>
        <w:rPr>
          <w:rFonts w:ascii="宋体" w:hAnsi="宋体"/>
          <w:bCs/>
          <w:color w:val="auto"/>
          <w:sz w:val="32"/>
          <w:szCs w:val="20"/>
          <w:highlight w:val="none"/>
        </w:rPr>
      </w:pPr>
      <w:r>
        <w:rPr>
          <w:rFonts w:hint="eastAsia" w:ascii="宋体" w:hAnsi="宋体" w:eastAsia="宋体" w:cs="宋体"/>
          <w:color w:val="auto"/>
          <w:sz w:val="24"/>
          <w:szCs w:val="24"/>
          <w:highlight w:val="none"/>
          <w:lang w:bidi="ar"/>
        </w:rPr>
        <w:t xml:space="preserve">                                                       </w:t>
      </w:r>
      <w:r>
        <w:rPr>
          <w:rFonts w:hint="eastAsia" w:ascii="宋体" w:hAnsi="宋体"/>
          <w:bCs/>
          <w:color w:val="auto"/>
          <w:highlight w:val="none"/>
        </w:rPr>
        <w:t>电子响应文件</w:t>
      </w:r>
    </w:p>
    <w:p w14:paraId="41CF48F1">
      <w:pPr>
        <w:snapToGrid w:val="0"/>
        <w:spacing w:before="156" w:beforeLines="50" w:after="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BB10457">
      <w:pPr>
        <w:snapToGrid w:val="0"/>
        <w:spacing w:before="156" w:beforeLines="50" w:after="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C17808F">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lang w:bidi="ar"/>
        </w:rPr>
        <w:t>资  格  证  明  文  件</w:t>
      </w:r>
    </w:p>
    <w:p w14:paraId="077FB4F7">
      <w:pPr>
        <w:snapToGrid w:val="0"/>
        <w:spacing w:before="156" w:beforeLines="50" w:after="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6D595FFC">
      <w:pPr>
        <w:snapToGrid w:val="0"/>
        <w:spacing w:before="156" w:beforeLines="50" w:after="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74573F89">
      <w:pPr>
        <w:snapToGrid w:val="0"/>
        <w:spacing w:before="156" w:beforeLines="50" w:after="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37FB634E">
      <w:pPr>
        <w:snapToGrid w:val="0"/>
        <w:spacing w:before="156" w:beforeLines="50" w:after="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7544F85F">
      <w:pPr>
        <w:snapToGrid w:val="0"/>
        <w:spacing w:before="156" w:beforeLines="50" w:after="50"/>
        <w:ind w:firstLine="640" w:firstLineChars="200"/>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项目名称：</w:t>
      </w:r>
    </w:p>
    <w:p w14:paraId="7D736475">
      <w:pPr>
        <w:snapToGrid w:val="0"/>
        <w:spacing w:before="156" w:beforeLines="50" w:after="50"/>
        <w:ind w:firstLine="720" w:firstLineChars="225"/>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 xml:space="preserve"> </w:t>
      </w:r>
    </w:p>
    <w:p w14:paraId="2AF56E6A">
      <w:pPr>
        <w:snapToGrid w:val="0"/>
        <w:spacing w:before="156" w:beforeLines="50" w:after="50"/>
        <w:ind w:firstLine="720" w:firstLineChars="225"/>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项目编号：</w:t>
      </w:r>
    </w:p>
    <w:p w14:paraId="2878C621">
      <w:pPr>
        <w:snapToGrid w:val="0"/>
        <w:spacing w:before="156" w:beforeLines="50" w:after="50"/>
        <w:ind w:firstLine="720" w:firstLineChars="225"/>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 xml:space="preserve"> </w:t>
      </w:r>
    </w:p>
    <w:p w14:paraId="527A7F22">
      <w:pPr>
        <w:snapToGrid w:val="0"/>
        <w:spacing w:before="156" w:beforeLines="50" w:after="50"/>
        <w:ind w:firstLine="720" w:firstLineChars="225"/>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所竞分标（如有则填写，无分标时填写“无”或者留空）：</w:t>
      </w:r>
    </w:p>
    <w:p w14:paraId="776BA75B">
      <w:pPr>
        <w:snapToGrid w:val="0"/>
        <w:spacing w:before="156" w:beforeLines="50" w:after="50"/>
        <w:ind w:firstLine="720" w:firstLineChars="225"/>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 xml:space="preserve"> </w:t>
      </w:r>
    </w:p>
    <w:p w14:paraId="2F75A3EF">
      <w:pPr>
        <w:pStyle w:val="27"/>
        <w:widowControl w:val="0"/>
        <w:snapToGrid w:val="0"/>
        <w:spacing w:before="50" w:beforeAutospacing="0" w:after="50" w:afterAutospacing="0"/>
        <w:ind w:firstLine="720" w:firstLineChars="225"/>
        <w:jc w:val="both"/>
        <w:rPr>
          <w:rFonts w:ascii="仿宋_GB2312" w:eastAsia="仿宋_GB2312" w:cs="仿宋_GB2312"/>
          <w:bCs/>
          <w:color w:val="auto"/>
          <w:kern w:val="2"/>
          <w:sz w:val="32"/>
          <w:szCs w:val="32"/>
          <w:highlight w:val="none"/>
        </w:rPr>
      </w:pPr>
      <w:r>
        <w:rPr>
          <w:rFonts w:ascii="仿宋_GB2312" w:hAnsi="Times New Roman" w:eastAsia="仿宋_GB2312" w:cs="仿宋_GB2312"/>
          <w:bCs/>
          <w:color w:val="auto"/>
          <w:kern w:val="2"/>
          <w:sz w:val="32"/>
          <w:szCs w:val="32"/>
          <w:highlight w:val="none"/>
          <w:lang w:bidi="ar"/>
        </w:rPr>
        <w:t>供应商名称：</w:t>
      </w:r>
    </w:p>
    <w:p w14:paraId="1EABB23F">
      <w:pPr>
        <w:pStyle w:val="27"/>
        <w:widowControl w:val="0"/>
        <w:snapToGrid w:val="0"/>
        <w:spacing w:before="50" w:beforeAutospacing="0" w:after="50" w:afterAutospacing="0"/>
        <w:ind w:firstLine="720" w:firstLineChars="225"/>
        <w:jc w:val="both"/>
        <w:rPr>
          <w:rFonts w:ascii="仿宋_GB2312" w:eastAsia="仿宋_GB2312" w:cs="仿宋_GB2312"/>
          <w:bCs/>
          <w:color w:val="auto"/>
          <w:kern w:val="2"/>
          <w:sz w:val="32"/>
          <w:szCs w:val="32"/>
          <w:highlight w:val="none"/>
        </w:rPr>
      </w:pPr>
      <w:r>
        <w:rPr>
          <w:rFonts w:ascii="仿宋_GB2312" w:hAnsi="Times New Roman" w:eastAsia="仿宋_GB2312" w:cs="仿宋_GB2312"/>
          <w:bCs/>
          <w:color w:val="auto"/>
          <w:kern w:val="2"/>
          <w:sz w:val="32"/>
          <w:szCs w:val="32"/>
          <w:highlight w:val="none"/>
          <w:lang w:bidi="ar"/>
        </w:rPr>
        <w:t xml:space="preserve"> </w:t>
      </w:r>
    </w:p>
    <w:p w14:paraId="4D74F47A">
      <w:pPr>
        <w:pStyle w:val="27"/>
        <w:widowControl w:val="0"/>
        <w:snapToGrid w:val="0"/>
        <w:spacing w:before="50" w:beforeAutospacing="0" w:after="50" w:afterAutospacing="0"/>
        <w:ind w:firstLine="720" w:firstLineChars="225"/>
        <w:jc w:val="both"/>
        <w:rPr>
          <w:rFonts w:ascii="仿宋_GB2312" w:eastAsia="仿宋_GB2312" w:cs="仿宋_GB2312"/>
          <w:bCs/>
          <w:color w:val="auto"/>
          <w:kern w:val="2"/>
          <w:sz w:val="32"/>
          <w:szCs w:val="32"/>
          <w:highlight w:val="none"/>
        </w:rPr>
      </w:pPr>
      <w:r>
        <w:rPr>
          <w:rFonts w:ascii="仿宋_GB2312" w:hAnsi="Times New Roman" w:eastAsia="仿宋_GB2312" w:cs="仿宋_GB2312"/>
          <w:bCs/>
          <w:color w:val="auto"/>
          <w:kern w:val="2"/>
          <w:sz w:val="32"/>
          <w:szCs w:val="32"/>
          <w:highlight w:val="none"/>
          <w:lang w:bidi="ar"/>
        </w:rPr>
        <w:t xml:space="preserve"> </w:t>
      </w:r>
    </w:p>
    <w:p w14:paraId="2B691E90">
      <w:pPr>
        <w:pStyle w:val="27"/>
        <w:widowControl w:val="0"/>
        <w:snapToGrid w:val="0"/>
        <w:spacing w:before="50" w:beforeAutospacing="0" w:after="50" w:afterAutospacing="0"/>
        <w:ind w:firstLine="720" w:firstLineChars="225"/>
        <w:jc w:val="both"/>
        <w:rPr>
          <w:rFonts w:ascii="仿宋_GB2312" w:eastAsia="仿宋_GB2312" w:cs="仿宋_GB2312"/>
          <w:bCs/>
          <w:color w:val="auto"/>
          <w:kern w:val="2"/>
          <w:sz w:val="32"/>
          <w:szCs w:val="32"/>
          <w:highlight w:val="none"/>
        </w:rPr>
      </w:pPr>
      <w:r>
        <w:rPr>
          <w:rFonts w:ascii="仿宋_GB2312" w:hAnsi="Times New Roman" w:eastAsia="仿宋_GB2312" w:cs="仿宋_GB2312"/>
          <w:bCs/>
          <w:color w:val="auto"/>
          <w:kern w:val="2"/>
          <w:sz w:val="32"/>
          <w:szCs w:val="32"/>
          <w:highlight w:val="none"/>
          <w:lang w:bidi="ar"/>
        </w:rPr>
        <w:t xml:space="preserve"> </w:t>
      </w:r>
    </w:p>
    <w:p w14:paraId="1FE79413">
      <w:pPr>
        <w:pStyle w:val="27"/>
        <w:widowControl w:val="0"/>
        <w:snapToGrid w:val="0"/>
        <w:spacing w:before="50" w:beforeAutospacing="0" w:after="50" w:afterAutospacing="0"/>
        <w:ind w:firstLine="1280" w:firstLineChars="400"/>
        <w:jc w:val="both"/>
        <w:rPr>
          <w:rFonts w:ascii="仿宋_GB2312" w:eastAsia="仿宋_GB2312" w:cs="仿宋_GB2312"/>
          <w:bCs/>
          <w:color w:val="auto"/>
          <w:kern w:val="2"/>
          <w:sz w:val="32"/>
          <w:szCs w:val="32"/>
          <w:highlight w:val="none"/>
        </w:rPr>
      </w:pPr>
      <w:r>
        <w:rPr>
          <w:rFonts w:ascii="仿宋_GB2312" w:hAnsi="Times New Roman" w:eastAsia="仿宋_GB2312" w:cs="仿宋_GB2312"/>
          <w:bCs/>
          <w:color w:val="auto"/>
          <w:kern w:val="2"/>
          <w:sz w:val="32"/>
          <w:szCs w:val="32"/>
          <w:highlight w:val="none"/>
          <w:lang w:bidi="ar"/>
        </w:rPr>
        <w:t xml:space="preserve"> </w:t>
      </w:r>
    </w:p>
    <w:p w14:paraId="27F81E06">
      <w:pPr>
        <w:snapToGrid w:val="0"/>
        <w:spacing w:before="156" w:beforeLines="50" w:after="50"/>
        <w:jc w:val="center"/>
        <w:rPr>
          <w:rFonts w:ascii="仿宋_GB2312" w:eastAsia="仿宋_GB2312" w:cs="仿宋_GB2312"/>
          <w:color w:val="auto"/>
          <w:sz w:val="32"/>
          <w:szCs w:val="32"/>
          <w:highlight w:val="none"/>
        </w:rPr>
      </w:pPr>
      <w:r>
        <w:rPr>
          <w:rFonts w:ascii="仿宋_GB2312" w:hAnsi="Times New Roman" w:eastAsia="仿宋_GB2312" w:cs="仿宋_GB2312"/>
          <w:color w:val="auto"/>
          <w:sz w:val="32"/>
          <w:szCs w:val="32"/>
          <w:highlight w:val="none"/>
          <w:lang w:bidi="ar"/>
        </w:rPr>
        <w:t>年    月    日</w:t>
      </w:r>
    </w:p>
    <w:p w14:paraId="00F68806">
      <w:pPr>
        <w:snapToGrid w:val="0"/>
        <w:spacing w:before="156" w:beforeLines="50" w:after="50" w:line="360" w:lineRule="auto"/>
        <w:ind w:left="142"/>
        <w:jc w:val="center"/>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ar"/>
        </w:rPr>
        <w:br w:type="page"/>
      </w:r>
      <w:r>
        <w:rPr>
          <w:rFonts w:hint="eastAsia" w:ascii="宋体" w:hAnsi="宋体" w:eastAsia="宋体" w:cs="宋体"/>
          <w:b/>
          <w:bCs/>
          <w:color w:val="auto"/>
          <w:sz w:val="32"/>
          <w:szCs w:val="32"/>
          <w:highlight w:val="none"/>
          <w:lang w:bidi="ar"/>
        </w:rPr>
        <w:t>资格证明文件目录</w:t>
      </w:r>
    </w:p>
    <w:p w14:paraId="6F430933">
      <w:pPr>
        <w:pStyle w:val="2"/>
        <w:rPr>
          <w:rFonts w:ascii="宋体" w:hAnsi="宋体" w:eastAsia="宋体" w:cs="宋体"/>
          <w:color w:val="auto"/>
          <w:kern w:val="2"/>
          <w:sz w:val="32"/>
          <w:szCs w:val="32"/>
          <w:highlight w:val="none"/>
          <w:lang w:bidi="ar"/>
        </w:rPr>
      </w:pPr>
    </w:p>
    <w:p w14:paraId="5CD9AD28">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有效的资质证书、项目经理证书等证明文件………………</w:t>
      </w:r>
      <w:r>
        <w:rPr>
          <w:rFonts w:hint="eastAsia" w:ascii="仿宋_GB2312" w:hAnsi="仿宋" w:eastAsia="仿宋_GB2312" w:cs="仿宋_GB2312"/>
          <w:color w:val="auto"/>
          <w:kern w:val="0"/>
          <w:sz w:val="24"/>
          <w:highlight w:val="none"/>
        </w:rPr>
        <w:t>……………………（页码）</w:t>
      </w:r>
    </w:p>
    <w:p w14:paraId="55AF63FE">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w:t>
      </w:r>
      <w:r>
        <w:rPr>
          <w:rFonts w:hint="eastAsia" w:ascii="仿宋_GB2312" w:hAnsi="仿宋" w:eastAsia="仿宋_GB2312"/>
          <w:color w:val="auto"/>
          <w:sz w:val="24"/>
          <w:highlight w:val="none"/>
        </w:rPr>
        <w:t>有效的安全生产许可证复印件</w:t>
      </w:r>
      <w:r>
        <w:rPr>
          <w:rFonts w:hint="eastAsia" w:ascii="仿宋_GB2312" w:hAnsi="仿宋" w:eastAsia="仿宋_GB2312" w:cs="仿宋_GB2312"/>
          <w:color w:val="auto"/>
          <w:kern w:val="0"/>
          <w:sz w:val="24"/>
          <w:highlight w:val="none"/>
        </w:rPr>
        <w:t>…………………………………………（页码）</w:t>
      </w:r>
    </w:p>
    <w:p w14:paraId="6007E3AF">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三、</w:t>
      </w:r>
      <w:r>
        <w:rPr>
          <w:rFonts w:hint="eastAsia" w:ascii="仿宋_GB2312" w:hAnsi="仿宋" w:eastAsia="仿宋_GB2312" w:cs="仿宋_GB2312"/>
          <w:color w:val="auto"/>
          <w:kern w:val="0"/>
          <w:sz w:val="24"/>
          <w:highlight w:val="none"/>
        </w:rPr>
        <w:t>安全员安全生产考核合格证书（C类）复印件……………………………（页码）</w:t>
      </w:r>
    </w:p>
    <w:p w14:paraId="6B8B00F3">
      <w:pPr>
        <w:snapToGrid w:val="0"/>
        <w:spacing w:line="360" w:lineRule="auto"/>
        <w:jc w:val="left"/>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四、崇左市政府采购供应商信用承诺函……………………………………………（页码）</w:t>
      </w:r>
    </w:p>
    <w:p w14:paraId="6D5CCDFC">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五、</w:t>
      </w:r>
      <w:r>
        <w:rPr>
          <w:rFonts w:hint="eastAsia" w:ascii="仿宋_GB2312" w:hAnsi="仿宋" w:eastAsia="仿宋_GB2312" w:cs="仿宋_GB2312"/>
          <w:color w:val="auto"/>
          <w:kern w:val="0"/>
          <w:sz w:val="24"/>
          <w:highlight w:val="none"/>
        </w:rPr>
        <w:t>供应商直接控股、管理关系信息表…………………………………………（页码）</w:t>
      </w:r>
    </w:p>
    <w:p w14:paraId="2258BF7D">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六、竞标声明函……………………………………………………………………（页码）</w:t>
      </w:r>
    </w:p>
    <w:p w14:paraId="6BB86A7D">
      <w:pPr>
        <w:snapToGrid w:val="0"/>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七、</w:t>
      </w:r>
      <w:r>
        <w:rPr>
          <w:rFonts w:hint="eastAsia" w:ascii="仿宋_GB2312" w:hAnsi="仿宋" w:eastAsia="仿宋_GB2312" w:cs="仿宋_GB2312"/>
          <w:color w:val="auto"/>
          <w:kern w:val="0"/>
          <w:sz w:val="24"/>
          <w:highlight w:val="none"/>
        </w:rPr>
        <w:t>建设工程项目管理承诺书……………………………………………………（页码）</w:t>
      </w:r>
    </w:p>
    <w:p w14:paraId="6C7E52D8">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八、磋商公告对应的特定资格要求提供的资格证明材料………………………（页码）</w:t>
      </w:r>
    </w:p>
    <w:p w14:paraId="24A2BED8">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九、中小企业声明函或者残疾人福利性单位声明函或者供应商属于监狱企业的证明材料……………………………………………………………………………………（页码）</w:t>
      </w:r>
    </w:p>
    <w:p w14:paraId="3275261B">
      <w:pPr>
        <w:snapToGrid w:val="0"/>
        <w:spacing w:line="360" w:lineRule="auto"/>
        <w:rPr>
          <w:rFonts w:ascii="仿宋_GB2312" w:hAnsi="仿宋_GB2312" w:eastAsia="仿宋_GB2312" w:cs="仿宋_GB2312"/>
          <w:b/>
          <w:bCs/>
          <w:color w:val="auto"/>
          <w:sz w:val="24"/>
          <w:highlight w:val="none"/>
        </w:rPr>
      </w:pPr>
      <w:r>
        <w:rPr>
          <w:rFonts w:hint="eastAsia" w:ascii="仿宋_GB2312" w:hAnsi="仿宋" w:eastAsia="仿宋_GB2312" w:cs="仿宋_GB2312"/>
          <w:color w:val="auto"/>
          <w:sz w:val="24"/>
          <w:highlight w:val="none"/>
        </w:rPr>
        <w:t>十、</w:t>
      </w:r>
      <w:r>
        <w:rPr>
          <w:rFonts w:hint="eastAsia" w:ascii="仿宋_GB2312" w:hAnsi="仿宋" w:eastAsia="仿宋_GB2312" w:cs="仿宋_GB2312"/>
          <w:color w:val="auto"/>
          <w:kern w:val="0"/>
          <w:sz w:val="24"/>
          <w:highlight w:val="none"/>
        </w:rPr>
        <w:t>除磋商文件规定必须提供以外，供应商认为需要提供的其他证明材料……………………………………………………………………………………（页码）</w:t>
      </w:r>
    </w:p>
    <w:p w14:paraId="5C7FF72F">
      <w:pPr>
        <w:spacing w:line="360" w:lineRule="auto"/>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注：以上目录是编制供应商响应文件的基本格式要求，各供应商可根据自身情况进一步细化。</w:t>
      </w:r>
    </w:p>
    <w:p w14:paraId="4C740850">
      <w:pPr>
        <w:spacing w:line="320" w:lineRule="exact"/>
        <w:jc w:val="left"/>
        <w:rPr>
          <w:rFonts w:ascii="宋体" w:hAnsi="宋体" w:eastAsia="宋体" w:cs="宋体"/>
          <w:color w:val="auto"/>
          <w:szCs w:val="21"/>
          <w:highlight w:val="none"/>
          <w:lang w:bidi="ar"/>
        </w:rPr>
      </w:pPr>
    </w:p>
    <w:p w14:paraId="11013A2A">
      <w:pPr>
        <w:spacing w:line="320" w:lineRule="exact"/>
        <w:jc w:val="left"/>
        <w:rPr>
          <w:rFonts w:ascii="宋体" w:hAnsi="宋体" w:eastAsia="宋体" w:cs="宋体"/>
          <w:color w:val="auto"/>
          <w:szCs w:val="21"/>
          <w:highlight w:val="none"/>
          <w:lang w:bidi="ar"/>
        </w:rPr>
      </w:pPr>
    </w:p>
    <w:p w14:paraId="7659DB81">
      <w:pPr>
        <w:spacing w:line="320" w:lineRule="exact"/>
        <w:jc w:val="left"/>
        <w:rPr>
          <w:rFonts w:ascii="宋体" w:hAnsi="宋体" w:eastAsia="宋体" w:cs="宋体"/>
          <w:color w:val="auto"/>
          <w:szCs w:val="21"/>
          <w:highlight w:val="none"/>
          <w:lang w:bidi="ar"/>
        </w:rPr>
      </w:pPr>
    </w:p>
    <w:p w14:paraId="38A83C75">
      <w:pPr>
        <w:pStyle w:val="38"/>
        <w:rPr>
          <w:rFonts w:ascii="宋体" w:hAnsi="宋体" w:eastAsia="宋体" w:cs="宋体"/>
          <w:color w:val="auto"/>
          <w:kern w:val="2"/>
          <w:sz w:val="21"/>
          <w:szCs w:val="21"/>
          <w:highlight w:val="none"/>
          <w:lang w:bidi="ar"/>
        </w:rPr>
      </w:pPr>
    </w:p>
    <w:p w14:paraId="3E4777BF">
      <w:pPr>
        <w:pStyle w:val="38"/>
        <w:rPr>
          <w:rFonts w:ascii="宋体" w:hAnsi="宋体" w:eastAsia="宋体" w:cs="宋体"/>
          <w:color w:val="auto"/>
          <w:kern w:val="2"/>
          <w:sz w:val="21"/>
          <w:szCs w:val="21"/>
          <w:highlight w:val="none"/>
          <w:lang w:bidi="ar"/>
        </w:rPr>
      </w:pPr>
    </w:p>
    <w:p w14:paraId="4A2EF14D">
      <w:pPr>
        <w:pStyle w:val="38"/>
        <w:rPr>
          <w:rFonts w:ascii="宋体" w:hAnsi="宋体" w:eastAsia="宋体" w:cs="宋体"/>
          <w:color w:val="auto"/>
          <w:kern w:val="2"/>
          <w:sz w:val="21"/>
          <w:szCs w:val="21"/>
          <w:highlight w:val="none"/>
          <w:lang w:bidi="ar"/>
        </w:rPr>
      </w:pPr>
    </w:p>
    <w:p w14:paraId="12640E80">
      <w:pPr>
        <w:pStyle w:val="38"/>
        <w:rPr>
          <w:rFonts w:ascii="宋体" w:hAnsi="宋体" w:eastAsia="宋体" w:cs="宋体"/>
          <w:color w:val="auto"/>
          <w:kern w:val="2"/>
          <w:sz w:val="21"/>
          <w:szCs w:val="21"/>
          <w:highlight w:val="none"/>
          <w:lang w:bidi="ar"/>
        </w:rPr>
      </w:pPr>
    </w:p>
    <w:p w14:paraId="2D40F2BD">
      <w:pPr>
        <w:pStyle w:val="38"/>
        <w:rPr>
          <w:rFonts w:ascii="宋体" w:hAnsi="宋体" w:eastAsia="宋体" w:cs="宋体"/>
          <w:color w:val="auto"/>
          <w:kern w:val="2"/>
          <w:sz w:val="21"/>
          <w:szCs w:val="21"/>
          <w:highlight w:val="none"/>
          <w:lang w:bidi="ar"/>
        </w:rPr>
      </w:pPr>
    </w:p>
    <w:p w14:paraId="750F5D5A">
      <w:pPr>
        <w:pStyle w:val="38"/>
        <w:rPr>
          <w:rFonts w:ascii="宋体" w:hAnsi="宋体" w:eastAsia="宋体" w:cs="宋体"/>
          <w:color w:val="auto"/>
          <w:kern w:val="2"/>
          <w:sz w:val="21"/>
          <w:szCs w:val="21"/>
          <w:highlight w:val="none"/>
          <w:lang w:bidi="ar"/>
        </w:rPr>
      </w:pPr>
    </w:p>
    <w:p w14:paraId="34813D64">
      <w:pPr>
        <w:pStyle w:val="38"/>
        <w:rPr>
          <w:rFonts w:ascii="宋体" w:hAnsi="宋体" w:eastAsia="宋体" w:cs="宋体"/>
          <w:color w:val="auto"/>
          <w:kern w:val="2"/>
          <w:sz w:val="21"/>
          <w:szCs w:val="21"/>
          <w:highlight w:val="none"/>
          <w:lang w:bidi="ar"/>
        </w:rPr>
      </w:pPr>
    </w:p>
    <w:p w14:paraId="5FF0FE83">
      <w:pPr>
        <w:spacing w:line="320" w:lineRule="exact"/>
        <w:jc w:val="left"/>
        <w:rPr>
          <w:rFonts w:ascii="宋体" w:hAnsi="宋体" w:eastAsia="宋体" w:cs="宋体"/>
          <w:color w:val="auto"/>
          <w:szCs w:val="21"/>
          <w:highlight w:val="none"/>
          <w:lang w:bidi="ar"/>
        </w:rPr>
      </w:pPr>
    </w:p>
    <w:p w14:paraId="4DE97543">
      <w:pPr>
        <w:pStyle w:val="2"/>
        <w:rPr>
          <w:rFonts w:ascii="宋体" w:hAnsi="宋体" w:eastAsia="宋体" w:cs="宋体"/>
          <w:color w:val="auto"/>
          <w:kern w:val="2"/>
          <w:sz w:val="21"/>
          <w:szCs w:val="21"/>
          <w:highlight w:val="none"/>
          <w:lang w:bidi="ar"/>
        </w:rPr>
      </w:pPr>
    </w:p>
    <w:p w14:paraId="388B1DA3">
      <w:pPr>
        <w:pStyle w:val="2"/>
        <w:rPr>
          <w:rFonts w:ascii="宋体" w:hAnsi="宋体" w:eastAsia="宋体" w:cs="宋体"/>
          <w:color w:val="auto"/>
          <w:kern w:val="2"/>
          <w:sz w:val="21"/>
          <w:szCs w:val="21"/>
          <w:highlight w:val="none"/>
          <w:lang w:bidi="ar"/>
        </w:rPr>
      </w:pPr>
    </w:p>
    <w:p w14:paraId="0E511AD7">
      <w:pPr>
        <w:pStyle w:val="3"/>
        <w:rPr>
          <w:color w:val="auto"/>
          <w:highlight w:val="none"/>
        </w:rPr>
      </w:pPr>
    </w:p>
    <w:p w14:paraId="5C0F24C5">
      <w:pPr>
        <w:pStyle w:val="2"/>
        <w:rPr>
          <w:rFonts w:ascii="宋体" w:hAnsi="宋体" w:eastAsia="宋体" w:cs="宋体"/>
          <w:color w:val="auto"/>
          <w:kern w:val="2"/>
          <w:sz w:val="21"/>
          <w:szCs w:val="21"/>
          <w:highlight w:val="none"/>
          <w:lang w:bidi="ar"/>
        </w:rPr>
      </w:pPr>
    </w:p>
    <w:p w14:paraId="6E8526F5">
      <w:pPr>
        <w:pStyle w:val="2"/>
        <w:rPr>
          <w:rFonts w:ascii="宋体" w:hAnsi="宋体" w:eastAsia="宋体" w:cs="宋体"/>
          <w:color w:val="auto"/>
          <w:kern w:val="2"/>
          <w:sz w:val="21"/>
          <w:szCs w:val="21"/>
          <w:highlight w:val="none"/>
          <w:lang w:bidi="ar"/>
        </w:rPr>
      </w:pPr>
    </w:p>
    <w:p w14:paraId="676864A4">
      <w:pPr>
        <w:pStyle w:val="2"/>
        <w:rPr>
          <w:rFonts w:ascii="宋体" w:hAnsi="宋体" w:eastAsia="宋体" w:cs="宋体"/>
          <w:color w:val="auto"/>
          <w:kern w:val="2"/>
          <w:sz w:val="21"/>
          <w:szCs w:val="21"/>
          <w:highlight w:val="none"/>
          <w:lang w:bidi="ar"/>
        </w:rPr>
      </w:pPr>
    </w:p>
    <w:p w14:paraId="4573F4E6">
      <w:pPr>
        <w:pStyle w:val="2"/>
        <w:rPr>
          <w:rFonts w:ascii="宋体" w:hAnsi="宋体" w:eastAsia="宋体" w:cs="宋体"/>
          <w:color w:val="auto"/>
          <w:kern w:val="2"/>
          <w:sz w:val="21"/>
          <w:szCs w:val="21"/>
          <w:highlight w:val="none"/>
          <w:lang w:bidi="ar"/>
        </w:rPr>
      </w:pPr>
    </w:p>
    <w:p w14:paraId="674EADE9">
      <w:pPr>
        <w:spacing w:line="320" w:lineRule="exact"/>
        <w:jc w:val="center"/>
        <w:rPr>
          <w:rFonts w:ascii="宋体" w:hAnsi="宋体" w:eastAsia="宋体" w:cs="宋体"/>
          <w:b/>
          <w:color w:val="auto"/>
          <w:sz w:val="32"/>
          <w:szCs w:val="32"/>
          <w:highlight w:val="none"/>
          <w:lang w:bidi="ar"/>
        </w:rPr>
      </w:pPr>
    </w:p>
    <w:p w14:paraId="389DA35A">
      <w:pPr>
        <w:spacing w:line="360" w:lineRule="auto"/>
        <w:ind w:firstLine="400" w:firstLineChars="200"/>
        <w:rPr>
          <w:rFonts w:ascii="仿宋" w:hAnsi="仿宋" w:eastAsia="仿宋" w:cs="仿宋_GB2312"/>
          <w:b/>
          <w:color w:val="auto"/>
          <w:kern w:val="0"/>
          <w:sz w:val="30"/>
          <w:szCs w:val="30"/>
          <w:highlight w:val="none"/>
        </w:rPr>
      </w:pPr>
      <w:r>
        <w:rPr>
          <w:rFonts w:ascii="宋体" w:hAnsi="宋体"/>
          <w:color w:val="auto"/>
          <w:kern w:val="0"/>
          <w:sz w:val="20"/>
          <w:szCs w:val="21"/>
          <w:highlight w:val="none"/>
        </w:rPr>
        <w:t xml:space="preserve"> </w:t>
      </w:r>
      <w:r>
        <w:rPr>
          <w:rFonts w:hint="eastAsia" w:ascii="宋体" w:hAnsi="宋体"/>
          <w:color w:val="auto"/>
          <w:kern w:val="0"/>
          <w:sz w:val="20"/>
          <w:szCs w:val="21"/>
          <w:highlight w:val="none"/>
        </w:rPr>
        <w:t xml:space="preserve"> </w:t>
      </w:r>
      <w:r>
        <w:rPr>
          <w:rFonts w:hint="eastAsia" w:ascii="仿宋" w:hAnsi="仿宋" w:eastAsia="仿宋" w:cs="仿宋_GB2312"/>
          <w:b/>
          <w:color w:val="auto"/>
          <w:kern w:val="0"/>
          <w:sz w:val="30"/>
          <w:szCs w:val="30"/>
          <w:highlight w:val="none"/>
        </w:rPr>
        <w:t>一、有效的资质证书、项目经理证书等证明文件</w:t>
      </w:r>
    </w:p>
    <w:p w14:paraId="115B750F">
      <w:pPr>
        <w:spacing w:line="360" w:lineRule="auto"/>
        <w:ind w:firstLine="602" w:firstLineChars="200"/>
        <w:rPr>
          <w:rFonts w:ascii="仿宋" w:hAnsi="仿宋" w:eastAsia="仿宋" w:cs="仿宋_GB2312"/>
          <w:b/>
          <w:color w:val="auto"/>
          <w:kern w:val="0"/>
          <w:sz w:val="30"/>
          <w:szCs w:val="30"/>
          <w:highlight w:val="none"/>
        </w:rPr>
      </w:pPr>
    </w:p>
    <w:p w14:paraId="222618B2">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253E6558">
      <w:pPr>
        <w:autoSpaceDE w:val="0"/>
        <w:autoSpaceDN w:val="0"/>
        <w:spacing w:line="360" w:lineRule="auto"/>
        <w:ind w:firstLine="6120" w:firstLineChars="255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15AF874C">
      <w:pPr>
        <w:pStyle w:val="2"/>
        <w:rPr>
          <w:rFonts w:ascii="宋体" w:hAnsi="宋体"/>
          <w:color w:val="auto"/>
          <w:sz w:val="24"/>
          <w:szCs w:val="20"/>
          <w:highlight w:val="none"/>
        </w:rPr>
      </w:pPr>
    </w:p>
    <w:p w14:paraId="433998CF">
      <w:pPr>
        <w:pStyle w:val="2"/>
        <w:rPr>
          <w:rFonts w:ascii="宋体" w:hAnsi="宋体"/>
          <w:color w:val="auto"/>
          <w:sz w:val="24"/>
          <w:szCs w:val="20"/>
          <w:highlight w:val="none"/>
        </w:rPr>
      </w:pPr>
    </w:p>
    <w:p w14:paraId="02A58E15">
      <w:pPr>
        <w:spacing w:line="360" w:lineRule="auto"/>
        <w:ind w:firstLine="602" w:firstLineChars="200"/>
        <w:rPr>
          <w:rFonts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二、有效的安全生产许可证复印件</w:t>
      </w:r>
    </w:p>
    <w:p w14:paraId="0D13C857">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p>
    <w:p w14:paraId="07C57F94">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697770FA">
      <w:pPr>
        <w:autoSpaceDE w:val="0"/>
        <w:autoSpaceDN w:val="0"/>
        <w:spacing w:line="360" w:lineRule="auto"/>
        <w:ind w:firstLine="6120" w:firstLineChars="255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14A8D241">
      <w:pPr>
        <w:spacing w:line="360" w:lineRule="auto"/>
        <w:rPr>
          <w:rFonts w:ascii="仿宋" w:hAnsi="仿宋" w:eastAsia="仿宋" w:cs="仿宋_GB2312"/>
          <w:b/>
          <w:color w:val="auto"/>
          <w:kern w:val="0"/>
          <w:sz w:val="30"/>
          <w:szCs w:val="30"/>
          <w:highlight w:val="none"/>
        </w:rPr>
      </w:pPr>
    </w:p>
    <w:p w14:paraId="2B50A3B8">
      <w:pPr>
        <w:spacing w:line="360" w:lineRule="auto"/>
        <w:ind w:firstLine="602" w:firstLineChars="200"/>
        <w:rPr>
          <w:rFonts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三、安全员安全生产考核合格证书（C类）复印件</w:t>
      </w:r>
    </w:p>
    <w:p w14:paraId="45B438C4">
      <w:pPr>
        <w:pStyle w:val="2"/>
        <w:rPr>
          <w:rFonts w:ascii="宋体" w:hAnsi="宋体"/>
          <w:color w:val="auto"/>
          <w:sz w:val="24"/>
          <w:szCs w:val="20"/>
          <w:highlight w:val="none"/>
        </w:rPr>
      </w:pPr>
    </w:p>
    <w:p w14:paraId="67719E4C">
      <w:pPr>
        <w:pStyle w:val="2"/>
        <w:rPr>
          <w:rFonts w:ascii="宋体" w:hAnsi="宋体"/>
          <w:color w:val="auto"/>
          <w:sz w:val="24"/>
          <w:szCs w:val="20"/>
          <w:highlight w:val="none"/>
        </w:rPr>
      </w:pPr>
    </w:p>
    <w:p w14:paraId="25D549AD">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3B736768">
      <w:pPr>
        <w:autoSpaceDE w:val="0"/>
        <w:autoSpaceDN w:val="0"/>
        <w:spacing w:line="360" w:lineRule="auto"/>
        <w:ind w:firstLine="6120" w:firstLineChars="255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1CA1E677">
      <w:pPr>
        <w:pStyle w:val="2"/>
        <w:rPr>
          <w:rFonts w:ascii="宋体" w:hAnsi="宋体"/>
          <w:color w:val="auto"/>
          <w:sz w:val="24"/>
          <w:szCs w:val="20"/>
          <w:highlight w:val="none"/>
        </w:rPr>
      </w:pPr>
    </w:p>
    <w:p w14:paraId="1F311A56">
      <w:pPr>
        <w:pStyle w:val="3"/>
        <w:rPr>
          <w:rFonts w:ascii="宋体" w:hAnsi="宋体"/>
          <w:color w:val="auto"/>
          <w:sz w:val="24"/>
          <w:szCs w:val="20"/>
          <w:highlight w:val="none"/>
        </w:rPr>
      </w:pPr>
    </w:p>
    <w:p w14:paraId="0422EB35">
      <w:pPr>
        <w:rPr>
          <w:rFonts w:ascii="宋体" w:hAnsi="宋体"/>
          <w:color w:val="auto"/>
          <w:sz w:val="24"/>
          <w:szCs w:val="20"/>
          <w:highlight w:val="none"/>
        </w:rPr>
      </w:pPr>
    </w:p>
    <w:p w14:paraId="5894FAF5">
      <w:pPr>
        <w:pStyle w:val="2"/>
        <w:rPr>
          <w:rFonts w:ascii="宋体" w:hAnsi="宋体"/>
          <w:color w:val="auto"/>
          <w:sz w:val="24"/>
          <w:szCs w:val="20"/>
          <w:highlight w:val="none"/>
        </w:rPr>
      </w:pPr>
    </w:p>
    <w:p w14:paraId="6B142519">
      <w:pPr>
        <w:pStyle w:val="3"/>
        <w:rPr>
          <w:rFonts w:ascii="宋体" w:hAnsi="宋体"/>
          <w:color w:val="auto"/>
          <w:sz w:val="24"/>
          <w:szCs w:val="20"/>
          <w:highlight w:val="none"/>
        </w:rPr>
      </w:pPr>
    </w:p>
    <w:p w14:paraId="0984B0A7">
      <w:pPr>
        <w:rPr>
          <w:rFonts w:ascii="宋体" w:hAnsi="宋体"/>
          <w:color w:val="auto"/>
          <w:sz w:val="24"/>
          <w:szCs w:val="20"/>
          <w:highlight w:val="none"/>
        </w:rPr>
      </w:pPr>
    </w:p>
    <w:p w14:paraId="55F48625">
      <w:pPr>
        <w:pStyle w:val="2"/>
        <w:rPr>
          <w:rFonts w:ascii="宋体" w:hAnsi="宋体"/>
          <w:color w:val="auto"/>
          <w:sz w:val="24"/>
          <w:szCs w:val="20"/>
          <w:highlight w:val="none"/>
        </w:rPr>
      </w:pPr>
    </w:p>
    <w:p w14:paraId="590809A7">
      <w:pPr>
        <w:pStyle w:val="3"/>
        <w:rPr>
          <w:rFonts w:ascii="宋体" w:hAnsi="宋体"/>
          <w:color w:val="auto"/>
          <w:sz w:val="24"/>
          <w:szCs w:val="20"/>
          <w:highlight w:val="none"/>
        </w:rPr>
      </w:pPr>
    </w:p>
    <w:p w14:paraId="1F2EE5B6">
      <w:pPr>
        <w:rPr>
          <w:rFonts w:ascii="宋体" w:hAnsi="宋体"/>
          <w:color w:val="auto"/>
          <w:sz w:val="24"/>
          <w:szCs w:val="20"/>
          <w:highlight w:val="none"/>
        </w:rPr>
      </w:pPr>
    </w:p>
    <w:p w14:paraId="30A8DC6E">
      <w:pPr>
        <w:pStyle w:val="2"/>
        <w:rPr>
          <w:rFonts w:ascii="宋体" w:hAnsi="宋体"/>
          <w:color w:val="auto"/>
          <w:sz w:val="24"/>
          <w:szCs w:val="20"/>
          <w:highlight w:val="none"/>
        </w:rPr>
      </w:pPr>
    </w:p>
    <w:p w14:paraId="201BCB2C">
      <w:pPr>
        <w:pStyle w:val="3"/>
        <w:rPr>
          <w:color w:val="auto"/>
          <w:highlight w:val="none"/>
        </w:rPr>
      </w:pPr>
    </w:p>
    <w:p w14:paraId="7EFC67D6">
      <w:pPr>
        <w:rPr>
          <w:color w:val="auto"/>
          <w:highlight w:val="none"/>
        </w:rPr>
      </w:pPr>
    </w:p>
    <w:p w14:paraId="2CA05F76">
      <w:pPr>
        <w:pStyle w:val="3"/>
        <w:rPr>
          <w:rFonts w:ascii="宋体" w:hAnsi="宋体"/>
          <w:color w:val="auto"/>
          <w:sz w:val="24"/>
          <w:szCs w:val="20"/>
          <w:highlight w:val="none"/>
        </w:rPr>
      </w:pPr>
    </w:p>
    <w:p w14:paraId="61347788">
      <w:pPr>
        <w:rPr>
          <w:rFonts w:ascii="宋体" w:hAnsi="宋体"/>
          <w:color w:val="auto"/>
          <w:sz w:val="24"/>
          <w:szCs w:val="20"/>
          <w:highlight w:val="none"/>
        </w:rPr>
      </w:pPr>
    </w:p>
    <w:p w14:paraId="7A53251B">
      <w:pPr>
        <w:numPr>
          <w:ilvl w:val="0"/>
          <w:numId w:val="5"/>
        </w:numPr>
        <w:spacing w:line="360" w:lineRule="auto"/>
        <w:ind w:firstLine="602" w:firstLineChars="200"/>
        <w:rPr>
          <w:rFonts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崇左市政府采购供应商信用承诺函</w:t>
      </w:r>
    </w:p>
    <w:p w14:paraId="45E4B6C6">
      <w:pPr>
        <w:pStyle w:val="2"/>
        <w:rPr>
          <w:color w:val="auto"/>
          <w:highlight w:val="none"/>
        </w:rPr>
      </w:pPr>
    </w:p>
    <w:p w14:paraId="4FA425F7">
      <w:pPr>
        <w:widowControl/>
        <w:spacing w:line="440" w:lineRule="exact"/>
        <w:jc w:val="center"/>
        <w:rPr>
          <w:color w:val="auto"/>
          <w:sz w:val="32"/>
          <w:szCs w:val="32"/>
          <w:highlight w:val="none"/>
        </w:rPr>
      </w:pPr>
      <w:r>
        <w:rPr>
          <w:rFonts w:hint="eastAsia" w:ascii="方正小标宋简体" w:hAnsi="方正小标宋简体" w:eastAsia="方正小标宋简体" w:cs="方正小标宋简体"/>
          <w:color w:val="auto"/>
          <w:kern w:val="0"/>
          <w:sz w:val="36"/>
          <w:szCs w:val="36"/>
          <w:highlight w:val="none"/>
          <w:lang w:bidi="ar"/>
        </w:rPr>
        <w:t>崇左</w:t>
      </w:r>
      <w:r>
        <w:rPr>
          <w:rFonts w:ascii="方正小标宋简体" w:hAnsi="方正小标宋简体" w:eastAsia="方正小标宋简体" w:cs="方正小标宋简体"/>
          <w:color w:val="auto"/>
          <w:kern w:val="0"/>
          <w:sz w:val="36"/>
          <w:szCs w:val="36"/>
          <w:highlight w:val="none"/>
          <w:lang w:bidi="ar"/>
        </w:rPr>
        <w:t>市政府采购供应商信用承诺函（格式）</w:t>
      </w:r>
    </w:p>
    <w:p w14:paraId="4410917F">
      <w:pPr>
        <w:widowControl/>
        <w:spacing w:line="440" w:lineRule="exact"/>
        <w:jc w:val="left"/>
        <w:rPr>
          <w:rFonts w:ascii="仿宋_GB2312" w:hAnsi="仿宋_GB2312" w:eastAsia="仿宋_GB2312" w:cs="仿宋_GB2312"/>
          <w:color w:val="auto"/>
          <w:kern w:val="0"/>
          <w:sz w:val="32"/>
          <w:szCs w:val="32"/>
          <w:highlight w:val="none"/>
          <w:lang w:bidi="ar"/>
        </w:rPr>
      </w:pPr>
    </w:p>
    <w:p w14:paraId="143040F9">
      <w:pPr>
        <w:widowControl/>
        <w:spacing w:line="440" w:lineRule="exact"/>
        <w:rPr>
          <w:rFonts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kern w:val="0"/>
          <w:sz w:val="24"/>
          <w:szCs w:val="24"/>
          <w:highlight w:val="none"/>
          <w:lang w:bidi="ar"/>
        </w:rPr>
        <w:t>致</w:t>
      </w:r>
      <w:r>
        <w:rPr>
          <w:rFonts w:hint="eastAsia" w:ascii="仿宋_GB2312" w:hAnsi="仿宋_GB2312" w:eastAsia="仿宋_GB2312" w:cs="仿宋_GB2312"/>
          <w:color w:val="auto"/>
          <w:kern w:val="0"/>
          <w:sz w:val="24"/>
          <w:szCs w:val="24"/>
          <w:highlight w:val="none"/>
          <w:u w:val="single"/>
          <w:lang w:bidi="ar"/>
        </w:rPr>
        <w:t>（采购代理机构名称）</w:t>
      </w:r>
      <w:r>
        <w:rPr>
          <w:rFonts w:hint="eastAsia" w:ascii="仿宋_GB2312" w:hAnsi="仿宋_GB2312" w:eastAsia="仿宋_GB2312" w:cs="仿宋_GB2312"/>
          <w:color w:val="auto"/>
          <w:kern w:val="0"/>
          <w:sz w:val="24"/>
          <w:szCs w:val="24"/>
          <w:highlight w:val="none"/>
          <w:lang w:bidi="ar"/>
        </w:rPr>
        <w:t>:</w:t>
      </w:r>
    </w:p>
    <w:p w14:paraId="15A60670">
      <w:pPr>
        <w:widowControl/>
        <w:spacing w:line="440" w:lineRule="exact"/>
        <w:ind w:firstLine="480" w:firstLineChars="200"/>
        <w:rPr>
          <w:rFonts w:ascii="仿宋_GB2312" w:hAnsi="仿宋_GB2312" w:eastAsia="仿宋_GB2312" w:cs="仿宋_GB2312"/>
          <w:color w:val="auto"/>
          <w:spacing w:val="-6"/>
          <w:sz w:val="24"/>
          <w:szCs w:val="24"/>
          <w:highlight w:val="none"/>
        </w:rPr>
      </w:pPr>
      <w:r>
        <w:rPr>
          <w:rFonts w:hint="eastAsia" w:ascii="仿宋_GB2312" w:hAnsi="仿宋_GB2312" w:eastAsia="仿宋_GB2312" w:cs="仿宋_GB2312"/>
          <w:color w:val="auto"/>
          <w:kern w:val="0"/>
          <w:sz w:val="24"/>
          <w:szCs w:val="24"/>
          <w:highlight w:val="none"/>
          <w:lang w:bidi="ar"/>
        </w:rPr>
        <w:t>我方自愿参加</w:t>
      </w:r>
      <w:r>
        <w:rPr>
          <w:rFonts w:hint="eastAsia" w:ascii="仿宋_GB2312" w:hAnsi="仿宋_GB2312" w:eastAsia="仿宋_GB2312" w:cs="仿宋_GB2312"/>
          <w:color w:val="auto"/>
          <w:kern w:val="0"/>
          <w:sz w:val="24"/>
          <w:szCs w:val="24"/>
          <w:highlight w:val="none"/>
          <w:u w:val="single"/>
          <w:lang w:bidi="ar"/>
        </w:rPr>
        <w:t xml:space="preserve"> （项目名称） </w:t>
      </w:r>
      <w:r>
        <w:rPr>
          <w:rFonts w:hint="eastAsia" w:ascii="仿宋_GB2312" w:hAnsi="仿宋_GB2312" w:eastAsia="仿宋_GB2312" w:cs="仿宋_GB2312"/>
          <w:color w:val="auto"/>
          <w:kern w:val="0"/>
          <w:sz w:val="24"/>
          <w:szCs w:val="24"/>
          <w:highlight w:val="none"/>
          <w:lang w:bidi="ar"/>
        </w:rPr>
        <w:t>项目</w:t>
      </w:r>
      <w:r>
        <w:rPr>
          <w:rFonts w:hint="eastAsia" w:ascii="仿宋_GB2312" w:hAnsi="Times New Roman" w:eastAsia="仿宋_GB2312" w:cs="Times New Roman"/>
          <w:color w:val="auto"/>
          <w:spacing w:val="6"/>
          <w:sz w:val="24"/>
          <w:szCs w:val="24"/>
          <w:highlight w:val="none"/>
        </w:rPr>
        <w:t>（项目编号：</w:t>
      </w:r>
      <w:r>
        <w:rPr>
          <w:rFonts w:hint="eastAsia" w:ascii="仿宋_GB2312" w:hAnsi="Times New Roman" w:eastAsia="仿宋_GB2312" w:cs="Times New Roman"/>
          <w:color w:val="auto"/>
          <w:spacing w:val="6"/>
          <w:sz w:val="24"/>
          <w:szCs w:val="24"/>
          <w:highlight w:val="none"/>
          <w:u w:val="single"/>
        </w:rPr>
        <w:t xml:space="preserve">       </w:t>
      </w:r>
      <w:r>
        <w:rPr>
          <w:rFonts w:hint="eastAsia" w:ascii="仿宋_GB2312" w:eastAsia="仿宋_GB2312" w:cs="Times New Roman"/>
          <w:color w:val="auto"/>
          <w:spacing w:val="6"/>
          <w:sz w:val="24"/>
          <w:szCs w:val="24"/>
          <w:highlight w:val="none"/>
          <w:u w:val="single"/>
        </w:rPr>
        <w:t xml:space="preserve">  </w:t>
      </w:r>
      <w:r>
        <w:rPr>
          <w:rFonts w:hint="eastAsia" w:ascii="仿宋_GB2312" w:hAnsi="Times New Roman" w:eastAsia="仿宋_GB2312" w:cs="Times New Roman"/>
          <w:color w:val="auto"/>
          <w:spacing w:val="6"/>
          <w:sz w:val="24"/>
          <w:szCs w:val="24"/>
          <w:highlight w:val="none"/>
        </w:rPr>
        <w:t>）</w:t>
      </w:r>
      <w:r>
        <w:rPr>
          <w:rFonts w:hint="eastAsia" w:ascii="仿宋_GB2312" w:hAnsi="仿宋_GB2312" w:eastAsia="仿宋_GB2312" w:cs="仿宋_GB2312"/>
          <w:color w:val="auto"/>
          <w:kern w:val="0"/>
          <w:sz w:val="24"/>
          <w:szCs w:val="24"/>
          <w:highlight w:val="none"/>
          <w:lang w:bidi="ar"/>
        </w:rPr>
        <w:t>的政府采购活动，严格遵守《中华人民共和国政府采购法》及相关法律法规，依法诚信经营，无条件遵守本次政府采购活动的各项规定，并郑重承诺</w:t>
      </w:r>
      <w:r>
        <w:rPr>
          <w:rFonts w:hint="eastAsia" w:ascii="仿宋_GB2312" w:hAnsi="仿宋_GB2312" w:eastAsia="仿宋_GB2312" w:cs="仿宋_GB2312"/>
          <w:color w:val="auto"/>
          <w:spacing w:val="-6"/>
          <w:kern w:val="0"/>
          <w:sz w:val="24"/>
          <w:szCs w:val="24"/>
          <w:highlight w:val="none"/>
          <w:lang w:bidi="ar"/>
        </w:rPr>
        <w:t xml:space="preserve">： </w:t>
      </w:r>
    </w:p>
    <w:p w14:paraId="24CF02B2">
      <w:pPr>
        <w:widowControl/>
        <w:spacing w:line="440" w:lineRule="exact"/>
        <w:ind w:firstLine="480" w:firstLineChars="200"/>
        <w:rPr>
          <w:rFonts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1.我方</w:t>
      </w:r>
      <w:r>
        <w:rPr>
          <w:rFonts w:hint="eastAsia" w:ascii="仿宋_GB2312" w:hAnsi="Times New Roman" w:eastAsia="仿宋_GB2312" w:cs="Times New Roman"/>
          <w:color w:val="auto"/>
          <w:spacing w:val="6"/>
          <w:sz w:val="24"/>
          <w:szCs w:val="24"/>
          <w:highlight w:val="none"/>
        </w:rPr>
        <w:t>具有独立承担民事责任的能力或我方属于银行、保险、石油石化、电力、电信等有行业特殊情况的法人的分支机构在参加本次政府采购活动前已取得总公司的授权。</w:t>
      </w:r>
    </w:p>
    <w:p w14:paraId="34004C81">
      <w:pPr>
        <w:widowControl/>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 xml:space="preserve">2.我方具有符合采购文件资格要求的财务状况报告。 </w:t>
      </w:r>
    </w:p>
    <w:p w14:paraId="3374B796">
      <w:pPr>
        <w:widowControl/>
        <w:spacing w:line="440" w:lineRule="exact"/>
        <w:ind w:firstLine="456" w:firstLineChars="200"/>
        <w:rPr>
          <w:rFonts w:ascii="仿宋_GB2312" w:hAnsi="仿宋_GB2312" w:eastAsia="仿宋_GB2312" w:cs="仿宋_GB2312"/>
          <w:color w:val="auto"/>
          <w:spacing w:val="-17"/>
          <w:sz w:val="24"/>
          <w:szCs w:val="24"/>
          <w:highlight w:val="none"/>
        </w:rPr>
      </w:pPr>
      <w:r>
        <w:rPr>
          <w:rFonts w:hint="eastAsia" w:ascii="仿宋_GB2312" w:hAnsi="仿宋_GB2312" w:eastAsia="仿宋_GB2312" w:cs="仿宋_GB2312"/>
          <w:color w:val="auto"/>
          <w:spacing w:val="-6"/>
          <w:kern w:val="0"/>
          <w:sz w:val="24"/>
          <w:szCs w:val="24"/>
          <w:highlight w:val="none"/>
          <w:lang w:bidi="ar"/>
        </w:rPr>
        <w:t>3.我方具有符合采购文件资格要求的依法缴纳税收和社会保障资金的良好记录。</w:t>
      </w:r>
      <w:r>
        <w:rPr>
          <w:rFonts w:hint="eastAsia" w:ascii="仿宋_GB2312" w:hAnsi="仿宋_GB2312" w:eastAsia="仿宋_GB2312" w:cs="仿宋_GB2312"/>
          <w:color w:val="auto"/>
          <w:spacing w:val="-17"/>
          <w:kern w:val="0"/>
          <w:sz w:val="24"/>
          <w:szCs w:val="24"/>
          <w:highlight w:val="none"/>
          <w:lang w:bidi="ar"/>
        </w:rPr>
        <w:t xml:space="preserve"> </w:t>
      </w:r>
    </w:p>
    <w:p w14:paraId="44614D3D">
      <w:pPr>
        <w:widowControl/>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 xml:space="preserve">4.我方具有符合采购文件资格要求履行合同所必需的设备和专业技术能力。 </w:t>
      </w:r>
    </w:p>
    <w:p w14:paraId="2DEB33C8">
      <w:pPr>
        <w:widowControl/>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 xml:space="preserve">5.我方参加政府采购活动前3年内在经营活动中没有重大违法记录。 </w:t>
      </w:r>
    </w:p>
    <w:p w14:paraId="2617F2AA">
      <w:pPr>
        <w:widowControl/>
        <w:spacing w:line="440" w:lineRule="exact"/>
        <w:ind w:firstLine="480" w:firstLineChars="200"/>
        <w:rPr>
          <w:rFonts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我方对以上承诺内容的真实性负责。如有虚假，将依法承担相应责任。</w:t>
      </w:r>
    </w:p>
    <w:p w14:paraId="0667C063">
      <w:pPr>
        <w:widowControl/>
        <w:spacing w:line="440" w:lineRule="exact"/>
        <w:ind w:firstLine="480" w:firstLineChars="200"/>
        <w:rPr>
          <w:rFonts w:ascii="仿宋_GB2312" w:hAnsi="仿宋_GB2312" w:eastAsia="仿宋_GB2312" w:cs="仿宋_GB2312"/>
          <w:color w:val="auto"/>
          <w:kern w:val="0"/>
          <w:sz w:val="24"/>
          <w:szCs w:val="24"/>
          <w:highlight w:val="none"/>
          <w:lang w:bidi="ar"/>
        </w:rPr>
      </w:pPr>
    </w:p>
    <w:p w14:paraId="3DE84133">
      <w:pPr>
        <w:widowControl/>
        <w:spacing w:line="440" w:lineRule="exact"/>
        <w:ind w:firstLine="480" w:firstLineChars="200"/>
        <w:rPr>
          <w:rFonts w:ascii="仿宋_GB2312" w:hAnsi="仿宋_GB2312" w:eastAsia="仿宋_GB2312" w:cs="仿宋_GB2312"/>
          <w:color w:val="auto"/>
          <w:kern w:val="0"/>
          <w:sz w:val="24"/>
          <w:szCs w:val="24"/>
          <w:highlight w:val="none"/>
          <w:lang w:bidi="ar"/>
        </w:rPr>
      </w:pPr>
    </w:p>
    <w:p w14:paraId="328537BD">
      <w:pPr>
        <w:widowControl/>
        <w:spacing w:line="440" w:lineRule="exact"/>
        <w:ind w:firstLine="3600" w:firstLineChars="15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 xml:space="preserve">供应商名称（盖章）： </w:t>
      </w:r>
    </w:p>
    <w:p w14:paraId="0E8185DE">
      <w:pPr>
        <w:tabs>
          <w:tab w:val="left" w:pos="7560"/>
        </w:tabs>
        <w:spacing w:line="440" w:lineRule="exact"/>
        <w:ind w:firstLine="3600" w:firstLineChars="1500"/>
        <w:jc w:val="left"/>
        <w:rPr>
          <w:rFonts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日期：</w:t>
      </w:r>
    </w:p>
    <w:p w14:paraId="32B84CCE">
      <w:pPr>
        <w:pStyle w:val="27"/>
        <w:wordWrap w:val="0"/>
        <w:spacing w:beforeAutospacing="0" w:afterAutospacing="0" w:line="560" w:lineRule="exact"/>
        <w:jc w:val="both"/>
        <w:rPr>
          <w:rFonts w:ascii="仿宋_GB2312" w:hAnsi="仿宋_GB2312" w:eastAsia="仿宋_GB2312" w:cs="仿宋_GB2312"/>
          <w:color w:val="auto"/>
          <w:szCs w:val="24"/>
          <w:highlight w:val="none"/>
          <w:lang w:bidi="ar"/>
        </w:rPr>
      </w:pPr>
    </w:p>
    <w:p w14:paraId="2D601F28">
      <w:pPr>
        <w:spacing w:line="360" w:lineRule="auto"/>
        <w:rPr>
          <w:rFonts w:ascii="宋体" w:hAnsi="宋体" w:eastAsia="宋体" w:cs="宋体"/>
          <w:b/>
          <w:color w:val="auto"/>
          <w:sz w:val="32"/>
          <w:szCs w:val="32"/>
          <w:highlight w:val="none"/>
          <w:lang w:bidi="ar"/>
        </w:rPr>
      </w:pPr>
      <w:r>
        <w:rPr>
          <w:rFonts w:hint="eastAsia" w:ascii="仿宋_GB2312" w:hAnsi="仿宋_GB2312" w:eastAsia="仿宋_GB2312" w:cs="仿宋_GB2312"/>
          <w:color w:val="auto"/>
          <w:kern w:val="0"/>
          <w:sz w:val="24"/>
          <w:szCs w:val="24"/>
          <w:highlight w:val="none"/>
          <w:lang w:bidi="ar"/>
        </w:rPr>
        <w:t>注：1.</w:t>
      </w:r>
      <w:r>
        <w:rPr>
          <w:rFonts w:hint="eastAsia" w:ascii="仿宋_GB2312" w:hAnsi="仿宋_GB2312" w:eastAsia="仿宋_GB2312" w:cs="仿宋_GB2312"/>
          <w:color w:val="auto"/>
          <w:sz w:val="24"/>
          <w:szCs w:val="24"/>
          <w:highlight w:val="none"/>
        </w:rPr>
        <w:t>参与政府采购活动的供应商可按第1点的内容：“</w:t>
      </w:r>
      <w:r>
        <w:rPr>
          <w:rFonts w:hint="eastAsia" w:ascii="仿宋_GB2312" w:hAnsi="仿宋_GB2312" w:eastAsia="仿宋_GB2312" w:cs="仿宋_GB2312"/>
          <w:color w:val="auto"/>
          <w:kern w:val="0"/>
          <w:sz w:val="24"/>
          <w:szCs w:val="24"/>
          <w:highlight w:val="none"/>
          <w:lang w:bidi="ar"/>
        </w:rPr>
        <w:t>我方</w:t>
      </w:r>
      <w:r>
        <w:rPr>
          <w:rFonts w:hint="eastAsia" w:ascii="仿宋_GB2312" w:hAnsi="Times New Roman" w:eastAsia="仿宋_GB2312" w:cs="Times New Roman"/>
          <w:color w:val="auto"/>
          <w:spacing w:val="6"/>
          <w:sz w:val="24"/>
          <w:szCs w:val="24"/>
          <w:highlight w:val="none"/>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仿宋_GB2312" w:hAnsi="仿宋_GB2312" w:eastAsia="仿宋_GB2312" w:cs="仿宋_GB2312"/>
          <w:color w:val="auto"/>
          <w:kern w:val="0"/>
          <w:sz w:val="24"/>
          <w:szCs w:val="24"/>
          <w:highlight w:val="none"/>
          <w:lang w:bidi="ar"/>
        </w:rPr>
        <w:t>我方</w:t>
      </w:r>
      <w:r>
        <w:rPr>
          <w:rFonts w:hint="eastAsia" w:ascii="仿宋_GB2312" w:hAnsi="Times New Roman" w:eastAsia="仿宋_GB2312" w:cs="Times New Roman"/>
          <w:color w:val="auto"/>
          <w:spacing w:val="6"/>
          <w:sz w:val="24"/>
          <w:szCs w:val="24"/>
          <w:highlight w:val="none"/>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5451EEAC">
      <w:pPr>
        <w:spacing w:line="320" w:lineRule="exact"/>
        <w:jc w:val="center"/>
        <w:rPr>
          <w:rFonts w:ascii="宋体" w:hAnsi="宋体" w:eastAsia="宋体" w:cs="宋体"/>
          <w:b/>
          <w:color w:val="auto"/>
          <w:sz w:val="32"/>
          <w:szCs w:val="32"/>
          <w:highlight w:val="none"/>
          <w:lang w:bidi="ar"/>
        </w:rPr>
      </w:pPr>
    </w:p>
    <w:p w14:paraId="37DF8D60">
      <w:pPr>
        <w:spacing w:line="320" w:lineRule="exact"/>
        <w:ind w:firstLine="602" w:firstLineChars="200"/>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lang w:bidi="ar"/>
        </w:rPr>
        <w:t>五、</w:t>
      </w:r>
      <w:r>
        <w:rPr>
          <w:rFonts w:hint="eastAsia" w:ascii="仿宋" w:hAnsi="仿宋" w:eastAsia="仿宋" w:cs="仿宋"/>
          <w:b/>
          <w:color w:val="auto"/>
          <w:sz w:val="30"/>
          <w:szCs w:val="30"/>
          <w:highlight w:val="none"/>
        </w:rPr>
        <w:t>供应商直接控股、管理关系信息表</w:t>
      </w:r>
    </w:p>
    <w:p w14:paraId="7BED2513">
      <w:pPr>
        <w:spacing w:line="320" w:lineRule="exact"/>
        <w:jc w:val="center"/>
        <w:rPr>
          <w:rFonts w:ascii="宋体" w:hAnsi="宋体"/>
          <w:b/>
          <w:color w:val="auto"/>
          <w:sz w:val="32"/>
          <w:szCs w:val="32"/>
          <w:highlight w:val="none"/>
        </w:rPr>
      </w:pPr>
    </w:p>
    <w:p w14:paraId="6F44E262">
      <w:pPr>
        <w:spacing w:line="320" w:lineRule="exact"/>
        <w:jc w:val="center"/>
        <w:rPr>
          <w:rFonts w:ascii="宋体" w:hAnsi="宋体"/>
          <w:b/>
          <w:color w:val="auto"/>
          <w:sz w:val="30"/>
          <w:szCs w:val="30"/>
          <w:highlight w:val="none"/>
        </w:rPr>
      </w:pPr>
      <w:r>
        <w:rPr>
          <w:rFonts w:hint="eastAsia" w:ascii="宋体" w:hAnsi="宋体"/>
          <w:b/>
          <w:color w:val="auto"/>
          <w:sz w:val="30"/>
          <w:szCs w:val="30"/>
          <w:highlight w:val="none"/>
        </w:rPr>
        <w:t>供应商直接控股股东信息表</w:t>
      </w:r>
    </w:p>
    <w:p w14:paraId="30393533">
      <w:pPr>
        <w:spacing w:line="320" w:lineRule="exact"/>
        <w:jc w:val="center"/>
        <w:rPr>
          <w:rFonts w:ascii="宋体" w:hAnsi="宋体"/>
          <w:b/>
          <w:color w:val="auto"/>
          <w:sz w:val="32"/>
          <w:szCs w:val="32"/>
          <w:highlight w:val="none"/>
        </w:rPr>
      </w:pPr>
    </w:p>
    <w:tbl>
      <w:tblPr>
        <w:tblStyle w:val="30"/>
        <w:tblW w:w="9684" w:type="dxa"/>
        <w:tblInd w:w="0" w:type="dxa"/>
        <w:shd w:val="clear" w:color="auto" w:fill="FBFBFB"/>
        <w:tblLayout w:type="fixed"/>
        <w:tblCellMar>
          <w:top w:w="0" w:type="dxa"/>
          <w:left w:w="0" w:type="dxa"/>
          <w:bottom w:w="0" w:type="dxa"/>
          <w:right w:w="0" w:type="dxa"/>
        </w:tblCellMar>
      </w:tblPr>
      <w:tblGrid>
        <w:gridCol w:w="750"/>
        <w:gridCol w:w="2181"/>
        <w:gridCol w:w="1596"/>
        <w:gridCol w:w="3969"/>
        <w:gridCol w:w="1188"/>
      </w:tblGrid>
      <w:tr w14:paraId="60B04A4D">
        <w:tblPrEx>
          <w:tblCellMar>
            <w:top w:w="0" w:type="dxa"/>
            <w:left w:w="0" w:type="dxa"/>
            <w:bottom w:w="0" w:type="dxa"/>
            <w:right w:w="0" w:type="dxa"/>
          </w:tblCellMar>
        </w:tblPrEx>
        <w:trPr>
          <w:tblHeader/>
        </w:trPr>
        <w:tc>
          <w:tcPr>
            <w:tcW w:w="75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49A49C">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18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0E36CB">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59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D5EE13">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9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58D8A3">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5D08F6">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6162968">
        <w:tblPrEx>
          <w:shd w:val="clear" w:color="auto" w:fill="FBFBFB"/>
          <w:tblCellMar>
            <w:top w:w="0" w:type="dxa"/>
            <w:left w:w="0" w:type="dxa"/>
            <w:bottom w:w="0" w:type="dxa"/>
            <w:right w:w="0" w:type="dxa"/>
          </w:tblCellMar>
        </w:tblPrEx>
        <w:tc>
          <w:tcPr>
            <w:tcW w:w="75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71AB18">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18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19CBF8">
            <w:pPr>
              <w:widowControl/>
              <w:spacing w:line="360" w:lineRule="auto"/>
              <w:jc w:val="center"/>
              <w:rPr>
                <w:rFonts w:ascii="宋体" w:hAnsi="宋体" w:cs="宋体"/>
                <w:color w:val="auto"/>
                <w:kern w:val="0"/>
                <w:sz w:val="24"/>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626AAF">
            <w:pPr>
              <w:widowControl/>
              <w:spacing w:line="360" w:lineRule="auto"/>
              <w:jc w:val="center"/>
              <w:rPr>
                <w:rFonts w:ascii="宋体" w:hAnsi="宋体" w:cs="宋体"/>
                <w:color w:val="auto"/>
                <w:kern w:val="0"/>
                <w:sz w:val="24"/>
                <w:highlight w:val="none"/>
              </w:rPr>
            </w:pPr>
          </w:p>
        </w:tc>
        <w:tc>
          <w:tcPr>
            <w:tcW w:w="39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825004">
            <w:pPr>
              <w:widowControl/>
              <w:spacing w:line="360" w:lineRule="auto"/>
              <w:jc w:val="center"/>
              <w:rPr>
                <w:rFonts w:ascii="宋体" w:hAnsi="宋体" w:cs="宋体"/>
                <w:color w:val="auto"/>
                <w:kern w:val="0"/>
                <w:sz w:val="24"/>
                <w:highlight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F24C3D">
            <w:pPr>
              <w:widowControl/>
              <w:spacing w:line="360" w:lineRule="auto"/>
              <w:jc w:val="center"/>
              <w:rPr>
                <w:rFonts w:ascii="宋体" w:hAnsi="宋体" w:cs="宋体"/>
                <w:color w:val="auto"/>
                <w:kern w:val="0"/>
                <w:sz w:val="24"/>
                <w:highlight w:val="none"/>
              </w:rPr>
            </w:pPr>
          </w:p>
        </w:tc>
      </w:tr>
      <w:tr w14:paraId="2B0DD58C">
        <w:tblPrEx>
          <w:shd w:val="clear" w:color="auto" w:fill="FBFBFB"/>
          <w:tblCellMar>
            <w:top w:w="0" w:type="dxa"/>
            <w:left w:w="0" w:type="dxa"/>
            <w:bottom w:w="0" w:type="dxa"/>
            <w:right w:w="0" w:type="dxa"/>
          </w:tblCellMar>
        </w:tblPrEx>
        <w:tc>
          <w:tcPr>
            <w:tcW w:w="75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E5F62F">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18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788D3CB">
            <w:pPr>
              <w:widowControl/>
              <w:spacing w:line="360" w:lineRule="auto"/>
              <w:jc w:val="center"/>
              <w:rPr>
                <w:rFonts w:ascii="宋体" w:hAnsi="宋体" w:cs="宋体"/>
                <w:color w:val="auto"/>
                <w:kern w:val="0"/>
                <w:sz w:val="24"/>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F81621">
            <w:pPr>
              <w:widowControl/>
              <w:spacing w:line="360" w:lineRule="auto"/>
              <w:jc w:val="center"/>
              <w:rPr>
                <w:rFonts w:ascii="宋体" w:hAnsi="宋体" w:cs="宋体"/>
                <w:color w:val="auto"/>
                <w:kern w:val="0"/>
                <w:sz w:val="24"/>
                <w:highlight w:val="none"/>
              </w:rPr>
            </w:pPr>
          </w:p>
        </w:tc>
        <w:tc>
          <w:tcPr>
            <w:tcW w:w="39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7E87CE">
            <w:pPr>
              <w:widowControl/>
              <w:spacing w:line="360" w:lineRule="auto"/>
              <w:jc w:val="center"/>
              <w:rPr>
                <w:rFonts w:ascii="宋体" w:hAnsi="宋体" w:cs="宋体"/>
                <w:color w:val="auto"/>
                <w:kern w:val="0"/>
                <w:sz w:val="24"/>
                <w:highlight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27D484">
            <w:pPr>
              <w:widowControl/>
              <w:spacing w:line="360" w:lineRule="auto"/>
              <w:jc w:val="center"/>
              <w:rPr>
                <w:rFonts w:ascii="宋体" w:hAnsi="宋体" w:cs="宋体"/>
                <w:color w:val="auto"/>
                <w:kern w:val="0"/>
                <w:sz w:val="24"/>
                <w:highlight w:val="none"/>
              </w:rPr>
            </w:pPr>
          </w:p>
        </w:tc>
      </w:tr>
      <w:tr w14:paraId="04D99E56">
        <w:tblPrEx>
          <w:shd w:val="clear" w:color="auto" w:fill="FBFBFB"/>
          <w:tblCellMar>
            <w:top w:w="0" w:type="dxa"/>
            <w:left w:w="0" w:type="dxa"/>
            <w:bottom w:w="0" w:type="dxa"/>
            <w:right w:w="0" w:type="dxa"/>
          </w:tblCellMar>
        </w:tblPrEx>
        <w:tc>
          <w:tcPr>
            <w:tcW w:w="75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E178D2">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18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86E211">
            <w:pPr>
              <w:widowControl/>
              <w:spacing w:line="360" w:lineRule="auto"/>
              <w:jc w:val="center"/>
              <w:rPr>
                <w:rFonts w:ascii="宋体" w:hAnsi="宋体" w:cs="宋体"/>
                <w:color w:val="auto"/>
                <w:kern w:val="0"/>
                <w:sz w:val="24"/>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09257C">
            <w:pPr>
              <w:widowControl/>
              <w:spacing w:line="360" w:lineRule="auto"/>
              <w:jc w:val="center"/>
              <w:rPr>
                <w:rFonts w:ascii="宋体" w:hAnsi="宋体" w:cs="宋体"/>
                <w:color w:val="auto"/>
                <w:kern w:val="0"/>
                <w:sz w:val="24"/>
                <w:highlight w:val="none"/>
              </w:rPr>
            </w:pPr>
          </w:p>
        </w:tc>
        <w:tc>
          <w:tcPr>
            <w:tcW w:w="39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5F00E2">
            <w:pPr>
              <w:widowControl/>
              <w:spacing w:line="360" w:lineRule="auto"/>
              <w:jc w:val="center"/>
              <w:rPr>
                <w:rFonts w:ascii="宋体" w:hAnsi="宋体" w:cs="宋体"/>
                <w:color w:val="auto"/>
                <w:kern w:val="0"/>
                <w:sz w:val="24"/>
                <w:highlight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E4063B">
            <w:pPr>
              <w:widowControl/>
              <w:spacing w:line="360" w:lineRule="auto"/>
              <w:jc w:val="center"/>
              <w:rPr>
                <w:rFonts w:ascii="宋体" w:hAnsi="宋体" w:cs="宋体"/>
                <w:color w:val="auto"/>
                <w:kern w:val="0"/>
                <w:sz w:val="24"/>
                <w:highlight w:val="none"/>
              </w:rPr>
            </w:pPr>
          </w:p>
        </w:tc>
      </w:tr>
      <w:tr w14:paraId="173A0004">
        <w:tblPrEx>
          <w:shd w:val="clear" w:color="auto" w:fill="FBFBFB"/>
          <w:tblCellMar>
            <w:top w:w="0" w:type="dxa"/>
            <w:left w:w="0" w:type="dxa"/>
            <w:bottom w:w="0" w:type="dxa"/>
            <w:right w:w="0" w:type="dxa"/>
          </w:tblCellMar>
        </w:tblPrEx>
        <w:tc>
          <w:tcPr>
            <w:tcW w:w="75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66E6D3">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18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0D9F80">
            <w:pPr>
              <w:widowControl/>
              <w:spacing w:line="360" w:lineRule="auto"/>
              <w:jc w:val="center"/>
              <w:rPr>
                <w:rFonts w:ascii="宋体" w:hAnsi="宋体" w:cs="宋体"/>
                <w:color w:val="auto"/>
                <w:kern w:val="0"/>
                <w:sz w:val="24"/>
                <w:highlight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01F502">
            <w:pPr>
              <w:widowControl/>
              <w:spacing w:line="360" w:lineRule="auto"/>
              <w:jc w:val="center"/>
              <w:rPr>
                <w:rFonts w:ascii="宋体" w:hAnsi="宋体" w:cs="宋体"/>
                <w:color w:val="auto"/>
                <w:kern w:val="0"/>
                <w:sz w:val="24"/>
                <w:highlight w:val="none"/>
              </w:rPr>
            </w:pPr>
          </w:p>
        </w:tc>
        <w:tc>
          <w:tcPr>
            <w:tcW w:w="39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D5E274">
            <w:pPr>
              <w:widowControl/>
              <w:spacing w:line="360" w:lineRule="auto"/>
              <w:jc w:val="center"/>
              <w:rPr>
                <w:rFonts w:ascii="宋体" w:hAnsi="宋体" w:cs="宋体"/>
                <w:color w:val="auto"/>
                <w:kern w:val="0"/>
                <w:sz w:val="24"/>
                <w:highlight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0725FA">
            <w:pPr>
              <w:widowControl/>
              <w:spacing w:line="360" w:lineRule="auto"/>
              <w:jc w:val="center"/>
              <w:rPr>
                <w:rFonts w:ascii="宋体" w:hAnsi="宋体" w:cs="宋体"/>
                <w:color w:val="auto"/>
                <w:kern w:val="0"/>
                <w:sz w:val="24"/>
                <w:highlight w:val="none"/>
              </w:rPr>
            </w:pPr>
          </w:p>
        </w:tc>
      </w:tr>
    </w:tbl>
    <w:p w14:paraId="742D28A1">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545AA668">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A34A25B">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663752C1">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41BA9D41">
      <w:pPr>
        <w:snapToGrid w:val="0"/>
        <w:spacing w:before="156" w:beforeLines="50" w:line="360" w:lineRule="auto"/>
        <w:ind w:right="480" w:firstLine="2160" w:firstLineChars="900"/>
        <w:rPr>
          <w:rFonts w:ascii="仿宋_GB2312" w:hAnsi="仿宋" w:eastAsia="仿宋_GB2312" w:cs="仿宋_GB2312"/>
          <w:color w:val="auto"/>
          <w:kern w:val="0"/>
          <w:sz w:val="24"/>
          <w:highlight w:val="none"/>
        </w:rPr>
      </w:pPr>
    </w:p>
    <w:p w14:paraId="64EDAF7A">
      <w:pPr>
        <w:snapToGrid w:val="0"/>
        <w:spacing w:before="156" w:beforeLines="50" w:line="360" w:lineRule="auto"/>
        <w:ind w:right="480" w:firstLine="2160" w:firstLineChars="900"/>
        <w:rPr>
          <w:rFonts w:ascii="宋体" w:hAnsi="宋体" w:eastAsia="宋体" w:cs="宋体"/>
          <w:color w:val="auto"/>
          <w:sz w:val="24"/>
          <w:szCs w:val="24"/>
          <w:highlight w:val="none"/>
        </w:rPr>
      </w:pPr>
      <w:r>
        <w:rPr>
          <w:rFonts w:hint="eastAsia" w:ascii="仿宋_GB2312" w:hAnsi="仿宋" w:eastAsia="仿宋_GB2312" w:cs="仿宋_GB2312"/>
          <w:color w:val="auto"/>
          <w:kern w:val="0"/>
          <w:sz w:val="24"/>
          <w:highlight w:val="none"/>
        </w:rPr>
        <w:t>法定代表人或者委托代理人签字：</w:t>
      </w:r>
      <w:r>
        <w:rPr>
          <w:rFonts w:hint="eastAsia" w:ascii="宋体" w:hAnsi="宋体" w:cs="宋体"/>
          <w:color w:val="auto"/>
          <w:sz w:val="24"/>
          <w:highlight w:val="none"/>
          <w:u w:val="single"/>
        </w:rPr>
        <w:t xml:space="preserve">                </w:t>
      </w:r>
      <w:r>
        <w:rPr>
          <w:rFonts w:hint="eastAsia" w:ascii="宋体" w:hAnsi="宋体" w:eastAsia="宋体" w:cs="宋体"/>
          <w:b/>
          <w:color w:val="auto"/>
          <w:sz w:val="24"/>
          <w:szCs w:val="24"/>
          <w:highlight w:val="none"/>
          <w:lang w:bidi="ar"/>
        </w:rPr>
        <w:t xml:space="preserve"> </w:t>
      </w:r>
    </w:p>
    <w:p w14:paraId="3FA12187">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2DD13E21">
      <w:pPr>
        <w:snapToGrid w:val="0"/>
        <w:spacing w:before="156" w:beforeLines="50" w:after="50" w:line="360" w:lineRule="auto"/>
        <w:ind w:right="480" w:firstLine="5280" w:firstLineChars="2200"/>
        <w:rPr>
          <w:color w:val="auto"/>
          <w:highlight w:val="none"/>
        </w:rPr>
      </w:pPr>
      <w:r>
        <w:rPr>
          <w:rFonts w:hint="eastAsia" w:ascii="仿宋_GB2312" w:hAnsi="仿宋" w:eastAsia="仿宋_GB2312" w:cs="仿宋_GB2312"/>
          <w:color w:val="auto"/>
          <w:kern w:val="0"/>
          <w:sz w:val="24"/>
          <w:highlight w:val="none"/>
          <w:lang w:val="zh-CN"/>
        </w:rPr>
        <w:t>日期：  年  月   日</w:t>
      </w:r>
    </w:p>
    <w:p w14:paraId="194ADFBD">
      <w:pPr>
        <w:spacing w:line="320" w:lineRule="exact"/>
        <w:jc w:val="center"/>
        <w:rPr>
          <w:rFonts w:ascii="宋体" w:hAnsi="宋体" w:eastAsia="宋体" w:cs="宋体"/>
          <w:b/>
          <w:color w:val="auto"/>
          <w:sz w:val="30"/>
          <w:szCs w:val="30"/>
          <w:highlight w:val="none"/>
          <w:lang w:bidi="ar"/>
        </w:rPr>
      </w:pPr>
    </w:p>
    <w:p w14:paraId="51C70693">
      <w:pPr>
        <w:spacing w:line="320" w:lineRule="exact"/>
        <w:jc w:val="center"/>
        <w:rPr>
          <w:rFonts w:ascii="宋体" w:hAnsi="宋体" w:eastAsia="宋体" w:cs="宋体"/>
          <w:b/>
          <w:color w:val="auto"/>
          <w:sz w:val="30"/>
          <w:szCs w:val="30"/>
          <w:highlight w:val="none"/>
          <w:lang w:bidi="ar"/>
        </w:rPr>
      </w:pPr>
    </w:p>
    <w:p w14:paraId="2289D068">
      <w:pPr>
        <w:pStyle w:val="2"/>
        <w:rPr>
          <w:rFonts w:ascii="宋体" w:hAnsi="宋体" w:eastAsia="宋体" w:cs="宋体"/>
          <w:b/>
          <w:color w:val="auto"/>
          <w:sz w:val="30"/>
          <w:szCs w:val="30"/>
          <w:highlight w:val="none"/>
          <w:lang w:bidi="ar"/>
        </w:rPr>
      </w:pPr>
    </w:p>
    <w:p w14:paraId="1A1358B7">
      <w:pPr>
        <w:pStyle w:val="3"/>
        <w:rPr>
          <w:rFonts w:ascii="宋体" w:hAnsi="宋体" w:eastAsia="宋体" w:cs="宋体"/>
          <w:b/>
          <w:color w:val="auto"/>
          <w:sz w:val="30"/>
          <w:szCs w:val="30"/>
          <w:highlight w:val="none"/>
          <w:lang w:bidi="ar"/>
        </w:rPr>
      </w:pPr>
    </w:p>
    <w:p w14:paraId="6C183CDA">
      <w:pPr>
        <w:rPr>
          <w:rFonts w:ascii="宋体" w:hAnsi="宋体" w:eastAsia="宋体" w:cs="宋体"/>
          <w:b/>
          <w:color w:val="auto"/>
          <w:sz w:val="30"/>
          <w:szCs w:val="30"/>
          <w:highlight w:val="none"/>
          <w:lang w:bidi="ar"/>
        </w:rPr>
      </w:pPr>
    </w:p>
    <w:p w14:paraId="1FDAD05F">
      <w:pPr>
        <w:pStyle w:val="2"/>
        <w:rPr>
          <w:color w:val="auto"/>
          <w:highlight w:val="none"/>
        </w:rPr>
      </w:pPr>
    </w:p>
    <w:p w14:paraId="0A65FE80">
      <w:pPr>
        <w:spacing w:line="320" w:lineRule="exact"/>
        <w:jc w:val="center"/>
        <w:rPr>
          <w:rFonts w:ascii="宋体" w:hAnsi="宋体" w:eastAsia="宋体" w:cs="宋体"/>
          <w:b/>
          <w:color w:val="auto"/>
          <w:sz w:val="30"/>
          <w:szCs w:val="30"/>
          <w:highlight w:val="none"/>
          <w:lang w:bidi="ar"/>
        </w:rPr>
      </w:pPr>
    </w:p>
    <w:p w14:paraId="01EB7AD2">
      <w:pPr>
        <w:spacing w:line="320" w:lineRule="exact"/>
        <w:ind w:firstLine="2711" w:firstLineChars="900"/>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lang w:bidi="ar"/>
        </w:rPr>
        <w:t>供应商直接管理关系信息表</w:t>
      </w:r>
    </w:p>
    <w:p w14:paraId="07C4CFC8">
      <w:pPr>
        <w:snapToGrid w:val="0"/>
        <w:spacing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tbl>
      <w:tblPr>
        <w:tblStyle w:val="30"/>
        <w:tblW w:w="0" w:type="auto"/>
        <w:jc w:val="center"/>
        <w:tblLayout w:type="fixed"/>
        <w:tblCellMar>
          <w:top w:w="0" w:type="dxa"/>
          <w:left w:w="0" w:type="dxa"/>
          <w:bottom w:w="0" w:type="dxa"/>
          <w:right w:w="0" w:type="dxa"/>
        </w:tblCellMar>
      </w:tblPr>
      <w:tblGrid>
        <w:gridCol w:w="808"/>
        <w:gridCol w:w="3600"/>
        <w:gridCol w:w="3555"/>
        <w:gridCol w:w="1689"/>
      </w:tblGrid>
      <w:tr w14:paraId="2509CA1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A55C7E">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bidi="ar"/>
              </w:rPr>
              <w:t>序号</w:t>
            </w:r>
          </w:p>
        </w:tc>
        <w:tc>
          <w:tcPr>
            <w:tcW w:w="3600" w:type="dxa"/>
            <w:tcBorders>
              <w:top w:val="single" w:color="auto" w:sz="4" w:space="0"/>
              <w:left w:val="nil"/>
              <w:bottom w:val="single" w:color="auto" w:sz="4" w:space="0"/>
              <w:right w:val="single" w:color="auto" w:sz="4" w:space="0"/>
            </w:tcBorders>
            <w:shd w:val="clear" w:color="auto" w:fill="auto"/>
            <w:tcMar>
              <w:top w:w="120" w:type="dxa"/>
              <w:left w:w="120" w:type="dxa"/>
              <w:bottom w:w="120" w:type="dxa"/>
              <w:right w:w="120" w:type="dxa"/>
            </w:tcMar>
            <w:vAlign w:val="center"/>
          </w:tcPr>
          <w:p w14:paraId="4B93B680">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bidi="ar"/>
              </w:rPr>
              <w:t>直接管理关系单位名称</w:t>
            </w:r>
          </w:p>
        </w:tc>
        <w:tc>
          <w:tcPr>
            <w:tcW w:w="3555" w:type="dxa"/>
            <w:tcBorders>
              <w:top w:val="single" w:color="auto" w:sz="4" w:space="0"/>
              <w:left w:val="nil"/>
              <w:bottom w:val="single" w:color="auto" w:sz="4" w:space="0"/>
              <w:right w:val="single" w:color="auto" w:sz="4" w:space="0"/>
            </w:tcBorders>
            <w:shd w:val="clear" w:color="auto" w:fill="auto"/>
            <w:tcMar>
              <w:top w:w="120" w:type="dxa"/>
              <w:left w:w="120" w:type="dxa"/>
              <w:bottom w:w="120" w:type="dxa"/>
              <w:right w:w="120" w:type="dxa"/>
            </w:tcMar>
            <w:vAlign w:val="center"/>
          </w:tcPr>
          <w:p w14:paraId="517AA31F">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bidi="ar"/>
              </w:rPr>
              <w:t>统一社会信用代码</w:t>
            </w:r>
          </w:p>
        </w:tc>
        <w:tc>
          <w:tcPr>
            <w:tcW w:w="1689" w:type="dxa"/>
            <w:tcBorders>
              <w:top w:val="single" w:color="auto" w:sz="4" w:space="0"/>
              <w:left w:val="nil"/>
              <w:bottom w:val="single" w:color="auto" w:sz="4" w:space="0"/>
              <w:right w:val="single" w:color="auto" w:sz="4" w:space="0"/>
            </w:tcBorders>
            <w:shd w:val="clear" w:color="auto" w:fill="auto"/>
            <w:tcMar>
              <w:top w:w="120" w:type="dxa"/>
              <w:left w:w="120" w:type="dxa"/>
              <w:bottom w:w="120" w:type="dxa"/>
              <w:right w:w="120" w:type="dxa"/>
            </w:tcMar>
            <w:vAlign w:val="center"/>
          </w:tcPr>
          <w:p w14:paraId="01A87739">
            <w:pPr>
              <w:widowControl/>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bidi="ar"/>
              </w:rPr>
              <w:t>备注</w:t>
            </w:r>
          </w:p>
        </w:tc>
      </w:tr>
      <w:tr w14:paraId="3282454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80EBFF">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1</w:t>
            </w:r>
          </w:p>
        </w:tc>
        <w:tc>
          <w:tcPr>
            <w:tcW w:w="3600" w:type="dxa"/>
            <w:tcBorders>
              <w:top w:val="single" w:color="auto" w:sz="4" w:space="0"/>
              <w:left w:val="nil"/>
              <w:bottom w:val="single" w:color="auto" w:sz="4" w:space="0"/>
              <w:right w:val="single" w:color="auto" w:sz="4" w:space="0"/>
            </w:tcBorders>
            <w:shd w:val="clear" w:color="auto" w:fill="auto"/>
            <w:tcMar>
              <w:top w:w="120" w:type="dxa"/>
              <w:left w:w="120" w:type="dxa"/>
              <w:bottom w:w="120" w:type="dxa"/>
              <w:right w:w="120" w:type="dxa"/>
            </w:tcMar>
            <w:vAlign w:val="center"/>
          </w:tcPr>
          <w:p w14:paraId="690471A8">
            <w:pPr>
              <w:widowControl/>
              <w:spacing w:line="360" w:lineRule="auto"/>
              <w:jc w:val="center"/>
              <w:rPr>
                <w:rFonts w:ascii="宋体" w:hAnsi="宋体" w:eastAsia="宋体" w:cs="宋体"/>
                <w:color w:val="auto"/>
                <w:kern w:val="0"/>
                <w:sz w:val="24"/>
                <w:szCs w:val="24"/>
                <w:highlight w:val="none"/>
              </w:rPr>
            </w:pPr>
          </w:p>
        </w:tc>
        <w:tc>
          <w:tcPr>
            <w:tcW w:w="3555" w:type="dxa"/>
            <w:tcBorders>
              <w:top w:val="single" w:color="auto" w:sz="4" w:space="0"/>
              <w:left w:val="nil"/>
              <w:bottom w:val="single" w:color="auto" w:sz="4" w:space="0"/>
              <w:right w:val="single" w:color="auto" w:sz="4" w:space="0"/>
            </w:tcBorders>
            <w:shd w:val="clear" w:color="auto" w:fill="auto"/>
            <w:tcMar>
              <w:top w:w="120" w:type="dxa"/>
              <w:left w:w="120" w:type="dxa"/>
              <w:bottom w:w="120" w:type="dxa"/>
              <w:right w:w="120" w:type="dxa"/>
            </w:tcMar>
            <w:vAlign w:val="center"/>
          </w:tcPr>
          <w:p w14:paraId="2A63447F">
            <w:pPr>
              <w:widowControl/>
              <w:spacing w:line="360" w:lineRule="auto"/>
              <w:jc w:val="center"/>
              <w:rPr>
                <w:rFonts w:ascii="宋体" w:hAnsi="宋体" w:eastAsia="宋体" w:cs="宋体"/>
                <w:color w:val="auto"/>
                <w:kern w:val="0"/>
                <w:sz w:val="24"/>
                <w:szCs w:val="24"/>
                <w:highlight w:val="none"/>
              </w:rPr>
            </w:pPr>
          </w:p>
        </w:tc>
        <w:tc>
          <w:tcPr>
            <w:tcW w:w="1689" w:type="dxa"/>
            <w:tcBorders>
              <w:top w:val="single" w:color="auto" w:sz="4" w:space="0"/>
              <w:left w:val="nil"/>
              <w:bottom w:val="single" w:color="auto" w:sz="4" w:space="0"/>
              <w:right w:val="single" w:color="auto" w:sz="4" w:space="0"/>
            </w:tcBorders>
            <w:shd w:val="clear" w:color="auto" w:fill="auto"/>
            <w:tcMar>
              <w:top w:w="120" w:type="dxa"/>
              <w:left w:w="120" w:type="dxa"/>
              <w:bottom w:w="120" w:type="dxa"/>
              <w:right w:w="120" w:type="dxa"/>
            </w:tcMar>
            <w:vAlign w:val="center"/>
          </w:tcPr>
          <w:p w14:paraId="45710F6B">
            <w:pPr>
              <w:widowControl/>
              <w:spacing w:line="360" w:lineRule="auto"/>
              <w:jc w:val="center"/>
              <w:rPr>
                <w:rFonts w:ascii="宋体" w:hAnsi="宋体" w:eastAsia="宋体" w:cs="宋体"/>
                <w:color w:val="auto"/>
                <w:kern w:val="0"/>
                <w:sz w:val="24"/>
                <w:szCs w:val="24"/>
                <w:highlight w:val="none"/>
              </w:rPr>
            </w:pPr>
          </w:p>
        </w:tc>
      </w:tr>
      <w:tr w14:paraId="17E5ABA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E4ED13">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2</w:t>
            </w:r>
          </w:p>
        </w:tc>
        <w:tc>
          <w:tcPr>
            <w:tcW w:w="3600" w:type="dxa"/>
            <w:tcBorders>
              <w:top w:val="single" w:color="auto" w:sz="4" w:space="0"/>
              <w:left w:val="nil"/>
              <w:bottom w:val="single" w:color="auto" w:sz="4" w:space="0"/>
              <w:right w:val="single" w:color="auto" w:sz="4" w:space="0"/>
            </w:tcBorders>
            <w:shd w:val="clear" w:color="auto" w:fill="auto"/>
            <w:tcMar>
              <w:top w:w="120" w:type="dxa"/>
              <w:left w:w="120" w:type="dxa"/>
              <w:bottom w:w="120" w:type="dxa"/>
              <w:right w:w="120" w:type="dxa"/>
            </w:tcMar>
            <w:vAlign w:val="center"/>
          </w:tcPr>
          <w:p w14:paraId="6D253000">
            <w:pPr>
              <w:widowControl/>
              <w:spacing w:line="360" w:lineRule="auto"/>
              <w:jc w:val="center"/>
              <w:rPr>
                <w:rFonts w:ascii="宋体" w:hAnsi="宋体" w:eastAsia="宋体" w:cs="宋体"/>
                <w:color w:val="auto"/>
                <w:kern w:val="0"/>
                <w:sz w:val="24"/>
                <w:szCs w:val="24"/>
                <w:highlight w:val="none"/>
              </w:rPr>
            </w:pPr>
          </w:p>
        </w:tc>
        <w:tc>
          <w:tcPr>
            <w:tcW w:w="3555" w:type="dxa"/>
            <w:tcBorders>
              <w:top w:val="single" w:color="auto" w:sz="4" w:space="0"/>
              <w:left w:val="nil"/>
              <w:bottom w:val="single" w:color="auto" w:sz="4" w:space="0"/>
              <w:right w:val="single" w:color="auto" w:sz="4" w:space="0"/>
            </w:tcBorders>
            <w:shd w:val="clear" w:color="auto" w:fill="auto"/>
            <w:tcMar>
              <w:top w:w="120" w:type="dxa"/>
              <w:left w:w="120" w:type="dxa"/>
              <w:bottom w:w="120" w:type="dxa"/>
              <w:right w:w="120" w:type="dxa"/>
            </w:tcMar>
            <w:vAlign w:val="center"/>
          </w:tcPr>
          <w:p w14:paraId="0DD5D7BF">
            <w:pPr>
              <w:widowControl/>
              <w:spacing w:line="360" w:lineRule="auto"/>
              <w:jc w:val="center"/>
              <w:rPr>
                <w:rFonts w:ascii="宋体" w:hAnsi="宋体" w:eastAsia="宋体" w:cs="宋体"/>
                <w:color w:val="auto"/>
                <w:kern w:val="0"/>
                <w:sz w:val="24"/>
                <w:szCs w:val="24"/>
                <w:highlight w:val="none"/>
              </w:rPr>
            </w:pPr>
          </w:p>
        </w:tc>
        <w:tc>
          <w:tcPr>
            <w:tcW w:w="1689" w:type="dxa"/>
            <w:tcBorders>
              <w:top w:val="single" w:color="auto" w:sz="4" w:space="0"/>
              <w:left w:val="nil"/>
              <w:bottom w:val="single" w:color="auto" w:sz="4" w:space="0"/>
              <w:right w:val="single" w:color="auto" w:sz="4" w:space="0"/>
            </w:tcBorders>
            <w:shd w:val="clear" w:color="auto" w:fill="auto"/>
            <w:tcMar>
              <w:top w:w="120" w:type="dxa"/>
              <w:left w:w="120" w:type="dxa"/>
              <w:bottom w:w="120" w:type="dxa"/>
              <w:right w:w="120" w:type="dxa"/>
            </w:tcMar>
            <w:vAlign w:val="center"/>
          </w:tcPr>
          <w:p w14:paraId="61E86ACE">
            <w:pPr>
              <w:widowControl/>
              <w:spacing w:line="360" w:lineRule="auto"/>
              <w:jc w:val="center"/>
              <w:rPr>
                <w:rFonts w:ascii="宋体" w:hAnsi="宋体" w:eastAsia="宋体" w:cs="宋体"/>
                <w:color w:val="auto"/>
                <w:kern w:val="0"/>
                <w:sz w:val="24"/>
                <w:szCs w:val="24"/>
                <w:highlight w:val="none"/>
              </w:rPr>
            </w:pPr>
          </w:p>
        </w:tc>
      </w:tr>
      <w:tr w14:paraId="5E70C01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2BB348">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3</w:t>
            </w:r>
          </w:p>
        </w:tc>
        <w:tc>
          <w:tcPr>
            <w:tcW w:w="3600" w:type="dxa"/>
            <w:tcBorders>
              <w:top w:val="single" w:color="auto" w:sz="4" w:space="0"/>
              <w:left w:val="nil"/>
              <w:bottom w:val="single" w:color="auto" w:sz="4" w:space="0"/>
              <w:right w:val="single" w:color="auto" w:sz="4" w:space="0"/>
            </w:tcBorders>
            <w:shd w:val="clear" w:color="auto" w:fill="auto"/>
            <w:tcMar>
              <w:top w:w="120" w:type="dxa"/>
              <w:left w:w="120" w:type="dxa"/>
              <w:bottom w:w="120" w:type="dxa"/>
              <w:right w:w="120" w:type="dxa"/>
            </w:tcMar>
            <w:vAlign w:val="center"/>
          </w:tcPr>
          <w:p w14:paraId="71418D29">
            <w:pPr>
              <w:widowControl/>
              <w:spacing w:line="360" w:lineRule="auto"/>
              <w:jc w:val="center"/>
              <w:rPr>
                <w:rFonts w:ascii="宋体" w:hAnsi="宋体" w:eastAsia="宋体" w:cs="宋体"/>
                <w:color w:val="auto"/>
                <w:kern w:val="0"/>
                <w:sz w:val="24"/>
                <w:szCs w:val="24"/>
                <w:highlight w:val="none"/>
              </w:rPr>
            </w:pPr>
          </w:p>
        </w:tc>
        <w:tc>
          <w:tcPr>
            <w:tcW w:w="3555" w:type="dxa"/>
            <w:tcBorders>
              <w:top w:val="single" w:color="auto" w:sz="4" w:space="0"/>
              <w:left w:val="nil"/>
              <w:bottom w:val="single" w:color="auto" w:sz="4" w:space="0"/>
              <w:right w:val="single" w:color="auto" w:sz="4" w:space="0"/>
            </w:tcBorders>
            <w:shd w:val="clear" w:color="auto" w:fill="auto"/>
            <w:tcMar>
              <w:top w:w="120" w:type="dxa"/>
              <w:left w:w="120" w:type="dxa"/>
              <w:bottom w:w="120" w:type="dxa"/>
              <w:right w:w="120" w:type="dxa"/>
            </w:tcMar>
            <w:vAlign w:val="center"/>
          </w:tcPr>
          <w:p w14:paraId="0D54384E">
            <w:pPr>
              <w:widowControl/>
              <w:spacing w:line="360" w:lineRule="auto"/>
              <w:jc w:val="center"/>
              <w:rPr>
                <w:rFonts w:ascii="宋体" w:hAnsi="宋体" w:eastAsia="宋体" w:cs="宋体"/>
                <w:color w:val="auto"/>
                <w:kern w:val="0"/>
                <w:sz w:val="24"/>
                <w:szCs w:val="24"/>
                <w:highlight w:val="none"/>
              </w:rPr>
            </w:pPr>
          </w:p>
        </w:tc>
        <w:tc>
          <w:tcPr>
            <w:tcW w:w="1689" w:type="dxa"/>
            <w:tcBorders>
              <w:top w:val="single" w:color="auto" w:sz="4" w:space="0"/>
              <w:left w:val="nil"/>
              <w:bottom w:val="single" w:color="auto" w:sz="4" w:space="0"/>
              <w:right w:val="single" w:color="auto" w:sz="4" w:space="0"/>
            </w:tcBorders>
            <w:shd w:val="clear" w:color="auto" w:fill="auto"/>
            <w:tcMar>
              <w:top w:w="120" w:type="dxa"/>
              <w:left w:w="120" w:type="dxa"/>
              <w:bottom w:w="120" w:type="dxa"/>
              <w:right w:w="120" w:type="dxa"/>
            </w:tcMar>
            <w:vAlign w:val="center"/>
          </w:tcPr>
          <w:p w14:paraId="0E42AB65">
            <w:pPr>
              <w:widowControl/>
              <w:spacing w:line="360" w:lineRule="auto"/>
              <w:jc w:val="center"/>
              <w:rPr>
                <w:rFonts w:ascii="宋体" w:hAnsi="宋体" w:eastAsia="宋体" w:cs="宋体"/>
                <w:color w:val="auto"/>
                <w:kern w:val="0"/>
                <w:sz w:val="24"/>
                <w:szCs w:val="24"/>
                <w:highlight w:val="none"/>
              </w:rPr>
            </w:pPr>
          </w:p>
        </w:tc>
      </w:tr>
      <w:tr w14:paraId="5770F9D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43CA15">
            <w:pPr>
              <w:widowControl/>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w:t>
            </w:r>
          </w:p>
        </w:tc>
        <w:tc>
          <w:tcPr>
            <w:tcW w:w="3600" w:type="dxa"/>
            <w:tcBorders>
              <w:top w:val="single" w:color="auto" w:sz="4" w:space="0"/>
              <w:left w:val="nil"/>
              <w:bottom w:val="single" w:color="auto" w:sz="4" w:space="0"/>
              <w:right w:val="single" w:color="auto" w:sz="4" w:space="0"/>
            </w:tcBorders>
            <w:shd w:val="clear" w:color="auto" w:fill="auto"/>
            <w:tcMar>
              <w:top w:w="120" w:type="dxa"/>
              <w:left w:w="120" w:type="dxa"/>
              <w:bottom w:w="120" w:type="dxa"/>
              <w:right w:w="120" w:type="dxa"/>
            </w:tcMar>
            <w:vAlign w:val="center"/>
          </w:tcPr>
          <w:p w14:paraId="69A44FF9">
            <w:pPr>
              <w:widowControl/>
              <w:spacing w:line="360" w:lineRule="auto"/>
              <w:jc w:val="center"/>
              <w:rPr>
                <w:rFonts w:ascii="宋体" w:hAnsi="宋体" w:eastAsia="宋体" w:cs="宋体"/>
                <w:color w:val="auto"/>
                <w:kern w:val="0"/>
                <w:sz w:val="24"/>
                <w:szCs w:val="24"/>
                <w:highlight w:val="none"/>
              </w:rPr>
            </w:pPr>
          </w:p>
        </w:tc>
        <w:tc>
          <w:tcPr>
            <w:tcW w:w="3555" w:type="dxa"/>
            <w:tcBorders>
              <w:top w:val="single" w:color="auto" w:sz="4" w:space="0"/>
              <w:left w:val="nil"/>
              <w:bottom w:val="single" w:color="auto" w:sz="4" w:space="0"/>
              <w:right w:val="single" w:color="auto" w:sz="4" w:space="0"/>
            </w:tcBorders>
            <w:shd w:val="clear" w:color="auto" w:fill="auto"/>
            <w:tcMar>
              <w:top w:w="120" w:type="dxa"/>
              <w:left w:w="120" w:type="dxa"/>
              <w:bottom w:w="120" w:type="dxa"/>
              <w:right w:w="120" w:type="dxa"/>
            </w:tcMar>
            <w:vAlign w:val="center"/>
          </w:tcPr>
          <w:p w14:paraId="0115225F">
            <w:pPr>
              <w:widowControl/>
              <w:spacing w:line="360" w:lineRule="auto"/>
              <w:jc w:val="center"/>
              <w:rPr>
                <w:rFonts w:ascii="宋体" w:hAnsi="宋体" w:eastAsia="宋体" w:cs="宋体"/>
                <w:color w:val="auto"/>
                <w:kern w:val="0"/>
                <w:sz w:val="24"/>
                <w:szCs w:val="24"/>
                <w:highlight w:val="none"/>
              </w:rPr>
            </w:pPr>
          </w:p>
        </w:tc>
        <w:tc>
          <w:tcPr>
            <w:tcW w:w="1689" w:type="dxa"/>
            <w:tcBorders>
              <w:top w:val="single" w:color="auto" w:sz="4" w:space="0"/>
              <w:left w:val="nil"/>
              <w:bottom w:val="single" w:color="auto" w:sz="4" w:space="0"/>
              <w:right w:val="single" w:color="auto" w:sz="4" w:space="0"/>
            </w:tcBorders>
            <w:shd w:val="clear" w:color="auto" w:fill="auto"/>
            <w:tcMar>
              <w:top w:w="120" w:type="dxa"/>
              <w:left w:w="120" w:type="dxa"/>
              <w:bottom w:w="120" w:type="dxa"/>
              <w:right w:w="120" w:type="dxa"/>
            </w:tcMar>
            <w:vAlign w:val="center"/>
          </w:tcPr>
          <w:p w14:paraId="57779E64">
            <w:pPr>
              <w:widowControl/>
              <w:spacing w:line="360" w:lineRule="auto"/>
              <w:jc w:val="center"/>
              <w:rPr>
                <w:rFonts w:ascii="宋体" w:hAnsi="宋体" w:eastAsia="宋体" w:cs="宋体"/>
                <w:color w:val="auto"/>
                <w:kern w:val="0"/>
                <w:sz w:val="24"/>
                <w:szCs w:val="24"/>
                <w:highlight w:val="none"/>
              </w:rPr>
            </w:pPr>
          </w:p>
        </w:tc>
      </w:tr>
    </w:tbl>
    <w:p w14:paraId="40DE98DF">
      <w:pPr>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p>
    <w:p w14:paraId="624626C6">
      <w:pPr>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1.管理关系：是指不具有出资持股关系的其他单位之间存在的管理与被管理关系，如一些上下级关系的事业单位和团体组织。</w:t>
      </w:r>
    </w:p>
    <w:p w14:paraId="6BE54DD2">
      <w:pPr>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r>
        <w:rPr>
          <w:rFonts w:hint="eastAsia" w:ascii="宋体" w:hAnsi="宋体" w:eastAsia="宋体" w:cs="宋体"/>
          <w:color w:val="auto"/>
          <w:spacing w:val="-6"/>
          <w:sz w:val="24"/>
          <w:szCs w:val="24"/>
          <w:highlight w:val="none"/>
          <w:lang w:bidi="ar"/>
        </w:rPr>
        <w:t>本表所指的管理关系仅限于直接管理关系，不包括间接的管理关系。</w:t>
      </w:r>
    </w:p>
    <w:p w14:paraId="48A7240E">
      <w:pPr>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3.供应商不存在直接管理关系的，则填“无”。</w:t>
      </w:r>
    </w:p>
    <w:p w14:paraId="345552E3">
      <w:pPr>
        <w:snapToGri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AB03056">
      <w:pPr>
        <w:snapToGrid w:val="0"/>
        <w:spacing w:before="156" w:beforeLines="50" w:line="360" w:lineRule="auto"/>
        <w:ind w:right="480" w:firstLine="2160" w:firstLineChars="900"/>
        <w:rPr>
          <w:rFonts w:ascii="宋体" w:hAnsi="宋体" w:eastAsia="宋体" w:cs="宋体"/>
          <w:color w:val="auto"/>
          <w:sz w:val="24"/>
          <w:szCs w:val="24"/>
          <w:highlight w:val="none"/>
        </w:rPr>
      </w:pPr>
      <w:r>
        <w:rPr>
          <w:rFonts w:hint="eastAsia" w:ascii="仿宋_GB2312" w:hAnsi="仿宋" w:eastAsia="仿宋_GB2312" w:cs="仿宋_GB2312"/>
          <w:color w:val="auto"/>
          <w:kern w:val="0"/>
          <w:sz w:val="24"/>
          <w:highlight w:val="none"/>
        </w:rPr>
        <w:t>法定代表人或者委托代理人签字：</w:t>
      </w:r>
      <w:r>
        <w:rPr>
          <w:rFonts w:hint="eastAsia" w:ascii="宋体" w:hAnsi="宋体" w:cs="宋体"/>
          <w:color w:val="auto"/>
          <w:sz w:val="24"/>
          <w:highlight w:val="none"/>
          <w:u w:val="single"/>
        </w:rPr>
        <w:t xml:space="preserve">                </w:t>
      </w:r>
      <w:r>
        <w:rPr>
          <w:rFonts w:hint="eastAsia" w:ascii="宋体" w:hAnsi="宋体" w:eastAsia="宋体" w:cs="宋体"/>
          <w:b/>
          <w:color w:val="auto"/>
          <w:sz w:val="24"/>
          <w:szCs w:val="24"/>
          <w:highlight w:val="none"/>
          <w:lang w:bidi="ar"/>
        </w:rPr>
        <w:t xml:space="preserve"> </w:t>
      </w:r>
    </w:p>
    <w:p w14:paraId="20A8486C">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4E736E8">
      <w:pPr>
        <w:spacing w:line="360" w:lineRule="auto"/>
        <w:jc w:val="center"/>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1208BAAB">
      <w:pPr>
        <w:spacing w:line="320" w:lineRule="exact"/>
        <w:jc w:val="center"/>
        <w:rPr>
          <w:rFonts w:ascii="仿宋_GB2312" w:hAnsi="仿宋" w:eastAsia="仿宋_GB2312" w:cs="仿宋_GB2312"/>
          <w:color w:val="auto"/>
          <w:kern w:val="0"/>
          <w:sz w:val="24"/>
          <w:highlight w:val="none"/>
          <w:lang w:val="zh-CN"/>
        </w:rPr>
      </w:pPr>
    </w:p>
    <w:p w14:paraId="1C31B4AB">
      <w:pPr>
        <w:spacing w:line="320" w:lineRule="exact"/>
        <w:jc w:val="center"/>
        <w:rPr>
          <w:rFonts w:ascii="仿宋_GB2312" w:hAnsi="仿宋" w:eastAsia="仿宋_GB2312" w:cs="仿宋_GB2312"/>
          <w:color w:val="auto"/>
          <w:kern w:val="0"/>
          <w:sz w:val="24"/>
          <w:highlight w:val="none"/>
          <w:lang w:val="zh-CN"/>
        </w:rPr>
      </w:pPr>
    </w:p>
    <w:p w14:paraId="14FB7894">
      <w:pPr>
        <w:spacing w:line="320" w:lineRule="exact"/>
        <w:jc w:val="center"/>
        <w:rPr>
          <w:rFonts w:ascii="仿宋_GB2312" w:hAnsi="仿宋" w:eastAsia="仿宋_GB2312" w:cs="仿宋_GB2312"/>
          <w:color w:val="auto"/>
          <w:kern w:val="0"/>
          <w:sz w:val="24"/>
          <w:highlight w:val="none"/>
          <w:lang w:val="zh-CN"/>
        </w:rPr>
      </w:pPr>
    </w:p>
    <w:p w14:paraId="2A4F2A1A">
      <w:pPr>
        <w:spacing w:line="320" w:lineRule="exact"/>
        <w:jc w:val="center"/>
        <w:rPr>
          <w:rFonts w:ascii="宋体" w:hAnsi="宋体" w:eastAsia="宋体" w:cs="宋体"/>
          <w:b/>
          <w:color w:val="auto"/>
          <w:sz w:val="30"/>
          <w:szCs w:val="30"/>
          <w:highlight w:val="none"/>
          <w:lang w:bidi="ar"/>
        </w:rPr>
      </w:pPr>
    </w:p>
    <w:p w14:paraId="744EE7FB">
      <w:pPr>
        <w:spacing w:line="320" w:lineRule="exact"/>
        <w:jc w:val="center"/>
        <w:rPr>
          <w:rFonts w:ascii="宋体" w:hAnsi="宋体" w:eastAsia="宋体" w:cs="宋体"/>
          <w:b/>
          <w:color w:val="auto"/>
          <w:sz w:val="30"/>
          <w:szCs w:val="30"/>
          <w:highlight w:val="none"/>
          <w:lang w:bidi="ar"/>
        </w:rPr>
      </w:pPr>
    </w:p>
    <w:p w14:paraId="4C371082">
      <w:pPr>
        <w:pStyle w:val="38"/>
        <w:rPr>
          <w:rFonts w:ascii="宋体" w:hAnsi="宋体" w:eastAsia="宋体" w:cs="宋体"/>
          <w:b/>
          <w:bCs w:val="0"/>
          <w:color w:val="auto"/>
          <w:kern w:val="2"/>
          <w:sz w:val="30"/>
          <w:szCs w:val="30"/>
          <w:highlight w:val="none"/>
          <w:lang w:bidi="ar"/>
        </w:rPr>
      </w:pPr>
    </w:p>
    <w:p w14:paraId="6E6982E8">
      <w:pPr>
        <w:pStyle w:val="38"/>
        <w:rPr>
          <w:rFonts w:ascii="宋体" w:hAnsi="宋体" w:eastAsia="宋体" w:cs="宋体"/>
          <w:b/>
          <w:bCs w:val="0"/>
          <w:color w:val="auto"/>
          <w:kern w:val="2"/>
          <w:sz w:val="30"/>
          <w:szCs w:val="30"/>
          <w:highlight w:val="none"/>
          <w:lang w:bidi="ar"/>
        </w:rPr>
      </w:pPr>
    </w:p>
    <w:p w14:paraId="4EDAA3D1">
      <w:pPr>
        <w:pStyle w:val="38"/>
        <w:rPr>
          <w:rFonts w:ascii="宋体" w:hAnsi="宋体" w:eastAsia="宋体" w:cs="宋体"/>
          <w:b/>
          <w:bCs w:val="0"/>
          <w:color w:val="auto"/>
          <w:kern w:val="2"/>
          <w:sz w:val="30"/>
          <w:szCs w:val="30"/>
          <w:highlight w:val="none"/>
          <w:lang w:bidi="ar"/>
        </w:rPr>
      </w:pPr>
    </w:p>
    <w:p w14:paraId="21F93953">
      <w:pPr>
        <w:pStyle w:val="38"/>
        <w:rPr>
          <w:rFonts w:ascii="宋体" w:hAnsi="宋体" w:eastAsia="宋体" w:cs="宋体"/>
          <w:b/>
          <w:bCs w:val="0"/>
          <w:color w:val="auto"/>
          <w:kern w:val="2"/>
          <w:sz w:val="30"/>
          <w:szCs w:val="30"/>
          <w:highlight w:val="none"/>
          <w:lang w:bidi="ar"/>
        </w:rPr>
      </w:pPr>
    </w:p>
    <w:p w14:paraId="3E5E7A07">
      <w:pPr>
        <w:pStyle w:val="38"/>
        <w:rPr>
          <w:rFonts w:ascii="宋体" w:hAnsi="宋体" w:eastAsia="宋体" w:cs="宋体"/>
          <w:b/>
          <w:bCs w:val="0"/>
          <w:color w:val="auto"/>
          <w:kern w:val="2"/>
          <w:sz w:val="30"/>
          <w:szCs w:val="30"/>
          <w:highlight w:val="none"/>
          <w:lang w:bidi="ar"/>
        </w:rPr>
      </w:pPr>
    </w:p>
    <w:p w14:paraId="42E3873B">
      <w:pPr>
        <w:spacing w:line="320" w:lineRule="exact"/>
        <w:jc w:val="center"/>
        <w:rPr>
          <w:rFonts w:ascii="宋体" w:hAnsi="宋体" w:eastAsia="宋体" w:cs="宋体"/>
          <w:b/>
          <w:color w:val="auto"/>
          <w:sz w:val="30"/>
          <w:szCs w:val="30"/>
          <w:highlight w:val="none"/>
          <w:lang w:bidi="ar"/>
        </w:rPr>
      </w:pPr>
    </w:p>
    <w:p w14:paraId="6592AA28">
      <w:pPr>
        <w:spacing w:line="320" w:lineRule="exact"/>
        <w:jc w:val="center"/>
        <w:rPr>
          <w:rFonts w:ascii="宋体" w:hAnsi="宋体" w:eastAsia="宋体" w:cs="宋体"/>
          <w:b/>
          <w:color w:val="auto"/>
          <w:sz w:val="32"/>
          <w:szCs w:val="32"/>
          <w:highlight w:val="none"/>
        </w:rPr>
      </w:pPr>
      <w:r>
        <w:rPr>
          <w:rFonts w:hint="eastAsia" w:ascii="宋体" w:hAnsi="宋体" w:eastAsia="宋体" w:cs="宋体"/>
          <w:b/>
          <w:color w:val="auto"/>
          <w:sz w:val="30"/>
          <w:szCs w:val="30"/>
          <w:highlight w:val="none"/>
          <w:lang w:bidi="ar"/>
        </w:rPr>
        <w:t>七、竞标声明</w:t>
      </w:r>
    </w:p>
    <w:p w14:paraId="4A2967B1">
      <w:pPr>
        <w:spacing w:line="3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3E21045">
      <w:pPr>
        <w:spacing w:before="156" w:beforeLines="50" w:after="50"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致：</w:t>
      </w:r>
      <w:r>
        <w:rPr>
          <w:rFonts w:hint="eastAsia" w:ascii="宋体" w:hAnsi="宋体" w:eastAsia="宋体" w:cs="宋体"/>
          <w:color w:val="auto"/>
          <w:szCs w:val="21"/>
          <w:highlight w:val="none"/>
          <w:u w:val="single"/>
          <w:lang w:bidi="ar"/>
        </w:rPr>
        <w:t>（采购代理机构名称）</w:t>
      </w:r>
      <w:r>
        <w:rPr>
          <w:rFonts w:hint="eastAsia" w:ascii="宋体" w:hAnsi="宋体" w:eastAsia="宋体" w:cs="宋体"/>
          <w:color w:val="auto"/>
          <w:szCs w:val="21"/>
          <w:highlight w:val="none"/>
          <w:lang w:bidi="ar"/>
        </w:rPr>
        <w:t>：</w:t>
      </w:r>
    </w:p>
    <w:p w14:paraId="06CA0E5D">
      <w:pPr>
        <w:spacing w:before="156" w:beforeLines="50" w:after="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u w:val="single"/>
          <w:lang w:bidi="ar"/>
        </w:rPr>
        <w:t>（供应商名称）</w:t>
      </w:r>
      <w:r>
        <w:rPr>
          <w:rFonts w:hint="eastAsia" w:ascii="宋体" w:hAnsi="宋体" w:eastAsia="宋体" w:cs="宋体"/>
          <w:color w:val="auto"/>
          <w:szCs w:val="21"/>
          <w:highlight w:val="none"/>
          <w:lang w:bidi="ar"/>
        </w:rPr>
        <w:t>系中华人民共和国合法供应商，经营地址</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8042AEF">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我方愿意参加贵方组织的</w:t>
      </w:r>
      <w:r>
        <w:rPr>
          <w:rFonts w:hint="eastAsia" w:ascii="宋体" w:hAnsi="宋体" w:eastAsia="宋体" w:cs="宋体"/>
          <w:color w:val="auto"/>
          <w:szCs w:val="21"/>
          <w:highlight w:val="none"/>
          <w:u w:val="single"/>
          <w:lang w:bidi="ar"/>
        </w:rPr>
        <w:t>（项目名称）</w:t>
      </w:r>
      <w:r>
        <w:rPr>
          <w:rFonts w:hint="eastAsia" w:ascii="宋体" w:hAnsi="宋体" w:eastAsia="宋体" w:cs="宋体"/>
          <w:color w:val="auto"/>
          <w:szCs w:val="21"/>
          <w:highlight w:val="none"/>
          <w:lang w:bidi="ar"/>
        </w:rPr>
        <w:t>项目的竞标，为便于贵方公正、择优地确定成交供应商及其竞标产品和服务，我方就本次竞标有关事项郑重声明如下：</w:t>
      </w:r>
    </w:p>
    <w:p w14:paraId="5CB8C770">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1.我方向贵方提交的所有响应文件、资料都是准确的和真实的。</w:t>
      </w:r>
    </w:p>
    <w:p w14:paraId="7022DD55">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90E1BF4">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3.在此，我方宣布同意如下：</w:t>
      </w:r>
    </w:p>
    <w:p w14:paraId="2E179706">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（1）将按磋商文件的约定履行合同责任和义务；</w:t>
      </w:r>
    </w:p>
    <w:p w14:paraId="207EEB7E">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（2）已详细审查全部磋商文件，包括澄清或者更正公告（如有）；</w:t>
      </w:r>
    </w:p>
    <w:p w14:paraId="0D3F5F76">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（3）同意提供按照贵方可能要求的与磋商有关的一切数据或者资料；</w:t>
      </w:r>
    </w:p>
    <w:p w14:paraId="4083E0F6">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（4）响应磋商文件规定的竞标有效期。</w:t>
      </w:r>
    </w:p>
    <w:p w14:paraId="124CD3EB">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4.我方承诺符合《中华人民共和国政府采购法》第二十二条规定：</w:t>
      </w:r>
    </w:p>
    <w:p w14:paraId="25A30CF5">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（1）具有独立承担民事责任的能力；</w:t>
      </w:r>
    </w:p>
    <w:p w14:paraId="3E6A32A4">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（2）具有良好的商业信誉和健全的财务会计制度；</w:t>
      </w:r>
    </w:p>
    <w:p w14:paraId="4FA0CFF3">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（3）具有履行合同所必需的设备和专业技术能力；</w:t>
      </w:r>
    </w:p>
    <w:p w14:paraId="1E26046B">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（4）有依法缴纳税收和社会保障资金的良好记录；</w:t>
      </w:r>
    </w:p>
    <w:p w14:paraId="34118AAF">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（5）参加政府采购活动前三年内，在经营活动中没有重大违法记录；</w:t>
      </w:r>
    </w:p>
    <w:p w14:paraId="6AA39B76">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（6）法律、行政法规规定的其他条件。</w:t>
      </w:r>
    </w:p>
    <w:p w14:paraId="02893272">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B28819E">
      <w:pPr>
        <w:spacing w:before="156" w:before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2B4E998">
      <w:pPr>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□我方本次响应文件</w:t>
      </w:r>
      <w:r>
        <w:rPr>
          <w:rFonts w:hint="eastAsia" w:ascii="宋体" w:hAnsi="宋体" w:eastAsia="宋体" w:cs="宋体"/>
          <w:color w:val="auto"/>
          <w:kern w:val="0"/>
          <w:szCs w:val="21"/>
          <w:highlight w:val="none"/>
          <w:lang w:bidi="ar"/>
        </w:rPr>
        <w:t>内容中</w:t>
      </w:r>
      <w:r>
        <w:rPr>
          <w:rFonts w:hint="eastAsia" w:ascii="宋体" w:hAnsi="宋体" w:eastAsia="宋体" w:cs="宋体"/>
          <w:color w:val="auto"/>
          <w:szCs w:val="21"/>
          <w:highlight w:val="none"/>
          <w:lang w:bidi="ar"/>
        </w:rPr>
        <w:t>未</w:t>
      </w:r>
      <w:r>
        <w:rPr>
          <w:rFonts w:hint="eastAsia" w:ascii="宋体" w:hAnsi="宋体" w:eastAsia="宋体" w:cs="宋体"/>
          <w:color w:val="auto"/>
          <w:kern w:val="0"/>
          <w:szCs w:val="21"/>
          <w:highlight w:val="none"/>
          <w:lang w:bidi="ar"/>
        </w:rPr>
        <w:t>涉及商业秘密；</w:t>
      </w:r>
    </w:p>
    <w:p w14:paraId="114562C8">
      <w:pPr>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lang w:bidi="ar"/>
        </w:rPr>
        <w:t>□我方本次响应文件</w:t>
      </w:r>
      <w:r>
        <w:rPr>
          <w:rFonts w:hint="eastAsia" w:ascii="宋体" w:hAnsi="宋体" w:eastAsia="宋体" w:cs="宋体"/>
          <w:color w:val="auto"/>
          <w:kern w:val="0"/>
          <w:szCs w:val="21"/>
          <w:highlight w:val="none"/>
          <w:lang w:bidi="ar"/>
        </w:rPr>
        <w:t>涉及商业秘密的内容有：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68C22C37">
      <w:pPr>
        <w:pStyle w:val="27"/>
        <w:widowControl w:val="0"/>
        <w:spacing w:beforeAutospacing="0" w:afterAutospacing="0" w:line="360" w:lineRule="auto"/>
        <w:ind w:firstLine="420" w:firstLineChars="200"/>
        <w:contextualSpacing/>
        <w:jc w:val="both"/>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bidi="ar"/>
        </w:rPr>
        <w:t>7.与本磋商有关的一切正式往来信函请寄：</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邮政编号：</w:t>
      </w:r>
      <w:r>
        <w:rPr>
          <w:rFonts w:hint="eastAsia" w:ascii="宋体" w:hAnsi="宋体" w:eastAsia="宋体" w:cs="宋体"/>
          <w:color w:val="auto"/>
          <w:sz w:val="21"/>
          <w:szCs w:val="21"/>
          <w:highlight w:val="none"/>
          <w:u w:val="single"/>
          <w:lang w:bidi="ar"/>
        </w:rPr>
        <w:t xml:space="preserve">        </w:t>
      </w:r>
    </w:p>
    <w:p w14:paraId="6DE891D6">
      <w:pPr>
        <w:pStyle w:val="27"/>
        <w:widowControl w:val="0"/>
        <w:spacing w:beforeAutospacing="0" w:afterAutospacing="0" w:line="360" w:lineRule="auto"/>
        <w:ind w:firstLine="420" w:firstLineChars="200"/>
        <w:contextualSpacing/>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电话/传真：</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 xml:space="preserve"> 电子函件：</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 xml:space="preserve">    </w:t>
      </w:r>
    </w:p>
    <w:p w14:paraId="27CD9DE1">
      <w:pPr>
        <w:pStyle w:val="17"/>
        <w:widowControl/>
        <w:spacing w:beforeAutospacing="1" w:afterAutospacing="1" w:line="360" w:lineRule="auto"/>
        <w:ind w:left="141" w:leftChars="67" w:firstLine="315" w:firstLineChars="150"/>
        <w:rPr>
          <w:rFonts w:ascii="宋体" w:hAnsi="宋体" w:eastAsia="宋体" w:cs="宋体"/>
          <w:color w:val="auto"/>
          <w:highlight w:val="non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帐号：</w:t>
      </w:r>
      <w:r>
        <w:rPr>
          <w:rFonts w:hint="eastAsia" w:ascii="宋体" w:hAnsi="宋体" w:eastAsia="宋体" w:cs="宋体"/>
          <w:color w:val="auto"/>
          <w:highlight w:val="none"/>
          <w:u w:val="single"/>
        </w:rPr>
        <w:t xml:space="preserve">                               </w:t>
      </w:r>
    </w:p>
    <w:p w14:paraId="6969B8DB">
      <w:pPr>
        <w:pStyle w:val="17"/>
        <w:widowControl/>
        <w:spacing w:beforeAutospacing="1" w:afterAutospacing="1" w:line="360" w:lineRule="auto"/>
        <w:ind w:left="0" w:leftChars="0" w:firstLine="420" w:firstLineChars="200"/>
        <w:rPr>
          <w:rFonts w:ascii="宋体" w:hAnsi="宋体" w:eastAsia="宋体" w:cs="宋体"/>
          <w:color w:val="auto"/>
          <w:highlight w:val="none"/>
        </w:rPr>
      </w:pPr>
      <w:r>
        <w:rPr>
          <w:rFonts w:hint="eastAsia" w:ascii="宋体" w:hAnsi="宋体" w:eastAsia="宋体" w:cs="宋体"/>
          <w:color w:val="auto"/>
          <w:highlight w:val="none"/>
        </w:rPr>
        <w:t>8.以上事项如有虚假或者隐瞒，我方愿意承担一切后果，并不再寻求任何旨在减轻或者免除法律责任的辩解。</w:t>
      </w:r>
    </w:p>
    <w:p w14:paraId="13443CB9">
      <w:pPr>
        <w:pStyle w:val="17"/>
        <w:widowControl/>
        <w:spacing w:beforeAutospacing="1" w:afterAutospacing="1" w:line="360" w:lineRule="auto"/>
        <w:ind w:left="141" w:leftChars="67" w:firstLine="315" w:firstLineChars="150"/>
        <w:rPr>
          <w:rFonts w:ascii="宋体" w:hAnsi="宋体" w:eastAsia="宋体" w:cs="宋体"/>
          <w:color w:val="auto"/>
          <w:highlight w:val="none"/>
        </w:rPr>
      </w:pPr>
      <w:r>
        <w:rPr>
          <w:rFonts w:hint="eastAsia" w:ascii="宋体" w:hAnsi="宋体" w:eastAsia="宋体" w:cs="宋体"/>
          <w:color w:val="auto"/>
          <w:highlight w:val="none"/>
        </w:rPr>
        <w:t>特此承诺。</w:t>
      </w:r>
    </w:p>
    <w:p w14:paraId="6061B757">
      <w:pPr>
        <w:pStyle w:val="17"/>
        <w:widowControl/>
        <w:spacing w:beforeAutospacing="1" w:afterAutospacing="1" w:line="360" w:lineRule="auto"/>
        <w:ind w:left="0" w:leftChars="0" w:firstLine="420" w:firstLineChars="200"/>
        <w:rPr>
          <w:rFonts w:ascii="宋体" w:hAnsi="宋体" w:eastAsia="宋体" w:cs="宋体"/>
          <w:color w:val="auto"/>
          <w:highlight w:val="none"/>
        </w:rPr>
      </w:pPr>
      <w:r>
        <w:rPr>
          <w:rFonts w:hint="eastAsia" w:ascii="宋体" w:hAnsi="宋体" w:eastAsia="宋体" w:cs="宋体"/>
          <w:color w:val="auto"/>
          <w:highlight w:val="none"/>
        </w:rPr>
        <w:t>注：如为联合体竞标，盖章处须加盖联合体各方公章并由联合体各方法定代表人签署，否则其响应文件按无效响应处理。</w:t>
      </w:r>
    </w:p>
    <w:p w14:paraId="1FDA2155">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p>
    <w:p w14:paraId="0A9164EE">
      <w:pPr>
        <w:autoSpaceDE w:val="0"/>
        <w:autoSpaceDN w:val="0"/>
        <w:spacing w:line="360" w:lineRule="auto"/>
        <w:ind w:left="4365" w:leftChars="1850" w:hanging="480" w:hangingChars="200"/>
        <w:rPr>
          <w:rFonts w:ascii="仿宋" w:hAnsi="仿宋" w:eastAsia="仿宋" w:cs="仿宋"/>
          <w:color w:val="auto"/>
          <w:kern w:val="0"/>
          <w:sz w:val="24"/>
          <w:highlight w:val="none"/>
        </w:rPr>
      </w:pPr>
      <w:r>
        <w:rPr>
          <w:rFonts w:hint="eastAsia" w:ascii="仿宋" w:hAnsi="仿宋" w:eastAsia="仿宋" w:cs="仿宋"/>
          <w:color w:val="auto"/>
          <w:sz w:val="24"/>
          <w:highlight w:val="none"/>
        </w:rPr>
        <w:t>法定代表人（签字）：</w:t>
      </w:r>
      <w:r>
        <w:rPr>
          <w:rFonts w:hint="eastAsia" w:ascii="仿宋" w:hAnsi="仿宋" w:eastAsia="仿宋" w:cs="仿宋"/>
          <w:color w:val="auto"/>
          <w:sz w:val="24"/>
          <w:highlight w:val="none"/>
          <w:u w:val="single"/>
        </w:rPr>
        <w:t xml:space="preserve">                </w:t>
      </w:r>
    </w:p>
    <w:p w14:paraId="4B7F9523">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70058FE0">
      <w:pPr>
        <w:snapToGrid w:val="0"/>
        <w:spacing w:before="156" w:beforeLines="50" w:after="50" w:line="360" w:lineRule="auto"/>
        <w:ind w:right="480" w:firstLine="240" w:firstLineChars="10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72768225">
      <w:pPr>
        <w:snapToGrid w:val="0"/>
        <w:spacing w:before="156" w:beforeLines="50" w:after="50" w:line="360" w:lineRule="auto"/>
        <w:ind w:right="480" w:firstLine="240" w:firstLineChars="100"/>
        <w:rPr>
          <w:rFonts w:ascii="仿宋_GB2312" w:hAnsi="仿宋" w:eastAsia="仿宋_GB2312" w:cs="仿宋_GB2312"/>
          <w:color w:val="auto"/>
          <w:kern w:val="0"/>
          <w:sz w:val="24"/>
          <w:highlight w:val="none"/>
          <w:lang w:val="zh-CN"/>
        </w:rPr>
      </w:pPr>
    </w:p>
    <w:p w14:paraId="3295E80F">
      <w:pPr>
        <w:spacing w:line="360" w:lineRule="auto"/>
        <w:rPr>
          <w:rFonts w:asciiTheme="minorEastAsia" w:hAnsiTheme="minorEastAsia" w:cstheme="minorEastAsia"/>
          <w:color w:val="auto"/>
          <w:sz w:val="24"/>
          <w:highlight w:val="none"/>
        </w:rPr>
      </w:pPr>
    </w:p>
    <w:p w14:paraId="30E17BF4">
      <w:pPr>
        <w:jc w:val="center"/>
        <w:rPr>
          <w:rFonts w:cs="宋体"/>
          <w:b/>
          <w:bCs/>
          <w:color w:val="auto"/>
          <w:sz w:val="28"/>
          <w:szCs w:val="28"/>
          <w:highlight w:val="none"/>
        </w:rPr>
      </w:pPr>
    </w:p>
    <w:p w14:paraId="587E9733">
      <w:pPr>
        <w:jc w:val="center"/>
        <w:rPr>
          <w:rFonts w:cs="宋体"/>
          <w:b/>
          <w:bCs/>
          <w:color w:val="auto"/>
          <w:sz w:val="28"/>
          <w:szCs w:val="28"/>
          <w:highlight w:val="none"/>
        </w:rPr>
      </w:pPr>
    </w:p>
    <w:p w14:paraId="4AFA666C">
      <w:pPr>
        <w:jc w:val="center"/>
        <w:rPr>
          <w:rFonts w:cs="宋体"/>
          <w:b/>
          <w:bCs/>
          <w:color w:val="auto"/>
          <w:sz w:val="28"/>
          <w:szCs w:val="28"/>
          <w:highlight w:val="none"/>
        </w:rPr>
      </w:pPr>
    </w:p>
    <w:p w14:paraId="191D6BA1">
      <w:pPr>
        <w:pStyle w:val="38"/>
        <w:rPr>
          <w:color w:val="auto"/>
          <w:highlight w:val="none"/>
        </w:rPr>
      </w:pPr>
    </w:p>
    <w:p w14:paraId="6AB4FF08">
      <w:pPr>
        <w:jc w:val="center"/>
        <w:rPr>
          <w:rFonts w:cs="宋体"/>
          <w:b/>
          <w:bCs/>
          <w:color w:val="auto"/>
          <w:sz w:val="28"/>
          <w:szCs w:val="28"/>
          <w:highlight w:val="none"/>
        </w:rPr>
      </w:pPr>
    </w:p>
    <w:p w14:paraId="2EF27E7A">
      <w:pPr>
        <w:jc w:val="center"/>
        <w:rPr>
          <w:rFonts w:cs="宋体"/>
          <w:b/>
          <w:bCs/>
          <w:color w:val="auto"/>
          <w:sz w:val="28"/>
          <w:szCs w:val="28"/>
          <w:highlight w:val="none"/>
        </w:rPr>
      </w:pPr>
    </w:p>
    <w:p w14:paraId="4F7CA697">
      <w:pPr>
        <w:jc w:val="center"/>
        <w:rPr>
          <w:rFonts w:cs="宋体"/>
          <w:b/>
          <w:bCs/>
          <w:color w:val="auto"/>
          <w:sz w:val="28"/>
          <w:szCs w:val="28"/>
          <w:highlight w:val="none"/>
        </w:rPr>
      </w:pPr>
    </w:p>
    <w:p w14:paraId="45384D20">
      <w:pPr>
        <w:jc w:val="center"/>
        <w:rPr>
          <w:rFonts w:cs="宋体"/>
          <w:b/>
          <w:bCs/>
          <w:color w:val="auto"/>
          <w:sz w:val="28"/>
          <w:szCs w:val="28"/>
          <w:highlight w:val="none"/>
        </w:rPr>
      </w:pPr>
    </w:p>
    <w:p w14:paraId="63E711C5">
      <w:pPr>
        <w:jc w:val="center"/>
        <w:rPr>
          <w:rFonts w:cs="宋体"/>
          <w:b/>
          <w:bCs/>
          <w:color w:val="auto"/>
          <w:sz w:val="28"/>
          <w:szCs w:val="28"/>
          <w:highlight w:val="none"/>
        </w:rPr>
      </w:pPr>
    </w:p>
    <w:p w14:paraId="53A48BD5">
      <w:pPr>
        <w:jc w:val="center"/>
        <w:rPr>
          <w:rFonts w:cs="宋体"/>
          <w:b/>
          <w:bCs/>
          <w:color w:val="auto"/>
          <w:sz w:val="28"/>
          <w:szCs w:val="28"/>
          <w:highlight w:val="none"/>
        </w:rPr>
      </w:pPr>
    </w:p>
    <w:p w14:paraId="00B79041">
      <w:pPr>
        <w:jc w:val="center"/>
        <w:rPr>
          <w:color w:val="auto"/>
          <w:highlight w:val="none"/>
        </w:rPr>
      </w:pPr>
      <w:r>
        <w:rPr>
          <w:rFonts w:hint="eastAsia" w:cs="宋体"/>
          <w:b/>
          <w:bCs/>
          <w:color w:val="auto"/>
          <w:sz w:val="28"/>
          <w:szCs w:val="28"/>
          <w:highlight w:val="none"/>
        </w:rPr>
        <w:t>八、建设工程项目管理承诺书</w:t>
      </w:r>
    </w:p>
    <w:p w14:paraId="23963590">
      <w:pPr>
        <w:spacing w:line="480" w:lineRule="auto"/>
        <w:jc w:val="left"/>
        <w:rPr>
          <w:rFonts w:cs="宋体"/>
          <w:color w:val="auto"/>
          <w:highlight w:val="none"/>
        </w:rPr>
      </w:pPr>
    </w:p>
    <w:p w14:paraId="59379F47">
      <w:pPr>
        <w:spacing w:line="480" w:lineRule="auto"/>
        <w:jc w:val="left"/>
        <w:rPr>
          <w:color w:val="auto"/>
          <w:highlight w:val="none"/>
        </w:rPr>
      </w:pPr>
      <w:r>
        <w:rPr>
          <w:rFonts w:hint="eastAsia" w:cs="宋体"/>
          <w:color w:val="auto"/>
          <w:highlight w:val="none"/>
        </w:rPr>
        <w:t>致</w:t>
      </w:r>
      <w:r>
        <w:rPr>
          <w:color w:val="auto"/>
          <w:highlight w:val="none"/>
          <w:u w:val="single"/>
        </w:rPr>
        <w:t xml:space="preserve">                        </w:t>
      </w:r>
      <w:r>
        <w:rPr>
          <w:rFonts w:hint="eastAsia" w:cs="宋体"/>
          <w:color w:val="auto"/>
          <w:highlight w:val="none"/>
        </w:rPr>
        <w:t>（采购人名称）：</w:t>
      </w:r>
    </w:p>
    <w:p w14:paraId="509763A1">
      <w:pPr>
        <w:spacing w:line="520" w:lineRule="exact"/>
        <w:ind w:left="-10" w:firstLine="455" w:firstLineChars="217"/>
        <w:jc w:val="left"/>
        <w:rPr>
          <w:color w:val="auto"/>
          <w:highlight w:val="none"/>
        </w:rPr>
      </w:pPr>
      <w:r>
        <w:rPr>
          <w:rFonts w:hint="eastAsia" w:cs="宋体"/>
          <w:color w:val="auto"/>
          <w:highlight w:val="none"/>
        </w:rPr>
        <w:t>作为参与</w:t>
      </w:r>
      <w:r>
        <w:rPr>
          <w:color w:val="auto"/>
          <w:highlight w:val="none"/>
          <w:u w:val="single"/>
        </w:rPr>
        <w:t xml:space="preserve">                  </w:t>
      </w:r>
      <w:r>
        <w:rPr>
          <w:rFonts w:hint="eastAsia" w:cs="宋体"/>
          <w:color w:val="auto"/>
          <w:highlight w:val="none"/>
        </w:rPr>
        <w:t>（工程名称）项目的竞标方，根据国家、自治区相关文件规定，我方在此向采购人承诺：</w:t>
      </w:r>
    </w:p>
    <w:p w14:paraId="38FECD72">
      <w:pPr>
        <w:spacing w:line="520" w:lineRule="exact"/>
        <w:ind w:left="-10" w:firstLine="455" w:firstLineChars="217"/>
        <w:jc w:val="left"/>
        <w:rPr>
          <w:color w:val="auto"/>
          <w:highlight w:val="none"/>
        </w:rPr>
      </w:pPr>
      <w:r>
        <w:rPr>
          <w:rFonts w:hint="eastAsia"/>
          <w:color w:val="auto"/>
          <w:highlight w:val="none"/>
        </w:rPr>
        <w:t>1．我方如实反映我方以前所承建工程中工资支付的情况：即至</w:t>
      </w:r>
      <w:r>
        <w:rPr>
          <w:rFonts w:hint="eastAsia"/>
          <w:color w:val="auto"/>
          <w:highlight w:val="none"/>
          <w:u w:val="single"/>
        </w:rPr>
        <w:t xml:space="preserve"> （工程名称）   </w:t>
      </w:r>
      <w:r>
        <w:rPr>
          <w:rFonts w:hint="eastAsia"/>
          <w:color w:val="auto"/>
          <w:highlight w:val="none"/>
        </w:rPr>
        <w:t>提交响应文件截止之日止，</w:t>
      </w:r>
      <w:r>
        <w:rPr>
          <w:rFonts w:hint="eastAsia"/>
          <w:color w:val="auto"/>
          <w:highlight w:val="none"/>
          <w:u w:val="single"/>
        </w:rPr>
        <w:t xml:space="preserve">        （存在或不存在）</w:t>
      </w:r>
      <w:r>
        <w:rPr>
          <w:rFonts w:hint="eastAsia"/>
          <w:color w:val="auto"/>
          <w:highlight w:val="none"/>
        </w:rPr>
        <w:t>拖欠或克扣农民工工资的行为。</w:t>
      </w:r>
    </w:p>
    <w:p w14:paraId="6B86E821">
      <w:pPr>
        <w:spacing w:line="520" w:lineRule="exact"/>
        <w:ind w:left="-10" w:firstLine="455" w:firstLineChars="217"/>
        <w:jc w:val="left"/>
        <w:rPr>
          <w:color w:val="auto"/>
          <w:highlight w:val="none"/>
        </w:rPr>
      </w:pPr>
      <w:r>
        <w:rPr>
          <w:rFonts w:hint="eastAsia"/>
          <w:color w:val="auto"/>
          <w:highlight w:val="none"/>
        </w:rPr>
        <w:t>2</w:t>
      </w:r>
      <w:r>
        <w:rPr>
          <w:rFonts w:hint="eastAsia" w:cs="宋体"/>
          <w:color w:val="auto"/>
          <w:highlight w:val="none"/>
        </w:rPr>
        <w:t>、一旦成交，我方保证按照政府相关部门的规定，在发出成交通知书之日起</w:t>
      </w:r>
      <w:r>
        <w:rPr>
          <w:color w:val="auto"/>
          <w:highlight w:val="none"/>
        </w:rPr>
        <w:t>7</w:t>
      </w:r>
      <w:r>
        <w:rPr>
          <w:rFonts w:hint="eastAsia" w:cs="宋体"/>
          <w:color w:val="auto"/>
          <w:highlight w:val="none"/>
        </w:rPr>
        <w:t>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w:t>
      </w:r>
      <w:r>
        <w:rPr>
          <w:color w:val="auto"/>
          <w:highlight w:val="none"/>
        </w:rPr>
        <w:t>2009</w:t>
      </w:r>
      <w:r>
        <w:rPr>
          <w:rFonts w:hint="eastAsia" w:cs="宋体"/>
          <w:color w:val="auto"/>
          <w:highlight w:val="none"/>
        </w:rPr>
        <w:t>〕</w:t>
      </w:r>
      <w:r>
        <w:rPr>
          <w:color w:val="auto"/>
          <w:highlight w:val="none"/>
        </w:rPr>
        <w:t>50</w:t>
      </w:r>
      <w:r>
        <w:rPr>
          <w:rFonts w:hint="eastAsia" w:cs="宋体"/>
          <w:color w:val="auto"/>
          <w:highlight w:val="none"/>
        </w:rPr>
        <w:t>号）从我方农民工工资保障金中先予划支。</w:t>
      </w:r>
    </w:p>
    <w:p w14:paraId="7BF84317">
      <w:pPr>
        <w:spacing w:line="520" w:lineRule="exact"/>
        <w:ind w:left="-10" w:firstLine="455" w:firstLineChars="217"/>
        <w:jc w:val="left"/>
        <w:rPr>
          <w:color w:val="auto"/>
          <w:highlight w:val="none"/>
        </w:rPr>
      </w:pPr>
      <w:r>
        <w:rPr>
          <w:rFonts w:hint="eastAsia"/>
          <w:color w:val="auto"/>
          <w:highlight w:val="none"/>
        </w:rPr>
        <w:t>3</w:t>
      </w:r>
      <w:r>
        <w:rPr>
          <w:rFonts w:hint="eastAsia" w:cs="宋体"/>
          <w:color w:val="auto"/>
          <w:highlight w:val="none"/>
        </w:rPr>
        <w:t>、一旦成交，我方保证在施工过程中，严格执行《广西壮族自治区建筑工程安全文明施工费使用管理细则》（桂建质〔</w:t>
      </w:r>
      <w:r>
        <w:rPr>
          <w:color w:val="auto"/>
          <w:highlight w:val="none"/>
        </w:rPr>
        <w:t>2015</w:t>
      </w:r>
      <w:r>
        <w:rPr>
          <w:rFonts w:hint="eastAsia" w:cs="宋体"/>
          <w:color w:val="auto"/>
          <w:highlight w:val="none"/>
        </w:rPr>
        <w:t>〕</w:t>
      </w:r>
      <w:r>
        <w:rPr>
          <w:color w:val="auto"/>
          <w:highlight w:val="none"/>
        </w:rPr>
        <w:t>16</w:t>
      </w:r>
      <w:r>
        <w:rPr>
          <w:rFonts w:hint="eastAsia" w:cs="宋体"/>
          <w:color w:val="auto"/>
          <w:highlight w:val="none"/>
        </w:rPr>
        <w:t>号）的有关规定，确保建设工程各项安全防护、文明施工措施落实到位。如我方在该项目的承包中出现未按桂建质〔</w:t>
      </w:r>
      <w:r>
        <w:rPr>
          <w:color w:val="auto"/>
          <w:highlight w:val="none"/>
        </w:rPr>
        <w:t>2015</w:t>
      </w:r>
      <w:r>
        <w:rPr>
          <w:rFonts w:hint="eastAsia" w:cs="宋体"/>
          <w:color w:val="auto"/>
          <w:highlight w:val="none"/>
        </w:rPr>
        <w:t>〕</w:t>
      </w:r>
      <w:r>
        <w:rPr>
          <w:color w:val="auto"/>
          <w:highlight w:val="none"/>
        </w:rPr>
        <w:t>16</w:t>
      </w:r>
      <w:r>
        <w:rPr>
          <w:rFonts w:hint="eastAsia" w:cs="宋体"/>
          <w:color w:val="auto"/>
          <w:highlight w:val="none"/>
        </w:rPr>
        <w:t>号文附件一规定执行的情形，我方愿意按照相关规定接受建设单位及有关主管部门的处罚。</w:t>
      </w:r>
    </w:p>
    <w:p w14:paraId="2333FB7F">
      <w:pPr>
        <w:spacing w:line="520" w:lineRule="exact"/>
        <w:ind w:left="-2" w:leftChars="-1" w:firstLine="449" w:firstLineChars="214"/>
        <w:jc w:val="left"/>
        <w:rPr>
          <w:color w:val="auto"/>
          <w:highlight w:val="none"/>
        </w:rPr>
      </w:pPr>
      <w:r>
        <w:rPr>
          <w:rFonts w:hint="eastAsia"/>
          <w:color w:val="auto"/>
          <w:highlight w:val="none"/>
        </w:rPr>
        <w:t>4</w:t>
      </w:r>
      <w:r>
        <w:rPr>
          <w:rFonts w:hint="eastAsia" w:cs="宋体"/>
          <w:color w:val="auto"/>
          <w:highlight w:val="none"/>
        </w:rPr>
        <w:t>、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5754DB56">
      <w:pPr>
        <w:spacing w:line="520" w:lineRule="exact"/>
        <w:ind w:left="-10" w:firstLine="455" w:firstLineChars="217"/>
        <w:jc w:val="left"/>
        <w:rPr>
          <w:color w:val="auto"/>
          <w:highlight w:val="none"/>
        </w:rPr>
      </w:pPr>
      <w:r>
        <w:rPr>
          <w:rFonts w:hint="eastAsia"/>
          <w:color w:val="auto"/>
          <w:highlight w:val="none"/>
        </w:rPr>
        <w:t>5</w:t>
      </w:r>
      <w:r>
        <w:rPr>
          <w:rFonts w:hint="eastAsia" w:cs="宋体"/>
          <w:color w:val="auto"/>
          <w:highlight w:val="none"/>
        </w:rPr>
        <w:t>、一旦成交，我方保证严格执行</w:t>
      </w:r>
      <w:r>
        <w:rPr>
          <w:rFonts w:hint="eastAsia" w:ascii="宋体" w:hAnsi="宋体" w:cs="宋体"/>
          <w:color w:val="auto"/>
          <w:highlight w:val="none"/>
        </w:rPr>
        <w:t>《危险性较大的分部分项工程安全管理规定》</w:t>
      </w:r>
      <w:r>
        <w:rPr>
          <w:rFonts w:hint="eastAsia" w:cs="宋体"/>
          <w:color w:val="auto"/>
          <w:highlight w:val="none"/>
        </w:rPr>
        <w:t>（建办质〔</w:t>
      </w:r>
      <w:r>
        <w:rPr>
          <w:color w:val="auto"/>
          <w:highlight w:val="none"/>
        </w:rPr>
        <w:t>2018</w:t>
      </w:r>
      <w:r>
        <w:rPr>
          <w:rFonts w:hint="eastAsia" w:cs="宋体"/>
          <w:color w:val="auto"/>
          <w:highlight w:val="none"/>
        </w:rPr>
        <w:t>〕</w:t>
      </w:r>
      <w:r>
        <w:rPr>
          <w:color w:val="auto"/>
          <w:highlight w:val="none"/>
        </w:rPr>
        <w:t>31</w:t>
      </w:r>
      <w:r>
        <w:rPr>
          <w:rFonts w:hint="eastAsia" w:cs="宋体"/>
          <w:color w:val="auto"/>
          <w:highlight w:val="none"/>
        </w:rPr>
        <w:t>号）的规定，强化对深基坑、高切坡、高大模板、人工挖孔桩、起重吊装、临时活动板房等重大危险源的专项施工方案的编制、论证、审批、实施、检测的风险管理。</w:t>
      </w:r>
    </w:p>
    <w:p w14:paraId="3141F1D3">
      <w:pPr>
        <w:spacing w:line="520" w:lineRule="exact"/>
        <w:jc w:val="left"/>
        <w:rPr>
          <w:color w:val="auto"/>
          <w:highlight w:val="none"/>
        </w:rPr>
      </w:pPr>
    </w:p>
    <w:p w14:paraId="3DE95BF4">
      <w:pPr>
        <w:spacing w:line="360" w:lineRule="auto"/>
        <w:ind w:firstLine="2640" w:firstLineChars="1100"/>
        <w:jc w:val="left"/>
        <w:rPr>
          <w:rFonts w:ascii="仿宋" w:hAnsi="仿宋" w:eastAsia="仿宋" w:cs="仿宋"/>
          <w:color w:val="auto"/>
          <w:sz w:val="24"/>
          <w:szCs w:val="24"/>
          <w:highlight w:val="none"/>
        </w:rPr>
      </w:pPr>
    </w:p>
    <w:p w14:paraId="5DADE560">
      <w:pPr>
        <w:snapToGrid w:val="0"/>
        <w:spacing w:before="156" w:beforeLines="50" w:line="360" w:lineRule="auto"/>
        <w:ind w:right="480" w:firstLine="2400" w:firstLineChars="1000"/>
        <w:rPr>
          <w:rFonts w:ascii="宋体" w:hAnsi="宋体" w:eastAsia="宋体" w:cs="宋体"/>
          <w:color w:val="auto"/>
          <w:sz w:val="24"/>
          <w:szCs w:val="24"/>
          <w:highlight w:val="none"/>
        </w:rPr>
      </w:pPr>
      <w:r>
        <w:rPr>
          <w:rFonts w:hint="eastAsia" w:ascii="仿宋_GB2312" w:hAnsi="仿宋" w:eastAsia="仿宋_GB2312" w:cs="仿宋_GB2312"/>
          <w:color w:val="auto"/>
          <w:kern w:val="0"/>
          <w:sz w:val="24"/>
          <w:highlight w:val="none"/>
        </w:rPr>
        <w:t>法定代表人或者委托代理人签字：</w:t>
      </w:r>
      <w:r>
        <w:rPr>
          <w:rFonts w:hint="eastAsia" w:ascii="宋体" w:hAnsi="宋体" w:cs="宋体"/>
          <w:color w:val="auto"/>
          <w:sz w:val="24"/>
          <w:highlight w:val="none"/>
          <w:u w:val="single"/>
        </w:rPr>
        <w:t xml:space="preserve">                </w:t>
      </w:r>
      <w:r>
        <w:rPr>
          <w:rFonts w:hint="eastAsia" w:ascii="宋体" w:hAnsi="宋体" w:eastAsia="宋体" w:cs="宋体"/>
          <w:b/>
          <w:color w:val="auto"/>
          <w:sz w:val="24"/>
          <w:szCs w:val="24"/>
          <w:highlight w:val="none"/>
          <w:lang w:bidi="ar"/>
        </w:rPr>
        <w:t xml:space="preserve"> </w:t>
      </w:r>
    </w:p>
    <w:p w14:paraId="73AD393C">
      <w:pPr>
        <w:autoSpaceDE w:val="0"/>
        <w:autoSpaceDN w:val="0"/>
        <w:spacing w:line="360" w:lineRule="auto"/>
        <w:ind w:left="4365" w:leftChars="1850" w:hanging="480" w:hangingChars="200"/>
        <w:rPr>
          <w:rFonts w:ascii="宋体" w:hAnsi="宋体" w:eastAsia="宋体" w:cs="宋体"/>
          <w:color w:val="auto"/>
          <w:sz w:val="24"/>
          <w:szCs w:val="24"/>
          <w:highlight w:val="none"/>
          <w:lang w:bidi="ar"/>
        </w:rPr>
      </w:pPr>
      <w:r>
        <w:rPr>
          <w:rFonts w:hint="eastAsia" w:ascii="仿宋_GB2312" w:hAnsi="仿宋" w:eastAsia="仿宋_GB2312" w:cs="仿宋_GB2312"/>
          <w:color w:val="auto"/>
          <w:kern w:val="0"/>
          <w:sz w:val="24"/>
          <w:highlight w:val="none"/>
        </w:rPr>
        <w:t>供应商名称（电子签章）：</w:t>
      </w:r>
    </w:p>
    <w:p w14:paraId="6E364EE5">
      <w:pPr>
        <w:pStyle w:val="2"/>
        <w:rPr>
          <w:rFonts w:ascii="仿宋_GB2312" w:hAnsi="仿宋" w:eastAsia="仿宋_GB2312" w:cs="仿宋_GB2312"/>
          <w:color w:val="auto"/>
          <w:sz w:val="24"/>
          <w:highlight w:val="none"/>
        </w:rPr>
      </w:pPr>
      <w:r>
        <w:rPr>
          <w:rFonts w:hint="eastAsia" w:ascii="宋体" w:hAnsi="宋体" w:eastAsia="宋体" w:cs="宋体"/>
          <w:color w:val="auto"/>
          <w:kern w:val="2"/>
          <w:sz w:val="24"/>
          <w:szCs w:val="24"/>
          <w:highlight w:val="none"/>
          <w:lang w:bidi="ar"/>
        </w:rPr>
        <w:t xml:space="preserve">                                        </w:t>
      </w:r>
      <w:r>
        <w:rPr>
          <w:rFonts w:hint="eastAsia" w:ascii="仿宋_GB2312" w:hAnsi="仿宋" w:eastAsia="仿宋_GB2312" w:cs="仿宋_GB2312"/>
          <w:color w:val="auto"/>
          <w:sz w:val="24"/>
          <w:highlight w:val="none"/>
          <w:lang w:val="zh-CN"/>
        </w:rPr>
        <w:t>日期：  年  月   日</w:t>
      </w:r>
    </w:p>
    <w:p w14:paraId="652E84F5">
      <w:pPr>
        <w:pStyle w:val="2"/>
        <w:rPr>
          <w:rFonts w:ascii="仿宋_GB2312" w:hAnsi="仿宋" w:eastAsia="仿宋_GB2312" w:cs="仿宋_GB2312"/>
          <w:color w:val="auto"/>
          <w:sz w:val="24"/>
          <w:highlight w:val="none"/>
        </w:rPr>
      </w:pPr>
      <w:r>
        <w:rPr>
          <w:color w:val="auto"/>
          <w:highlight w:val="none"/>
        </w:rPr>
        <w:br w:type="page"/>
      </w:r>
    </w:p>
    <w:p w14:paraId="6EEAE014">
      <w:pPr>
        <w:spacing w:line="360" w:lineRule="auto"/>
        <w:jc w:val="center"/>
        <w:rPr>
          <w:rFonts w:ascii="Times New Roman" w:hAnsi="Times New Roman" w:cs="Times New Roman"/>
          <w:color w:val="auto"/>
          <w:szCs w:val="21"/>
          <w:highlight w:val="none"/>
        </w:rPr>
      </w:pPr>
      <w:r>
        <w:rPr>
          <w:rFonts w:hint="eastAsia" w:ascii="宋体" w:hAnsi="宋体" w:eastAsia="宋体" w:cs="宋体"/>
          <w:b/>
          <w:bCs/>
          <w:color w:val="auto"/>
          <w:sz w:val="28"/>
          <w:szCs w:val="28"/>
          <w:highlight w:val="none"/>
          <w:lang w:bidi="ar"/>
        </w:rPr>
        <w:t>广西壮族自治区建筑工程安全文明施工措施项目清单内容</w:t>
      </w:r>
    </w:p>
    <w:p w14:paraId="398BAE2B">
      <w:pPr>
        <w:spacing w:line="360" w:lineRule="auto"/>
        <w:ind w:firstLine="600" w:firstLineChars="250"/>
        <w:jc w:val="center"/>
        <w:rPr>
          <w:rFonts w:ascii="Times New Roman" w:hAnsi="Times New Roman" w:cs="Times New Roman"/>
          <w:color w:val="auto"/>
          <w:sz w:val="24"/>
          <w:szCs w:val="24"/>
          <w:highlight w:val="none"/>
        </w:rPr>
      </w:pPr>
      <w:r>
        <w:rPr>
          <w:rFonts w:hint="eastAsia" w:ascii="宋体" w:hAnsi="宋体" w:eastAsia="宋体" w:cs="宋体"/>
          <w:color w:val="auto"/>
          <w:sz w:val="24"/>
          <w:szCs w:val="24"/>
          <w:highlight w:val="none"/>
          <w:lang w:bidi="ar"/>
        </w:rPr>
        <w:t>（桂建质〔</w:t>
      </w:r>
      <w:r>
        <w:rPr>
          <w:rFonts w:ascii="Times New Roman" w:hAnsi="Times New Roman" w:cs="Times New Roman"/>
          <w:color w:val="auto"/>
          <w:sz w:val="24"/>
          <w:szCs w:val="24"/>
          <w:highlight w:val="none"/>
          <w:lang w:bidi="ar"/>
        </w:rPr>
        <w:t>2015</w:t>
      </w:r>
      <w:r>
        <w:rPr>
          <w:rFonts w:hint="eastAsia" w:ascii="宋体" w:hAnsi="宋体" w:eastAsia="宋体" w:cs="宋体"/>
          <w:color w:val="auto"/>
          <w:sz w:val="24"/>
          <w:szCs w:val="24"/>
          <w:highlight w:val="none"/>
          <w:lang w:bidi="ar"/>
        </w:rPr>
        <w:t>〕</w:t>
      </w:r>
      <w:r>
        <w:rPr>
          <w:rFonts w:ascii="Times New Roman" w:hAnsi="Times New Roman" w:cs="Times New Roman"/>
          <w:color w:val="auto"/>
          <w:sz w:val="24"/>
          <w:szCs w:val="24"/>
          <w:highlight w:val="none"/>
          <w:lang w:bidi="ar"/>
        </w:rPr>
        <w:t>16</w:t>
      </w:r>
      <w:r>
        <w:rPr>
          <w:rFonts w:hint="eastAsia" w:ascii="宋体" w:hAnsi="宋体" w:eastAsia="宋体" w:cs="宋体"/>
          <w:color w:val="auto"/>
          <w:sz w:val="24"/>
          <w:szCs w:val="24"/>
          <w:highlight w:val="none"/>
          <w:lang w:bidi="ar"/>
        </w:rPr>
        <w:t>号文附件一）</w:t>
      </w:r>
    </w:p>
    <w:p w14:paraId="0D3EADD8">
      <w:pPr>
        <w:pStyle w:val="57"/>
        <w:widowControl/>
        <w:spacing w:line="240" w:lineRule="atLeas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广西壮族自治区</w:t>
      </w:r>
    </w:p>
    <w:p w14:paraId="3B6274E2">
      <w:pPr>
        <w:pStyle w:val="57"/>
        <w:widowControl/>
        <w:spacing w:line="240" w:lineRule="atLeast"/>
        <w:ind w:firstLine="546"/>
        <w:jc w:val="center"/>
        <w:rPr>
          <w:b/>
          <w:bCs/>
          <w:color w:val="auto"/>
          <w:sz w:val="24"/>
          <w:szCs w:val="24"/>
          <w:highlight w:val="none"/>
        </w:rPr>
      </w:pPr>
      <w:r>
        <w:rPr>
          <w:rFonts w:hint="eastAsia" w:ascii="宋体" w:hAnsi="宋体" w:eastAsia="宋体" w:cs="宋体"/>
          <w:b/>
          <w:bCs/>
          <w:color w:val="auto"/>
          <w:sz w:val="24"/>
          <w:szCs w:val="24"/>
          <w:highlight w:val="none"/>
        </w:rPr>
        <w:t>建设工程安全文明施工措施项目清单内容</w:t>
      </w:r>
    </w:p>
    <w:p w14:paraId="2A3C154C">
      <w:pPr>
        <w:pStyle w:val="57"/>
        <w:widowControl/>
        <w:spacing w:line="240" w:lineRule="atLeast"/>
        <w:ind w:firstLine="546"/>
        <w:jc w:val="center"/>
        <w:rPr>
          <w:b/>
          <w:bCs/>
          <w:color w:val="auto"/>
          <w:sz w:val="24"/>
          <w:szCs w:val="24"/>
          <w:highlight w:val="none"/>
        </w:rPr>
      </w:pPr>
      <w:r>
        <w:rPr>
          <w:b/>
          <w:bCs/>
          <w:color w:val="auto"/>
          <w:sz w:val="24"/>
          <w:szCs w:val="24"/>
          <w:highlight w:val="none"/>
        </w:rPr>
        <w:t xml:space="preserve"> </w:t>
      </w:r>
    </w:p>
    <w:tbl>
      <w:tblPr>
        <w:tblStyle w:val="30"/>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0415EA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8" w:type="dxa"/>
            <w:tcBorders>
              <w:top w:val="single" w:color="auto" w:sz="12" w:space="0"/>
              <w:left w:val="single" w:color="auto" w:sz="12" w:space="0"/>
              <w:bottom w:val="single" w:color="auto" w:sz="4" w:space="0"/>
              <w:right w:val="single" w:color="auto" w:sz="4" w:space="0"/>
            </w:tcBorders>
            <w:shd w:val="clear" w:color="auto" w:fill="auto"/>
            <w:vAlign w:val="center"/>
          </w:tcPr>
          <w:p w14:paraId="1BC930DC">
            <w:pPr>
              <w:pStyle w:val="57"/>
              <w:widowControl/>
              <w:spacing w:line="300" w:lineRule="exact"/>
              <w:jc w:val="center"/>
              <w:rPr>
                <w:rFonts w:ascii="方正仿宋_GBK" w:hAnsi="方正仿宋_GBK" w:eastAsia="方正仿宋_GBK" w:cs="方正仿宋_GBK"/>
                <w:b/>
                <w:bCs/>
                <w:color w:val="auto"/>
                <w:highlight w:val="none"/>
              </w:rPr>
            </w:pPr>
            <w:r>
              <w:rPr>
                <w:rFonts w:ascii="方正仿宋_GBK" w:hAnsi="方正仿宋_GBK" w:eastAsia="方正仿宋_GBK" w:cs="方正仿宋_GBK"/>
                <w:b/>
                <w:bCs/>
                <w:color w:val="auto"/>
                <w:highlight w:val="none"/>
              </w:rPr>
              <w:t>类别</w:t>
            </w:r>
          </w:p>
        </w:tc>
        <w:tc>
          <w:tcPr>
            <w:tcW w:w="207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14:paraId="0B8F6CAC">
            <w:pPr>
              <w:pStyle w:val="57"/>
              <w:widowControl/>
              <w:spacing w:line="300" w:lineRule="exact"/>
              <w:jc w:val="center"/>
              <w:rPr>
                <w:rFonts w:ascii="方正仿宋_GBK" w:hAnsi="方正仿宋_GBK" w:eastAsia="方正仿宋_GBK" w:cs="方正仿宋_GBK"/>
                <w:b/>
                <w:bCs/>
                <w:color w:val="auto"/>
                <w:highlight w:val="none"/>
              </w:rPr>
            </w:pPr>
            <w:r>
              <w:rPr>
                <w:rFonts w:ascii="方正仿宋_GBK" w:hAnsi="方正仿宋_GBK" w:eastAsia="方正仿宋_GBK" w:cs="方正仿宋_GBK"/>
                <w:b/>
                <w:bCs/>
                <w:color w:val="auto"/>
                <w:highlight w:val="none"/>
              </w:rPr>
              <w:t>项目名称</w:t>
            </w:r>
          </w:p>
        </w:tc>
        <w:tc>
          <w:tcPr>
            <w:tcW w:w="6645" w:type="dxa"/>
            <w:tcBorders>
              <w:top w:val="single" w:color="auto" w:sz="12" w:space="0"/>
              <w:left w:val="single" w:color="auto" w:sz="4" w:space="0"/>
              <w:bottom w:val="single" w:color="auto" w:sz="4" w:space="0"/>
              <w:right w:val="single" w:color="auto" w:sz="12" w:space="0"/>
            </w:tcBorders>
            <w:shd w:val="clear" w:color="auto" w:fill="auto"/>
            <w:vAlign w:val="center"/>
          </w:tcPr>
          <w:p w14:paraId="2297A851">
            <w:pPr>
              <w:pStyle w:val="57"/>
              <w:widowControl/>
              <w:spacing w:line="300" w:lineRule="exact"/>
              <w:jc w:val="center"/>
              <w:rPr>
                <w:rFonts w:ascii="方正仿宋_GBK" w:hAnsi="方正仿宋_GBK" w:eastAsia="方正仿宋_GBK" w:cs="方正仿宋_GBK"/>
                <w:b/>
                <w:bCs/>
                <w:color w:val="auto"/>
                <w:highlight w:val="none"/>
              </w:rPr>
            </w:pPr>
            <w:r>
              <w:rPr>
                <w:rFonts w:ascii="方正仿宋_GBK" w:hAnsi="方正仿宋_GBK" w:eastAsia="方正仿宋_GBK" w:cs="方正仿宋_GBK"/>
                <w:b/>
                <w:bCs/>
                <w:color w:val="auto"/>
                <w:highlight w:val="none"/>
              </w:rPr>
              <w:t>主要内容和要求</w:t>
            </w:r>
          </w:p>
        </w:tc>
      </w:tr>
      <w:tr w14:paraId="7410E7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14:paraId="634A4605">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文明</w:t>
            </w:r>
          </w:p>
          <w:p w14:paraId="6645CEDA">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施工</w:t>
            </w:r>
          </w:p>
          <w:p w14:paraId="1842CA61">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与</w:t>
            </w:r>
          </w:p>
          <w:p w14:paraId="4DEC3E17">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环境</w:t>
            </w:r>
          </w:p>
          <w:p w14:paraId="475C4686">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保护</w:t>
            </w: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CA0972">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安全警示</w:t>
            </w:r>
          </w:p>
          <w:p w14:paraId="60BE6F69">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标志牌</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0EED7458">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在易发伤亡事故（或危险）处设置明显的、符合国家标准要求的安全警示标志牌。</w:t>
            </w:r>
          </w:p>
        </w:tc>
      </w:tr>
      <w:tr w14:paraId="04E33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1189ADA2">
            <w:pPr>
              <w:rPr>
                <w:rFonts w:ascii="Times New Roman" w:hAnsi="Times New Roman" w:cs="Times New Roman"/>
                <w:color w:val="auto"/>
                <w:sz w:val="20"/>
                <w:szCs w:val="20"/>
                <w:highlight w:val="none"/>
              </w:rPr>
            </w:pP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E26F9B">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现场围挡</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5D4021AA">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1. 现场采用封闭围挡，高度不小于1.8m。</w:t>
            </w:r>
          </w:p>
          <w:p w14:paraId="0C906F20">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2. 围挡材料可用彩色、定型钢板，砌块等墙体。</w:t>
            </w:r>
          </w:p>
        </w:tc>
      </w:tr>
      <w:tr w14:paraId="63CA70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28C7442F">
            <w:pPr>
              <w:rPr>
                <w:rFonts w:ascii="Times New Roman" w:hAnsi="Times New Roman" w:cs="Times New Roman"/>
                <w:color w:val="auto"/>
                <w:sz w:val="20"/>
                <w:szCs w:val="20"/>
                <w:highlight w:val="none"/>
              </w:rPr>
            </w:pP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287794">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七牌二图</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1BDA27E1">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在进门处悬挂工程概况、现场出入制度、管理人员名单及监督电话、安全生产规定、文明施工、消防保卫、节能公示等七牌以及施工现场总平面图、工程效果图。</w:t>
            </w:r>
          </w:p>
        </w:tc>
      </w:tr>
      <w:tr w14:paraId="5A0CB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2104138E">
            <w:pPr>
              <w:rPr>
                <w:rFonts w:ascii="Times New Roman" w:hAnsi="Times New Roman" w:cs="Times New Roman"/>
                <w:color w:val="auto"/>
                <w:sz w:val="20"/>
                <w:szCs w:val="20"/>
                <w:highlight w:val="none"/>
              </w:rPr>
            </w:pP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869BF1">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企业标志</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15C8BD0B">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现场出入的大门应设有本企业标志或企业标识。</w:t>
            </w:r>
          </w:p>
        </w:tc>
      </w:tr>
      <w:tr w14:paraId="2A0BA8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0F79C186">
            <w:pPr>
              <w:rPr>
                <w:rFonts w:ascii="Times New Roman" w:hAnsi="Times New Roman" w:cs="Times New Roman"/>
                <w:color w:val="auto"/>
                <w:sz w:val="20"/>
                <w:szCs w:val="20"/>
                <w:highlight w:val="none"/>
              </w:rPr>
            </w:pP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1AEB97">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场容场貌</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351EC723">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1. 道路畅通。</w:t>
            </w:r>
          </w:p>
          <w:p w14:paraId="0DD9A074">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2. 排水设施齐全畅通。</w:t>
            </w:r>
          </w:p>
          <w:p w14:paraId="6599F632">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3. 工地地面硬化处理（办公区、生活区、现场道路、材料堆放、混凝土搅拌、砂浆搅拌、钢筋加工等场地和外脚手架基础等）。</w:t>
            </w:r>
          </w:p>
        </w:tc>
      </w:tr>
      <w:tr w14:paraId="6A036C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767A7809">
            <w:pPr>
              <w:rPr>
                <w:rFonts w:ascii="Times New Roman" w:hAnsi="Times New Roman" w:cs="Times New Roman"/>
                <w:color w:val="auto"/>
                <w:sz w:val="20"/>
                <w:szCs w:val="20"/>
                <w:highlight w:val="none"/>
              </w:rPr>
            </w:pP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3A33B2">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材料堆放</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2C0C593C">
            <w:pPr>
              <w:pStyle w:val="57"/>
              <w:widowControl/>
              <w:numPr>
                <w:ilvl w:val="0"/>
                <w:numId w:val="6"/>
              </w:numPr>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材料、构件、料具等堆放时，应有名称、品种、规格等标牌。</w:t>
            </w:r>
          </w:p>
          <w:p w14:paraId="7CF5713F">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2. 水泥和其它易飞扬细颗粒建筑材料应封闭存放或采取覆盖等措施。</w:t>
            </w:r>
          </w:p>
          <w:p w14:paraId="161DDD5A">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3. 易燃、易爆和有毒有害物品分类存放。</w:t>
            </w:r>
          </w:p>
        </w:tc>
      </w:tr>
      <w:tr w14:paraId="6CC936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594E0218">
            <w:pPr>
              <w:rPr>
                <w:rFonts w:ascii="Times New Roman" w:hAnsi="Times New Roman" w:cs="Times New Roman"/>
                <w:color w:val="auto"/>
                <w:sz w:val="20"/>
                <w:szCs w:val="20"/>
                <w:highlight w:val="none"/>
              </w:rPr>
            </w:pP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80CADE">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现场防火</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3A1384F8">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消防器材配置合理，符合消防要求。</w:t>
            </w:r>
          </w:p>
        </w:tc>
      </w:tr>
      <w:tr w14:paraId="1CB07A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2E30F8EC">
            <w:pPr>
              <w:rPr>
                <w:rFonts w:ascii="Times New Roman" w:hAnsi="Times New Roman" w:cs="Times New Roman"/>
                <w:color w:val="auto"/>
                <w:sz w:val="20"/>
                <w:szCs w:val="20"/>
                <w:highlight w:val="none"/>
              </w:rPr>
            </w:pP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129E94">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垃圾清运</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309C9156">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1. 施工现场应设置密闭式垃圾站，施工垃圾、生活垃圾应分类存放。</w:t>
            </w:r>
          </w:p>
          <w:p w14:paraId="29DD7CAA">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2. 施工垃圾必须采用相应容器或管道运输。</w:t>
            </w:r>
          </w:p>
        </w:tc>
      </w:tr>
      <w:tr w14:paraId="12019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2A04F597">
            <w:pPr>
              <w:rPr>
                <w:rFonts w:ascii="Times New Roman" w:hAnsi="Times New Roman" w:cs="Times New Roman"/>
                <w:color w:val="auto"/>
                <w:sz w:val="20"/>
                <w:szCs w:val="20"/>
                <w:highlight w:val="none"/>
              </w:rPr>
            </w:pP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6625B5">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宣传栏、环保及不扰民措施</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0D16109B">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宣传栏、安全宣传标语等，洗车（防止污染市区道路）、粉尘、噪声控制和排污（污水、废气）措施等。</w:t>
            </w:r>
          </w:p>
        </w:tc>
      </w:tr>
      <w:tr w14:paraId="411DA0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14:paraId="7EA0E1D8">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临时设施</w:t>
            </w: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AEF14F">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现场办公</w:t>
            </w:r>
          </w:p>
          <w:p w14:paraId="6104FEF7">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生活设施</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3C4D1D77">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1. 施工现场办公、生活区与作业区分开设置，保持安全距离。</w:t>
            </w:r>
          </w:p>
          <w:p w14:paraId="1EB7CC0D">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2. 工地办公室、现场宿舍、食堂、厕所、饮水、沐浴、休息场所等符合卫生、消防安全要求。</w:t>
            </w:r>
          </w:p>
        </w:tc>
      </w:tr>
      <w:tr w14:paraId="7C5E56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671C569A">
            <w:pPr>
              <w:rPr>
                <w:rFonts w:ascii="Times New Roman" w:hAnsi="Times New Roman" w:cs="Times New Roman"/>
                <w:color w:val="auto"/>
                <w:sz w:val="20"/>
                <w:szCs w:val="20"/>
                <w:highlight w:val="none"/>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036CE3">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施工现场</w:t>
            </w:r>
          </w:p>
          <w:p w14:paraId="63733F9B">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临时用电</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3DBBE0D0">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配电线路</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08B58029">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1. 按照TN-S系统要求配备五芯电缆、四芯电缆和三芯电缆。</w:t>
            </w:r>
          </w:p>
          <w:p w14:paraId="73817A89">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2. 按要求架设临时用电线路的电杆、横担、瓷夹、瓷瓶等，或电缆埋地的地沟。</w:t>
            </w:r>
          </w:p>
          <w:p w14:paraId="4D01088B">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3. 对靠近施工现场的外电线路，设置木质、塑料等绝缘体的防护设施。</w:t>
            </w:r>
          </w:p>
        </w:tc>
      </w:tr>
      <w:tr w14:paraId="0FCCC3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074E505F">
            <w:pPr>
              <w:rPr>
                <w:rFonts w:ascii="Times New Roman" w:hAnsi="Times New Roman" w:cs="Times New Roman"/>
                <w:color w:val="auto"/>
                <w:sz w:val="20"/>
                <w:szCs w:val="20"/>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C0A262">
            <w:pPr>
              <w:rPr>
                <w:rFonts w:ascii="Times New Roman" w:hAnsi="Times New Roman" w:cs="Times New Roman"/>
                <w:color w:val="auto"/>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3E54E942">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配电箱</w:t>
            </w:r>
          </w:p>
          <w:p w14:paraId="02C52E4C">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开关箱</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22A54E1C">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1. 按三级配电要求，配备总配电箱、分配电箱、开关箱三类（铁质）标准电箱，开关箱应符合“一机、一箱、一闸、一漏”，三类电箱中的各类电器应是合格品。</w:t>
            </w:r>
          </w:p>
          <w:p w14:paraId="6CD33471">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2. 按两级保护的要求，选取符合容量要求和质量合格的总配电箱和开关箱中的漏电保护器。</w:t>
            </w:r>
          </w:p>
          <w:p w14:paraId="6D1A53D0">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3. 对大型、落地式分配电箱、开关箱设置防护棚和通透式围挡。</w:t>
            </w:r>
          </w:p>
        </w:tc>
      </w:tr>
      <w:tr w14:paraId="3403A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591A18A0">
            <w:pPr>
              <w:rPr>
                <w:rFonts w:ascii="Times New Roman" w:hAnsi="Times New Roman" w:cs="Times New Roman"/>
                <w:color w:val="auto"/>
                <w:sz w:val="20"/>
                <w:szCs w:val="20"/>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9568FE">
            <w:pPr>
              <w:rPr>
                <w:rFonts w:ascii="Times New Roman" w:hAnsi="Times New Roman" w:cs="Times New Roman"/>
                <w:color w:val="auto"/>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4126E397">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接地装置</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68B7237E">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施工现场应设置不少于三处的重复接地装置。</w:t>
            </w:r>
          </w:p>
        </w:tc>
      </w:tr>
      <w:tr w14:paraId="322A8E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666B9EE9">
            <w:pPr>
              <w:rPr>
                <w:rFonts w:ascii="Times New Roman" w:hAnsi="Times New Roman" w:cs="Times New Roman"/>
                <w:color w:val="auto"/>
                <w:sz w:val="20"/>
                <w:szCs w:val="20"/>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DB2C45">
            <w:pPr>
              <w:rPr>
                <w:rFonts w:ascii="Times New Roman" w:hAnsi="Times New Roman" w:cs="Times New Roman"/>
                <w:color w:val="auto"/>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E667910">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现场变配电装置</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027BDE9A">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总配电房建筑材料必须达到消防防火要求，室内做硬地坪、电缆沟。</w:t>
            </w:r>
          </w:p>
        </w:tc>
      </w:tr>
      <w:tr w14:paraId="3ED18D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738" w:type="dxa"/>
            <w:tcBorders>
              <w:top w:val="single" w:color="auto" w:sz="4" w:space="0"/>
              <w:left w:val="single" w:color="auto" w:sz="12" w:space="0"/>
              <w:bottom w:val="single" w:color="auto" w:sz="4" w:space="0"/>
              <w:right w:val="single" w:color="auto" w:sz="4" w:space="0"/>
            </w:tcBorders>
            <w:shd w:val="clear" w:color="auto" w:fill="auto"/>
            <w:vAlign w:val="center"/>
          </w:tcPr>
          <w:p w14:paraId="1977143A">
            <w:pPr>
              <w:pStyle w:val="57"/>
              <w:widowControl/>
              <w:spacing w:line="300" w:lineRule="exact"/>
              <w:jc w:val="center"/>
              <w:rPr>
                <w:rFonts w:ascii="方正仿宋_GBK" w:hAnsi="方正仿宋_GBK" w:eastAsia="方正仿宋_GBK" w:cs="方正仿宋_GBK"/>
                <w:b/>
                <w:bCs/>
                <w:color w:val="auto"/>
                <w:highlight w:val="none"/>
              </w:rPr>
            </w:pPr>
            <w:r>
              <w:rPr>
                <w:rFonts w:ascii="方正仿宋_GBK" w:hAnsi="方正仿宋_GBK" w:eastAsia="方正仿宋_GBK" w:cs="方正仿宋_GBK"/>
                <w:b/>
                <w:bCs/>
                <w:color w:val="auto"/>
                <w:highlight w:val="none"/>
              </w:rPr>
              <w:t>类别</w:t>
            </w: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5F64D3">
            <w:pPr>
              <w:pStyle w:val="57"/>
              <w:widowControl/>
              <w:spacing w:line="300" w:lineRule="exact"/>
              <w:jc w:val="center"/>
              <w:rPr>
                <w:rFonts w:ascii="方正仿宋_GBK" w:hAnsi="方正仿宋_GBK" w:eastAsia="方正仿宋_GBK" w:cs="方正仿宋_GBK"/>
                <w:b/>
                <w:bCs/>
                <w:color w:val="auto"/>
                <w:highlight w:val="none"/>
              </w:rPr>
            </w:pPr>
            <w:r>
              <w:rPr>
                <w:rFonts w:ascii="方正仿宋_GBK" w:hAnsi="方正仿宋_GBK" w:eastAsia="方正仿宋_GBK" w:cs="方正仿宋_GBK"/>
                <w:b/>
                <w:bCs/>
                <w:color w:val="auto"/>
                <w:highlight w:val="none"/>
              </w:rPr>
              <w:t>项目名称</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4FF4A67B">
            <w:pPr>
              <w:pStyle w:val="57"/>
              <w:widowControl/>
              <w:spacing w:line="300" w:lineRule="exact"/>
              <w:jc w:val="center"/>
              <w:rPr>
                <w:rFonts w:ascii="方正仿宋_GBK" w:hAnsi="方正仿宋_GBK" w:eastAsia="方正仿宋_GBK" w:cs="方正仿宋_GBK"/>
                <w:b/>
                <w:bCs/>
                <w:color w:val="auto"/>
                <w:highlight w:val="none"/>
              </w:rPr>
            </w:pPr>
            <w:r>
              <w:rPr>
                <w:rFonts w:ascii="方正仿宋_GBK" w:hAnsi="方正仿宋_GBK" w:eastAsia="方正仿宋_GBK" w:cs="方正仿宋_GBK"/>
                <w:b/>
                <w:bCs/>
                <w:color w:val="auto"/>
                <w:highlight w:val="none"/>
              </w:rPr>
              <w:t>主要内容和要求</w:t>
            </w:r>
          </w:p>
        </w:tc>
      </w:tr>
      <w:tr w14:paraId="152D7C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14:paraId="2E4E14F4">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安全施工</w:t>
            </w: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A7AADC">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高处作业防护</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6FBB4BC7">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楼层、屋面、阳台等临边</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06BA3BBA">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设两道防护栏杆和18cm高的踢脚板，用密目式安全立网全封闭。</w:t>
            </w:r>
          </w:p>
        </w:tc>
      </w:tr>
      <w:tr w14:paraId="04202C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18FE6900">
            <w:pPr>
              <w:rPr>
                <w:rFonts w:ascii="Times New Roman" w:hAnsi="Times New Roman" w:cs="Times New Roman"/>
                <w:color w:val="auto"/>
                <w:sz w:val="20"/>
                <w:szCs w:val="20"/>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BD857B">
            <w:pPr>
              <w:rPr>
                <w:rFonts w:ascii="Times New Roman" w:hAnsi="Times New Roman" w:cs="Times New Roman"/>
                <w:color w:val="auto"/>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6076FA7F">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通道口</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4ECE8954">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设防护棚，防护棚应为不小于5cm厚的木板或两道相距50cm的竹笆。两侧应沿栏杆架用密目式安全网封闭。</w:t>
            </w:r>
          </w:p>
        </w:tc>
      </w:tr>
      <w:tr w14:paraId="4481C7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4044A5F5">
            <w:pPr>
              <w:rPr>
                <w:rFonts w:ascii="Times New Roman" w:hAnsi="Times New Roman" w:cs="Times New Roman"/>
                <w:color w:val="auto"/>
                <w:sz w:val="20"/>
                <w:szCs w:val="20"/>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38A9F6">
            <w:pPr>
              <w:rPr>
                <w:rFonts w:ascii="Times New Roman" w:hAnsi="Times New Roman" w:cs="Times New Roman"/>
                <w:color w:val="auto"/>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6944F1AE">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预留洞口</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10CADA93">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用硬质材料全封闭，短边超过1.5m长的洞口，除封闭外四周还应设有防护栏杆。</w:t>
            </w:r>
          </w:p>
        </w:tc>
      </w:tr>
      <w:tr w14:paraId="69D7F5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6977C4EB">
            <w:pPr>
              <w:rPr>
                <w:rFonts w:ascii="Times New Roman" w:hAnsi="Times New Roman" w:cs="Times New Roman"/>
                <w:color w:val="auto"/>
                <w:sz w:val="20"/>
                <w:szCs w:val="20"/>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362F5A">
            <w:pPr>
              <w:rPr>
                <w:rFonts w:ascii="Times New Roman" w:hAnsi="Times New Roman" w:cs="Times New Roman"/>
                <w:color w:val="auto"/>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C9FFFAA">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电梯井口</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32B24AF7">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设置定型化、工具化的防护门，在电梯井内每隔2层（不大于10m）设置一道水平防护。</w:t>
            </w:r>
          </w:p>
        </w:tc>
      </w:tr>
      <w:tr w14:paraId="7F6879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25578D05">
            <w:pPr>
              <w:rPr>
                <w:rFonts w:ascii="Times New Roman" w:hAnsi="Times New Roman" w:cs="Times New Roman"/>
                <w:color w:val="auto"/>
                <w:sz w:val="20"/>
                <w:szCs w:val="20"/>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C16608">
            <w:pPr>
              <w:rPr>
                <w:rFonts w:ascii="Times New Roman" w:hAnsi="Times New Roman" w:cs="Times New Roman"/>
                <w:color w:val="auto"/>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0598D0F">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楼梯边</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43F3FCE3">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设1.2m高的定型化、工具化的防护栏，18cm高的踢脚板。</w:t>
            </w:r>
          </w:p>
        </w:tc>
      </w:tr>
      <w:tr w14:paraId="566CF8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1303B377">
            <w:pPr>
              <w:rPr>
                <w:rFonts w:ascii="Times New Roman" w:hAnsi="Times New Roman" w:cs="Times New Roman"/>
                <w:color w:val="auto"/>
                <w:sz w:val="20"/>
                <w:szCs w:val="20"/>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3643E9">
            <w:pPr>
              <w:rPr>
                <w:rFonts w:ascii="Times New Roman" w:hAnsi="Times New Roman" w:cs="Times New Roman"/>
                <w:color w:val="auto"/>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2409FE90">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垂直方向交叉作业</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3A629B3E">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设置防护隔离棚或其它设施。</w:t>
            </w:r>
          </w:p>
        </w:tc>
      </w:tr>
      <w:tr w14:paraId="09ED95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227F9774">
            <w:pPr>
              <w:rPr>
                <w:rFonts w:ascii="Times New Roman" w:hAnsi="Times New Roman" w:cs="Times New Roman"/>
                <w:color w:val="auto"/>
                <w:sz w:val="20"/>
                <w:szCs w:val="20"/>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BB5E9C">
            <w:pPr>
              <w:rPr>
                <w:rFonts w:ascii="Times New Roman" w:hAnsi="Times New Roman" w:cs="Times New Roman"/>
                <w:color w:val="auto"/>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0755DC2B">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高处作业</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78A84263">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有悬挂安全带的悬索或其它设施，有操作平台，有上下的梯子或其它形式的通道。</w:t>
            </w:r>
          </w:p>
        </w:tc>
      </w:tr>
      <w:tr w14:paraId="376CD2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6F37605D">
            <w:pPr>
              <w:rPr>
                <w:rFonts w:ascii="Times New Roman" w:hAnsi="Times New Roman" w:cs="Times New Roman"/>
                <w:color w:val="auto"/>
                <w:sz w:val="20"/>
                <w:szCs w:val="20"/>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B0629C">
            <w:pPr>
              <w:rPr>
                <w:rFonts w:ascii="Times New Roman" w:hAnsi="Times New Roman" w:cs="Times New Roman"/>
                <w:color w:val="auto"/>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330A37F">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基坑、物料平台</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05622CA2">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设1.2m高标准化的防护栏，用密目式安全立网封闭，悬挂标识。</w:t>
            </w:r>
          </w:p>
        </w:tc>
      </w:tr>
      <w:tr w14:paraId="7D4C6F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1A23CBD7">
            <w:pPr>
              <w:rPr>
                <w:rFonts w:ascii="Times New Roman" w:hAnsi="Times New Roman" w:cs="Times New Roman"/>
                <w:color w:val="auto"/>
                <w:sz w:val="20"/>
                <w:szCs w:val="20"/>
                <w:highlight w:val="none"/>
              </w:rPr>
            </w:pP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69D207">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安全防护用品</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439EBB2C">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安全帽、安全带、特种作业人员（电工、焊工、架子工等）防护服装、用品等。</w:t>
            </w:r>
          </w:p>
        </w:tc>
      </w:tr>
      <w:tr w14:paraId="3ED06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14:paraId="10B179D3">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其它</w:t>
            </w: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FFA0AF">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机械设备防护</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4572F9A">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中小型机械</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6A605C08">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设防护棚（同通道口防护并有防雨措施）。</w:t>
            </w:r>
          </w:p>
        </w:tc>
      </w:tr>
      <w:tr w14:paraId="3DD7FF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601A0A50">
            <w:pPr>
              <w:rPr>
                <w:rFonts w:ascii="Times New Roman" w:hAnsi="Times New Roman" w:cs="Times New Roman"/>
                <w:color w:val="auto"/>
                <w:sz w:val="20"/>
                <w:szCs w:val="20"/>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7E74CC">
            <w:pPr>
              <w:rPr>
                <w:rFonts w:ascii="Times New Roman" w:hAnsi="Times New Roman" w:cs="Times New Roman"/>
                <w:color w:val="auto"/>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3FE08B8">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垂直运输设备</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60321C27">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1. 垂直运输设备检测、检验、日常维护、保养等。</w:t>
            </w:r>
          </w:p>
          <w:p w14:paraId="232DA459">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2. 物料提升机、施工电梯等物料平台搭设、外侧用密目式安全立网全封闭，有安全通道、安全防护门、防护棚等。</w:t>
            </w:r>
          </w:p>
        </w:tc>
      </w:tr>
      <w:tr w14:paraId="12ED9C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3CAA7B53">
            <w:pPr>
              <w:rPr>
                <w:rFonts w:ascii="Times New Roman" w:hAnsi="Times New Roman" w:cs="Times New Roman"/>
                <w:color w:val="auto"/>
                <w:sz w:val="20"/>
                <w:szCs w:val="20"/>
                <w:highlight w:val="none"/>
              </w:rPr>
            </w:pP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EE52A3">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专家论证审查</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49CB64AA">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超过一定规模的危险性较大分部分项工程专家论证审查。</w:t>
            </w:r>
          </w:p>
        </w:tc>
      </w:tr>
      <w:tr w14:paraId="345A86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4D4F31E6">
            <w:pPr>
              <w:rPr>
                <w:rFonts w:ascii="Times New Roman" w:hAnsi="Times New Roman" w:cs="Times New Roman"/>
                <w:color w:val="auto"/>
                <w:sz w:val="20"/>
                <w:szCs w:val="20"/>
                <w:highlight w:val="none"/>
              </w:rPr>
            </w:pPr>
          </w:p>
        </w:tc>
        <w:tc>
          <w:tcPr>
            <w:tcW w:w="2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302034">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应急救援预案</w:t>
            </w:r>
          </w:p>
        </w:tc>
        <w:tc>
          <w:tcPr>
            <w:tcW w:w="6645" w:type="dxa"/>
            <w:tcBorders>
              <w:top w:val="single" w:color="auto" w:sz="4" w:space="0"/>
              <w:left w:val="single" w:color="auto" w:sz="4" w:space="0"/>
              <w:bottom w:val="single" w:color="auto" w:sz="4" w:space="0"/>
              <w:right w:val="single" w:color="auto" w:sz="12" w:space="0"/>
            </w:tcBorders>
            <w:shd w:val="clear" w:color="auto" w:fill="auto"/>
            <w:vAlign w:val="center"/>
          </w:tcPr>
          <w:p w14:paraId="1830FE19">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救援器材准备及演练等。</w:t>
            </w:r>
          </w:p>
        </w:tc>
      </w:tr>
      <w:tr w14:paraId="2AF45E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4557227B">
            <w:pPr>
              <w:rPr>
                <w:rFonts w:ascii="Times New Roman" w:hAnsi="Times New Roman" w:cs="Times New Roman"/>
                <w:color w:val="auto"/>
                <w:sz w:val="20"/>
                <w:szCs w:val="20"/>
                <w:highlight w:val="none"/>
              </w:rPr>
            </w:pPr>
          </w:p>
        </w:tc>
        <w:tc>
          <w:tcPr>
            <w:tcW w:w="2070"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14:paraId="49896E52">
            <w:pPr>
              <w:pStyle w:val="57"/>
              <w:widowControl/>
              <w:spacing w:line="300" w:lineRule="exact"/>
              <w:jc w:val="center"/>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非正常情况施工</w:t>
            </w:r>
          </w:p>
        </w:tc>
        <w:tc>
          <w:tcPr>
            <w:tcW w:w="6645" w:type="dxa"/>
            <w:tcBorders>
              <w:top w:val="single" w:color="auto" w:sz="4" w:space="0"/>
              <w:left w:val="single" w:color="auto" w:sz="4" w:space="0"/>
              <w:bottom w:val="single" w:color="auto" w:sz="12" w:space="0"/>
              <w:right w:val="single" w:color="auto" w:sz="12" w:space="0"/>
            </w:tcBorders>
            <w:shd w:val="clear" w:color="auto" w:fill="auto"/>
            <w:vAlign w:val="center"/>
          </w:tcPr>
          <w:p w14:paraId="3FEF84AF">
            <w:pPr>
              <w:pStyle w:val="57"/>
              <w:widowControl/>
              <w:spacing w:line="300" w:lineRule="exact"/>
              <w:rPr>
                <w:rFonts w:ascii="方正仿宋_GBK" w:hAnsi="方正仿宋_GBK" w:eastAsia="方正仿宋_GBK" w:cs="方正仿宋_GBK"/>
                <w:color w:val="auto"/>
                <w:highlight w:val="none"/>
              </w:rPr>
            </w:pPr>
            <w:r>
              <w:rPr>
                <w:rFonts w:ascii="方正仿宋_GBK" w:hAnsi="方正仿宋_GBK" w:eastAsia="方正仿宋_GBK" w:cs="方正仿宋_GBK"/>
                <w:color w:val="auto"/>
                <w:highlight w:val="none"/>
              </w:rPr>
              <w:t>其它特殊情况下的防护费用，如：城市主干道、人流密集、河边等处施工及文物、古建筑、古树保护等。</w:t>
            </w:r>
          </w:p>
        </w:tc>
      </w:tr>
    </w:tbl>
    <w:p w14:paraId="6B652A3E">
      <w:pPr>
        <w:pStyle w:val="57"/>
        <w:widowControl/>
        <w:spacing w:line="240" w:lineRule="atLeast"/>
        <w:ind w:firstLine="546"/>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58A0025A">
      <w:pPr>
        <w:spacing w:before="156" w:beforeLines="50"/>
        <w:ind w:firstLine="420" w:firstLineChars="200"/>
        <w:rPr>
          <w:rFonts w:ascii="Times New Roman" w:hAnsi="Times New Roman" w:cs="Times New Roman"/>
          <w:color w:val="auto"/>
          <w:szCs w:val="21"/>
          <w:highlight w:val="none"/>
        </w:rPr>
      </w:pPr>
      <w:r>
        <w:rPr>
          <w:rFonts w:hint="eastAsia" w:ascii="宋体" w:hAnsi="宋体" w:eastAsia="宋体" w:cs="宋体"/>
          <w:color w:val="auto"/>
          <w:szCs w:val="21"/>
          <w:highlight w:val="none"/>
          <w:lang w:bidi="ar"/>
        </w:rPr>
        <w:t>注：本表所列建筑工程安全文明施工费，是依据现行法律法规及标准规范确定的。如法律法规和标准规范修订，本表所列项目应按照修订后的法律法规和标准规范进行调整。</w:t>
      </w:r>
    </w:p>
    <w:p w14:paraId="03003986">
      <w:pPr>
        <w:ind w:firstLine="1124" w:firstLineChars="400"/>
        <w:rPr>
          <w:rFonts w:cs="宋体"/>
          <w:b/>
          <w:bCs/>
          <w:color w:val="auto"/>
          <w:sz w:val="28"/>
          <w:szCs w:val="28"/>
          <w:highlight w:val="none"/>
        </w:rPr>
      </w:pPr>
    </w:p>
    <w:p w14:paraId="74E7A924">
      <w:pPr>
        <w:ind w:firstLine="1124" w:firstLineChars="400"/>
        <w:rPr>
          <w:rFonts w:cs="宋体"/>
          <w:b/>
          <w:bCs/>
          <w:color w:val="auto"/>
          <w:sz w:val="28"/>
          <w:szCs w:val="28"/>
          <w:highlight w:val="none"/>
        </w:rPr>
      </w:pPr>
    </w:p>
    <w:p w14:paraId="75355BF6">
      <w:pPr>
        <w:pStyle w:val="38"/>
        <w:rPr>
          <w:rFonts w:cs="宋体"/>
          <w:b/>
          <w:color w:val="auto"/>
          <w:sz w:val="28"/>
          <w:szCs w:val="28"/>
          <w:highlight w:val="none"/>
        </w:rPr>
      </w:pPr>
    </w:p>
    <w:p w14:paraId="7AF58088">
      <w:pPr>
        <w:pStyle w:val="38"/>
        <w:rPr>
          <w:rFonts w:cs="宋体"/>
          <w:b/>
          <w:color w:val="auto"/>
          <w:sz w:val="28"/>
          <w:szCs w:val="28"/>
          <w:highlight w:val="none"/>
        </w:rPr>
      </w:pPr>
    </w:p>
    <w:p w14:paraId="61B14864">
      <w:pPr>
        <w:pStyle w:val="38"/>
        <w:rPr>
          <w:rFonts w:cs="宋体"/>
          <w:b/>
          <w:color w:val="auto"/>
          <w:sz w:val="28"/>
          <w:szCs w:val="28"/>
          <w:highlight w:val="none"/>
        </w:rPr>
      </w:pPr>
    </w:p>
    <w:p w14:paraId="18725F8B">
      <w:pPr>
        <w:pStyle w:val="38"/>
        <w:rPr>
          <w:rFonts w:cs="宋体"/>
          <w:b/>
          <w:color w:val="auto"/>
          <w:sz w:val="28"/>
          <w:szCs w:val="28"/>
          <w:highlight w:val="none"/>
        </w:rPr>
      </w:pPr>
    </w:p>
    <w:p w14:paraId="2C5574E3">
      <w:pPr>
        <w:ind w:firstLine="1124" w:firstLineChars="400"/>
        <w:rPr>
          <w:rFonts w:cs="宋体"/>
          <w:b/>
          <w:bCs/>
          <w:color w:val="auto"/>
          <w:sz w:val="28"/>
          <w:szCs w:val="28"/>
          <w:highlight w:val="none"/>
        </w:rPr>
      </w:pPr>
    </w:p>
    <w:p w14:paraId="782BFE40">
      <w:pPr>
        <w:ind w:firstLine="1124" w:firstLineChars="400"/>
        <w:rPr>
          <w:rFonts w:cs="宋体"/>
          <w:b/>
          <w:bCs/>
          <w:color w:val="auto"/>
          <w:sz w:val="28"/>
          <w:szCs w:val="28"/>
          <w:highlight w:val="none"/>
        </w:rPr>
      </w:pPr>
      <w:r>
        <w:rPr>
          <w:rFonts w:hint="eastAsia" w:cs="宋体"/>
          <w:b/>
          <w:bCs/>
          <w:color w:val="auto"/>
          <w:sz w:val="28"/>
          <w:szCs w:val="28"/>
          <w:highlight w:val="none"/>
        </w:rPr>
        <w:t>九、磋商公告对应的特定资格要求提供的资格证明材料</w:t>
      </w:r>
    </w:p>
    <w:p w14:paraId="728A58BC">
      <w:pPr>
        <w:snapToGrid w:val="0"/>
        <w:spacing w:before="156" w:beforeLines="50" w:after="50" w:line="360" w:lineRule="auto"/>
        <w:ind w:right="480" w:firstLine="321" w:firstLineChars="100"/>
        <w:rPr>
          <w:rFonts w:ascii="宋体" w:hAnsi="宋体" w:eastAsia="宋体" w:cs="宋体"/>
          <w:b/>
          <w:color w:val="auto"/>
          <w:sz w:val="32"/>
          <w:szCs w:val="32"/>
          <w:highlight w:val="none"/>
          <w:lang w:bidi="ar"/>
        </w:rPr>
      </w:pPr>
    </w:p>
    <w:p w14:paraId="44C94753">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39E247AC">
      <w:pPr>
        <w:autoSpaceDE w:val="0"/>
        <w:autoSpaceDN w:val="0"/>
        <w:spacing w:line="360" w:lineRule="auto"/>
        <w:ind w:firstLine="6120" w:firstLineChars="255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5D46903D">
      <w:pPr>
        <w:snapToGrid w:val="0"/>
        <w:spacing w:before="156" w:beforeLines="50" w:after="50" w:line="360" w:lineRule="auto"/>
        <w:ind w:right="480" w:firstLine="321" w:firstLineChars="100"/>
        <w:rPr>
          <w:rFonts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bidi="ar"/>
        </w:rPr>
        <w:t xml:space="preserve"> </w:t>
      </w:r>
    </w:p>
    <w:p w14:paraId="53D53B61">
      <w:pPr>
        <w:ind w:firstLine="562" w:firstLineChars="200"/>
        <w:rPr>
          <w:rFonts w:ascii="方正小标宋简体" w:hAnsi="方正小标宋简体" w:eastAsia="方正小标宋简体" w:cs="方正小标宋简体"/>
          <w:color w:val="auto"/>
          <w:sz w:val="44"/>
          <w:szCs w:val="44"/>
          <w:highlight w:val="none"/>
        </w:rPr>
      </w:pPr>
      <w:r>
        <w:rPr>
          <w:rFonts w:hint="eastAsia" w:cs="宋体"/>
          <w:b/>
          <w:bCs/>
          <w:color w:val="auto"/>
          <w:sz w:val="28"/>
          <w:szCs w:val="28"/>
          <w:highlight w:val="none"/>
        </w:rPr>
        <w:t>十、中小企业声明函或者残疾人福利性单位声明函或者供应商属于监狱企业的证明材料</w:t>
      </w:r>
    </w:p>
    <w:p w14:paraId="0B95589A">
      <w:pPr>
        <w:autoSpaceDE w:val="0"/>
        <w:autoSpaceDN w:val="0"/>
        <w:spacing w:line="360" w:lineRule="auto"/>
        <w:ind w:left="4364" w:leftChars="1964" w:hanging="240" w:hangingChars="100"/>
        <w:rPr>
          <w:rFonts w:ascii="仿宋_GB2312" w:hAnsi="仿宋" w:eastAsia="仿宋_GB2312" w:cs="仿宋_GB2312"/>
          <w:color w:val="auto"/>
          <w:kern w:val="0"/>
          <w:sz w:val="24"/>
          <w:highlight w:val="none"/>
        </w:rPr>
      </w:pPr>
    </w:p>
    <w:p w14:paraId="19D7F4DA">
      <w:pPr>
        <w:autoSpaceDE w:val="0"/>
        <w:autoSpaceDN w:val="0"/>
        <w:spacing w:line="360" w:lineRule="auto"/>
        <w:ind w:left="4364" w:leftChars="1964"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29E5897B">
      <w:pPr>
        <w:autoSpaceDE w:val="0"/>
        <w:autoSpaceDN w:val="0"/>
        <w:spacing w:line="360" w:lineRule="auto"/>
        <w:ind w:firstLine="6120" w:firstLineChars="255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0ADA6D0C">
      <w:pPr>
        <w:snapToGrid w:val="0"/>
        <w:spacing w:before="156" w:beforeLines="50" w:after="50" w:line="360" w:lineRule="auto"/>
        <w:ind w:right="480" w:firstLine="321" w:firstLineChars="100"/>
        <w:rPr>
          <w:rFonts w:ascii="宋体" w:hAnsi="宋体" w:eastAsia="宋体" w:cs="宋体"/>
          <w:b/>
          <w:color w:val="auto"/>
          <w:sz w:val="32"/>
          <w:szCs w:val="32"/>
          <w:highlight w:val="none"/>
          <w:lang w:bidi="ar"/>
        </w:rPr>
      </w:pPr>
    </w:p>
    <w:p w14:paraId="7E8004F6">
      <w:pPr>
        <w:snapToGrid w:val="0"/>
        <w:spacing w:before="156" w:beforeLines="50" w:after="50" w:line="360" w:lineRule="auto"/>
        <w:ind w:right="480" w:firstLine="321" w:firstLineChars="100"/>
        <w:rPr>
          <w:rFonts w:ascii="宋体" w:hAnsi="宋体" w:eastAsia="宋体" w:cs="宋体"/>
          <w:b/>
          <w:color w:val="auto"/>
          <w:sz w:val="32"/>
          <w:szCs w:val="32"/>
          <w:highlight w:val="none"/>
          <w:lang w:bidi="ar"/>
        </w:rPr>
      </w:pPr>
    </w:p>
    <w:p w14:paraId="0B532DE1">
      <w:pPr>
        <w:ind w:firstLine="562" w:firstLineChars="200"/>
        <w:rPr>
          <w:rFonts w:cs="宋体"/>
          <w:b/>
          <w:bCs/>
          <w:color w:val="auto"/>
          <w:sz w:val="28"/>
          <w:szCs w:val="28"/>
          <w:highlight w:val="none"/>
        </w:rPr>
      </w:pPr>
      <w:r>
        <w:rPr>
          <w:rFonts w:hint="eastAsia" w:cs="宋体"/>
          <w:b/>
          <w:bCs/>
          <w:color w:val="auto"/>
          <w:sz w:val="28"/>
          <w:szCs w:val="28"/>
          <w:highlight w:val="none"/>
        </w:rPr>
        <w:t>十一、除磋商文件规定必须提供以外，供应商认为需要提供的其他证明材料</w:t>
      </w:r>
    </w:p>
    <w:p w14:paraId="1B26000A">
      <w:pPr>
        <w:snapToGrid w:val="0"/>
        <w:spacing w:before="156" w:beforeLines="50" w:after="50" w:line="360" w:lineRule="auto"/>
        <w:ind w:right="480" w:firstLine="321" w:firstLineChars="100"/>
        <w:rPr>
          <w:rFonts w:ascii="宋体" w:hAnsi="宋体" w:eastAsia="宋体" w:cs="宋体"/>
          <w:b/>
          <w:color w:val="auto"/>
          <w:sz w:val="32"/>
          <w:szCs w:val="32"/>
          <w:highlight w:val="none"/>
          <w:lang w:bidi="ar"/>
        </w:rPr>
      </w:pPr>
    </w:p>
    <w:p w14:paraId="609027D8">
      <w:pPr>
        <w:autoSpaceDE w:val="0"/>
        <w:autoSpaceDN w:val="0"/>
        <w:spacing w:line="360" w:lineRule="auto"/>
        <w:ind w:left="4364" w:leftChars="1964"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723C2BF7">
      <w:pPr>
        <w:pStyle w:val="38"/>
        <w:ind w:firstLine="5980" w:firstLineChars="2300"/>
        <w:rPr>
          <w:color w:val="auto"/>
          <w:highlight w:val="none"/>
        </w:rPr>
      </w:pPr>
      <w:r>
        <w:rPr>
          <w:rFonts w:hint="eastAsia" w:ascii="仿宋_GB2312" w:hAnsi="仿宋" w:eastAsia="仿宋_GB2312" w:cs="仿宋_GB2312"/>
          <w:color w:val="auto"/>
          <w:highlight w:val="none"/>
          <w:lang w:val="zh-CN"/>
        </w:rPr>
        <w:t>日期：  年  月   日</w:t>
      </w:r>
    </w:p>
    <w:p w14:paraId="1065711A">
      <w:pPr>
        <w:snapToGrid w:val="0"/>
        <w:spacing w:before="156" w:beforeLines="50" w:after="50" w:line="360" w:lineRule="auto"/>
        <w:ind w:right="480" w:firstLine="321" w:firstLineChars="100"/>
        <w:rPr>
          <w:rFonts w:ascii="宋体" w:hAnsi="宋体" w:eastAsia="宋体" w:cs="宋体"/>
          <w:b/>
          <w:color w:val="auto"/>
          <w:sz w:val="32"/>
          <w:szCs w:val="32"/>
          <w:highlight w:val="none"/>
          <w:lang w:bidi="ar"/>
        </w:rPr>
      </w:pPr>
    </w:p>
    <w:p w14:paraId="20F03F56">
      <w:pPr>
        <w:snapToGrid w:val="0"/>
        <w:spacing w:before="156" w:beforeLines="50" w:after="50" w:line="360" w:lineRule="auto"/>
        <w:ind w:right="480" w:firstLine="321" w:firstLineChars="100"/>
        <w:rPr>
          <w:rFonts w:ascii="宋体" w:hAnsi="宋体" w:eastAsia="宋体" w:cs="宋体"/>
          <w:b/>
          <w:color w:val="auto"/>
          <w:sz w:val="32"/>
          <w:szCs w:val="32"/>
          <w:highlight w:val="none"/>
          <w:lang w:bidi="ar"/>
        </w:rPr>
      </w:pPr>
    </w:p>
    <w:p w14:paraId="6A7C9D87">
      <w:pPr>
        <w:snapToGrid w:val="0"/>
        <w:spacing w:before="156" w:beforeLines="50" w:after="50" w:line="360" w:lineRule="auto"/>
        <w:ind w:right="480" w:firstLine="321" w:firstLineChars="100"/>
        <w:rPr>
          <w:rFonts w:ascii="宋体" w:hAnsi="宋体" w:eastAsia="宋体" w:cs="宋体"/>
          <w:b/>
          <w:color w:val="auto"/>
          <w:sz w:val="32"/>
          <w:szCs w:val="32"/>
          <w:highlight w:val="none"/>
          <w:lang w:bidi="ar"/>
        </w:rPr>
      </w:pPr>
    </w:p>
    <w:p w14:paraId="6172586B">
      <w:pPr>
        <w:snapToGrid w:val="0"/>
        <w:spacing w:before="156" w:beforeLines="50" w:after="50" w:line="360" w:lineRule="auto"/>
        <w:ind w:right="480" w:firstLine="321" w:firstLineChars="100"/>
        <w:rPr>
          <w:rFonts w:ascii="宋体" w:hAnsi="宋体" w:eastAsia="宋体" w:cs="宋体"/>
          <w:b/>
          <w:color w:val="auto"/>
          <w:sz w:val="32"/>
          <w:szCs w:val="32"/>
          <w:highlight w:val="none"/>
          <w:lang w:bidi="ar"/>
        </w:rPr>
      </w:pPr>
    </w:p>
    <w:p w14:paraId="43AFEFD5">
      <w:pPr>
        <w:snapToGrid w:val="0"/>
        <w:spacing w:before="156" w:beforeLines="50" w:after="50" w:line="360" w:lineRule="auto"/>
        <w:ind w:right="480" w:firstLine="321" w:firstLineChars="100"/>
        <w:rPr>
          <w:rFonts w:ascii="宋体" w:hAnsi="宋体" w:eastAsia="宋体" w:cs="宋体"/>
          <w:b/>
          <w:color w:val="auto"/>
          <w:sz w:val="32"/>
          <w:szCs w:val="32"/>
          <w:highlight w:val="none"/>
          <w:lang w:bidi="ar"/>
        </w:rPr>
      </w:pPr>
      <w:r>
        <w:rPr>
          <w:rFonts w:hint="eastAsia" w:ascii="宋体" w:hAnsi="宋体"/>
          <w:b/>
          <w:bCs/>
          <w:color w:val="auto"/>
          <w:sz w:val="32"/>
          <w:szCs w:val="32"/>
          <w:highlight w:val="none"/>
        </w:rPr>
        <w:t>二、</w:t>
      </w:r>
      <w:r>
        <w:rPr>
          <w:rFonts w:hint="eastAsia" w:ascii="宋体" w:hAnsi="宋体"/>
          <w:b/>
          <w:color w:val="auto"/>
          <w:sz w:val="32"/>
          <w:szCs w:val="32"/>
          <w:highlight w:val="none"/>
        </w:rPr>
        <w:t>商务技术文件格式</w:t>
      </w:r>
    </w:p>
    <w:p w14:paraId="7A72E1F3">
      <w:pPr>
        <w:snapToGrid w:val="0"/>
        <w:spacing w:before="156" w:beforeLines="50" w:after="50" w:line="360" w:lineRule="auto"/>
        <w:ind w:right="480" w:firstLine="321" w:firstLineChars="10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lang w:bidi="ar"/>
        </w:rPr>
        <w:t xml:space="preserve">1、商务技术文件格式 </w:t>
      </w:r>
    </w:p>
    <w:p w14:paraId="57886581">
      <w:pPr>
        <w:snapToGrid w:val="0"/>
        <w:spacing w:before="156" w:beforeLines="50" w:after="50"/>
        <w:rPr>
          <w:rFonts w:ascii="宋体" w:hAnsi="宋体" w:eastAsia="宋体" w:cs="宋体"/>
          <w:color w:val="auto"/>
          <w:sz w:val="24"/>
          <w:szCs w:val="24"/>
          <w:highlight w:val="none"/>
          <w:lang w:bidi="ar"/>
        </w:rPr>
      </w:pPr>
    </w:p>
    <w:p w14:paraId="01B8131E">
      <w:pPr>
        <w:snapToGrid w:val="0"/>
        <w:spacing w:before="156" w:beforeLines="50" w:after="50"/>
        <w:rPr>
          <w:rFonts w:ascii="宋体" w:hAnsi="宋体" w:eastAsia="宋体" w:cs="宋体"/>
          <w:bCs/>
          <w:color w:val="auto"/>
          <w:sz w:val="32"/>
          <w:szCs w:val="32"/>
          <w:highlight w:val="none"/>
        </w:rPr>
      </w:pPr>
      <w:r>
        <w:rPr>
          <w:rFonts w:hint="eastAsia" w:ascii="宋体" w:hAnsi="宋体" w:eastAsia="宋体" w:cs="宋体"/>
          <w:color w:val="auto"/>
          <w:sz w:val="24"/>
          <w:szCs w:val="24"/>
          <w:highlight w:val="none"/>
          <w:lang w:bidi="ar"/>
        </w:rPr>
        <w:t xml:space="preserve">                                                    </w:t>
      </w:r>
      <w:r>
        <w:rPr>
          <w:rFonts w:hint="eastAsia" w:ascii="宋体" w:hAnsi="宋体"/>
          <w:bCs/>
          <w:color w:val="auto"/>
          <w:highlight w:val="none"/>
        </w:rPr>
        <w:t>电子响应文件</w:t>
      </w:r>
    </w:p>
    <w:p w14:paraId="1F85BEE6">
      <w:pPr>
        <w:snapToGrid w:val="0"/>
        <w:spacing w:before="156" w:beforeLines="50" w:after="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3B17DDB">
      <w:pPr>
        <w:snapToGrid w:val="0"/>
        <w:spacing w:before="156" w:beforeLines="50" w:after="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4C9DD80">
      <w:pPr>
        <w:snapToGrid w:val="0"/>
        <w:spacing w:before="156" w:beforeLines="50" w:after="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65AB0981">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lang w:bidi="ar"/>
        </w:rPr>
        <w:t xml:space="preserve"> 商  务  技  术  文  件</w:t>
      </w:r>
    </w:p>
    <w:p w14:paraId="7CEDCEE9">
      <w:pPr>
        <w:snapToGrid w:val="0"/>
        <w:spacing w:before="156" w:beforeLines="50" w:after="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04406DFC">
      <w:pPr>
        <w:snapToGrid w:val="0"/>
        <w:spacing w:before="156" w:beforeLines="50" w:after="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256FB0DE">
      <w:pPr>
        <w:snapToGrid w:val="0"/>
        <w:spacing w:before="156" w:beforeLines="50" w:after="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68475969">
      <w:pPr>
        <w:snapToGrid w:val="0"/>
        <w:spacing w:before="156" w:beforeLines="50" w:after="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08404B58">
      <w:pPr>
        <w:snapToGrid w:val="0"/>
        <w:spacing w:before="156" w:beforeLines="50" w:after="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68489223">
      <w:pPr>
        <w:snapToGrid w:val="0"/>
        <w:spacing w:before="156" w:beforeLines="50" w:after="50"/>
        <w:ind w:firstLine="640" w:firstLineChars="200"/>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项目名称：</w:t>
      </w:r>
    </w:p>
    <w:p w14:paraId="62595CF1">
      <w:pPr>
        <w:snapToGrid w:val="0"/>
        <w:spacing w:before="156" w:beforeLines="50" w:after="50"/>
        <w:ind w:firstLine="720" w:firstLineChars="225"/>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 xml:space="preserve"> </w:t>
      </w:r>
    </w:p>
    <w:p w14:paraId="02C7E0D1">
      <w:pPr>
        <w:snapToGrid w:val="0"/>
        <w:spacing w:before="156" w:beforeLines="50" w:after="50"/>
        <w:ind w:firstLine="640" w:firstLineChars="200"/>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项目编号：</w:t>
      </w:r>
    </w:p>
    <w:p w14:paraId="2C0E95BF">
      <w:pPr>
        <w:snapToGrid w:val="0"/>
        <w:spacing w:before="156" w:beforeLines="50" w:after="50"/>
        <w:ind w:firstLine="720" w:firstLineChars="225"/>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 xml:space="preserve"> </w:t>
      </w:r>
    </w:p>
    <w:p w14:paraId="22DB27BD">
      <w:pPr>
        <w:snapToGrid w:val="0"/>
        <w:spacing w:before="156" w:beforeLines="50" w:after="50"/>
        <w:ind w:firstLine="640" w:firstLineChars="200"/>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所竞分标（如有则填写，无分标时填写“无”或者留空）：</w:t>
      </w:r>
    </w:p>
    <w:p w14:paraId="5FB7C00A">
      <w:pPr>
        <w:snapToGrid w:val="0"/>
        <w:spacing w:before="156" w:beforeLines="50" w:after="50"/>
        <w:ind w:firstLine="720" w:firstLineChars="225"/>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 xml:space="preserve"> </w:t>
      </w:r>
    </w:p>
    <w:p w14:paraId="16B10728">
      <w:pPr>
        <w:pStyle w:val="27"/>
        <w:widowControl w:val="0"/>
        <w:snapToGrid w:val="0"/>
        <w:spacing w:before="50" w:beforeAutospacing="0" w:after="50" w:afterAutospacing="0"/>
        <w:ind w:firstLine="640" w:firstLineChars="200"/>
        <w:jc w:val="both"/>
        <w:rPr>
          <w:rFonts w:ascii="仿宋_GB2312" w:eastAsia="仿宋_GB2312" w:cs="仿宋_GB2312"/>
          <w:bCs/>
          <w:color w:val="auto"/>
          <w:kern w:val="2"/>
          <w:sz w:val="32"/>
          <w:szCs w:val="32"/>
          <w:highlight w:val="none"/>
        </w:rPr>
      </w:pPr>
      <w:r>
        <w:rPr>
          <w:rFonts w:ascii="仿宋_GB2312" w:hAnsi="Times New Roman" w:eastAsia="仿宋_GB2312" w:cs="仿宋_GB2312"/>
          <w:bCs/>
          <w:color w:val="auto"/>
          <w:kern w:val="2"/>
          <w:sz w:val="32"/>
          <w:szCs w:val="32"/>
          <w:highlight w:val="none"/>
          <w:lang w:bidi="ar"/>
        </w:rPr>
        <w:t>供应商名称：</w:t>
      </w:r>
    </w:p>
    <w:p w14:paraId="10555E62">
      <w:pPr>
        <w:pStyle w:val="27"/>
        <w:widowControl w:val="0"/>
        <w:snapToGrid w:val="0"/>
        <w:spacing w:before="50" w:beforeAutospacing="0" w:after="50" w:afterAutospacing="0"/>
        <w:ind w:firstLine="720" w:firstLineChars="225"/>
        <w:jc w:val="both"/>
        <w:rPr>
          <w:rFonts w:ascii="仿宋_GB2312" w:eastAsia="仿宋_GB2312" w:cs="仿宋_GB2312"/>
          <w:bCs/>
          <w:color w:val="auto"/>
          <w:kern w:val="2"/>
          <w:sz w:val="32"/>
          <w:szCs w:val="32"/>
          <w:highlight w:val="none"/>
        </w:rPr>
      </w:pPr>
      <w:r>
        <w:rPr>
          <w:rFonts w:ascii="仿宋_GB2312" w:hAnsi="Times New Roman" w:eastAsia="仿宋_GB2312" w:cs="仿宋_GB2312"/>
          <w:bCs/>
          <w:color w:val="auto"/>
          <w:kern w:val="2"/>
          <w:sz w:val="32"/>
          <w:szCs w:val="32"/>
          <w:highlight w:val="none"/>
          <w:lang w:bidi="ar"/>
        </w:rPr>
        <w:t xml:space="preserve"> </w:t>
      </w:r>
    </w:p>
    <w:p w14:paraId="1FA8A475">
      <w:pPr>
        <w:pStyle w:val="27"/>
        <w:widowControl w:val="0"/>
        <w:snapToGrid w:val="0"/>
        <w:spacing w:before="50" w:beforeAutospacing="0" w:after="50" w:afterAutospacing="0"/>
        <w:ind w:firstLine="720" w:firstLineChars="225"/>
        <w:jc w:val="both"/>
        <w:rPr>
          <w:rFonts w:ascii="仿宋_GB2312" w:eastAsia="仿宋_GB2312" w:cs="仿宋_GB2312"/>
          <w:bCs/>
          <w:color w:val="auto"/>
          <w:kern w:val="2"/>
          <w:sz w:val="32"/>
          <w:szCs w:val="32"/>
          <w:highlight w:val="none"/>
        </w:rPr>
      </w:pPr>
      <w:r>
        <w:rPr>
          <w:rFonts w:ascii="仿宋_GB2312" w:hAnsi="Times New Roman" w:eastAsia="仿宋_GB2312" w:cs="仿宋_GB2312"/>
          <w:bCs/>
          <w:color w:val="auto"/>
          <w:kern w:val="2"/>
          <w:sz w:val="32"/>
          <w:szCs w:val="32"/>
          <w:highlight w:val="none"/>
          <w:lang w:bidi="ar"/>
        </w:rPr>
        <w:t xml:space="preserve"> </w:t>
      </w:r>
    </w:p>
    <w:p w14:paraId="5F621976">
      <w:pPr>
        <w:pStyle w:val="27"/>
        <w:widowControl w:val="0"/>
        <w:snapToGrid w:val="0"/>
        <w:spacing w:before="50" w:beforeAutospacing="0" w:after="50" w:afterAutospacing="0"/>
        <w:ind w:firstLine="1280" w:firstLineChars="400"/>
        <w:jc w:val="both"/>
        <w:rPr>
          <w:rFonts w:ascii="仿宋_GB2312" w:eastAsia="仿宋_GB2312" w:cs="仿宋_GB2312"/>
          <w:bCs/>
          <w:color w:val="auto"/>
          <w:kern w:val="2"/>
          <w:sz w:val="32"/>
          <w:szCs w:val="32"/>
          <w:highlight w:val="none"/>
        </w:rPr>
      </w:pPr>
      <w:r>
        <w:rPr>
          <w:rFonts w:ascii="仿宋_GB2312" w:hAnsi="Times New Roman" w:eastAsia="仿宋_GB2312" w:cs="仿宋_GB2312"/>
          <w:bCs/>
          <w:color w:val="auto"/>
          <w:kern w:val="2"/>
          <w:sz w:val="32"/>
          <w:szCs w:val="32"/>
          <w:highlight w:val="none"/>
          <w:lang w:bidi="ar"/>
        </w:rPr>
        <w:t xml:space="preserve"> </w:t>
      </w:r>
    </w:p>
    <w:p w14:paraId="6AF2EF19">
      <w:pPr>
        <w:snapToGrid w:val="0"/>
        <w:spacing w:before="156" w:beforeLines="50" w:after="50"/>
        <w:jc w:val="center"/>
        <w:rPr>
          <w:rFonts w:ascii="仿宋_GB2312" w:eastAsia="仿宋_GB2312" w:cs="仿宋_GB2312"/>
          <w:color w:val="auto"/>
          <w:sz w:val="32"/>
          <w:szCs w:val="32"/>
          <w:highlight w:val="none"/>
        </w:rPr>
      </w:pPr>
      <w:r>
        <w:rPr>
          <w:rFonts w:ascii="仿宋_GB2312" w:hAnsi="Times New Roman" w:eastAsia="仿宋_GB2312" w:cs="仿宋_GB2312"/>
          <w:color w:val="auto"/>
          <w:sz w:val="32"/>
          <w:szCs w:val="32"/>
          <w:highlight w:val="none"/>
          <w:lang w:bidi="ar"/>
        </w:rPr>
        <w:t>年    月    日</w:t>
      </w:r>
    </w:p>
    <w:p w14:paraId="054BB2CA">
      <w:pPr>
        <w:snapToGrid w:val="0"/>
        <w:spacing w:before="156" w:beforeLines="50" w:after="50" w:line="360" w:lineRule="auto"/>
        <w:ind w:left="142"/>
        <w:jc w:val="center"/>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br w:type="page"/>
      </w:r>
      <w:r>
        <w:rPr>
          <w:rFonts w:hint="eastAsia" w:ascii="宋体" w:hAnsi="宋体" w:eastAsia="宋体" w:cs="宋体"/>
          <w:b/>
          <w:bCs/>
          <w:color w:val="auto"/>
          <w:sz w:val="32"/>
          <w:szCs w:val="32"/>
          <w:highlight w:val="none"/>
          <w:lang w:bidi="ar"/>
        </w:rPr>
        <w:t>商务技术文件目录</w:t>
      </w:r>
    </w:p>
    <w:p w14:paraId="79E323FB">
      <w:pPr>
        <w:spacing w:line="520" w:lineRule="exact"/>
        <w:jc w:val="center"/>
        <w:rPr>
          <w:rFonts w:ascii="方正小标宋简体" w:hAnsi="方正小标宋简体" w:eastAsia="方正小标宋简体" w:cs="方正小标宋简体"/>
          <w:color w:val="auto"/>
          <w:sz w:val="44"/>
          <w:szCs w:val="44"/>
          <w:highlight w:val="none"/>
          <w:lang w:bidi="ar"/>
        </w:rPr>
      </w:pPr>
    </w:p>
    <w:p w14:paraId="75C63066">
      <w:pPr>
        <w:adjustRightInd w:val="0"/>
        <w:spacing w:line="360" w:lineRule="auto"/>
        <w:ind w:left="2" w:firstLine="482" w:firstLineChars="2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商务文件</w:t>
      </w:r>
    </w:p>
    <w:p w14:paraId="5FC7FEB1">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一、无串标行为承诺函…………………………………………………（页码）</w:t>
      </w:r>
    </w:p>
    <w:p w14:paraId="6C7C0738">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二、法定代表人身份证明及法定代表人有效身份证正反面复印件…（页码）</w:t>
      </w:r>
    </w:p>
    <w:p w14:paraId="195F5280">
      <w:pPr>
        <w:adjustRightInd w:val="0"/>
        <w:spacing w:line="360" w:lineRule="auto"/>
        <w:ind w:left="481" w:leftChars="229"/>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三、法定代表人授权委托书及委托代理人有效身份证正反面复印件（如有委托时）………………………………………………………………………（页码）</w:t>
      </w:r>
    </w:p>
    <w:p w14:paraId="63D1E0B8">
      <w:pPr>
        <w:adjustRightInd w:val="0"/>
        <w:spacing w:line="360" w:lineRule="auto"/>
        <w:ind w:left="2" w:firstLine="480" w:firstLineChars="200"/>
        <w:rPr>
          <w:rFonts w:ascii="仿宋_GB2312" w:hAnsi="仿宋" w:eastAsia="仿宋_GB2312" w:cs="仿宋_GB2312"/>
          <w:color w:val="auto"/>
          <w:sz w:val="24"/>
          <w:highlight w:val="none"/>
        </w:rPr>
      </w:pPr>
      <w:bookmarkStart w:id="259" w:name="OLE_LINK6"/>
      <w:bookmarkStart w:id="260" w:name="OLE_LINK7"/>
      <w:bookmarkStart w:id="261" w:name="OLE_LINK5"/>
      <w:r>
        <w:rPr>
          <w:rFonts w:hint="eastAsia" w:ascii="仿宋_GB2312" w:hAnsi="仿宋" w:eastAsia="仿宋_GB2312" w:cs="仿宋_GB2312"/>
          <w:color w:val="auto"/>
          <w:sz w:val="24"/>
          <w:highlight w:val="none"/>
        </w:rPr>
        <w:t>四、竞标人情况介绍</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5DA4DD5E">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五、供应商认为需要提供的其他有关资料（如有）</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0C4A0EA0">
      <w:pPr>
        <w:adjustRightInd w:val="0"/>
        <w:spacing w:line="360" w:lineRule="auto"/>
        <w:ind w:left="2" w:firstLine="482" w:firstLineChars="200"/>
        <w:rPr>
          <w:rFonts w:ascii="仿宋_GB2312" w:hAnsi="仿宋" w:eastAsia="仿宋_GB2312" w:cs="仿宋_GB2312"/>
          <w:b/>
          <w:bCs/>
          <w:color w:val="auto"/>
          <w:sz w:val="24"/>
          <w:highlight w:val="none"/>
        </w:rPr>
      </w:pPr>
    </w:p>
    <w:p w14:paraId="13DB663D">
      <w:pPr>
        <w:adjustRightInd w:val="0"/>
        <w:spacing w:line="360" w:lineRule="auto"/>
        <w:ind w:left="2" w:firstLine="482" w:firstLineChars="200"/>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技术文件</w:t>
      </w:r>
    </w:p>
    <w:p w14:paraId="20CEA355">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六、项目管理机构配备</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bookmarkEnd w:id="259"/>
      <w:bookmarkEnd w:id="260"/>
    </w:p>
    <w:bookmarkEnd w:id="261"/>
    <w:p w14:paraId="628C9D77">
      <w:pPr>
        <w:adjustRightInd w:val="0"/>
        <w:spacing w:line="360" w:lineRule="auto"/>
        <w:ind w:left="2" w:firstLine="960" w:firstLineChars="4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① 项目管理机构配备情况表</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167EF9ED">
      <w:pPr>
        <w:adjustRightInd w:val="0"/>
        <w:spacing w:line="360" w:lineRule="auto"/>
        <w:ind w:left="2" w:firstLine="960" w:firstLineChars="4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② 项目经理简历表</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762850C8">
      <w:pPr>
        <w:adjustRightInd w:val="0"/>
        <w:spacing w:line="360" w:lineRule="auto"/>
        <w:ind w:left="2" w:firstLine="960" w:firstLineChars="4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③ 项目技术负责人简历表</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1EA3C257">
      <w:pPr>
        <w:adjustRightInd w:val="0"/>
        <w:spacing w:line="360" w:lineRule="auto"/>
        <w:ind w:left="2" w:firstLine="960" w:firstLineChars="4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④ 项目管理机构配置情况辅助说明资料</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66EEF367">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七.施工组织设计</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691F8F03">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八、供应商认为需要提供的其他有关资料（如有）</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5296DA03">
      <w:pPr>
        <w:adjustRightInd w:val="0"/>
        <w:spacing w:line="360" w:lineRule="auto"/>
        <w:ind w:left="2" w:firstLine="480" w:firstLineChars="200"/>
        <w:rPr>
          <w:rFonts w:ascii="仿宋_GB2312" w:hAnsi="仿宋" w:eastAsia="仿宋_GB2312" w:cs="仿宋_GB2312"/>
          <w:color w:val="auto"/>
          <w:sz w:val="24"/>
          <w:highlight w:val="none"/>
        </w:rPr>
      </w:pPr>
    </w:p>
    <w:p w14:paraId="437620B1">
      <w:pPr>
        <w:spacing w:line="360" w:lineRule="auto"/>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注：以上目录是基本格式要求，各供应商可根据自身情况进一步向下增加内容或细化。</w:t>
      </w:r>
    </w:p>
    <w:p w14:paraId="19433EF1">
      <w:pPr>
        <w:spacing w:line="520" w:lineRule="exact"/>
        <w:jc w:val="center"/>
        <w:rPr>
          <w:rFonts w:asciiTheme="minorEastAsia" w:hAnsiTheme="minorEastAsia" w:cstheme="minorEastAsia"/>
          <w:b/>
          <w:bCs/>
          <w:color w:val="auto"/>
          <w:sz w:val="30"/>
          <w:szCs w:val="30"/>
          <w:highlight w:val="none"/>
          <w:lang w:bidi="ar"/>
        </w:rPr>
      </w:pPr>
    </w:p>
    <w:p w14:paraId="1FFF5009">
      <w:pPr>
        <w:spacing w:line="520" w:lineRule="exact"/>
        <w:jc w:val="center"/>
        <w:rPr>
          <w:rFonts w:asciiTheme="minorEastAsia" w:hAnsiTheme="minorEastAsia" w:cstheme="minorEastAsia"/>
          <w:b/>
          <w:bCs/>
          <w:color w:val="auto"/>
          <w:sz w:val="30"/>
          <w:szCs w:val="30"/>
          <w:highlight w:val="none"/>
          <w:lang w:bidi="ar"/>
        </w:rPr>
      </w:pPr>
    </w:p>
    <w:p w14:paraId="17EE5BC2">
      <w:pPr>
        <w:spacing w:line="520" w:lineRule="exact"/>
        <w:rPr>
          <w:rFonts w:asciiTheme="minorEastAsia" w:hAnsiTheme="minorEastAsia" w:cstheme="minorEastAsia"/>
          <w:b/>
          <w:bCs/>
          <w:color w:val="auto"/>
          <w:sz w:val="30"/>
          <w:szCs w:val="30"/>
          <w:highlight w:val="none"/>
          <w:lang w:bidi="ar"/>
        </w:rPr>
      </w:pPr>
    </w:p>
    <w:p w14:paraId="170C1E02">
      <w:pPr>
        <w:spacing w:line="520" w:lineRule="exact"/>
        <w:jc w:val="center"/>
        <w:rPr>
          <w:rFonts w:asciiTheme="minorEastAsia" w:hAnsiTheme="minorEastAsia" w:cstheme="minorEastAsia"/>
          <w:b/>
          <w:bCs/>
          <w:color w:val="auto"/>
          <w:sz w:val="30"/>
          <w:szCs w:val="30"/>
          <w:highlight w:val="none"/>
          <w:lang w:bidi="ar"/>
        </w:rPr>
      </w:pPr>
    </w:p>
    <w:p w14:paraId="4C669A82">
      <w:pPr>
        <w:spacing w:line="520" w:lineRule="exact"/>
        <w:jc w:val="center"/>
        <w:rPr>
          <w:rFonts w:asciiTheme="minorEastAsia" w:hAnsiTheme="minorEastAsia" w:cstheme="minorEastAsia"/>
          <w:b/>
          <w:bCs/>
          <w:color w:val="auto"/>
          <w:sz w:val="30"/>
          <w:szCs w:val="30"/>
          <w:highlight w:val="none"/>
          <w:lang w:bidi="ar"/>
        </w:rPr>
      </w:pPr>
    </w:p>
    <w:p w14:paraId="110E8E0B">
      <w:pPr>
        <w:spacing w:line="520" w:lineRule="exact"/>
        <w:jc w:val="center"/>
        <w:rPr>
          <w:rFonts w:asciiTheme="minorEastAsia" w:hAnsiTheme="minorEastAsia" w:cstheme="minorEastAsia"/>
          <w:b/>
          <w:bCs/>
          <w:color w:val="auto"/>
          <w:sz w:val="30"/>
          <w:szCs w:val="30"/>
          <w:highlight w:val="none"/>
          <w:lang w:bidi="ar"/>
        </w:rPr>
      </w:pPr>
    </w:p>
    <w:p w14:paraId="55C2091E">
      <w:pPr>
        <w:spacing w:line="520" w:lineRule="exact"/>
        <w:jc w:val="center"/>
        <w:rPr>
          <w:rFonts w:asciiTheme="minorEastAsia" w:hAnsiTheme="minorEastAsia" w:cstheme="minorEastAsia"/>
          <w:b/>
          <w:bCs/>
          <w:color w:val="auto"/>
          <w:sz w:val="30"/>
          <w:szCs w:val="30"/>
          <w:highlight w:val="none"/>
          <w:lang w:bidi="ar"/>
        </w:rPr>
      </w:pPr>
    </w:p>
    <w:p w14:paraId="5DD97145">
      <w:pPr>
        <w:spacing w:line="520" w:lineRule="exact"/>
        <w:jc w:val="center"/>
        <w:rPr>
          <w:rFonts w:asciiTheme="minorEastAsia" w:hAnsiTheme="minorEastAsia" w:cstheme="minorEastAsia"/>
          <w:b/>
          <w:bCs/>
          <w:color w:val="auto"/>
          <w:sz w:val="30"/>
          <w:szCs w:val="30"/>
          <w:highlight w:val="none"/>
          <w:lang w:bidi="ar"/>
        </w:rPr>
      </w:pPr>
    </w:p>
    <w:p w14:paraId="0F8E452E">
      <w:pPr>
        <w:spacing w:line="520" w:lineRule="exact"/>
        <w:jc w:val="center"/>
        <w:rPr>
          <w:rFonts w:asciiTheme="minorEastAsia" w:hAnsiTheme="minorEastAsia" w:cstheme="minorEastAsia"/>
          <w:b/>
          <w:bCs/>
          <w:color w:val="auto"/>
          <w:sz w:val="30"/>
          <w:szCs w:val="30"/>
          <w:highlight w:val="none"/>
        </w:rPr>
      </w:pPr>
      <w:r>
        <w:rPr>
          <w:rFonts w:hint="eastAsia" w:asciiTheme="minorEastAsia" w:hAnsiTheme="minorEastAsia" w:cstheme="minorEastAsia"/>
          <w:b/>
          <w:bCs/>
          <w:color w:val="auto"/>
          <w:sz w:val="30"/>
          <w:szCs w:val="30"/>
          <w:highlight w:val="none"/>
          <w:lang w:bidi="ar"/>
        </w:rPr>
        <w:t>一、无串通竞标行为的承诺函</w:t>
      </w:r>
    </w:p>
    <w:p w14:paraId="55FB58AB">
      <w:pPr>
        <w:spacing w:line="400" w:lineRule="exact"/>
        <w:ind w:firstLine="640" w:firstLineChars="200"/>
        <w:rPr>
          <w:rFonts w:ascii="仿宋_GB2312" w:eastAsia="仿宋_GB2312" w:cs="仿宋_GB2312"/>
          <w:color w:val="auto"/>
          <w:sz w:val="32"/>
          <w:szCs w:val="32"/>
          <w:highlight w:val="none"/>
        </w:rPr>
      </w:pPr>
      <w:r>
        <w:rPr>
          <w:rFonts w:ascii="仿宋_GB2312" w:hAnsi="Times New Roman" w:eastAsia="仿宋_GB2312" w:cs="仿宋_GB2312"/>
          <w:color w:val="auto"/>
          <w:sz w:val="32"/>
          <w:szCs w:val="32"/>
          <w:highlight w:val="none"/>
          <w:lang w:bidi="ar"/>
        </w:rPr>
        <w:t xml:space="preserve"> </w:t>
      </w:r>
    </w:p>
    <w:p w14:paraId="62CE7D98">
      <w:pPr>
        <w:spacing w:line="360" w:lineRule="auto"/>
        <w:ind w:firstLine="422" w:firstLineChars="200"/>
        <w:rPr>
          <w:rFonts w:ascii="宋体" w:hAnsi="宋体" w:eastAsia="宋体" w:cs="仿宋_GB2312"/>
          <w:b/>
          <w:bCs/>
          <w:color w:val="auto"/>
          <w:szCs w:val="21"/>
          <w:highlight w:val="none"/>
        </w:rPr>
      </w:pPr>
      <w:r>
        <w:rPr>
          <w:rFonts w:hint="eastAsia" w:ascii="宋体" w:hAnsi="宋体" w:eastAsia="宋体" w:cs="宋体"/>
          <w:b/>
          <w:bCs/>
          <w:color w:val="auto"/>
          <w:szCs w:val="21"/>
          <w:highlight w:val="none"/>
          <w:lang w:bidi="ar"/>
        </w:rPr>
        <w:t>一、我方承诺无下列相互串通竞标的情形：</w:t>
      </w:r>
    </w:p>
    <w:p w14:paraId="3F8822B5">
      <w:pPr>
        <w:spacing w:line="360" w:lineRule="auto"/>
        <w:ind w:firstLine="420" w:firstLineChars="20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1.不同供应商的响应文件由同一单位或者个人编制；</w:t>
      </w:r>
    </w:p>
    <w:p w14:paraId="0FD42578">
      <w:pPr>
        <w:spacing w:line="360" w:lineRule="auto"/>
        <w:ind w:firstLine="420" w:firstLineChars="200"/>
        <w:rPr>
          <w:rFonts w:ascii="宋体" w:hAnsi="宋体" w:eastAsia="宋体" w:cs="仿宋_GB2312"/>
          <w:color w:val="auto"/>
          <w:szCs w:val="21"/>
          <w:highlight w:val="none"/>
        </w:rPr>
      </w:pPr>
      <w:r>
        <w:rPr>
          <w:rFonts w:hint="eastAsia" w:ascii="宋体" w:hAnsi="宋体" w:eastAsia="宋体" w:cs="宋体"/>
          <w:color w:val="auto"/>
          <w:szCs w:val="21"/>
          <w:highlight w:val="none"/>
          <w:lang w:bidi="ar"/>
        </w:rPr>
        <w:t>2.不同供应商委托同一单位或者个人办理竞标事宜；</w:t>
      </w:r>
    </w:p>
    <w:p w14:paraId="66ADD24E">
      <w:pPr>
        <w:spacing w:line="360" w:lineRule="auto"/>
        <w:ind w:firstLine="420" w:firstLineChars="200"/>
        <w:rPr>
          <w:rFonts w:ascii="宋体" w:hAnsi="宋体" w:eastAsia="宋体" w:cs="仿宋_GB2312"/>
          <w:color w:val="auto"/>
          <w:szCs w:val="21"/>
          <w:highlight w:val="none"/>
        </w:rPr>
      </w:pPr>
      <w:r>
        <w:rPr>
          <w:rFonts w:hint="eastAsia" w:ascii="宋体" w:hAnsi="宋体" w:eastAsia="宋体" w:cs="宋体"/>
          <w:color w:val="auto"/>
          <w:szCs w:val="21"/>
          <w:highlight w:val="none"/>
          <w:lang w:bidi="ar"/>
        </w:rPr>
        <w:t>3.不同供应商的响应文件载明的项目管理员为同一个人；</w:t>
      </w:r>
    </w:p>
    <w:p w14:paraId="2C0056DC">
      <w:pPr>
        <w:spacing w:line="360" w:lineRule="auto"/>
        <w:ind w:firstLine="420" w:firstLineChars="200"/>
        <w:rPr>
          <w:rFonts w:ascii="宋体" w:hAnsi="宋体" w:eastAsia="宋体" w:cs="仿宋_GB2312"/>
          <w:color w:val="auto"/>
          <w:szCs w:val="21"/>
          <w:highlight w:val="none"/>
        </w:rPr>
      </w:pPr>
      <w:r>
        <w:rPr>
          <w:rFonts w:hint="eastAsia" w:ascii="宋体" w:hAnsi="宋体" w:eastAsia="宋体" w:cs="宋体"/>
          <w:color w:val="auto"/>
          <w:szCs w:val="21"/>
          <w:highlight w:val="none"/>
          <w:lang w:bidi="ar"/>
        </w:rPr>
        <w:t>4.不</w:t>
      </w:r>
      <w:r>
        <w:rPr>
          <w:rFonts w:hint="eastAsia" w:ascii="宋体" w:hAnsi="宋体" w:eastAsia="宋体" w:cs="宋体"/>
          <w:color w:val="auto"/>
          <w:spacing w:val="-6"/>
          <w:szCs w:val="21"/>
          <w:highlight w:val="none"/>
          <w:lang w:bidi="ar"/>
        </w:rPr>
        <w:t>同供应商的响应文件异常一致或者竞标报价呈规律性差异；</w:t>
      </w:r>
    </w:p>
    <w:p w14:paraId="3939CF54">
      <w:pPr>
        <w:spacing w:line="360" w:lineRule="auto"/>
        <w:ind w:firstLine="420" w:firstLineChars="200"/>
        <w:rPr>
          <w:rFonts w:ascii="宋体" w:hAnsi="宋体" w:eastAsia="宋体" w:cs="仿宋_GB2312"/>
          <w:color w:val="auto"/>
          <w:szCs w:val="21"/>
          <w:highlight w:val="none"/>
        </w:rPr>
      </w:pPr>
      <w:r>
        <w:rPr>
          <w:rFonts w:hint="eastAsia" w:ascii="宋体" w:hAnsi="宋体" w:eastAsia="宋体" w:cs="宋体"/>
          <w:color w:val="auto"/>
          <w:szCs w:val="21"/>
          <w:highlight w:val="none"/>
          <w:lang w:bidi="ar"/>
        </w:rPr>
        <w:t>5.不同供应商的响应文件相互混装；</w:t>
      </w:r>
    </w:p>
    <w:p w14:paraId="6CC9AAB6">
      <w:pPr>
        <w:spacing w:line="360" w:lineRule="auto"/>
        <w:ind w:firstLine="420" w:firstLineChars="200"/>
        <w:rPr>
          <w:rFonts w:ascii="宋体" w:hAnsi="宋体" w:eastAsia="宋体" w:cs="仿宋_GB2312"/>
          <w:color w:val="auto"/>
          <w:szCs w:val="21"/>
          <w:highlight w:val="none"/>
        </w:rPr>
      </w:pPr>
      <w:r>
        <w:rPr>
          <w:rFonts w:hint="eastAsia" w:ascii="宋体" w:hAnsi="宋体" w:eastAsia="宋体" w:cs="宋体"/>
          <w:color w:val="auto"/>
          <w:szCs w:val="21"/>
          <w:highlight w:val="none"/>
          <w:lang w:bidi="ar"/>
        </w:rPr>
        <w:t>6.不同供应商的磋商保证金从同一单位或者个人账户转出。</w:t>
      </w:r>
    </w:p>
    <w:p w14:paraId="716E7F80">
      <w:pPr>
        <w:spacing w:line="360" w:lineRule="auto"/>
        <w:ind w:firstLine="422" w:firstLineChars="200"/>
        <w:rPr>
          <w:rFonts w:ascii="宋体" w:hAnsi="宋体" w:eastAsia="宋体" w:cs="仿宋_GB2312"/>
          <w:b/>
          <w:bCs/>
          <w:color w:val="auto"/>
          <w:szCs w:val="21"/>
          <w:highlight w:val="none"/>
        </w:rPr>
      </w:pPr>
      <w:r>
        <w:rPr>
          <w:rFonts w:hint="eastAsia" w:ascii="宋体" w:hAnsi="宋体" w:eastAsia="宋体" w:cs="宋体"/>
          <w:b/>
          <w:bCs/>
          <w:color w:val="auto"/>
          <w:szCs w:val="21"/>
          <w:highlight w:val="none"/>
          <w:lang w:bidi="ar"/>
        </w:rPr>
        <w:t>二、我方承诺无下列恶意串通的情形：</w:t>
      </w:r>
    </w:p>
    <w:p w14:paraId="44B61091">
      <w:pPr>
        <w:spacing w:line="360" w:lineRule="auto"/>
        <w:ind w:firstLine="420" w:firstLineChars="200"/>
        <w:rPr>
          <w:rFonts w:ascii="宋体" w:hAnsi="宋体" w:eastAsia="宋体" w:cs="仿宋_GB2312"/>
          <w:color w:val="auto"/>
          <w:szCs w:val="21"/>
          <w:highlight w:val="none"/>
        </w:rPr>
      </w:pPr>
      <w:r>
        <w:rPr>
          <w:rFonts w:hint="eastAsia" w:ascii="宋体" w:hAnsi="宋体" w:eastAsia="宋体" w:cs="宋体"/>
          <w:color w:val="auto"/>
          <w:szCs w:val="21"/>
          <w:highlight w:val="none"/>
          <w:lang w:bidi="ar"/>
        </w:rPr>
        <w:t>1.供应商直接或者间接从采购人或者采购代理机构处获得其他供应商的相关信息并修改其响应文件；</w:t>
      </w:r>
    </w:p>
    <w:p w14:paraId="4C42C82D">
      <w:pPr>
        <w:spacing w:line="360" w:lineRule="auto"/>
        <w:ind w:firstLine="420" w:firstLineChars="200"/>
        <w:rPr>
          <w:rFonts w:ascii="宋体" w:hAnsi="宋体" w:eastAsia="宋体" w:cs="仿宋_GB2312"/>
          <w:color w:val="auto"/>
          <w:szCs w:val="21"/>
          <w:highlight w:val="none"/>
        </w:rPr>
      </w:pPr>
      <w:r>
        <w:rPr>
          <w:rFonts w:hint="eastAsia" w:ascii="宋体" w:hAnsi="宋体" w:eastAsia="宋体" w:cs="宋体"/>
          <w:color w:val="auto"/>
          <w:szCs w:val="21"/>
          <w:highlight w:val="none"/>
          <w:lang w:bidi="ar"/>
        </w:rPr>
        <w:t>2.供应商按照采购人或者采购代理机构的授意撤换、修改响应文件；</w:t>
      </w:r>
    </w:p>
    <w:p w14:paraId="38853F07">
      <w:pPr>
        <w:spacing w:line="360" w:lineRule="auto"/>
        <w:ind w:firstLine="420" w:firstLineChars="200"/>
        <w:rPr>
          <w:rFonts w:ascii="宋体" w:hAnsi="宋体" w:eastAsia="宋体" w:cs="仿宋_GB2312"/>
          <w:color w:val="auto"/>
          <w:szCs w:val="21"/>
          <w:highlight w:val="none"/>
        </w:rPr>
      </w:pPr>
      <w:r>
        <w:rPr>
          <w:rFonts w:hint="eastAsia" w:ascii="宋体" w:hAnsi="宋体" w:eastAsia="宋体" w:cs="宋体"/>
          <w:color w:val="auto"/>
          <w:szCs w:val="21"/>
          <w:highlight w:val="none"/>
          <w:lang w:bidi="ar"/>
        </w:rPr>
        <w:t>3.供</w:t>
      </w:r>
      <w:r>
        <w:rPr>
          <w:rFonts w:hint="eastAsia" w:ascii="宋体" w:hAnsi="宋体" w:eastAsia="宋体" w:cs="宋体"/>
          <w:color w:val="auto"/>
          <w:spacing w:val="-6"/>
          <w:szCs w:val="21"/>
          <w:highlight w:val="none"/>
          <w:lang w:bidi="ar"/>
        </w:rPr>
        <w:t>应商之间协商报价、技术方案等响应文件的实质性内容；</w:t>
      </w:r>
    </w:p>
    <w:p w14:paraId="32755716">
      <w:pPr>
        <w:spacing w:line="360" w:lineRule="auto"/>
        <w:ind w:firstLine="420" w:firstLineChars="200"/>
        <w:rPr>
          <w:rFonts w:ascii="宋体" w:hAnsi="宋体" w:eastAsia="宋体" w:cs="仿宋_GB2312"/>
          <w:color w:val="auto"/>
          <w:szCs w:val="21"/>
          <w:highlight w:val="none"/>
        </w:rPr>
      </w:pPr>
      <w:r>
        <w:rPr>
          <w:rFonts w:hint="eastAsia" w:ascii="宋体" w:hAnsi="宋体" w:eastAsia="宋体" w:cs="宋体"/>
          <w:color w:val="auto"/>
          <w:szCs w:val="21"/>
          <w:highlight w:val="none"/>
          <w:lang w:bidi="ar"/>
        </w:rPr>
        <w:t>4.属于同一集团、协会、商会等组织成员的供应商按照该组织要求协同参加政府采购活动；</w:t>
      </w:r>
    </w:p>
    <w:p w14:paraId="0517066C">
      <w:pPr>
        <w:spacing w:line="360" w:lineRule="auto"/>
        <w:ind w:firstLine="420" w:firstLineChars="200"/>
        <w:rPr>
          <w:rFonts w:ascii="宋体" w:hAnsi="宋体" w:eastAsia="宋体" w:cs="仿宋_GB2312"/>
          <w:color w:val="auto"/>
          <w:szCs w:val="21"/>
          <w:highlight w:val="none"/>
        </w:rPr>
      </w:pPr>
      <w:r>
        <w:rPr>
          <w:rFonts w:hint="eastAsia" w:ascii="宋体" w:hAnsi="宋体" w:eastAsia="宋体" w:cs="宋体"/>
          <w:color w:val="auto"/>
          <w:szCs w:val="21"/>
          <w:highlight w:val="none"/>
          <w:lang w:bidi="ar"/>
        </w:rPr>
        <w:t>5.供应商之间事先约定一致抬高或者压低竞标报价，或者在竞争性磋商项目中事先约定轮流以高价位或者低价位成交，或者事先约定由某一特定供应商成交，然后再参加竞标；</w:t>
      </w:r>
    </w:p>
    <w:p w14:paraId="244A86F0">
      <w:pPr>
        <w:spacing w:line="360" w:lineRule="auto"/>
        <w:ind w:firstLine="420" w:firstLineChars="200"/>
        <w:rPr>
          <w:rFonts w:ascii="宋体" w:hAnsi="宋体" w:eastAsia="宋体" w:cs="仿宋_GB2312"/>
          <w:color w:val="auto"/>
          <w:szCs w:val="21"/>
          <w:highlight w:val="none"/>
        </w:rPr>
      </w:pPr>
      <w:r>
        <w:rPr>
          <w:rFonts w:hint="eastAsia" w:ascii="宋体" w:hAnsi="宋体" w:eastAsia="宋体" w:cs="宋体"/>
          <w:color w:val="auto"/>
          <w:szCs w:val="21"/>
          <w:highlight w:val="none"/>
          <w:lang w:bidi="ar"/>
        </w:rPr>
        <w:t>6.供应商之间商定部分供应商放弃参加政府采购活动或者放弃成交；</w:t>
      </w:r>
    </w:p>
    <w:p w14:paraId="48CC6094">
      <w:pPr>
        <w:spacing w:line="360" w:lineRule="auto"/>
        <w:ind w:firstLine="420" w:firstLineChars="200"/>
        <w:rPr>
          <w:rFonts w:ascii="宋体" w:hAnsi="宋体" w:eastAsia="宋体" w:cs="仿宋_GB2312"/>
          <w:color w:val="auto"/>
          <w:szCs w:val="21"/>
          <w:highlight w:val="none"/>
        </w:rPr>
      </w:pPr>
      <w:r>
        <w:rPr>
          <w:rFonts w:hint="eastAsia" w:ascii="宋体" w:hAnsi="宋体" w:eastAsia="宋体" w:cs="宋体"/>
          <w:color w:val="auto"/>
          <w:szCs w:val="21"/>
          <w:highlight w:val="none"/>
          <w:lang w:bidi="ar"/>
        </w:rPr>
        <w:t>7.供应商与采购人或者采购代理机构之间、供应商相互之间，为</w:t>
      </w:r>
      <w:r>
        <w:rPr>
          <w:rFonts w:hint="eastAsia" w:ascii="宋体" w:hAnsi="宋体" w:eastAsia="宋体" w:cs="宋体"/>
          <w:color w:val="auto"/>
          <w:spacing w:val="-6"/>
          <w:szCs w:val="21"/>
          <w:highlight w:val="none"/>
          <w:lang w:bidi="ar"/>
        </w:rPr>
        <w:t>谋求特定供应商成交或者排斥其他供应商的其他串通行为。</w:t>
      </w:r>
    </w:p>
    <w:p w14:paraId="0691E97D">
      <w:pPr>
        <w:spacing w:line="360" w:lineRule="auto"/>
        <w:ind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lang w:bidi="ar"/>
        </w:rPr>
        <w:t xml:space="preserve"> </w:t>
      </w:r>
    </w:p>
    <w:p w14:paraId="3CEBD47E">
      <w:pPr>
        <w:spacing w:line="360" w:lineRule="auto"/>
        <w:ind w:firstLine="422" w:firstLineChars="200"/>
        <w:rPr>
          <w:rFonts w:ascii="宋体" w:hAnsi="宋体" w:eastAsia="宋体" w:cs="仿宋_GB2312"/>
          <w:b/>
          <w:bCs/>
          <w:color w:val="auto"/>
          <w:szCs w:val="21"/>
          <w:highlight w:val="none"/>
        </w:rPr>
      </w:pPr>
      <w:r>
        <w:rPr>
          <w:rFonts w:hint="eastAsia" w:ascii="宋体" w:hAnsi="宋体" w:eastAsia="宋体" w:cs="宋体"/>
          <w:b/>
          <w:bCs/>
          <w:color w:val="auto"/>
          <w:szCs w:val="21"/>
          <w:highlight w:val="none"/>
          <w:lang w:bidi="ar"/>
        </w:rPr>
        <w:t>以上情形一经核查属实，我方愿意承担一切后果，并不再寻求任何旨在减轻或者免除法律责任的辩解。</w:t>
      </w:r>
    </w:p>
    <w:p w14:paraId="35A28743">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bidi="ar"/>
        </w:rPr>
        <w:t xml:space="preserve"> </w:t>
      </w:r>
    </w:p>
    <w:p w14:paraId="5AABCA78">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27842222">
      <w:pPr>
        <w:spacing w:line="520" w:lineRule="exact"/>
        <w:jc w:val="center"/>
        <w:rPr>
          <w:rFonts w:ascii="方正小标宋简体" w:hAnsi="方正小标宋简体" w:eastAsia="方正小标宋简体" w:cs="方正小标宋简体"/>
          <w:bCs/>
          <w:color w:val="auto"/>
          <w:sz w:val="44"/>
          <w:szCs w:val="44"/>
          <w:highlight w:val="none"/>
          <w:lang w:bidi="ar"/>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 xml:space="preserve">日期：  年  月   日 </w:t>
      </w:r>
      <w:r>
        <w:rPr>
          <w:rFonts w:ascii="方正小标宋简体" w:hAnsi="方正小标宋简体" w:eastAsia="方正小标宋简体" w:cs="方正小标宋简体"/>
          <w:bCs/>
          <w:color w:val="auto"/>
          <w:sz w:val="44"/>
          <w:szCs w:val="44"/>
          <w:highlight w:val="none"/>
          <w:lang w:bidi="ar"/>
        </w:rPr>
        <w:br w:type="page"/>
      </w:r>
    </w:p>
    <w:p w14:paraId="391F0A0E">
      <w:pPr>
        <w:spacing w:before="312" w:beforeLines="100" w:after="156" w:afterLines="50" w:line="520" w:lineRule="exact"/>
        <w:ind w:left="540"/>
        <w:jc w:val="center"/>
        <w:rPr>
          <w:rFonts w:asciiTheme="majorEastAsia" w:hAnsiTheme="majorEastAsia" w:eastAsiaTheme="majorEastAsia" w:cstheme="majorEastAsia"/>
          <w:b/>
          <w:color w:val="auto"/>
          <w:sz w:val="30"/>
          <w:szCs w:val="30"/>
          <w:highlight w:val="none"/>
        </w:rPr>
      </w:pPr>
      <w:r>
        <w:rPr>
          <w:rFonts w:hint="eastAsia" w:asciiTheme="majorEastAsia" w:hAnsiTheme="majorEastAsia" w:eastAsiaTheme="majorEastAsia" w:cstheme="majorEastAsia"/>
          <w:b/>
          <w:color w:val="auto"/>
          <w:sz w:val="30"/>
          <w:szCs w:val="30"/>
          <w:highlight w:val="none"/>
          <w:lang w:bidi="ar"/>
        </w:rPr>
        <w:t>二、法定代表人证明书</w:t>
      </w:r>
    </w:p>
    <w:p w14:paraId="7D62325C">
      <w:pPr>
        <w:spacing w:line="520" w:lineRule="exact"/>
        <w:ind w:left="540"/>
        <w:rPr>
          <w:rFonts w:ascii="仿宋_GB2312" w:eastAsia="仿宋_GB2312" w:cs="仿宋_GB2312"/>
          <w:color w:val="auto"/>
          <w:sz w:val="32"/>
          <w:szCs w:val="32"/>
          <w:highlight w:val="none"/>
        </w:rPr>
      </w:pPr>
      <w:r>
        <w:rPr>
          <w:rFonts w:ascii="仿宋_GB2312" w:hAnsi="Times New Roman" w:eastAsia="仿宋_GB2312" w:cs="仿宋_GB2312"/>
          <w:color w:val="auto"/>
          <w:sz w:val="32"/>
          <w:szCs w:val="32"/>
          <w:highlight w:val="none"/>
          <w:lang w:bidi="ar"/>
        </w:rPr>
        <w:t xml:space="preserve"> </w:t>
      </w:r>
    </w:p>
    <w:p w14:paraId="0F8D111D">
      <w:pPr>
        <w:spacing w:line="360" w:lineRule="auto"/>
        <w:ind w:left="540"/>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供应商名称：</w:t>
      </w:r>
      <w:r>
        <w:rPr>
          <w:rFonts w:hint="eastAsia" w:ascii="宋体" w:hAnsi="宋体" w:eastAsia="宋体" w:cs="仿宋_GB2312"/>
          <w:color w:val="auto"/>
          <w:sz w:val="24"/>
          <w:szCs w:val="24"/>
          <w:highlight w:val="none"/>
          <w:u w:val="single"/>
          <w:lang w:bidi="ar"/>
        </w:rPr>
        <w:t xml:space="preserve">                                                        </w:t>
      </w:r>
    </w:p>
    <w:p w14:paraId="26DC5248">
      <w:pPr>
        <w:spacing w:line="360" w:lineRule="auto"/>
        <w:ind w:left="540"/>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地</w:t>
      </w:r>
      <w:r>
        <w:rPr>
          <w:rFonts w:hint="eastAsia" w:ascii="宋体" w:hAnsi="宋体" w:eastAsia="宋体" w:cs="仿宋_GB2312"/>
          <w:color w:val="auto"/>
          <w:sz w:val="24"/>
          <w:szCs w:val="24"/>
          <w:highlight w:val="none"/>
          <w:lang w:bidi="ar"/>
        </w:rPr>
        <w:t xml:space="preserve">    址：</w:t>
      </w:r>
      <w:r>
        <w:rPr>
          <w:rFonts w:hint="eastAsia" w:ascii="宋体" w:hAnsi="宋体" w:eastAsia="宋体" w:cs="仿宋_GB2312"/>
          <w:color w:val="auto"/>
          <w:sz w:val="24"/>
          <w:szCs w:val="24"/>
          <w:highlight w:val="none"/>
          <w:u w:val="single"/>
          <w:lang w:bidi="ar"/>
        </w:rPr>
        <w:t xml:space="preserve">                                                        </w:t>
      </w:r>
    </w:p>
    <w:p w14:paraId="3922ACC5">
      <w:pPr>
        <w:spacing w:line="360" w:lineRule="auto"/>
        <w:ind w:left="540"/>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姓</w:t>
      </w:r>
      <w:r>
        <w:rPr>
          <w:rFonts w:hint="eastAsia" w:ascii="宋体" w:hAnsi="宋体" w:eastAsia="宋体" w:cs="仿宋_GB2312"/>
          <w:color w:val="auto"/>
          <w:sz w:val="24"/>
          <w:szCs w:val="24"/>
          <w:highlight w:val="none"/>
          <w:lang w:bidi="ar"/>
        </w:rPr>
        <w:t xml:space="preserve">    名：</w:t>
      </w:r>
      <w:r>
        <w:rPr>
          <w:rFonts w:hint="eastAsia" w:ascii="宋体" w:hAnsi="宋体" w:eastAsia="宋体" w:cs="仿宋_GB2312"/>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性</w:t>
      </w:r>
      <w:r>
        <w:rPr>
          <w:rFonts w:hint="eastAsia" w:ascii="宋体" w:hAnsi="宋体" w:eastAsia="宋体" w:cs="仿宋_GB2312"/>
          <w:color w:val="auto"/>
          <w:sz w:val="24"/>
          <w:szCs w:val="24"/>
          <w:highlight w:val="none"/>
          <w:lang w:bidi="ar"/>
        </w:rPr>
        <w:t xml:space="preserve">     别：</w:t>
      </w:r>
      <w:r>
        <w:rPr>
          <w:rFonts w:hint="eastAsia" w:ascii="宋体" w:hAnsi="宋体" w:eastAsia="宋体" w:cs="仿宋_GB2312"/>
          <w:color w:val="auto"/>
          <w:sz w:val="24"/>
          <w:szCs w:val="24"/>
          <w:highlight w:val="none"/>
          <w:u w:val="single"/>
          <w:lang w:bidi="ar"/>
        </w:rPr>
        <w:t xml:space="preserve">                </w:t>
      </w:r>
    </w:p>
    <w:p w14:paraId="38677C89">
      <w:pPr>
        <w:spacing w:line="360" w:lineRule="auto"/>
        <w:ind w:left="540"/>
        <w:rPr>
          <w:rFonts w:ascii="宋体" w:hAnsi="宋体" w:eastAsia="宋体" w:cs="仿宋_GB2312"/>
          <w:color w:val="auto"/>
          <w:sz w:val="24"/>
          <w:szCs w:val="24"/>
          <w:highlight w:val="none"/>
          <w:u w:val="single"/>
        </w:rPr>
      </w:pPr>
      <w:r>
        <w:rPr>
          <w:rFonts w:hint="eastAsia" w:ascii="宋体" w:hAnsi="宋体" w:eastAsia="宋体" w:cs="宋体"/>
          <w:color w:val="auto"/>
          <w:sz w:val="24"/>
          <w:szCs w:val="24"/>
          <w:highlight w:val="none"/>
          <w:lang w:bidi="ar"/>
        </w:rPr>
        <w:t>年</w:t>
      </w:r>
      <w:r>
        <w:rPr>
          <w:rFonts w:hint="eastAsia" w:ascii="宋体" w:hAnsi="宋体" w:eastAsia="宋体" w:cs="仿宋_GB2312"/>
          <w:color w:val="auto"/>
          <w:sz w:val="24"/>
          <w:szCs w:val="24"/>
          <w:highlight w:val="none"/>
          <w:lang w:bidi="ar"/>
        </w:rPr>
        <w:t xml:space="preserve">    龄：</w:t>
      </w:r>
      <w:r>
        <w:rPr>
          <w:rFonts w:hint="eastAsia" w:ascii="宋体" w:hAnsi="宋体" w:eastAsia="宋体" w:cs="仿宋_GB2312"/>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职</w:t>
      </w:r>
      <w:r>
        <w:rPr>
          <w:rFonts w:hint="eastAsia" w:ascii="宋体" w:hAnsi="宋体" w:eastAsia="宋体" w:cs="仿宋_GB2312"/>
          <w:color w:val="auto"/>
          <w:sz w:val="24"/>
          <w:szCs w:val="24"/>
          <w:highlight w:val="none"/>
          <w:lang w:bidi="ar"/>
        </w:rPr>
        <w:t xml:space="preserve">     务：</w:t>
      </w:r>
      <w:r>
        <w:rPr>
          <w:rFonts w:hint="eastAsia" w:ascii="宋体" w:hAnsi="宋体" w:eastAsia="宋体" w:cs="仿宋_GB2312"/>
          <w:color w:val="auto"/>
          <w:sz w:val="24"/>
          <w:szCs w:val="24"/>
          <w:highlight w:val="none"/>
          <w:u w:val="single"/>
          <w:lang w:bidi="ar"/>
        </w:rPr>
        <w:t xml:space="preserve">                </w:t>
      </w:r>
    </w:p>
    <w:p w14:paraId="3626C509">
      <w:pPr>
        <w:spacing w:line="360" w:lineRule="auto"/>
        <w:ind w:left="540"/>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身份证号码：</w:t>
      </w:r>
      <w:r>
        <w:rPr>
          <w:rFonts w:hint="eastAsia" w:ascii="宋体" w:hAnsi="宋体" w:eastAsia="宋体" w:cs="仿宋_GB2312"/>
          <w:color w:val="auto"/>
          <w:sz w:val="24"/>
          <w:szCs w:val="24"/>
          <w:highlight w:val="none"/>
          <w:u w:val="single"/>
          <w:lang w:bidi="ar"/>
        </w:rPr>
        <w:t xml:space="preserve">                                        </w:t>
      </w:r>
    </w:p>
    <w:p w14:paraId="51559840">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系</w:t>
      </w:r>
      <w:r>
        <w:rPr>
          <w:rFonts w:hint="eastAsia" w:ascii="宋体" w:hAnsi="宋体" w:eastAsia="宋体" w:cs="宋体"/>
          <w:color w:val="auto"/>
          <w:sz w:val="24"/>
          <w:szCs w:val="24"/>
          <w:highlight w:val="none"/>
          <w:u w:val="single"/>
          <w:lang w:bidi="ar"/>
        </w:rPr>
        <w:t>（供应商名称）</w:t>
      </w:r>
      <w:r>
        <w:rPr>
          <w:rFonts w:hint="eastAsia" w:ascii="宋体" w:hAnsi="宋体" w:eastAsia="宋体" w:cs="宋体"/>
          <w:color w:val="auto"/>
          <w:sz w:val="24"/>
          <w:szCs w:val="24"/>
          <w:highlight w:val="none"/>
          <w:lang w:bidi="ar"/>
        </w:rPr>
        <w:t>的法定代表人。</w:t>
      </w:r>
    </w:p>
    <w:p w14:paraId="7F19B967">
      <w:pPr>
        <w:spacing w:line="360" w:lineRule="auto"/>
        <w:ind w:left="540"/>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特此证明。</w:t>
      </w:r>
    </w:p>
    <w:p w14:paraId="4C8C7130">
      <w:pPr>
        <w:spacing w:line="360" w:lineRule="auto"/>
        <w:ind w:left="54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bidi="ar"/>
        </w:rPr>
        <w:t xml:space="preserve"> </w:t>
      </w:r>
    </w:p>
    <w:p w14:paraId="79F28E9F">
      <w:pPr>
        <w:spacing w:line="360" w:lineRule="auto"/>
        <w:ind w:left="54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bidi="ar"/>
        </w:rPr>
        <w:t xml:space="preserve"> </w:t>
      </w:r>
    </w:p>
    <w:p w14:paraId="69A15C30">
      <w:pPr>
        <w:spacing w:line="360" w:lineRule="auto"/>
        <w:ind w:left="54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bidi="ar"/>
        </w:rPr>
        <w:t xml:space="preserve"> </w:t>
      </w:r>
    </w:p>
    <w:p w14:paraId="5377D5D4">
      <w:pPr>
        <w:spacing w:line="360" w:lineRule="auto"/>
        <w:ind w:left="540"/>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附件：法定代表人有效身份证正反面复印件</w:t>
      </w:r>
    </w:p>
    <w:p w14:paraId="4C153E14">
      <w:pPr>
        <w:spacing w:line="360" w:lineRule="auto"/>
        <w:ind w:left="54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bidi="ar"/>
        </w:rPr>
        <w:t xml:space="preserve"> </w:t>
      </w:r>
    </w:p>
    <w:p w14:paraId="3434F0F7">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p>
    <w:p w14:paraId="7C2C6619">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7A501C1C">
      <w:pPr>
        <w:spacing w:line="360" w:lineRule="auto"/>
        <w:contextualSpacing/>
        <w:jc w:val="center"/>
        <w:rPr>
          <w:rFonts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7CB0E862">
      <w:pPr>
        <w:snapToGrid w:val="0"/>
        <w:spacing w:before="156" w:beforeLines="50" w:after="50" w:line="360" w:lineRule="auto"/>
        <w:jc w:val="center"/>
        <w:rPr>
          <w:rFonts w:ascii="宋体" w:hAnsi="宋体" w:eastAsia="宋体" w:cs="仿宋_GB2312"/>
          <w:b/>
          <w:color w:val="auto"/>
          <w:sz w:val="24"/>
          <w:szCs w:val="24"/>
          <w:highlight w:val="none"/>
        </w:rPr>
      </w:pPr>
      <w:r>
        <w:rPr>
          <w:rFonts w:hint="eastAsia" w:ascii="宋体" w:hAnsi="宋体" w:eastAsia="宋体" w:cs="仿宋_GB2312"/>
          <w:b/>
          <w:color w:val="auto"/>
          <w:sz w:val="24"/>
          <w:szCs w:val="24"/>
          <w:highlight w:val="none"/>
          <w:lang w:bidi="ar"/>
        </w:rPr>
        <w:t xml:space="preserve"> </w:t>
      </w:r>
    </w:p>
    <w:p w14:paraId="27A5DCC4">
      <w:pPr>
        <w:snapToGrid w:val="0"/>
        <w:spacing w:before="156" w:beforeLines="50" w:after="50" w:line="360" w:lineRule="auto"/>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bidi="ar"/>
        </w:rPr>
        <w:t xml:space="preserve"> </w:t>
      </w:r>
    </w:p>
    <w:p w14:paraId="37DA040B">
      <w:pPr>
        <w:snapToGrid w:val="0"/>
        <w:spacing w:before="156" w:beforeLines="50" w:after="50" w:line="360" w:lineRule="auto"/>
        <w:jc w:val="left"/>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注：</w:t>
      </w:r>
      <w:r>
        <w:rPr>
          <w:rFonts w:hint="eastAsia" w:ascii="宋体" w:hAnsi="宋体" w:eastAsia="宋体" w:cs="仿宋_GB2312"/>
          <w:color w:val="auto"/>
          <w:sz w:val="24"/>
          <w:szCs w:val="24"/>
          <w:highlight w:val="none"/>
          <w:lang w:bidi="ar"/>
        </w:rPr>
        <w:t>1.</w:t>
      </w:r>
      <w:r>
        <w:rPr>
          <w:rFonts w:hint="eastAsia" w:ascii="宋体" w:hAnsi="宋体" w:eastAsia="宋体" w:cs="宋体"/>
          <w:color w:val="auto"/>
          <w:sz w:val="24"/>
          <w:szCs w:val="24"/>
          <w:highlight w:val="none"/>
          <w:lang w:bidi="ar"/>
        </w:rPr>
        <w:t>自然人竞标的无需提供，联合体竞标的只需牵头人出具。</w:t>
      </w:r>
    </w:p>
    <w:p w14:paraId="778C15BA">
      <w:pPr>
        <w:snapToGrid w:val="0"/>
        <w:spacing w:before="156" w:beforeLines="50" w:after="50" w:line="360" w:lineRule="auto"/>
        <w:ind w:firstLine="480" w:firstLineChars="200"/>
        <w:jc w:val="left"/>
        <w:rPr>
          <w:rFonts w:ascii="仿宋_GB2312" w:eastAsia="仿宋_GB2312" w:cs="仿宋_GB2312"/>
          <w:b/>
          <w:color w:val="auto"/>
          <w:sz w:val="32"/>
          <w:szCs w:val="32"/>
          <w:highlight w:val="none"/>
        </w:rPr>
      </w:pPr>
      <w:r>
        <w:rPr>
          <w:rFonts w:hint="eastAsia" w:ascii="宋体" w:hAnsi="宋体" w:eastAsia="宋体" w:cs="宋体"/>
          <w:color w:val="auto"/>
          <w:sz w:val="24"/>
          <w:szCs w:val="24"/>
          <w:highlight w:val="none"/>
          <w:lang w:bidi="ar"/>
        </w:rPr>
        <w:t>2</w:t>
      </w:r>
      <w:r>
        <w:rPr>
          <w:rFonts w:hint="eastAsia" w:ascii="宋体" w:hAnsi="宋体" w:eastAsia="宋体" w:cs="仿宋_GB2312"/>
          <w:color w:val="auto"/>
          <w:sz w:val="24"/>
          <w:szCs w:val="24"/>
          <w:highlight w:val="none"/>
          <w:lang w:bidi="ar"/>
        </w:rPr>
        <w:t>.</w:t>
      </w:r>
      <w:r>
        <w:rPr>
          <w:rFonts w:hint="eastAsia" w:ascii="宋体" w:hAnsi="宋体" w:eastAsia="宋体" w:cs="宋体"/>
          <w:color w:val="auto"/>
          <w:sz w:val="24"/>
          <w:szCs w:val="24"/>
          <w:highlight w:val="none"/>
          <w:lang w:bidi="ar"/>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D5FD8E3">
      <w:pPr>
        <w:adjustRightInd w:val="0"/>
        <w:snapToGrid w:val="0"/>
        <w:spacing w:line="30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1E9C5D9F">
      <w:pPr>
        <w:spacing w:line="500" w:lineRule="exact"/>
        <w:jc w:val="center"/>
        <w:rPr>
          <w:rFonts w:ascii="方正小标宋简体" w:hAnsi="方正小标宋简体" w:eastAsia="方正小标宋简体" w:cs="方正小标宋简体"/>
          <w:color w:val="auto"/>
          <w:sz w:val="44"/>
          <w:szCs w:val="44"/>
          <w:highlight w:val="none"/>
          <w:lang w:bidi="ar"/>
        </w:rPr>
      </w:pPr>
    </w:p>
    <w:p w14:paraId="0DC26BEE">
      <w:pPr>
        <w:spacing w:line="500" w:lineRule="exact"/>
        <w:jc w:val="center"/>
        <w:rPr>
          <w:rFonts w:ascii="方正小标宋简体" w:hAnsi="方正小标宋简体" w:eastAsia="方正小标宋简体" w:cs="方正小标宋简体"/>
          <w:color w:val="auto"/>
          <w:sz w:val="44"/>
          <w:szCs w:val="44"/>
          <w:highlight w:val="none"/>
          <w:lang w:bidi="ar"/>
        </w:rPr>
      </w:pPr>
    </w:p>
    <w:p w14:paraId="2A4E99CC">
      <w:pPr>
        <w:spacing w:line="500" w:lineRule="exact"/>
        <w:jc w:val="center"/>
        <w:rPr>
          <w:rFonts w:ascii="方正小标宋简体" w:hAnsi="方正小标宋简体" w:eastAsia="方正小标宋简体" w:cs="方正小标宋简体"/>
          <w:color w:val="auto"/>
          <w:sz w:val="44"/>
          <w:szCs w:val="44"/>
          <w:highlight w:val="none"/>
          <w:lang w:bidi="ar"/>
        </w:rPr>
      </w:pPr>
    </w:p>
    <w:p w14:paraId="46A774E9">
      <w:pPr>
        <w:spacing w:line="360" w:lineRule="auto"/>
        <w:contextualSpacing/>
        <w:jc w:val="left"/>
        <w:rPr>
          <w:rFonts w:hAnsi="宋体"/>
          <w:b/>
          <w:color w:val="auto"/>
          <w:sz w:val="24"/>
          <w:highlight w:val="none"/>
        </w:rPr>
      </w:pPr>
    </w:p>
    <w:p w14:paraId="4AC4A639">
      <w:pPr>
        <w:spacing w:line="360" w:lineRule="auto"/>
        <w:contextualSpacing/>
        <w:jc w:val="left"/>
        <w:rPr>
          <w:rFonts w:ascii="仿宋_GB2312" w:hAnsi="仿宋_GB2312" w:eastAsia="仿宋_GB2312" w:cs="仿宋_GB2312"/>
          <w:b/>
          <w:color w:val="auto"/>
          <w:sz w:val="32"/>
          <w:szCs w:val="32"/>
          <w:highlight w:val="none"/>
        </w:rPr>
      </w:pPr>
      <w:r>
        <w:rPr>
          <w:rFonts w:hint="eastAsia" w:hAnsi="宋体"/>
          <w:b/>
          <w:color w:val="auto"/>
          <w:sz w:val="24"/>
          <w:highlight w:val="none"/>
        </w:rPr>
        <w:t>附件：</w:t>
      </w:r>
    </w:p>
    <w:tbl>
      <w:tblPr>
        <w:tblStyle w:val="30"/>
        <w:tblpPr w:leftFromText="180" w:rightFromText="180" w:vertAnchor="text" w:horzAnchor="margin" w:tblpXSpec="center" w:tblpY="1169"/>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4BAE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tcPr>
          <w:p w14:paraId="7C256538">
            <w:pPr>
              <w:spacing w:line="360" w:lineRule="auto"/>
              <w:rPr>
                <w:rFonts w:ascii="宋体"/>
                <w:b/>
                <w:color w:val="auto"/>
                <w:sz w:val="24"/>
                <w:highlight w:val="none"/>
              </w:rPr>
            </w:pPr>
          </w:p>
          <w:p w14:paraId="0F890008">
            <w:pPr>
              <w:spacing w:line="360" w:lineRule="auto"/>
              <w:rPr>
                <w:rFonts w:ascii="宋体"/>
                <w:b/>
                <w:color w:val="auto"/>
                <w:sz w:val="24"/>
                <w:highlight w:val="none"/>
              </w:rPr>
            </w:pPr>
            <w:r>
              <w:rPr>
                <w:rFonts w:hint="eastAsia" w:ascii="宋体"/>
                <w:b/>
                <w:color w:val="auto"/>
                <w:sz w:val="24"/>
                <w:highlight w:val="none"/>
              </w:rPr>
              <w:t>法定代表身份证复印件粘帖处（正、反面）</w:t>
            </w:r>
          </w:p>
        </w:tc>
      </w:tr>
    </w:tbl>
    <w:p w14:paraId="7DC28C66">
      <w:pPr>
        <w:spacing w:line="520" w:lineRule="exact"/>
        <w:rPr>
          <w:rFonts w:ascii="方正小标宋简体" w:hAnsi="方正小标宋简体" w:eastAsia="方正小标宋简体" w:cs="方正小标宋简体"/>
          <w:color w:val="auto"/>
          <w:sz w:val="44"/>
          <w:szCs w:val="44"/>
          <w:highlight w:val="none"/>
          <w:lang w:bidi="ar"/>
        </w:rPr>
      </w:pPr>
    </w:p>
    <w:p w14:paraId="4CDD2A93">
      <w:pPr>
        <w:spacing w:line="520" w:lineRule="exact"/>
        <w:jc w:val="center"/>
        <w:rPr>
          <w:rFonts w:ascii="方正小标宋简体" w:hAnsi="方正小标宋简体" w:eastAsia="方正小标宋简体" w:cs="方正小标宋简体"/>
          <w:color w:val="auto"/>
          <w:sz w:val="44"/>
          <w:szCs w:val="44"/>
          <w:highlight w:val="none"/>
          <w:lang w:bidi="ar"/>
        </w:rPr>
      </w:pPr>
    </w:p>
    <w:p w14:paraId="2480270E">
      <w:pPr>
        <w:spacing w:line="520" w:lineRule="exact"/>
        <w:jc w:val="center"/>
        <w:rPr>
          <w:rFonts w:ascii="方正小标宋简体" w:hAnsi="方正小标宋简体" w:eastAsia="方正小标宋简体" w:cs="方正小标宋简体"/>
          <w:color w:val="auto"/>
          <w:sz w:val="44"/>
          <w:szCs w:val="44"/>
          <w:highlight w:val="none"/>
          <w:lang w:bidi="ar"/>
        </w:rPr>
      </w:pPr>
    </w:p>
    <w:p w14:paraId="7A99D05A">
      <w:pPr>
        <w:spacing w:line="520" w:lineRule="exact"/>
        <w:jc w:val="center"/>
        <w:rPr>
          <w:rFonts w:ascii="方正小标宋简体" w:hAnsi="方正小标宋简体" w:eastAsia="方正小标宋简体" w:cs="方正小标宋简体"/>
          <w:color w:val="auto"/>
          <w:sz w:val="44"/>
          <w:szCs w:val="44"/>
          <w:highlight w:val="none"/>
          <w:lang w:bidi="ar"/>
        </w:rPr>
      </w:pPr>
    </w:p>
    <w:p w14:paraId="03DF6C18">
      <w:pPr>
        <w:spacing w:line="520" w:lineRule="exact"/>
        <w:jc w:val="center"/>
        <w:rPr>
          <w:rFonts w:ascii="方正小标宋简体" w:hAnsi="方正小标宋简体" w:eastAsia="方正小标宋简体" w:cs="方正小标宋简体"/>
          <w:color w:val="auto"/>
          <w:sz w:val="44"/>
          <w:szCs w:val="44"/>
          <w:highlight w:val="none"/>
          <w:lang w:bidi="ar"/>
        </w:rPr>
      </w:pPr>
    </w:p>
    <w:p w14:paraId="5DB9BCF1">
      <w:pPr>
        <w:spacing w:line="520" w:lineRule="exact"/>
        <w:jc w:val="center"/>
        <w:rPr>
          <w:rFonts w:ascii="方正小标宋简体" w:hAnsi="方正小标宋简体" w:eastAsia="方正小标宋简体" w:cs="方正小标宋简体"/>
          <w:color w:val="auto"/>
          <w:sz w:val="44"/>
          <w:szCs w:val="44"/>
          <w:highlight w:val="none"/>
          <w:lang w:bidi="ar"/>
        </w:rPr>
      </w:pPr>
    </w:p>
    <w:p w14:paraId="5C510341">
      <w:pPr>
        <w:spacing w:line="520" w:lineRule="exact"/>
        <w:jc w:val="center"/>
        <w:rPr>
          <w:rFonts w:ascii="方正小标宋简体" w:hAnsi="方正小标宋简体" w:eastAsia="方正小标宋简体" w:cs="方正小标宋简体"/>
          <w:color w:val="auto"/>
          <w:sz w:val="44"/>
          <w:szCs w:val="44"/>
          <w:highlight w:val="none"/>
          <w:lang w:bidi="ar"/>
        </w:rPr>
      </w:pPr>
    </w:p>
    <w:p w14:paraId="4A8D20EB">
      <w:pPr>
        <w:spacing w:line="520" w:lineRule="exact"/>
        <w:jc w:val="center"/>
        <w:rPr>
          <w:rFonts w:ascii="方正小标宋简体" w:hAnsi="方正小标宋简体" w:eastAsia="方正小标宋简体" w:cs="方正小标宋简体"/>
          <w:color w:val="auto"/>
          <w:sz w:val="44"/>
          <w:szCs w:val="44"/>
          <w:highlight w:val="none"/>
          <w:lang w:bidi="ar"/>
        </w:rPr>
      </w:pPr>
    </w:p>
    <w:p w14:paraId="2E68E3BD">
      <w:pPr>
        <w:spacing w:line="520" w:lineRule="exact"/>
        <w:jc w:val="center"/>
        <w:rPr>
          <w:rFonts w:ascii="方正小标宋简体" w:hAnsi="方正小标宋简体" w:eastAsia="方正小标宋简体" w:cs="方正小标宋简体"/>
          <w:color w:val="auto"/>
          <w:sz w:val="44"/>
          <w:szCs w:val="44"/>
          <w:highlight w:val="none"/>
          <w:lang w:bidi="ar"/>
        </w:rPr>
      </w:pPr>
    </w:p>
    <w:p w14:paraId="415AA9AF">
      <w:pPr>
        <w:spacing w:line="520" w:lineRule="exact"/>
        <w:jc w:val="center"/>
        <w:rPr>
          <w:rFonts w:asciiTheme="majorEastAsia" w:hAnsiTheme="majorEastAsia" w:eastAsiaTheme="majorEastAsia" w:cstheme="majorEastAsia"/>
          <w:b/>
          <w:bCs/>
          <w:color w:val="auto"/>
          <w:sz w:val="30"/>
          <w:szCs w:val="30"/>
          <w:highlight w:val="none"/>
          <w:lang w:bidi="ar"/>
        </w:rPr>
      </w:pPr>
      <w:r>
        <w:rPr>
          <w:rFonts w:hint="eastAsia" w:asciiTheme="majorEastAsia" w:hAnsiTheme="majorEastAsia" w:eastAsiaTheme="majorEastAsia" w:cstheme="majorEastAsia"/>
          <w:b/>
          <w:bCs/>
          <w:color w:val="auto"/>
          <w:sz w:val="30"/>
          <w:szCs w:val="30"/>
          <w:highlight w:val="none"/>
          <w:lang w:bidi="ar"/>
        </w:rPr>
        <w:t>三、法定代表人授权委托书</w:t>
      </w:r>
    </w:p>
    <w:p w14:paraId="7037E0E7">
      <w:pPr>
        <w:spacing w:line="520" w:lineRule="exact"/>
        <w:jc w:val="center"/>
        <w:rPr>
          <w:rFonts w:asciiTheme="majorEastAsia" w:hAnsiTheme="majorEastAsia" w:eastAsiaTheme="majorEastAsia" w:cstheme="majorEastAsia"/>
          <w:b/>
          <w:bCs/>
          <w:color w:val="auto"/>
          <w:sz w:val="30"/>
          <w:szCs w:val="30"/>
          <w:highlight w:val="none"/>
        </w:rPr>
      </w:pPr>
      <w:r>
        <w:rPr>
          <w:rFonts w:hint="eastAsia" w:asciiTheme="majorEastAsia" w:hAnsiTheme="majorEastAsia" w:eastAsiaTheme="majorEastAsia" w:cstheme="majorEastAsia"/>
          <w:b/>
          <w:bCs/>
          <w:color w:val="auto"/>
          <w:sz w:val="30"/>
          <w:szCs w:val="30"/>
          <w:highlight w:val="none"/>
          <w:lang w:bidi="ar"/>
        </w:rPr>
        <w:t>（如有委托时）</w:t>
      </w:r>
    </w:p>
    <w:p w14:paraId="07D8F017">
      <w:pPr>
        <w:spacing w:line="520" w:lineRule="exact"/>
        <w:rPr>
          <w:rFonts w:ascii="仿宋_GB2312" w:eastAsia="仿宋_GB2312" w:cs="仿宋_GB2312"/>
          <w:color w:val="auto"/>
          <w:sz w:val="32"/>
          <w:szCs w:val="32"/>
          <w:highlight w:val="none"/>
        </w:rPr>
      </w:pPr>
      <w:r>
        <w:rPr>
          <w:rFonts w:ascii="仿宋_GB2312" w:hAnsi="Times New Roman" w:eastAsia="仿宋_GB2312" w:cs="仿宋_GB2312"/>
          <w:color w:val="auto"/>
          <w:sz w:val="32"/>
          <w:szCs w:val="32"/>
          <w:highlight w:val="none"/>
          <w:lang w:bidi="ar"/>
        </w:rPr>
        <w:t xml:space="preserve"> </w:t>
      </w:r>
    </w:p>
    <w:p w14:paraId="7BCDE308">
      <w:pPr>
        <w:spacing w:line="360" w:lineRule="auto"/>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致：</w:t>
      </w:r>
      <w:r>
        <w:rPr>
          <w:rFonts w:hint="eastAsia" w:ascii="宋体" w:hAnsi="宋体" w:eastAsia="宋体" w:cs="宋体"/>
          <w:color w:val="auto"/>
          <w:sz w:val="24"/>
          <w:szCs w:val="24"/>
          <w:highlight w:val="none"/>
          <w:u w:val="single"/>
          <w:lang w:bidi="ar"/>
        </w:rPr>
        <w:t>（采购人名称）</w:t>
      </w:r>
      <w:r>
        <w:rPr>
          <w:rFonts w:hint="eastAsia" w:ascii="宋体" w:hAnsi="宋体" w:eastAsia="宋体" w:cs="宋体"/>
          <w:color w:val="auto"/>
          <w:sz w:val="24"/>
          <w:szCs w:val="24"/>
          <w:highlight w:val="none"/>
          <w:lang w:bidi="ar"/>
        </w:rPr>
        <w:t>：</w:t>
      </w:r>
    </w:p>
    <w:p w14:paraId="12041C50">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我</w:t>
      </w:r>
      <w:r>
        <w:rPr>
          <w:rFonts w:hint="eastAsia" w:ascii="宋体" w:hAnsi="宋体" w:eastAsia="宋体" w:cs="仿宋_GB2312"/>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bidi="ar"/>
        </w:rPr>
        <w:t>（姓名）</w:t>
      </w:r>
      <w:r>
        <w:rPr>
          <w:rFonts w:hint="eastAsia" w:ascii="宋体" w:hAnsi="宋体" w:eastAsia="宋体" w:cs="仿宋_GB2312"/>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系</w:t>
      </w:r>
      <w:r>
        <w:rPr>
          <w:rFonts w:hint="eastAsia" w:ascii="宋体" w:hAnsi="宋体" w:eastAsia="宋体" w:cs="仿宋_GB2312"/>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bidi="ar"/>
        </w:rPr>
        <w:t>（供应商名称）</w:t>
      </w:r>
      <w:r>
        <w:rPr>
          <w:rFonts w:hint="eastAsia" w:ascii="宋体" w:hAnsi="宋体" w:eastAsia="宋体" w:cs="仿宋_GB2312"/>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的（</w:t>
      </w:r>
      <w:r>
        <w:rPr>
          <w:rFonts w:hint="eastAsia" w:ascii="宋体" w:hAnsi="宋体" w:eastAsia="宋体" w:cs="仿宋_GB2312"/>
          <w:color w:val="auto"/>
          <w:sz w:val="24"/>
          <w:szCs w:val="24"/>
          <w:highlight w:val="none"/>
          <w:u w:val="single"/>
          <w:lang w:bidi="ar"/>
        </w:rPr>
        <w:t>□</w:t>
      </w:r>
      <w:r>
        <w:rPr>
          <w:rFonts w:hint="eastAsia" w:ascii="宋体" w:hAnsi="宋体" w:eastAsia="宋体" w:cs="宋体"/>
          <w:color w:val="auto"/>
          <w:sz w:val="24"/>
          <w:szCs w:val="24"/>
          <w:highlight w:val="none"/>
          <w:u w:val="single"/>
          <w:lang w:bidi="ar"/>
        </w:rPr>
        <w:t>法定代表人</w:t>
      </w:r>
      <w:r>
        <w:rPr>
          <w:rFonts w:hint="eastAsia" w:ascii="宋体" w:hAnsi="宋体" w:eastAsia="宋体" w:cs="仿宋_GB2312"/>
          <w:color w:val="auto"/>
          <w:sz w:val="24"/>
          <w:szCs w:val="24"/>
          <w:highlight w:val="none"/>
          <w:u w:val="single"/>
          <w:lang w:bidi="ar"/>
        </w:rPr>
        <w:t>/□负责人/□自然人本人</w:t>
      </w:r>
      <w:r>
        <w:rPr>
          <w:rFonts w:hint="eastAsia" w:ascii="宋体" w:hAnsi="宋体" w:eastAsia="宋体" w:cs="宋体"/>
          <w:color w:val="auto"/>
          <w:sz w:val="24"/>
          <w:szCs w:val="24"/>
          <w:highlight w:val="none"/>
          <w:lang w:bidi="ar"/>
        </w:rPr>
        <w:t>），现授权</w:t>
      </w:r>
      <w:r>
        <w:rPr>
          <w:rFonts w:hint="eastAsia" w:ascii="宋体" w:hAnsi="宋体" w:eastAsia="宋体" w:cs="仿宋_GB2312"/>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bidi="ar"/>
        </w:rPr>
        <w:t>（姓名）</w:t>
      </w:r>
      <w:r>
        <w:rPr>
          <w:rFonts w:hint="eastAsia" w:ascii="宋体" w:hAnsi="宋体" w:eastAsia="宋体" w:cs="仿宋_GB2312"/>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以我方的名义参加</w:t>
      </w:r>
      <w:r>
        <w:rPr>
          <w:rFonts w:hint="eastAsia" w:ascii="宋体" w:hAnsi="宋体" w:eastAsia="宋体" w:cs="仿宋_GB2312"/>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项目的竞标活动，并代表我方全权办理针对上述项目的所有采购程序和环节的具体事务和签署相关文件。</w:t>
      </w:r>
    </w:p>
    <w:p w14:paraId="01BFB592">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bidi="ar"/>
        </w:rPr>
        <w:t xml:space="preserve">    </w:t>
      </w:r>
      <w:r>
        <w:rPr>
          <w:rFonts w:hint="eastAsia" w:ascii="宋体" w:hAnsi="宋体" w:eastAsia="宋体" w:cs="宋体"/>
          <w:color w:val="auto"/>
          <w:sz w:val="24"/>
          <w:szCs w:val="24"/>
          <w:highlight w:val="none"/>
          <w:lang w:bidi="ar"/>
        </w:rPr>
        <w:t>我方对委托代理人的签字事项负全部责任。</w:t>
      </w:r>
    </w:p>
    <w:p w14:paraId="56114093">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本授权书自签署之日起生效，在撤销授权的书面通知以前，本授权书一直有效。委托代理人在授权书有效期内签署的所有文件不因授权的撤销而失效。</w:t>
      </w:r>
    </w:p>
    <w:p w14:paraId="2EC2C5E6">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委托代理人无转委托权，特此委托。</w:t>
      </w:r>
    </w:p>
    <w:p w14:paraId="31BA6267">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附：法定代表人身份证明书及委托代理人有效身份证正反面复印件</w:t>
      </w:r>
    </w:p>
    <w:p w14:paraId="185B3130">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bidi="ar"/>
        </w:rPr>
        <w:t xml:space="preserve"> </w:t>
      </w:r>
    </w:p>
    <w:p w14:paraId="6DB2C256">
      <w:pPr>
        <w:spacing w:line="360" w:lineRule="auto"/>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委托代理人（签字）：</w:t>
      </w:r>
      <w:r>
        <w:rPr>
          <w:rFonts w:hint="eastAsia" w:ascii="宋体" w:hAnsi="宋体" w:eastAsia="宋体" w:cs="仿宋_GB2312"/>
          <w:color w:val="auto"/>
          <w:sz w:val="24"/>
          <w:szCs w:val="24"/>
          <w:highlight w:val="none"/>
          <w:lang w:bidi="ar"/>
        </w:rPr>
        <w:t xml:space="preserve">         法定代表人（签字）：                    </w:t>
      </w:r>
    </w:p>
    <w:p w14:paraId="24FBD2E5">
      <w:pPr>
        <w:spacing w:line="360" w:lineRule="auto"/>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委托代理人身份证号码：</w:t>
      </w:r>
      <w:r>
        <w:rPr>
          <w:rFonts w:hint="eastAsia" w:ascii="宋体" w:hAnsi="宋体" w:eastAsia="宋体" w:cs="仿宋_GB2312"/>
          <w:color w:val="auto"/>
          <w:sz w:val="24"/>
          <w:szCs w:val="24"/>
          <w:highlight w:val="none"/>
          <w:lang w:bidi="ar"/>
        </w:rPr>
        <w:t xml:space="preserve">                              </w:t>
      </w:r>
    </w:p>
    <w:p w14:paraId="509E573B">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bidi="ar"/>
        </w:rPr>
        <w:t xml:space="preserve">                                </w:t>
      </w:r>
    </w:p>
    <w:p w14:paraId="35A37F3C">
      <w:pPr>
        <w:spacing w:line="360" w:lineRule="auto"/>
        <w:rPr>
          <w:rFonts w:ascii="宋体" w:hAnsi="宋体" w:cs="仿宋_GB2312"/>
          <w:color w:val="auto"/>
          <w:sz w:val="24"/>
          <w:highlight w:val="none"/>
        </w:rPr>
      </w:pPr>
      <w:r>
        <w:rPr>
          <w:rFonts w:hint="eastAsia" w:ascii="宋体" w:hAnsi="宋体" w:eastAsia="宋体" w:cs="仿宋_GB2312"/>
          <w:color w:val="auto"/>
          <w:sz w:val="24"/>
          <w:szCs w:val="24"/>
          <w:highlight w:val="none"/>
          <w:lang w:bidi="ar"/>
        </w:rPr>
        <w:t xml:space="preserve">                                </w:t>
      </w:r>
      <w:r>
        <w:rPr>
          <w:rFonts w:hint="eastAsia" w:ascii="仿宋_GB2312" w:hAnsi="仿宋" w:eastAsia="仿宋_GB2312" w:cs="仿宋_GB2312"/>
          <w:color w:val="auto"/>
          <w:kern w:val="0"/>
          <w:sz w:val="24"/>
          <w:highlight w:val="none"/>
        </w:rPr>
        <w:t>供应商名称（电子签章）：</w:t>
      </w:r>
    </w:p>
    <w:p w14:paraId="7B6A44A4">
      <w:pPr>
        <w:spacing w:line="360" w:lineRule="auto"/>
        <w:contextualSpacing/>
        <w:jc w:val="center"/>
        <w:rPr>
          <w:rFonts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19C080C0">
      <w:pPr>
        <w:spacing w:line="360" w:lineRule="auto"/>
        <w:rPr>
          <w:rFonts w:ascii="宋体" w:hAnsi="宋体" w:eastAsia="宋体" w:cs="仿宋_GB2312"/>
          <w:color w:val="auto"/>
          <w:sz w:val="24"/>
          <w:szCs w:val="24"/>
          <w:highlight w:val="none"/>
        </w:rPr>
      </w:pPr>
    </w:p>
    <w:p w14:paraId="4037378A">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bidi="ar"/>
        </w:rPr>
        <w:t xml:space="preserve"> </w:t>
      </w:r>
    </w:p>
    <w:p w14:paraId="3C288BCF">
      <w:pPr>
        <w:spacing w:line="360" w:lineRule="auto"/>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注：</w:t>
      </w:r>
      <w:r>
        <w:rPr>
          <w:rFonts w:hint="eastAsia" w:ascii="宋体" w:hAnsi="宋体" w:eastAsia="宋体" w:cs="仿宋_GB2312"/>
          <w:color w:val="auto"/>
          <w:sz w:val="24"/>
          <w:szCs w:val="24"/>
          <w:highlight w:val="none"/>
          <w:lang w:bidi="ar"/>
        </w:rPr>
        <w:t>1.法定代表人和委托代理人必须在授权委托书上亲笔签名，不得使用印章、签名章或者其他电子制版签名代替；</w:t>
      </w:r>
    </w:p>
    <w:p w14:paraId="75AED0DE">
      <w:pPr>
        <w:spacing w:line="360" w:lineRule="auto"/>
        <w:ind w:firstLine="480" w:firstLineChars="200"/>
        <w:jc w:val="left"/>
        <w:rPr>
          <w:rFonts w:ascii="仿宋_GB2312" w:eastAsia="仿宋_GB2312" w:cs="仿宋_GB2312"/>
          <w:color w:val="auto"/>
          <w:szCs w:val="21"/>
          <w:highlight w:val="none"/>
        </w:rPr>
      </w:pPr>
      <w:r>
        <w:rPr>
          <w:rFonts w:hint="eastAsia" w:ascii="宋体" w:hAnsi="宋体" w:eastAsia="宋体" w:cs="仿宋_GB2312"/>
          <w:color w:val="auto"/>
          <w:sz w:val="24"/>
          <w:szCs w:val="24"/>
          <w:highlight w:val="none"/>
          <w:lang w:bidi="ar"/>
        </w:rPr>
        <w:t>2.</w:t>
      </w:r>
      <w:r>
        <w:rPr>
          <w:rFonts w:hint="eastAsia" w:ascii="宋体" w:hAnsi="宋体" w:eastAsia="宋体" w:cs="宋体"/>
          <w:color w:val="auto"/>
          <w:sz w:val="24"/>
          <w:szCs w:val="24"/>
          <w:highlight w:val="none"/>
          <w:lang w:bidi="ar"/>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2B7DFB8">
      <w:pPr>
        <w:spacing w:line="520" w:lineRule="exact"/>
        <w:jc w:val="center"/>
        <w:rPr>
          <w:rFonts w:ascii="方正小标宋简体" w:hAnsi="方正小标宋简体" w:eastAsia="方正小标宋简体" w:cs="方正小标宋简体"/>
          <w:bCs/>
          <w:color w:val="auto"/>
          <w:sz w:val="44"/>
          <w:szCs w:val="44"/>
          <w:highlight w:val="none"/>
          <w:lang w:bidi="ar"/>
        </w:rPr>
      </w:pPr>
    </w:p>
    <w:p w14:paraId="4BE384AE">
      <w:pPr>
        <w:spacing w:line="520" w:lineRule="exact"/>
        <w:jc w:val="center"/>
        <w:rPr>
          <w:rFonts w:ascii="方正小标宋简体" w:hAnsi="方正小标宋简体" w:eastAsia="方正小标宋简体" w:cs="方正小标宋简体"/>
          <w:bCs/>
          <w:color w:val="auto"/>
          <w:sz w:val="44"/>
          <w:szCs w:val="44"/>
          <w:highlight w:val="none"/>
          <w:lang w:bidi="ar"/>
        </w:rPr>
      </w:pPr>
    </w:p>
    <w:p w14:paraId="6D5DE3AC">
      <w:pPr>
        <w:pStyle w:val="2"/>
        <w:rPr>
          <w:rFonts w:ascii="方正小标宋简体" w:hAnsi="方正小标宋简体" w:eastAsia="方正小标宋简体" w:cs="方正小标宋简体"/>
          <w:bCs/>
          <w:color w:val="auto"/>
          <w:kern w:val="2"/>
          <w:sz w:val="44"/>
          <w:szCs w:val="44"/>
          <w:highlight w:val="none"/>
          <w:lang w:bidi="ar"/>
        </w:rPr>
      </w:pPr>
    </w:p>
    <w:p w14:paraId="66D1B6F6">
      <w:pPr>
        <w:pStyle w:val="2"/>
        <w:rPr>
          <w:rFonts w:ascii="方正小标宋简体" w:hAnsi="方正小标宋简体" w:eastAsia="方正小标宋简体" w:cs="方正小标宋简体"/>
          <w:bCs/>
          <w:color w:val="auto"/>
          <w:kern w:val="2"/>
          <w:sz w:val="44"/>
          <w:szCs w:val="44"/>
          <w:highlight w:val="none"/>
          <w:lang w:bidi="ar"/>
        </w:rPr>
      </w:pPr>
    </w:p>
    <w:p w14:paraId="764CD218">
      <w:pPr>
        <w:pStyle w:val="2"/>
        <w:rPr>
          <w:rFonts w:ascii="方正小标宋简体" w:hAnsi="方正小标宋简体" w:eastAsia="方正小标宋简体" w:cs="方正小标宋简体"/>
          <w:bCs/>
          <w:color w:val="auto"/>
          <w:kern w:val="2"/>
          <w:sz w:val="44"/>
          <w:szCs w:val="44"/>
          <w:highlight w:val="none"/>
          <w:lang w:bidi="ar"/>
        </w:rPr>
      </w:pPr>
    </w:p>
    <w:p w14:paraId="7B197C0E">
      <w:pPr>
        <w:pStyle w:val="2"/>
        <w:rPr>
          <w:rFonts w:ascii="方正小标宋简体" w:hAnsi="方正小标宋简体" w:eastAsia="方正小标宋简体" w:cs="方正小标宋简体"/>
          <w:bCs/>
          <w:color w:val="auto"/>
          <w:kern w:val="2"/>
          <w:sz w:val="44"/>
          <w:szCs w:val="44"/>
          <w:highlight w:val="none"/>
          <w:lang w:bidi="ar"/>
        </w:rPr>
      </w:pPr>
    </w:p>
    <w:p w14:paraId="4114AE8D">
      <w:pPr>
        <w:pStyle w:val="2"/>
        <w:rPr>
          <w:rFonts w:ascii="方正小标宋简体" w:hAnsi="方正小标宋简体" w:eastAsia="方正小标宋简体" w:cs="方正小标宋简体"/>
          <w:bCs/>
          <w:color w:val="auto"/>
          <w:kern w:val="2"/>
          <w:sz w:val="44"/>
          <w:szCs w:val="44"/>
          <w:highlight w:val="none"/>
          <w:lang w:bidi="ar"/>
        </w:rPr>
      </w:pPr>
    </w:p>
    <w:p w14:paraId="7E758A29">
      <w:pPr>
        <w:spacing w:line="360" w:lineRule="auto"/>
        <w:rPr>
          <w:b/>
          <w:color w:val="auto"/>
          <w:sz w:val="24"/>
          <w:highlight w:val="none"/>
        </w:rPr>
      </w:pPr>
      <w:r>
        <w:rPr>
          <w:rFonts w:hint="eastAsia" w:ascii="宋体"/>
          <w:b/>
          <w:color w:val="auto"/>
          <w:sz w:val="24"/>
          <w:highlight w:val="none"/>
        </w:rPr>
        <w:t>附件：</w:t>
      </w:r>
    </w:p>
    <w:tbl>
      <w:tblPr>
        <w:tblStyle w:val="30"/>
        <w:tblpPr w:leftFromText="180" w:rightFromText="180" w:vertAnchor="text" w:horzAnchor="margin" w:tblpXSpec="center" w:tblpY="263"/>
        <w:tblW w:w="7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0519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jc w:val="center"/>
        </w:trPr>
        <w:tc>
          <w:tcPr>
            <w:tcW w:w="7985" w:type="dxa"/>
          </w:tcPr>
          <w:p w14:paraId="34BAFA2D">
            <w:pPr>
              <w:spacing w:line="360" w:lineRule="auto"/>
              <w:rPr>
                <w:rFonts w:ascii="宋体"/>
                <w:b/>
                <w:color w:val="auto"/>
                <w:sz w:val="24"/>
                <w:highlight w:val="none"/>
              </w:rPr>
            </w:pPr>
          </w:p>
          <w:p w14:paraId="31304F26">
            <w:pPr>
              <w:spacing w:line="360" w:lineRule="auto"/>
              <w:rPr>
                <w:rFonts w:ascii="宋体"/>
                <w:b/>
                <w:color w:val="auto"/>
                <w:sz w:val="24"/>
                <w:highlight w:val="none"/>
              </w:rPr>
            </w:pPr>
            <w:r>
              <w:rPr>
                <w:rFonts w:hint="eastAsia" w:ascii="宋体"/>
                <w:b/>
                <w:color w:val="auto"/>
                <w:sz w:val="24"/>
                <w:highlight w:val="none"/>
              </w:rPr>
              <w:t>全权代表身份证复印件粘帖处（正、反面）</w:t>
            </w:r>
          </w:p>
        </w:tc>
      </w:tr>
    </w:tbl>
    <w:p w14:paraId="5FEB32F8">
      <w:pPr>
        <w:spacing w:line="520" w:lineRule="exact"/>
        <w:jc w:val="center"/>
        <w:rPr>
          <w:rFonts w:ascii="方正小标宋简体" w:hAnsi="方正小标宋简体" w:eastAsia="方正小标宋简体" w:cs="方正小标宋简体"/>
          <w:bCs/>
          <w:color w:val="auto"/>
          <w:sz w:val="44"/>
          <w:szCs w:val="44"/>
          <w:highlight w:val="none"/>
          <w:lang w:bidi="ar"/>
        </w:rPr>
      </w:pPr>
    </w:p>
    <w:p w14:paraId="7931F935">
      <w:pPr>
        <w:spacing w:line="520" w:lineRule="exact"/>
        <w:jc w:val="center"/>
        <w:rPr>
          <w:rFonts w:ascii="方正小标宋简体" w:hAnsi="方正小标宋简体" w:eastAsia="方正小标宋简体" w:cs="方正小标宋简体"/>
          <w:bCs/>
          <w:color w:val="auto"/>
          <w:sz w:val="44"/>
          <w:szCs w:val="44"/>
          <w:highlight w:val="none"/>
          <w:lang w:bidi="ar"/>
        </w:rPr>
      </w:pPr>
    </w:p>
    <w:p w14:paraId="5F4275FF">
      <w:pPr>
        <w:spacing w:line="520" w:lineRule="exact"/>
        <w:jc w:val="center"/>
        <w:rPr>
          <w:rFonts w:ascii="方正小标宋简体" w:hAnsi="方正小标宋简体" w:eastAsia="方正小标宋简体" w:cs="方正小标宋简体"/>
          <w:bCs/>
          <w:color w:val="auto"/>
          <w:sz w:val="44"/>
          <w:szCs w:val="44"/>
          <w:highlight w:val="none"/>
          <w:lang w:bidi="ar"/>
        </w:rPr>
      </w:pPr>
    </w:p>
    <w:p w14:paraId="537421F9">
      <w:pPr>
        <w:spacing w:line="520" w:lineRule="exact"/>
        <w:jc w:val="center"/>
        <w:rPr>
          <w:rFonts w:ascii="方正小标宋简体" w:hAnsi="方正小标宋简体" w:eastAsia="方正小标宋简体" w:cs="方正小标宋简体"/>
          <w:bCs/>
          <w:color w:val="auto"/>
          <w:sz w:val="44"/>
          <w:szCs w:val="44"/>
          <w:highlight w:val="none"/>
          <w:lang w:bidi="ar"/>
        </w:rPr>
      </w:pPr>
    </w:p>
    <w:p w14:paraId="58D5E5AC">
      <w:pPr>
        <w:pStyle w:val="2"/>
        <w:rPr>
          <w:rFonts w:ascii="方正小标宋简体" w:hAnsi="方正小标宋简体" w:eastAsia="方正小标宋简体" w:cs="方正小标宋简体"/>
          <w:bCs/>
          <w:color w:val="auto"/>
          <w:kern w:val="2"/>
          <w:sz w:val="44"/>
          <w:szCs w:val="44"/>
          <w:highlight w:val="none"/>
          <w:lang w:bidi="ar"/>
        </w:rPr>
      </w:pPr>
    </w:p>
    <w:p w14:paraId="427C97E0">
      <w:pPr>
        <w:pStyle w:val="2"/>
        <w:rPr>
          <w:rFonts w:ascii="方正小标宋简体" w:hAnsi="方正小标宋简体" w:eastAsia="方正小标宋简体" w:cs="方正小标宋简体"/>
          <w:bCs/>
          <w:color w:val="auto"/>
          <w:kern w:val="2"/>
          <w:sz w:val="44"/>
          <w:szCs w:val="44"/>
          <w:highlight w:val="none"/>
          <w:lang w:bidi="ar"/>
        </w:rPr>
      </w:pPr>
    </w:p>
    <w:p w14:paraId="641737AE">
      <w:pPr>
        <w:pStyle w:val="2"/>
        <w:rPr>
          <w:rFonts w:ascii="方正小标宋简体" w:hAnsi="方正小标宋简体" w:eastAsia="方正小标宋简体" w:cs="方正小标宋简体"/>
          <w:bCs/>
          <w:color w:val="auto"/>
          <w:kern w:val="2"/>
          <w:sz w:val="44"/>
          <w:szCs w:val="44"/>
          <w:highlight w:val="none"/>
          <w:lang w:bidi="ar"/>
        </w:rPr>
      </w:pPr>
    </w:p>
    <w:p w14:paraId="09E20856">
      <w:pPr>
        <w:pStyle w:val="2"/>
        <w:rPr>
          <w:rFonts w:ascii="方正小标宋简体" w:hAnsi="方正小标宋简体" w:eastAsia="方正小标宋简体" w:cs="方正小标宋简体"/>
          <w:bCs/>
          <w:color w:val="auto"/>
          <w:kern w:val="2"/>
          <w:sz w:val="44"/>
          <w:szCs w:val="44"/>
          <w:highlight w:val="none"/>
          <w:lang w:bidi="ar"/>
        </w:rPr>
      </w:pPr>
    </w:p>
    <w:p w14:paraId="4BA22479">
      <w:pPr>
        <w:pStyle w:val="2"/>
        <w:rPr>
          <w:rFonts w:ascii="方正小标宋简体" w:hAnsi="方正小标宋简体" w:eastAsia="方正小标宋简体" w:cs="方正小标宋简体"/>
          <w:bCs/>
          <w:color w:val="auto"/>
          <w:kern w:val="2"/>
          <w:sz w:val="44"/>
          <w:szCs w:val="44"/>
          <w:highlight w:val="none"/>
          <w:lang w:bidi="ar"/>
        </w:rPr>
      </w:pPr>
    </w:p>
    <w:p w14:paraId="4A1A7172">
      <w:pPr>
        <w:pStyle w:val="2"/>
        <w:rPr>
          <w:rFonts w:ascii="方正小标宋简体" w:hAnsi="方正小标宋简体" w:eastAsia="方正小标宋简体" w:cs="方正小标宋简体"/>
          <w:bCs/>
          <w:color w:val="auto"/>
          <w:kern w:val="2"/>
          <w:sz w:val="44"/>
          <w:szCs w:val="44"/>
          <w:highlight w:val="none"/>
          <w:lang w:bidi="ar"/>
        </w:rPr>
      </w:pPr>
    </w:p>
    <w:p w14:paraId="3C0555E8">
      <w:pPr>
        <w:pStyle w:val="2"/>
        <w:rPr>
          <w:rFonts w:ascii="方正小标宋简体" w:hAnsi="方正小标宋简体" w:eastAsia="方正小标宋简体" w:cs="方正小标宋简体"/>
          <w:bCs/>
          <w:color w:val="auto"/>
          <w:kern w:val="2"/>
          <w:sz w:val="44"/>
          <w:szCs w:val="44"/>
          <w:highlight w:val="none"/>
          <w:lang w:bidi="ar"/>
        </w:rPr>
      </w:pPr>
    </w:p>
    <w:p w14:paraId="187B6B2B">
      <w:pPr>
        <w:snapToGrid w:val="0"/>
        <w:spacing w:before="156" w:beforeLines="50" w:after="50"/>
        <w:jc w:val="center"/>
        <w:rPr>
          <w:b/>
          <w:bCs/>
          <w:color w:val="auto"/>
          <w:sz w:val="30"/>
          <w:szCs w:val="30"/>
          <w:highlight w:val="none"/>
        </w:rPr>
      </w:pPr>
      <w:r>
        <w:rPr>
          <w:rFonts w:hint="eastAsia"/>
          <w:b/>
          <w:bCs/>
          <w:color w:val="auto"/>
          <w:sz w:val="30"/>
          <w:szCs w:val="30"/>
          <w:highlight w:val="none"/>
        </w:rPr>
        <w:t>四、竞标人情况介绍</w:t>
      </w:r>
    </w:p>
    <w:p w14:paraId="2A3CEF5F">
      <w:pPr>
        <w:spacing w:line="360" w:lineRule="auto"/>
        <w:ind w:firstLine="4048" w:firstLineChars="1687"/>
        <w:rPr>
          <w:rFonts w:ascii="仿宋_GB2312" w:hAnsi="仿宋" w:eastAsia="仿宋_GB2312" w:cs="仿宋_GB2312"/>
          <w:color w:val="auto"/>
          <w:kern w:val="0"/>
          <w:sz w:val="24"/>
          <w:highlight w:val="none"/>
        </w:rPr>
      </w:pPr>
      <w:r>
        <w:rPr>
          <w:rFonts w:hint="eastAsia" w:ascii="宋体" w:hAnsi="宋体"/>
          <w:color w:val="auto"/>
          <w:sz w:val="24"/>
          <w:highlight w:val="none"/>
        </w:rPr>
        <w:t>（格式自拟）</w:t>
      </w:r>
    </w:p>
    <w:p w14:paraId="4A277367">
      <w:pPr>
        <w:snapToGrid w:val="0"/>
        <w:spacing w:line="360" w:lineRule="auto"/>
        <w:ind w:firstLine="4935" w:firstLineChars="2350"/>
        <w:rPr>
          <w:rFonts w:hAnsi="宋体"/>
          <w:color w:val="auto"/>
          <w:szCs w:val="21"/>
          <w:highlight w:val="none"/>
        </w:rPr>
      </w:pPr>
      <w:r>
        <w:rPr>
          <w:rFonts w:hAnsi="宋体"/>
          <w:color w:val="auto"/>
          <w:szCs w:val="21"/>
          <w:highlight w:val="none"/>
        </w:rPr>
        <w:t xml:space="preserve"> </w:t>
      </w:r>
    </w:p>
    <w:p w14:paraId="5B17A8D7">
      <w:pPr>
        <w:snapToGrid w:val="0"/>
        <w:spacing w:line="360" w:lineRule="auto"/>
        <w:ind w:firstLine="4935" w:firstLineChars="2350"/>
        <w:rPr>
          <w:rFonts w:hAnsi="宋体"/>
          <w:color w:val="auto"/>
          <w:szCs w:val="21"/>
          <w:highlight w:val="none"/>
        </w:rPr>
      </w:pPr>
    </w:p>
    <w:p w14:paraId="6BEAF87C">
      <w:pPr>
        <w:snapToGrid w:val="0"/>
        <w:spacing w:line="360" w:lineRule="auto"/>
        <w:ind w:firstLine="4935" w:firstLineChars="2350"/>
        <w:rPr>
          <w:rFonts w:hAnsi="宋体"/>
          <w:color w:val="auto"/>
          <w:szCs w:val="21"/>
          <w:highlight w:val="none"/>
        </w:rPr>
      </w:pPr>
    </w:p>
    <w:p w14:paraId="792E2225">
      <w:pPr>
        <w:snapToGrid w:val="0"/>
        <w:spacing w:line="360" w:lineRule="auto"/>
        <w:ind w:firstLine="4935" w:firstLineChars="2350"/>
        <w:rPr>
          <w:rFonts w:hAnsi="宋体"/>
          <w:color w:val="auto"/>
          <w:szCs w:val="21"/>
          <w:highlight w:val="none"/>
        </w:rPr>
      </w:pPr>
    </w:p>
    <w:p w14:paraId="56A3A86F">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005CD67B">
      <w:pPr>
        <w:autoSpaceDE w:val="0"/>
        <w:autoSpaceDN w:val="0"/>
        <w:spacing w:line="360" w:lineRule="auto"/>
        <w:ind w:firstLine="6480" w:firstLineChars="270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364A5749">
      <w:pPr>
        <w:spacing w:line="520" w:lineRule="exact"/>
        <w:jc w:val="center"/>
        <w:rPr>
          <w:rFonts w:ascii="方正小标宋简体" w:hAnsi="方正小标宋简体" w:eastAsia="方正小标宋简体" w:cs="方正小标宋简体"/>
          <w:bCs/>
          <w:color w:val="auto"/>
          <w:sz w:val="44"/>
          <w:szCs w:val="44"/>
          <w:highlight w:val="none"/>
          <w:lang w:bidi="ar"/>
        </w:rPr>
      </w:pPr>
    </w:p>
    <w:p w14:paraId="407EE53E">
      <w:pPr>
        <w:spacing w:line="520" w:lineRule="exact"/>
        <w:jc w:val="center"/>
        <w:rPr>
          <w:rFonts w:ascii="方正小标宋简体" w:hAnsi="方正小标宋简体" w:eastAsia="方正小标宋简体" w:cs="方正小标宋简体"/>
          <w:bCs/>
          <w:color w:val="auto"/>
          <w:sz w:val="44"/>
          <w:szCs w:val="44"/>
          <w:highlight w:val="none"/>
          <w:lang w:bidi="ar"/>
        </w:rPr>
      </w:pPr>
    </w:p>
    <w:p w14:paraId="0E9853F5">
      <w:pPr>
        <w:spacing w:line="520" w:lineRule="exact"/>
        <w:jc w:val="center"/>
        <w:rPr>
          <w:rFonts w:ascii="方正小标宋简体" w:hAnsi="方正小标宋简体" w:eastAsia="方正小标宋简体" w:cs="方正小标宋简体"/>
          <w:bCs/>
          <w:color w:val="auto"/>
          <w:sz w:val="44"/>
          <w:szCs w:val="44"/>
          <w:highlight w:val="none"/>
          <w:lang w:bidi="ar"/>
        </w:rPr>
      </w:pPr>
    </w:p>
    <w:p w14:paraId="32200249">
      <w:pPr>
        <w:snapToGrid w:val="0"/>
        <w:spacing w:before="156" w:beforeLines="50" w:after="50"/>
        <w:jc w:val="center"/>
        <w:rPr>
          <w:b/>
          <w:bCs/>
          <w:color w:val="auto"/>
          <w:sz w:val="30"/>
          <w:szCs w:val="30"/>
          <w:highlight w:val="none"/>
        </w:rPr>
      </w:pPr>
      <w:r>
        <w:rPr>
          <w:rFonts w:hint="eastAsia"/>
          <w:b/>
          <w:bCs/>
          <w:color w:val="auto"/>
          <w:sz w:val="30"/>
          <w:szCs w:val="30"/>
          <w:highlight w:val="none"/>
        </w:rPr>
        <w:t>五、供应商认为需要提供的其他有关资料</w:t>
      </w:r>
    </w:p>
    <w:p w14:paraId="122B6098">
      <w:pPr>
        <w:spacing w:line="520" w:lineRule="exact"/>
        <w:jc w:val="center"/>
        <w:rPr>
          <w:rFonts w:ascii="方正小标宋简体" w:hAnsi="方正小标宋简体" w:eastAsia="方正小标宋简体" w:cs="方正小标宋简体"/>
          <w:bCs/>
          <w:color w:val="auto"/>
          <w:sz w:val="44"/>
          <w:szCs w:val="44"/>
          <w:highlight w:val="none"/>
          <w:lang w:bidi="ar"/>
        </w:rPr>
      </w:pPr>
    </w:p>
    <w:p w14:paraId="703358E4">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2F02D12C">
      <w:pPr>
        <w:autoSpaceDE w:val="0"/>
        <w:autoSpaceDN w:val="0"/>
        <w:spacing w:line="360" w:lineRule="auto"/>
        <w:ind w:firstLine="6480" w:firstLineChars="2700"/>
        <w:rPr>
          <w:rFonts w:ascii="方正小标宋简体" w:hAnsi="方正小标宋简体" w:eastAsia="方正小标宋简体" w:cs="方正小标宋简体"/>
          <w:bCs/>
          <w:color w:val="auto"/>
          <w:sz w:val="44"/>
          <w:szCs w:val="44"/>
          <w:highlight w:val="none"/>
          <w:lang w:bidi="ar"/>
        </w:rPr>
      </w:pPr>
      <w:r>
        <w:rPr>
          <w:rFonts w:hint="eastAsia" w:ascii="仿宋_GB2312" w:hAnsi="仿宋" w:eastAsia="仿宋_GB2312" w:cs="仿宋_GB2312"/>
          <w:color w:val="auto"/>
          <w:kern w:val="0"/>
          <w:sz w:val="24"/>
          <w:highlight w:val="none"/>
          <w:lang w:val="zh-CN"/>
        </w:rPr>
        <w:t>日期：  年  月   日</w:t>
      </w:r>
    </w:p>
    <w:p w14:paraId="37993B95">
      <w:pPr>
        <w:spacing w:line="520" w:lineRule="exact"/>
        <w:jc w:val="center"/>
        <w:rPr>
          <w:rFonts w:ascii="方正小标宋简体" w:hAnsi="方正小标宋简体" w:eastAsia="方正小标宋简体" w:cs="方正小标宋简体"/>
          <w:bCs/>
          <w:color w:val="auto"/>
          <w:sz w:val="44"/>
          <w:szCs w:val="44"/>
          <w:highlight w:val="none"/>
          <w:lang w:bidi="ar"/>
        </w:rPr>
      </w:pPr>
    </w:p>
    <w:p w14:paraId="5FDEBF86">
      <w:pPr>
        <w:spacing w:line="520" w:lineRule="exact"/>
        <w:jc w:val="center"/>
        <w:rPr>
          <w:rFonts w:ascii="方正小标宋简体" w:hAnsi="方正小标宋简体" w:eastAsia="方正小标宋简体" w:cs="方正小标宋简体"/>
          <w:bCs/>
          <w:color w:val="auto"/>
          <w:sz w:val="44"/>
          <w:szCs w:val="44"/>
          <w:highlight w:val="none"/>
          <w:lang w:bidi="ar"/>
        </w:rPr>
      </w:pPr>
    </w:p>
    <w:p w14:paraId="63824F47">
      <w:pPr>
        <w:spacing w:line="520" w:lineRule="exact"/>
        <w:jc w:val="center"/>
        <w:rPr>
          <w:rFonts w:ascii="方正小标宋简体" w:hAnsi="方正小标宋简体" w:eastAsia="方正小标宋简体" w:cs="方正小标宋简体"/>
          <w:bCs/>
          <w:color w:val="auto"/>
          <w:sz w:val="44"/>
          <w:szCs w:val="44"/>
          <w:highlight w:val="none"/>
          <w:lang w:bidi="ar"/>
        </w:rPr>
      </w:pPr>
    </w:p>
    <w:p w14:paraId="3C7AA116">
      <w:pPr>
        <w:snapToGrid w:val="0"/>
        <w:spacing w:before="156" w:beforeLines="50" w:after="50"/>
        <w:ind w:firstLine="602" w:firstLineChars="200"/>
        <w:jc w:val="center"/>
        <w:rPr>
          <w:b/>
          <w:bCs/>
          <w:color w:val="auto"/>
          <w:sz w:val="30"/>
          <w:szCs w:val="30"/>
          <w:highlight w:val="none"/>
        </w:rPr>
      </w:pPr>
      <w:r>
        <w:rPr>
          <w:rFonts w:hint="eastAsia"/>
          <w:b/>
          <w:bCs/>
          <w:color w:val="auto"/>
          <w:sz w:val="30"/>
          <w:szCs w:val="30"/>
          <w:highlight w:val="none"/>
        </w:rPr>
        <w:t>六、项目管理机构配备情况</w:t>
      </w:r>
    </w:p>
    <w:p w14:paraId="00C8817D">
      <w:pPr>
        <w:spacing w:line="360" w:lineRule="auto"/>
        <w:ind w:right="-288" w:rightChars="-137"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 项目管理机构配备情况表               表7.6</w:t>
      </w:r>
    </w:p>
    <w:p w14:paraId="2D328CFC">
      <w:pPr>
        <w:spacing w:line="360" w:lineRule="auto"/>
        <w:ind w:right="-288" w:rightChars="-137"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 项目经理简历表                       表7.7</w:t>
      </w:r>
    </w:p>
    <w:p w14:paraId="5DF870BB">
      <w:pPr>
        <w:spacing w:line="360" w:lineRule="auto"/>
        <w:ind w:right="-288" w:rightChars="-137"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 项目技术负责人简历表                 表7.8</w:t>
      </w:r>
    </w:p>
    <w:p w14:paraId="38A12A6E">
      <w:pPr>
        <w:spacing w:line="360" w:lineRule="auto"/>
        <w:ind w:right="-137" w:firstLine="560" w:firstLineChars="200"/>
        <w:rPr>
          <w:rFonts w:ascii="宋体" w:hAnsi="宋体" w:cs="宋体"/>
          <w:color w:val="auto"/>
          <w:sz w:val="28"/>
          <w:szCs w:val="28"/>
          <w:highlight w:val="none"/>
        </w:rPr>
        <w:sectPr>
          <w:pgSz w:w="11906" w:h="16838"/>
          <w:pgMar w:top="1361" w:right="1418" w:bottom="1134" w:left="1418" w:header="567" w:footer="680" w:gutter="0"/>
          <w:cols w:space="720" w:num="1"/>
          <w:docGrid w:type="lines" w:linePitch="312" w:charSpace="0"/>
        </w:sectPr>
      </w:pPr>
      <w:r>
        <w:rPr>
          <w:rFonts w:hint="eastAsia" w:ascii="宋体" w:hAnsi="宋体" w:cs="宋体"/>
          <w:color w:val="auto"/>
          <w:sz w:val="28"/>
          <w:szCs w:val="28"/>
          <w:highlight w:val="none"/>
        </w:rPr>
        <w:t>4. 项目管理机构配备情况辅助说明资料     表7.9</w:t>
      </w:r>
    </w:p>
    <w:p w14:paraId="541F6BA0">
      <w:pPr>
        <w:spacing w:line="360" w:lineRule="auto"/>
        <w:jc w:val="center"/>
        <w:rPr>
          <w:rFonts w:ascii="宋体" w:hAnsi="宋体" w:cs="宋体"/>
          <w:b/>
          <w:color w:val="auto"/>
          <w:sz w:val="28"/>
          <w:highlight w:val="none"/>
        </w:rPr>
      </w:pPr>
      <w:r>
        <w:rPr>
          <w:rFonts w:hint="eastAsia" w:ascii="宋体" w:hAnsi="宋体" w:cs="宋体"/>
          <w:b/>
          <w:color w:val="auto"/>
          <w:sz w:val="28"/>
          <w:highlight w:val="none"/>
        </w:rPr>
        <w:t>1. 项目管理机构配备情况表</w:t>
      </w:r>
    </w:p>
    <w:p w14:paraId="1B71AA65">
      <w:pPr>
        <w:spacing w:line="360" w:lineRule="auto"/>
        <w:rPr>
          <w:rFonts w:ascii="宋体" w:hAnsi="宋体" w:cs="宋体"/>
          <w:b/>
          <w:color w:val="auto"/>
          <w:sz w:val="24"/>
          <w:highlight w:val="none"/>
        </w:rPr>
      </w:pPr>
      <w:r>
        <w:rPr>
          <w:rFonts w:hint="eastAsia" w:ascii="宋体" w:hAnsi="宋体" w:cs="宋体"/>
          <w:color w:val="auto"/>
          <w:sz w:val="24"/>
          <w:highlight w:val="none"/>
          <w:u w:val="single"/>
        </w:rPr>
        <w:t xml:space="preserve">         （工程项目名称）    </w:t>
      </w:r>
      <w:r>
        <w:rPr>
          <w:rFonts w:hint="eastAsia" w:ascii="宋体" w:hAnsi="宋体" w:cs="宋体"/>
          <w:color w:val="auto"/>
          <w:sz w:val="24"/>
          <w:highlight w:val="none"/>
        </w:rPr>
        <w:t xml:space="preserve">工程                                 </w:t>
      </w:r>
      <w:r>
        <w:rPr>
          <w:rFonts w:hint="eastAsia" w:ascii="宋体" w:hAnsi="宋体" w:cs="宋体"/>
          <w:b/>
          <w:color w:val="auto"/>
          <w:sz w:val="24"/>
          <w:highlight w:val="none"/>
        </w:rPr>
        <w:t>表7.6</w:t>
      </w:r>
    </w:p>
    <w:tbl>
      <w:tblPr>
        <w:tblStyle w:val="30"/>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260"/>
        <w:gridCol w:w="1440"/>
        <w:gridCol w:w="1080"/>
        <w:gridCol w:w="1800"/>
        <w:gridCol w:w="1091"/>
      </w:tblGrid>
      <w:tr w14:paraId="2A7A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008" w:type="dxa"/>
            <w:vMerge w:val="restart"/>
            <w:vAlign w:val="center"/>
          </w:tcPr>
          <w:p w14:paraId="40FCC98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职务</w:t>
            </w:r>
          </w:p>
        </w:tc>
        <w:tc>
          <w:tcPr>
            <w:tcW w:w="1620" w:type="dxa"/>
            <w:vMerge w:val="restart"/>
            <w:vAlign w:val="center"/>
          </w:tcPr>
          <w:p w14:paraId="1CF7DE8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姓名</w:t>
            </w:r>
          </w:p>
        </w:tc>
        <w:tc>
          <w:tcPr>
            <w:tcW w:w="1260" w:type="dxa"/>
            <w:vMerge w:val="restart"/>
            <w:vAlign w:val="center"/>
          </w:tcPr>
          <w:p w14:paraId="3E07136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职称</w:t>
            </w:r>
          </w:p>
        </w:tc>
        <w:tc>
          <w:tcPr>
            <w:tcW w:w="5411" w:type="dxa"/>
            <w:gridSpan w:val="4"/>
            <w:vAlign w:val="center"/>
          </w:tcPr>
          <w:p w14:paraId="7FC2676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执业或职业资格证明</w:t>
            </w:r>
          </w:p>
        </w:tc>
      </w:tr>
      <w:tr w14:paraId="60FD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trPr>
        <w:tc>
          <w:tcPr>
            <w:tcW w:w="1008" w:type="dxa"/>
            <w:vMerge w:val="continue"/>
            <w:vAlign w:val="center"/>
          </w:tcPr>
          <w:p w14:paraId="7D4EAA4B">
            <w:pPr>
              <w:spacing w:line="360" w:lineRule="auto"/>
              <w:jc w:val="center"/>
              <w:rPr>
                <w:rFonts w:ascii="宋体" w:hAnsi="宋体" w:cs="宋体"/>
                <w:b/>
                <w:color w:val="auto"/>
                <w:sz w:val="24"/>
                <w:highlight w:val="none"/>
              </w:rPr>
            </w:pPr>
          </w:p>
        </w:tc>
        <w:tc>
          <w:tcPr>
            <w:tcW w:w="1620" w:type="dxa"/>
            <w:vMerge w:val="continue"/>
            <w:vAlign w:val="center"/>
          </w:tcPr>
          <w:p w14:paraId="498FBD46">
            <w:pPr>
              <w:spacing w:line="360" w:lineRule="auto"/>
              <w:jc w:val="center"/>
              <w:rPr>
                <w:rFonts w:ascii="宋体" w:hAnsi="宋体" w:cs="宋体"/>
                <w:b/>
                <w:color w:val="auto"/>
                <w:sz w:val="24"/>
                <w:highlight w:val="none"/>
              </w:rPr>
            </w:pPr>
          </w:p>
        </w:tc>
        <w:tc>
          <w:tcPr>
            <w:tcW w:w="1260" w:type="dxa"/>
            <w:vMerge w:val="continue"/>
            <w:vAlign w:val="center"/>
          </w:tcPr>
          <w:p w14:paraId="7C92F638">
            <w:pPr>
              <w:spacing w:line="360" w:lineRule="auto"/>
              <w:jc w:val="center"/>
              <w:rPr>
                <w:rFonts w:ascii="宋体" w:hAnsi="宋体" w:cs="宋体"/>
                <w:b/>
                <w:color w:val="auto"/>
                <w:sz w:val="24"/>
                <w:highlight w:val="none"/>
              </w:rPr>
            </w:pPr>
          </w:p>
        </w:tc>
        <w:tc>
          <w:tcPr>
            <w:tcW w:w="1440" w:type="dxa"/>
            <w:vAlign w:val="center"/>
          </w:tcPr>
          <w:p w14:paraId="21AA441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证书</w:t>
            </w:r>
          </w:p>
          <w:p w14:paraId="2AC0027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080" w:type="dxa"/>
            <w:vAlign w:val="center"/>
          </w:tcPr>
          <w:p w14:paraId="54809B1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级别</w:t>
            </w:r>
          </w:p>
        </w:tc>
        <w:tc>
          <w:tcPr>
            <w:tcW w:w="1800" w:type="dxa"/>
            <w:vAlign w:val="center"/>
          </w:tcPr>
          <w:p w14:paraId="08A032F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证号</w:t>
            </w:r>
          </w:p>
        </w:tc>
        <w:tc>
          <w:tcPr>
            <w:tcW w:w="1091" w:type="dxa"/>
            <w:vAlign w:val="center"/>
          </w:tcPr>
          <w:p w14:paraId="5FA7683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专业</w:t>
            </w:r>
          </w:p>
        </w:tc>
      </w:tr>
      <w:tr w14:paraId="2103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14:paraId="3E7F70FE">
            <w:pPr>
              <w:spacing w:line="360" w:lineRule="auto"/>
              <w:jc w:val="center"/>
              <w:rPr>
                <w:rFonts w:ascii="宋体" w:hAnsi="宋体" w:cs="宋体"/>
                <w:b/>
                <w:color w:val="auto"/>
                <w:sz w:val="24"/>
                <w:highlight w:val="none"/>
              </w:rPr>
            </w:pPr>
          </w:p>
        </w:tc>
        <w:tc>
          <w:tcPr>
            <w:tcW w:w="1620" w:type="dxa"/>
            <w:vAlign w:val="center"/>
          </w:tcPr>
          <w:p w14:paraId="293E364E">
            <w:pPr>
              <w:spacing w:line="360" w:lineRule="auto"/>
              <w:jc w:val="center"/>
              <w:rPr>
                <w:rFonts w:ascii="宋体" w:hAnsi="宋体" w:cs="宋体"/>
                <w:b/>
                <w:color w:val="auto"/>
                <w:sz w:val="24"/>
                <w:highlight w:val="none"/>
              </w:rPr>
            </w:pPr>
          </w:p>
        </w:tc>
        <w:tc>
          <w:tcPr>
            <w:tcW w:w="1260" w:type="dxa"/>
            <w:vAlign w:val="center"/>
          </w:tcPr>
          <w:p w14:paraId="0AF4B2C5">
            <w:pPr>
              <w:spacing w:line="360" w:lineRule="auto"/>
              <w:jc w:val="center"/>
              <w:rPr>
                <w:rFonts w:ascii="宋体" w:hAnsi="宋体" w:cs="宋体"/>
                <w:b/>
                <w:color w:val="auto"/>
                <w:sz w:val="24"/>
                <w:highlight w:val="none"/>
              </w:rPr>
            </w:pPr>
          </w:p>
        </w:tc>
        <w:tc>
          <w:tcPr>
            <w:tcW w:w="1440" w:type="dxa"/>
            <w:vAlign w:val="center"/>
          </w:tcPr>
          <w:p w14:paraId="407C219D">
            <w:pPr>
              <w:spacing w:line="360" w:lineRule="auto"/>
              <w:jc w:val="center"/>
              <w:rPr>
                <w:rFonts w:ascii="宋体" w:hAnsi="宋体" w:cs="宋体"/>
                <w:b/>
                <w:color w:val="auto"/>
                <w:sz w:val="24"/>
                <w:highlight w:val="none"/>
              </w:rPr>
            </w:pPr>
          </w:p>
        </w:tc>
        <w:tc>
          <w:tcPr>
            <w:tcW w:w="1080" w:type="dxa"/>
            <w:vAlign w:val="center"/>
          </w:tcPr>
          <w:p w14:paraId="4C3AF9F0">
            <w:pPr>
              <w:spacing w:line="360" w:lineRule="auto"/>
              <w:jc w:val="center"/>
              <w:rPr>
                <w:rFonts w:ascii="宋体" w:hAnsi="宋体" w:cs="宋体"/>
                <w:b/>
                <w:color w:val="auto"/>
                <w:sz w:val="24"/>
                <w:highlight w:val="none"/>
              </w:rPr>
            </w:pPr>
          </w:p>
        </w:tc>
        <w:tc>
          <w:tcPr>
            <w:tcW w:w="1800" w:type="dxa"/>
            <w:vAlign w:val="center"/>
          </w:tcPr>
          <w:p w14:paraId="7AA00C13">
            <w:pPr>
              <w:spacing w:line="360" w:lineRule="auto"/>
              <w:jc w:val="center"/>
              <w:rPr>
                <w:rFonts w:ascii="宋体" w:hAnsi="宋体" w:cs="宋体"/>
                <w:b/>
                <w:color w:val="auto"/>
                <w:sz w:val="24"/>
                <w:highlight w:val="none"/>
              </w:rPr>
            </w:pPr>
          </w:p>
        </w:tc>
        <w:tc>
          <w:tcPr>
            <w:tcW w:w="1091" w:type="dxa"/>
            <w:vAlign w:val="center"/>
          </w:tcPr>
          <w:p w14:paraId="1A2D86EE">
            <w:pPr>
              <w:spacing w:line="360" w:lineRule="auto"/>
              <w:jc w:val="center"/>
              <w:rPr>
                <w:rFonts w:ascii="宋体" w:hAnsi="宋体" w:cs="宋体"/>
                <w:b/>
                <w:color w:val="auto"/>
                <w:sz w:val="24"/>
                <w:highlight w:val="none"/>
              </w:rPr>
            </w:pPr>
          </w:p>
        </w:tc>
      </w:tr>
      <w:tr w14:paraId="43AD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14:paraId="3BB1F4F5">
            <w:pPr>
              <w:spacing w:line="360" w:lineRule="auto"/>
              <w:jc w:val="center"/>
              <w:rPr>
                <w:rFonts w:ascii="宋体" w:hAnsi="宋体" w:cs="宋体"/>
                <w:b/>
                <w:color w:val="auto"/>
                <w:sz w:val="24"/>
                <w:highlight w:val="none"/>
              </w:rPr>
            </w:pPr>
          </w:p>
        </w:tc>
        <w:tc>
          <w:tcPr>
            <w:tcW w:w="1620" w:type="dxa"/>
            <w:vAlign w:val="center"/>
          </w:tcPr>
          <w:p w14:paraId="67C63483">
            <w:pPr>
              <w:spacing w:line="360" w:lineRule="auto"/>
              <w:jc w:val="center"/>
              <w:rPr>
                <w:rFonts w:ascii="宋体" w:hAnsi="宋体" w:cs="宋体"/>
                <w:b/>
                <w:color w:val="auto"/>
                <w:sz w:val="24"/>
                <w:highlight w:val="none"/>
              </w:rPr>
            </w:pPr>
          </w:p>
        </w:tc>
        <w:tc>
          <w:tcPr>
            <w:tcW w:w="1260" w:type="dxa"/>
            <w:vAlign w:val="center"/>
          </w:tcPr>
          <w:p w14:paraId="6548A594">
            <w:pPr>
              <w:spacing w:line="360" w:lineRule="auto"/>
              <w:jc w:val="center"/>
              <w:rPr>
                <w:rFonts w:ascii="宋体" w:hAnsi="宋体" w:cs="宋体"/>
                <w:b/>
                <w:color w:val="auto"/>
                <w:sz w:val="24"/>
                <w:highlight w:val="none"/>
              </w:rPr>
            </w:pPr>
          </w:p>
        </w:tc>
        <w:tc>
          <w:tcPr>
            <w:tcW w:w="1440" w:type="dxa"/>
            <w:vAlign w:val="center"/>
          </w:tcPr>
          <w:p w14:paraId="75B53992">
            <w:pPr>
              <w:spacing w:line="360" w:lineRule="auto"/>
              <w:jc w:val="center"/>
              <w:rPr>
                <w:rFonts w:ascii="宋体" w:hAnsi="宋体" w:cs="宋体"/>
                <w:b/>
                <w:color w:val="auto"/>
                <w:sz w:val="24"/>
                <w:highlight w:val="none"/>
              </w:rPr>
            </w:pPr>
          </w:p>
        </w:tc>
        <w:tc>
          <w:tcPr>
            <w:tcW w:w="1080" w:type="dxa"/>
            <w:vAlign w:val="center"/>
          </w:tcPr>
          <w:p w14:paraId="69DC0752">
            <w:pPr>
              <w:spacing w:line="360" w:lineRule="auto"/>
              <w:jc w:val="center"/>
              <w:rPr>
                <w:rFonts w:ascii="宋体" w:hAnsi="宋体" w:cs="宋体"/>
                <w:b/>
                <w:color w:val="auto"/>
                <w:sz w:val="24"/>
                <w:highlight w:val="none"/>
              </w:rPr>
            </w:pPr>
          </w:p>
        </w:tc>
        <w:tc>
          <w:tcPr>
            <w:tcW w:w="1800" w:type="dxa"/>
            <w:vAlign w:val="center"/>
          </w:tcPr>
          <w:p w14:paraId="43C24A0F">
            <w:pPr>
              <w:spacing w:line="360" w:lineRule="auto"/>
              <w:jc w:val="center"/>
              <w:rPr>
                <w:rFonts w:ascii="宋体" w:hAnsi="宋体" w:cs="宋体"/>
                <w:b/>
                <w:color w:val="auto"/>
                <w:sz w:val="24"/>
                <w:highlight w:val="none"/>
              </w:rPr>
            </w:pPr>
          </w:p>
        </w:tc>
        <w:tc>
          <w:tcPr>
            <w:tcW w:w="1091" w:type="dxa"/>
            <w:vAlign w:val="center"/>
          </w:tcPr>
          <w:p w14:paraId="30A081A7">
            <w:pPr>
              <w:spacing w:line="360" w:lineRule="auto"/>
              <w:jc w:val="center"/>
              <w:rPr>
                <w:rFonts w:ascii="宋体" w:hAnsi="宋体" w:cs="宋体"/>
                <w:b/>
                <w:color w:val="auto"/>
                <w:sz w:val="24"/>
                <w:highlight w:val="none"/>
              </w:rPr>
            </w:pPr>
          </w:p>
        </w:tc>
      </w:tr>
      <w:tr w14:paraId="2626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14:paraId="1151AB88">
            <w:pPr>
              <w:spacing w:line="360" w:lineRule="auto"/>
              <w:jc w:val="center"/>
              <w:rPr>
                <w:rFonts w:ascii="宋体" w:hAnsi="宋体" w:cs="宋体"/>
                <w:b/>
                <w:color w:val="auto"/>
                <w:sz w:val="24"/>
                <w:highlight w:val="none"/>
              </w:rPr>
            </w:pPr>
          </w:p>
        </w:tc>
        <w:tc>
          <w:tcPr>
            <w:tcW w:w="1620" w:type="dxa"/>
            <w:vAlign w:val="center"/>
          </w:tcPr>
          <w:p w14:paraId="3D42E5A0">
            <w:pPr>
              <w:spacing w:line="360" w:lineRule="auto"/>
              <w:jc w:val="center"/>
              <w:rPr>
                <w:rFonts w:ascii="宋体" w:hAnsi="宋体" w:cs="宋体"/>
                <w:b/>
                <w:color w:val="auto"/>
                <w:sz w:val="24"/>
                <w:highlight w:val="none"/>
              </w:rPr>
            </w:pPr>
          </w:p>
        </w:tc>
        <w:tc>
          <w:tcPr>
            <w:tcW w:w="1260" w:type="dxa"/>
            <w:vAlign w:val="center"/>
          </w:tcPr>
          <w:p w14:paraId="70FC9610">
            <w:pPr>
              <w:spacing w:line="360" w:lineRule="auto"/>
              <w:jc w:val="center"/>
              <w:rPr>
                <w:rFonts w:ascii="宋体" w:hAnsi="宋体" w:cs="宋体"/>
                <w:b/>
                <w:color w:val="auto"/>
                <w:sz w:val="24"/>
                <w:highlight w:val="none"/>
              </w:rPr>
            </w:pPr>
          </w:p>
        </w:tc>
        <w:tc>
          <w:tcPr>
            <w:tcW w:w="1440" w:type="dxa"/>
            <w:vAlign w:val="center"/>
          </w:tcPr>
          <w:p w14:paraId="16E27A03">
            <w:pPr>
              <w:spacing w:line="360" w:lineRule="auto"/>
              <w:jc w:val="center"/>
              <w:rPr>
                <w:rFonts w:ascii="宋体" w:hAnsi="宋体" w:cs="宋体"/>
                <w:b/>
                <w:color w:val="auto"/>
                <w:sz w:val="24"/>
                <w:highlight w:val="none"/>
              </w:rPr>
            </w:pPr>
          </w:p>
        </w:tc>
        <w:tc>
          <w:tcPr>
            <w:tcW w:w="1080" w:type="dxa"/>
            <w:vAlign w:val="center"/>
          </w:tcPr>
          <w:p w14:paraId="421F3C71">
            <w:pPr>
              <w:spacing w:line="360" w:lineRule="auto"/>
              <w:jc w:val="center"/>
              <w:rPr>
                <w:rFonts w:ascii="宋体" w:hAnsi="宋体" w:cs="宋体"/>
                <w:b/>
                <w:color w:val="auto"/>
                <w:sz w:val="24"/>
                <w:highlight w:val="none"/>
              </w:rPr>
            </w:pPr>
          </w:p>
        </w:tc>
        <w:tc>
          <w:tcPr>
            <w:tcW w:w="1800" w:type="dxa"/>
            <w:vAlign w:val="center"/>
          </w:tcPr>
          <w:p w14:paraId="72948050">
            <w:pPr>
              <w:spacing w:line="360" w:lineRule="auto"/>
              <w:jc w:val="center"/>
              <w:rPr>
                <w:rFonts w:ascii="宋体" w:hAnsi="宋体" w:cs="宋体"/>
                <w:b/>
                <w:color w:val="auto"/>
                <w:sz w:val="24"/>
                <w:highlight w:val="none"/>
              </w:rPr>
            </w:pPr>
          </w:p>
        </w:tc>
        <w:tc>
          <w:tcPr>
            <w:tcW w:w="1091" w:type="dxa"/>
            <w:vAlign w:val="center"/>
          </w:tcPr>
          <w:p w14:paraId="0AEB91D2">
            <w:pPr>
              <w:spacing w:line="360" w:lineRule="auto"/>
              <w:jc w:val="center"/>
              <w:rPr>
                <w:rFonts w:ascii="宋体" w:hAnsi="宋体" w:cs="宋体"/>
                <w:b/>
                <w:color w:val="auto"/>
                <w:sz w:val="24"/>
                <w:highlight w:val="none"/>
              </w:rPr>
            </w:pPr>
          </w:p>
        </w:tc>
      </w:tr>
      <w:tr w14:paraId="52B7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14:paraId="228B112A">
            <w:pPr>
              <w:spacing w:line="360" w:lineRule="auto"/>
              <w:jc w:val="center"/>
              <w:rPr>
                <w:rFonts w:ascii="宋体" w:hAnsi="宋体" w:cs="宋体"/>
                <w:b/>
                <w:color w:val="auto"/>
                <w:sz w:val="24"/>
                <w:highlight w:val="none"/>
              </w:rPr>
            </w:pPr>
          </w:p>
        </w:tc>
        <w:tc>
          <w:tcPr>
            <w:tcW w:w="1620" w:type="dxa"/>
            <w:vAlign w:val="center"/>
          </w:tcPr>
          <w:p w14:paraId="7E46615F">
            <w:pPr>
              <w:spacing w:line="360" w:lineRule="auto"/>
              <w:jc w:val="center"/>
              <w:rPr>
                <w:rFonts w:ascii="宋体" w:hAnsi="宋体" w:cs="宋体"/>
                <w:b/>
                <w:color w:val="auto"/>
                <w:sz w:val="24"/>
                <w:highlight w:val="none"/>
              </w:rPr>
            </w:pPr>
          </w:p>
        </w:tc>
        <w:tc>
          <w:tcPr>
            <w:tcW w:w="1260" w:type="dxa"/>
            <w:vAlign w:val="center"/>
          </w:tcPr>
          <w:p w14:paraId="290194CC">
            <w:pPr>
              <w:spacing w:line="360" w:lineRule="auto"/>
              <w:jc w:val="center"/>
              <w:rPr>
                <w:rFonts w:ascii="宋体" w:hAnsi="宋体" w:cs="宋体"/>
                <w:b/>
                <w:color w:val="auto"/>
                <w:sz w:val="24"/>
                <w:highlight w:val="none"/>
              </w:rPr>
            </w:pPr>
          </w:p>
        </w:tc>
        <w:tc>
          <w:tcPr>
            <w:tcW w:w="1440" w:type="dxa"/>
            <w:vAlign w:val="center"/>
          </w:tcPr>
          <w:p w14:paraId="78C06C8A">
            <w:pPr>
              <w:spacing w:line="360" w:lineRule="auto"/>
              <w:jc w:val="center"/>
              <w:rPr>
                <w:rFonts w:ascii="宋体" w:hAnsi="宋体" w:cs="宋体"/>
                <w:b/>
                <w:color w:val="auto"/>
                <w:sz w:val="24"/>
                <w:highlight w:val="none"/>
              </w:rPr>
            </w:pPr>
          </w:p>
        </w:tc>
        <w:tc>
          <w:tcPr>
            <w:tcW w:w="1080" w:type="dxa"/>
            <w:vAlign w:val="center"/>
          </w:tcPr>
          <w:p w14:paraId="5DA555C9">
            <w:pPr>
              <w:spacing w:line="360" w:lineRule="auto"/>
              <w:jc w:val="center"/>
              <w:rPr>
                <w:rFonts w:ascii="宋体" w:hAnsi="宋体" w:cs="宋体"/>
                <w:b/>
                <w:color w:val="auto"/>
                <w:sz w:val="24"/>
                <w:highlight w:val="none"/>
              </w:rPr>
            </w:pPr>
          </w:p>
        </w:tc>
        <w:tc>
          <w:tcPr>
            <w:tcW w:w="1800" w:type="dxa"/>
            <w:vAlign w:val="center"/>
          </w:tcPr>
          <w:p w14:paraId="0ACD89BE">
            <w:pPr>
              <w:spacing w:line="360" w:lineRule="auto"/>
              <w:jc w:val="center"/>
              <w:rPr>
                <w:rFonts w:ascii="宋体" w:hAnsi="宋体" w:cs="宋体"/>
                <w:b/>
                <w:color w:val="auto"/>
                <w:sz w:val="24"/>
                <w:highlight w:val="none"/>
              </w:rPr>
            </w:pPr>
          </w:p>
        </w:tc>
        <w:tc>
          <w:tcPr>
            <w:tcW w:w="1091" w:type="dxa"/>
            <w:vAlign w:val="center"/>
          </w:tcPr>
          <w:p w14:paraId="47E82F94">
            <w:pPr>
              <w:spacing w:line="360" w:lineRule="auto"/>
              <w:jc w:val="center"/>
              <w:rPr>
                <w:rFonts w:ascii="宋体" w:hAnsi="宋体" w:cs="宋体"/>
                <w:b/>
                <w:color w:val="auto"/>
                <w:sz w:val="24"/>
                <w:highlight w:val="none"/>
              </w:rPr>
            </w:pPr>
          </w:p>
        </w:tc>
      </w:tr>
      <w:tr w14:paraId="251B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14:paraId="70569283">
            <w:pPr>
              <w:spacing w:line="360" w:lineRule="auto"/>
              <w:jc w:val="center"/>
              <w:rPr>
                <w:rFonts w:ascii="宋体" w:hAnsi="宋体" w:cs="宋体"/>
                <w:b/>
                <w:color w:val="auto"/>
                <w:sz w:val="24"/>
                <w:highlight w:val="none"/>
              </w:rPr>
            </w:pPr>
          </w:p>
        </w:tc>
        <w:tc>
          <w:tcPr>
            <w:tcW w:w="1620" w:type="dxa"/>
            <w:vAlign w:val="center"/>
          </w:tcPr>
          <w:p w14:paraId="4E67DF03">
            <w:pPr>
              <w:spacing w:line="360" w:lineRule="auto"/>
              <w:jc w:val="center"/>
              <w:rPr>
                <w:rFonts w:ascii="宋体" w:hAnsi="宋体" w:cs="宋体"/>
                <w:b/>
                <w:color w:val="auto"/>
                <w:sz w:val="24"/>
                <w:highlight w:val="none"/>
              </w:rPr>
            </w:pPr>
          </w:p>
        </w:tc>
        <w:tc>
          <w:tcPr>
            <w:tcW w:w="1260" w:type="dxa"/>
            <w:vAlign w:val="center"/>
          </w:tcPr>
          <w:p w14:paraId="3DCC356E">
            <w:pPr>
              <w:spacing w:line="360" w:lineRule="auto"/>
              <w:jc w:val="center"/>
              <w:rPr>
                <w:rFonts w:ascii="宋体" w:hAnsi="宋体" w:cs="宋体"/>
                <w:b/>
                <w:color w:val="auto"/>
                <w:sz w:val="24"/>
                <w:highlight w:val="none"/>
              </w:rPr>
            </w:pPr>
          </w:p>
        </w:tc>
        <w:tc>
          <w:tcPr>
            <w:tcW w:w="1440" w:type="dxa"/>
            <w:vAlign w:val="center"/>
          </w:tcPr>
          <w:p w14:paraId="5C4A564B">
            <w:pPr>
              <w:spacing w:line="360" w:lineRule="auto"/>
              <w:jc w:val="center"/>
              <w:rPr>
                <w:rFonts w:ascii="宋体" w:hAnsi="宋体" w:cs="宋体"/>
                <w:b/>
                <w:color w:val="auto"/>
                <w:sz w:val="24"/>
                <w:highlight w:val="none"/>
              </w:rPr>
            </w:pPr>
          </w:p>
        </w:tc>
        <w:tc>
          <w:tcPr>
            <w:tcW w:w="1080" w:type="dxa"/>
            <w:vAlign w:val="center"/>
          </w:tcPr>
          <w:p w14:paraId="30C2971D">
            <w:pPr>
              <w:spacing w:line="360" w:lineRule="auto"/>
              <w:jc w:val="center"/>
              <w:rPr>
                <w:rFonts w:ascii="宋体" w:hAnsi="宋体" w:cs="宋体"/>
                <w:b/>
                <w:color w:val="auto"/>
                <w:sz w:val="24"/>
                <w:highlight w:val="none"/>
              </w:rPr>
            </w:pPr>
          </w:p>
        </w:tc>
        <w:tc>
          <w:tcPr>
            <w:tcW w:w="1800" w:type="dxa"/>
            <w:vAlign w:val="center"/>
          </w:tcPr>
          <w:p w14:paraId="6410634F">
            <w:pPr>
              <w:spacing w:line="360" w:lineRule="auto"/>
              <w:jc w:val="center"/>
              <w:rPr>
                <w:rFonts w:ascii="宋体" w:hAnsi="宋体" w:cs="宋体"/>
                <w:b/>
                <w:color w:val="auto"/>
                <w:sz w:val="24"/>
                <w:highlight w:val="none"/>
              </w:rPr>
            </w:pPr>
          </w:p>
        </w:tc>
        <w:tc>
          <w:tcPr>
            <w:tcW w:w="1091" w:type="dxa"/>
            <w:vAlign w:val="center"/>
          </w:tcPr>
          <w:p w14:paraId="1153DE97">
            <w:pPr>
              <w:spacing w:line="360" w:lineRule="auto"/>
              <w:jc w:val="center"/>
              <w:rPr>
                <w:rFonts w:ascii="宋体" w:hAnsi="宋体" w:cs="宋体"/>
                <w:b/>
                <w:color w:val="auto"/>
                <w:sz w:val="24"/>
                <w:highlight w:val="none"/>
              </w:rPr>
            </w:pPr>
          </w:p>
        </w:tc>
      </w:tr>
      <w:tr w14:paraId="47F9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14:paraId="54A307A0">
            <w:pPr>
              <w:spacing w:line="360" w:lineRule="auto"/>
              <w:jc w:val="center"/>
              <w:rPr>
                <w:rFonts w:ascii="宋体" w:hAnsi="宋体" w:cs="宋体"/>
                <w:b/>
                <w:color w:val="auto"/>
                <w:sz w:val="24"/>
                <w:highlight w:val="none"/>
              </w:rPr>
            </w:pPr>
          </w:p>
        </w:tc>
        <w:tc>
          <w:tcPr>
            <w:tcW w:w="1620" w:type="dxa"/>
            <w:vAlign w:val="center"/>
          </w:tcPr>
          <w:p w14:paraId="56159D7A">
            <w:pPr>
              <w:spacing w:line="360" w:lineRule="auto"/>
              <w:jc w:val="center"/>
              <w:rPr>
                <w:rFonts w:ascii="宋体" w:hAnsi="宋体" w:cs="宋体"/>
                <w:b/>
                <w:color w:val="auto"/>
                <w:sz w:val="24"/>
                <w:highlight w:val="none"/>
              </w:rPr>
            </w:pPr>
          </w:p>
        </w:tc>
        <w:tc>
          <w:tcPr>
            <w:tcW w:w="1260" w:type="dxa"/>
            <w:vAlign w:val="center"/>
          </w:tcPr>
          <w:p w14:paraId="16600515">
            <w:pPr>
              <w:spacing w:line="360" w:lineRule="auto"/>
              <w:jc w:val="center"/>
              <w:rPr>
                <w:rFonts w:ascii="宋体" w:hAnsi="宋体" w:cs="宋体"/>
                <w:b/>
                <w:color w:val="auto"/>
                <w:sz w:val="24"/>
                <w:highlight w:val="none"/>
              </w:rPr>
            </w:pPr>
          </w:p>
        </w:tc>
        <w:tc>
          <w:tcPr>
            <w:tcW w:w="1440" w:type="dxa"/>
            <w:vAlign w:val="center"/>
          </w:tcPr>
          <w:p w14:paraId="563ED585">
            <w:pPr>
              <w:spacing w:line="360" w:lineRule="auto"/>
              <w:jc w:val="center"/>
              <w:rPr>
                <w:rFonts w:ascii="宋体" w:hAnsi="宋体" w:cs="宋体"/>
                <w:b/>
                <w:color w:val="auto"/>
                <w:sz w:val="24"/>
                <w:highlight w:val="none"/>
              </w:rPr>
            </w:pPr>
          </w:p>
        </w:tc>
        <w:tc>
          <w:tcPr>
            <w:tcW w:w="1080" w:type="dxa"/>
            <w:vAlign w:val="center"/>
          </w:tcPr>
          <w:p w14:paraId="5DABB6A3">
            <w:pPr>
              <w:spacing w:line="360" w:lineRule="auto"/>
              <w:jc w:val="center"/>
              <w:rPr>
                <w:rFonts w:ascii="宋体" w:hAnsi="宋体" w:cs="宋体"/>
                <w:b/>
                <w:color w:val="auto"/>
                <w:sz w:val="24"/>
                <w:highlight w:val="none"/>
              </w:rPr>
            </w:pPr>
          </w:p>
        </w:tc>
        <w:tc>
          <w:tcPr>
            <w:tcW w:w="1800" w:type="dxa"/>
            <w:vAlign w:val="center"/>
          </w:tcPr>
          <w:p w14:paraId="551C27DE">
            <w:pPr>
              <w:spacing w:line="360" w:lineRule="auto"/>
              <w:jc w:val="center"/>
              <w:rPr>
                <w:rFonts w:ascii="宋体" w:hAnsi="宋体" w:cs="宋体"/>
                <w:b/>
                <w:color w:val="auto"/>
                <w:sz w:val="24"/>
                <w:highlight w:val="none"/>
              </w:rPr>
            </w:pPr>
          </w:p>
        </w:tc>
        <w:tc>
          <w:tcPr>
            <w:tcW w:w="1091" w:type="dxa"/>
            <w:vAlign w:val="center"/>
          </w:tcPr>
          <w:p w14:paraId="523F9ACA">
            <w:pPr>
              <w:spacing w:line="360" w:lineRule="auto"/>
              <w:jc w:val="center"/>
              <w:rPr>
                <w:rFonts w:ascii="宋体" w:hAnsi="宋体" w:cs="宋体"/>
                <w:b/>
                <w:color w:val="auto"/>
                <w:sz w:val="24"/>
                <w:highlight w:val="none"/>
              </w:rPr>
            </w:pPr>
          </w:p>
        </w:tc>
      </w:tr>
      <w:tr w14:paraId="07D2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14:paraId="0F5B523F">
            <w:pPr>
              <w:spacing w:line="360" w:lineRule="auto"/>
              <w:jc w:val="center"/>
              <w:rPr>
                <w:rFonts w:ascii="宋体" w:hAnsi="宋体" w:cs="宋体"/>
                <w:b/>
                <w:color w:val="auto"/>
                <w:sz w:val="24"/>
                <w:highlight w:val="none"/>
              </w:rPr>
            </w:pPr>
          </w:p>
        </w:tc>
        <w:tc>
          <w:tcPr>
            <w:tcW w:w="1620" w:type="dxa"/>
            <w:vAlign w:val="center"/>
          </w:tcPr>
          <w:p w14:paraId="75465ACF">
            <w:pPr>
              <w:spacing w:line="360" w:lineRule="auto"/>
              <w:jc w:val="center"/>
              <w:rPr>
                <w:rFonts w:ascii="宋体" w:hAnsi="宋体" w:cs="宋体"/>
                <w:b/>
                <w:color w:val="auto"/>
                <w:sz w:val="24"/>
                <w:highlight w:val="none"/>
              </w:rPr>
            </w:pPr>
          </w:p>
        </w:tc>
        <w:tc>
          <w:tcPr>
            <w:tcW w:w="1260" w:type="dxa"/>
            <w:vAlign w:val="center"/>
          </w:tcPr>
          <w:p w14:paraId="370A5EAC">
            <w:pPr>
              <w:spacing w:line="360" w:lineRule="auto"/>
              <w:jc w:val="center"/>
              <w:rPr>
                <w:rFonts w:ascii="宋体" w:hAnsi="宋体" w:cs="宋体"/>
                <w:b/>
                <w:color w:val="auto"/>
                <w:sz w:val="24"/>
                <w:highlight w:val="none"/>
              </w:rPr>
            </w:pPr>
          </w:p>
        </w:tc>
        <w:tc>
          <w:tcPr>
            <w:tcW w:w="1440" w:type="dxa"/>
            <w:vAlign w:val="center"/>
          </w:tcPr>
          <w:p w14:paraId="25A4233F">
            <w:pPr>
              <w:spacing w:line="360" w:lineRule="auto"/>
              <w:jc w:val="center"/>
              <w:rPr>
                <w:rFonts w:ascii="宋体" w:hAnsi="宋体" w:cs="宋体"/>
                <w:b/>
                <w:color w:val="auto"/>
                <w:sz w:val="24"/>
                <w:highlight w:val="none"/>
              </w:rPr>
            </w:pPr>
          </w:p>
        </w:tc>
        <w:tc>
          <w:tcPr>
            <w:tcW w:w="1080" w:type="dxa"/>
            <w:vAlign w:val="center"/>
          </w:tcPr>
          <w:p w14:paraId="3298935E">
            <w:pPr>
              <w:spacing w:line="360" w:lineRule="auto"/>
              <w:jc w:val="center"/>
              <w:rPr>
                <w:rFonts w:ascii="宋体" w:hAnsi="宋体" w:cs="宋体"/>
                <w:b/>
                <w:color w:val="auto"/>
                <w:sz w:val="24"/>
                <w:highlight w:val="none"/>
              </w:rPr>
            </w:pPr>
          </w:p>
        </w:tc>
        <w:tc>
          <w:tcPr>
            <w:tcW w:w="1800" w:type="dxa"/>
            <w:vAlign w:val="center"/>
          </w:tcPr>
          <w:p w14:paraId="09533027">
            <w:pPr>
              <w:spacing w:line="360" w:lineRule="auto"/>
              <w:jc w:val="center"/>
              <w:rPr>
                <w:rFonts w:ascii="宋体" w:hAnsi="宋体" w:cs="宋体"/>
                <w:b/>
                <w:color w:val="auto"/>
                <w:sz w:val="24"/>
                <w:highlight w:val="none"/>
              </w:rPr>
            </w:pPr>
          </w:p>
        </w:tc>
        <w:tc>
          <w:tcPr>
            <w:tcW w:w="1091" w:type="dxa"/>
            <w:vAlign w:val="center"/>
          </w:tcPr>
          <w:p w14:paraId="0242CF94">
            <w:pPr>
              <w:spacing w:line="360" w:lineRule="auto"/>
              <w:jc w:val="center"/>
              <w:rPr>
                <w:rFonts w:ascii="宋体" w:hAnsi="宋体" w:cs="宋体"/>
                <w:b/>
                <w:color w:val="auto"/>
                <w:sz w:val="24"/>
                <w:highlight w:val="none"/>
              </w:rPr>
            </w:pPr>
          </w:p>
        </w:tc>
      </w:tr>
      <w:tr w14:paraId="1B5BE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14:paraId="50AD2769">
            <w:pPr>
              <w:spacing w:line="360" w:lineRule="auto"/>
              <w:jc w:val="center"/>
              <w:rPr>
                <w:rFonts w:ascii="宋体" w:hAnsi="宋体" w:cs="宋体"/>
                <w:b/>
                <w:color w:val="auto"/>
                <w:sz w:val="24"/>
                <w:highlight w:val="none"/>
              </w:rPr>
            </w:pPr>
          </w:p>
        </w:tc>
        <w:tc>
          <w:tcPr>
            <w:tcW w:w="1620" w:type="dxa"/>
            <w:vAlign w:val="center"/>
          </w:tcPr>
          <w:p w14:paraId="1BAB5CF5">
            <w:pPr>
              <w:spacing w:line="360" w:lineRule="auto"/>
              <w:jc w:val="center"/>
              <w:rPr>
                <w:rFonts w:ascii="宋体" w:hAnsi="宋体" w:cs="宋体"/>
                <w:b/>
                <w:color w:val="auto"/>
                <w:sz w:val="24"/>
                <w:highlight w:val="none"/>
              </w:rPr>
            </w:pPr>
          </w:p>
        </w:tc>
        <w:tc>
          <w:tcPr>
            <w:tcW w:w="1260" w:type="dxa"/>
            <w:vAlign w:val="center"/>
          </w:tcPr>
          <w:p w14:paraId="266D4D98">
            <w:pPr>
              <w:spacing w:line="360" w:lineRule="auto"/>
              <w:jc w:val="center"/>
              <w:rPr>
                <w:rFonts w:ascii="宋体" w:hAnsi="宋体" w:cs="宋体"/>
                <w:b/>
                <w:color w:val="auto"/>
                <w:sz w:val="24"/>
                <w:highlight w:val="none"/>
              </w:rPr>
            </w:pPr>
          </w:p>
        </w:tc>
        <w:tc>
          <w:tcPr>
            <w:tcW w:w="1440" w:type="dxa"/>
            <w:vAlign w:val="center"/>
          </w:tcPr>
          <w:p w14:paraId="24973BA8">
            <w:pPr>
              <w:spacing w:line="360" w:lineRule="auto"/>
              <w:jc w:val="center"/>
              <w:rPr>
                <w:rFonts w:ascii="宋体" w:hAnsi="宋体" w:cs="宋体"/>
                <w:b/>
                <w:color w:val="auto"/>
                <w:sz w:val="24"/>
                <w:highlight w:val="none"/>
              </w:rPr>
            </w:pPr>
          </w:p>
        </w:tc>
        <w:tc>
          <w:tcPr>
            <w:tcW w:w="1080" w:type="dxa"/>
            <w:vAlign w:val="center"/>
          </w:tcPr>
          <w:p w14:paraId="70F70144">
            <w:pPr>
              <w:spacing w:line="360" w:lineRule="auto"/>
              <w:jc w:val="center"/>
              <w:rPr>
                <w:rFonts w:ascii="宋体" w:hAnsi="宋体" w:cs="宋体"/>
                <w:b/>
                <w:color w:val="auto"/>
                <w:sz w:val="24"/>
                <w:highlight w:val="none"/>
              </w:rPr>
            </w:pPr>
          </w:p>
        </w:tc>
        <w:tc>
          <w:tcPr>
            <w:tcW w:w="1800" w:type="dxa"/>
            <w:vAlign w:val="center"/>
          </w:tcPr>
          <w:p w14:paraId="23903A24">
            <w:pPr>
              <w:spacing w:line="360" w:lineRule="auto"/>
              <w:jc w:val="center"/>
              <w:rPr>
                <w:rFonts w:ascii="宋体" w:hAnsi="宋体" w:cs="宋体"/>
                <w:b/>
                <w:color w:val="auto"/>
                <w:sz w:val="24"/>
                <w:highlight w:val="none"/>
              </w:rPr>
            </w:pPr>
          </w:p>
        </w:tc>
        <w:tc>
          <w:tcPr>
            <w:tcW w:w="1091" w:type="dxa"/>
            <w:vAlign w:val="center"/>
          </w:tcPr>
          <w:p w14:paraId="1F48117C">
            <w:pPr>
              <w:spacing w:line="360" w:lineRule="auto"/>
              <w:jc w:val="center"/>
              <w:rPr>
                <w:rFonts w:ascii="宋体" w:hAnsi="宋体" w:cs="宋体"/>
                <w:b/>
                <w:color w:val="auto"/>
                <w:sz w:val="24"/>
                <w:highlight w:val="none"/>
              </w:rPr>
            </w:pPr>
          </w:p>
        </w:tc>
      </w:tr>
      <w:tr w14:paraId="12C3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14:paraId="6AFD66B4">
            <w:pPr>
              <w:spacing w:line="360" w:lineRule="auto"/>
              <w:jc w:val="center"/>
              <w:rPr>
                <w:rFonts w:ascii="宋体" w:hAnsi="宋体" w:cs="宋体"/>
                <w:b/>
                <w:color w:val="auto"/>
                <w:sz w:val="24"/>
                <w:highlight w:val="none"/>
              </w:rPr>
            </w:pPr>
          </w:p>
        </w:tc>
        <w:tc>
          <w:tcPr>
            <w:tcW w:w="1620" w:type="dxa"/>
            <w:vAlign w:val="center"/>
          </w:tcPr>
          <w:p w14:paraId="4D9AD4F0">
            <w:pPr>
              <w:spacing w:line="360" w:lineRule="auto"/>
              <w:jc w:val="center"/>
              <w:rPr>
                <w:rFonts w:ascii="宋体" w:hAnsi="宋体" w:cs="宋体"/>
                <w:b/>
                <w:color w:val="auto"/>
                <w:sz w:val="24"/>
                <w:highlight w:val="none"/>
              </w:rPr>
            </w:pPr>
          </w:p>
        </w:tc>
        <w:tc>
          <w:tcPr>
            <w:tcW w:w="1260" w:type="dxa"/>
            <w:vAlign w:val="center"/>
          </w:tcPr>
          <w:p w14:paraId="7DCF39AE">
            <w:pPr>
              <w:spacing w:line="360" w:lineRule="auto"/>
              <w:jc w:val="center"/>
              <w:rPr>
                <w:rFonts w:ascii="宋体" w:hAnsi="宋体" w:cs="宋体"/>
                <w:b/>
                <w:color w:val="auto"/>
                <w:sz w:val="24"/>
                <w:highlight w:val="none"/>
              </w:rPr>
            </w:pPr>
          </w:p>
        </w:tc>
        <w:tc>
          <w:tcPr>
            <w:tcW w:w="1440" w:type="dxa"/>
            <w:vAlign w:val="center"/>
          </w:tcPr>
          <w:p w14:paraId="08CC91D0">
            <w:pPr>
              <w:spacing w:line="360" w:lineRule="auto"/>
              <w:jc w:val="center"/>
              <w:rPr>
                <w:rFonts w:ascii="宋体" w:hAnsi="宋体" w:cs="宋体"/>
                <w:b/>
                <w:color w:val="auto"/>
                <w:sz w:val="24"/>
                <w:highlight w:val="none"/>
              </w:rPr>
            </w:pPr>
          </w:p>
        </w:tc>
        <w:tc>
          <w:tcPr>
            <w:tcW w:w="1080" w:type="dxa"/>
            <w:vAlign w:val="center"/>
          </w:tcPr>
          <w:p w14:paraId="218CE93D">
            <w:pPr>
              <w:spacing w:line="360" w:lineRule="auto"/>
              <w:jc w:val="center"/>
              <w:rPr>
                <w:rFonts w:ascii="宋体" w:hAnsi="宋体" w:cs="宋体"/>
                <w:b/>
                <w:color w:val="auto"/>
                <w:sz w:val="24"/>
                <w:highlight w:val="none"/>
              </w:rPr>
            </w:pPr>
          </w:p>
        </w:tc>
        <w:tc>
          <w:tcPr>
            <w:tcW w:w="1800" w:type="dxa"/>
            <w:vAlign w:val="center"/>
          </w:tcPr>
          <w:p w14:paraId="5C8A5A81">
            <w:pPr>
              <w:spacing w:line="360" w:lineRule="auto"/>
              <w:jc w:val="center"/>
              <w:rPr>
                <w:rFonts w:ascii="宋体" w:hAnsi="宋体" w:cs="宋体"/>
                <w:b/>
                <w:color w:val="auto"/>
                <w:sz w:val="24"/>
                <w:highlight w:val="none"/>
              </w:rPr>
            </w:pPr>
          </w:p>
        </w:tc>
        <w:tc>
          <w:tcPr>
            <w:tcW w:w="1091" w:type="dxa"/>
            <w:vAlign w:val="center"/>
          </w:tcPr>
          <w:p w14:paraId="5724F53F">
            <w:pPr>
              <w:spacing w:line="360" w:lineRule="auto"/>
              <w:jc w:val="center"/>
              <w:rPr>
                <w:rFonts w:ascii="宋体" w:hAnsi="宋体" w:cs="宋体"/>
                <w:b/>
                <w:color w:val="auto"/>
                <w:sz w:val="24"/>
                <w:highlight w:val="none"/>
              </w:rPr>
            </w:pPr>
          </w:p>
        </w:tc>
      </w:tr>
      <w:tr w14:paraId="463D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14:paraId="39E944AA">
            <w:pPr>
              <w:spacing w:line="360" w:lineRule="auto"/>
              <w:jc w:val="center"/>
              <w:rPr>
                <w:rFonts w:ascii="宋体" w:hAnsi="宋体" w:cs="宋体"/>
                <w:b/>
                <w:color w:val="auto"/>
                <w:sz w:val="24"/>
                <w:highlight w:val="none"/>
              </w:rPr>
            </w:pPr>
          </w:p>
        </w:tc>
        <w:tc>
          <w:tcPr>
            <w:tcW w:w="1620" w:type="dxa"/>
            <w:vAlign w:val="center"/>
          </w:tcPr>
          <w:p w14:paraId="60625FDC">
            <w:pPr>
              <w:spacing w:line="360" w:lineRule="auto"/>
              <w:jc w:val="center"/>
              <w:rPr>
                <w:rFonts w:ascii="宋体" w:hAnsi="宋体" w:cs="宋体"/>
                <w:b/>
                <w:color w:val="auto"/>
                <w:sz w:val="24"/>
                <w:highlight w:val="none"/>
              </w:rPr>
            </w:pPr>
          </w:p>
        </w:tc>
        <w:tc>
          <w:tcPr>
            <w:tcW w:w="1260" w:type="dxa"/>
            <w:vAlign w:val="center"/>
          </w:tcPr>
          <w:p w14:paraId="7B98CF59">
            <w:pPr>
              <w:spacing w:line="360" w:lineRule="auto"/>
              <w:jc w:val="center"/>
              <w:rPr>
                <w:rFonts w:ascii="宋体" w:hAnsi="宋体" w:cs="宋体"/>
                <w:b/>
                <w:color w:val="auto"/>
                <w:sz w:val="24"/>
                <w:highlight w:val="none"/>
              </w:rPr>
            </w:pPr>
          </w:p>
        </w:tc>
        <w:tc>
          <w:tcPr>
            <w:tcW w:w="1440" w:type="dxa"/>
            <w:vAlign w:val="center"/>
          </w:tcPr>
          <w:p w14:paraId="1F205C63">
            <w:pPr>
              <w:spacing w:line="360" w:lineRule="auto"/>
              <w:jc w:val="center"/>
              <w:rPr>
                <w:rFonts w:ascii="宋体" w:hAnsi="宋体" w:cs="宋体"/>
                <w:b/>
                <w:color w:val="auto"/>
                <w:sz w:val="24"/>
                <w:highlight w:val="none"/>
              </w:rPr>
            </w:pPr>
          </w:p>
        </w:tc>
        <w:tc>
          <w:tcPr>
            <w:tcW w:w="1080" w:type="dxa"/>
            <w:vAlign w:val="center"/>
          </w:tcPr>
          <w:p w14:paraId="1B1A1D0A">
            <w:pPr>
              <w:spacing w:line="360" w:lineRule="auto"/>
              <w:jc w:val="center"/>
              <w:rPr>
                <w:rFonts w:ascii="宋体" w:hAnsi="宋体" w:cs="宋体"/>
                <w:b/>
                <w:color w:val="auto"/>
                <w:sz w:val="24"/>
                <w:highlight w:val="none"/>
              </w:rPr>
            </w:pPr>
          </w:p>
        </w:tc>
        <w:tc>
          <w:tcPr>
            <w:tcW w:w="1800" w:type="dxa"/>
            <w:vAlign w:val="center"/>
          </w:tcPr>
          <w:p w14:paraId="098EF587">
            <w:pPr>
              <w:spacing w:line="360" w:lineRule="auto"/>
              <w:jc w:val="center"/>
              <w:rPr>
                <w:rFonts w:ascii="宋体" w:hAnsi="宋体" w:cs="宋体"/>
                <w:b/>
                <w:color w:val="auto"/>
                <w:sz w:val="24"/>
                <w:highlight w:val="none"/>
              </w:rPr>
            </w:pPr>
          </w:p>
        </w:tc>
        <w:tc>
          <w:tcPr>
            <w:tcW w:w="1091" w:type="dxa"/>
            <w:vAlign w:val="center"/>
          </w:tcPr>
          <w:p w14:paraId="1DF1E5A8">
            <w:pPr>
              <w:spacing w:line="360" w:lineRule="auto"/>
              <w:jc w:val="center"/>
              <w:rPr>
                <w:rFonts w:ascii="宋体" w:hAnsi="宋体" w:cs="宋体"/>
                <w:b/>
                <w:color w:val="auto"/>
                <w:sz w:val="24"/>
                <w:highlight w:val="none"/>
              </w:rPr>
            </w:pPr>
          </w:p>
        </w:tc>
      </w:tr>
      <w:tr w14:paraId="7670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14:paraId="5A86E78C">
            <w:pPr>
              <w:spacing w:line="360" w:lineRule="auto"/>
              <w:jc w:val="center"/>
              <w:rPr>
                <w:rFonts w:ascii="宋体" w:hAnsi="宋体" w:cs="宋体"/>
                <w:b/>
                <w:color w:val="auto"/>
                <w:sz w:val="24"/>
                <w:highlight w:val="none"/>
              </w:rPr>
            </w:pPr>
          </w:p>
        </w:tc>
        <w:tc>
          <w:tcPr>
            <w:tcW w:w="1620" w:type="dxa"/>
            <w:vAlign w:val="center"/>
          </w:tcPr>
          <w:p w14:paraId="71DE5E69">
            <w:pPr>
              <w:spacing w:line="360" w:lineRule="auto"/>
              <w:jc w:val="center"/>
              <w:rPr>
                <w:rFonts w:ascii="宋体" w:hAnsi="宋体" w:cs="宋体"/>
                <w:b/>
                <w:color w:val="auto"/>
                <w:sz w:val="24"/>
                <w:highlight w:val="none"/>
              </w:rPr>
            </w:pPr>
          </w:p>
        </w:tc>
        <w:tc>
          <w:tcPr>
            <w:tcW w:w="1260" w:type="dxa"/>
            <w:vAlign w:val="center"/>
          </w:tcPr>
          <w:p w14:paraId="0728B7A7">
            <w:pPr>
              <w:spacing w:line="360" w:lineRule="auto"/>
              <w:jc w:val="center"/>
              <w:rPr>
                <w:rFonts w:ascii="宋体" w:hAnsi="宋体" w:cs="宋体"/>
                <w:b/>
                <w:color w:val="auto"/>
                <w:sz w:val="24"/>
                <w:highlight w:val="none"/>
              </w:rPr>
            </w:pPr>
          </w:p>
        </w:tc>
        <w:tc>
          <w:tcPr>
            <w:tcW w:w="1440" w:type="dxa"/>
            <w:vAlign w:val="center"/>
          </w:tcPr>
          <w:p w14:paraId="69C6C278">
            <w:pPr>
              <w:spacing w:line="360" w:lineRule="auto"/>
              <w:jc w:val="center"/>
              <w:rPr>
                <w:rFonts w:ascii="宋体" w:hAnsi="宋体" w:cs="宋体"/>
                <w:b/>
                <w:color w:val="auto"/>
                <w:sz w:val="24"/>
                <w:highlight w:val="none"/>
              </w:rPr>
            </w:pPr>
          </w:p>
        </w:tc>
        <w:tc>
          <w:tcPr>
            <w:tcW w:w="1080" w:type="dxa"/>
            <w:vAlign w:val="center"/>
          </w:tcPr>
          <w:p w14:paraId="2DB5FD04">
            <w:pPr>
              <w:spacing w:line="360" w:lineRule="auto"/>
              <w:jc w:val="center"/>
              <w:rPr>
                <w:rFonts w:ascii="宋体" w:hAnsi="宋体" w:cs="宋体"/>
                <w:b/>
                <w:color w:val="auto"/>
                <w:sz w:val="24"/>
                <w:highlight w:val="none"/>
              </w:rPr>
            </w:pPr>
          </w:p>
        </w:tc>
        <w:tc>
          <w:tcPr>
            <w:tcW w:w="1800" w:type="dxa"/>
            <w:vAlign w:val="center"/>
          </w:tcPr>
          <w:p w14:paraId="519C33FD">
            <w:pPr>
              <w:spacing w:line="360" w:lineRule="auto"/>
              <w:jc w:val="center"/>
              <w:rPr>
                <w:rFonts w:ascii="宋体" w:hAnsi="宋体" w:cs="宋体"/>
                <w:b/>
                <w:color w:val="auto"/>
                <w:sz w:val="24"/>
                <w:highlight w:val="none"/>
              </w:rPr>
            </w:pPr>
          </w:p>
        </w:tc>
        <w:tc>
          <w:tcPr>
            <w:tcW w:w="1091" w:type="dxa"/>
            <w:vAlign w:val="center"/>
          </w:tcPr>
          <w:p w14:paraId="39C7406A">
            <w:pPr>
              <w:spacing w:line="360" w:lineRule="auto"/>
              <w:jc w:val="center"/>
              <w:rPr>
                <w:rFonts w:ascii="宋体" w:hAnsi="宋体" w:cs="宋体"/>
                <w:b/>
                <w:color w:val="auto"/>
                <w:sz w:val="24"/>
                <w:highlight w:val="none"/>
              </w:rPr>
            </w:pPr>
          </w:p>
        </w:tc>
      </w:tr>
      <w:tr w14:paraId="147E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14:paraId="756CEEB8">
            <w:pPr>
              <w:spacing w:line="360" w:lineRule="auto"/>
              <w:jc w:val="center"/>
              <w:rPr>
                <w:rFonts w:ascii="宋体" w:hAnsi="宋体" w:cs="宋体"/>
                <w:b/>
                <w:color w:val="auto"/>
                <w:sz w:val="24"/>
                <w:highlight w:val="none"/>
              </w:rPr>
            </w:pPr>
          </w:p>
        </w:tc>
        <w:tc>
          <w:tcPr>
            <w:tcW w:w="1620" w:type="dxa"/>
            <w:vAlign w:val="center"/>
          </w:tcPr>
          <w:p w14:paraId="600411FE">
            <w:pPr>
              <w:spacing w:line="360" w:lineRule="auto"/>
              <w:jc w:val="center"/>
              <w:rPr>
                <w:rFonts w:ascii="宋体" w:hAnsi="宋体" w:cs="宋体"/>
                <w:b/>
                <w:color w:val="auto"/>
                <w:sz w:val="24"/>
                <w:highlight w:val="none"/>
              </w:rPr>
            </w:pPr>
          </w:p>
        </w:tc>
        <w:tc>
          <w:tcPr>
            <w:tcW w:w="1260" w:type="dxa"/>
            <w:vAlign w:val="center"/>
          </w:tcPr>
          <w:p w14:paraId="4AC882D7">
            <w:pPr>
              <w:spacing w:line="360" w:lineRule="auto"/>
              <w:jc w:val="center"/>
              <w:rPr>
                <w:rFonts w:ascii="宋体" w:hAnsi="宋体" w:cs="宋体"/>
                <w:b/>
                <w:color w:val="auto"/>
                <w:sz w:val="24"/>
                <w:highlight w:val="none"/>
              </w:rPr>
            </w:pPr>
          </w:p>
        </w:tc>
        <w:tc>
          <w:tcPr>
            <w:tcW w:w="1440" w:type="dxa"/>
            <w:vAlign w:val="center"/>
          </w:tcPr>
          <w:p w14:paraId="1E2C2601">
            <w:pPr>
              <w:spacing w:line="360" w:lineRule="auto"/>
              <w:jc w:val="center"/>
              <w:rPr>
                <w:rFonts w:ascii="宋体" w:hAnsi="宋体" w:cs="宋体"/>
                <w:b/>
                <w:color w:val="auto"/>
                <w:sz w:val="24"/>
                <w:highlight w:val="none"/>
              </w:rPr>
            </w:pPr>
          </w:p>
        </w:tc>
        <w:tc>
          <w:tcPr>
            <w:tcW w:w="1080" w:type="dxa"/>
            <w:vAlign w:val="center"/>
          </w:tcPr>
          <w:p w14:paraId="2D08803F">
            <w:pPr>
              <w:spacing w:line="360" w:lineRule="auto"/>
              <w:jc w:val="center"/>
              <w:rPr>
                <w:rFonts w:ascii="宋体" w:hAnsi="宋体" w:cs="宋体"/>
                <w:b/>
                <w:color w:val="auto"/>
                <w:sz w:val="24"/>
                <w:highlight w:val="none"/>
              </w:rPr>
            </w:pPr>
          </w:p>
        </w:tc>
        <w:tc>
          <w:tcPr>
            <w:tcW w:w="1800" w:type="dxa"/>
            <w:vAlign w:val="center"/>
          </w:tcPr>
          <w:p w14:paraId="4A36E044">
            <w:pPr>
              <w:spacing w:line="360" w:lineRule="auto"/>
              <w:jc w:val="center"/>
              <w:rPr>
                <w:rFonts w:ascii="宋体" w:hAnsi="宋体" w:cs="宋体"/>
                <w:b/>
                <w:color w:val="auto"/>
                <w:sz w:val="24"/>
                <w:highlight w:val="none"/>
              </w:rPr>
            </w:pPr>
          </w:p>
        </w:tc>
        <w:tc>
          <w:tcPr>
            <w:tcW w:w="1091" w:type="dxa"/>
            <w:vAlign w:val="center"/>
          </w:tcPr>
          <w:p w14:paraId="38768565">
            <w:pPr>
              <w:spacing w:line="360" w:lineRule="auto"/>
              <w:jc w:val="center"/>
              <w:rPr>
                <w:rFonts w:ascii="宋体" w:hAnsi="宋体" w:cs="宋体"/>
                <w:b/>
                <w:color w:val="auto"/>
                <w:sz w:val="24"/>
                <w:highlight w:val="none"/>
              </w:rPr>
            </w:pPr>
          </w:p>
        </w:tc>
      </w:tr>
      <w:tr w14:paraId="1379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14:paraId="36EFFC90">
            <w:pPr>
              <w:spacing w:line="360" w:lineRule="auto"/>
              <w:jc w:val="center"/>
              <w:rPr>
                <w:rFonts w:ascii="宋体" w:hAnsi="宋体" w:cs="宋体"/>
                <w:b/>
                <w:color w:val="auto"/>
                <w:sz w:val="24"/>
                <w:highlight w:val="none"/>
              </w:rPr>
            </w:pPr>
          </w:p>
        </w:tc>
        <w:tc>
          <w:tcPr>
            <w:tcW w:w="1620" w:type="dxa"/>
            <w:vAlign w:val="center"/>
          </w:tcPr>
          <w:p w14:paraId="056F6C32">
            <w:pPr>
              <w:spacing w:line="360" w:lineRule="auto"/>
              <w:jc w:val="center"/>
              <w:rPr>
                <w:rFonts w:ascii="宋体" w:hAnsi="宋体" w:cs="宋体"/>
                <w:b/>
                <w:color w:val="auto"/>
                <w:sz w:val="24"/>
                <w:highlight w:val="none"/>
              </w:rPr>
            </w:pPr>
          </w:p>
        </w:tc>
        <w:tc>
          <w:tcPr>
            <w:tcW w:w="1260" w:type="dxa"/>
            <w:vAlign w:val="center"/>
          </w:tcPr>
          <w:p w14:paraId="7458808F">
            <w:pPr>
              <w:spacing w:line="360" w:lineRule="auto"/>
              <w:jc w:val="center"/>
              <w:rPr>
                <w:rFonts w:ascii="宋体" w:hAnsi="宋体" w:cs="宋体"/>
                <w:b/>
                <w:color w:val="auto"/>
                <w:sz w:val="24"/>
                <w:highlight w:val="none"/>
              </w:rPr>
            </w:pPr>
          </w:p>
        </w:tc>
        <w:tc>
          <w:tcPr>
            <w:tcW w:w="1440" w:type="dxa"/>
            <w:vAlign w:val="center"/>
          </w:tcPr>
          <w:p w14:paraId="325E92BC">
            <w:pPr>
              <w:spacing w:line="360" w:lineRule="auto"/>
              <w:jc w:val="center"/>
              <w:rPr>
                <w:rFonts w:ascii="宋体" w:hAnsi="宋体" w:cs="宋体"/>
                <w:b/>
                <w:color w:val="auto"/>
                <w:sz w:val="24"/>
                <w:highlight w:val="none"/>
              </w:rPr>
            </w:pPr>
          </w:p>
        </w:tc>
        <w:tc>
          <w:tcPr>
            <w:tcW w:w="1080" w:type="dxa"/>
            <w:vAlign w:val="center"/>
          </w:tcPr>
          <w:p w14:paraId="1AABB34C">
            <w:pPr>
              <w:spacing w:line="360" w:lineRule="auto"/>
              <w:jc w:val="center"/>
              <w:rPr>
                <w:rFonts w:ascii="宋体" w:hAnsi="宋体" w:cs="宋体"/>
                <w:b/>
                <w:color w:val="auto"/>
                <w:sz w:val="24"/>
                <w:highlight w:val="none"/>
              </w:rPr>
            </w:pPr>
          </w:p>
        </w:tc>
        <w:tc>
          <w:tcPr>
            <w:tcW w:w="1800" w:type="dxa"/>
            <w:vAlign w:val="center"/>
          </w:tcPr>
          <w:p w14:paraId="6A5C7A06">
            <w:pPr>
              <w:spacing w:line="360" w:lineRule="auto"/>
              <w:jc w:val="center"/>
              <w:rPr>
                <w:rFonts w:ascii="宋体" w:hAnsi="宋体" w:cs="宋体"/>
                <w:b/>
                <w:color w:val="auto"/>
                <w:sz w:val="24"/>
                <w:highlight w:val="none"/>
              </w:rPr>
            </w:pPr>
          </w:p>
        </w:tc>
        <w:tc>
          <w:tcPr>
            <w:tcW w:w="1091" w:type="dxa"/>
            <w:vAlign w:val="center"/>
          </w:tcPr>
          <w:p w14:paraId="6DBDAFCC">
            <w:pPr>
              <w:spacing w:line="360" w:lineRule="auto"/>
              <w:jc w:val="center"/>
              <w:rPr>
                <w:rFonts w:ascii="宋体" w:hAnsi="宋体" w:cs="宋体"/>
                <w:b/>
                <w:color w:val="auto"/>
                <w:sz w:val="24"/>
                <w:highlight w:val="none"/>
              </w:rPr>
            </w:pPr>
          </w:p>
        </w:tc>
      </w:tr>
      <w:tr w14:paraId="0CF6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14:paraId="7789307D">
            <w:pPr>
              <w:spacing w:line="360" w:lineRule="auto"/>
              <w:jc w:val="center"/>
              <w:rPr>
                <w:rFonts w:ascii="宋体" w:hAnsi="宋体" w:cs="宋体"/>
                <w:b/>
                <w:color w:val="auto"/>
                <w:sz w:val="24"/>
                <w:highlight w:val="none"/>
              </w:rPr>
            </w:pPr>
          </w:p>
        </w:tc>
        <w:tc>
          <w:tcPr>
            <w:tcW w:w="1620" w:type="dxa"/>
            <w:vAlign w:val="center"/>
          </w:tcPr>
          <w:p w14:paraId="3E1900A0">
            <w:pPr>
              <w:spacing w:line="360" w:lineRule="auto"/>
              <w:jc w:val="center"/>
              <w:rPr>
                <w:rFonts w:ascii="宋体" w:hAnsi="宋体" w:cs="宋体"/>
                <w:b/>
                <w:color w:val="auto"/>
                <w:sz w:val="24"/>
                <w:highlight w:val="none"/>
              </w:rPr>
            </w:pPr>
          </w:p>
        </w:tc>
        <w:tc>
          <w:tcPr>
            <w:tcW w:w="1260" w:type="dxa"/>
            <w:vAlign w:val="center"/>
          </w:tcPr>
          <w:p w14:paraId="35179DB0">
            <w:pPr>
              <w:spacing w:line="360" w:lineRule="auto"/>
              <w:jc w:val="center"/>
              <w:rPr>
                <w:rFonts w:ascii="宋体" w:hAnsi="宋体" w:cs="宋体"/>
                <w:b/>
                <w:color w:val="auto"/>
                <w:sz w:val="24"/>
                <w:highlight w:val="none"/>
              </w:rPr>
            </w:pPr>
          </w:p>
        </w:tc>
        <w:tc>
          <w:tcPr>
            <w:tcW w:w="1440" w:type="dxa"/>
            <w:vAlign w:val="center"/>
          </w:tcPr>
          <w:p w14:paraId="215764E7">
            <w:pPr>
              <w:spacing w:line="360" w:lineRule="auto"/>
              <w:jc w:val="center"/>
              <w:rPr>
                <w:rFonts w:ascii="宋体" w:hAnsi="宋体" w:cs="宋体"/>
                <w:b/>
                <w:color w:val="auto"/>
                <w:sz w:val="24"/>
                <w:highlight w:val="none"/>
              </w:rPr>
            </w:pPr>
          </w:p>
        </w:tc>
        <w:tc>
          <w:tcPr>
            <w:tcW w:w="1080" w:type="dxa"/>
            <w:vAlign w:val="center"/>
          </w:tcPr>
          <w:p w14:paraId="44214526">
            <w:pPr>
              <w:spacing w:line="360" w:lineRule="auto"/>
              <w:jc w:val="center"/>
              <w:rPr>
                <w:rFonts w:ascii="宋体" w:hAnsi="宋体" w:cs="宋体"/>
                <w:b/>
                <w:color w:val="auto"/>
                <w:sz w:val="24"/>
                <w:highlight w:val="none"/>
              </w:rPr>
            </w:pPr>
          </w:p>
        </w:tc>
        <w:tc>
          <w:tcPr>
            <w:tcW w:w="1800" w:type="dxa"/>
            <w:vAlign w:val="center"/>
          </w:tcPr>
          <w:p w14:paraId="7F4C4CC6">
            <w:pPr>
              <w:spacing w:line="360" w:lineRule="auto"/>
              <w:jc w:val="center"/>
              <w:rPr>
                <w:rFonts w:ascii="宋体" w:hAnsi="宋体" w:cs="宋体"/>
                <w:b/>
                <w:color w:val="auto"/>
                <w:sz w:val="24"/>
                <w:highlight w:val="none"/>
              </w:rPr>
            </w:pPr>
          </w:p>
        </w:tc>
        <w:tc>
          <w:tcPr>
            <w:tcW w:w="1091" w:type="dxa"/>
            <w:vAlign w:val="center"/>
          </w:tcPr>
          <w:p w14:paraId="143B8F4C">
            <w:pPr>
              <w:spacing w:line="360" w:lineRule="auto"/>
              <w:jc w:val="center"/>
              <w:rPr>
                <w:rFonts w:ascii="宋体" w:hAnsi="宋体" w:cs="宋体"/>
                <w:b/>
                <w:color w:val="auto"/>
                <w:sz w:val="24"/>
                <w:highlight w:val="none"/>
              </w:rPr>
            </w:pPr>
          </w:p>
        </w:tc>
      </w:tr>
      <w:tr w14:paraId="45FD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14:paraId="1FD4C3DF">
            <w:pPr>
              <w:spacing w:line="360" w:lineRule="auto"/>
              <w:jc w:val="center"/>
              <w:rPr>
                <w:rFonts w:ascii="宋体" w:hAnsi="宋体" w:cs="宋体"/>
                <w:b/>
                <w:color w:val="auto"/>
                <w:sz w:val="24"/>
                <w:highlight w:val="none"/>
              </w:rPr>
            </w:pPr>
          </w:p>
        </w:tc>
        <w:tc>
          <w:tcPr>
            <w:tcW w:w="1620" w:type="dxa"/>
            <w:vAlign w:val="center"/>
          </w:tcPr>
          <w:p w14:paraId="5FF1B001">
            <w:pPr>
              <w:spacing w:line="360" w:lineRule="auto"/>
              <w:jc w:val="center"/>
              <w:rPr>
                <w:rFonts w:ascii="宋体" w:hAnsi="宋体" w:cs="宋体"/>
                <w:b/>
                <w:color w:val="auto"/>
                <w:sz w:val="24"/>
                <w:highlight w:val="none"/>
              </w:rPr>
            </w:pPr>
          </w:p>
        </w:tc>
        <w:tc>
          <w:tcPr>
            <w:tcW w:w="1260" w:type="dxa"/>
            <w:vAlign w:val="center"/>
          </w:tcPr>
          <w:p w14:paraId="04FF06E7">
            <w:pPr>
              <w:spacing w:line="360" w:lineRule="auto"/>
              <w:jc w:val="center"/>
              <w:rPr>
                <w:rFonts w:ascii="宋体" w:hAnsi="宋体" w:cs="宋体"/>
                <w:b/>
                <w:color w:val="auto"/>
                <w:sz w:val="24"/>
                <w:highlight w:val="none"/>
              </w:rPr>
            </w:pPr>
          </w:p>
        </w:tc>
        <w:tc>
          <w:tcPr>
            <w:tcW w:w="1440" w:type="dxa"/>
            <w:vAlign w:val="center"/>
          </w:tcPr>
          <w:p w14:paraId="0615B6E1">
            <w:pPr>
              <w:spacing w:line="360" w:lineRule="auto"/>
              <w:jc w:val="center"/>
              <w:rPr>
                <w:rFonts w:ascii="宋体" w:hAnsi="宋体" w:cs="宋体"/>
                <w:b/>
                <w:color w:val="auto"/>
                <w:sz w:val="24"/>
                <w:highlight w:val="none"/>
              </w:rPr>
            </w:pPr>
          </w:p>
        </w:tc>
        <w:tc>
          <w:tcPr>
            <w:tcW w:w="1080" w:type="dxa"/>
            <w:vAlign w:val="center"/>
          </w:tcPr>
          <w:p w14:paraId="644FF438">
            <w:pPr>
              <w:spacing w:line="360" w:lineRule="auto"/>
              <w:jc w:val="center"/>
              <w:rPr>
                <w:rFonts w:ascii="宋体" w:hAnsi="宋体" w:cs="宋体"/>
                <w:b/>
                <w:color w:val="auto"/>
                <w:sz w:val="24"/>
                <w:highlight w:val="none"/>
              </w:rPr>
            </w:pPr>
          </w:p>
        </w:tc>
        <w:tc>
          <w:tcPr>
            <w:tcW w:w="1800" w:type="dxa"/>
            <w:vAlign w:val="center"/>
          </w:tcPr>
          <w:p w14:paraId="2933421F">
            <w:pPr>
              <w:spacing w:line="360" w:lineRule="auto"/>
              <w:jc w:val="center"/>
              <w:rPr>
                <w:rFonts w:ascii="宋体" w:hAnsi="宋体" w:cs="宋体"/>
                <w:b/>
                <w:color w:val="auto"/>
                <w:sz w:val="24"/>
                <w:highlight w:val="none"/>
              </w:rPr>
            </w:pPr>
          </w:p>
        </w:tc>
        <w:tc>
          <w:tcPr>
            <w:tcW w:w="1091" w:type="dxa"/>
            <w:vAlign w:val="center"/>
          </w:tcPr>
          <w:p w14:paraId="4B720222">
            <w:pPr>
              <w:spacing w:line="360" w:lineRule="auto"/>
              <w:jc w:val="center"/>
              <w:rPr>
                <w:rFonts w:ascii="宋体" w:hAnsi="宋体" w:cs="宋体"/>
                <w:b/>
                <w:color w:val="auto"/>
                <w:sz w:val="24"/>
                <w:highlight w:val="none"/>
              </w:rPr>
            </w:pPr>
          </w:p>
        </w:tc>
      </w:tr>
      <w:tr w14:paraId="1C16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trPr>
        <w:tc>
          <w:tcPr>
            <w:tcW w:w="9299" w:type="dxa"/>
            <w:gridSpan w:val="7"/>
            <w:vAlign w:val="center"/>
          </w:tcPr>
          <w:p w14:paraId="77A519C7">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    一旦我方成交，将实行项目经理负责制，并配备上述项目管理机构。我方保证上述填报内容真实，若不真实，愿按有关规定接受处理。项目管理班子机构设置、职责分工等情况另附资料说明。</w:t>
            </w:r>
          </w:p>
        </w:tc>
      </w:tr>
    </w:tbl>
    <w:p w14:paraId="40C1FED2">
      <w:pPr>
        <w:spacing w:line="360" w:lineRule="auto"/>
        <w:ind w:firstLine="241" w:firstLineChars="100"/>
        <w:jc w:val="center"/>
        <w:rPr>
          <w:rFonts w:asciiTheme="minorEastAsia" w:hAnsiTheme="minorEastAsia" w:cstheme="minorEastAsia"/>
          <w:b/>
          <w:color w:val="auto"/>
          <w:kern w:val="0"/>
          <w:sz w:val="24"/>
          <w:szCs w:val="24"/>
          <w:highlight w:val="none"/>
        </w:rPr>
      </w:pPr>
    </w:p>
    <w:p w14:paraId="422C2229">
      <w:pPr>
        <w:pStyle w:val="38"/>
        <w:rPr>
          <w:rFonts w:asciiTheme="minorEastAsia" w:hAnsiTheme="minorEastAsia" w:cstheme="minorEastAsia"/>
          <w:b/>
          <w:color w:val="auto"/>
          <w:szCs w:val="24"/>
          <w:highlight w:val="none"/>
        </w:rPr>
      </w:pPr>
    </w:p>
    <w:p w14:paraId="506B309C">
      <w:pPr>
        <w:pStyle w:val="38"/>
        <w:rPr>
          <w:rFonts w:asciiTheme="minorEastAsia" w:hAnsiTheme="minorEastAsia" w:cstheme="minorEastAsia"/>
          <w:b/>
          <w:color w:val="auto"/>
          <w:szCs w:val="24"/>
          <w:highlight w:val="none"/>
        </w:rPr>
      </w:pPr>
    </w:p>
    <w:p w14:paraId="0E30A715">
      <w:pPr>
        <w:pStyle w:val="38"/>
        <w:rPr>
          <w:rFonts w:asciiTheme="minorEastAsia" w:hAnsiTheme="minorEastAsia" w:cstheme="minorEastAsia"/>
          <w:b/>
          <w:color w:val="auto"/>
          <w:szCs w:val="24"/>
          <w:highlight w:val="none"/>
        </w:rPr>
      </w:pPr>
    </w:p>
    <w:p w14:paraId="2A601FC5">
      <w:pPr>
        <w:spacing w:line="360" w:lineRule="auto"/>
        <w:ind w:firstLine="281" w:firstLineChars="100"/>
        <w:jc w:val="center"/>
        <w:rPr>
          <w:rFonts w:ascii="宋体" w:hAnsi="宋体" w:cs="宋体"/>
          <w:b/>
          <w:color w:val="auto"/>
          <w:kern w:val="0"/>
          <w:sz w:val="28"/>
          <w:highlight w:val="none"/>
        </w:rPr>
      </w:pPr>
      <w:r>
        <w:rPr>
          <w:rFonts w:hint="eastAsia" w:ascii="宋体" w:hAnsi="宋体" w:cs="宋体"/>
          <w:b/>
          <w:color w:val="auto"/>
          <w:kern w:val="0"/>
          <w:sz w:val="28"/>
          <w:highlight w:val="none"/>
        </w:rPr>
        <w:t>2. 项目经理简历表</w:t>
      </w:r>
    </w:p>
    <w:p w14:paraId="49E1D22F">
      <w:pPr>
        <w:spacing w:line="360" w:lineRule="auto"/>
        <w:jc w:val="left"/>
        <w:rPr>
          <w:rFonts w:ascii="宋体" w:hAnsi="宋体" w:cs="宋体"/>
          <w:color w:val="auto"/>
          <w:sz w:val="24"/>
          <w:highlight w:val="none"/>
          <w:u w:val="single"/>
        </w:rPr>
      </w:pPr>
    </w:p>
    <w:p w14:paraId="0990CCD2">
      <w:pPr>
        <w:spacing w:line="360" w:lineRule="auto"/>
        <w:jc w:val="left"/>
        <w:rPr>
          <w:rFonts w:ascii="宋体" w:hAnsi="宋体" w:cs="宋体"/>
          <w:b/>
          <w:color w:val="auto"/>
          <w:kern w:val="0"/>
          <w:sz w:val="24"/>
          <w:highlight w:val="none"/>
        </w:rPr>
      </w:pPr>
      <w:r>
        <w:rPr>
          <w:rFonts w:hint="eastAsia" w:ascii="宋体" w:hAnsi="宋体" w:cs="宋体"/>
          <w:color w:val="auto"/>
          <w:sz w:val="24"/>
          <w:highlight w:val="none"/>
          <w:u w:val="single"/>
        </w:rPr>
        <w:t xml:space="preserve">          （工程项目名称）          </w:t>
      </w:r>
      <w:r>
        <w:rPr>
          <w:rFonts w:hint="eastAsia" w:ascii="宋体" w:hAnsi="宋体" w:cs="宋体"/>
          <w:color w:val="auto"/>
          <w:sz w:val="24"/>
          <w:highlight w:val="none"/>
        </w:rPr>
        <w:t xml:space="preserve">工程                        </w:t>
      </w:r>
      <w:r>
        <w:rPr>
          <w:rFonts w:hint="eastAsia" w:ascii="宋体" w:hAnsi="宋体" w:cs="宋体"/>
          <w:b/>
          <w:color w:val="auto"/>
          <w:kern w:val="0"/>
          <w:sz w:val="24"/>
          <w:highlight w:val="none"/>
        </w:rPr>
        <w:t xml:space="preserve"> 表7.7 </w:t>
      </w:r>
    </w:p>
    <w:tbl>
      <w:tblPr>
        <w:tblStyle w:val="30"/>
        <w:tblW w:w="9180" w:type="dxa"/>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080"/>
        <w:gridCol w:w="180"/>
        <w:gridCol w:w="1440"/>
        <w:gridCol w:w="360"/>
        <w:gridCol w:w="1080"/>
        <w:gridCol w:w="900"/>
        <w:gridCol w:w="180"/>
        <w:gridCol w:w="900"/>
        <w:gridCol w:w="1080"/>
        <w:gridCol w:w="360"/>
        <w:gridCol w:w="1620"/>
      </w:tblGrid>
      <w:tr w14:paraId="4AC7479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80" w:type="dxa"/>
            <w:tcBorders>
              <w:bottom w:val="single" w:color="000000" w:sz="4" w:space="0"/>
              <w:right w:val="single" w:color="000000" w:sz="4" w:space="0"/>
            </w:tcBorders>
            <w:vAlign w:val="center"/>
          </w:tcPr>
          <w:p w14:paraId="2349D53F">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姓名</w:t>
            </w:r>
          </w:p>
        </w:tc>
        <w:tc>
          <w:tcPr>
            <w:tcW w:w="1980" w:type="dxa"/>
            <w:gridSpan w:val="3"/>
            <w:tcBorders>
              <w:bottom w:val="single" w:color="000000" w:sz="4" w:space="0"/>
              <w:right w:val="single" w:color="000000" w:sz="4" w:space="0"/>
            </w:tcBorders>
          </w:tcPr>
          <w:p w14:paraId="0B6F1046">
            <w:pPr>
              <w:autoSpaceDE w:val="0"/>
              <w:autoSpaceDN w:val="0"/>
              <w:spacing w:line="360" w:lineRule="auto"/>
              <w:jc w:val="left"/>
              <w:rPr>
                <w:rFonts w:ascii="宋体" w:hAnsi="宋体" w:cs="宋体"/>
                <w:color w:val="auto"/>
                <w:kern w:val="0"/>
                <w:sz w:val="24"/>
                <w:highlight w:val="none"/>
              </w:rPr>
            </w:pPr>
          </w:p>
        </w:tc>
        <w:tc>
          <w:tcPr>
            <w:tcW w:w="1080" w:type="dxa"/>
            <w:tcBorders>
              <w:bottom w:val="single" w:color="000000" w:sz="4" w:space="0"/>
              <w:right w:val="single" w:color="000000" w:sz="4" w:space="0"/>
            </w:tcBorders>
            <w:vAlign w:val="center"/>
          </w:tcPr>
          <w:p w14:paraId="47ECF321">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性别</w:t>
            </w:r>
          </w:p>
        </w:tc>
        <w:tc>
          <w:tcPr>
            <w:tcW w:w="1980" w:type="dxa"/>
            <w:gridSpan w:val="3"/>
            <w:tcBorders>
              <w:bottom w:val="single" w:color="000000" w:sz="4" w:space="0"/>
              <w:right w:val="single" w:color="000000" w:sz="4" w:space="0"/>
            </w:tcBorders>
          </w:tcPr>
          <w:p w14:paraId="66A7D403">
            <w:pPr>
              <w:autoSpaceDE w:val="0"/>
              <w:autoSpaceDN w:val="0"/>
              <w:spacing w:line="360" w:lineRule="auto"/>
              <w:jc w:val="left"/>
              <w:rPr>
                <w:rFonts w:ascii="宋体" w:hAnsi="宋体" w:cs="宋体"/>
                <w:color w:val="auto"/>
                <w:kern w:val="0"/>
                <w:sz w:val="24"/>
                <w:highlight w:val="none"/>
              </w:rPr>
            </w:pPr>
          </w:p>
        </w:tc>
        <w:tc>
          <w:tcPr>
            <w:tcW w:w="1080" w:type="dxa"/>
            <w:tcBorders>
              <w:bottom w:val="single" w:color="000000" w:sz="4" w:space="0"/>
              <w:right w:val="single" w:color="auto" w:sz="4" w:space="0"/>
            </w:tcBorders>
            <w:vAlign w:val="center"/>
          </w:tcPr>
          <w:p w14:paraId="014A1763">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年龄</w:t>
            </w:r>
          </w:p>
        </w:tc>
        <w:tc>
          <w:tcPr>
            <w:tcW w:w="1980" w:type="dxa"/>
            <w:gridSpan w:val="2"/>
            <w:tcBorders>
              <w:left w:val="single" w:color="auto" w:sz="4" w:space="0"/>
              <w:bottom w:val="single" w:color="000000" w:sz="4" w:space="0"/>
              <w:right w:val="single" w:color="000000" w:sz="4" w:space="0"/>
            </w:tcBorders>
          </w:tcPr>
          <w:p w14:paraId="352EB1D3">
            <w:pPr>
              <w:autoSpaceDE w:val="0"/>
              <w:autoSpaceDN w:val="0"/>
              <w:spacing w:line="360" w:lineRule="auto"/>
              <w:jc w:val="left"/>
              <w:rPr>
                <w:rFonts w:ascii="宋体" w:hAnsi="宋体" w:cs="宋体"/>
                <w:color w:val="auto"/>
                <w:kern w:val="0"/>
                <w:sz w:val="24"/>
                <w:highlight w:val="none"/>
              </w:rPr>
            </w:pPr>
          </w:p>
        </w:tc>
      </w:tr>
      <w:tr w14:paraId="3E7C4C6B">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80" w:type="dxa"/>
            <w:tcBorders>
              <w:bottom w:val="single" w:color="000000" w:sz="4" w:space="0"/>
              <w:right w:val="single" w:color="000000" w:sz="4" w:space="0"/>
            </w:tcBorders>
            <w:vAlign w:val="center"/>
          </w:tcPr>
          <w:p w14:paraId="746BCE84">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职务</w:t>
            </w:r>
          </w:p>
        </w:tc>
        <w:tc>
          <w:tcPr>
            <w:tcW w:w="1980" w:type="dxa"/>
            <w:gridSpan w:val="3"/>
            <w:tcBorders>
              <w:bottom w:val="single" w:color="000000" w:sz="4" w:space="0"/>
              <w:right w:val="single" w:color="000000" w:sz="4" w:space="0"/>
            </w:tcBorders>
          </w:tcPr>
          <w:p w14:paraId="5237BDF9">
            <w:pPr>
              <w:autoSpaceDE w:val="0"/>
              <w:autoSpaceDN w:val="0"/>
              <w:spacing w:line="360" w:lineRule="auto"/>
              <w:jc w:val="left"/>
              <w:rPr>
                <w:rFonts w:ascii="宋体" w:hAnsi="宋体" w:cs="宋体"/>
                <w:color w:val="auto"/>
                <w:kern w:val="0"/>
                <w:sz w:val="24"/>
                <w:highlight w:val="none"/>
              </w:rPr>
            </w:pPr>
          </w:p>
        </w:tc>
        <w:tc>
          <w:tcPr>
            <w:tcW w:w="1080" w:type="dxa"/>
            <w:tcBorders>
              <w:bottom w:val="single" w:color="000000" w:sz="4" w:space="0"/>
              <w:right w:val="single" w:color="000000" w:sz="4" w:space="0"/>
            </w:tcBorders>
            <w:vAlign w:val="center"/>
          </w:tcPr>
          <w:p w14:paraId="6BA5BCAD">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职称</w:t>
            </w:r>
          </w:p>
        </w:tc>
        <w:tc>
          <w:tcPr>
            <w:tcW w:w="1980" w:type="dxa"/>
            <w:gridSpan w:val="3"/>
            <w:tcBorders>
              <w:bottom w:val="single" w:color="000000" w:sz="4" w:space="0"/>
              <w:right w:val="single" w:color="000000" w:sz="4" w:space="0"/>
            </w:tcBorders>
          </w:tcPr>
          <w:p w14:paraId="75CEE593">
            <w:pPr>
              <w:autoSpaceDE w:val="0"/>
              <w:autoSpaceDN w:val="0"/>
              <w:spacing w:line="360" w:lineRule="auto"/>
              <w:jc w:val="left"/>
              <w:rPr>
                <w:rFonts w:ascii="宋体" w:hAnsi="宋体" w:cs="宋体"/>
                <w:color w:val="auto"/>
                <w:kern w:val="0"/>
                <w:sz w:val="24"/>
                <w:highlight w:val="none"/>
              </w:rPr>
            </w:pPr>
          </w:p>
        </w:tc>
        <w:tc>
          <w:tcPr>
            <w:tcW w:w="1080" w:type="dxa"/>
            <w:tcBorders>
              <w:bottom w:val="single" w:color="000000" w:sz="4" w:space="0"/>
              <w:right w:val="single" w:color="auto" w:sz="4" w:space="0"/>
            </w:tcBorders>
            <w:vAlign w:val="center"/>
          </w:tcPr>
          <w:p w14:paraId="3C0F69F6">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学历</w:t>
            </w:r>
          </w:p>
        </w:tc>
        <w:tc>
          <w:tcPr>
            <w:tcW w:w="1980" w:type="dxa"/>
            <w:gridSpan w:val="2"/>
            <w:tcBorders>
              <w:left w:val="single" w:color="auto" w:sz="4" w:space="0"/>
              <w:bottom w:val="single" w:color="000000" w:sz="4" w:space="0"/>
              <w:right w:val="single" w:color="000000" w:sz="4" w:space="0"/>
            </w:tcBorders>
          </w:tcPr>
          <w:p w14:paraId="063E115D">
            <w:pPr>
              <w:autoSpaceDE w:val="0"/>
              <w:autoSpaceDN w:val="0"/>
              <w:spacing w:line="360" w:lineRule="auto"/>
              <w:jc w:val="left"/>
              <w:rPr>
                <w:rFonts w:ascii="宋体" w:hAnsi="宋体" w:cs="宋体"/>
                <w:color w:val="auto"/>
                <w:kern w:val="0"/>
                <w:sz w:val="24"/>
                <w:highlight w:val="none"/>
              </w:rPr>
            </w:pPr>
          </w:p>
        </w:tc>
      </w:tr>
      <w:tr w14:paraId="23A01626">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700" w:type="dxa"/>
            <w:gridSpan w:val="3"/>
            <w:tcBorders>
              <w:bottom w:val="single" w:color="000000" w:sz="4" w:space="0"/>
              <w:right w:val="single" w:color="auto" w:sz="4" w:space="0"/>
            </w:tcBorders>
            <w:vAlign w:val="center"/>
          </w:tcPr>
          <w:p w14:paraId="06227330">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参加工作时间</w:t>
            </w:r>
          </w:p>
        </w:tc>
        <w:tc>
          <w:tcPr>
            <w:tcW w:w="2520" w:type="dxa"/>
            <w:gridSpan w:val="4"/>
            <w:tcBorders>
              <w:left w:val="single" w:color="auto" w:sz="4" w:space="0"/>
              <w:bottom w:val="single" w:color="000000" w:sz="4" w:space="0"/>
              <w:right w:val="single" w:color="000000" w:sz="4" w:space="0"/>
            </w:tcBorders>
          </w:tcPr>
          <w:p w14:paraId="70BCA98C">
            <w:pPr>
              <w:autoSpaceDE w:val="0"/>
              <w:autoSpaceDN w:val="0"/>
              <w:spacing w:line="360" w:lineRule="auto"/>
              <w:jc w:val="left"/>
              <w:rPr>
                <w:rFonts w:ascii="宋体" w:hAnsi="宋体" w:cs="宋体"/>
                <w:color w:val="auto"/>
                <w:kern w:val="0"/>
                <w:sz w:val="24"/>
                <w:highlight w:val="none"/>
              </w:rPr>
            </w:pPr>
          </w:p>
        </w:tc>
        <w:tc>
          <w:tcPr>
            <w:tcW w:w="2340" w:type="dxa"/>
            <w:gridSpan w:val="3"/>
            <w:tcBorders>
              <w:left w:val="single" w:color="auto" w:sz="4" w:space="0"/>
              <w:bottom w:val="single" w:color="000000" w:sz="4" w:space="0"/>
              <w:right w:val="single" w:color="000000" w:sz="4" w:space="0"/>
            </w:tcBorders>
            <w:vAlign w:val="center"/>
          </w:tcPr>
          <w:p w14:paraId="561C8C56">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担任项目经理年限</w:t>
            </w:r>
          </w:p>
        </w:tc>
        <w:tc>
          <w:tcPr>
            <w:tcW w:w="1620" w:type="dxa"/>
            <w:tcBorders>
              <w:left w:val="single" w:color="auto" w:sz="4" w:space="0"/>
              <w:bottom w:val="single" w:color="auto" w:sz="4" w:space="0"/>
              <w:right w:val="single" w:color="000000" w:sz="4" w:space="0"/>
            </w:tcBorders>
          </w:tcPr>
          <w:p w14:paraId="133E632D">
            <w:pPr>
              <w:autoSpaceDE w:val="0"/>
              <w:autoSpaceDN w:val="0"/>
              <w:spacing w:line="360" w:lineRule="auto"/>
              <w:jc w:val="left"/>
              <w:rPr>
                <w:rFonts w:ascii="宋体" w:hAnsi="宋体" w:cs="宋体"/>
                <w:color w:val="auto"/>
                <w:kern w:val="0"/>
                <w:sz w:val="24"/>
                <w:highlight w:val="none"/>
              </w:rPr>
            </w:pPr>
          </w:p>
        </w:tc>
      </w:tr>
      <w:tr w14:paraId="47F4FE6C">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700" w:type="dxa"/>
            <w:gridSpan w:val="3"/>
            <w:tcBorders>
              <w:bottom w:val="single" w:color="000000" w:sz="4" w:space="0"/>
              <w:right w:val="single" w:color="auto" w:sz="4" w:space="0"/>
            </w:tcBorders>
            <w:vAlign w:val="center"/>
          </w:tcPr>
          <w:p w14:paraId="1AEEEA76">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项目经理资格证书编号</w:t>
            </w:r>
          </w:p>
        </w:tc>
        <w:tc>
          <w:tcPr>
            <w:tcW w:w="6480" w:type="dxa"/>
            <w:gridSpan w:val="8"/>
            <w:tcBorders>
              <w:left w:val="single" w:color="auto" w:sz="4" w:space="0"/>
              <w:bottom w:val="single" w:color="000000" w:sz="4" w:space="0"/>
              <w:right w:val="single" w:color="000000" w:sz="4" w:space="0"/>
            </w:tcBorders>
          </w:tcPr>
          <w:p w14:paraId="4973A13A">
            <w:pPr>
              <w:autoSpaceDE w:val="0"/>
              <w:autoSpaceDN w:val="0"/>
              <w:spacing w:line="360" w:lineRule="auto"/>
              <w:jc w:val="left"/>
              <w:rPr>
                <w:rFonts w:ascii="宋体" w:hAnsi="宋体" w:cs="宋体"/>
                <w:color w:val="auto"/>
                <w:kern w:val="0"/>
                <w:sz w:val="24"/>
                <w:highlight w:val="none"/>
              </w:rPr>
            </w:pPr>
          </w:p>
        </w:tc>
      </w:tr>
      <w:tr w14:paraId="7AC5D445">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180" w:type="dxa"/>
            <w:gridSpan w:val="11"/>
            <w:tcBorders>
              <w:bottom w:val="single" w:color="000000" w:sz="4" w:space="0"/>
              <w:right w:val="single" w:color="000000" w:sz="4" w:space="0"/>
            </w:tcBorders>
            <w:vAlign w:val="center"/>
          </w:tcPr>
          <w:p w14:paraId="79F17754">
            <w:pPr>
              <w:autoSpaceDE w:val="0"/>
              <w:autoSpaceDN w:val="0"/>
              <w:spacing w:line="36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已完成工程项目情况</w:t>
            </w:r>
          </w:p>
        </w:tc>
      </w:tr>
      <w:tr w14:paraId="30AC07BD">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vAlign w:val="center"/>
          </w:tcPr>
          <w:p w14:paraId="3D3DCE83">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建设单位</w:t>
            </w:r>
          </w:p>
        </w:tc>
        <w:tc>
          <w:tcPr>
            <w:tcW w:w="1800" w:type="dxa"/>
            <w:gridSpan w:val="2"/>
            <w:tcBorders>
              <w:bottom w:val="single" w:color="000000" w:sz="4" w:space="0"/>
              <w:right w:val="single" w:color="000000" w:sz="4" w:space="0"/>
            </w:tcBorders>
            <w:vAlign w:val="center"/>
          </w:tcPr>
          <w:p w14:paraId="5216EA52">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项目名称</w:t>
            </w:r>
          </w:p>
        </w:tc>
        <w:tc>
          <w:tcPr>
            <w:tcW w:w="1980" w:type="dxa"/>
            <w:gridSpan w:val="2"/>
            <w:tcBorders>
              <w:bottom w:val="single" w:color="000000" w:sz="4" w:space="0"/>
              <w:right w:val="single" w:color="000000" w:sz="4" w:space="0"/>
            </w:tcBorders>
            <w:vAlign w:val="center"/>
          </w:tcPr>
          <w:p w14:paraId="7AC92C54">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建设规模</w:t>
            </w:r>
          </w:p>
        </w:tc>
        <w:tc>
          <w:tcPr>
            <w:tcW w:w="2160" w:type="dxa"/>
            <w:gridSpan w:val="3"/>
            <w:tcBorders>
              <w:bottom w:val="single" w:color="000000" w:sz="4" w:space="0"/>
              <w:right w:val="single" w:color="auto" w:sz="4" w:space="0"/>
            </w:tcBorders>
            <w:vAlign w:val="center"/>
          </w:tcPr>
          <w:p w14:paraId="022B3C38">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开、竣工日期</w:t>
            </w:r>
          </w:p>
        </w:tc>
        <w:tc>
          <w:tcPr>
            <w:tcW w:w="1980" w:type="dxa"/>
            <w:gridSpan w:val="2"/>
            <w:tcBorders>
              <w:left w:val="single" w:color="auto" w:sz="4" w:space="0"/>
              <w:bottom w:val="single" w:color="000000" w:sz="4" w:space="0"/>
              <w:right w:val="single" w:color="000000" w:sz="4" w:space="0"/>
            </w:tcBorders>
            <w:vAlign w:val="center"/>
          </w:tcPr>
          <w:p w14:paraId="5BD1F22E">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工程质量</w:t>
            </w:r>
          </w:p>
        </w:tc>
      </w:tr>
      <w:tr w14:paraId="084494EC">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5A52AC6D">
            <w:pPr>
              <w:autoSpaceDE w:val="0"/>
              <w:autoSpaceDN w:val="0"/>
              <w:spacing w:line="360" w:lineRule="auto"/>
              <w:jc w:val="left"/>
              <w:rPr>
                <w:rFonts w:ascii="宋体" w:hAnsi="宋体" w:cs="宋体"/>
                <w:color w:val="auto"/>
                <w:kern w:val="0"/>
                <w:sz w:val="24"/>
                <w:highlight w:val="none"/>
              </w:rPr>
            </w:pPr>
          </w:p>
        </w:tc>
        <w:tc>
          <w:tcPr>
            <w:tcW w:w="1800" w:type="dxa"/>
            <w:gridSpan w:val="2"/>
            <w:tcBorders>
              <w:bottom w:val="single" w:color="000000" w:sz="4" w:space="0"/>
              <w:right w:val="single" w:color="000000" w:sz="4" w:space="0"/>
            </w:tcBorders>
          </w:tcPr>
          <w:p w14:paraId="62C3CACD">
            <w:pPr>
              <w:autoSpaceDE w:val="0"/>
              <w:autoSpaceDN w:val="0"/>
              <w:spacing w:line="360" w:lineRule="auto"/>
              <w:jc w:val="left"/>
              <w:rPr>
                <w:rFonts w:ascii="宋体" w:hAnsi="宋体" w:cs="宋体"/>
                <w:color w:val="auto"/>
                <w:kern w:val="0"/>
                <w:sz w:val="24"/>
                <w:highlight w:val="none"/>
              </w:rPr>
            </w:pPr>
          </w:p>
        </w:tc>
        <w:tc>
          <w:tcPr>
            <w:tcW w:w="1980" w:type="dxa"/>
            <w:gridSpan w:val="2"/>
            <w:tcBorders>
              <w:bottom w:val="single" w:color="000000" w:sz="4" w:space="0"/>
              <w:right w:val="single" w:color="000000" w:sz="4" w:space="0"/>
            </w:tcBorders>
          </w:tcPr>
          <w:p w14:paraId="7D43B94F">
            <w:pPr>
              <w:autoSpaceDE w:val="0"/>
              <w:autoSpaceDN w:val="0"/>
              <w:spacing w:line="360" w:lineRule="auto"/>
              <w:jc w:val="left"/>
              <w:rPr>
                <w:rFonts w:ascii="宋体" w:hAnsi="宋体" w:cs="宋体"/>
                <w:color w:val="auto"/>
                <w:kern w:val="0"/>
                <w:sz w:val="24"/>
                <w:highlight w:val="none"/>
              </w:rPr>
            </w:pPr>
          </w:p>
        </w:tc>
        <w:tc>
          <w:tcPr>
            <w:tcW w:w="2160" w:type="dxa"/>
            <w:gridSpan w:val="3"/>
            <w:tcBorders>
              <w:bottom w:val="single" w:color="000000" w:sz="4" w:space="0"/>
              <w:right w:val="single" w:color="auto" w:sz="4" w:space="0"/>
            </w:tcBorders>
          </w:tcPr>
          <w:p w14:paraId="086F3CF2">
            <w:pPr>
              <w:autoSpaceDE w:val="0"/>
              <w:autoSpaceDN w:val="0"/>
              <w:spacing w:line="360" w:lineRule="auto"/>
              <w:jc w:val="left"/>
              <w:rPr>
                <w:rFonts w:ascii="宋体" w:hAnsi="宋体" w:cs="宋体"/>
                <w:color w:val="auto"/>
                <w:kern w:val="0"/>
                <w:sz w:val="24"/>
                <w:highlight w:val="none"/>
              </w:rPr>
            </w:pPr>
          </w:p>
        </w:tc>
        <w:tc>
          <w:tcPr>
            <w:tcW w:w="1980" w:type="dxa"/>
            <w:gridSpan w:val="2"/>
            <w:tcBorders>
              <w:left w:val="single" w:color="auto" w:sz="4" w:space="0"/>
              <w:bottom w:val="single" w:color="000000" w:sz="4" w:space="0"/>
              <w:right w:val="single" w:color="000000" w:sz="4" w:space="0"/>
            </w:tcBorders>
          </w:tcPr>
          <w:p w14:paraId="6C0A84DE">
            <w:pPr>
              <w:autoSpaceDE w:val="0"/>
              <w:autoSpaceDN w:val="0"/>
              <w:spacing w:line="360" w:lineRule="auto"/>
              <w:jc w:val="left"/>
              <w:rPr>
                <w:rFonts w:ascii="宋体" w:hAnsi="宋体" w:cs="宋体"/>
                <w:color w:val="auto"/>
                <w:kern w:val="0"/>
                <w:sz w:val="24"/>
                <w:highlight w:val="none"/>
              </w:rPr>
            </w:pPr>
          </w:p>
        </w:tc>
      </w:tr>
      <w:tr w14:paraId="64496265">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009DCFD8">
            <w:pPr>
              <w:autoSpaceDE w:val="0"/>
              <w:autoSpaceDN w:val="0"/>
              <w:spacing w:line="360" w:lineRule="auto"/>
              <w:jc w:val="left"/>
              <w:rPr>
                <w:rFonts w:ascii="宋体" w:hAnsi="宋体" w:cs="宋体"/>
                <w:color w:val="auto"/>
                <w:kern w:val="0"/>
                <w:sz w:val="24"/>
                <w:highlight w:val="none"/>
              </w:rPr>
            </w:pPr>
          </w:p>
        </w:tc>
        <w:tc>
          <w:tcPr>
            <w:tcW w:w="1800" w:type="dxa"/>
            <w:gridSpan w:val="2"/>
            <w:tcBorders>
              <w:bottom w:val="single" w:color="000000" w:sz="4" w:space="0"/>
              <w:right w:val="single" w:color="000000" w:sz="4" w:space="0"/>
            </w:tcBorders>
          </w:tcPr>
          <w:p w14:paraId="2ABAAB9A">
            <w:pPr>
              <w:autoSpaceDE w:val="0"/>
              <w:autoSpaceDN w:val="0"/>
              <w:spacing w:line="360" w:lineRule="auto"/>
              <w:jc w:val="left"/>
              <w:rPr>
                <w:rFonts w:ascii="宋体" w:hAnsi="宋体" w:cs="宋体"/>
                <w:color w:val="auto"/>
                <w:kern w:val="0"/>
                <w:sz w:val="24"/>
                <w:highlight w:val="none"/>
              </w:rPr>
            </w:pPr>
          </w:p>
        </w:tc>
        <w:tc>
          <w:tcPr>
            <w:tcW w:w="1980" w:type="dxa"/>
            <w:gridSpan w:val="2"/>
            <w:tcBorders>
              <w:bottom w:val="single" w:color="000000" w:sz="4" w:space="0"/>
              <w:right w:val="single" w:color="000000" w:sz="4" w:space="0"/>
            </w:tcBorders>
          </w:tcPr>
          <w:p w14:paraId="7816E1F1">
            <w:pPr>
              <w:autoSpaceDE w:val="0"/>
              <w:autoSpaceDN w:val="0"/>
              <w:spacing w:line="360" w:lineRule="auto"/>
              <w:jc w:val="left"/>
              <w:rPr>
                <w:rFonts w:ascii="宋体" w:hAnsi="宋体" w:cs="宋体"/>
                <w:color w:val="auto"/>
                <w:kern w:val="0"/>
                <w:sz w:val="24"/>
                <w:highlight w:val="none"/>
              </w:rPr>
            </w:pPr>
          </w:p>
        </w:tc>
        <w:tc>
          <w:tcPr>
            <w:tcW w:w="2160" w:type="dxa"/>
            <w:gridSpan w:val="3"/>
            <w:tcBorders>
              <w:bottom w:val="single" w:color="000000" w:sz="4" w:space="0"/>
              <w:right w:val="single" w:color="auto" w:sz="4" w:space="0"/>
            </w:tcBorders>
          </w:tcPr>
          <w:p w14:paraId="164BEF05">
            <w:pPr>
              <w:autoSpaceDE w:val="0"/>
              <w:autoSpaceDN w:val="0"/>
              <w:spacing w:line="360" w:lineRule="auto"/>
              <w:jc w:val="left"/>
              <w:rPr>
                <w:rFonts w:ascii="宋体" w:hAnsi="宋体" w:cs="宋体"/>
                <w:color w:val="auto"/>
                <w:kern w:val="0"/>
                <w:sz w:val="24"/>
                <w:highlight w:val="none"/>
              </w:rPr>
            </w:pPr>
          </w:p>
        </w:tc>
        <w:tc>
          <w:tcPr>
            <w:tcW w:w="1980" w:type="dxa"/>
            <w:gridSpan w:val="2"/>
            <w:tcBorders>
              <w:left w:val="single" w:color="auto" w:sz="4" w:space="0"/>
              <w:bottom w:val="single" w:color="000000" w:sz="4" w:space="0"/>
              <w:right w:val="single" w:color="000000" w:sz="4" w:space="0"/>
            </w:tcBorders>
          </w:tcPr>
          <w:p w14:paraId="12322F44">
            <w:pPr>
              <w:autoSpaceDE w:val="0"/>
              <w:autoSpaceDN w:val="0"/>
              <w:spacing w:line="360" w:lineRule="auto"/>
              <w:jc w:val="left"/>
              <w:rPr>
                <w:rFonts w:ascii="宋体" w:hAnsi="宋体" w:cs="宋体"/>
                <w:color w:val="auto"/>
                <w:kern w:val="0"/>
                <w:sz w:val="24"/>
                <w:highlight w:val="none"/>
              </w:rPr>
            </w:pPr>
          </w:p>
        </w:tc>
      </w:tr>
      <w:tr w14:paraId="7358FA48">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20EBFD7A">
            <w:pPr>
              <w:autoSpaceDE w:val="0"/>
              <w:autoSpaceDN w:val="0"/>
              <w:spacing w:line="360" w:lineRule="auto"/>
              <w:jc w:val="left"/>
              <w:rPr>
                <w:rFonts w:ascii="宋体" w:hAnsi="宋体" w:cs="宋体"/>
                <w:color w:val="auto"/>
                <w:kern w:val="0"/>
                <w:sz w:val="24"/>
                <w:highlight w:val="none"/>
              </w:rPr>
            </w:pPr>
          </w:p>
        </w:tc>
        <w:tc>
          <w:tcPr>
            <w:tcW w:w="1800" w:type="dxa"/>
            <w:gridSpan w:val="2"/>
            <w:tcBorders>
              <w:bottom w:val="single" w:color="000000" w:sz="4" w:space="0"/>
              <w:right w:val="single" w:color="000000" w:sz="4" w:space="0"/>
            </w:tcBorders>
          </w:tcPr>
          <w:p w14:paraId="5D4E0DAA">
            <w:pPr>
              <w:autoSpaceDE w:val="0"/>
              <w:autoSpaceDN w:val="0"/>
              <w:spacing w:line="360" w:lineRule="auto"/>
              <w:jc w:val="left"/>
              <w:rPr>
                <w:rFonts w:ascii="宋体" w:hAnsi="宋体" w:cs="宋体"/>
                <w:color w:val="auto"/>
                <w:kern w:val="0"/>
                <w:sz w:val="24"/>
                <w:highlight w:val="none"/>
              </w:rPr>
            </w:pPr>
          </w:p>
        </w:tc>
        <w:tc>
          <w:tcPr>
            <w:tcW w:w="1980" w:type="dxa"/>
            <w:gridSpan w:val="2"/>
            <w:tcBorders>
              <w:bottom w:val="single" w:color="000000" w:sz="4" w:space="0"/>
              <w:right w:val="single" w:color="000000" w:sz="4" w:space="0"/>
            </w:tcBorders>
          </w:tcPr>
          <w:p w14:paraId="3B413BDD">
            <w:pPr>
              <w:autoSpaceDE w:val="0"/>
              <w:autoSpaceDN w:val="0"/>
              <w:spacing w:line="360" w:lineRule="auto"/>
              <w:jc w:val="left"/>
              <w:rPr>
                <w:rFonts w:ascii="宋体" w:hAnsi="宋体" w:cs="宋体"/>
                <w:color w:val="auto"/>
                <w:kern w:val="0"/>
                <w:sz w:val="24"/>
                <w:highlight w:val="none"/>
              </w:rPr>
            </w:pPr>
          </w:p>
        </w:tc>
        <w:tc>
          <w:tcPr>
            <w:tcW w:w="2160" w:type="dxa"/>
            <w:gridSpan w:val="3"/>
            <w:tcBorders>
              <w:bottom w:val="single" w:color="000000" w:sz="4" w:space="0"/>
              <w:right w:val="single" w:color="auto" w:sz="4" w:space="0"/>
            </w:tcBorders>
          </w:tcPr>
          <w:p w14:paraId="2B7D8AF4">
            <w:pPr>
              <w:autoSpaceDE w:val="0"/>
              <w:autoSpaceDN w:val="0"/>
              <w:spacing w:line="360" w:lineRule="auto"/>
              <w:jc w:val="left"/>
              <w:rPr>
                <w:rFonts w:ascii="宋体" w:hAnsi="宋体" w:cs="宋体"/>
                <w:color w:val="auto"/>
                <w:kern w:val="0"/>
                <w:sz w:val="24"/>
                <w:highlight w:val="none"/>
              </w:rPr>
            </w:pPr>
          </w:p>
        </w:tc>
        <w:tc>
          <w:tcPr>
            <w:tcW w:w="1980" w:type="dxa"/>
            <w:gridSpan w:val="2"/>
            <w:tcBorders>
              <w:left w:val="single" w:color="auto" w:sz="4" w:space="0"/>
              <w:bottom w:val="single" w:color="000000" w:sz="4" w:space="0"/>
              <w:right w:val="single" w:color="000000" w:sz="4" w:space="0"/>
            </w:tcBorders>
          </w:tcPr>
          <w:p w14:paraId="40350B96">
            <w:pPr>
              <w:autoSpaceDE w:val="0"/>
              <w:autoSpaceDN w:val="0"/>
              <w:spacing w:line="360" w:lineRule="auto"/>
              <w:jc w:val="left"/>
              <w:rPr>
                <w:rFonts w:ascii="宋体" w:hAnsi="宋体" w:cs="宋体"/>
                <w:color w:val="auto"/>
                <w:kern w:val="0"/>
                <w:sz w:val="24"/>
                <w:highlight w:val="none"/>
              </w:rPr>
            </w:pPr>
          </w:p>
        </w:tc>
      </w:tr>
      <w:tr w14:paraId="4F701D85">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3E20E160">
            <w:pPr>
              <w:autoSpaceDE w:val="0"/>
              <w:autoSpaceDN w:val="0"/>
              <w:spacing w:line="360" w:lineRule="auto"/>
              <w:jc w:val="left"/>
              <w:rPr>
                <w:rFonts w:ascii="宋体" w:hAnsi="宋体" w:cs="宋体"/>
                <w:color w:val="auto"/>
                <w:kern w:val="0"/>
                <w:sz w:val="24"/>
                <w:highlight w:val="none"/>
              </w:rPr>
            </w:pPr>
          </w:p>
        </w:tc>
        <w:tc>
          <w:tcPr>
            <w:tcW w:w="1800" w:type="dxa"/>
            <w:gridSpan w:val="2"/>
            <w:tcBorders>
              <w:bottom w:val="single" w:color="000000" w:sz="4" w:space="0"/>
              <w:right w:val="single" w:color="000000" w:sz="4" w:space="0"/>
            </w:tcBorders>
          </w:tcPr>
          <w:p w14:paraId="7DE0B0A1">
            <w:pPr>
              <w:autoSpaceDE w:val="0"/>
              <w:autoSpaceDN w:val="0"/>
              <w:spacing w:line="360" w:lineRule="auto"/>
              <w:jc w:val="left"/>
              <w:rPr>
                <w:rFonts w:ascii="宋体" w:hAnsi="宋体" w:cs="宋体"/>
                <w:color w:val="auto"/>
                <w:kern w:val="0"/>
                <w:sz w:val="24"/>
                <w:highlight w:val="none"/>
              </w:rPr>
            </w:pPr>
          </w:p>
        </w:tc>
        <w:tc>
          <w:tcPr>
            <w:tcW w:w="1980" w:type="dxa"/>
            <w:gridSpan w:val="2"/>
            <w:tcBorders>
              <w:bottom w:val="single" w:color="000000" w:sz="4" w:space="0"/>
              <w:right w:val="single" w:color="000000" w:sz="4" w:space="0"/>
            </w:tcBorders>
          </w:tcPr>
          <w:p w14:paraId="5BE31018">
            <w:pPr>
              <w:autoSpaceDE w:val="0"/>
              <w:autoSpaceDN w:val="0"/>
              <w:spacing w:line="360" w:lineRule="auto"/>
              <w:jc w:val="left"/>
              <w:rPr>
                <w:rFonts w:ascii="宋体" w:hAnsi="宋体" w:cs="宋体"/>
                <w:color w:val="auto"/>
                <w:kern w:val="0"/>
                <w:sz w:val="24"/>
                <w:highlight w:val="none"/>
              </w:rPr>
            </w:pPr>
          </w:p>
        </w:tc>
        <w:tc>
          <w:tcPr>
            <w:tcW w:w="2160" w:type="dxa"/>
            <w:gridSpan w:val="3"/>
            <w:tcBorders>
              <w:bottom w:val="single" w:color="000000" w:sz="4" w:space="0"/>
              <w:right w:val="single" w:color="auto" w:sz="4" w:space="0"/>
            </w:tcBorders>
          </w:tcPr>
          <w:p w14:paraId="2BE77CD5">
            <w:pPr>
              <w:autoSpaceDE w:val="0"/>
              <w:autoSpaceDN w:val="0"/>
              <w:spacing w:line="360" w:lineRule="auto"/>
              <w:jc w:val="left"/>
              <w:rPr>
                <w:rFonts w:ascii="宋体" w:hAnsi="宋体" w:cs="宋体"/>
                <w:color w:val="auto"/>
                <w:kern w:val="0"/>
                <w:sz w:val="24"/>
                <w:highlight w:val="none"/>
              </w:rPr>
            </w:pPr>
          </w:p>
        </w:tc>
        <w:tc>
          <w:tcPr>
            <w:tcW w:w="1980" w:type="dxa"/>
            <w:gridSpan w:val="2"/>
            <w:tcBorders>
              <w:left w:val="single" w:color="auto" w:sz="4" w:space="0"/>
              <w:bottom w:val="single" w:color="000000" w:sz="4" w:space="0"/>
              <w:right w:val="single" w:color="000000" w:sz="4" w:space="0"/>
            </w:tcBorders>
          </w:tcPr>
          <w:p w14:paraId="5518D8EB">
            <w:pPr>
              <w:autoSpaceDE w:val="0"/>
              <w:autoSpaceDN w:val="0"/>
              <w:spacing w:line="360" w:lineRule="auto"/>
              <w:jc w:val="left"/>
              <w:rPr>
                <w:rFonts w:ascii="宋体" w:hAnsi="宋体" w:cs="宋体"/>
                <w:color w:val="auto"/>
                <w:kern w:val="0"/>
                <w:sz w:val="24"/>
                <w:highlight w:val="none"/>
              </w:rPr>
            </w:pPr>
          </w:p>
        </w:tc>
      </w:tr>
      <w:tr w14:paraId="761E7272">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751E3A11">
            <w:pPr>
              <w:autoSpaceDE w:val="0"/>
              <w:autoSpaceDN w:val="0"/>
              <w:spacing w:line="360" w:lineRule="auto"/>
              <w:jc w:val="left"/>
              <w:rPr>
                <w:rFonts w:ascii="宋体" w:hAnsi="宋体" w:cs="宋体"/>
                <w:color w:val="auto"/>
                <w:kern w:val="0"/>
                <w:sz w:val="24"/>
                <w:highlight w:val="none"/>
              </w:rPr>
            </w:pPr>
          </w:p>
        </w:tc>
        <w:tc>
          <w:tcPr>
            <w:tcW w:w="1800" w:type="dxa"/>
            <w:gridSpan w:val="2"/>
            <w:tcBorders>
              <w:bottom w:val="single" w:color="000000" w:sz="4" w:space="0"/>
              <w:right w:val="single" w:color="000000" w:sz="4" w:space="0"/>
            </w:tcBorders>
          </w:tcPr>
          <w:p w14:paraId="5D6EA43E">
            <w:pPr>
              <w:autoSpaceDE w:val="0"/>
              <w:autoSpaceDN w:val="0"/>
              <w:spacing w:line="360" w:lineRule="auto"/>
              <w:jc w:val="left"/>
              <w:rPr>
                <w:rFonts w:ascii="宋体" w:hAnsi="宋体" w:cs="宋体"/>
                <w:color w:val="auto"/>
                <w:kern w:val="0"/>
                <w:sz w:val="24"/>
                <w:highlight w:val="none"/>
              </w:rPr>
            </w:pPr>
          </w:p>
        </w:tc>
        <w:tc>
          <w:tcPr>
            <w:tcW w:w="1980" w:type="dxa"/>
            <w:gridSpan w:val="2"/>
            <w:tcBorders>
              <w:bottom w:val="single" w:color="000000" w:sz="4" w:space="0"/>
              <w:right w:val="single" w:color="000000" w:sz="4" w:space="0"/>
            </w:tcBorders>
          </w:tcPr>
          <w:p w14:paraId="1EFBC8F3">
            <w:pPr>
              <w:autoSpaceDE w:val="0"/>
              <w:autoSpaceDN w:val="0"/>
              <w:spacing w:line="360" w:lineRule="auto"/>
              <w:jc w:val="left"/>
              <w:rPr>
                <w:rFonts w:ascii="宋体" w:hAnsi="宋体" w:cs="宋体"/>
                <w:color w:val="auto"/>
                <w:kern w:val="0"/>
                <w:sz w:val="24"/>
                <w:highlight w:val="none"/>
              </w:rPr>
            </w:pPr>
          </w:p>
        </w:tc>
        <w:tc>
          <w:tcPr>
            <w:tcW w:w="2160" w:type="dxa"/>
            <w:gridSpan w:val="3"/>
            <w:tcBorders>
              <w:bottom w:val="single" w:color="000000" w:sz="4" w:space="0"/>
              <w:right w:val="single" w:color="auto" w:sz="4" w:space="0"/>
            </w:tcBorders>
          </w:tcPr>
          <w:p w14:paraId="36103295">
            <w:pPr>
              <w:autoSpaceDE w:val="0"/>
              <w:autoSpaceDN w:val="0"/>
              <w:spacing w:line="360" w:lineRule="auto"/>
              <w:jc w:val="left"/>
              <w:rPr>
                <w:rFonts w:ascii="宋体" w:hAnsi="宋体" w:cs="宋体"/>
                <w:color w:val="auto"/>
                <w:kern w:val="0"/>
                <w:sz w:val="24"/>
                <w:highlight w:val="none"/>
              </w:rPr>
            </w:pPr>
          </w:p>
        </w:tc>
        <w:tc>
          <w:tcPr>
            <w:tcW w:w="1980" w:type="dxa"/>
            <w:gridSpan w:val="2"/>
            <w:tcBorders>
              <w:left w:val="single" w:color="auto" w:sz="4" w:space="0"/>
              <w:bottom w:val="single" w:color="000000" w:sz="4" w:space="0"/>
              <w:right w:val="single" w:color="000000" w:sz="4" w:space="0"/>
            </w:tcBorders>
          </w:tcPr>
          <w:p w14:paraId="64F7B00F">
            <w:pPr>
              <w:autoSpaceDE w:val="0"/>
              <w:autoSpaceDN w:val="0"/>
              <w:spacing w:line="360" w:lineRule="auto"/>
              <w:jc w:val="left"/>
              <w:rPr>
                <w:rFonts w:ascii="宋体" w:hAnsi="宋体" w:cs="宋体"/>
                <w:color w:val="auto"/>
                <w:kern w:val="0"/>
                <w:sz w:val="24"/>
                <w:highlight w:val="none"/>
              </w:rPr>
            </w:pPr>
          </w:p>
        </w:tc>
      </w:tr>
      <w:tr w14:paraId="4E2CA163">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79FA921B">
            <w:pPr>
              <w:autoSpaceDE w:val="0"/>
              <w:autoSpaceDN w:val="0"/>
              <w:spacing w:line="360" w:lineRule="auto"/>
              <w:jc w:val="left"/>
              <w:rPr>
                <w:rFonts w:ascii="宋体" w:hAnsi="宋体" w:cs="宋体"/>
                <w:color w:val="auto"/>
                <w:kern w:val="0"/>
                <w:sz w:val="24"/>
                <w:highlight w:val="none"/>
              </w:rPr>
            </w:pPr>
          </w:p>
        </w:tc>
        <w:tc>
          <w:tcPr>
            <w:tcW w:w="1800" w:type="dxa"/>
            <w:gridSpan w:val="2"/>
            <w:tcBorders>
              <w:bottom w:val="single" w:color="000000" w:sz="4" w:space="0"/>
              <w:right w:val="single" w:color="000000" w:sz="4" w:space="0"/>
            </w:tcBorders>
          </w:tcPr>
          <w:p w14:paraId="2A0EAEE4">
            <w:pPr>
              <w:autoSpaceDE w:val="0"/>
              <w:autoSpaceDN w:val="0"/>
              <w:spacing w:line="360" w:lineRule="auto"/>
              <w:jc w:val="left"/>
              <w:rPr>
                <w:rFonts w:ascii="宋体" w:hAnsi="宋体" w:cs="宋体"/>
                <w:color w:val="auto"/>
                <w:kern w:val="0"/>
                <w:sz w:val="24"/>
                <w:highlight w:val="none"/>
              </w:rPr>
            </w:pPr>
          </w:p>
        </w:tc>
        <w:tc>
          <w:tcPr>
            <w:tcW w:w="1980" w:type="dxa"/>
            <w:gridSpan w:val="2"/>
            <w:tcBorders>
              <w:bottom w:val="single" w:color="000000" w:sz="4" w:space="0"/>
              <w:right w:val="single" w:color="000000" w:sz="4" w:space="0"/>
            </w:tcBorders>
          </w:tcPr>
          <w:p w14:paraId="2E18EA56">
            <w:pPr>
              <w:autoSpaceDE w:val="0"/>
              <w:autoSpaceDN w:val="0"/>
              <w:spacing w:line="360" w:lineRule="auto"/>
              <w:jc w:val="left"/>
              <w:rPr>
                <w:rFonts w:ascii="宋体" w:hAnsi="宋体" w:cs="宋体"/>
                <w:color w:val="auto"/>
                <w:kern w:val="0"/>
                <w:sz w:val="24"/>
                <w:highlight w:val="none"/>
              </w:rPr>
            </w:pPr>
          </w:p>
        </w:tc>
        <w:tc>
          <w:tcPr>
            <w:tcW w:w="2160" w:type="dxa"/>
            <w:gridSpan w:val="3"/>
            <w:tcBorders>
              <w:bottom w:val="single" w:color="000000" w:sz="4" w:space="0"/>
              <w:right w:val="single" w:color="auto" w:sz="4" w:space="0"/>
            </w:tcBorders>
          </w:tcPr>
          <w:p w14:paraId="6604AE5F">
            <w:pPr>
              <w:autoSpaceDE w:val="0"/>
              <w:autoSpaceDN w:val="0"/>
              <w:spacing w:line="360" w:lineRule="auto"/>
              <w:jc w:val="left"/>
              <w:rPr>
                <w:rFonts w:ascii="宋体" w:hAnsi="宋体" w:cs="宋体"/>
                <w:color w:val="auto"/>
                <w:kern w:val="0"/>
                <w:sz w:val="24"/>
                <w:highlight w:val="none"/>
              </w:rPr>
            </w:pPr>
          </w:p>
        </w:tc>
        <w:tc>
          <w:tcPr>
            <w:tcW w:w="1980" w:type="dxa"/>
            <w:gridSpan w:val="2"/>
            <w:tcBorders>
              <w:left w:val="single" w:color="auto" w:sz="4" w:space="0"/>
              <w:bottom w:val="single" w:color="000000" w:sz="4" w:space="0"/>
              <w:right w:val="single" w:color="000000" w:sz="4" w:space="0"/>
            </w:tcBorders>
          </w:tcPr>
          <w:p w14:paraId="03964A81">
            <w:pPr>
              <w:autoSpaceDE w:val="0"/>
              <w:autoSpaceDN w:val="0"/>
              <w:spacing w:line="360" w:lineRule="auto"/>
              <w:jc w:val="left"/>
              <w:rPr>
                <w:rFonts w:ascii="宋体" w:hAnsi="宋体" w:cs="宋体"/>
                <w:color w:val="auto"/>
                <w:kern w:val="0"/>
                <w:sz w:val="24"/>
                <w:highlight w:val="none"/>
              </w:rPr>
            </w:pPr>
          </w:p>
        </w:tc>
      </w:tr>
      <w:tr w14:paraId="6A23B5D5">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0985BAE9">
            <w:pPr>
              <w:autoSpaceDE w:val="0"/>
              <w:autoSpaceDN w:val="0"/>
              <w:spacing w:line="360" w:lineRule="auto"/>
              <w:jc w:val="left"/>
              <w:rPr>
                <w:rFonts w:ascii="宋体" w:hAnsi="宋体" w:cs="宋体"/>
                <w:color w:val="auto"/>
                <w:kern w:val="0"/>
                <w:sz w:val="24"/>
                <w:highlight w:val="none"/>
              </w:rPr>
            </w:pPr>
          </w:p>
        </w:tc>
        <w:tc>
          <w:tcPr>
            <w:tcW w:w="1800" w:type="dxa"/>
            <w:gridSpan w:val="2"/>
            <w:tcBorders>
              <w:bottom w:val="single" w:color="000000" w:sz="4" w:space="0"/>
              <w:right w:val="single" w:color="000000" w:sz="4" w:space="0"/>
            </w:tcBorders>
          </w:tcPr>
          <w:p w14:paraId="73FECCF9">
            <w:pPr>
              <w:autoSpaceDE w:val="0"/>
              <w:autoSpaceDN w:val="0"/>
              <w:spacing w:line="360" w:lineRule="auto"/>
              <w:jc w:val="left"/>
              <w:rPr>
                <w:rFonts w:ascii="宋体" w:hAnsi="宋体" w:cs="宋体"/>
                <w:color w:val="auto"/>
                <w:kern w:val="0"/>
                <w:sz w:val="24"/>
                <w:highlight w:val="none"/>
              </w:rPr>
            </w:pPr>
          </w:p>
        </w:tc>
        <w:tc>
          <w:tcPr>
            <w:tcW w:w="1980" w:type="dxa"/>
            <w:gridSpan w:val="2"/>
            <w:tcBorders>
              <w:bottom w:val="single" w:color="000000" w:sz="4" w:space="0"/>
              <w:right w:val="single" w:color="000000" w:sz="4" w:space="0"/>
            </w:tcBorders>
          </w:tcPr>
          <w:p w14:paraId="60D98203">
            <w:pPr>
              <w:autoSpaceDE w:val="0"/>
              <w:autoSpaceDN w:val="0"/>
              <w:spacing w:line="360" w:lineRule="auto"/>
              <w:jc w:val="left"/>
              <w:rPr>
                <w:rFonts w:ascii="宋体" w:hAnsi="宋体" w:cs="宋体"/>
                <w:color w:val="auto"/>
                <w:kern w:val="0"/>
                <w:sz w:val="24"/>
                <w:highlight w:val="none"/>
              </w:rPr>
            </w:pPr>
          </w:p>
        </w:tc>
        <w:tc>
          <w:tcPr>
            <w:tcW w:w="2160" w:type="dxa"/>
            <w:gridSpan w:val="3"/>
            <w:tcBorders>
              <w:bottom w:val="single" w:color="000000" w:sz="4" w:space="0"/>
              <w:right w:val="single" w:color="auto" w:sz="4" w:space="0"/>
            </w:tcBorders>
          </w:tcPr>
          <w:p w14:paraId="7D897ADD">
            <w:pPr>
              <w:autoSpaceDE w:val="0"/>
              <w:autoSpaceDN w:val="0"/>
              <w:spacing w:line="360" w:lineRule="auto"/>
              <w:jc w:val="left"/>
              <w:rPr>
                <w:rFonts w:ascii="宋体" w:hAnsi="宋体" w:cs="宋体"/>
                <w:color w:val="auto"/>
                <w:kern w:val="0"/>
                <w:sz w:val="24"/>
                <w:highlight w:val="none"/>
              </w:rPr>
            </w:pPr>
          </w:p>
        </w:tc>
        <w:tc>
          <w:tcPr>
            <w:tcW w:w="1980" w:type="dxa"/>
            <w:gridSpan w:val="2"/>
            <w:tcBorders>
              <w:left w:val="single" w:color="auto" w:sz="4" w:space="0"/>
              <w:bottom w:val="single" w:color="000000" w:sz="4" w:space="0"/>
              <w:right w:val="single" w:color="000000" w:sz="4" w:space="0"/>
            </w:tcBorders>
          </w:tcPr>
          <w:p w14:paraId="7485EB39">
            <w:pPr>
              <w:autoSpaceDE w:val="0"/>
              <w:autoSpaceDN w:val="0"/>
              <w:spacing w:line="360" w:lineRule="auto"/>
              <w:jc w:val="left"/>
              <w:rPr>
                <w:rFonts w:ascii="宋体" w:hAnsi="宋体" w:cs="宋体"/>
                <w:color w:val="auto"/>
                <w:kern w:val="0"/>
                <w:sz w:val="24"/>
                <w:highlight w:val="none"/>
              </w:rPr>
            </w:pPr>
          </w:p>
        </w:tc>
      </w:tr>
      <w:tr w14:paraId="2AFFD670">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5D08C29C">
            <w:pPr>
              <w:autoSpaceDE w:val="0"/>
              <w:autoSpaceDN w:val="0"/>
              <w:spacing w:line="360" w:lineRule="auto"/>
              <w:jc w:val="left"/>
              <w:rPr>
                <w:rFonts w:ascii="宋体" w:hAnsi="宋体" w:cs="宋体"/>
                <w:color w:val="auto"/>
                <w:kern w:val="0"/>
                <w:sz w:val="24"/>
                <w:highlight w:val="none"/>
              </w:rPr>
            </w:pPr>
          </w:p>
        </w:tc>
        <w:tc>
          <w:tcPr>
            <w:tcW w:w="1800" w:type="dxa"/>
            <w:gridSpan w:val="2"/>
            <w:tcBorders>
              <w:bottom w:val="single" w:color="000000" w:sz="4" w:space="0"/>
              <w:right w:val="single" w:color="000000" w:sz="4" w:space="0"/>
            </w:tcBorders>
          </w:tcPr>
          <w:p w14:paraId="42311067">
            <w:pPr>
              <w:autoSpaceDE w:val="0"/>
              <w:autoSpaceDN w:val="0"/>
              <w:spacing w:line="360" w:lineRule="auto"/>
              <w:jc w:val="left"/>
              <w:rPr>
                <w:rFonts w:ascii="宋体" w:hAnsi="宋体" w:cs="宋体"/>
                <w:color w:val="auto"/>
                <w:kern w:val="0"/>
                <w:sz w:val="24"/>
                <w:highlight w:val="none"/>
              </w:rPr>
            </w:pPr>
          </w:p>
        </w:tc>
        <w:tc>
          <w:tcPr>
            <w:tcW w:w="1980" w:type="dxa"/>
            <w:gridSpan w:val="2"/>
            <w:tcBorders>
              <w:bottom w:val="single" w:color="000000" w:sz="4" w:space="0"/>
              <w:right w:val="single" w:color="000000" w:sz="4" w:space="0"/>
            </w:tcBorders>
          </w:tcPr>
          <w:p w14:paraId="5F53A25D">
            <w:pPr>
              <w:autoSpaceDE w:val="0"/>
              <w:autoSpaceDN w:val="0"/>
              <w:spacing w:line="360" w:lineRule="auto"/>
              <w:jc w:val="left"/>
              <w:rPr>
                <w:rFonts w:ascii="宋体" w:hAnsi="宋体" w:cs="宋体"/>
                <w:color w:val="auto"/>
                <w:kern w:val="0"/>
                <w:sz w:val="24"/>
                <w:highlight w:val="none"/>
              </w:rPr>
            </w:pPr>
          </w:p>
        </w:tc>
        <w:tc>
          <w:tcPr>
            <w:tcW w:w="2160" w:type="dxa"/>
            <w:gridSpan w:val="3"/>
            <w:tcBorders>
              <w:bottom w:val="single" w:color="000000" w:sz="4" w:space="0"/>
              <w:right w:val="single" w:color="auto" w:sz="4" w:space="0"/>
            </w:tcBorders>
          </w:tcPr>
          <w:p w14:paraId="434BCCAE">
            <w:pPr>
              <w:autoSpaceDE w:val="0"/>
              <w:autoSpaceDN w:val="0"/>
              <w:spacing w:line="360" w:lineRule="auto"/>
              <w:jc w:val="left"/>
              <w:rPr>
                <w:rFonts w:ascii="宋体" w:hAnsi="宋体" w:cs="宋体"/>
                <w:color w:val="auto"/>
                <w:kern w:val="0"/>
                <w:sz w:val="24"/>
                <w:highlight w:val="none"/>
              </w:rPr>
            </w:pPr>
          </w:p>
        </w:tc>
        <w:tc>
          <w:tcPr>
            <w:tcW w:w="1980" w:type="dxa"/>
            <w:gridSpan w:val="2"/>
            <w:tcBorders>
              <w:left w:val="single" w:color="auto" w:sz="4" w:space="0"/>
              <w:bottom w:val="single" w:color="000000" w:sz="4" w:space="0"/>
              <w:right w:val="single" w:color="000000" w:sz="4" w:space="0"/>
            </w:tcBorders>
          </w:tcPr>
          <w:p w14:paraId="3D7B0282">
            <w:pPr>
              <w:autoSpaceDE w:val="0"/>
              <w:autoSpaceDN w:val="0"/>
              <w:spacing w:line="360" w:lineRule="auto"/>
              <w:jc w:val="left"/>
              <w:rPr>
                <w:rFonts w:ascii="宋体" w:hAnsi="宋体" w:cs="宋体"/>
                <w:color w:val="auto"/>
                <w:kern w:val="0"/>
                <w:sz w:val="24"/>
                <w:highlight w:val="none"/>
              </w:rPr>
            </w:pPr>
          </w:p>
        </w:tc>
      </w:tr>
    </w:tbl>
    <w:p w14:paraId="4544FEA0">
      <w:pPr>
        <w:autoSpaceDE w:val="0"/>
        <w:autoSpaceDN w:val="0"/>
        <w:adjustRightInd w:val="0"/>
        <w:spacing w:line="360" w:lineRule="auto"/>
        <w:rPr>
          <w:rFonts w:ascii="宋体" w:hAnsi="宋体" w:cs="宋体"/>
          <w:color w:val="auto"/>
          <w:kern w:val="0"/>
          <w:sz w:val="24"/>
          <w:highlight w:val="none"/>
        </w:rPr>
      </w:pPr>
    </w:p>
    <w:p w14:paraId="54C51803">
      <w:pPr>
        <w:spacing w:line="360" w:lineRule="auto"/>
        <w:ind w:left="540" w:hanging="540" w:hangingChars="225"/>
        <w:jc w:val="left"/>
        <w:rPr>
          <w:color w:val="auto"/>
          <w:highlight w:val="none"/>
        </w:rPr>
        <w:sectPr>
          <w:pgSz w:w="11906" w:h="16838"/>
          <w:pgMar w:top="1134" w:right="1418" w:bottom="1134" w:left="1418" w:header="567" w:footer="680" w:gutter="0"/>
          <w:cols w:space="720" w:num="1"/>
          <w:docGrid w:type="lines" w:linePitch="312" w:charSpace="0"/>
        </w:sectPr>
      </w:pPr>
      <w:r>
        <w:rPr>
          <w:rFonts w:hint="eastAsia" w:ascii="宋体" w:hAnsi="宋体" w:cs="宋体"/>
          <w:color w:val="auto"/>
          <w:sz w:val="24"/>
          <w:highlight w:val="none"/>
        </w:rPr>
        <w:t>注:项目经理应提供其清晰可辨的身份证复印件</w:t>
      </w:r>
      <w:r>
        <w:rPr>
          <w:rFonts w:hint="eastAsia" w:ascii="宋体" w:hAnsi="宋体" w:cs="宋体"/>
          <w:b/>
          <w:bCs/>
          <w:color w:val="auto"/>
          <w:sz w:val="24"/>
          <w:highlight w:val="none"/>
        </w:rPr>
        <w:t>加盖供应商公章</w:t>
      </w:r>
      <w:r>
        <w:rPr>
          <w:rFonts w:hint="eastAsia" w:ascii="宋体" w:hAnsi="宋体" w:cs="宋体"/>
          <w:color w:val="auto"/>
          <w:sz w:val="24"/>
          <w:highlight w:val="none"/>
        </w:rPr>
        <w:t>、注册建造师资格证书复印件</w:t>
      </w:r>
      <w:r>
        <w:rPr>
          <w:rFonts w:hint="eastAsia" w:ascii="宋体" w:hAnsi="宋体" w:cs="宋体"/>
          <w:b/>
          <w:bCs/>
          <w:color w:val="auto"/>
          <w:sz w:val="24"/>
          <w:highlight w:val="none"/>
        </w:rPr>
        <w:t>加盖供应商公章</w:t>
      </w:r>
      <w:r>
        <w:rPr>
          <w:rFonts w:hint="eastAsia" w:ascii="宋体" w:hAnsi="宋体" w:cs="宋体"/>
          <w:color w:val="auto"/>
          <w:sz w:val="24"/>
          <w:highlight w:val="none"/>
        </w:rPr>
        <w:t>，必须是供应商公司在册在岗人员。</w:t>
      </w:r>
    </w:p>
    <w:p w14:paraId="62C6D099">
      <w:pPr>
        <w:spacing w:line="360" w:lineRule="auto"/>
        <w:jc w:val="center"/>
        <w:rPr>
          <w:rFonts w:ascii="宋体" w:hAnsi="宋体" w:cs="宋体"/>
          <w:b/>
          <w:color w:val="auto"/>
          <w:kern w:val="0"/>
          <w:sz w:val="28"/>
          <w:highlight w:val="none"/>
        </w:rPr>
      </w:pPr>
      <w:r>
        <w:rPr>
          <w:rFonts w:hint="eastAsia" w:ascii="宋体" w:hAnsi="宋体" w:cs="宋体"/>
          <w:b/>
          <w:color w:val="auto"/>
          <w:kern w:val="0"/>
          <w:sz w:val="28"/>
          <w:highlight w:val="none"/>
        </w:rPr>
        <w:t>3. 项目技术负责人简历表</w:t>
      </w:r>
    </w:p>
    <w:p w14:paraId="0E2F3EA3">
      <w:pPr>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 xml:space="preserve"> </w:t>
      </w:r>
    </w:p>
    <w:p w14:paraId="789442A4">
      <w:pPr>
        <w:spacing w:line="360" w:lineRule="auto"/>
        <w:jc w:val="left"/>
        <w:rPr>
          <w:rFonts w:ascii="宋体" w:hAnsi="宋体" w:cs="宋体"/>
          <w:b/>
          <w:color w:val="auto"/>
          <w:kern w:val="0"/>
          <w:sz w:val="24"/>
          <w:highlight w:val="none"/>
        </w:rPr>
      </w:pPr>
      <w:r>
        <w:rPr>
          <w:rFonts w:hint="eastAsia" w:ascii="宋体" w:hAnsi="宋体" w:cs="宋体"/>
          <w:color w:val="auto"/>
          <w:sz w:val="24"/>
          <w:highlight w:val="none"/>
          <w:u w:val="single"/>
        </w:rPr>
        <w:t xml:space="preserve">           （工程项目名称）            </w:t>
      </w:r>
      <w:r>
        <w:rPr>
          <w:rFonts w:hint="eastAsia" w:ascii="宋体" w:hAnsi="宋体" w:cs="宋体"/>
          <w:color w:val="auto"/>
          <w:sz w:val="24"/>
          <w:highlight w:val="none"/>
        </w:rPr>
        <w:t xml:space="preserve">工程                       </w:t>
      </w:r>
      <w:r>
        <w:rPr>
          <w:rFonts w:hint="eastAsia" w:ascii="宋体" w:hAnsi="宋体" w:cs="宋体"/>
          <w:b/>
          <w:color w:val="auto"/>
          <w:kern w:val="0"/>
          <w:sz w:val="24"/>
          <w:highlight w:val="none"/>
        </w:rPr>
        <w:t xml:space="preserve">表7.8  </w:t>
      </w:r>
    </w:p>
    <w:tbl>
      <w:tblPr>
        <w:tblStyle w:val="30"/>
        <w:tblW w:w="9180" w:type="dxa"/>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080"/>
        <w:gridCol w:w="180"/>
        <w:gridCol w:w="720"/>
        <w:gridCol w:w="1080"/>
        <w:gridCol w:w="1080"/>
        <w:gridCol w:w="360"/>
        <w:gridCol w:w="90"/>
        <w:gridCol w:w="1530"/>
        <w:gridCol w:w="1080"/>
        <w:gridCol w:w="450"/>
        <w:gridCol w:w="1530"/>
      </w:tblGrid>
      <w:tr w14:paraId="443D3A4D">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80" w:type="dxa"/>
            <w:tcBorders>
              <w:bottom w:val="single" w:color="000000" w:sz="4" w:space="0"/>
              <w:right w:val="single" w:color="000000" w:sz="4" w:space="0"/>
            </w:tcBorders>
            <w:vAlign w:val="center"/>
          </w:tcPr>
          <w:p w14:paraId="08748ECF">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姓名</w:t>
            </w:r>
          </w:p>
        </w:tc>
        <w:tc>
          <w:tcPr>
            <w:tcW w:w="1980" w:type="dxa"/>
            <w:gridSpan w:val="3"/>
            <w:tcBorders>
              <w:bottom w:val="single" w:color="000000" w:sz="4" w:space="0"/>
              <w:right w:val="single" w:color="000000" w:sz="4" w:space="0"/>
            </w:tcBorders>
          </w:tcPr>
          <w:p w14:paraId="0C9D2D7E">
            <w:pPr>
              <w:autoSpaceDE w:val="0"/>
              <w:autoSpaceDN w:val="0"/>
              <w:spacing w:line="360" w:lineRule="auto"/>
              <w:jc w:val="left"/>
              <w:rPr>
                <w:rFonts w:ascii="宋体" w:hAnsi="宋体" w:cs="宋体"/>
                <w:color w:val="auto"/>
                <w:kern w:val="0"/>
                <w:sz w:val="24"/>
                <w:highlight w:val="none"/>
              </w:rPr>
            </w:pPr>
          </w:p>
        </w:tc>
        <w:tc>
          <w:tcPr>
            <w:tcW w:w="1080" w:type="dxa"/>
            <w:tcBorders>
              <w:bottom w:val="single" w:color="000000" w:sz="4" w:space="0"/>
              <w:right w:val="single" w:color="000000" w:sz="4" w:space="0"/>
            </w:tcBorders>
            <w:vAlign w:val="center"/>
          </w:tcPr>
          <w:p w14:paraId="6C51E6B8">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性别</w:t>
            </w:r>
          </w:p>
        </w:tc>
        <w:tc>
          <w:tcPr>
            <w:tcW w:w="1980" w:type="dxa"/>
            <w:gridSpan w:val="3"/>
            <w:tcBorders>
              <w:bottom w:val="single" w:color="000000" w:sz="4" w:space="0"/>
              <w:right w:val="single" w:color="000000" w:sz="4" w:space="0"/>
            </w:tcBorders>
          </w:tcPr>
          <w:p w14:paraId="7A8E8D9F">
            <w:pPr>
              <w:autoSpaceDE w:val="0"/>
              <w:autoSpaceDN w:val="0"/>
              <w:spacing w:line="360" w:lineRule="auto"/>
              <w:jc w:val="left"/>
              <w:rPr>
                <w:rFonts w:ascii="宋体" w:hAnsi="宋体" w:cs="宋体"/>
                <w:color w:val="auto"/>
                <w:kern w:val="0"/>
                <w:sz w:val="24"/>
                <w:highlight w:val="none"/>
              </w:rPr>
            </w:pPr>
          </w:p>
        </w:tc>
        <w:tc>
          <w:tcPr>
            <w:tcW w:w="1080" w:type="dxa"/>
            <w:tcBorders>
              <w:bottom w:val="single" w:color="000000" w:sz="4" w:space="0"/>
              <w:right w:val="single" w:color="auto" w:sz="4" w:space="0"/>
            </w:tcBorders>
            <w:vAlign w:val="center"/>
          </w:tcPr>
          <w:p w14:paraId="0CC62B38">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年龄</w:t>
            </w:r>
          </w:p>
        </w:tc>
        <w:tc>
          <w:tcPr>
            <w:tcW w:w="1980" w:type="dxa"/>
            <w:gridSpan w:val="2"/>
            <w:tcBorders>
              <w:left w:val="single" w:color="auto" w:sz="4" w:space="0"/>
              <w:bottom w:val="single" w:color="000000" w:sz="4" w:space="0"/>
              <w:right w:val="single" w:color="000000" w:sz="4" w:space="0"/>
            </w:tcBorders>
          </w:tcPr>
          <w:p w14:paraId="13C96B07">
            <w:pPr>
              <w:autoSpaceDE w:val="0"/>
              <w:autoSpaceDN w:val="0"/>
              <w:spacing w:line="360" w:lineRule="auto"/>
              <w:jc w:val="left"/>
              <w:rPr>
                <w:rFonts w:ascii="宋体" w:hAnsi="宋体" w:cs="宋体"/>
                <w:color w:val="auto"/>
                <w:kern w:val="0"/>
                <w:sz w:val="24"/>
                <w:highlight w:val="none"/>
              </w:rPr>
            </w:pPr>
          </w:p>
        </w:tc>
      </w:tr>
      <w:tr w14:paraId="17297608">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80" w:type="dxa"/>
            <w:tcBorders>
              <w:bottom w:val="single" w:color="000000" w:sz="4" w:space="0"/>
              <w:right w:val="single" w:color="000000" w:sz="4" w:space="0"/>
            </w:tcBorders>
            <w:vAlign w:val="center"/>
          </w:tcPr>
          <w:p w14:paraId="217BE0D2">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职务</w:t>
            </w:r>
          </w:p>
        </w:tc>
        <w:tc>
          <w:tcPr>
            <w:tcW w:w="1980" w:type="dxa"/>
            <w:gridSpan w:val="3"/>
            <w:tcBorders>
              <w:bottom w:val="single" w:color="000000" w:sz="4" w:space="0"/>
              <w:right w:val="single" w:color="000000" w:sz="4" w:space="0"/>
            </w:tcBorders>
          </w:tcPr>
          <w:p w14:paraId="066D40B5">
            <w:pPr>
              <w:autoSpaceDE w:val="0"/>
              <w:autoSpaceDN w:val="0"/>
              <w:spacing w:line="360" w:lineRule="auto"/>
              <w:jc w:val="left"/>
              <w:rPr>
                <w:rFonts w:ascii="宋体" w:hAnsi="宋体" w:cs="宋体"/>
                <w:color w:val="auto"/>
                <w:kern w:val="0"/>
                <w:sz w:val="24"/>
                <w:highlight w:val="none"/>
              </w:rPr>
            </w:pPr>
          </w:p>
        </w:tc>
        <w:tc>
          <w:tcPr>
            <w:tcW w:w="1080" w:type="dxa"/>
            <w:tcBorders>
              <w:bottom w:val="single" w:color="000000" w:sz="4" w:space="0"/>
              <w:right w:val="single" w:color="000000" w:sz="4" w:space="0"/>
            </w:tcBorders>
            <w:vAlign w:val="center"/>
          </w:tcPr>
          <w:p w14:paraId="5C00E55E">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职称</w:t>
            </w:r>
          </w:p>
        </w:tc>
        <w:tc>
          <w:tcPr>
            <w:tcW w:w="1980" w:type="dxa"/>
            <w:gridSpan w:val="3"/>
            <w:tcBorders>
              <w:bottom w:val="single" w:color="000000" w:sz="4" w:space="0"/>
              <w:right w:val="single" w:color="000000" w:sz="4" w:space="0"/>
            </w:tcBorders>
          </w:tcPr>
          <w:p w14:paraId="1746AD9F">
            <w:pPr>
              <w:autoSpaceDE w:val="0"/>
              <w:autoSpaceDN w:val="0"/>
              <w:spacing w:line="360" w:lineRule="auto"/>
              <w:jc w:val="left"/>
              <w:rPr>
                <w:rFonts w:ascii="宋体" w:hAnsi="宋体" w:cs="宋体"/>
                <w:color w:val="auto"/>
                <w:kern w:val="0"/>
                <w:sz w:val="24"/>
                <w:highlight w:val="none"/>
              </w:rPr>
            </w:pPr>
          </w:p>
        </w:tc>
        <w:tc>
          <w:tcPr>
            <w:tcW w:w="1080" w:type="dxa"/>
            <w:tcBorders>
              <w:bottom w:val="single" w:color="000000" w:sz="4" w:space="0"/>
              <w:right w:val="single" w:color="auto" w:sz="4" w:space="0"/>
            </w:tcBorders>
            <w:vAlign w:val="center"/>
          </w:tcPr>
          <w:p w14:paraId="31581688">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学历</w:t>
            </w:r>
          </w:p>
        </w:tc>
        <w:tc>
          <w:tcPr>
            <w:tcW w:w="1980" w:type="dxa"/>
            <w:gridSpan w:val="2"/>
            <w:tcBorders>
              <w:left w:val="single" w:color="auto" w:sz="4" w:space="0"/>
              <w:bottom w:val="single" w:color="000000" w:sz="4" w:space="0"/>
              <w:right w:val="single" w:color="000000" w:sz="4" w:space="0"/>
            </w:tcBorders>
          </w:tcPr>
          <w:p w14:paraId="150C6F05">
            <w:pPr>
              <w:autoSpaceDE w:val="0"/>
              <w:autoSpaceDN w:val="0"/>
              <w:spacing w:line="360" w:lineRule="auto"/>
              <w:jc w:val="left"/>
              <w:rPr>
                <w:rFonts w:ascii="宋体" w:hAnsi="宋体" w:cs="宋体"/>
                <w:color w:val="auto"/>
                <w:kern w:val="0"/>
                <w:sz w:val="24"/>
                <w:highlight w:val="none"/>
              </w:rPr>
            </w:pPr>
          </w:p>
        </w:tc>
      </w:tr>
      <w:tr w14:paraId="6682D72E">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980" w:type="dxa"/>
            <w:gridSpan w:val="3"/>
            <w:tcBorders>
              <w:bottom w:val="single" w:color="000000" w:sz="4" w:space="0"/>
              <w:right w:val="single" w:color="auto" w:sz="4" w:space="0"/>
            </w:tcBorders>
            <w:vAlign w:val="center"/>
          </w:tcPr>
          <w:p w14:paraId="2D2C23A6">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参加工作时间</w:t>
            </w:r>
          </w:p>
        </w:tc>
        <w:tc>
          <w:tcPr>
            <w:tcW w:w="2520" w:type="dxa"/>
            <w:gridSpan w:val="3"/>
            <w:tcBorders>
              <w:left w:val="single" w:color="auto" w:sz="4" w:space="0"/>
              <w:bottom w:val="single" w:color="000000" w:sz="4" w:space="0"/>
              <w:right w:val="single" w:color="000000" w:sz="4" w:space="0"/>
            </w:tcBorders>
          </w:tcPr>
          <w:p w14:paraId="6FDD2412">
            <w:pPr>
              <w:autoSpaceDE w:val="0"/>
              <w:autoSpaceDN w:val="0"/>
              <w:spacing w:line="360" w:lineRule="auto"/>
              <w:jc w:val="left"/>
              <w:rPr>
                <w:rFonts w:ascii="宋体" w:hAnsi="宋体" w:cs="宋体"/>
                <w:color w:val="auto"/>
                <w:kern w:val="0"/>
                <w:sz w:val="24"/>
                <w:highlight w:val="none"/>
              </w:rPr>
            </w:pPr>
          </w:p>
        </w:tc>
        <w:tc>
          <w:tcPr>
            <w:tcW w:w="2700" w:type="dxa"/>
            <w:gridSpan w:val="3"/>
            <w:tcBorders>
              <w:left w:val="single" w:color="auto" w:sz="4" w:space="0"/>
              <w:bottom w:val="single" w:color="000000" w:sz="4" w:space="0"/>
              <w:right w:val="single" w:color="000000" w:sz="4" w:space="0"/>
            </w:tcBorders>
            <w:vAlign w:val="center"/>
          </w:tcPr>
          <w:p w14:paraId="206436D8">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担任技术负责人年限</w:t>
            </w:r>
          </w:p>
        </w:tc>
        <w:tc>
          <w:tcPr>
            <w:tcW w:w="1980" w:type="dxa"/>
            <w:gridSpan w:val="2"/>
            <w:tcBorders>
              <w:left w:val="single" w:color="auto" w:sz="4" w:space="0"/>
              <w:bottom w:val="single" w:color="auto" w:sz="4" w:space="0"/>
              <w:right w:val="single" w:color="000000" w:sz="4" w:space="0"/>
            </w:tcBorders>
          </w:tcPr>
          <w:p w14:paraId="0E256764">
            <w:pPr>
              <w:autoSpaceDE w:val="0"/>
              <w:autoSpaceDN w:val="0"/>
              <w:spacing w:line="360" w:lineRule="auto"/>
              <w:jc w:val="left"/>
              <w:rPr>
                <w:rFonts w:ascii="宋体" w:hAnsi="宋体" w:cs="宋体"/>
                <w:color w:val="auto"/>
                <w:kern w:val="0"/>
                <w:sz w:val="24"/>
                <w:highlight w:val="none"/>
              </w:rPr>
            </w:pPr>
          </w:p>
        </w:tc>
      </w:tr>
      <w:tr w14:paraId="297CD7D0">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180" w:type="dxa"/>
            <w:gridSpan w:val="11"/>
            <w:tcBorders>
              <w:bottom w:val="single" w:color="000000" w:sz="4" w:space="0"/>
              <w:right w:val="single" w:color="000000" w:sz="4" w:space="0"/>
            </w:tcBorders>
            <w:vAlign w:val="center"/>
          </w:tcPr>
          <w:p w14:paraId="3D0E0E0F">
            <w:pPr>
              <w:autoSpaceDE w:val="0"/>
              <w:autoSpaceDN w:val="0"/>
              <w:spacing w:line="36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已完成工程项目情况</w:t>
            </w:r>
          </w:p>
        </w:tc>
      </w:tr>
      <w:tr w14:paraId="6984D40C">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vAlign w:val="center"/>
          </w:tcPr>
          <w:p w14:paraId="24D12C3C">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建设单位</w:t>
            </w:r>
          </w:p>
        </w:tc>
        <w:tc>
          <w:tcPr>
            <w:tcW w:w="1800" w:type="dxa"/>
            <w:gridSpan w:val="2"/>
            <w:tcBorders>
              <w:bottom w:val="single" w:color="000000" w:sz="4" w:space="0"/>
              <w:right w:val="single" w:color="000000" w:sz="4" w:space="0"/>
            </w:tcBorders>
            <w:vAlign w:val="center"/>
          </w:tcPr>
          <w:p w14:paraId="10010155">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项目名称</w:t>
            </w:r>
          </w:p>
        </w:tc>
        <w:tc>
          <w:tcPr>
            <w:tcW w:w="1530" w:type="dxa"/>
            <w:gridSpan w:val="3"/>
            <w:tcBorders>
              <w:bottom w:val="single" w:color="000000" w:sz="4" w:space="0"/>
              <w:right w:val="single" w:color="000000" w:sz="4" w:space="0"/>
            </w:tcBorders>
            <w:vAlign w:val="center"/>
          </w:tcPr>
          <w:p w14:paraId="700ADAAB">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建设规模</w:t>
            </w:r>
          </w:p>
        </w:tc>
        <w:tc>
          <w:tcPr>
            <w:tcW w:w="1530" w:type="dxa"/>
            <w:tcBorders>
              <w:bottom w:val="single" w:color="000000" w:sz="4" w:space="0"/>
              <w:right w:val="single" w:color="auto" w:sz="4" w:space="0"/>
            </w:tcBorders>
            <w:vAlign w:val="center"/>
          </w:tcPr>
          <w:p w14:paraId="7870509B">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开、竣工</w:t>
            </w:r>
          </w:p>
          <w:p w14:paraId="7989D1A0">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日期</w:t>
            </w:r>
          </w:p>
        </w:tc>
        <w:tc>
          <w:tcPr>
            <w:tcW w:w="1530" w:type="dxa"/>
            <w:gridSpan w:val="2"/>
            <w:tcBorders>
              <w:left w:val="single" w:color="auto" w:sz="4" w:space="0"/>
              <w:bottom w:val="single" w:color="000000" w:sz="4" w:space="0"/>
              <w:right w:val="single" w:color="000000" w:sz="4" w:space="0"/>
            </w:tcBorders>
            <w:vAlign w:val="center"/>
          </w:tcPr>
          <w:p w14:paraId="7B7A63C7">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在建或</w:t>
            </w:r>
          </w:p>
          <w:p w14:paraId="2A9035EA">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已完成</w:t>
            </w:r>
          </w:p>
        </w:tc>
        <w:tc>
          <w:tcPr>
            <w:tcW w:w="1530" w:type="dxa"/>
            <w:tcBorders>
              <w:bottom w:val="single" w:color="000000" w:sz="4" w:space="0"/>
              <w:right w:val="single" w:color="000000" w:sz="4" w:space="0"/>
            </w:tcBorders>
            <w:vAlign w:val="center"/>
          </w:tcPr>
          <w:p w14:paraId="17827DE1">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工程质量</w:t>
            </w:r>
          </w:p>
        </w:tc>
      </w:tr>
      <w:tr w14:paraId="5D58724F">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49074C77">
            <w:pPr>
              <w:autoSpaceDE w:val="0"/>
              <w:autoSpaceDN w:val="0"/>
              <w:spacing w:line="360" w:lineRule="auto"/>
              <w:jc w:val="left"/>
              <w:rPr>
                <w:rFonts w:ascii="宋体" w:hAnsi="宋体" w:cs="宋体"/>
                <w:color w:val="auto"/>
                <w:kern w:val="0"/>
                <w:sz w:val="24"/>
                <w:highlight w:val="none"/>
              </w:rPr>
            </w:pPr>
          </w:p>
        </w:tc>
        <w:tc>
          <w:tcPr>
            <w:tcW w:w="1800" w:type="dxa"/>
            <w:gridSpan w:val="2"/>
            <w:tcBorders>
              <w:bottom w:val="single" w:color="000000" w:sz="4" w:space="0"/>
              <w:right w:val="single" w:color="000000" w:sz="4" w:space="0"/>
            </w:tcBorders>
          </w:tcPr>
          <w:p w14:paraId="1B5C9948">
            <w:pPr>
              <w:autoSpaceDE w:val="0"/>
              <w:autoSpaceDN w:val="0"/>
              <w:spacing w:line="360" w:lineRule="auto"/>
              <w:jc w:val="left"/>
              <w:rPr>
                <w:rFonts w:ascii="宋体" w:hAnsi="宋体" w:cs="宋体"/>
                <w:color w:val="auto"/>
                <w:kern w:val="0"/>
                <w:sz w:val="24"/>
                <w:highlight w:val="none"/>
              </w:rPr>
            </w:pPr>
          </w:p>
        </w:tc>
        <w:tc>
          <w:tcPr>
            <w:tcW w:w="1530" w:type="dxa"/>
            <w:gridSpan w:val="3"/>
            <w:tcBorders>
              <w:bottom w:val="single" w:color="000000" w:sz="4" w:space="0"/>
              <w:right w:val="single" w:color="000000" w:sz="4" w:space="0"/>
            </w:tcBorders>
          </w:tcPr>
          <w:p w14:paraId="5FA7486A">
            <w:pPr>
              <w:autoSpaceDE w:val="0"/>
              <w:autoSpaceDN w:val="0"/>
              <w:spacing w:line="360" w:lineRule="auto"/>
              <w:jc w:val="left"/>
              <w:rPr>
                <w:rFonts w:ascii="宋体" w:hAnsi="宋体" w:cs="宋体"/>
                <w:color w:val="auto"/>
                <w:kern w:val="0"/>
                <w:sz w:val="24"/>
                <w:highlight w:val="none"/>
              </w:rPr>
            </w:pPr>
          </w:p>
        </w:tc>
        <w:tc>
          <w:tcPr>
            <w:tcW w:w="1530" w:type="dxa"/>
            <w:tcBorders>
              <w:bottom w:val="single" w:color="000000" w:sz="4" w:space="0"/>
              <w:right w:val="single" w:color="auto" w:sz="4" w:space="0"/>
            </w:tcBorders>
          </w:tcPr>
          <w:p w14:paraId="0E7CC930">
            <w:pPr>
              <w:autoSpaceDE w:val="0"/>
              <w:autoSpaceDN w:val="0"/>
              <w:spacing w:line="360" w:lineRule="auto"/>
              <w:jc w:val="left"/>
              <w:rPr>
                <w:rFonts w:ascii="宋体" w:hAnsi="宋体" w:cs="宋体"/>
                <w:color w:val="auto"/>
                <w:kern w:val="0"/>
                <w:sz w:val="24"/>
                <w:highlight w:val="none"/>
              </w:rPr>
            </w:pPr>
          </w:p>
        </w:tc>
        <w:tc>
          <w:tcPr>
            <w:tcW w:w="1530" w:type="dxa"/>
            <w:gridSpan w:val="2"/>
            <w:tcBorders>
              <w:left w:val="single" w:color="auto" w:sz="4" w:space="0"/>
              <w:bottom w:val="single" w:color="000000" w:sz="4" w:space="0"/>
              <w:right w:val="single" w:color="000000" w:sz="4" w:space="0"/>
            </w:tcBorders>
          </w:tcPr>
          <w:p w14:paraId="6181380A">
            <w:pPr>
              <w:autoSpaceDE w:val="0"/>
              <w:autoSpaceDN w:val="0"/>
              <w:spacing w:line="360" w:lineRule="auto"/>
              <w:jc w:val="left"/>
              <w:rPr>
                <w:rFonts w:ascii="宋体" w:hAnsi="宋体" w:cs="宋体"/>
                <w:color w:val="auto"/>
                <w:kern w:val="0"/>
                <w:sz w:val="24"/>
                <w:highlight w:val="none"/>
              </w:rPr>
            </w:pPr>
          </w:p>
        </w:tc>
        <w:tc>
          <w:tcPr>
            <w:tcW w:w="1530" w:type="dxa"/>
            <w:tcBorders>
              <w:bottom w:val="single" w:color="000000" w:sz="4" w:space="0"/>
              <w:right w:val="single" w:color="000000" w:sz="4" w:space="0"/>
            </w:tcBorders>
          </w:tcPr>
          <w:p w14:paraId="3821BD80">
            <w:pPr>
              <w:autoSpaceDE w:val="0"/>
              <w:autoSpaceDN w:val="0"/>
              <w:spacing w:line="360" w:lineRule="auto"/>
              <w:jc w:val="left"/>
              <w:rPr>
                <w:rFonts w:ascii="宋体" w:hAnsi="宋体" w:cs="宋体"/>
                <w:color w:val="auto"/>
                <w:kern w:val="0"/>
                <w:sz w:val="24"/>
                <w:highlight w:val="none"/>
              </w:rPr>
            </w:pPr>
          </w:p>
        </w:tc>
      </w:tr>
      <w:tr w14:paraId="328AAD92">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0204E167">
            <w:pPr>
              <w:autoSpaceDE w:val="0"/>
              <w:autoSpaceDN w:val="0"/>
              <w:spacing w:line="360" w:lineRule="auto"/>
              <w:jc w:val="left"/>
              <w:rPr>
                <w:rFonts w:ascii="宋体" w:hAnsi="宋体" w:cs="宋体"/>
                <w:color w:val="auto"/>
                <w:kern w:val="0"/>
                <w:sz w:val="24"/>
                <w:highlight w:val="none"/>
              </w:rPr>
            </w:pPr>
          </w:p>
        </w:tc>
        <w:tc>
          <w:tcPr>
            <w:tcW w:w="1800" w:type="dxa"/>
            <w:gridSpan w:val="2"/>
            <w:tcBorders>
              <w:bottom w:val="single" w:color="000000" w:sz="4" w:space="0"/>
              <w:right w:val="single" w:color="000000" w:sz="4" w:space="0"/>
            </w:tcBorders>
          </w:tcPr>
          <w:p w14:paraId="4844C2F6">
            <w:pPr>
              <w:autoSpaceDE w:val="0"/>
              <w:autoSpaceDN w:val="0"/>
              <w:spacing w:line="360" w:lineRule="auto"/>
              <w:jc w:val="left"/>
              <w:rPr>
                <w:rFonts w:ascii="宋体" w:hAnsi="宋体" w:cs="宋体"/>
                <w:color w:val="auto"/>
                <w:kern w:val="0"/>
                <w:sz w:val="24"/>
                <w:highlight w:val="none"/>
              </w:rPr>
            </w:pPr>
          </w:p>
        </w:tc>
        <w:tc>
          <w:tcPr>
            <w:tcW w:w="1530" w:type="dxa"/>
            <w:gridSpan w:val="3"/>
            <w:tcBorders>
              <w:bottom w:val="single" w:color="000000" w:sz="4" w:space="0"/>
              <w:right w:val="single" w:color="000000" w:sz="4" w:space="0"/>
            </w:tcBorders>
          </w:tcPr>
          <w:p w14:paraId="5C2DA4CF">
            <w:pPr>
              <w:autoSpaceDE w:val="0"/>
              <w:autoSpaceDN w:val="0"/>
              <w:spacing w:line="360" w:lineRule="auto"/>
              <w:jc w:val="left"/>
              <w:rPr>
                <w:rFonts w:ascii="宋体" w:hAnsi="宋体" w:cs="宋体"/>
                <w:color w:val="auto"/>
                <w:kern w:val="0"/>
                <w:sz w:val="24"/>
                <w:highlight w:val="none"/>
              </w:rPr>
            </w:pPr>
          </w:p>
        </w:tc>
        <w:tc>
          <w:tcPr>
            <w:tcW w:w="1530" w:type="dxa"/>
            <w:tcBorders>
              <w:bottom w:val="single" w:color="000000" w:sz="4" w:space="0"/>
              <w:right w:val="single" w:color="auto" w:sz="4" w:space="0"/>
            </w:tcBorders>
          </w:tcPr>
          <w:p w14:paraId="566F7D4B">
            <w:pPr>
              <w:autoSpaceDE w:val="0"/>
              <w:autoSpaceDN w:val="0"/>
              <w:spacing w:line="360" w:lineRule="auto"/>
              <w:jc w:val="left"/>
              <w:rPr>
                <w:rFonts w:ascii="宋体" w:hAnsi="宋体" w:cs="宋体"/>
                <w:color w:val="auto"/>
                <w:kern w:val="0"/>
                <w:sz w:val="24"/>
                <w:highlight w:val="none"/>
              </w:rPr>
            </w:pPr>
          </w:p>
        </w:tc>
        <w:tc>
          <w:tcPr>
            <w:tcW w:w="1530" w:type="dxa"/>
            <w:gridSpan w:val="2"/>
            <w:tcBorders>
              <w:left w:val="single" w:color="auto" w:sz="4" w:space="0"/>
              <w:bottom w:val="single" w:color="000000" w:sz="4" w:space="0"/>
              <w:right w:val="single" w:color="000000" w:sz="4" w:space="0"/>
            </w:tcBorders>
          </w:tcPr>
          <w:p w14:paraId="34DC390E">
            <w:pPr>
              <w:autoSpaceDE w:val="0"/>
              <w:autoSpaceDN w:val="0"/>
              <w:spacing w:line="360" w:lineRule="auto"/>
              <w:jc w:val="left"/>
              <w:rPr>
                <w:rFonts w:ascii="宋体" w:hAnsi="宋体" w:cs="宋体"/>
                <w:color w:val="auto"/>
                <w:kern w:val="0"/>
                <w:sz w:val="24"/>
                <w:highlight w:val="none"/>
              </w:rPr>
            </w:pPr>
          </w:p>
        </w:tc>
        <w:tc>
          <w:tcPr>
            <w:tcW w:w="1530" w:type="dxa"/>
            <w:tcBorders>
              <w:bottom w:val="single" w:color="000000" w:sz="4" w:space="0"/>
              <w:right w:val="single" w:color="000000" w:sz="4" w:space="0"/>
            </w:tcBorders>
          </w:tcPr>
          <w:p w14:paraId="6A52F5B4">
            <w:pPr>
              <w:autoSpaceDE w:val="0"/>
              <w:autoSpaceDN w:val="0"/>
              <w:spacing w:line="360" w:lineRule="auto"/>
              <w:jc w:val="left"/>
              <w:rPr>
                <w:rFonts w:ascii="宋体" w:hAnsi="宋体" w:cs="宋体"/>
                <w:color w:val="auto"/>
                <w:kern w:val="0"/>
                <w:sz w:val="24"/>
                <w:highlight w:val="none"/>
              </w:rPr>
            </w:pPr>
          </w:p>
        </w:tc>
      </w:tr>
      <w:tr w14:paraId="54476A03">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13781A6E">
            <w:pPr>
              <w:autoSpaceDE w:val="0"/>
              <w:autoSpaceDN w:val="0"/>
              <w:spacing w:line="360" w:lineRule="auto"/>
              <w:jc w:val="left"/>
              <w:rPr>
                <w:rFonts w:ascii="宋体" w:hAnsi="宋体" w:cs="宋体"/>
                <w:color w:val="auto"/>
                <w:kern w:val="0"/>
                <w:sz w:val="24"/>
                <w:highlight w:val="none"/>
              </w:rPr>
            </w:pPr>
          </w:p>
        </w:tc>
        <w:tc>
          <w:tcPr>
            <w:tcW w:w="1800" w:type="dxa"/>
            <w:gridSpan w:val="2"/>
            <w:tcBorders>
              <w:bottom w:val="single" w:color="000000" w:sz="4" w:space="0"/>
              <w:right w:val="single" w:color="000000" w:sz="4" w:space="0"/>
            </w:tcBorders>
          </w:tcPr>
          <w:p w14:paraId="685AB6A1">
            <w:pPr>
              <w:autoSpaceDE w:val="0"/>
              <w:autoSpaceDN w:val="0"/>
              <w:spacing w:line="360" w:lineRule="auto"/>
              <w:jc w:val="left"/>
              <w:rPr>
                <w:rFonts w:ascii="宋体" w:hAnsi="宋体" w:cs="宋体"/>
                <w:color w:val="auto"/>
                <w:kern w:val="0"/>
                <w:sz w:val="24"/>
                <w:highlight w:val="none"/>
              </w:rPr>
            </w:pPr>
          </w:p>
        </w:tc>
        <w:tc>
          <w:tcPr>
            <w:tcW w:w="1530" w:type="dxa"/>
            <w:gridSpan w:val="3"/>
            <w:tcBorders>
              <w:bottom w:val="single" w:color="000000" w:sz="4" w:space="0"/>
              <w:right w:val="single" w:color="000000" w:sz="4" w:space="0"/>
            </w:tcBorders>
          </w:tcPr>
          <w:p w14:paraId="161D3953">
            <w:pPr>
              <w:autoSpaceDE w:val="0"/>
              <w:autoSpaceDN w:val="0"/>
              <w:spacing w:line="360" w:lineRule="auto"/>
              <w:jc w:val="left"/>
              <w:rPr>
                <w:rFonts w:ascii="宋体" w:hAnsi="宋体" w:cs="宋体"/>
                <w:color w:val="auto"/>
                <w:kern w:val="0"/>
                <w:sz w:val="24"/>
                <w:highlight w:val="none"/>
              </w:rPr>
            </w:pPr>
          </w:p>
        </w:tc>
        <w:tc>
          <w:tcPr>
            <w:tcW w:w="1530" w:type="dxa"/>
            <w:tcBorders>
              <w:bottom w:val="single" w:color="000000" w:sz="4" w:space="0"/>
              <w:right w:val="single" w:color="auto" w:sz="4" w:space="0"/>
            </w:tcBorders>
          </w:tcPr>
          <w:p w14:paraId="78D8411E">
            <w:pPr>
              <w:autoSpaceDE w:val="0"/>
              <w:autoSpaceDN w:val="0"/>
              <w:spacing w:line="360" w:lineRule="auto"/>
              <w:jc w:val="left"/>
              <w:rPr>
                <w:rFonts w:ascii="宋体" w:hAnsi="宋体" w:cs="宋体"/>
                <w:color w:val="auto"/>
                <w:kern w:val="0"/>
                <w:sz w:val="24"/>
                <w:highlight w:val="none"/>
              </w:rPr>
            </w:pPr>
          </w:p>
        </w:tc>
        <w:tc>
          <w:tcPr>
            <w:tcW w:w="1530" w:type="dxa"/>
            <w:gridSpan w:val="2"/>
            <w:tcBorders>
              <w:left w:val="single" w:color="auto" w:sz="4" w:space="0"/>
              <w:bottom w:val="single" w:color="000000" w:sz="4" w:space="0"/>
              <w:right w:val="single" w:color="000000" w:sz="4" w:space="0"/>
            </w:tcBorders>
          </w:tcPr>
          <w:p w14:paraId="0D26BE6D">
            <w:pPr>
              <w:autoSpaceDE w:val="0"/>
              <w:autoSpaceDN w:val="0"/>
              <w:spacing w:line="360" w:lineRule="auto"/>
              <w:jc w:val="left"/>
              <w:rPr>
                <w:rFonts w:ascii="宋体" w:hAnsi="宋体" w:cs="宋体"/>
                <w:color w:val="auto"/>
                <w:kern w:val="0"/>
                <w:sz w:val="24"/>
                <w:highlight w:val="none"/>
              </w:rPr>
            </w:pPr>
          </w:p>
        </w:tc>
        <w:tc>
          <w:tcPr>
            <w:tcW w:w="1530" w:type="dxa"/>
            <w:tcBorders>
              <w:bottom w:val="single" w:color="000000" w:sz="4" w:space="0"/>
              <w:right w:val="single" w:color="000000" w:sz="4" w:space="0"/>
            </w:tcBorders>
          </w:tcPr>
          <w:p w14:paraId="3148BF8D">
            <w:pPr>
              <w:autoSpaceDE w:val="0"/>
              <w:autoSpaceDN w:val="0"/>
              <w:spacing w:line="360" w:lineRule="auto"/>
              <w:jc w:val="left"/>
              <w:rPr>
                <w:rFonts w:ascii="宋体" w:hAnsi="宋体" w:cs="宋体"/>
                <w:color w:val="auto"/>
                <w:kern w:val="0"/>
                <w:sz w:val="24"/>
                <w:highlight w:val="none"/>
              </w:rPr>
            </w:pPr>
          </w:p>
        </w:tc>
      </w:tr>
      <w:tr w14:paraId="2AC46AB7">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7FE3728A">
            <w:pPr>
              <w:autoSpaceDE w:val="0"/>
              <w:autoSpaceDN w:val="0"/>
              <w:spacing w:line="360" w:lineRule="auto"/>
              <w:jc w:val="left"/>
              <w:rPr>
                <w:rFonts w:ascii="宋体" w:hAnsi="宋体" w:cs="宋体"/>
                <w:color w:val="auto"/>
                <w:kern w:val="0"/>
                <w:sz w:val="24"/>
                <w:highlight w:val="none"/>
              </w:rPr>
            </w:pPr>
          </w:p>
        </w:tc>
        <w:tc>
          <w:tcPr>
            <w:tcW w:w="1800" w:type="dxa"/>
            <w:gridSpan w:val="2"/>
            <w:tcBorders>
              <w:bottom w:val="single" w:color="000000" w:sz="4" w:space="0"/>
              <w:right w:val="single" w:color="000000" w:sz="4" w:space="0"/>
            </w:tcBorders>
          </w:tcPr>
          <w:p w14:paraId="7562F971">
            <w:pPr>
              <w:autoSpaceDE w:val="0"/>
              <w:autoSpaceDN w:val="0"/>
              <w:spacing w:line="360" w:lineRule="auto"/>
              <w:jc w:val="left"/>
              <w:rPr>
                <w:rFonts w:ascii="宋体" w:hAnsi="宋体" w:cs="宋体"/>
                <w:color w:val="auto"/>
                <w:kern w:val="0"/>
                <w:sz w:val="24"/>
                <w:highlight w:val="none"/>
              </w:rPr>
            </w:pPr>
          </w:p>
        </w:tc>
        <w:tc>
          <w:tcPr>
            <w:tcW w:w="1530" w:type="dxa"/>
            <w:gridSpan w:val="3"/>
            <w:tcBorders>
              <w:bottom w:val="single" w:color="000000" w:sz="4" w:space="0"/>
              <w:right w:val="single" w:color="000000" w:sz="4" w:space="0"/>
            </w:tcBorders>
          </w:tcPr>
          <w:p w14:paraId="22C6068A">
            <w:pPr>
              <w:autoSpaceDE w:val="0"/>
              <w:autoSpaceDN w:val="0"/>
              <w:spacing w:line="360" w:lineRule="auto"/>
              <w:jc w:val="left"/>
              <w:rPr>
                <w:rFonts w:ascii="宋体" w:hAnsi="宋体" w:cs="宋体"/>
                <w:color w:val="auto"/>
                <w:kern w:val="0"/>
                <w:sz w:val="24"/>
                <w:highlight w:val="none"/>
              </w:rPr>
            </w:pPr>
          </w:p>
        </w:tc>
        <w:tc>
          <w:tcPr>
            <w:tcW w:w="1530" w:type="dxa"/>
            <w:tcBorders>
              <w:bottom w:val="single" w:color="000000" w:sz="4" w:space="0"/>
              <w:right w:val="single" w:color="auto" w:sz="4" w:space="0"/>
            </w:tcBorders>
          </w:tcPr>
          <w:p w14:paraId="7A97CD45">
            <w:pPr>
              <w:autoSpaceDE w:val="0"/>
              <w:autoSpaceDN w:val="0"/>
              <w:spacing w:line="360" w:lineRule="auto"/>
              <w:jc w:val="left"/>
              <w:rPr>
                <w:rFonts w:ascii="宋体" w:hAnsi="宋体" w:cs="宋体"/>
                <w:color w:val="auto"/>
                <w:kern w:val="0"/>
                <w:sz w:val="24"/>
                <w:highlight w:val="none"/>
              </w:rPr>
            </w:pPr>
          </w:p>
        </w:tc>
        <w:tc>
          <w:tcPr>
            <w:tcW w:w="1530" w:type="dxa"/>
            <w:gridSpan w:val="2"/>
            <w:tcBorders>
              <w:left w:val="single" w:color="auto" w:sz="4" w:space="0"/>
              <w:bottom w:val="single" w:color="000000" w:sz="4" w:space="0"/>
              <w:right w:val="single" w:color="000000" w:sz="4" w:space="0"/>
            </w:tcBorders>
          </w:tcPr>
          <w:p w14:paraId="21268522">
            <w:pPr>
              <w:autoSpaceDE w:val="0"/>
              <w:autoSpaceDN w:val="0"/>
              <w:spacing w:line="360" w:lineRule="auto"/>
              <w:jc w:val="left"/>
              <w:rPr>
                <w:rFonts w:ascii="宋体" w:hAnsi="宋体" w:cs="宋体"/>
                <w:color w:val="auto"/>
                <w:kern w:val="0"/>
                <w:sz w:val="24"/>
                <w:highlight w:val="none"/>
              </w:rPr>
            </w:pPr>
          </w:p>
        </w:tc>
        <w:tc>
          <w:tcPr>
            <w:tcW w:w="1530" w:type="dxa"/>
            <w:tcBorders>
              <w:bottom w:val="single" w:color="000000" w:sz="4" w:space="0"/>
              <w:right w:val="single" w:color="000000" w:sz="4" w:space="0"/>
            </w:tcBorders>
          </w:tcPr>
          <w:p w14:paraId="2967DD9A">
            <w:pPr>
              <w:autoSpaceDE w:val="0"/>
              <w:autoSpaceDN w:val="0"/>
              <w:spacing w:line="360" w:lineRule="auto"/>
              <w:jc w:val="left"/>
              <w:rPr>
                <w:rFonts w:ascii="宋体" w:hAnsi="宋体" w:cs="宋体"/>
                <w:color w:val="auto"/>
                <w:kern w:val="0"/>
                <w:sz w:val="24"/>
                <w:highlight w:val="none"/>
              </w:rPr>
            </w:pPr>
          </w:p>
        </w:tc>
      </w:tr>
      <w:tr w14:paraId="42A702DB">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1DE49A5F">
            <w:pPr>
              <w:autoSpaceDE w:val="0"/>
              <w:autoSpaceDN w:val="0"/>
              <w:spacing w:line="360" w:lineRule="auto"/>
              <w:jc w:val="left"/>
              <w:rPr>
                <w:rFonts w:ascii="宋体" w:hAnsi="宋体" w:cs="宋体"/>
                <w:color w:val="auto"/>
                <w:kern w:val="0"/>
                <w:sz w:val="24"/>
                <w:highlight w:val="none"/>
              </w:rPr>
            </w:pPr>
          </w:p>
        </w:tc>
        <w:tc>
          <w:tcPr>
            <w:tcW w:w="1800" w:type="dxa"/>
            <w:gridSpan w:val="2"/>
            <w:tcBorders>
              <w:bottom w:val="single" w:color="000000" w:sz="4" w:space="0"/>
              <w:right w:val="single" w:color="000000" w:sz="4" w:space="0"/>
            </w:tcBorders>
          </w:tcPr>
          <w:p w14:paraId="6CA758D7">
            <w:pPr>
              <w:autoSpaceDE w:val="0"/>
              <w:autoSpaceDN w:val="0"/>
              <w:spacing w:line="360" w:lineRule="auto"/>
              <w:jc w:val="left"/>
              <w:rPr>
                <w:rFonts w:ascii="宋体" w:hAnsi="宋体" w:cs="宋体"/>
                <w:color w:val="auto"/>
                <w:kern w:val="0"/>
                <w:sz w:val="24"/>
                <w:highlight w:val="none"/>
              </w:rPr>
            </w:pPr>
          </w:p>
        </w:tc>
        <w:tc>
          <w:tcPr>
            <w:tcW w:w="1530" w:type="dxa"/>
            <w:gridSpan w:val="3"/>
            <w:tcBorders>
              <w:bottom w:val="single" w:color="000000" w:sz="4" w:space="0"/>
              <w:right w:val="single" w:color="000000" w:sz="4" w:space="0"/>
            </w:tcBorders>
          </w:tcPr>
          <w:p w14:paraId="1A043012">
            <w:pPr>
              <w:autoSpaceDE w:val="0"/>
              <w:autoSpaceDN w:val="0"/>
              <w:spacing w:line="360" w:lineRule="auto"/>
              <w:jc w:val="left"/>
              <w:rPr>
                <w:rFonts w:ascii="宋体" w:hAnsi="宋体" w:cs="宋体"/>
                <w:color w:val="auto"/>
                <w:kern w:val="0"/>
                <w:sz w:val="24"/>
                <w:highlight w:val="none"/>
              </w:rPr>
            </w:pPr>
          </w:p>
        </w:tc>
        <w:tc>
          <w:tcPr>
            <w:tcW w:w="1530" w:type="dxa"/>
            <w:tcBorders>
              <w:bottom w:val="single" w:color="000000" w:sz="4" w:space="0"/>
              <w:right w:val="single" w:color="auto" w:sz="4" w:space="0"/>
            </w:tcBorders>
          </w:tcPr>
          <w:p w14:paraId="6143EED8">
            <w:pPr>
              <w:autoSpaceDE w:val="0"/>
              <w:autoSpaceDN w:val="0"/>
              <w:spacing w:line="360" w:lineRule="auto"/>
              <w:jc w:val="left"/>
              <w:rPr>
                <w:rFonts w:ascii="宋体" w:hAnsi="宋体" w:cs="宋体"/>
                <w:color w:val="auto"/>
                <w:kern w:val="0"/>
                <w:sz w:val="24"/>
                <w:highlight w:val="none"/>
              </w:rPr>
            </w:pPr>
          </w:p>
        </w:tc>
        <w:tc>
          <w:tcPr>
            <w:tcW w:w="1530" w:type="dxa"/>
            <w:gridSpan w:val="2"/>
            <w:tcBorders>
              <w:left w:val="single" w:color="auto" w:sz="4" w:space="0"/>
              <w:bottom w:val="single" w:color="000000" w:sz="4" w:space="0"/>
              <w:right w:val="single" w:color="000000" w:sz="4" w:space="0"/>
            </w:tcBorders>
          </w:tcPr>
          <w:p w14:paraId="009CA0ED">
            <w:pPr>
              <w:autoSpaceDE w:val="0"/>
              <w:autoSpaceDN w:val="0"/>
              <w:spacing w:line="360" w:lineRule="auto"/>
              <w:jc w:val="left"/>
              <w:rPr>
                <w:rFonts w:ascii="宋体" w:hAnsi="宋体" w:cs="宋体"/>
                <w:color w:val="auto"/>
                <w:kern w:val="0"/>
                <w:sz w:val="24"/>
                <w:highlight w:val="none"/>
              </w:rPr>
            </w:pPr>
          </w:p>
        </w:tc>
        <w:tc>
          <w:tcPr>
            <w:tcW w:w="1530" w:type="dxa"/>
            <w:tcBorders>
              <w:bottom w:val="single" w:color="000000" w:sz="4" w:space="0"/>
              <w:right w:val="single" w:color="000000" w:sz="4" w:space="0"/>
            </w:tcBorders>
          </w:tcPr>
          <w:p w14:paraId="670BBA37">
            <w:pPr>
              <w:autoSpaceDE w:val="0"/>
              <w:autoSpaceDN w:val="0"/>
              <w:spacing w:line="360" w:lineRule="auto"/>
              <w:jc w:val="left"/>
              <w:rPr>
                <w:rFonts w:ascii="宋体" w:hAnsi="宋体" w:cs="宋体"/>
                <w:color w:val="auto"/>
                <w:kern w:val="0"/>
                <w:sz w:val="24"/>
                <w:highlight w:val="none"/>
              </w:rPr>
            </w:pPr>
          </w:p>
        </w:tc>
      </w:tr>
      <w:tr w14:paraId="460814D7">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073119EB">
            <w:pPr>
              <w:autoSpaceDE w:val="0"/>
              <w:autoSpaceDN w:val="0"/>
              <w:spacing w:line="360" w:lineRule="auto"/>
              <w:jc w:val="left"/>
              <w:rPr>
                <w:rFonts w:ascii="宋体" w:hAnsi="宋体" w:cs="宋体"/>
                <w:color w:val="auto"/>
                <w:kern w:val="0"/>
                <w:sz w:val="24"/>
                <w:highlight w:val="none"/>
              </w:rPr>
            </w:pPr>
          </w:p>
        </w:tc>
        <w:tc>
          <w:tcPr>
            <w:tcW w:w="1800" w:type="dxa"/>
            <w:gridSpan w:val="2"/>
            <w:tcBorders>
              <w:bottom w:val="single" w:color="000000" w:sz="4" w:space="0"/>
              <w:right w:val="single" w:color="000000" w:sz="4" w:space="0"/>
            </w:tcBorders>
          </w:tcPr>
          <w:p w14:paraId="1529BF72">
            <w:pPr>
              <w:autoSpaceDE w:val="0"/>
              <w:autoSpaceDN w:val="0"/>
              <w:spacing w:line="360" w:lineRule="auto"/>
              <w:jc w:val="left"/>
              <w:rPr>
                <w:rFonts w:ascii="宋体" w:hAnsi="宋体" w:cs="宋体"/>
                <w:color w:val="auto"/>
                <w:kern w:val="0"/>
                <w:sz w:val="24"/>
                <w:highlight w:val="none"/>
              </w:rPr>
            </w:pPr>
          </w:p>
        </w:tc>
        <w:tc>
          <w:tcPr>
            <w:tcW w:w="1530" w:type="dxa"/>
            <w:gridSpan w:val="3"/>
            <w:tcBorders>
              <w:bottom w:val="single" w:color="000000" w:sz="4" w:space="0"/>
              <w:right w:val="single" w:color="000000" w:sz="4" w:space="0"/>
            </w:tcBorders>
          </w:tcPr>
          <w:p w14:paraId="4E454F24">
            <w:pPr>
              <w:autoSpaceDE w:val="0"/>
              <w:autoSpaceDN w:val="0"/>
              <w:spacing w:line="360" w:lineRule="auto"/>
              <w:jc w:val="left"/>
              <w:rPr>
                <w:rFonts w:ascii="宋体" w:hAnsi="宋体" w:cs="宋体"/>
                <w:color w:val="auto"/>
                <w:kern w:val="0"/>
                <w:sz w:val="24"/>
                <w:highlight w:val="none"/>
              </w:rPr>
            </w:pPr>
          </w:p>
        </w:tc>
        <w:tc>
          <w:tcPr>
            <w:tcW w:w="1530" w:type="dxa"/>
            <w:tcBorders>
              <w:bottom w:val="single" w:color="000000" w:sz="4" w:space="0"/>
              <w:right w:val="single" w:color="auto" w:sz="4" w:space="0"/>
            </w:tcBorders>
          </w:tcPr>
          <w:p w14:paraId="0D04EDB4">
            <w:pPr>
              <w:autoSpaceDE w:val="0"/>
              <w:autoSpaceDN w:val="0"/>
              <w:spacing w:line="360" w:lineRule="auto"/>
              <w:jc w:val="left"/>
              <w:rPr>
                <w:rFonts w:ascii="宋体" w:hAnsi="宋体" w:cs="宋体"/>
                <w:color w:val="auto"/>
                <w:kern w:val="0"/>
                <w:sz w:val="24"/>
                <w:highlight w:val="none"/>
              </w:rPr>
            </w:pPr>
          </w:p>
        </w:tc>
        <w:tc>
          <w:tcPr>
            <w:tcW w:w="1530" w:type="dxa"/>
            <w:gridSpan w:val="2"/>
            <w:tcBorders>
              <w:left w:val="single" w:color="auto" w:sz="4" w:space="0"/>
              <w:bottom w:val="single" w:color="000000" w:sz="4" w:space="0"/>
              <w:right w:val="single" w:color="000000" w:sz="4" w:space="0"/>
            </w:tcBorders>
          </w:tcPr>
          <w:p w14:paraId="1931EC29">
            <w:pPr>
              <w:autoSpaceDE w:val="0"/>
              <w:autoSpaceDN w:val="0"/>
              <w:spacing w:line="360" w:lineRule="auto"/>
              <w:jc w:val="left"/>
              <w:rPr>
                <w:rFonts w:ascii="宋体" w:hAnsi="宋体" w:cs="宋体"/>
                <w:color w:val="auto"/>
                <w:kern w:val="0"/>
                <w:sz w:val="24"/>
                <w:highlight w:val="none"/>
              </w:rPr>
            </w:pPr>
          </w:p>
        </w:tc>
        <w:tc>
          <w:tcPr>
            <w:tcW w:w="1530" w:type="dxa"/>
            <w:tcBorders>
              <w:bottom w:val="single" w:color="000000" w:sz="4" w:space="0"/>
              <w:right w:val="single" w:color="000000" w:sz="4" w:space="0"/>
            </w:tcBorders>
          </w:tcPr>
          <w:p w14:paraId="24F14EE7">
            <w:pPr>
              <w:autoSpaceDE w:val="0"/>
              <w:autoSpaceDN w:val="0"/>
              <w:spacing w:line="360" w:lineRule="auto"/>
              <w:jc w:val="left"/>
              <w:rPr>
                <w:rFonts w:ascii="宋体" w:hAnsi="宋体" w:cs="宋体"/>
                <w:color w:val="auto"/>
                <w:kern w:val="0"/>
                <w:sz w:val="24"/>
                <w:highlight w:val="none"/>
              </w:rPr>
            </w:pPr>
          </w:p>
        </w:tc>
      </w:tr>
      <w:tr w14:paraId="61FBD63F">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4E8D7C23">
            <w:pPr>
              <w:autoSpaceDE w:val="0"/>
              <w:autoSpaceDN w:val="0"/>
              <w:spacing w:line="360" w:lineRule="auto"/>
              <w:jc w:val="left"/>
              <w:rPr>
                <w:rFonts w:ascii="宋体" w:hAnsi="宋体" w:cs="宋体"/>
                <w:color w:val="auto"/>
                <w:kern w:val="0"/>
                <w:sz w:val="24"/>
                <w:highlight w:val="none"/>
              </w:rPr>
            </w:pPr>
          </w:p>
        </w:tc>
        <w:tc>
          <w:tcPr>
            <w:tcW w:w="1800" w:type="dxa"/>
            <w:gridSpan w:val="2"/>
            <w:tcBorders>
              <w:bottom w:val="single" w:color="000000" w:sz="4" w:space="0"/>
              <w:right w:val="single" w:color="000000" w:sz="4" w:space="0"/>
            </w:tcBorders>
          </w:tcPr>
          <w:p w14:paraId="478783A2">
            <w:pPr>
              <w:autoSpaceDE w:val="0"/>
              <w:autoSpaceDN w:val="0"/>
              <w:spacing w:line="360" w:lineRule="auto"/>
              <w:jc w:val="left"/>
              <w:rPr>
                <w:rFonts w:ascii="宋体" w:hAnsi="宋体" w:cs="宋体"/>
                <w:color w:val="auto"/>
                <w:kern w:val="0"/>
                <w:sz w:val="24"/>
                <w:highlight w:val="none"/>
              </w:rPr>
            </w:pPr>
          </w:p>
        </w:tc>
        <w:tc>
          <w:tcPr>
            <w:tcW w:w="1530" w:type="dxa"/>
            <w:gridSpan w:val="3"/>
            <w:tcBorders>
              <w:bottom w:val="single" w:color="000000" w:sz="4" w:space="0"/>
              <w:right w:val="single" w:color="000000" w:sz="4" w:space="0"/>
            </w:tcBorders>
          </w:tcPr>
          <w:p w14:paraId="4D8E3F7C">
            <w:pPr>
              <w:autoSpaceDE w:val="0"/>
              <w:autoSpaceDN w:val="0"/>
              <w:spacing w:line="360" w:lineRule="auto"/>
              <w:jc w:val="left"/>
              <w:rPr>
                <w:rFonts w:ascii="宋体" w:hAnsi="宋体" w:cs="宋体"/>
                <w:color w:val="auto"/>
                <w:kern w:val="0"/>
                <w:sz w:val="24"/>
                <w:highlight w:val="none"/>
              </w:rPr>
            </w:pPr>
          </w:p>
        </w:tc>
        <w:tc>
          <w:tcPr>
            <w:tcW w:w="1530" w:type="dxa"/>
            <w:tcBorders>
              <w:bottom w:val="single" w:color="000000" w:sz="4" w:space="0"/>
              <w:right w:val="single" w:color="auto" w:sz="4" w:space="0"/>
            </w:tcBorders>
          </w:tcPr>
          <w:p w14:paraId="7DFDAE13">
            <w:pPr>
              <w:autoSpaceDE w:val="0"/>
              <w:autoSpaceDN w:val="0"/>
              <w:spacing w:line="360" w:lineRule="auto"/>
              <w:jc w:val="left"/>
              <w:rPr>
                <w:rFonts w:ascii="宋体" w:hAnsi="宋体" w:cs="宋体"/>
                <w:color w:val="auto"/>
                <w:kern w:val="0"/>
                <w:sz w:val="24"/>
                <w:highlight w:val="none"/>
              </w:rPr>
            </w:pPr>
          </w:p>
        </w:tc>
        <w:tc>
          <w:tcPr>
            <w:tcW w:w="1530" w:type="dxa"/>
            <w:gridSpan w:val="2"/>
            <w:tcBorders>
              <w:left w:val="single" w:color="auto" w:sz="4" w:space="0"/>
              <w:bottom w:val="single" w:color="000000" w:sz="4" w:space="0"/>
              <w:right w:val="single" w:color="000000" w:sz="4" w:space="0"/>
            </w:tcBorders>
          </w:tcPr>
          <w:p w14:paraId="50489F06">
            <w:pPr>
              <w:autoSpaceDE w:val="0"/>
              <w:autoSpaceDN w:val="0"/>
              <w:spacing w:line="360" w:lineRule="auto"/>
              <w:jc w:val="left"/>
              <w:rPr>
                <w:rFonts w:ascii="宋体" w:hAnsi="宋体" w:cs="宋体"/>
                <w:color w:val="auto"/>
                <w:kern w:val="0"/>
                <w:sz w:val="24"/>
                <w:highlight w:val="none"/>
              </w:rPr>
            </w:pPr>
          </w:p>
        </w:tc>
        <w:tc>
          <w:tcPr>
            <w:tcW w:w="1530" w:type="dxa"/>
            <w:tcBorders>
              <w:bottom w:val="single" w:color="000000" w:sz="4" w:space="0"/>
              <w:right w:val="single" w:color="000000" w:sz="4" w:space="0"/>
            </w:tcBorders>
          </w:tcPr>
          <w:p w14:paraId="2792027D">
            <w:pPr>
              <w:autoSpaceDE w:val="0"/>
              <w:autoSpaceDN w:val="0"/>
              <w:spacing w:line="360" w:lineRule="auto"/>
              <w:jc w:val="left"/>
              <w:rPr>
                <w:rFonts w:ascii="宋体" w:hAnsi="宋体" w:cs="宋体"/>
                <w:color w:val="auto"/>
                <w:kern w:val="0"/>
                <w:sz w:val="24"/>
                <w:highlight w:val="none"/>
              </w:rPr>
            </w:pPr>
          </w:p>
        </w:tc>
      </w:tr>
      <w:tr w14:paraId="04DE6381">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206EC496">
            <w:pPr>
              <w:autoSpaceDE w:val="0"/>
              <w:autoSpaceDN w:val="0"/>
              <w:spacing w:line="360" w:lineRule="auto"/>
              <w:jc w:val="left"/>
              <w:rPr>
                <w:rFonts w:ascii="宋体" w:hAnsi="宋体" w:cs="宋体"/>
                <w:color w:val="auto"/>
                <w:kern w:val="0"/>
                <w:sz w:val="24"/>
                <w:highlight w:val="none"/>
              </w:rPr>
            </w:pPr>
          </w:p>
        </w:tc>
        <w:tc>
          <w:tcPr>
            <w:tcW w:w="1800" w:type="dxa"/>
            <w:gridSpan w:val="2"/>
            <w:tcBorders>
              <w:bottom w:val="single" w:color="000000" w:sz="4" w:space="0"/>
              <w:right w:val="single" w:color="000000" w:sz="4" w:space="0"/>
            </w:tcBorders>
          </w:tcPr>
          <w:p w14:paraId="15B0E900">
            <w:pPr>
              <w:autoSpaceDE w:val="0"/>
              <w:autoSpaceDN w:val="0"/>
              <w:spacing w:line="360" w:lineRule="auto"/>
              <w:jc w:val="left"/>
              <w:rPr>
                <w:rFonts w:ascii="宋体" w:hAnsi="宋体" w:cs="宋体"/>
                <w:color w:val="auto"/>
                <w:kern w:val="0"/>
                <w:sz w:val="24"/>
                <w:highlight w:val="none"/>
              </w:rPr>
            </w:pPr>
          </w:p>
        </w:tc>
        <w:tc>
          <w:tcPr>
            <w:tcW w:w="1530" w:type="dxa"/>
            <w:gridSpan w:val="3"/>
            <w:tcBorders>
              <w:bottom w:val="single" w:color="000000" w:sz="4" w:space="0"/>
              <w:right w:val="single" w:color="000000" w:sz="4" w:space="0"/>
            </w:tcBorders>
          </w:tcPr>
          <w:p w14:paraId="13A12B7C">
            <w:pPr>
              <w:autoSpaceDE w:val="0"/>
              <w:autoSpaceDN w:val="0"/>
              <w:spacing w:line="360" w:lineRule="auto"/>
              <w:jc w:val="left"/>
              <w:rPr>
                <w:rFonts w:ascii="宋体" w:hAnsi="宋体" w:cs="宋体"/>
                <w:color w:val="auto"/>
                <w:kern w:val="0"/>
                <w:sz w:val="24"/>
                <w:highlight w:val="none"/>
              </w:rPr>
            </w:pPr>
          </w:p>
        </w:tc>
        <w:tc>
          <w:tcPr>
            <w:tcW w:w="1530" w:type="dxa"/>
            <w:tcBorders>
              <w:bottom w:val="single" w:color="000000" w:sz="4" w:space="0"/>
              <w:right w:val="single" w:color="auto" w:sz="4" w:space="0"/>
            </w:tcBorders>
          </w:tcPr>
          <w:p w14:paraId="1B586D69">
            <w:pPr>
              <w:autoSpaceDE w:val="0"/>
              <w:autoSpaceDN w:val="0"/>
              <w:spacing w:line="360" w:lineRule="auto"/>
              <w:jc w:val="left"/>
              <w:rPr>
                <w:rFonts w:ascii="宋体" w:hAnsi="宋体" w:cs="宋体"/>
                <w:color w:val="auto"/>
                <w:kern w:val="0"/>
                <w:sz w:val="24"/>
                <w:highlight w:val="none"/>
              </w:rPr>
            </w:pPr>
          </w:p>
        </w:tc>
        <w:tc>
          <w:tcPr>
            <w:tcW w:w="1530" w:type="dxa"/>
            <w:gridSpan w:val="2"/>
            <w:tcBorders>
              <w:left w:val="single" w:color="auto" w:sz="4" w:space="0"/>
              <w:bottom w:val="single" w:color="000000" w:sz="4" w:space="0"/>
              <w:right w:val="single" w:color="000000" w:sz="4" w:space="0"/>
            </w:tcBorders>
          </w:tcPr>
          <w:p w14:paraId="3AF83E41">
            <w:pPr>
              <w:autoSpaceDE w:val="0"/>
              <w:autoSpaceDN w:val="0"/>
              <w:spacing w:line="360" w:lineRule="auto"/>
              <w:jc w:val="left"/>
              <w:rPr>
                <w:rFonts w:ascii="宋体" w:hAnsi="宋体" w:cs="宋体"/>
                <w:color w:val="auto"/>
                <w:kern w:val="0"/>
                <w:sz w:val="24"/>
                <w:highlight w:val="none"/>
              </w:rPr>
            </w:pPr>
          </w:p>
        </w:tc>
        <w:tc>
          <w:tcPr>
            <w:tcW w:w="1530" w:type="dxa"/>
            <w:tcBorders>
              <w:bottom w:val="single" w:color="000000" w:sz="4" w:space="0"/>
              <w:right w:val="single" w:color="000000" w:sz="4" w:space="0"/>
            </w:tcBorders>
          </w:tcPr>
          <w:p w14:paraId="10824FF9">
            <w:pPr>
              <w:autoSpaceDE w:val="0"/>
              <w:autoSpaceDN w:val="0"/>
              <w:spacing w:line="360" w:lineRule="auto"/>
              <w:jc w:val="left"/>
              <w:rPr>
                <w:rFonts w:ascii="宋体" w:hAnsi="宋体" w:cs="宋体"/>
                <w:color w:val="auto"/>
                <w:kern w:val="0"/>
                <w:sz w:val="24"/>
                <w:highlight w:val="none"/>
              </w:rPr>
            </w:pPr>
          </w:p>
        </w:tc>
      </w:tr>
    </w:tbl>
    <w:p w14:paraId="051F48FF">
      <w:pPr>
        <w:spacing w:line="360" w:lineRule="auto"/>
        <w:ind w:firstLine="240" w:firstLineChars="100"/>
        <w:rPr>
          <w:rFonts w:asciiTheme="minorEastAsia" w:hAnsiTheme="minorEastAsia" w:cstheme="minorEastAsia"/>
          <w:b/>
          <w:color w:val="auto"/>
          <w:kern w:val="0"/>
          <w:sz w:val="28"/>
          <w:highlight w:val="none"/>
        </w:rPr>
      </w:pPr>
      <w:r>
        <w:rPr>
          <w:rFonts w:hint="eastAsia" w:ascii="宋体" w:hAnsi="宋体" w:cs="宋体"/>
          <w:color w:val="auto"/>
          <w:sz w:val="24"/>
          <w:highlight w:val="none"/>
        </w:rPr>
        <w:t>注：附上清晰可辨的身份证复印件</w:t>
      </w:r>
      <w:r>
        <w:rPr>
          <w:rFonts w:hint="eastAsia" w:ascii="宋体" w:hAnsi="宋体" w:cs="宋体"/>
          <w:b/>
          <w:bCs/>
          <w:color w:val="auto"/>
          <w:sz w:val="24"/>
          <w:highlight w:val="none"/>
        </w:rPr>
        <w:t>加盖供应商公章</w:t>
      </w:r>
      <w:r>
        <w:rPr>
          <w:rFonts w:hint="eastAsia" w:ascii="宋体" w:hAnsi="宋体" w:cs="宋体"/>
          <w:color w:val="auto"/>
          <w:sz w:val="24"/>
          <w:highlight w:val="none"/>
        </w:rPr>
        <w:t>、职称证书复印件</w:t>
      </w:r>
      <w:r>
        <w:rPr>
          <w:rFonts w:hint="eastAsia" w:ascii="宋体" w:hAnsi="宋体" w:cs="宋体"/>
          <w:b/>
          <w:bCs/>
          <w:color w:val="auto"/>
          <w:sz w:val="24"/>
          <w:highlight w:val="none"/>
        </w:rPr>
        <w:t>加盖供应商公章</w:t>
      </w:r>
      <w:r>
        <w:rPr>
          <w:rFonts w:hint="eastAsia" w:ascii="宋体" w:hAnsi="宋体" w:cs="宋体"/>
          <w:color w:val="auto"/>
          <w:sz w:val="24"/>
          <w:highlight w:val="none"/>
        </w:rPr>
        <w:t>。</w:t>
      </w:r>
      <w:r>
        <w:rPr>
          <w:rFonts w:hint="eastAsia" w:ascii="宋体" w:hAnsi="宋体" w:eastAsia="宋体" w:cs="宋体"/>
          <w:color w:val="auto"/>
          <w:sz w:val="22"/>
          <w:szCs w:val="36"/>
          <w:highlight w:val="none"/>
        </w:rPr>
        <w:br w:type="page"/>
      </w:r>
    </w:p>
    <w:p w14:paraId="773B1A11">
      <w:pPr>
        <w:spacing w:line="360" w:lineRule="auto"/>
        <w:jc w:val="center"/>
        <w:rPr>
          <w:rFonts w:ascii="宋体" w:hAnsi="宋体" w:cs="宋体"/>
          <w:b/>
          <w:color w:val="auto"/>
          <w:kern w:val="0"/>
          <w:sz w:val="28"/>
          <w:highlight w:val="none"/>
        </w:rPr>
      </w:pPr>
      <w:r>
        <w:rPr>
          <w:rFonts w:hint="eastAsia" w:ascii="宋体" w:hAnsi="宋体" w:cs="宋体"/>
          <w:b/>
          <w:color w:val="auto"/>
          <w:kern w:val="0"/>
          <w:sz w:val="28"/>
          <w:highlight w:val="none"/>
        </w:rPr>
        <w:t>4. 项目管理机构配备情况辅助说明资料</w:t>
      </w:r>
    </w:p>
    <w:p w14:paraId="407F65F6">
      <w:pPr>
        <w:spacing w:line="360" w:lineRule="auto"/>
        <w:ind w:left="7920" w:hanging="7920" w:hangingChars="3300"/>
        <w:jc w:val="left"/>
        <w:rPr>
          <w:rFonts w:ascii="宋体" w:hAnsi="宋体" w:cs="宋体"/>
          <w:color w:val="auto"/>
          <w:sz w:val="24"/>
          <w:highlight w:val="none"/>
        </w:rPr>
      </w:pPr>
      <w:r>
        <w:rPr>
          <w:rFonts w:hint="eastAsia" w:ascii="宋体" w:hAnsi="宋体" w:cs="宋体"/>
          <w:color w:val="auto"/>
          <w:sz w:val="24"/>
          <w:highlight w:val="none"/>
        </w:rPr>
        <w:t xml:space="preserve"> </w:t>
      </w:r>
    </w:p>
    <w:p w14:paraId="03224824">
      <w:pPr>
        <w:spacing w:line="360" w:lineRule="auto"/>
        <w:ind w:left="7920" w:hanging="7920" w:hangingChars="3300"/>
        <w:jc w:val="left"/>
        <w:rPr>
          <w:rFonts w:ascii="宋体" w:hAnsi="宋体" w:cs="宋体"/>
          <w:b/>
          <w:color w:val="auto"/>
          <w:sz w:val="24"/>
          <w:highlight w:val="none"/>
        </w:rPr>
      </w:pPr>
      <w:r>
        <w:rPr>
          <w:rFonts w:hint="eastAsia" w:ascii="宋体" w:hAnsi="宋体" w:cs="宋体"/>
          <w:color w:val="auto"/>
          <w:sz w:val="24"/>
          <w:highlight w:val="none"/>
          <w:u w:val="single"/>
        </w:rPr>
        <w:t xml:space="preserve">           （工程项目名称）            </w:t>
      </w:r>
      <w:r>
        <w:rPr>
          <w:rFonts w:hint="eastAsia" w:ascii="宋体" w:hAnsi="宋体" w:cs="宋体"/>
          <w:color w:val="auto"/>
          <w:sz w:val="24"/>
          <w:highlight w:val="none"/>
        </w:rPr>
        <w:t xml:space="preserve">工程                    </w:t>
      </w:r>
      <w:r>
        <w:rPr>
          <w:rFonts w:hint="eastAsia" w:ascii="宋体" w:hAnsi="宋体" w:cs="宋体"/>
          <w:b/>
          <w:color w:val="auto"/>
          <w:sz w:val="24"/>
          <w:highlight w:val="none"/>
        </w:rPr>
        <w:t>表7.9</w:t>
      </w:r>
    </w:p>
    <w:tbl>
      <w:tblPr>
        <w:tblStyle w:val="3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3D5E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6" w:hRule="atLeast"/>
        </w:trPr>
        <w:tc>
          <w:tcPr>
            <w:tcW w:w="9286" w:type="dxa"/>
          </w:tcPr>
          <w:p w14:paraId="7ADD68F0">
            <w:pPr>
              <w:autoSpaceDE w:val="0"/>
              <w:autoSpaceDN w:val="0"/>
              <w:spacing w:line="360" w:lineRule="auto"/>
              <w:jc w:val="left"/>
              <w:rPr>
                <w:rFonts w:ascii="宋体" w:hAnsi="宋体" w:cs="宋体"/>
                <w:color w:val="auto"/>
                <w:kern w:val="0"/>
                <w:sz w:val="24"/>
                <w:highlight w:val="none"/>
              </w:rPr>
            </w:pPr>
          </w:p>
        </w:tc>
      </w:tr>
    </w:tbl>
    <w:p w14:paraId="2980F522">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注：⑴  辅助说明资料主要包括管理机构设置、责任分工、有关复印证明资料以及供应商认为有必要提供的资料。辅助说明资料格式不做统一规定，由供应商自行设计。</w:t>
      </w:r>
    </w:p>
    <w:p w14:paraId="5C5BDC68">
      <w:pPr>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 xml:space="preserve">    ⑵ 另附施工员、质检员、安全员、材料员上岗证书复印件</w:t>
      </w:r>
      <w:r>
        <w:rPr>
          <w:rFonts w:hint="eastAsia" w:ascii="宋体" w:hAnsi="宋体" w:cs="宋体"/>
          <w:b/>
          <w:color w:val="auto"/>
          <w:kern w:val="0"/>
          <w:sz w:val="24"/>
          <w:highlight w:val="none"/>
        </w:rPr>
        <w:t>加盖供应商公章</w:t>
      </w:r>
      <w:r>
        <w:rPr>
          <w:rFonts w:hint="eastAsia" w:ascii="宋体" w:hAnsi="宋体" w:cs="宋体"/>
          <w:bCs/>
          <w:color w:val="auto"/>
          <w:kern w:val="0"/>
          <w:sz w:val="24"/>
          <w:highlight w:val="none"/>
        </w:rPr>
        <w:t>（含有效年审记录）及</w:t>
      </w:r>
      <w:r>
        <w:rPr>
          <w:rFonts w:hint="eastAsia"/>
          <w:bCs/>
          <w:color w:val="auto"/>
          <w:sz w:val="24"/>
          <w:szCs w:val="24"/>
          <w:highlight w:val="none"/>
        </w:rPr>
        <w:t>近半年内连续3个月供应商为其缴纳社保凭证复印件</w:t>
      </w:r>
      <w:r>
        <w:rPr>
          <w:rFonts w:hint="eastAsia" w:ascii="宋体" w:hAnsi="宋体" w:cs="宋体"/>
          <w:b/>
          <w:bCs/>
          <w:color w:val="auto"/>
          <w:sz w:val="24"/>
          <w:highlight w:val="none"/>
        </w:rPr>
        <w:t>加盖供应商公章</w:t>
      </w:r>
      <w:r>
        <w:rPr>
          <w:rFonts w:hint="eastAsia" w:ascii="宋体" w:hAnsi="宋体" w:cs="宋体"/>
          <w:bCs/>
          <w:color w:val="auto"/>
          <w:kern w:val="0"/>
          <w:sz w:val="24"/>
          <w:szCs w:val="24"/>
          <w:highlight w:val="none"/>
        </w:rPr>
        <w:t>。</w:t>
      </w:r>
    </w:p>
    <w:p w14:paraId="651B0805">
      <w:pPr>
        <w:rPr>
          <w:color w:val="auto"/>
          <w:highlight w:val="none"/>
        </w:rPr>
      </w:pPr>
    </w:p>
    <w:p w14:paraId="13E2FB08">
      <w:pPr>
        <w:pStyle w:val="6"/>
        <w:spacing w:line="360" w:lineRule="auto"/>
        <w:jc w:val="center"/>
        <w:rPr>
          <w:rFonts w:asciiTheme="minorEastAsia" w:hAnsiTheme="minorEastAsia" w:eastAsiaTheme="minorEastAsia" w:cstheme="minorEastAsia"/>
          <w:b w:val="0"/>
          <w:bCs/>
          <w:color w:val="auto"/>
          <w:sz w:val="30"/>
          <w:szCs w:val="30"/>
          <w:highlight w:val="none"/>
        </w:rPr>
      </w:pPr>
      <w:r>
        <w:rPr>
          <w:rFonts w:hint="eastAsia" w:asciiTheme="minorEastAsia" w:hAnsiTheme="minorEastAsia" w:eastAsiaTheme="minorEastAsia" w:cstheme="minorEastAsia"/>
          <w:color w:val="auto"/>
          <w:sz w:val="30"/>
          <w:szCs w:val="30"/>
          <w:highlight w:val="none"/>
        </w:rPr>
        <w:t>七、施工组织设计</w:t>
      </w:r>
    </w:p>
    <w:p w14:paraId="1545EA85">
      <w:pPr>
        <w:pStyle w:val="6"/>
        <w:spacing w:line="360" w:lineRule="auto"/>
        <w:ind w:firstLine="480" w:firstLineChars="200"/>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2DCEEA58">
      <w:pPr>
        <w:pStyle w:val="6"/>
        <w:spacing w:line="360" w:lineRule="auto"/>
        <w:ind w:firstLine="480" w:firstLineChars="200"/>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2、施工组织设计除采用文字表述外可附下列图表，图表及格式要求附后。</w:t>
      </w:r>
    </w:p>
    <w:p w14:paraId="2BF9065D">
      <w:pPr>
        <w:pStyle w:val="6"/>
        <w:spacing w:line="360" w:lineRule="auto"/>
        <w:ind w:firstLine="480" w:firstLineChars="200"/>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附表一  拟投入本工程的主要施工设备表</w:t>
      </w:r>
    </w:p>
    <w:p w14:paraId="6E5A62B6">
      <w:pPr>
        <w:pStyle w:val="6"/>
        <w:spacing w:line="360" w:lineRule="auto"/>
        <w:ind w:firstLine="480" w:firstLineChars="200"/>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附表二  拟配备本工程的试验和检测仪器设备表</w:t>
      </w:r>
    </w:p>
    <w:p w14:paraId="1ADAF6D5">
      <w:pPr>
        <w:pStyle w:val="6"/>
        <w:spacing w:line="360" w:lineRule="auto"/>
        <w:ind w:firstLine="480" w:firstLineChars="200"/>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附表三  劳动力计划表</w:t>
      </w:r>
    </w:p>
    <w:p w14:paraId="563A91CE">
      <w:pPr>
        <w:pStyle w:val="6"/>
        <w:spacing w:line="360" w:lineRule="auto"/>
        <w:ind w:firstLine="480" w:firstLineChars="200"/>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附表四  计划开、竣工日期和施工进度网络图</w:t>
      </w:r>
    </w:p>
    <w:p w14:paraId="6AD4B596">
      <w:pPr>
        <w:pStyle w:val="6"/>
        <w:spacing w:line="360" w:lineRule="auto"/>
        <w:ind w:firstLine="480" w:firstLineChars="200"/>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附表五  施工总平面图</w:t>
      </w:r>
    </w:p>
    <w:p w14:paraId="6CB4CE2B">
      <w:pPr>
        <w:pStyle w:val="6"/>
        <w:spacing w:line="360" w:lineRule="auto"/>
        <w:ind w:firstLine="480" w:firstLineChars="200"/>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附表六  临时用地表</w:t>
      </w:r>
    </w:p>
    <w:p w14:paraId="2A8E9149">
      <w:pPr>
        <w:rPr>
          <w:rFonts w:cs="宋体"/>
          <w:color w:val="auto"/>
          <w:highlight w:val="none"/>
        </w:rPr>
      </w:pPr>
    </w:p>
    <w:p w14:paraId="66222994">
      <w:pPr>
        <w:rPr>
          <w:color w:val="auto"/>
          <w:sz w:val="24"/>
          <w:szCs w:val="24"/>
          <w:highlight w:val="none"/>
        </w:rPr>
      </w:pPr>
      <w:r>
        <w:rPr>
          <w:rFonts w:hint="eastAsia" w:cs="宋体"/>
          <w:color w:val="auto"/>
          <w:sz w:val="24"/>
          <w:szCs w:val="24"/>
          <w:highlight w:val="none"/>
        </w:rPr>
        <w:t>附表一：拟投入本工程的主要施工设备表</w:t>
      </w:r>
    </w:p>
    <w:tbl>
      <w:tblPr>
        <w:tblStyle w:val="30"/>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44B8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15B2541B">
            <w:pPr>
              <w:jc w:val="center"/>
              <w:rPr>
                <w:color w:val="auto"/>
                <w:sz w:val="24"/>
                <w:szCs w:val="24"/>
                <w:highlight w:val="none"/>
              </w:rPr>
            </w:pPr>
            <w:r>
              <w:rPr>
                <w:rFonts w:hint="eastAsia" w:cs="宋体"/>
                <w:color w:val="auto"/>
                <w:sz w:val="24"/>
                <w:szCs w:val="24"/>
                <w:highlight w:val="none"/>
              </w:rPr>
              <w:t>序号</w:t>
            </w:r>
          </w:p>
        </w:tc>
        <w:tc>
          <w:tcPr>
            <w:tcW w:w="1226" w:type="dxa"/>
            <w:vAlign w:val="center"/>
          </w:tcPr>
          <w:p w14:paraId="6F4797FF">
            <w:pPr>
              <w:jc w:val="center"/>
              <w:rPr>
                <w:color w:val="auto"/>
                <w:sz w:val="24"/>
                <w:szCs w:val="24"/>
                <w:highlight w:val="none"/>
              </w:rPr>
            </w:pPr>
            <w:r>
              <w:rPr>
                <w:rFonts w:hint="eastAsia" w:cs="宋体"/>
                <w:color w:val="auto"/>
                <w:sz w:val="24"/>
                <w:szCs w:val="24"/>
                <w:highlight w:val="none"/>
              </w:rPr>
              <w:t>设备名称</w:t>
            </w:r>
          </w:p>
        </w:tc>
        <w:tc>
          <w:tcPr>
            <w:tcW w:w="851" w:type="dxa"/>
            <w:vAlign w:val="center"/>
          </w:tcPr>
          <w:p w14:paraId="7E69127C">
            <w:pPr>
              <w:jc w:val="center"/>
              <w:rPr>
                <w:color w:val="auto"/>
                <w:sz w:val="24"/>
                <w:szCs w:val="24"/>
                <w:highlight w:val="none"/>
              </w:rPr>
            </w:pPr>
            <w:r>
              <w:rPr>
                <w:rFonts w:hint="eastAsia" w:cs="宋体"/>
                <w:color w:val="auto"/>
                <w:sz w:val="24"/>
                <w:szCs w:val="24"/>
                <w:highlight w:val="none"/>
              </w:rPr>
              <w:t>型号</w:t>
            </w:r>
          </w:p>
          <w:p w14:paraId="1828BF8E">
            <w:pPr>
              <w:jc w:val="center"/>
              <w:rPr>
                <w:color w:val="auto"/>
                <w:sz w:val="24"/>
                <w:szCs w:val="24"/>
                <w:highlight w:val="none"/>
              </w:rPr>
            </w:pPr>
            <w:r>
              <w:rPr>
                <w:rFonts w:hint="eastAsia" w:cs="宋体"/>
                <w:color w:val="auto"/>
                <w:sz w:val="24"/>
                <w:szCs w:val="24"/>
                <w:highlight w:val="none"/>
              </w:rPr>
              <w:t>规格</w:t>
            </w:r>
          </w:p>
        </w:tc>
        <w:tc>
          <w:tcPr>
            <w:tcW w:w="708" w:type="dxa"/>
            <w:vAlign w:val="center"/>
          </w:tcPr>
          <w:p w14:paraId="7D69B290">
            <w:pPr>
              <w:jc w:val="center"/>
              <w:rPr>
                <w:color w:val="auto"/>
                <w:sz w:val="24"/>
                <w:szCs w:val="24"/>
                <w:highlight w:val="none"/>
              </w:rPr>
            </w:pPr>
            <w:r>
              <w:rPr>
                <w:rFonts w:hint="eastAsia" w:cs="宋体"/>
                <w:color w:val="auto"/>
                <w:sz w:val="24"/>
                <w:szCs w:val="24"/>
                <w:highlight w:val="none"/>
              </w:rPr>
              <w:t>数量</w:t>
            </w:r>
          </w:p>
        </w:tc>
        <w:tc>
          <w:tcPr>
            <w:tcW w:w="709" w:type="dxa"/>
            <w:vAlign w:val="center"/>
          </w:tcPr>
          <w:p w14:paraId="616E6ADC">
            <w:pPr>
              <w:jc w:val="center"/>
              <w:rPr>
                <w:color w:val="auto"/>
                <w:sz w:val="24"/>
                <w:szCs w:val="24"/>
                <w:highlight w:val="none"/>
              </w:rPr>
            </w:pPr>
            <w:r>
              <w:rPr>
                <w:rFonts w:hint="eastAsia" w:cs="宋体"/>
                <w:color w:val="auto"/>
                <w:sz w:val="24"/>
                <w:szCs w:val="24"/>
                <w:highlight w:val="none"/>
              </w:rPr>
              <w:t>国别</w:t>
            </w:r>
          </w:p>
          <w:p w14:paraId="40A32B33">
            <w:pPr>
              <w:jc w:val="center"/>
              <w:rPr>
                <w:color w:val="auto"/>
                <w:sz w:val="24"/>
                <w:szCs w:val="24"/>
                <w:highlight w:val="none"/>
              </w:rPr>
            </w:pPr>
            <w:r>
              <w:rPr>
                <w:rFonts w:hint="eastAsia" w:cs="宋体"/>
                <w:color w:val="auto"/>
                <w:sz w:val="24"/>
                <w:szCs w:val="24"/>
                <w:highlight w:val="none"/>
              </w:rPr>
              <w:t>产地</w:t>
            </w:r>
          </w:p>
        </w:tc>
        <w:tc>
          <w:tcPr>
            <w:tcW w:w="851" w:type="dxa"/>
            <w:vAlign w:val="center"/>
          </w:tcPr>
          <w:p w14:paraId="4D48B693">
            <w:pPr>
              <w:jc w:val="center"/>
              <w:rPr>
                <w:color w:val="auto"/>
                <w:sz w:val="24"/>
                <w:szCs w:val="24"/>
                <w:highlight w:val="none"/>
              </w:rPr>
            </w:pPr>
            <w:r>
              <w:rPr>
                <w:rFonts w:hint="eastAsia" w:cs="宋体"/>
                <w:color w:val="auto"/>
                <w:sz w:val="24"/>
                <w:szCs w:val="24"/>
                <w:highlight w:val="none"/>
              </w:rPr>
              <w:t>制造</w:t>
            </w:r>
          </w:p>
          <w:p w14:paraId="14FC533A">
            <w:pPr>
              <w:jc w:val="center"/>
              <w:rPr>
                <w:color w:val="auto"/>
                <w:sz w:val="24"/>
                <w:szCs w:val="24"/>
                <w:highlight w:val="none"/>
              </w:rPr>
            </w:pPr>
            <w:r>
              <w:rPr>
                <w:rFonts w:hint="eastAsia" w:cs="宋体"/>
                <w:color w:val="auto"/>
                <w:sz w:val="24"/>
                <w:szCs w:val="24"/>
                <w:highlight w:val="none"/>
              </w:rPr>
              <w:t>年份</w:t>
            </w:r>
          </w:p>
        </w:tc>
        <w:tc>
          <w:tcPr>
            <w:tcW w:w="1134" w:type="dxa"/>
            <w:vAlign w:val="center"/>
          </w:tcPr>
          <w:p w14:paraId="0A076D07">
            <w:pPr>
              <w:jc w:val="center"/>
              <w:rPr>
                <w:color w:val="auto"/>
                <w:sz w:val="24"/>
                <w:szCs w:val="24"/>
                <w:highlight w:val="none"/>
              </w:rPr>
            </w:pPr>
            <w:r>
              <w:rPr>
                <w:rFonts w:hint="eastAsia" w:cs="宋体"/>
                <w:color w:val="auto"/>
                <w:sz w:val="24"/>
                <w:szCs w:val="24"/>
                <w:highlight w:val="none"/>
              </w:rPr>
              <w:t>额定功率</w:t>
            </w:r>
          </w:p>
          <w:p w14:paraId="5E4A7BBC">
            <w:pPr>
              <w:jc w:val="center"/>
              <w:rPr>
                <w:color w:val="auto"/>
                <w:sz w:val="24"/>
                <w:szCs w:val="24"/>
                <w:highlight w:val="none"/>
              </w:rPr>
            </w:pPr>
            <w:r>
              <w:rPr>
                <w:rFonts w:hint="eastAsia" w:cs="宋体"/>
                <w:color w:val="auto"/>
                <w:sz w:val="24"/>
                <w:szCs w:val="24"/>
                <w:highlight w:val="none"/>
              </w:rPr>
              <w:t>（</w:t>
            </w:r>
            <w:r>
              <w:rPr>
                <w:color w:val="auto"/>
                <w:sz w:val="24"/>
                <w:szCs w:val="24"/>
                <w:highlight w:val="none"/>
              </w:rPr>
              <w:t>KW</w:t>
            </w:r>
            <w:r>
              <w:rPr>
                <w:rFonts w:hint="eastAsia" w:cs="宋体"/>
                <w:color w:val="auto"/>
                <w:sz w:val="24"/>
                <w:szCs w:val="24"/>
                <w:highlight w:val="none"/>
              </w:rPr>
              <w:t>）</w:t>
            </w:r>
          </w:p>
        </w:tc>
        <w:tc>
          <w:tcPr>
            <w:tcW w:w="992" w:type="dxa"/>
            <w:vAlign w:val="center"/>
          </w:tcPr>
          <w:p w14:paraId="73E6916A">
            <w:pPr>
              <w:jc w:val="center"/>
              <w:rPr>
                <w:color w:val="auto"/>
                <w:sz w:val="24"/>
                <w:szCs w:val="24"/>
                <w:highlight w:val="none"/>
              </w:rPr>
            </w:pPr>
            <w:r>
              <w:rPr>
                <w:rFonts w:hint="eastAsia" w:cs="宋体"/>
                <w:color w:val="auto"/>
                <w:sz w:val="24"/>
                <w:szCs w:val="24"/>
                <w:highlight w:val="none"/>
              </w:rPr>
              <w:t>生产</w:t>
            </w:r>
          </w:p>
          <w:p w14:paraId="6DFC27E0">
            <w:pPr>
              <w:jc w:val="center"/>
              <w:rPr>
                <w:color w:val="auto"/>
                <w:sz w:val="24"/>
                <w:szCs w:val="24"/>
                <w:highlight w:val="none"/>
              </w:rPr>
            </w:pPr>
            <w:r>
              <w:rPr>
                <w:rFonts w:hint="eastAsia" w:cs="宋体"/>
                <w:color w:val="auto"/>
                <w:sz w:val="24"/>
                <w:szCs w:val="24"/>
                <w:highlight w:val="none"/>
              </w:rPr>
              <w:t>能力</w:t>
            </w:r>
          </w:p>
        </w:tc>
        <w:tc>
          <w:tcPr>
            <w:tcW w:w="1134" w:type="dxa"/>
            <w:vAlign w:val="center"/>
          </w:tcPr>
          <w:p w14:paraId="6C2FBE09">
            <w:pPr>
              <w:jc w:val="center"/>
              <w:rPr>
                <w:color w:val="auto"/>
                <w:sz w:val="24"/>
                <w:szCs w:val="24"/>
                <w:highlight w:val="none"/>
              </w:rPr>
            </w:pPr>
            <w:r>
              <w:rPr>
                <w:rFonts w:hint="eastAsia" w:cs="宋体"/>
                <w:color w:val="auto"/>
                <w:sz w:val="24"/>
                <w:szCs w:val="24"/>
                <w:highlight w:val="none"/>
              </w:rPr>
              <w:t>用于施</w:t>
            </w:r>
          </w:p>
          <w:p w14:paraId="4564BBE2">
            <w:pPr>
              <w:jc w:val="center"/>
              <w:rPr>
                <w:color w:val="auto"/>
                <w:sz w:val="24"/>
                <w:szCs w:val="24"/>
                <w:highlight w:val="none"/>
              </w:rPr>
            </w:pPr>
            <w:r>
              <w:rPr>
                <w:rFonts w:hint="eastAsia" w:cs="宋体"/>
                <w:color w:val="auto"/>
                <w:sz w:val="24"/>
                <w:szCs w:val="24"/>
                <w:highlight w:val="none"/>
              </w:rPr>
              <w:t>工部位</w:t>
            </w:r>
          </w:p>
        </w:tc>
        <w:tc>
          <w:tcPr>
            <w:tcW w:w="992" w:type="dxa"/>
            <w:vAlign w:val="center"/>
          </w:tcPr>
          <w:p w14:paraId="231ECC68">
            <w:pPr>
              <w:jc w:val="center"/>
              <w:rPr>
                <w:color w:val="auto"/>
                <w:sz w:val="24"/>
                <w:szCs w:val="24"/>
                <w:highlight w:val="none"/>
              </w:rPr>
            </w:pPr>
            <w:r>
              <w:rPr>
                <w:rFonts w:hint="eastAsia" w:cs="宋体"/>
                <w:color w:val="auto"/>
                <w:sz w:val="24"/>
                <w:szCs w:val="24"/>
                <w:highlight w:val="none"/>
              </w:rPr>
              <w:t>备注</w:t>
            </w:r>
          </w:p>
        </w:tc>
      </w:tr>
      <w:tr w14:paraId="6097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6351A88A">
            <w:pPr>
              <w:spacing w:line="360" w:lineRule="auto"/>
              <w:rPr>
                <w:color w:val="auto"/>
                <w:highlight w:val="none"/>
              </w:rPr>
            </w:pPr>
          </w:p>
        </w:tc>
        <w:tc>
          <w:tcPr>
            <w:tcW w:w="1226" w:type="dxa"/>
          </w:tcPr>
          <w:p w14:paraId="52E14DB5">
            <w:pPr>
              <w:spacing w:line="360" w:lineRule="auto"/>
              <w:ind w:firstLine="420" w:firstLineChars="200"/>
              <w:rPr>
                <w:color w:val="auto"/>
                <w:highlight w:val="none"/>
              </w:rPr>
            </w:pPr>
          </w:p>
        </w:tc>
        <w:tc>
          <w:tcPr>
            <w:tcW w:w="851" w:type="dxa"/>
          </w:tcPr>
          <w:p w14:paraId="60411159">
            <w:pPr>
              <w:spacing w:line="360" w:lineRule="auto"/>
              <w:rPr>
                <w:color w:val="auto"/>
                <w:highlight w:val="none"/>
              </w:rPr>
            </w:pPr>
          </w:p>
        </w:tc>
        <w:tc>
          <w:tcPr>
            <w:tcW w:w="708" w:type="dxa"/>
          </w:tcPr>
          <w:p w14:paraId="5B394639">
            <w:pPr>
              <w:spacing w:line="360" w:lineRule="auto"/>
              <w:rPr>
                <w:color w:val="auto"/>
                <w:highlight w:val="none"/>
              </w:rPr>
            </w:pPr>
          </w:p>
        </w:tc>
        <w:tc>
          <w:tcPr>
            <w:tcW w:w="709" w:type="dxa"/>
          </w:tcPr>
          <w:p w14:paraId="7DBE92CE">
            <w:pPr>
              <w:spacing w:line="360" w:lineRule="auto"/>
              <w:rPr>
                <w:color w:val="auto"/>
                <w:highlight w:val="none"/>
              </w:rPr>
            </w:pPr>
          </w:p>
        </w:tc>
        <w:tc>
          <w:tcPr>
            <w:tcW w:w="851" w:type="dxa"/>
          </w:tcPr>
          <w:p w14:paraId="5E0E2000">
            <w:pPr>
              <w:spacing w:line="360" w:lineRule="auto"/>
              <w:rPr>
                <w:color w:val="auto"/>
                <w:highlight w:val="none"/>
              </w:rPr>
            </w:pPr>
          </w:p>
        </w:tc>
        <w:tc>
          <w:tcPr>
            <w:tcW w:w="1134" w:type="dxa"/>
          </w:tcPr>
          <w:p w14:paraId="0F7A1E0D">
            <w:pPr>
              <w:spacing w:line="360" w:lineRule="auto"/>
              <w:rPr>
                <w:color w:val="auto"/>
                <w:highlight w:val="none"/>
              </w:rPr>
            </w:pPr>
          </w:p>
        </w:tc>
        <w:tc>
          <w:tcPr>
            <w:tcW w:w="992" w:type="dxa"/>
          </w:tcPr>
          <w:p w14:paraId="2A689ED4">
            <w:pPr>
              <w:spacing w:line="360" w:lineRule="auto"/>
              <w:rPr>
                <w:color w:val="auto"/>
                <w:highlight w:val="none"/>
              </w:rPr>
            </w:pPr>
          </w:p>
        </w:tc>
        <w:tc>
          <w:tcPr>
            <w:tcW w:w="1134" w:type="dxa"/>
          </w:tcPr>
          <w:p w14:paraId="60E2EECA">
            <w:pPr>
              <w:spacing w:line="360" w:lineRule="auto"/>
              <w:rPr>
                <w:color w:val="auto"/>
                <w:highlight w:val="none"/>
              </w:rPr>
            </w:pPr>
          </w:p>
        </w:tc>
        <w:tc>
          <w:tcPr>
            <w:tcW w:w="992" w:type="dxa"/>
          </w:tcPr>
          <w:p w14:paraId="66F52397">
            <w:pPr>
              <w:spacing w:line="360" w:lineRule="auto"/>
              <w:rPr>
                <w:color w:val="auto"/>
                <w:highlight w:val="none"/>
              </w:rPr>
            </w:pPr>
          </w:p>
        </w:tc>
      </w:tr>
      <w:tr w14:paraId="411D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6ABC6D90">
            <w:pPr>
              <w:spacing w:line="360" w:lineRule="auto"/>
              <w:rPr>
                <w:color w:val="auto"/>
                <w:highlight w:val="none"/>
              </w:rPr>
            </w:pPr>
          </w:p>
        </w:tc>
        <w:tc>
          <w:tcPr>
            <w:tcW w:w="1226" w:type="dxa"/>
          </w:tcPr>
          <w:p w14:paraId="02A659B7">
            <w:pPr>
              <w:spacing w:line="360" w:lineRule="auto"/>
              <w:rPr>
                <w:color w:val="auto"/>
                <w:highlight w:val="none"/>
              </w:rPr>
            </w:pPr>
          </w:p>
        </w:tc>
        <w:tc>
          <w:tcPr>
            <w:tcW w:w="851" w:type="dxa"/>
          </w:tcPr>
          <w:p w14:paraId="6D74AE6E">
            <w:pPr>
              <w:spacing w:line="360" w:lineRule="auto"/>
              <w:rPr>
                <w:color w:val="auto"/>
                <w:highlight w:val="none"/>
              </w:rPr>
            </w:pPr>
          </w:p>
        </w:tc>
        <w:tc>
          <w:tcPr>
            <w:tcW w:w="708" w:type="dxa"/>
          </w:tcPr>
          <w:p w14:paraId="1D510DAE">
            <w:pPr>
              <w:spacing w:line="360" w:lineRule="auto"/>
              <w:rPr>
                <w:color w:val="auto"/>
                <w:highlight w:val="none"/>
              </w:rPr>
            </w:pPr>
          </w:p>
        </w:tc>
        <w:tc>
          <w:tcPr>
            <w:tcW w:w="709" w:type="dxa"/>
          </w:tcPr>
          <w:p w14:paraId="5DAC3B7E">
            <w:pPr>
              <w:spacing w:line="360" w:lineRule="auto"/>
              <w:rPr>
                <w:color w:val="auto"/>
                <w:highlight w:val="none"/>
              </w:rPr>
            </w:pPr>
          </w:p>
        </w:tc>
        <w:tc>
          <w:tcPr>
            <w:tcW w:w="851" w:type="dxa"/>
          </w:tcPr>
          <w:p w14:paraId="2734E2A1">
            <w:pPr>
              <w:spacing w:line="360" w:lineRule="auto"/>
              <w:rPr>
                <w:color w:val="auto"/>
                <w:highlight w:val="none"/>
              </w:rPr>
            </w:pPr>
          </w:p>
        </w:tc>
        <w:tc>
          <w:tcPr>
            <w:tcW w:w="1134" w:type="dxa"/>
          </w:tcPr>
          <w:p w14:paraId="11057DB2">
            <w:pPr>
              <w:spacing w:line="360" w:lineRule="auto"/>
              <w:rPr>
                <w:color w:val="auto"/>
                <w:highlight w:val="none"/>
              </w:rPr>
            </w:pPr>
          </w:p>
        </w:tc>
        <w:tc>
          <w:tcPr>
            <w:tcW w:w="992" w:type="dxa"/>
          </w:tcPr>
          <w:p w14:paraId="7D9D5FA6">
            <w:pPr>
              <w:spacing w:line="360" w:lineRule="auto"/>
              <w:rPr>
                <w:color w:val="auto"/>
                <w:highlight w:val="none"/>
              </w:rPr>
            </w:pPr>
          </w:p>
        </w:tc>
        <w:tc>
          <w:tcPr>
            <w:tcW w:w="1134" w:type="dxa"/>
          </w:tcPr>
          <w:p w14:paraId="5C1284C2">
            <w:pPr>
              <w:spacing w:line="360" w:lineRule="auto"/>
              <w:rPr>
                <w:color w:val="auto"/>
                <w:highlight w:val="none"/>
              </w:rPr>
            </w:pPr>
          </w:p>
        </w:tc>
        <w:tc>
          <w:tcPr>
            <w:tcW w:w="992" w:type="dxa"/>
          </w:tcPr>
          <w:p w14:paraId="67F1684D">
            <w:pPr>
              <w:spacing w:line="360" w:lineRule="auto"/>
              <w:rPr>
                <w:color w:val="auto"/>
                <w:highlight w:val="none"/>
              </w:rPr>
            </w:pPr>
          </w:p>
        </w:tc>
      </w:tr>
      <w:tr w14:paraId="5398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27CDDF97">
            <w:pPr>
              <w:spacing w:line="360" w:lineRule="auto"/>
              <w:rPr>
                <w:color w:val="auto"/>
                <w:highlight w:val="none"/>
              </w:rPr>
            </w:pPr>
          </w:p>
        </w:tc>
        <w:tc>
          <w:tcPr>
            <w:tcW w:w="1226" w:type="dxa"/>
          </w:tcPr>
          <w:p w14:paraId="6A725922">
            <w:pPr>
              <w:spacing w:line="360" w:lineRule="auto"/>
              <w:rPr>
                <w:color w:val="auto"/>
                <w:highlight w:val="none"/>
              </w:rPr>
            </w:pPr>
          </w:p>
        </w:tc>
        <w:tc>
          <w:tcPr>
            <w:tcW w:w="851" w:type="dxa"/>
          </w:tcPr>
          <w:p w14:paraId="2F15895D">
            <w:pPr>
              <w:spacing w:line="360" w:lineRule="auto"/>
              <w:rPr>
                <w:color w:val="auto"/>
                <w:highlight w:val="none"/>
              </w:rPr>
            </w:pPr>
          </w:p>
        </w:tc>
        <w:tc>
          <w:tcPr>
            <w:tcW w:w="708" w:type="dxa"/>
          </w:tcPr>
          <w:p w14:paraId="4DF495C5">
            <w:pPr>
              <w:spacing w:line="360" w:lineRule="auto"/>
              <w:rPr>
                <w:color w:val="auto"/>
                <w:highlight w:val="none"/>
              </w:rPr>
            </w:pPr>
          </w:p>
        </w:tc>
        <w:tc>
          <w:tcPr>
            <w:tcW w:w="709" w:type="dxa"/>
          </w:tcPr>
          <w:p w14:paraId="2473ACB4">
            <w:pPr>
              <w:spacing w:line="360" w:lineRule="auto"/>
              <w:rPr>
                <w:color w:val="auto"/>
                <w:highlight w:val="none"/>
              </w:rPr>
            </w:pPr>
          </w:p>
        </w:tc>
        <w:tc>
          <w:tcPr>
            <w:tcW w:w="851" w:type="dxa"/>
          </w:tcPr>
          <w:p w14:paraId="730F89D2">
            <w:pPr>
              <w:spacing w:line="360" w:lineRule="auto"/>
              <w:rPr>
                <w:color w:val="auto"/>
                <w:highlight w:val="none"/>
              </w:rPr>
            </w:pPr>
          </w:p>
        </w:tc>
        <w:tc>
          <w:tcPr>
            <w:tcW w:w="1134" w:type="dxa"/>
          </w:tcPr>
          <w:p w14:paraId="0CACF215">
            <w:pPr>
              <w:spacing w:line="360" w:lineRule="auto"/>
              <w:rPr>
                <w:color w:val="auto"/>
                <w:highlight w:val="none"/>
              </w:rPr>
            </w:pPr>
          </w:p>
        </w:tc>
        <w:tc>
          <w:tcPr>
            <w:tcW w:w="992" w:type="dxa"/>
          </w:tcPr>
          <w:p w14:paraId="2419B52F">
            <w:pPr>
              <w:spacing w:line="360" w:lineRule="auto"/>
              <w:rPr>
                <w:color w:val="auto"/>
                <w:highlight w:val="none"/>
              </w:rPr>
            </w:pPr>
          </w:p>
        </w:tc>
        <w:tc>
          <w:tcPr>
            <w:tcW w:w="1134" w:type="dxa"/>
          </w:tcPr>
          <w:p w14:paraId="7F1865BD">
            <w:pPr>
              <w:spacing w:line="360" w:lineRule="auto"/>
              <w:rPr>
                <w:color w:val="auto"/>
                <w:highlight w:val="none"/>
              </w:rPr>
            </w:pPr>
          </w:p>
        </w:tc>
        <w:tc>
          <w:tcPr>
            <w:tcW w:w="992" w:type="dxa"/>
          </w:tcPr>
          <w:p w14:paraId="6EDBD1AD">
            <w:pPr>
              <w:spacing w:line="360" w:lineRule="auto"/>
              <w:rPr>
                <w:color w:val="auto"/>
                <w:highlight w:val="none"/>
              </w:rPr>
            </w:pPr>
          </w:p>
        </w:tc>
      </w:tr>
      <w:tr w14:paraId="4255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7B694C3D">
            <w:pPr>
              <w:spacing w:line="360" w:lineRule="auto"/>
              <w:rPr>
                <w:color w:val="auto"/>
                <w:highlight w:val="none"/>
              </w:rPr>
            </w:pPr>
          </w:p>
        </w:tc>
        <w:tc>
          <w:tcPr>
            <w:tcW w:w="1226" w:type="dxa"/>
          </w:tcPr>
          <w:p w14:paraId="590FDCFE">
            <w:pPr>
              <w:spacing w:line="360" w:lineRule="auto"/>
              <w:rPr>
                <w:color w:val="auto"/>
                <w:highlight w:val="none"/>
              </w:rPr>
            </w:pPr>
          </w:p>
        </w:tc>
        <w:tc>
          <w:tcPr>
            <w:tcW w:w="851" w:type="dxa"/>
          </w:tcPr>
          <w:p w14:paraId="53C3BAC4">
            <w:pPr>
              <w:spacing w:line="360" w:lineRule="auto"/>
              <w:rPr>
                <w:color w:val="auto"/>
                <w:highlight w:val="none"/>
              </w:rPr>
            </w:pPr>
          </w:p>
        </w:tc>
        <w:tc>
          <w:tcPr>
            <w:tcW w:w="708" w:type="dxa"/>
          </w:tcPr>
          <w:p w14:paraId="030CC80D">
            <w:pPr>
              <w:spacing w:line="360" w:lineRule="auto"/>
              <w:rPr>
                <w:color w:val="auto"/>
                <w:highlight w:val="none"/>
              </w:rPr>
            </w:pPr>
          </w:p>
        </w:tc>
        <w:tc>
          <w:tcPr>
            <w:tcW w:w="709" w:type="dxa"/>
          </w:tcPr>
          <w:p w14:paraId="297880D8">
            <w:pPr>
              <w:spacing w:line="360" w:lineRule="auto"/>
              <w:rPr>
                <w:color w:val="auto"/>
                <w:highlight w:val="none"/>
              </w:rPr>
            </w:pPr>
          </w:p>
        </w:tc>
        <w:tc>
          <w:tcPr>
            <w:tcW w:w="851" w:type="dxa"/>
          </w:tcPr>
          <w:p w14:paraId="5D9E381D">
            <w:pPr>
              <w:spacing w:line="360" w:lineRule="auto"/>
              <w:rPr>
                <w:color w:val="auto"/>
                <w:highlight w:val="none"/>
              </w:rPr>
            </w:pPr>
          </w:p>
        </w:tc>
        <w:tc>
          <w:tcPr>
            <w:tcW w:w="1134" w:type="dxa"/>
          </w:tcPr>
          <w:p w14:paraId="0E0AF78C">
            <w:pPr>
              <w:spacing w:line="360" w:lineRule="auto"/>
              <w:rPr>
                <w:color w:val="auto"/>
                <w:highlight w:val="none"/>
              </w:rPr>
            </w:pPr>
          </w:p>
        </w:tc>
        <w:tc>
          <w:tcPr>
            <w:tcW w:w="992" w:type="dxa"/>
          </w:tcPr>
          <w:p w14:paraId="19F66F9C">
            <w:pPr>
              <w:spacing w:line="360" w:lineRule="auto"/>
              <w:rPr>
                <w:color w:val="auto"/>
                <w:highlight w:val="none"/>
              </w:rPr>
            </w:pPr>
          </w:p>
        </w:tc>
        <w:tc>
          <w:tcPr>
            <w:tcW w:w="1134" w:type="dxa"/>
          </w:tcPr>
          <w:p w14:paraId="701CAF07">
            <w:pPr>
              <w:spacing w:line="360" w:lineRule="auto"/>
              <w:rPr>
                <w:color w:val="auto"/>
                <w:highlight w:val="none"/>
              </w:rPr>
            </w:pPr>
          </w:p>
        </w:tc>
        <w:tc>
          <w:tcPr>
            <w:tcW w:w="992" w:type="dxa"/>
          </w:tcPr>
          <w:p w14:paraId="027AEB8B">
            <w:pPr>
              <w:spacing w:line="360" w:lineRule="auto"/>
              <w:rPr>
                <w:color w:val="auto"/>
                <w:highlight w:val="none"/>
              </w:rPr>
            </w:pPr>
          </w:p>
        </w:tc>
      </w:tr>
      <w:tr w14:paraId="5B04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377F07BD">
            <w:pPr>
              <w:spacing w:line="360" w:lineRule="auto"/>
              <w:rPr>
                <w:color w:val="auto"/>
                <w:highlight w:val="none"/>
              </w:rPr>
            </w:pPr>
          </w:p>
        </w:tc>
        <w:tc>
          <w:tcPr>
            <w:tcW w:w="1226" w:type="dxa"/>
          </w:tcPr>
          <w:p w14:paraId="734461DB">
            <w:pPr>
              <w:spacing w:line="360" w:lineRule="auto"/>
              <w:rPr>
                <w:color w:val="auto"/>
                <w:highlight w:val="none"/>
              </w:rPr>
            </w:pPr>
          </w:p>
        </w:tc>
        <w:tc>
          <w:tcPr>
            <w:tcW w:w="851" w:type="dxa"/>
          </w:tcPr>
          <w:p w14:paraId="1A585DE7">
            <w:pPr>
              <w:spacing w:line="360" w:lineRule="auto"/>
              <w:rPr>
                <w:color w:val="auto"/>
                <w:highlight w:val="none"/>
              </w:rPr>
            </w:pPr>
          </w:p>
        </w:tc>
        <w:tc>
          <w:tcPr>
            <w:tcW w:w="708" w:type="dxa"/>
          </w:tcPr>
          <w:p w14:paraId="1318F9CD">
            <w:pPr>
              <w:spacing w:line="360" w:lineRule="auto"/>
              <w:rPr>
                <w:color w:val="auto"/>
                <w:highlight w:val="none"/>
              </w:rPr>
            </w:pPr>
          </w:p>
        </w:tc>
        <w:tc>
          <w:tcPr>
            <w:tcW w:w="709" w:type="dxa"/>
          </w:tcPr>
          <w:p w14:paraId="484967E1">
            <w:pPr>
              <w:spacing w:line="360" w:lineRule="auto"/>
              <w:rPr>
                <w:color w:val="auto"/>
                <w:highlight w:val="none"/>
              </w:rPr>
            </w:pPr>
          </w:p>
        </w:tc>
        <w:tc>
          <w:tcPr>
            <w:tcW w:w="851" w:type="dxa"/>
          </w:tcPr>
          <w:p w14:paraId="3521C370">
            <w:pPr>
              <w:spacing w:line="360" w:lineRule="auto"/>
              <w:rPr>
                <w:color w:val="auto"/>
                <w:highlight w:val="none"/>
              </w:rPr>
            </w:pPr>
          </w:p>
        </w:tc>
        <w:tc>
          <w:tcPr>
            <w:tcW w:w="1134" w:type="dxa"/>
          </w:tcPr>
          <w:p w14:paraId="02D1FEAB">
            <w:pPr>
              <w:spacing w:line="360" w:lineRule="auto"/>
              <w:rPr>
                <w:color w:val="auto"/>
                <w:highlight w:val="none"/>
              </w:rPr>
            </w:pPr>
          </w:p>
        </w:tc>
        <w:tc>
          <w:tcPr>
            <w:tcW w:w="992" w:type="dxa"/>
          </w:tcPr>
          <w:p w14:paraId="7CEB9A6B">
            <w:pPr>
              <w:spacing w:line="360" w:lineRule="auto"/>
              <w:rPr>
                <w:color w:val="auto"/>
                <w:highlight w:val="none"/>
              </w:rPr>
            </w:pPr>
          </w:p>
        </w:tc>
        <w:tc>
          <w:tcPr>
            <w:tcW w:w="1134" w:type="dxa"/>
          </w:tcPr>
          <w:p w14:paraId="38B53D29">
            <w:pPr>
              <w:spacing w:line="360" w:lineRule="auto"/>
              <w:rPr>
                <w:color w:val="auto"/>
                <w:highlight w:val="none"/>
              </w:rPr>
            </w:pPr>
          </w:p>
        </w:tc>
        <w:tc>
          <w:tcPr>
            <w:tcW w:w="992" w:type="dxa"/>
          </w:tcPr>
          <w:p w14:paraId="64BC4A08">
            <w:pPr>
              <w:spacing w:line="360" w:lineRule="auto"/>
              <w:rPr>
                <w:color w:val="auto"/>
                <w:highlight w:val="none"/>
              </w:rPr>
            </w:pPr>
          </w:p>
        </w:tc>
      </w:tr>
    </w:tbl>
    <w:p w14:paraId="575F031F">
      <w:pPr>
        <w:rPr>
          <w:color w:val="auto"/>
          <w:highlight w:val="none"/>
        </w:rPr>
      </w:pPr>
    </w:p>
    <w:p w14:paraId="01D9370C">
      <w:pPr>
        <w:rPr>
          <w:color w:val="auto"/>
          <w:highlight w:val="none"/>
        </w:rPr>
      </w:pPr>
    </w:p>
    <w:p w14:paraId="43BA1A39">
      <w:pPr>
        <w:rPr>
          <w:color w:val="auto"/>
          <w:sz w:val="24"/>
          <w:szCs w:val="24"/>
          <w:highlight w:val="none"/>
        </w:rPr>
      </w:pPr>
      <w:r>
        <w:rPr>
          <w:rFonts w:hint="eastAsia" w:cs="宋体"/>
          <w:color w:val="auto"/>
          <w:sz w:val="24"/>
          <w:szCs w:val="24"/>
          <w:highlight w:val="none"/>
        </w:rPr>
        <w:t>附表二：拟配备本工程的试验和检测仪器设备表</w:t>
      </w:r>
    </w:p>
    <w:tbl>
      <w:tblPr>
        <w:tblStyle w:val="30"/>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5BA9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7CF8F8B">
            <w:pPr>
              <w:jc w:val="center"/>
              <w:rPr>
                <w:color w:val="auto"/>
                <w:sz w:val="24"/>
                <w:szCs w:val="24"/>
                <w:highlight w:val="none"/>
              </w:rPr>
            </w:pPr>
            <w:r>
              <w:rPr>
                <w:rFonts w:hint="eastAsia" w:cs="宋体"/>
                <w:color w:val="auto"/>
                <w:sz w:val="24"/>
                <w:szCs w:val="24"/>
                <w:highlight w:val="none"/>
              </w:rPr>
              <w:t>序号</w:t>
            </w:r>
          </w:p>
        </w:tc>
        <w:tc>
          <w:tcPr>
            <w:tcW w:w="1226" w:type="dxa"/>
            <w:vAlign w:val="center"/>
          </w:tcPr>
          <w:p w14:paraId="2AFE988F">
            <w:pPr>
              <w:jc w:val="center"/>
              <w:rPr>
                <w:color w:val="auto"/>
                <w:sz w:val="24"/>
                <w:szCs w:val="24"/>
                <w:highlight w:val="none"/>
              </w:rPr>
            </w:pPr>
            <w:r>
              <w:rPr>
                <w:rFonts w:hint="eastAsia" w:cs="宋体"/>
                <w:color w:val="auto"/>
                <w:sz w:val="24"/>
                <w:szCs w:val="24"/>
                <w:highlight w:val="none"/>
              </w:rPr>
              <w:t>仪器设备名称</w:t>
            </w:r>
          </w:p>
        </w:tc>
        <w:tc>
          <w:tcPr>
            <w:tcW w:w="851" w:type="dxa"/>
            <w:vAlign w:val="center"/>
          </w:tcPr>
          <w:p w14:paraId="6B55926A">
            <w:pPr>
              <w:jc w:val="center"/>
              <w:rPr>
                <w:color w:val="auto"/>
                <w:sz w:val="24"/>
                <w:szCs w:val="24"/>
                <w:highlight w:val="none"/>
              </w:rPr>
            </w:pPr>
            <w:r>
              <w:rPr>
                <w:rFonts w:hint="eastAsia" w:cs="宋体"/>
                <w:color w:val="auto"/>
                <w:sz w:val="24"/>
                <w:szCs w:val="24"/>
                <w:highlight w:val="none"/>
              </w:rPr>
              <w:t>型号</w:t>
            </w:r>
          </w:p>
          <w:p w14:paraId="43B344CD">
            <w:pPr>
              <w:jc w:val="center"/>
              <w:rPr>
                <w:color w:val="auto"/>
                <w:sz w:val="24"/>
                <w:szCs w:val="24"/>
                <w:highlight w:val="none"/>
              </w:rPr>
            </w:pPr>
            <w:r>
              <w:rPr>
                <w:rFonts w:hint="eastAsia" w:cs="宋体"/>
                <w:color w:val="auto"/>
                <w:sz w:val="24"/>
                <w:szCs w:val="24"/>
                <w:highlight w:val="none"/>
              </w:rPr>
              <w:t>规格</w:t>
            </w:r>
          </w:p>
        </w:tc>
        <w:tc>
          <w:tcPr>
            <w:tcW w:w="708" w:type="dxa"/>
            <w:vAlign w:val="center"/>
          </w:tcPr>
          <w:p w14:paraId="1C14CE99">
            <w:pPr>
              <w:jc w:val="center"/>
              <w:rPr>
                <w:color w:val="auto"/>
                <w:sz w:val="24"/>
                <w:szCs w:val="24"/>
                <w:highlight w:val="none"/>
              </w:rPr>
            </w:pPr>
            <w:r>
              <w:rPr>
                <w:rFonts w:hint="eastAsia" w:cs="宋体"/>
                <w:color w:val="auto"/>
                <w:sz w:val="24"/>
                <w:szCs w:val="24"/>
                <w:highlight w:val="none"/>
              </w:rPr>
              <w:t>数量</w:t>
            </w:r>
          </w:p>
        </w:tc>
        <w:tc>
          <w:tcPr>
            <w:tcW w:w="709" w:type="dxa"/>
            <w:vAlign w:val="center"/>
          </w:tcPr>
          <w:p w14:paraId="7C466517">
            <w:pPr>
              <w:jc w:val="center"/>
              <w:rPr>
                <w:color w:val="auto"/>
                <w:sz w:val="24"/>
                <w:szCs w:val="24"/>
                <w:highlight w:val="none"/>
              </w:rPr>
            </w:pPr>
            <w:r>
              <w:rPr>
                <w:rFonts w:hint="eastAsia" w:cs="宋体"/>
                <w:color w:val="auto"/>
                <w:sz w:val="24"/>
                <w:szCs w:val="24"/>
                <w:highlight w:val="none"/>
              </w:rPr>
              <w:t>国别</w:t>
            </w:r>
          </w:p>
          <w:p w14:paraId="73E32234">
            <w:pPr>
              <w:jc w:val="center"/>
              <w:rPr>
                <w:color w:val="auto"/>
                <w:sz w:val="24"/>
                <w:szCs w:val="24"/>
                <w:highlight w:val="none"/>
              </w:rPr>
            </w:pPr>
            <w:r>
              <w:rPr>
                <w:rFonts w:hint="eastAsia" w:cs="宋体"/>
                <w:color w:val="auto"/>
                <w:sz w:val="24"/>
                <w:szCs w:val="24"/>
                <w:highlight w:val="none"/>
              </w:rPr>
              <w:t>产地</w:t>
            </w:r>
          </w:p>
        </w:tc>
        <w:tc>
          <w:tcPr>
            <w:tcW w:w="1134" w:type="dxa"/>
            <w:vAlign w:val="center"/>
          </w:tcPr>
          <w:p w14:paraId="3B1A8DCE">
            <w:pPr>
              <w:jc w:val="center"/>
              <w:rPr>
                <w:color w:val="auto"/>
                <w:sz w:val="24"/>
                <w:szCs w:val="24"/>
                <w:highlight w:val="none"/>
              </w:rPr>
            </w:pPr>
            <w:r>
              <w:rPr>
                <w:rFonts w:hint="eastAsia" w:cs="宋体"/>
                <w:color w:val="auto"/>
                <w:sz w:val="24"/>
                <w:szCs w:val="24"/>
                <w:highlight w:val="none"/>
              </w:rPr>
              <w:t>制造年份</w:t>
            </w:r>
          </w:p>
        </w:tc>
        <w:tc>
          <w:tcPr>
            <w:tcW w:w="1276" w:type="dxa"/>
            <w:vAlign w:val="center"/>
          </w:tcPr>
          <w:p w14:paraId="0533B5A1">
            <w:pPr>
              <w:jc w:val="center"/>
              <w:rPr>
                <w:color w:val="auto"/>
                <w:sz w:val="24"/>
                <w:szCs w:val="24"/>
                <w:highlight w:val="none"/>
              </w:rPr>
            </w:pPr>
            <w:r>
              <w:rPr>
                <w:rFonts w:hint="eastAsia" w:cs="宋体"/>
                <w:color w:val="auto"/>
                <w:sz w:val="24"/>
                <w:szCs w:val="24"/>
                <w:highlight w:val="none"/>
              </w:rPr>
              <w:t>已使用</w:t>
            </w:r>
          </w:p>
          <w:p w14:paraId="6921AE3E">
            <w:pPr>
              <w:jc w:val="center"/>
              <w:rPr>
                <w:color w:val="auto"/>
                <w:sz w:val="24"/>
                <w:szCs w:val="24"/>
                <w:highlight w:val="none"/>
              </w:rPr>
            </w:pPr>
            <w:r>
              <w:rPr>
                <w:rFonts w:hint="eastAsia" w:cs="宋体"/>
                <w:color w:val="auto"/>
                <w:sz w:val="24"/>
                <w:szCs w:val="24"/>
                <w:highlight w:val="none"/>
              </w:rPr>
              <w:t>台时数</w:t>
            </w:r>
          </w:p>
        </w:tc>
        <w:tc>
          <w:tcPr>
            <w:tcW w:w="1134" w:type="dxa"/>
            <w:vAlign w:val="center"/>
          </w:tcPr>
          <w:p w14:paraId="56AF2EC2">
            <w:pPr>
              <w:jc w:val="center"/>
              <w:rPr>
                <w:color w:val="auto"/>
                <w:sz w:val="24"/>
                <w:szCs w:val="24"/>
                <w:highlight w:val="none"/>
              </w:rPr>
            </w:pPr>
            <w:r>
              <w:rPr>
                <w:rFonts w:hint="eastAsia" w:cs="宋体"/>
                <w:color w:val="auto"/>
                <w:sz w:val="24"/>
                <w:szCs w:val="24"/>
                <w:highlight w:val="none"/>
              </w:rPr>
              <w:t>用途</w:t>
            </w:r>
          </w:p>
        </w:tc>
        <w:tc>
          <w:tcPr>
            <w:tcW w:w="1559" w:type="dxa"/>
            <w:vAlign w:val="center"/>
          </w:tcPr>
          <w:p w14:paraId="25017692">
            <w:pPr>
              <w:jc w:val="center"/>
              <w:rPr>
                <w:color w:val="auto"/>
                <w:sz w:val="24"/>
                <w:szCs w:val="24"/>
                <w:highlight w:val="none"/>
              </w:rPr>
            </w:pPr>
            <w:r>
              <w:rPr>
                <w:rFonts w:hint="eastAsia" w:cs="宋体"/>
                <w:color w:val="auto"/>
                <w:sz w:val="24"/>
                <w:szCs w:val="24"/>
                <w:highlight w:val="none"/>
              </w:rPr>
              <w:t>备注</w:t>
            </w:r>
          </w:p>
        </w:tc>
      </w:tr>
      <w:tr w14:paraId="35A6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0DE6C5B">
            <w:pPr>
              <w:spacing w:line="360" w:lineRule="auto"/>
              <w:ind w:firstLine="420" w:firstLineChars="200"/>
              <w:rPr>
                <w:color w:val="auto"/>
                <w:highlight w:val="none"/>
              </w:rPr>
            </w:pPr>
          </w:p>
        </w:tc>
        <w:tc>
          <w:tcPr>
            <w:tcW w:w="1226" w:type="dxa"/>
            <w:vAlign w:val="center"/>
          </w:tcPr>
          <w:p w14:paraId="16899497">
            <w:pPr>
              <w:spacing w:line="360" w:lineRule="auto"/>
              <w:ind w:firstLine="420" w:firstLineChars="200"/>
              <w:rPr>
                <w:color w:val="auto"/>
                <w:highlight w:val="none"/>
              </w:rPr>
            </w:pPr>
          </w:p>
        </w:tc>
        <w:tc>
          <w:tcPr>
            <w:tcW w:w="851" w:type="dxa"/>
            <w:vAlign w:val="center"/>
          </w:tcPr>
          <w:p w14:paraId="17B4D4B1">
            <w:pPr>
              <w:spacing w:line="360" w:lineRule="auto"/>
              <w:ind w:firstLine="420" w:firstLineChars="200"/>
              <w:rPr>
                <w:color w:val="auto"/>
                <w:highlight w:val="none"/>
              </w:rPr>
            </w:pPr>
          </w:p>
        </w:tc>
        <w:tc>
          <w:tcPr>
            <w:tcW w:w="708" w:type="dxa"/>
            <w:vAlign w:val="center"/>
          </w:tcPr>
          <w:p w14:paraId="1360F604">
            <w:pPr>
              <w:spacing w:line="360" w:lineRule="auto"/>
              <w:ind w:firstLine="420" w:firstLineChars="200"/>
              <w:rPr>
                <w:color w:val="auto"/>
                <w:highlight w:val="none"/>
              </w:rPr>
            </w:pPr>
          </w:p>
        </w:tc>
        <w:tc>
          <w:tcPr>
            <w:tcW w:w="709" w:type="dxa"/>
            <w:vAlign w:val="center"/>
          </w:tcPr>
          <w:p w14:paraId="3CF17755">
            <w:pPr>
              <w:spacing w:line="360" w:lineRule="auto"/>
              <w:ind w:firstLine="420" w:firstLineChars="200"/>
              <w:rPr>
                <w:color w:val="auto"/>
                <w:highlight w:val="none"/>
              </w:rPr>
            </w:pPr>
          </w:p>
        </w:tc>
        <w:tc>
          <w:tcPr>
            <w:tcW w:w="1134" w:type="dxa"/>
            <w:vAlign w:val="center"/>
          </w:tcPr>
          <w:p w14:paraId="200C3D45">
            <w:pPr>
              <w:spacing w:line="360" w:lineRule="auto"/>
              <w:ind w:firstLine="420" w:firstLineChars="200"/>
              <w:rPr>
                <w:color w:val="auto"/>
                <w:highlight w:val="none"/>
              </w:rPr>
            </w:pPr>
          </w:p>
        </w:tc>
        <w:tc>
          <w:tcPr>
            <w:tcW w:w="1276" w:type="dxa"/>
            <w:vAlign w:val="center"/>
          </w:tcPr>
          <w:p w14:paraId="1814A812">
            <w:pPr>
              <w:spacing w:line="360" w:lineRule="auto"/>
              <w:ind w:firstLine="420" w:firstLineChars="200"/>
              <w:rPr>
                <w:color w:val="auto"/>
                <w:highlight w:val="none"/>
              </w:rPr>
            </w:pPr>
          </w:p>
        </w:tc>
        <w:tc>
          <w:tcPr>
            <w:tcW w:w="1134" w:type="dxa"/>
            <w:vAlign w:val="center"/>
          </w:tcPr>
          <w:p w14:paraId="1D962D8A">
            <w:pPr>
              <w:spacing w:line="360" w:lineRule="auto"/>
              <w:ind w:firstLine="420" w:firstLineChars="200"/>
              <w:rPr>
                <w:color w:val="auto"/>
                <w:highlight w:val="none"/>
              </w:rPr>
            </w:pPr>
          </w:p>
        </w:tc>
        <w:tc>
          <w:tcPr>
            <w:tcW w:w="1559" w:type="dxa"/>
            <w:vAlign w:val="center"/>
          </w:tcPr>
          <w:p w14:paraId="657CFC0E">
            <w:pPr>
              <w:spacing w:line="360" w:lineRule="auto"/>
              <w:ind w:firstLine="420" w:firstLineChars="200"/>
              <w:rPr>
                <w:color w:val="auto"/>
                <w:highlight w:val="none"/>
              </w:rPr>
            </w:pPr>
          </w:p>
        </w:tc>
      </w:tr>
      <w:tr w14:paraId="798B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3B60F64">
            <w:pPr>
              <w:spacing w:line="360" w:lineRule="auto"/>
              <w:ind w:firstLine="420" w:firstLineChars="200"/>
              <w:rPr>
                <w:color w:val="auto"/>
                <w:highlight w:val="none"/>
              </w:rPr>
            </w:pPr>
          </w:p>
        </w:tc>
        <w:tc>
          <w:tcPr>
            <w:tcW w:w="1226" w:type="dxa"/>
            <w:vAlign w:val="center"/>
          </w:tcPr>
          <w:p w14:paraId="4FCB373C">
            <w:pPr>
              <w:spacing w:line="360" w:lineRule="auto"/>
              <w:ind w:firstLine="420" w:firstLineChars="200"/>
              <w:rPr>
                <w:color w:val="auto"/>
                <w:highlight w:val="none"/>
              </w:rPr>
            </w:pPr>
          </w:p>
        </w:tc>
        <w:tc>
          <w:tcPr>
            <w:tcW w:w="851" w:type="dxa"/>
            <w:vAlign w:val="center"/>
          </w:tcPr>
          <w:p w14:paraId="3048EE59">
            <w:pPr>
              <w:spacing w:line="360" w:lineRule="auto"/>
              <w:ind w:firstLine="420" w:firstLineChars="200"/>
              <w:rPr>
                <w:color w:val="auto"/>
                <w:highlight w:val="none"/>
              </w:rPr>
            </w:pPr>
          </w:p>
        </w:tc>
        <w:tc>
          <w:tcPr>
            <w:tcW w:w="708" w:type="dxa"/>
            <w:vAlign w:val="center"/>
          </w:tcPr>
          <w:p w14:paraId="3E023FFC">
            <w:pPr>
              <w:spacing w:line="360" w:lineRule="auto"/>
              <w:ind w:firstLine="420" w:firstLineChars="200"/>
              <w:rPr>
                <w:color w:val="auto"/>
                <w:highlight w:val="none"/>
              </w:rPr>
            </w:pPr>
          </w:p>
        </w:tc>
        <w:tc>
          <w:tcPr>
            <w:tcW w:w="709" w:type="dxa"/>
            <w:vAlign w:val="center"/>
          </w:tcPr>
          <w:p w14:paraId="44BCA3EE">
            <w:pPr>
              <w:spacing w:line="360" w:lineRule="auto"/>
              <w:ind w:firstLine="420" w:firstLineChars="200"/>
              <w:rPr>
                <w:color w:val="auto"/>
                <w:highlight w:val="none"/>
              </w:rPr>
            </w:pPr>
          </w:p>
        </w:tc>
        <w:tc>
          <w:tcPr>
            <w:tcW w:w="1134" w:type="dxa"/>
            <w:vAlign w:val="center"/>
          </w:tcPr>
          <w:p w14:paraId="4D011CEC">
            <w:pPr>
              <w:spacing w:line="360" w:lineRule="auto"/>
              <w:ind w:firstLine="420" w:firstLineChars="200"/>
              <w:rPr>
                <w:color w:val="auto"/>
                <w:highlight w:val="none"/>
              </w:rPr>
            </w:pPr>
          </w:p>
        </w:tc>
        <w:tc>
          <w:tcPr>
            <w:tcW w:w="1276" w:type="dxa"/>
            <w:vAlign w:val="center"/>
          </w:tcPr>
          <w:p w14:paraId="1A822651">
            <w:pPr>
              <w:spacing w:line="360" w:lineRule="auto"/>
              <w:ind w:firstLine="420" w:firstLineChars="200"/>
              <w:rPr>
                <w:color w:val="auto"/>
                <w:highlight w:val="none"/>
              </w:rPr>
            </w:pPr>
          </w:p>
        </w:tc>
        <w:tc>
          <w:tcPr>
            <w:tcW w:w="1134" w:type="dxa"/>
            <w:vAlign w:val="center"/>
          </w:tcPr>
          <w:p w14:paraId="3D93B7E6">
            <w:pPr>
              <w:spacing w:line="360" w:lineRule="auto"/>
              <w:ind w:firstLine="420" w:firstLineChars="200"/>
              <w:rPr>
                <w:color w:val="auto"/>
                <w:highlight w:val="none"/>
              </w:rPr>
            </w:pPr>
          </w:p>
        </w:tc>
        <w:tc>
          <w:tcPr>
            <w:tcW w:w="1559" w:type="dxa"/>
            <w:vAlign w:val="center"/>
          </w:tcPr>
          <w:p w14:paraId="21D7FC73">
            <w:pPr>
              <w:spacing w:line="360" w:lineRule="auto"/>
              <w:ind w:firstLine="420" w:firstLineChars="200"/>
              <w:rPr>
                <w:color w:val="auto"/>
                <w:highlight w:val="none"/>
              </w:rPr>
            </w:pPr>
          </w:p>
        </w:tc>
      </w:tr>
      <w:tr w14:paraId="6C46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FF3B0AB">
            <w:pPr>
              <w:spacing w:line="360" w:lineRule="auto"/>
              <w:ind w:firstLine="420" w:firstLineChars="200"/>
              <w:rPr>
                <w:color w:val="auto"/>
                <w:highlight w:val="none"/>
              </w:rPr>
            </w:pPr>
          </w:p>
        </w:tc>
        <w:tc>
          <w:tcPr>
            <w:tcW w:w="1226" w:type="dxa"/>
            <w:vAlign w:val="center"/>
          </w:tcPr>
          <w:p w14:paraId="7EBFE3E4">
            <w:pPr>
              <w:spacing w:line="360" w:lineRule="auto"/>
              <w:ind w:firstLine="420" w:firstLineChars="200"/>
              <w:rPr>
                <w:color w:val="auto"/>
                <w:highlight w:val="none"/>
              </w:rPr>
            </w:pPr>
          </w:p>
        </w:tc>
        <w:tc>
          <w:tcPr>
            <w:tcW w:w="851" w:type="dxa"/>
            <w:vAlign w:val="center"/>
          </w:tcPr>
          <w:p w14:paraId="19034701">
            <w:pPr>
              <w:spacing w:line="360" w:lineRule="auto"/>
              <w:ind w:firstLine="420" w:firstLineChars="200"/>
              <w:rPr>
                <w:color w:val="auto"/>
                <w:highlight w:val="none"/>
              </w:rPr>
            </w:pPr>
          </w:p>
        </w:tc>
        <w:tc>
          <w:tcPr>
            <w:tcW w:w="708" w:type="dxa"/>
            <w:vAlign w:val="center"/>
          </w:tcPr>
          <w:p w14:paraId="406BB9C6">
            <w:pPr>
              <w:spacing w:line="360" w:lineRule="auto"/>
              <w:ind w:firstLine="420" w:firstLineChars="200"/>
              <w:rPr>
                <w:color w:val="auto"/>
                <w:highlight w:val="none"/>
              </w:rPr>
            </w:pPr>
          </w:p>
        </w:tc>
        <w:tc>
          <w:tcPr>
            <w:tcW w:w="709" w:type="dxa"/>
            <w:vAlign w:val="center"/>
          </w:tcPr>
          <w:p w14:paraId="11E7F976">
            <w:pPr>
              <w:spacing w:line="360" w:lineRule="auto"/>
              <w:ind w:firstLine="420" w:firstLineChars="200"/>
              <w:rPr>
                <w:color w:val="auto"/>
                <w:highlight w:val="none"/>
              </w:rPr>
            </w:pPr>
          </w:p>
        </w:tc>
        <w:tc>
          <w:tcPr>
            <w:tcW w:w="1134" w:type="dxa"/>
            <w:vAlign w:val="center"/>
          </w:tcPr>
          <w:p w14:paraId="5EBACFDC">
            <w:pPr>
              <w:spacing w:line="360" w:lineRule="auto"/>
              <w:ind w:firstLine="420" w:firstLineChars="200"/>
              <w:rPr>
                <w:color w:val="auto"/>
                <w:highlight w:val="none"/>
              </w:rPr>
            </w:pPr>
          </w:p>
        </w:tc>
        <w:tc>
          <w:tcPr>
            <w:tcW w:w="1276" w:type="dxa"/>
            <w:vAlign w:val="center"/>
          </w:tcPr>
          <w:p w14:paraId="3DCFC6E8">
            <w:pPr>
              <w:spacing w:line="360" w:lineRule="auto"/>
              <w:ind w:firstLine="420" w:firstLineChars="200"/>
              <w:rPr>
                <w:color w:val="auto"/>
                <w:highlight w:val="none"/>
              </w:rPr>
            </w:pPr>
          </w:p>
        </w:tc>
        <w:tc>
          <w:tcPr>
            <w:tcW w:w="1134" w:type="dxa"/>
            <w:vAlign w:val="center"/>
          </w:tcPr>
          <w:p w14:paraId="5B3CA1E9">
            <w:pPr>
              <w:spacing w:line="360" w:lineRule="auto"/>
              <w:ind w:firstLine="420" w:firstLineChars="200"/>
              <w:rPr>
                <w:color w:val="auto"/>
                <w:highlight w:val="none"/>
              </w:rPr>
            </w:pPr>
          </w:p>
        </w:tc>
        <w:tc>
          <w:tcPr>
            <w:tcW w:w="1559" w:type="dxa"/>
            <w:vAlign w:val="center"/>
          </w:tcPr>
          <w:p w14:paraId="133EA879">
            <w:pPr>
              <w:spacing w:line="360" w:lineRule="auto"/>
              <w:ind w:firstLine="420" w:firstLineChars="200"/>
              <w:rPr>
                <w:color w:val="auto"/>
                <w:highlight w:val="none"/>
              </w:rPr>
            </w:pPr>
          </w:p>
        </w:tc>
      </w:tr>
      <w:tr w14:paraId="2AE0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33E5F0B">
            <w:pPr>
              <w:spacing w:line="360" w:lineRule="auto"/>
              <w:ind w:firstLine="420" w:firstLineChars="200"/>
              <w:rPr>
                <w:color w:val="auto"/>
                <w:highlight w:val="none"/>
              </w:rPr>
            </w:pPr>
          </w:p>
        </w:tc>
        <w:tc>
          <w:tcPr>
            <w:tcW w:w="1226" w:type="dxa"/>
            <w:vAlign w:val="center"/>
          </w:tcPr>
          <w:p w14:paraId="1E2EA101">
            <w:pPr>
              <w:spacing w:line="360" w:lineRule="auto"/>
              <w:ind w:firstLine="420" w:firstLineChars="200"/>
              <w:rPr>
                <w:color w:val="auto"/>
                <w:highlight w:val="none"/>
              </w:rPr>
            </w:pPr>
          </w:p>
        </w:tc>
        <w:tc>
          <w:tcPr>
            <w:tcW w:w="851" w:type="dxa"/>
            <w:vAlign w:val="center"/>
          </w:tcPr>
          <w:p w14:paraId="389EC343">
            <w:pPr>
              <w:spacing w:line="360" w:lineRule="auto"/>
              <w:ind w:firstLine="420" w:firstLineChars="200"/>
              <w:rPr>
                <w:color w:val="auto"/>
                <w:highlight w:val="none"/>
              </w:rPr>
            </w:pPr>
          </w:p>
        </w:tc>
        <w:tc>
          <w:tcPr>
            <w:tcW w:w="708" w:type="dxa"/>
            <w:vAlign w:val="center"/>
          </w:tcPr>
          <w:p w14:paraId="04DCBBCE">
            <w:pPr>
              <w:spacing w:line="360" w:lineRule="auto"/>
              <w:ind w:firstLine="420" w:firstLineChars="200"/>
              <w:rPr>
                <w:color w:val="auto"/>
                <w:highlight w:val="none"/>
              </w:rPr>
            </w:pPr>
          </w:p>
        </w:tc>
        <w:tc>
          <w:tcPr>
            <w:tcW w:w="709" w:type="dxa"/>
            <w:vAlign w:val="center"/>
          </w:tcPr>
          <w:p w14:paraId="48C43196">
            <w:pPr>
              <w:spacing w:line="360" w:lineRule="auto"/>
              <w:ind w:firstLine="420" w:firstLineChars="200"/>
              <w:rPr>
                <w:color w:val="auto"/>
                <w:highlight w:val="none"/>
              </w:rPr>
            </w:pPr>
          </w:p>
        </w:tc>
        <w:tc>
          <w:tcPr>
            <w:tcW w:w="1134" w:type="dxa"/>
            <w:vAlign w:val="center"/>
          </w:tcPr>
          <w:p w14:paraId="01A7963C">
            <w:pPr>
              <w:spacing w:line="360" w:lineRule="auto"/>
              <w:ind w:firstLine="420" w:firstLineChars="200"/>
              <w:rPr>
                <w:color w:val="auto"/>
                <w:highlight w:val="none"/>
              </w:rPr>
            </w:pPr>
          </w:p>
        </w:tc>
        <w:tc>
          <w:tcPr>
            <w:tcW w:w="1276" w:type="dxa"/>
            <w:vAlign w:val="center"/>
          </w:tcPr>
          <w:p w14:paraId="687E4405">
            <w:pPr>
              <w:spacing w:line="360" w:lineRule="auto"/>
              <w:ind w:firstLine="420" w:firstLineChars="200"/>
              <w:rPr>
                <w:color w:val="auto"/>
                <w:highlight w:val="none"/>
              </w:rPr>
            </w:pPr>
          </w:p>
        </w:tc>
        <w:tc>
          <w:tcPr>
            <w:tcW w:w="1134" w:type="dxa"/>
            <w:vAlign w:val="center"/>
          </w:tcPr>
          <w:p w14:paraId="13CB87E6">
            <w:pPr>
              <w:spacing w:line="360" w:lineRule="auto"/>
              <w:ind w:firstLine="420" w:firstLineChars="200"/>
              <w:rPr>
                <w:color w:val="auto"/>
                <w:highlight w:val="none"/>
              </w:rPr>
            </w:pPr>
          </w:p>
        </w:tc>
        <w:tc>
          <w:tcPr>
            <w:tcW w:w="1559" w:type="dxa"/>
            <w:vAlign w:val="center"/>
          </w:tcPr>
          <w:p w14:paraId="0AA6095C">
            <w:pPr>
              <w:spacing w:line="360" w:lineRule="auto"/>
              <w:ind w:firstLine="420" w:firstLineChars="200"/>
              <w:rPr>
                <w:color w:val="auto"/>
                <w:highlight w:val="none"/>
              </w:rPr>
            </w:pPr>
          </w:p>
        </w:tc>
      </w:tr>
      <w:tr w14:paraId="3EB7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8A009FB">
            <w:pPr>
              <w:spacing w:line="360" w:lineRule="auto"/>
              <w:ind w:firstLine="420" w:firstLineChars="200"/>
              <w:rPr>
                <w:color w:val="auto"/>
                <w:highlight w:val="none"/>
              </w:rPr>
            </w:pPr>
          </w:p>
        </w:tc>
        <w:tc>
          <w:tcPr>
            <w:tcW w:w="1226" w:type="dxa"/>
            <w:vAlign w:val="center"/>
          </w:tcPr>
          <w:p w14:paraId="4B5FAED7">
            <w:pPr>
              <w:spacing w:line="360" w:lineRule="auto"/>
              <w:ind w:firstLine="420" w:firstLineChars="200"/>
              <w:rPr>
                <w:color w:val="auto"/>
                <w:highlight w:val="none"/>
              </w:rPr>
            </w:pPr>
          </w:p>
        </w:tc>
        <w:tc>
          <w:tcPr>
            <w:tcW w:w="851" w:type="dxa"/>
            <w:vAlign w:val="center"/>
          </w:tcPr>
          <w:p w14:paraId="10294834">
            <w:pPr>
              <w:spacing w:line="360" w:lineRule="auto"/>
              <w:ind w:firstLine="420" w:firstLineChars="200"/>
              <w:rPr>
                <w:color w:val="auto"/>
                <w:highlight w:val="none"/>
              </w:rPr>
            </w:pPr>
          </w:p>
        </w:tc>
        <w:tc>
          <w:tcPr>
            <w:tcW w:w="708" w:type="dxa"/>
            <w:vAlign w:val="center"/>
          </w:tcPr>
          <w:p w14:paraId="7E90DFEE">
            <w:pPr>
              <w:spacing w:line="360" w:lineRule="auto"/>
              <w:ind w:firstLine="420" w:firstLineChars="200"/>
              <w:rPr>
                <w:color w:val="auto"/>
                <w:highlight w:val="none"/>
              </w:rPr>
            </w:pPr>
          </w:p>
        </w:tc>
        <w:tc>
          <w:tcPr>
            <w:tcW w:w="709" w:type="dxa"/>
            <w:vAlign w:val="center"/>
          </w:tcPr>
          <w:p w14:paraId="641661FE">
            <w:pPr>
              <w:spacing w:line="360" w:lineRule="auto"/>
              <w:ind w:firstLine="420" w:firstLineChars="200"/>
              <w:rPr>
                <w:color w:val="auto"/>
                <w:highlight w:val="none"/>
              </w:rPr>
            </w:pPr>
          </w:p>
        </w:tc>
        <w:tc>
          <w:tcPr>
            <w:tcW w:w="1134" w:type="dxa"/>
            <w:vAlign w:val="center"/>
          </w:tcPr>
          <w:p w14:paraId="444DDFE2">
            <w:pPr>
              <w:spacing w:line="360" w:lineRule="auto"/>
              <w:ind w:firstLine="420" w:firstLineChars="200"/>
              <w:rPr>
                <w:color w:val="auto"/>
                <w:highlight w:val="none"/>
              </w:rPr>
            </w:pPr>
          </w:p>
        </w:tc>
        <w:tc>
          <w:tcPr>
            <w:tcW w:w="1276" w:type="dxa"/>
            <w:vAlign w:val="center"/>
          </w:tcPr>
          <w:p w14:paraId="782EC082">
            <w:pPr>
              <w:spacing w:line="360" w:lineRule="auto"/>
              <w:ind w:firstLine="420" w:firstLineChars="200"/>
              <w:rPr>
                <w:color w:val="auto"/>
                <w:highlight w:val="none"/>
              </w:rPr>
            </w:pPr>
          </w:p>
        </w:tc>
        <w:tc>
          <w:tcPr>
            <w:tcW w:w="1134" w:type="dxa"/>
            <w:vAlign w:val="center"/>
          </w:tcPr>
          <w:p w14:paraId="4C3C9694">
            <w:pPr>
              <w:spacing w:line="360" w:lineRule="auto"/>
              <w:ind w:firstLine="420" w:firstLineChars="200"/>
              <w:rPr>
                <w:color w:val="auto"/>
                <w:highlight w:val="none"/>
              </w:rPr>
            </w:pPr>
          </w:p>
        </w:tc>
        <w:tc>
          <w:tcPr>
            <w:tcW w:w="1559" w:type="dxa"/>
            <w:vAlign w:val="center"/>
          </w:tcPr>
          <w:p w14:paraId="4931AF37">
            <w:pPr>
              <w:spacing w:line="360" w:lineRule="auto"/>
              <w:ind w:firstLine="420" w:firstLineChars="200"/>
              <w:rPr>
                <w:color w:val="auto"/>
                <w:highlight w:val="none"/>
              </w:rPr>
            </w:pPr>
          </w:p>
        </w:tc>
      </w:tr>
    </w:tbl>
    <w:p w14:paraId="5B324A92">
      <w:pPr>
        <w:rPr>
          <w:rFonts w:cs="宋体"/>
          <w:color w:val="auto"/>
          <w:sz w:val="24"/>
          <w:szCs w:val="24"/>
          <w:highlight w:val="none"/>
        </w:rPr>
      </w:pPr>
    </w:p>
    <w:p w14:paraId="05BEF0E1">
      <w:pPr>
        <w:rPr>
          <w:color w:val="auto"/>
          <w:sz w:val="24"/>
          <w:szCs w:val="24"/>
          <w:highlight w:val="none"/>
        </w:rPr>
      </w:pPr>
      <w:r>
        <w:rPr>
          <w:rFonts w:hint="eastAsia" w:cs="宋体"/>
          <w:color w:val="auto"/>
          <w:sz w:val="24"/>
          <w:szCs w:val="24"/>
          <w:highlight w:val="none"/>
        </w:rPr>
        <w:t>附表三：劳动力计划表</w:t>
      </w:r>
    </w:p>
    <w:p w14:paraId="1C2276A0">
      <w:pPr>
        <w:ind w:firstLine="7680" w:firstLineChars="3200"/>
        <w:rPr>
          <w:color w:val="auto"/>
          <w:sz w:val="24"/>
          <w:szCs w:val="24"/>
          <w:highlight w:val="none"/>
        </w:rPr>
      </w:pPr>
      <w:r>
        <w:rPr>
          <w:color w:val="auto"/>
          <w:sz w:val="24"/>
          <w:szCs w:val="24"/>
          <w:highlight w:val="none"/>
        </w:rPr>
        <w:t xml:space="preserve">  </w:t>
      </w:r>
      <w:r>
        <w:rPr>
          <w:rFonts w:hint="eastAsia" w:cs="宋体"/>
          <w:color w:val="auto"/>
          <w:sz w:val="24"/>
          <w:szCs w:val="24"/>
          <w:highlight w:val="none"/>
        </w:rPr>
        <w:t>单位：人</w:t>
      </w:r>
    </w:p>
    <w:tbl>
      <w:tblPr>
        <w:tblStyle w:val="30"/>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7AC5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5B40058E">
            <w:pPr>
              <w:spacing w:line="360" w:lineRule="auto"/>
              <w:jc w:val="center"/>
              <w:rPr>
                <w:color w:val="auto"/>
                <w:sz w:val="24"/>
                <w:szCs w:val="24"/>
                <w:highlight w:val="none"/>
              </w:rPr>
            </w:pPr>
            <w:r>
              <w:rPr>
                <w:rFonts w:hint="eastAsia" w:cs="宋体"/>
                <w:color w:val="auto"/>
                <w:sz w:val="24"/>
                <w:szCs w:val="24"/>
                <w:highlight w:val="none"/>
              </w:rPr>
              <w:t>工种</w:t>
            </w:r>
          </w:p>
        </w:tc>
        <w:tc>
          <w:tcPr>
            <w:tcW w:w="8506" w:type="dxa"/>
            <w:gridSpan w:val="7"/>
            <w:vAlign w:val="center"/>
          </w:tcPr>
          <w:p w14:paraId="23F03925">
            <w:pPr>
              <w:spacing w:line="360" w:lineRule="auto"/>
              <w:jc w:val="center"/>
              <w:rPr>
                <w:color w:val="auto"/>
                <w:sz w:val="24"/>
                <w:szCs w:val="24"/>
                <w:highlight w:val="none"/>
              </w:rPr>
            </w:pPr>
            <w:r>
              <w:rPr>
                <w:rFonts w:hint="eastAsia" w:cs="宋体"/>
                <w:color w:val="auto"/>
                <w:sz w:val="24"/>
                <w:szCs w:val="24"/>
                <w:highlight w:val="none"/>
              </w:rPr>
              <w:t>按工程施工阶段投入劳动力情况</w:t>
            </w:r>
          </w:p>
        </w:tc>
      </w:tr>
      <w:tr w14:paraId="55E6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5415C751">
            <w:pPr>
              <w:spacing w:line="360" w:lineRule="auto"/>
              <w:jc w:val="center"/>
              <w:rPr>
                <w:color w:val="auto"/>
                <w:highlight w:val="none"/>
              </w:rPr>
            </w:pPr>
          </w:p>
        </w:tc>
        <w:tc>
          <w:tcPr>
            <w:tcW w:w="961" w:type="dxa"/>
            <w:vAlign w:val="center"/>
          </w:tcPr>
          <w:p w14:paraId="30BBC364">
            <w:pPr>
              <w:spacing w:line="360" w:lineRule="auto"/>
              <w:jc w:val="center"/>
              <w:rPr>
                <w:color w:val="auto"/>
                <w:highlight w:val="none"/>
              </w:rPr>
            </w:pPr>
          </w:p>
        </w:tc>
        <w:tc>
          <w:tcPr>
            <w:tcW w:w="1257" w:type="dxa"/>
            <w:vAlign w:val="center"/>
          </w:tcPr>
          <w:p w14:paraId="39ACDFDB">
            <w:pPr>
              <w:spacing w:line="360" w:lineRule="auto"/>
              <w:jc w:val="center"/>
              <w:rPr>
                <w:color w:val="auto"/>
                <w:highlight w:val="none"/>
              </w:rPr>
            </w:pPr>
          </w:p>
        </w:tc>
        <w:tc>
          <w:tcPr>
            <w:tcW w:w="1258" w:type="dxa"/>
            <w:vAlign w:val="center"/>
          </w:tcPr>
          <w:p w14:paraId="202AA3C6">
            <w:pPr>
              <w:spacing w:line="360" w:lineRule="auto"/>
              <w:jc w:val="center"/>
              <w:rPr>
                <w:color w:val="auto"/>
                <w:highlight w:val="none"/>
              </w:rPr>
            </w:pPr>
          </w:p>
        </w:tc>
        <w:tc>
          <w:tcPr>
            <w:tcW w:w="1257" w:type="dxa"/>
            <w:vAlign w:val="center"/>
          </w:tcPr>
          <w:p w14:paraId="32085197">
            <w:pPr>
              <w:spacing w:line="360" w:lineRule="auto"/>
              <w:jc w:val="center"/>
              <w:rPr>
                <w:color w:val="auto"/>
                <w:highlight w:val="none"/>
              </w:rPr>
            </w:pPr>
          </w:p>
        </w:tc>
        <w:tc>
          <w:tcPr>
            <w:tcW w:w="1258" w:type="dxa"/>
            <w:vAlign w:val="center"/>
          </w:tcPr>
          <w:p w14:paraId="62C8C5ED">
            <w:pPr>
              <w:spacing w:line="360" w:lineRule="auto"/>
              <w:jc w:val="center"/>
              <w:rPr>
                <w:color w:val="auto"/>
                <w:highlight w:val="none"/>
              </w:rPr>
            </w:pPr>
          </w:p>
        </w:tc>
        <w:tc>
          <w:tcPr>
            <w:tcW w:w="1257" w:type="dxa"/>
            <w:vAlign w:val="center"/>
          </w:tcPr>
          <w:p w14:paraId="5568AED2">
            <w:pPr>
              <w:spacing w:line="360" w:lineRule="auto"/>
              <w:jc w:val="center"/>
              <w:rPr>
                <w:color w:val="auto"/>
                <w:highlight w:val="none"/>
              </w:rPr>
            </w:pPr>
          </w:p>
        </w:tc>
        <w:tc>
          <w:tcPr>
            <w:tcW w:w="1258" w:type="dxa"/>
            <w:vAlign w:val="center"/>
          </w:tcPr>
          <w:p w14:paraId="75810299">
            <w:pPr>
              <w:spacing w:line="360" w:lineRule="auto"/>
              <w:jc w:val="center"/>
              <w:rPr>
                <w:color w:val="auto"/>
                <w:highlight w:val="none"/>
              </w:rPr>
            </w:pPr>
          </w:p>
        </w:tc>
      </w:tr>
      <w:tr w14:paraId="328D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92F89DF">
            <w:pPr>
              <w:spacing w:line="360" w:lineRule="auto"/>
              <w:jc w:val="center"/>
              <w:rPr>
                <w:color w:val="auto"/>
                <w:highlight w:val="none"/>
              </w:rPr>
            </w:pPr>
          </w:p>
        </w:tc>
        <w:tc>
          <w:tcPr>
            <w:tcW w:w="961" w:type="dxa"/>
            <w:vAlign w:val="center"/>
          </w:tcPr>
          <w:p w14:paraId="137212FB">
            <w:pPr>
              <w:spacing w:line="360" w:lineRule="auto"/>
              <w:jc w:val="center"/>
              <w:rPr>
                <w:color w:val="auto"/>
                <w:highlight w:val="none"/>
              </w:rPr>
            </w:pPr>
          </w:p>
        </w:tc>
        <w:tc>
          <w:tcPr>
            <w:tcW w:w="1257" w:type="dxa"/>
            <w:vAlign w:val="center"/>
          </w:tcPr>
          <w:p w14:paraId="6753F5E8">
            <w:pPr>
              <w:spacing w:line="360" w:lineRule="auto"/>
              <w:jc w:val="center"/>
              <w:rPr>
                <w:color w:val="auto"/>
                <w:highlight w:val="none"/>
              </w:rPr>
            </w:pPr>
          </w:p>
        </w:tc>
        <w:tc>
          <w:tcPr>
            <w:tcW w:w="1258" w:type="dxa"/>
            <w:vAlign w:val="center"/>
          </w:tcPr>
          <w:p w14:paraId="4ED72F4B">
            <w:pPr>
              <w:spacing w:line="360" w:lineRule="auto"/>
              <w:jc w:val="center"/>
              <w:rPr>
                <w:color w:val="auto"/>
                <w:highlight w:val="none"/>
              </w:rPr>
            </w:pPr>
          </w:p>
        </w:tc>
        <w:tc>
          <w:tcPr>
            <w:tcW w:w="1257" w:type="dxa"/>
            <w:vAlign w:val="center"/>
          </w:tcPr>
          <w:p w14:paraId="7691B0E3">
            <w:pPr>
              <w:spacing w:line="360" w:lineRule="auto"/>
              <w:jc w:val="center"/>
              <w:rPr>
                <w:color w:val="auto"/>
                <w:highlight w:val="none"/>
              </w:rPr>
            </w:pPr>
          </w:p>
        </w:tc>
        <w:tc>
          <w:tcPr>
            <w:tcW w:w="1258" w:type="dxa"/>
            <w:vAlign w:val="center"/>
          </w:tcPr>
          <w:p w14:paraId="154D7938">
            <w:pPr>
              <w:spacing w:line="360" w:lineRule="auto"/>
              <w:jc w:val="center"/>
              <w:rPr>
                <w:color w:val="auto"/>
                <w:highlight w:val="none"/>
              </w:rPr>
            </w:pPr>
          </w:p>
        </w:tc>
        <w:tc>
          <w:tcPr>
            <w:tcW w:w="1257" w:type="dxa"/>
            <w:vAlign w:val="center"/>
          </w:tcPr>
          <w:p w14:paraId="2620ED5B">
            <w:pPr>
              <w:spacing w:line="360" w:lineRule="auto"/>
              <w:jc w:val="center"/>
              <w:rPr>
                <w:color w:val="auto"/>
                <w:highlight w:val="none"/>
              </w:rPr>
            </w:pPr>
          </w:p>
        </w:tc>
        <w:tc>
          <w:tcPr>
            <w:tcW w:w="1258" w:type="dxa"/>
            <w:vAlign w:val="center"/>
          </w:tcPr>
          <w:p w14:paraId="4FE77E62">
            <w:pPr>
              <w:spacing w:line="360" w:lineRule="auto"/>
              <w:jc w:val="center"/>
              <w:rPr>
                <w:color w:val="auto"/>
                <w:highlight w:val="none"/>
              </w:rPr>
            </w:pPr>
          </w:p>
        </w:tc>
      </w:tr>
      <w:tr w14:paraId="1280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5BB0E068">
            <w:pPr>
              <w:spacing w:line="360" w:lineRule="auto"/>
              <w:jc w:val="center"/>
              <w:rPr>
                <w:color w:val="auto"/>
                <w:highlight w:val="none"/>
              </w:rPr>
            </w:pPr>
          </w:p>
        </w:tc>
        <w:tc>
          <w:tcPr>
            <w:tcW w:w="961" w:type="dxa"/>
            <w:vAlign w:val="center"/>
          </w:tcPr>
          <w:p w14:paraId="6475C631">
            <w:pPr>
              <w:spacing w:line="360" w:lineRule="auto"/>
              <w:jc w:val="center"/>
              <w:rPr>
                <w:color w:val="auto"/>
                <w:highlight w:val="none"/>
              </w:rPr>
            </w:pPr>
          </w:p>
        </w:tc>
        <w:tc>
          <w:tcPr>
            <w:tcW w:w="1257" w:type="dxa"/>
            <w:vAlign w:val="center"/>
          </w:tcPr>
          <w:p w14:paraId="7E075EB3">
            <w:pPr>
              <w:spacing w:line="360" w:lineRule="auto"/>
              <w:jc w:val="center"/>
              <w:rPr>
                <w:color w:val="auto"/>
                <w:highlight w:val="none"/>
              </w:rPr>
            </w:pPr>
          </w:p>
        </w:tc>
        <w:tc>
          <w:tcPr>
            <w:tcW w:w="1258" w:type="dxa"/>
            <w:vAlign w:val="center"/>
          </w:tcPr>
          <w:p w14:paraId="414AF8C1">
            <w:pPr>
              <w:spacing w:line="360" w:lineRule="auto"/>
              <w:jc w:val="center"/>
              <w:rPr>
                <w:color w:val="auto"/>
                <w:highlight w:val="none"/>
              </w:rPr>
            </w:pPr>
          </w:p>
        </w:tc>
        <w:tc>
          <w:tcPr>
            <w:tcW w:w="1257" w:type="dxa"/>
            <w:vAlign w:val="center"/>
          </w:tcPr>
          <w:p w14:paraId="5C0766B9">
            <w:pPr>
              <w:spacing w:line="360" w:lineRule="auto"/>
              <w:jc w:val="center"/>
              <w:rPr>
                <w:color w:val="auto"/>
                <w:highlight w:val="none"/>
              </w:rPr>
            </w:pPr>
          </w:p>
        </w:tc>
        <w:tc>
          <w:tcPr>
            <w:tcW w:w="1258" w:type="dxa"/>
            <w:vAlign w:val="center"/>
          </w:tcPr>
          <w:p w14:paraId="10310503">
            <w:pPr>
              <w:spacing w:line="360" w:lineRule="auto"/>
              <w:jc w:val="center"/>
              <w:rPr>
                <w:color w:val="auto"/>
                <w:highlight w:val="none"/>
              </w:rPr>
            </w:pPr>
          </w:p>
        </w:tc>
        <w:tc>
          <w:tcPr>
            <w:tcW w:w="1257" w:type="dxa"/>
            <w:vAlign w:val="center"/>
          </w:tcPr>
          <w:p w14:paraId="2F10B5A2">
            <w:pPr>
              <w:spacing w:line="360" w:lineRule="auto"/>
              <w:jc w:val="center"/>
              <w:rPr>
                <w:color w:val="auto"/>
                <w:highlight w:val="none"/>
              </w:rPr>
            </w:pPr>
          </w:p>
        </w:tc>
        <w:tc>
          <w:tcPr>
            <w:tcW w:w="1258" w:type="dxa"/>
            <w:vAlign w:val="center"/>
          </w:tcPr>
          <w:p w14:paraId="33C0D87C">
            <w:pPr>
              <w:spacing w:line="360" w:lineRule="auto"/>
              <w:jc w:val="center"/>
              <w:rPr>
                <w:color w:val="auto"/>
                <w:highlight w:val="none"/>
              </w:rPr>
            </w:pPr>
          </w:p>
        </w:tc>
      </w:tr>
      <w:tr w14:paraId="0C1E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ACEFF64">
            <w:pPr>
              <w:spacing w:line="360" w:lineRule="auto"/>
              <w:jc w:val="center"/>
              <w:rPr>
                <w:color w:val="auto"/>
                <w:highlight w:val="none"/>
              </w:rPr>
            </w:pPr>
          </w:p>
        </w:tc>
        <w:tc>
          <w:tcPr>
            <w:tcW w:w="961" w:type="dxa"/>
            <w:vAlign w:val="center"/>
          </w:tcPr>
          <w:p w14:paraId="0D6A5CD6">
            <w:pPr>
              <w:spacing w:line="360" w:lineRule="auto"/>
              <w:jc w:val="center"/>
              <w:rPr>
                <w:color w:val="auto"/>
                <w:highlight w:val="none"/>
              </w:rPr>
            </w:pPr>
          </w:p>
        </w:tc>
        <w:tc>
          <w:tcPr>
            <w:tcW w:w="1257" w:type="dxa"/>
            <w:vAlign w:val="center"/>
          </w:tcPr>
          <w:p w14:paraId="59950C1C">
            <w:pPr>
              <w:spacing w:line="360" w:lineRule="auto"/>
              <w:jc w:val="center"/>
              <w:rPr>
                <w:color w:val="auto"/>
                <w:highlight w:val="none"/>
              </w:rPr>
            </w:pPr>
          </w:p>
        </w:tc>
        <w:tc>
          <w:tcPr>
            <w:tcW w:w="1258" w:type="dxa"/>
            <w:vAlign w:val="center"/>
          </w:tcPr>
          <w:p w14:paraId="27F34309">
            <w:pPr>
              <w:spacing w:line="360" w:lineRule="auto"/>
              <w:jc w:val="center"/>
              <w:rPr>
                <w:color w:val="auto"/>
                <w:highlight w:val="none"/>
              </w:rPr>
            </w:pPr>
          </w:p>
        </w:tc>
        <w:tc>
          <w:tcPr>
            <w:tcW w:w="1257" w:type="dxa"/>
            <w:vAlign w:val="center"/>
          </w:tcPr>
          <w:p w14:paraId="0E630744">
            <w:pPr>
              <w:spacing w:line="360" w:lineRule="auto"/>
              <w:jc w:val="center"/>
              <w:rPr>
                <w:color w:val="auto"/>
                <w:highlight w:val="none"/>
              </w:rPr>
            </w:pPr>
          </w:p>
        </w:tc>
        <w:tc>
          <w:tcPr>
            <w:tcW w:w="1258" w:type="dxa"/>
            <w:vAlign w:val="center"/>
          </w:tcPr>
          <w:p w14:paraId="069AE44C">
            <w:pPr>
              <w:spacing w:line="360" w:lineRule="auto"/>
              <w:jc w:val="center"/>
              <w:rPr>
                <w:color w:val="auto"/>
                <w:highlight w:val="none"/>
              </w:rPr>
            </w:pPr>
          </w:p>
        </w:tc>
        <w:tc>
          <w:tcPr>
            <w:tcW w:w="1257" w:type="dxa"/>
            <w:vAlign w:val="center"/>
          </w:tcPr>
          <w:p w14:paraId="5F9F4114">
            <w:pPr>
              <w:spacing w:line="360" w:lineRule="auto"/>
              <w:jc w:val="center"/>
              <w:rPr>
                <w:color w:val="auto"/>
                <w:highlight w:val="none"/>
              </w:rPr>
            </w:pPr>
          </w:p>
        </w:tc>
        <w:tc>
          <w:tcPr>
            <w:tcW w:w="1258" w:type="dxa"/>
            <w:vAlign w:val="center"/>
          </w:tcPr>
          <w:p w14:paraId="3890FD0C">
            <w:pPr>
              <w:spacing w:line="360" w:lineRule="auto"/>
              <w:jc w:val="center"/>
              <w:rPr>
                <w:color w:val="auto"/>
                <w:highlight w:val="none"/>
              </w:rPr>
            </w:pPr>
          </w:p>
        </w:tc>
      </w:tr>
      <w:tr w14:paraId="236D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7C74C88">
            <w:pPr>
              <w:spacing w:line="360" w:lineRule="auto"/>
              <w:jc w:val="center"/>
              <w:rPr>
                <w:color w:val="auto"/>
                <w:highlight w:val="none"/>
              </w:rPr>
            </w:pPr>
          </w:p>
        </w:tc>
        <w:tc>
          <w:tcPr>
            <w:tcW w:w="961" w:type="dxa"/>
            <w:vAlign w:val="center"/>
          </w:tcPr>
          <w:p w14:paraId="0CB3856E">
            <w:pPr>
              <w:spacing w:line="360" w:lineRule="auto"/>
              <w:jc w:val="center"/>
              <w:rPr>
                <w:color w:val="auto"/>
                <w:highlight w:val="none"/>
              </w:rPr>
            </w:pPr>
          </w:p>
        </w:tc>
        <w:tc>
          <w:tcPr>
            <w:tcW w:w="1257" w:type="dxa"/>
            <w:vAlign w:val="center"/>
          </w:tcPr>
          <w:p w14:paraId="54552B1A">
            <w:pPr>
              <w:spacing w:line="360" w:lineRule="auto"/>
              <w:jc w:val="center"/>
              <w:rPr>
                <w:color w:val="auto"/>
                <w:highlight w:val="none"/>
              </w:rPr>
            </w:pPr>
          </w:p>
        </w:tc>
        <w:tc>
          <w:tcPr>
            <w:tcW w:w="1258" w:type="dxa"/>
            <w:vAlign w:val="center"/>
          </w:tcPr>
          <w:p w14:paraId="61A5C61B">
            <w:pPr>
              <w:spacing w:line="360" w:lineRule="auto"/>
              <w:jc w:val="center"/>
              <w:rPr>
                <w:color w:val="auto"/>
                <w:highlight w:val="none"/>
              </w:rPr>
            </w:pPr>
          </w:p>
        </w:tc>
        <w:tc>
          <w:tcPr>
            <w:tcW w:w="1257" w:type="dxa"/>
            <w:vAlign w:val="center"/>
          </w:tcPr>
          <w:p w14:paraId="3482130D">
            <w:pPr>
              <w:spacing w:line="360" w:lineRule="auto"/>
              <w:jc w:val="center"/>
              <w:rPr>
                <w:color w:val="auto"/>
                <w:highlight w:val="none"/>
              </w:rPr>
            </w:pPr>
          </w:p>
        </w:tc>
        <w:tc>
          <w:tcPr>
            <w:tcW w:w="1258" w:type="dxa"/>
            <w:vAlign w:val="center"/>
          </w:tcPr>
          <w:p w14:paraId="293538F8">
            <w:pPr>
              <w:spacing w:line="360" w:lineRule="auto"/>
              <w:jc w:val="center"/>
              <w:rPr>
                <w:color w:val="auto"/>
                <w:highlight w:val="none"/>
              </w:rPr>
            </w:pPr>
          </w:p>
        </w:tc>
        <w:tc>
          <w:tcPr>
            <w:tcW w:w="1257" w:type="dxa"/>
            <w:vAlign w:val="center"/>
          </w:tcPr>
          <w:p w14:paraId="12D0998E">
            <w:pPr>
              <w:spacing w:line="360" w:lineRule="auto"/>
              <w:jc w:val="center"/>
              <w:rPr>
                <w:color w:val="auto"/>
                <w:highlight w:val="none"/>
              </w:rPr>
            </w:pPr>
          </w:p>
        </w:tc>
        <w:tc>
          <w:tcPr>
            <w:tcW w:w="1258" w:type="dxa"/>
            <w:vAlign w:val="center"/>
          </w:tcPr>
          <w:p w14:paraId="3CD71FBB">
            <w:pPr>
              <w:spacing w:line="360" w:lineRule="auto"/>
              <w:jc w:val="center"/>
              <w:rPr>
                <w:color w:val="auto"/>
                <w:highlight w:val="none"/>
              </w:rPr>
            </w:pPr>
          </w:p>
        </w:tc>
      </w:tr>
      <w:tr w14:paraId="7FE8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34994D46">
            <w:pPr>
              <w:spacing w:line="360" w:lineRule="auto"/>
              <w:jc w:val="center"/>
              <w:rPr>
                <w:color w:val="auto"/>
                <w:highlight w:val="none"/>
              </w:rPr>
            </w:pPr>
          </w:p>
        </w:tc>
        <w:tc>
          <w:tcPr>
            <w:tcW w:w="961" w:type="dxa"/>
            <w:vAlign w:val="center"/>
          </w:tcPr>
          <w:p w14:paraId="49B89D36">
            <w:pPr>
              <w:spacing w:line="360" w:lineRule="auto"/>
              <w:jc w:val="center"/>
              <w:rPr>
                <w:color w:val="auto"/>
                <w:highlight w:val="none"/>
              </w:rPr>
            </w:pPr>
          </w:p>
        </w:tc>
        <w:tc>
          <w:tcPr>
            <w:tcW w:w="1257" w:type="dxa"/>
            <w:vAlign w:val="center"/>
          </w:tcPr>
          <w:p w14:paraId="1FE93528">
            <w:pPr>
              <w:spacing w:line="360" w:lineRule="auto"/>
              <w:jc w:val="center"/>
              <w:rPr>
                <w:color w:val="auto"/>
                <w:highlight w:val="none"/>
              </w:rPr>
            </w:pPr>
          </w:p>
        </w:tc>
        <w:tc>
          <w:tcPr>
            <w:tcW w:w="1258" w:type="dxa"/>
            <w:vAlign w:val="center"/>
          </w:tcPr>
          <w:p w14:paraId="2D7C90E1">
            <w:pPr>
              <w:spacing w:line="360" w:lineRule="auto"/>
              <w:jc w:val="center"/>
              <w:rPr>
                <w:color w:val="auto"/>
                <w:highlight w:val="none"/>
              </w:rPr>
            </w:pPr>
          </w:p>
        </w:tc>
        <w:tc>
          <w:tcPr>
            <w:tcW w:w="1257" w:type="dxa"/>
            <w:vAlign w:val="center"/>
          </w:tcPr>
          <w:p w14:paraId="400CF0C3">
            <w:pPr>
              <w:spacing w:line="360" w:lineRule="auto"/>
              <w:jc w:val="center"/>
              <w:rPr>
                <w:color w:val="auto"/>
                <w:highlight w:val="none"/>
              </w:rPr>
            </w:pPr>
          </w:p>
        </w:tc>
        <w:tc>
          <w:tcPr>
            <w:tcW w:w="1258" w:type="dxa"/>
            <w:vAlign w:val="center"/>
          </w:tcPr>
          <w:p w14:paraId="0CEACBE9">
            <w:pPr>
              <w:spacing w:line="360" w:lineRule="auto"/>
              <w:jc w:val="center"/>
              <w:rPr>
                <w:color w:val="auto"/>
                <w:highlight w:val="none"/>
              </w:rPr>
            </w:pPr>
          </w:p>
        </w:tc>
        <w:tc>
          <w:tcPr>
            <w:tcW w:w="1257" w:type="dxa"/>
            <w:vAlign w:val="center"/>
          </w:tcPr>
          <w:p w14:paraId="2FE6CDD2">
            <w:pPr>
              <w:spacing w:line="360" w:lineRule="auto"/>
              <w:jc w:val="center"/>
              <w:rPr>
                <w:color w:val="auto"/>
                <w:highlight w:val="none"/>
              </w:rPr>
            </w:pPr>
          </w:p>
        </w:tc>
        <w:tc>
          <w:tcPr>
            <w:tcW w:w="1258" w:type="dxa"/>
            <w:vAlign w:val="center"/>
          </w:tcPr>
          <w:p w14:paraId="5A7225B2">
            <w:pPr>
              <w:spacing w:line="360" w:lineRule="auto"/>
              <w:jc w:val="center"/>
              <w:rPr>
                <w:color w:val="auto"/>
                <w:highlight w:val="none"/>
              </w:rPr>
            </w:pPr>
          </w:p>
        </w:tc>
      </w:tr>
      <w:tr w14:paraId="3B0B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9A4C903">
            <w:pPr>
              <w:spacing w:line="360" w:lineRule="auto"/>
              <w:jc w:val="center"/>
              <w:rPr>
                <w:color w:val="auto"/>
                <w:highlight w:val="none"/>
              </w:rPr>
            </w:pPr>
          </w:p>
        </w:tc>
        <w:tc>
          <w:tcPr>
            <w:tcW w:w="961" w:type="dxa"/>
            <w:vAlign w:val="center"/>
          </w:tcPr>
          <w:p w14:paraId="09FA6AFF">
            <w:pPr>
              <w:spacing w:line="360" w:lineRule="auto"/>
              <w:jc w:val="center"/>
              <w:rPr>
                <w:color w:val="auto"/>
                <w:highlight w:val="none"/>
              </w:rPr>
            </w:pPr>
          </w:p>
        </w:tc>
        <w:tc>
          <w:tcPr>
            <w:tcW w:w="1257" w:type="dxa"/>
            <w:vAlign w:val="center"/>
          </w:tcPr>
          <w:p w14:paraId="15740054">
            <w:pPr>
              <w:spacing w:line="360" w:lineRule="auto"/>
              <w:jc w:val="center"/>
              <w:rPr>
                <w:color w:val="auto"/>
                <w:highlight w:val="none"/>
              </w:rPr>
            </w:pPr>
          </w:p>
        </w:tc>
        <w:tc>
          <w:tcPr>
            <w:tcW w:w="1258" w:type="dxa"/>
            <w:vAlign w:val="center"/>
          </w:tcPr>
          <w:p w14:paraId="4A9552A2">
            <w:pPr>
              <w:spacing w:line="360" w:lineRule="auto"/>
              <w:jc w:val="center"/>
              <w:rPr>
                <w:color w:val="auto"/>
                <w:highlight w:val="none"/>
              </w:rPr>
            </w:pPr>
          </w:p>
        </w:tc>
        <w:tc>
          <w:tcPr>
            <w:tcW w:w="1257" w:type="dxa"/>
            <w:vAlign w:val="center"/>
          </w:tcPr>
          <w:p w14:paraId="1E19EF9F">
            <w:pPr>
              <w:spacing w:line="360" w:lineRule="auto"/>
              <w:jc w:val="center"/>
              <w:rPr>
                <w:color w:val="auto"/>
                <w:highlight w:val="none"/>
              </w:rPr>
            </w:pPr>
          </w:p>
        </w:tc>
        <w:tc>
          <w:tcPr>
            <w:tcW w:w="1258" w:type="dxa"/>
            <w:vAlign w:val="center"/>
          </w:tcPr>
          <w:p w14:paraId="6400C0FC">
            <w:pPr>
              <w:spacing w:line="360" w:lineRule="auto"/>
              <w:jc w:val="center"/>
              <w:rPr>
                <w:color w:val="auto"/>
                <w:highlight w:val="none"/>
              </w:rPr>
            </w:pPr>
          </w:p>
        </w:tc>
        <w:tc>
          <w:tcPr>
            <w:tcW w:w="1257" w:type="dxa"/>
            <w:vAlign w:val="center"/>
          </w:tcPr>
          <w:p w14:paraId="5208F03E">
            <w:pPr>
              <w:spacing w:line="360" w:lineRule="auto"/>
              <w:jc w:val="center"/>
              <w:rPr>
                <w:color w:val="auto"/>
                <w:highlight w:val="none"/>
              </w:rPr>
            </w:pPr>
          </w:p>
        </w:tc>
        <w:tc>
          <w:tcPr>
            <w:tcW w:w="1258" w:type="dxa"/>
            <w:vAlign w:val="center"/>
          </w:tcPr>
          <w:p w14:paraId="1356AC35">
            <w:pPr>
              <w:spacing w:line="360" w:lineRule="auto"/>
              <w:jc w:val="center"/>
              <w:rPr>
                <w:color w:val="auto"/>
                <w:highlight w:val="none"/>
              </w:rPr>
            </w:pPr>
          </w:p>
        </w:tc>
      </w:tr>
    </w:tbl>
    <w:p w14:paraId="39A313EF">
      <w:pPr>
        <w:rPr>
          <w:rFonts w:cs="宋体"/>
          <w:color w:val="auto"/>
          <w:highlight w:val="none"/>
        </w:rPr>
      </w:pPr>
    </w:p>
    <w:p w14:paraId="35430AB4">
      <w:pPr>
        <w:rPr>
          <w:color w:val="auto"/>
          <w:sz w:val="24"/>
          <w:szCs w:val="24"/>
          <w:highlight w:val="none"/>
        </w:rPr>
      </w:pPr>
      <w:r>
        <w:rPr>
          <w:rFonts w:hint="eastAsia" w:cs="宋体"/>
          <w:color w:val="auto"/>
          <w:sz w:val="24"/>
          <w:szCs w:val="24"/>
          <w:highlight w:val="none"/>
        </w:rPr>
        <w:t>附表四：计划开、竣工日期和施工进度计划（网络图或横道图）</w:t>
      </w:r>
    </w:p>
    <w:p w14:paraId="0FD65F7B">
      <w:pPr>
        <w:spacing w:line="460" w:lineRule="exact"/>
        <w:ind w:left="-6" w:firstLine="420"/>
        <w:rPr>
          <w:rFonts w:cs="宋体"/>
          <w:color w:val="auto"/>
          <w:sz w:val="24"/>
          <w:szCs w:val="24"/>
          <w:highlight w:val="none"/>
        </w:rPr>
      </w:pPr>
      <w:r>
        <w:rPr>
          <w:color w:val="auto"/>
          <w:sz w:val="24"/>
          <w:szCs w:val="24"/>
          <w:highlight w:val="none"/>
        </w:rPr>
        <w:t xml:space="preserve">1. </w:t>
      </w:r>
      <w:r>
        <w:rPr>
          <w:rFonts w:hint="eastAsia" w:cs="宋体"/>
          <w:color w:val="auto"/>
          <w:sz w:val="24"/>
          <w:szCs w:val="24"/>
          <w:highlight w:val="none"/>
        </w:rPr>
        <w:t>供应商应提交施工进度计划，说明按</w:t>
      </w:r>
      <w:r>
        <w:rPr>
          <w:rFonts w:hint="eastAsia" w:asciiTheme="minorEastAsia" w:hAnsiTheme="minorEastAsia" w:cstheme="minorEastAsia"/>
          <w:color w:val="auto"/>
          <w:sz w:val="24"/>
          <w:szCs w:val="24"/>
          <w:highlight w:val="none"/>
        </w:rPr>
        <w:t>竞争性磋商采购文件</w:t>
      </w:r>
      <w:r>
        <w:rPr>
          <w:rFonts w:hint="eastAsia" w:cs="宋体"/>
          <w:color w:val="auto"/>
          <w:sz w:val="24"/>
          <w:szCs w:val="24"/>
          <w:highlight w:val="none"/>
        </w:rPr>
        <w:t>要求的工期进行施工的各个关键日期。成交的供应商还应按合同条件有关条款的要求提交详细的施工进度计划。</w:t>
      </w:r>
    </w:p>
    <w:p w14:paraId="77313E12">
      <w:pPr>
        <w:spacing w:line="460" w:lineRule="exact"/>
        <w:ind w:left="-6" w:firstLine="420"/>
        <w:rPr>
          <w:color w:val="auto"/>
          <w:sz w:val="24"/>
          <w:szCs w:val="24"/>
          <w:highlight w:val="none"/>
        </w:rPr>
      </w:pPr>
      <w:r>
        <w:rPr>
          <w:color w:val="auto"/>
          <w:sz w:val="24"/>
          <w:szCs w:val="24"/>
          <w:highlight w:val="none"/>
        </w:rPr>
        <w:t xml:space="preserve">2. </w:t>
      </w:r>
      <w:r>
        <w:rPr>
          <w:rFonts w:hint="eastAsia" w:cs="宋体"/>
          <w:color w:val="auto"/>
          <w:sz w:val="24"/>
          <w:szCs w:val="24"/>
          <w:highlight w:val="none"/>
        </w:rPr>
        <w:t>施工进度计划可采用网络图（或横道图）表示，说明计划开工日期和各分项工程各阶段的完工日期。</w:t>
      </w:r>
    </w:p>
    <w:p w14:paraId="09308377">
      <w:pPr>
        <w:spacing w:line="460" w:lineRule="exact"/>
        <w:ind w:left="-6" w:firstLine="420"/>
        <w:rPr>
          <w:color w:val="auto"/>
          <w:sz w:val="24"/>
          <w:szCs w:val="24"/>
          <w:highlight w:val="none"/>
        </w:rPr>
      </w:pPr>
      <w:r>
        <w:rPr>
          <w:color w:val="auto"/>
          <w:sz w:val="24"/>
          <w:szCs w:val="24"/>
          <w:highlight w:val="none"/>
        </w:rPr>
        <w:t xml:space="preserve">3. </w:t>
      </w:r>
      <w:r>
        <w:rPr>
          <w:rFonts w:hint="eastAsia" w:cs="宋体"/>
          <w:color w:val="auto"/>
          <w:sz w:val="24"/>
          <w:szCs w:val="24"/>
          <w:highlight w:val="none"/>
        </w:rPr>
        <w:t>施工进度计划应与施工组织设计相适应。</w:t>
      </w:r>
    </w:p>
    <w:p w14:paraId="0EDCC4B7">
      <w:pPr>
        <w:rPr>
          <w:color w:val="auto"/>
          <w:sz w:val="24"/>
          <w:szCs w:val="24"/>
          <w:highlight w:val="none"/>
        </w:rPr>
      </w:pPr>
    </w:p>
    <w:p w14:paraId="0E01FB72">
      <w:pPr>
        <w:rPr>
          <w:rFonts w:cs="宋体"/>
          <w:color w:val="auto"/>
          <w:sz w:val="24"/>
          <w:szCs w:val="24"/>
          <w:highlight w:val="none"/>
        </w:rPr>
      </w:pPr>
    </w:p>
    <w:p w14:paraId="3A508AE3">
      <w:pPr>
        <w:rPr>
          <w:color w:val="auto"/>
          <w:sz w:val="24"/>
          <w:szCs w:val="24"/>
          <w:highlight w:val="none"/>
        </w:rPr>
      </w:pPr>
      <w:r>
        <w:rPr>
          <w:rFonts w:hint="eastAsia" w:cs="宋体"/>
          <w:color w:val="auto"/>
          <w:sz w:val="24"/>
          <w:szCs w:val="24"/>
          <w:highlight w:val="none"/>
        </w:rPr>
        <w:t>附表五：施工总平面图</w:t>
      </w:r>
    </w:p>
    <w:p w14:paraId="6CEAB67A">
      <w:pPr>
        <w:spacing w:line="460" w:lineRule="exact"/>
        <w:ind w:firstLine="480" w:firstLineChars="200"/>
        <w:rPr>
          <w:color w:val="auto"/>
          <w:sz w:val="24"/>
          <w:szCs w:val="24"/>
          <w:highlight w:val="none"/>
        </w:rPr>
      </w:pPr>
      <w:r>
        <w:rPr>
          <w:rFonts w:hint="eastAsia" w:cs="宋体"/>
          <w:color w:val="auto"/>
          <w:sz w:val="24"/>
          <w:szCs w:val="24"/>
          <w:highlight w:val="none"/>
        </w:rPr>
        <w:t>供应商应递交一份施工总平面图，绘出现场临时设施布置图表并附文字说明，说明临时设施、加工车间、现场办公、设备及仓储、供电、供水、卫生、生活、道路、消防等设施的情况和布置。</w:t>
      </w:r>
    </w:p>
    <w:p w14:paraId="5B7DEFBC">
      <w:pPr>
        <w:rPr>
          <w:color w:val="auto"/>
          <w:sz w:val="24"/>
          <w:szCs w:val="24"/>
          <w:highlight w:val="none"/>
        </w:rPr>
      </w:pPr>
    </w:p>
    <w:p w14:paraId="7E07C7DA">
      <w:pPr>
        <w:pStyle w:val="38"/>
        <w:rPr>
          <w:color w:val="auto"/>
          <w:highlight w:val="none"/>
        </w:rPr>
      </w:pPr>
    </w:p>
    <w:p w14:paraId="2CFB23FB">
      <w:pPr>
        <w:rPr>
          <w:color w:val="auto"/>
          <w:sz w:val="24"/>
          <w:szCs w:val="24"/>
          <w:highlight w:val="none"/>
        </w:rPr>
      </w:pPr>
      <w:r>
        <w:rPr>
          <w:rFonts w:hint="eastAsia" w:cs="宋体"/>
          <w:color w:val="auto"/>
          <w:sz w:val="24"/>
          <w:szCs w:val="24"/>
          <w:highlight w:val="none"/>
        </w:rPr>
        <w:t>附表六：临时用地表</w:t>
      </w:r>
    </w:p>
    <w:tbl>
      <w:tblPr>
        <w:tblStyle w:val="3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30E1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479B743E">
            <w:pPr>
              <w:jc w:val="center"/>
              <w:rPr>
                <w:color w:val="auto"/>
                <w:sz w:val="24"/>
                <w:szCs w:val="24"/>
                <w:highlight w:val="none"/>
              </w:rPr>
            </w:pPr>
            <w:r>
              <w:rPr>
                <w:rFonts w:hint="eastAsia" w:cs="宋体"/>
                <w:color w:val="auto"/>
                <w:sz w:val="24"/>
                <w:szCs w:val="24"/>
                <w:highlight w:val="none"/>
              </w:rPr>
              <w:t>用途</w:t>
            </w:r>
          </w:p>
        </w:tc>
        <w:tc>
          <w:tcPr>
            <w:tcW w:w="2357" w:type="dxa"/>
            <w:vAlign w:val="center"/>
          </w:tcPr>
          <w:p w14:paraId="52E1920A">
            <w:pPr>
              <w:jc w:val="center"/>
              <w:rPr>
                <w:color w:val="auto"/>
                <w:sz w:val="24"/>
                <w:szCs w:val="24"/>
                <w:highlight w:val="none"/>
              </w:rPr>
            </w:pPr>
            <w:r>
              <w:rPr>
                <w:rFonts w:hint="eastAsia" w:cs="宋体"/>
                <w:color w:val="auto"/>
                <w:sz w:val="24"/>
                <w:szCs w:val="24"/>
                <w:highlight w:val="none"/>
              </w:rPr>
              <w:t>面积（平方米）</w:t>
            </w:r>
          </w:p>
        </w:tc>
        <w:tc>
          <w:tcPr>
            <w:tcW w:w="2356" w:type="dxa"/>
            <w:vAlign w:val="center"/>
          </w:tcPr>
          <w:p w14:paraId="4003A139">
            <w:pPr>
              <w:jc w:val="center"/>
              <w:rPr>
                <w:color w:val="auto"/>
                <w:sz w:val="24"/>
                <w:szCs w:val="24"/>
                <w:highlight w:val="none"/>
              </w:rPr>
            </w:pPr>
            <w:r>
              <w:rPr>
                <w:rFonts w:hint="eastAsia" w:cs="宋体"/>
                <w:color w:val="auto"/>
                <w:sz w:val="24"/>
                <w:szCs w:val="24"/>
                <w:highlight w:val="none"/>
              </w:rPr>
              <w:t>位置</w:t>
            </w:r>
          </w:p>
        </w:tc>
        <w:tc>
          <w:tcPr>
            <w:tcW w:w="2357" w:type="dxa"/>
            <w:vAlign w:val="center"/>
          </w:tcPr>
          <w:p w14:paraId="629A821B">
            <w:pPr>
              <w:jc w:val="center"/>
              <w:rPr>
                <w:color w:val="auto"/>
                <w:sz w:val="24"/>
                <w:szCs w:val="24"/>
                <w:highlight w:val="none"/>
              </w:rPr>
            </w:pPr>
            <w:r>
              <w:rPr>
                <w:rFonts w:hint="eastAsia" w:cs="宋体"/>
                <w:color w:val="auto"/>
                <w:sz w:val="24"/>
                <w:szCs w:val="24"/>
                <w:highlight w:val="none"/>
              </w:rPr>
              <w:t>需用时间</w:t>
            </w:r>
          </w:p>
        </w:tc>
      </w:tr>
      <w:tr w14:paraId="4B3B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47B7A39">
            <w:pPr>
              <w:rPr>
                <w:color w:val="auto"/>
                <w:highlight w:val="none"/>
              </w:rPr>
            </w:pPr>
          </w:p>
        </w:tc>
        <w:tc>
          <w:tcPr>
            <w:tcW w:w="2357" w:type="dxa"/>
          </w:tcPr>
          <w:p w14:paraId="5E00083B">
            <w:pPr>
              <w:rPr>
                <w:color w:val="auto"/>
                <w:highlight w:val="none"/>
              </w:rPr>
            </w:pPr>
          </w:p>
        </w:tc>
        <w:tc>
          <w:tcPr>
            <w:tcW w:w="2356" w:type="dxa"/>
          </w:tcPr>
          <w:p w14:paraId="1443F3C5">
            <w:pPr>
              <w:rPr>
                <w:color w:val="auto"/>
                <w:highlight w:val="none"/>
              </w:rPr>
            </w:pPr>
          </w:p>
        </w:tc>
        <w:tc>
          <w:tcPr>
            <w:tcW w:w="2357" w:type="dxa"/>
          </w:tcPr>
          <w:p w14:paraId="578CF2EA">
            <w:pPr>
              <w:rPr>
                <w:color w:val="auto"/>
                <w:highlight w:val="none"/>
              </w:rPr>
            </w:pPr>
          </w:p>
        </w:tc>
      </w:tr>
      <w:tr w14:paraId="04B8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EC73BB9">
            <w:pPr>
              <w:rPr>
                <w:color w:val="auto"/>
                <w:highlight w:val="none"/>
              </w:rPr>
            </w:pPr>
          </w:p>
        </w:tc>
        <w:tc>
          <w:tcPr>
            <w:tcW w:w="2357" w:type="dxa"/>
          </w:tcPr>
          <w:p w14:paraId="4F66AFA5">
            <w:pPr>
              <w:rPr>
                <w:color w:val="auto"/>
                <w:highlight w:val="none"/>
              </w:rPr>
            </w:pPr>
          </w:p>
        </w:tc>
        <w:tc>
          <w:tcPr>
            <w:tcW w:w="2356" w:type="dxa"/>
          </w:tcPr>
          <w:p w14:paraId="37244BB0">
            <w:pPr>
              <w:rPr>
                <w:color w:val="auto"/>
                <w:highlight w:val="none"/>
              </w:rPr>
            </w:pPr>
          </w:p>
        </w:tc>
        <w:tc>
          <w:tcPr>
            <w:tcW w:w="2357" w:type="dxa"/>
          </w:tcPr>
          <w:p w14:paraId="11E81090">
            <w:pPr>
              <w:rPr>
                <w:color w:val="auto"/>
                <w:highlight w:val="none"/>
              </w:rPr>
            </w:pPr>
          </w:p>
        </w:tc>
      </w:tr>
      <w:tr w14:paraId="1A67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7204DEE1">
            <w:pPr>
              <w:rPr>
                <w:color w:val="auto"/>
                <w:highlight w:val="none"/>
              </w:rPr>
            </w:pPr>
          </w:p>
        </w:tc>
        <w:tc>
          <w:tcPr>
            <w:tcW w:w="2357" w:type="dxa"/>
          </w:tcPr>
          <w:p w14:paraId="0FFB77C5">
            <w:pPr>
              <w:rPr>
                <w:color w:val="auto"/>
                <w:highlight w:val="none"/>
              </w:rPr>
            </w:pPr>
          </w:p>
        </w:tc>
        <w:tc>
          <w:tcPr>
            <w:tcW w:w="2356" w:type="dxa"/>
          </w:tcPr>
          <w:p w14:paraId="058DFB94">
            <w:pPr>
              <w:rPr>
                <w:color w:val="auto"/>
                <w:highlight w:val="none"/>
              </w:rPr>
            </w:pPr>
          </w:p>
        </w:tc>
        <w:tc>
          <w:tcPr>
            <w:tcW w:w="2357" w:type="dxa"/>
          </w:tcPr>
          <w:p w14:paraId="7D985976">
            <w:pPr>
              <w:rPr>
                <w:color w:val="auto"/>
                <w:highlight w:val="none"/>
              </w:rPr>
            </w:pPr>
          </w:p>
        </w:tc>
      </w:tr>
      <w:tr w14:paraId="4AD7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5A990E48">
            <w:pPr>
              <w:rPr>
                <w:color w:val="auto"/>
                <w:highlight w:val="none"/>
              </w:rPr>
            </w:pPr>
          </w:p>
        </w:tc>
        <w:tc>
          <w:tcPr>
            <w:tcW w:w="2357" w:type="dxa"/>
          </w:tcPr>
          <w:p w14:paraId="4A3714C9">
            <w:pPr>
              <w:rPr>
                <w:color w:val="auto"/>
                <w:highlight w:val="none"/>
              </w:rPr>
            </w:pPr>
          </w:p>
        </w:tc>
        <w:tc>
          <w:tcPr>
            <w:tcW w:w="2356" w:type="dxa"/>
          </w:tcPr>
          <w:p w14:paraId="09E26E59">
            <w:pPr>
              <w:rPr>
                <w:color w:val="auto"/>
                <w:highlight w:val="none"/>
              </w:rPr>
            </w:pPr>
          </w:p>
        </w:tc>
        <w:tc>
          <w:tcPr>
            <w:tcW w:w="2357" w:type="dxa"/>
          </w:tcPr>
          <w:p w14:paraId="2323111C">
            <w:pPr>
              <w:rPr>
                <w:color w:val="auto"/>
                <w:highlight w:val="none"/>
              </w:rPr>
            </w:pPr>
          </w:p>
        </w:tc>
      </w:tr>
    </w:tbl>
    <w:p w14:paraId="3A254263">
      <w:pPr>
        <w:snapToGrid w:val="0"/>
        <w:spacing w:before="156" w:beforeLines="50" w:after="50"/>
        <w:jc w:val="center"/>
        <w:rPr>
          <w:b/>
          <w:bCs/>
          <w:color w:val="auto"/>
          <w:sz w:val="30"/>
          <w:szCs w:val="30"/>
          <w:highlight w:val="none"/>
        </w:rPr>
      </w:pPr>
      <w:r>
        <w:rPr>
          <w:rFonts w:hint="eastAsia"/>
          <w:b/>
          <w:bCs/>
          <w:color w:val="auto"/>
          <w:sz w:val="30"/>
          <w:szCs w:val="30"/>
          <w:highlight w:val="none"/>
        </w:rPr>
        <w:t>八、供应商认为需要提供的其他有关资料</w:t>
      </w:r>
    </w:p>
    <w:p w14:paraId="07E6CBA2">
      <w:pPr>
        <w:spacing w:line="520" w:lineRule="exact"/>
        <w:jc w:val="center"/>
        <w:rPr>
          <w:rFonts w:ascii="方正小标宋简体" w:hAnsi="方正小标宋简体" w:eastAsia="方正小标宋简体" w:cs="方正小标宋简体"/>
          <w:bCs/>
          <w:color w:val="auto"/>
          <w:sz w:val="44"/>
          <w:szCs w:val="44"/>
          <w:highlight w:val="none"/>
          <w:lang w:bidi="ar"/>
        </w:rPr>
      </w:pPr>
    </w:p>
    <w:p w14:paraId="763518C5">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845D0EE">
      <w:pPr>
        <w:snapToGrid w:val="0"/>
        <w:spacing w:before="156" w:beforeLines="50" w:after="50" w:line="360" w:lineRule="auto"/>
        <w:ind w:right="480" w:firstLine="5040" w:firstLineChars="2100"/>
        <w:rPr>
          <w:rFonts w:ascii="宋体" w:hAnsi="宋体" w:eastAsia="宋体" w:cs="宋体"/>
          <w:b/>
          <w:bCs/>
          <w:color w:val="auto"/>
          <w:sz w:val="32"/>
          <w:szCs w:val="32"/>
          <w:highlight w:val="none"/>
          <w:lang w:bidi="ar"/>
        </w:rPr>
      </w:pPr>
      <w:r>
        <w:rPr>
          <w:rFonts w:hint="eastAsia" w:ascii="仿宋_GB2312" w:hAnsi="仿宋" w:eastAsia="仿宋_GB2312" w:cs="仿宋_GB2312"/>
          <w:color w:val="auto"/>
          <w:kern w:val="0"/>
          <w:sz w:val="24"/>
          <w:highlight w:val="none"/>
          <w:lang w:val="zh-CN"/>
        </w:rPr>
        <w:t>日期：  年  月   日</w:t>
      </w:r>
    </w:p>
    <w:p w14:paraId="59DBE963">
      <w:pPr>
        <w:snapToGrid w:val="0"/>
        <w:spacing w:before="156" w:beforeLines="50" w:after="50" w:line="360" w:lineRule="auto"/>
        <w:ind w:right="480" w:firstLine="321" w:firstLineChars="100"/>
        <w:rPr>
          <w:rFonts w:ascii="宋体" w:hAnsi="宋体" w:eastAsia="宋体" w:cs="宋体"/>
          <w:b/>
          <w:bCs/>
          <w:color w:val="auto"/>
          <w:sz w:val="32"/>
          <w:szCs w:val="32"/>
          <w:highlight w:val="none"/>
          <w:lang w:bidi="ar"/>
        </w:rPr>
      </w:pPr>
    </w:p>
    <w:p w14:paraId="476B583A">
      <w:pPr>
        <w:snapToGrid w:val="0"/>
        <w:spacing w:before="156" w:beforeLines="50" w:after="50" w:line="360" w:lineRule="auto"/>
        <w:ind w:right="480" w:firstLine="321" w:firstLineChars="100"/>
        <w:rPr>
          <w:rFonts w:ascii="宋体" w:hAnsi="宋体" w:eastAsia="宋体" w:cs="宋体"/>
          <w:b/>
          <w:bCs/>
          <w:color w:val="auto"/>
          <w:sz w:val="32"/>
          <w:szCs w:val="32"/>
          <w:highlight w:val="none"/>
          <w:lang w:bidi="ar"/>
        </w:rPr>
      </w:pPr>
    </w:p>
    <w:p w14:paraId="352596AE">
      <w:pPr>
        <w:snapToGrid w:val="0"/>
        <w:spacing w:before="156" w:beforeLines="50" w:after="50" w:line="360" w:lineRule="auto"/>
        <w:ind w:right="480" w:firstLine="321" w:firstLineChars="100"/>
        <w:rPr>
          <w:rFonts w:ascii="宋体" w:hAnsi="宋体" w:eastAsia="宋体" w:cs="宋体"/>
          <w:b/>
          <w:bCs/>
          <w:color w:val="auto"/>
          <w:sz w:val="32"/>
          <w:szCs w:val="32"/>
          <w:highlight w:val="none"/>
          <w:lang w:bidi="ar"/>
        </w:rPr>
      </w:pPr>
    </w:p>
    <w:p w14:paraId="24C9A5A6">
      <w:pPr>
        <w:snapToGrid w:val="0"/>
        <w:spacing w:before="156" w:beforeLines="50" w:after="50" w:line="360" w:lineRule="auto"/>
        <w:ind w:right="480" w:firstLine="321" w:firstLineChars="100"/>
        <w:rPr>
          <w:rFonts w:ascii="宋体" w:hAnsi="宋体" w:eastAsia="宋体" w:cs="宋体"/>
          <w:b/>
          <w:bCs/>
          <w:color w:val="auto"/>
          <w:sz w:val="32"/>
          <w:szCs w:val="32"/>
          <w:highlight w:val="none"/>
          <w:lang w:bidi="ar"/>
        </w:rPr>
      </w:pPr>
    </w:p>
    <w:p w14:paraId="0D679EC3">
      <w:pPr>
        <w:snapToGrid w:val="0"/>
        <w:spacing w:before="156" w:beforeLines="50" w:after="50" w:line="360" w:lineRule="auto"/>
        <w:ind w:right="480" w:firstLine="321" w:firstLineChars="100"/>
        <w:rPr>
          <w:rFonts w:ascii="宋体" w:hAnsi="宋体" w:eastAsia="宋体" w:cs="宋体"/>
          <w:b/>
          <w:bCs/>
          <w:color w:val="auto"/>
          <w:sz w:val="32"/>
          <w:szCs w:val="32"/>
          <w:highlight w:val="none"/>
          <w:lang w:bidi="ar"/>
        </w:rPr>
      </w:pPr>
    </w:p>
    <w:p w14:paraId="6BD3E1BA">
      <w:pPr>
        <w:snapToGrid w:val="0"/>
        <w:spacing w:before="156" w:beforeLines="50" w:after="50" w:line="360" w:lineRule="auto"/>
        <w:ind w:right="480" w:firstLine="321" w:firstLineChars="100"/>
        <w:rPr>
          <w:rFonts w:ascii="宋体" w:hAnsi="宋体" w:eastAsia="宋体" w:cs="宋体"/>
          <w:b/>
          <w:bCs/>
          <w:color w:val="auto"/>
          <w:sz w:val="32"/>
          <w:szCs w:val="32"/>
          <w:highlight w:val="none"/>
          <w:lang w:bidi="ar"/>
        </w:rPr>
      </w:pPr>
    </w:p>
    <w:p w14:paraId="0A681E74">
      <w:pPr>
        <w:snapToGrid w:val="0"/>
        <w:spacing w:before="156" w:beforeLines="50" w:after="50" w:line="360" w:lineRule="auto"/>
        <w:ind w:right="480" w:firstLine="321" w:firstLineChars="100"/>
        <w:rPr>
          <w:rFonts w:ascii="宋体" w:hAnsi="宋体" w:eastAsia="宋体" w:cs="宋体"/>
          <w:b/>
          <w:bCs/>
          <w:color w:val="auto"/>
          <w:sz w:val="32"/>
          <w:szCs w:val="32"/>
          <w:highlight w:val="none"/>
          <w:lang w:bidi="ar"/>
        </w:rPr>
      </w:pPr>
    </w:p>
    <w:p w14:paraId="270F37E3">
      <w:pPr>
        <w:snapToGrid w:val="0"/>
        <w:spacing w:before="156" w:beforeLines="50" w:after="50" w:line="360" w:lineRule="auto"/>
        <w:ind w:right="480" w:firstLine="321" w:firstLineChars="100"/>
        <w:rPr>
          <w:rFonts w:ascii="宋体" w:hAnsi="宋体" w:eastAsia="宋体" w:cs="宋体"/>
          <w:b/>
          <w:bCs/>
          <w:color w:val="auto"/>
          <w:sz w:val="32"/>
          <w:szCs w:val="32"/>
          <w:highlight w:val="none"/>
          <w:lang w:bidi="ar"/>
        </w:rPr>
      </w:pPr>
    </w:p>
    <w:p w14:paraId="7706F7E2">
      <w:pPr>
        <w:snapToGrid w:val="0"/>
        <w:spacing w:before="156" w:beforeLines="50" w:after="50" w:line="360" w:lineRule="auto"/>
        <w:ind w:right="480" w:firstLine="321" w:firstLineChars="100"/>
        <w:rPr>
          <w:rFonts w:ascii="宋体" w:hAnsi="宋体" w:eastAsia="宋体" w:cs="宋体"/>
          <w:b/>
          <w:bCs/>
          <w:color w:val="auto"/>
          <w:sz w:val="32"/>
          <w:szCs w:val="32"/>
          <w:highlight w:val="none"/>
          <w:lang w:bidi="ar"/>
        </w:rPr>
      </w:pPr>
    </w:p>
    <w:p w14:paraId="4C86D87F">
      <w:pPr>
        <w:snapToGrid w:val="0"/>
        <w:spacing w:before="156" w:beforeLines="50" w:after="50" w:line="360" w:lineRule="auto"/>
        <w:ind w:right="480" w:firstLine="321" w:firstLineChars="100"/>
        <w:rPr>
          <w:rFonts w:ascii="宋体" w:hAnsi="宋体" w:eastAsia="宋体" w:cs="宋体"/>
          <w:b/>
          <w:bCs/>
          <w:color w:val="auto"/>
          <w:sz w:val="32"/>
          <w:szCs w:val="32"/>
          <w:highlight w:val="none"/>
          <w:lang w:bidi="ar"/>
        </w:rPr>
      </w:pPr>
    </w:p>
    <w:p w14:paraId="198038DF">
      <w:pPr>
        <w:snapToGrid w:val="0"/>
        <w:spacing w:before="156" w:beforeLines="50" w:after="50" w:line="360" w:lineRule="auto"/>
        <w:ind w:right="480" w:firstLine="321" w:firstLineChars="100"/>
        <w:rPr>
          <w:rFonts w:ascii="宋体" w:hAnsi="宋体" w:eastAsia="宋体" w:cs="宋体"/>
          <w:b/>
          <w:bCs/>
          <w:color w:val="auto"/>
          <w:sz w:val="32"/>
          <w:szCs w:val="32"/>
          <w:highlight w:val="none"/>
          <w:lang w:bidi="ar"/>
        </w:rPr>
      </w:pPr>
    </w:p>
    <w:p w14:paraId="74FA1F0C">
      <w:pPr>
        <w:snapToGrid w:val="0"/>
        <w:spacing w:before="156" w:beforeLines="50" w:after="50" w:line="360" w:lineRule="auto"/>
        <w:ind w:right="480" w:firstLine="321" w:firstLineChars="100"/>
        <w:rPr>
          <w:rFonts w:ascii="宋体" w:hAnsi="宋体" w:eastAsia="宋体" w:cs="宋体"/>
          <w:b/>
          <w:bCs/>
          <w:color w:val="auto"/>
          <w:sz w:val="32"/>
          <w:szCs w:val="32"/>
          <w:highlight w:val="none"/>
          <w:lang w:bidi="ar"/>
        </w:rPr>
      </w:pPr>
    </w:p>
    <w:p w14:paraId="643C723D">
      <w:pPr>
        <w:snapToGrid w:val="0"/>
        <w:spacing w:before="156" w:beforeLines="50" w:after="50" w:line="360" w:lineRule="auto"/>
        <w:ind w:right="480" w:firstLine="321" w:firstLineChars="100"/>
        <w:rPr>
          <w:rFonts w:ascii="宋体" w:hAnsi="宋体" w:eastAsia="宋体" w:cs="宋体"/>
          <w:b/>
          <w:bCs/>
          <w:color w:val="auto"/>
          <w:sz w:val="32"/>
          <w:szCs w:val="32"/>
          <w:highlight w:val="none"/>
          <w:lang w:bidi="ar"/>
        </w:rPr>
      </w:pPr>
    </w:p>
    <w:p w14:paraId="5BA0E23F">
      <w:pPr>
        <w:snapToGrid w:val="0"/>
        <w:spacing w:before="156" w:beforeLines="50" w:after="50" w:line="360" w:lineRule="auto"/>
        <w:ind w:right="480" w:firstLine="321" w:firstLineChars="100"/>
        <w:rPr>
          <w:rFonts w:ascii="宋体" w:hAnsi="宋体" w:eastAsia="宋体" w:cs="宋体"/>
          <w:b/>
          <w:bCs/>
          <w:color w:val="auto"/>
          <w:sz w:val="32"/>
          <w:szCs w:val="32"/>
          <w:highlight w:val="none"/>
          <w:lang w:bidi="ar"/>
        </w:rPr>
      </w:pPr>
    </w:p>
    <w:p w14:paraId="23D54956">
      <w:pPr>
        <w:snapToGrid w:val="0"/>
        <w:spacing w:before="156" w:beforeLines="50" w:after="50" w:line="360" w:lineRule="auto"/>
        <w:ind w:right="480" w:firstLine="321" w:firstLineChars="100"/>
        <w:rPr>
          <w:rFonts w:ascii="宋体" w:hAnsi="宋体" w:eastAsia="宋体" w:cs="宋体"/>
          <w:b/>
          <w:bCs/>
          <w:color w:val="auto"/>
          <w:sz w:val="32"/>
          <w:szCs w:val="32"/>
          <w:highlight w:val="none"/>
          <w:lang w:bidi="ar"/>
        </w:rPr>
      </w:pPr>
    </w:p>
    <w:p w14:paraId="120C0671">
      <w:pPr>
        <w:snapToGrid w:val="0"/>
        <w:spacing w:before="156" w:beforeLines="50" w:after="50" w:line="360" w:lineRule="auto"/>
        <w:ind w:right="480" w:firstLine="321" w:firstLineChars="100"/>
        <w:rPr>
          <w:rFonts w:ascii="宋体" w:hAnsi="宋体" w:eastAsia="宋体" w:cs="宋体"/>
          <w:b/>
          <w:color w:val="auto"/>
          <w:sz w:val="32"/>
          <w:szCs w:val="32"/>
          <w:highlight w:val="none"/>
        </w:rPr>
      </w:pPr>
      <w:r>
        <w:rPr>
          <w:rFonts w:hint="eastAsia" w:ascii="宋体" w:hAnsi="宋体" w:eastAsia="宋体" w:cs="宋体"/>
          <w:b/>
          <w:bCs/>
          <w:color w:val="auto"/>
          <w:sz w:val="32"/>
          <w:szCs w:val="32"/>
          <w:highlight w:val="none"/>
          <w:lang w:bidi="ar"/>
        </w:rPr>
        <w:t>三、</w:t>
      </w:r>
      <w:r>
        <w:rPr>
          <w:rFonts w:hint="eastAsia" w:ascii="宋体" w:hAnsi="宋体" w:eastAsia="宋体" w:cs="宋体"/>
          <w:b/>
          <w:color w:val="auto"/>
          <w:sz w:val="32"/>
          <w:szCs w:val="32"/>
          <w:highlight w:val="none"/>
          <w:lang w:bidi="ar"/>
        </w:rPr>
        <w:t xml:space="preserve">报价文件格式 </w:t>
      </w:r>
    </w:p>
    <w:p w14:paraId="35C7FC55">
      <w:pPr>
        <w:snapToGrid w:val="0"/>
        <w:spacing w:before="156" w:beforeLines="50" w:after="50"/>
        <w:rPr>
          <w:rFonts w:ascii="宋体" w:hAnsi="宋体" w:eastAsia="宋体" w:cs="宋体"/>
          <w:color w:val="auto"/>
          <w:sz w:val="24"/>
          <w:szCs w:val="24"/>
          <w:highlight w:val="none"/>
          <w:lang w:bidi="ar"/>
        </w:rPr>
      </w:pPr>
      <w:r>
        <w:rPr>
          <w:rFonts w:hint="eastAsia" w:ascii="宋体" w:hAnsi="宋体"/>
          <w:b/>
          <w:color w:val="auto"/>
          <w:sz w:val="32"/>
          <w:szCs w:val="32"/>
          <w:highlight w:val="none"/>
        </w:rPr>
        <w:t>1.报价文件封面格式</w:t>
      </w:r>
    </w:p>
    <w:p w14:paraId="051278E1">
      <w:pPr>
        <w:snapToGrid w:val="0"/>
        <w:spacing w:before="156" w:beforeLines="50" w:after="50"/>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p>
    <w:p w14:paraId="65BDB531">
      <w:pPr>
        <w:snapToGrid w:val="0"/>
        <w:spacing w:before="156" w:beforeLines="50" w:after="50"/>
        <w:ind w:firstLine="6480" w:firstLineChars="2700"/>
        <w:rPr>
          <w:rFonts w:ascii="宋体" w:hAnsi="宋体" w:eastAsia="宋体" w:cs="宋体"/>
          <w:bCs/>
          <w:color w:val="auto"/>
          <w:sz w:val="32"/>
          <w:szCs w:val="32"/>
          <w:highlight w:val="none"/>
        </w:rPr>
      </w:pPr>
      <w:r>
        <w:rPr>
          <w:rFonts w:hint="eastAsia" w:ascii="宋体" w:hAnsi="宋体" w:eastAsia="宋体" w:cs="宋体"/>
          <w:color w:val="auto"/>
          <w:sz w:val="24"/>
          <w:szCs w:val="24"/>
          <w:highlight w:val="none"/>
          <w:lang w:bidi="ar"/>
        </w:rPr>
        <w:t xml:space="preserve"> </w:t>
      </w:r>
      <w:r>
        <w:rPr>
          <w:rFonts w:hint="eastAsia" w:ascii="宋体" w:hAnsi="宋体"/>
          <w:bCs/>
          <w:color w:val="auto"/>
          <w:highlight w:val="none"/>
        </w:rPr>
        <w:t>电子响应文件</w:t>
      </w:r>
    </w:p>
    <w:p w14:paraId="27FABFF1">
      <w:pPr>
        <w:snapToGrid w:val="0"/>
        <w:spacing w:before="156" w:beforeLines="50" w:after="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AAE3AB2">
      <w:pPr>
        <w:snapToGrid w:val="0"/>
        <w:spacing w:before="156" w:beforeLines="50" w:after="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EB1FC0F">
      <w:pPr>
        <w:snapToGrid w:val="0"/>
        <w:spacing w:before="156" w:beforeLines="50" w:after="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F109838">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bidi="ar"/>
        </w:rPr>
        <w:t>报  价</w:t>
      </w:r>
      <w:r>
        <w:rPr>
          <w:rFonts w:ascii="方正小标宋简体" w:hAnsi="方正小标宋简体" w:eastAsia="方正小标宋简体" w:cs="方正小标宋简体"/>
          <w:bCs/>
          <w:color w:val="auto"/>
          <w:sz w:val="44"/>
          <w:szCs w:val="44"/>
          <w:highlight w:val="none"/>
          <w:lang w:bidi="ar"/>
        </w:rPr>
        <w:t xml:space="preserve">  文  件</w:t>
      </w:r>
    </w:p>
    <w:p w14:paraId="06595627">
      <w:pPr>
        <w:snapToGrid w:val="0"/>
        <w:spacing w:before="156" w:beforeLines="50" w:after="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54C79AA6">
      <w:pPr>
        <w:snapToGrid w:val="0"/>
        <w:spacing w:before="156" w:beforeLines="50" w:after="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20AC0DEB">
      <w:pPr>
        <w:snapToGrid w:val="0"/>
        <w:spacing w:before="156" w:beforeLines="50" w:after="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36191D6E">
      <w:pPr>
        <w:snapToGrid w:val="0"/>
        <w:spacing w:before="156" w:beforeLines="50" w:after="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768F33A5">
      <w:pPr>
        <w:snapToGrid w:val="0"/>
        <w:spacing w:before="156" w:beforeLines="50" w:after="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4491062B">
      <w:pPr>
        <w:snapToGrid w:val="0"/>
        <w:spacing w:before="156" w:beforeLines="50" w:after="50"/>
        <w:ind w:firstLine="640" w:firstLineChars="200"/>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项目名称：</w:t>
      </w:r>
    </w:p>
    <w:p w14:paraId="1BFD423B">
      <w:pPr>
        <w:snapToGrid w:val="0"/>
        <w:spacing w:before="156" w:beforeLines="50" w:after="50"/>
        <w:ind w:firstLine="720" w:firstLineChars="225"/>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 xml:space="preserve"> </w:t>
      </w:r>
    </w:p>
    <w:p w14:paraId="53D22BC7">
      <w:pPr>
        <w:snapToGrid w:val="0"/>
        <w:spacing w:before="156" w:beforeLines="50" w:after="50"/>
        <w:ind w:firstLine="640" w:firstLineChars="200"/>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项目编号：</w:t>
      </w:r>
    </w:p>
    <w:p w14:paraId="49565838">
      <w:pPr>
        <w:snapToGrid w:val="0"/>
        <w:spacing w:before="156" w:beforeLines="50" w:after="50"/>
        <w:ind w:firstLine="720" w:firstLineChars="225"/>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 xml:space="preserve"> </w:t>
      </w:r>
    </w:p>
    <w:p w14:paraId="4055F30B">
      <w:pPr>
        <w:snapToGrid w:val="0"/>
        <w:spacing w:before="156" w:beforeLines="50" w:after="50"/>
        <w:ind w:firstLine="640" w:firstLineChars="200"/>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所竞分标（如有则填写，无分标时填写“无”或者留空）：</w:t>
      </w:r>
    </w:p>
    <w:p w14:paraId="65390439">
      <w:pPr>
        <w:snapToGrid w:val="0"/>
        <w:spacing w:before="156" w:beforeLines="50" w:after="50"/>
        <w:ind w:firstLine="720" w:firstLineChars="225"/>
        <w:rPr>
          <w:rFonts w:ascii="仿宋_GB2312" w:eastAsia="仿宋_GB2312" w:cs="仿宋_GB2312"/>
          <w:bCs/>
          <w:color w:val="auto"/>
          <w:sz w:val="32"/>
          <w:szCs w:val="32"/>
          <w:highlight w:val="none"/>
        </w:rPr>
      </w:pPr>
      <w:r>
        <w:rPr>
          <w:rFonts w:ascii="仿宋_GB2312" w:hAnsi="Times New Roman" w:eastAsia="仿宋_GB2312" w:cs="仿宋_GB2312"/>
          <w:bCs/>
          <w:color w:val="auto"/>
          <w:sz w:val="32"/>
          <w:szCs w:val="32"/>
          <w:highlight w:val="none"/>
          <w:lang w:bidi="ar"/>
        </w:rPr>
        <w:t xml:space="preserve"> </w:t>
      </w:r>
    </w:p>
    <w:p w14:paraId="45915A3E">
      <w:pPr>
        <w:pStyle w:val="27"/>
        <w:widowControl w:val="0"/>
        <w:snapToGrid w:val="0"/>
        <w:spacing w:before="50" w:beforeAutospacing="0" w:after="50" w:afterAutospacing="0"/>
        <w:ind w:firstLine="640" w:firstLineChars="200"/>
        <w:jc w:val="both"/>
        <w:rPr>
          <w:rFonts w:ascii="仿宋_GB2312" w:eastAsia="仿宋_GB2312" w:cs="仿宋_GB2312"/>
          <w:bCs/>
          <w:color w:val="auto"/>
          <w:kern w:val="2"/>
          <w:sz w:val="32"/>
          <w:szCs w:val="32"/>
          <w:highlight w:val="none"/>
        </w:rPr>
      </w:pPr>
      <w:r>
        <w:rPr>
          <w:rFonts w:ascii="仿宋_GB2312" w:hAnsi="Times New Roman" w:eastAsia="仿宋_GB2312" w:cs="仿宋_GB2312"/>
          <w:bCs/>
          <w:color w:val="auto"/>
          <w:kern w:val="2"/>
          <w:sz w:val="32"/>
          <w:szCs w:val="32"/>
          <w:highlight w:val="none"/>
          <w:lang w:bidi="ar"/>
        </w:rPr>
        <w:t>供应商名称：</w:t>
      </w:r>
    </w:p>
    <w:p w14:paraId="17E0B34A">
      <w:pPr>
        <w:pStyle w:val="27"/>
        <w:widowControl w:val="0"/>
        <w:snapToGrid w:val="0"/>
        <w:spacing w:before="50" w:beforeAutospacing="0" w:after="50" w:afterAutospacing="0"/>
        <w:ind w:firstLine="720" w:firstLineChars="225"/>
        <w:jc w:val="both"/>
        <w:rPr>
          <w:rFonts w:ascii="仿宋_GB2312" w:eastAsia="仿宋_GB2312" w:cs="仿宋_GB2312"/>
          <w:bCs/>
          <w:color w:val="auto"/>
          <w:kern w:val="2"/>
          <w:sz w:val="32"/>
          <w:szCs w:val="32"/>
          <w:highlight w:val="none"/>
        </w:rPr>
      </w:pPr>
      <w:r>
        <w:rPr>
          <w:rFonts w:ascii="仿宋_GB2312" w:hAnsi="Times New Roman" w:eastAsia="仿宋_GB2312" w:cs="仿宋_GB2312"/>
          <w:bCs/>
          <w:color w:val="auto"/>
          <w:kern w:val="2"/>
          <w:sz w:val="32"/>
          <w:szCs w:val="32"/>
          <w:highlight w:val="none"/>
          <w:lang w:bidi="ar"/>
        </w:rPr>
        <w:t xml:space="preserve"> </w:t>
      </w:r>
    </w:p>
    <w:p w14:paraId="033FC9A8">
      <w:pPr>
        <w:pStyle w:val="27"/>
        <w:widowControl w:val="0"/>
        <w:snapToGrid w:val="0"/>
        <w:spacing w:before="50" w:beforeAutospacing="0" w:after="50" w:afterAutospacing="0"/>
        <w:ind w:firstLine="720" w:firstLineChars="225"/>
        <w:jc w:val="both"/>
        <w:rPr>
          <w:rFonts w:ascii="仿宋_GB2312" w:eastAsia="仿宋_GB2312" w:cs="仿宋_GB2312"/>
          <w:bCs/>
          <w:color w:val="auto"/>
          <w:kern w:val="2"/>
          <w:sz w:val="32"/>
          <w:szCs w:val="32"/>
          <w:highlight w:val="none"/>
        </w:rPr>
      </w:pPr>
      <w:r>
        <w:rPr>
          <w:rFonts w:ascii="仿宋_GB2312" w:hAnsi="Times New Roman" w:eastAsia="仿宋_GB2312" w:cs="仿宋_GB2312"/>
          <w:bCs/>
          <w:color w:val="auto"/>
          <w:kern w:val="2"/>
          <w:sz w:val="32"/>
          <w:szCs w:val="32"/>
          <w:highlight w:val="none"/>
          <w:lang w:bidi="ar"/>
        </w:rPr>
        <w:t xml:space="preserve"> </w:t>
      </w:r>
    </w:p>
    <w:p w14:paraId="36F60210">
      <w:pPr>
        <w:pStyle w:val="27"/>
        <w:widowControl w:val="0"/>
        <w:snapToGrid w:val="0"/>
        <w:spacing w:before="50" w:beforeAutospacing="0" w:after="50" w:afterAutospacing="0"/>
        <w:ind w:firstLine="1280" w:firstLineChars="400"/>
        <w:jc w:val="both"/>
        <w:rPr>
          <w:rFonts w:ascii="仿宋_GB2312" w:eastAsia="仿宋_GB2312" w:cs="仿宋_GB2312"/>
          <w:bCs/>
          <w:color w:val="auto"/>
          <w:kern w:val="2"/>
          <w:sz w:val="32"/>
          <w:szCs w:val="32"/>
          <w:highlight w:val="none"/>
        </w:rPr>
      </w:pPr>
      <w:r>
        <w:rPr>
          <w:rFonts w:ascii="仿宋_GB2312" w:hAnsi="Times New Roman" w:eastAsia="仿宋_GB2312" w:cs="仿宋_GB2312"/>
          <w:bCs/>
          <w:color w:val="auto"/>
          <w:kern w:val="2"/>
          <w:sz w:val="32"/>
          <w:szCs w:val="32"/>
          <w:highlight w:val="none"/>
          <w:lang w:bidi="ar"/>
        </w:rPr>
        <w:t xml:space="preserve"> </w:t>
      </w:r>
    </w:p>
    <w:p w14:paraId="580D47F7">
      <w:pPr>
        <w:snapToGrid w:val="0"/>
        <w:spacing w:before="156" w:beforeLines="50" w:after="50"/>
        <w:jc w:val="center"/>
        <w:rPr>
          <w:rFonts w:ascii="仿宋_GB2312" w:eastAsia="仿宋_GB2312" w:cs="仿宋_GB2312"/>
          <w:color w:val="auto"/>
          <w:sz w:val="32"/>
          <w:szCs w:val="32"/>
          <w:highlight w:val="none"/>
        </w:rPr>
      </w:pPr>
      <w:r>
        <w:rPr>
          <w:rFonts w:ascii="仿宋_GB2312" w:hAnsi="Times New Roman" w:eastAsia="仿宋_GB2312" w:cs="仿宋_GB2312"/>
          <w:color w:val="auto"/>
          <w:sz w:val="32"/>
          <w:szCs w:val="32"/>
          <w:highlight w:val="none"/>
          <w:lang w:bidi="ar"/>
        </w:rPr>
        <w:t>年    月    日</w:t>
      </w:r>
    </w:p>
    <w:p w14:paraId="4BBB5AAB">
      <w:pPr>
        <w:snapToGrid w:val="0"/>
        <w:spacing w:before="156" w:beforeLines="50" w:after="50" w:line="360" w:lineRule="auto"/>
        <w:ind w:left="142"/>
        <w:jc w:val="center"/>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br w:type="page"/>
      </w:r>
      <w:r>
        <w:rPr>
          <w:rFonts w:hint="eastAsia" w:ascii="宋体" w:hAnsi="宋体" w:eastAsia="宋体" w:cs="宋体"/>
          <w:b/>
          <w:bCs/>
          <w:color w:val="auto"/>
          <w:sz w:val="32"/>
          <w:szCs w:val="32"/>
          <w:highlight w:val="none"/>
          <w:lang w:bidi="ar"/>
        </w:rPr>
        <w:t>报价文件目录</w:t>
      </w:r>
    </w:p>
    <w:p w14:paraId="278095BB">
      <w:pPr>
        <w:spacing w:line="520" w:lineRule="exact"/>
        <w:jc w:val="center"/>
        <w:rPr>
          <w:rFonts w:ascii="方正小标宋简体" w:hAnsi="方正小标宋简体" w:eastAsia="方正小标宋简体" w:cs="方正小标宋简体"/>
          <w:color w:val="auto"/>
          <w:sz w:val="44"/>
          <w:szCs w:val="44"/>
          <w:highlight w:val="none"/>
          <w:lang w:bidi="ar"/>
        </w:rPr>
      </w:pPr>
    </w:p>
    <w:p w14:paraId="309DA5CC">
      <w:pPr>
        <w:numPr>
          <w:ilvl w:val="0"/>
          <w:numId w:val="7"/>
        </w:numPr>
        <w:adjustRightInd w:val="0"/>
        <w:spacing w:line="360" w:lineRule="auto"/>
        <w:ind w:left="2" w:firstLine="480" w:firstLineChars="200"/>
        <w:rPr>
          <w:rFonts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响应函…………………………………………………………………（页码）</w:t>
      </w:r>
    </w:p>
    <w:p w14:paraId="56A6D1D8">
      <w:pPr>
        <w:adjustRightInd w:val="0"/>
        <w:spacing w:line="360" w:lineRule="auto"/>
        <w:ind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二、响应函附录……………………………………………………………（页码）</w:t>
      </w:r>
    </w:p>
    <w:p w14:paraId="125995D9">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三、响应报价汇总表………………………………………………………（页码）</w:t>
      </w:r>
    </w:p>
    <w:p w14:paraId="30EBE9B6">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四、响应报价系列表格……………………………………………………（页码）</w:t>
      </w:r>
    </w:p>
    <w:p w14:paraId="702FE7D5">
      <w:pPr>
        <w:adjustRightInd w:val="0"/>
        <w:spacing w:line="360" w:lineRule="auto"/>
        <w:ind w:left="2" w:firstLine="480" w:firstLineChars="200"/>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注：响应报价系列表格应根据采购人提供的工程量清单相应表格及有关规定执行,可按预结算软件打印格式提供,本采购文件不另提供参考格式。</w:t>
      </w:r>
    </w:p>
    <w:p w14:paraId="418B45E0">
      <w:pPr>
        <w:spacing w:line="360" w:lineRule="auto"/>
        <w:rPr>
          <w:rFonts w:ascii="仿宋_GB2312" w:hAnsi="仿宋" w:eastAsia="仿宋_GB2312" w:cs="仿宋_GB2312"/>
          <w:b/>
          <w:bCs/>
          <w:color w:val="auto"/>
          <w:sz w:val="24"/>
          <w:highlight w:val="none"/>
        </w:rPr>
      </w:pPr>
    </w:p>
    <w:p w14:paraId="2B76AFE6">
      <w:pPr>
        <w:adjustRightInd w:val="0"/>
        <w:spacing w:line="360" w:lineRule="auto"/>
        <w:ind w:left="2" w:firstLine="480" w:firstLineChars="200"/>
        <w:rPr>
          <w:rFonts w:ascii="仿宋_GB2312" w:hAnsi="仿宋" w:eastAsia="仿宋_GB2312" w:cs="仿宋_GB2312"/>
          <w:color w:val="auto"/>
          <w:kern w:val="0"/>
          <w:sz w:val="22"/>
          <w:highlight w:val="none"/>
          <w:lang w:val="zh-CN"/>
        </w:rPr>
      </w:pPr>
      <w:r>
        <w:rPr>
          <w:rFonts w:ascii="仿宋_GB2312" w:hAnsi="仿宋" w:eastAsia="仿宋_GB2312" w:cs="仿宋_GB2312"/>
          <w:color w:val="auto"/>
          <w:sz w:val="24"/>
          <w:highlight w:val="none"/>
        </w:rPr>
        <w:br w:type="page"/>
      </w:r>
    </w:p>
    <w:p w14:paraId="60086C87">
      <w:pPr>
        <w:pStyle w:val="19"/>
        <w:spacing w:line="500" w:lineRule="exact"/>
        <w:jc w:val="center"/>
        <w:rPr>
          <w:rFonts w:ascii="Times New Roman" w:hAnsi="Times New Roman"/>
          <w:b/>
          <w:bCs/>
          <w:color w:val="auto"/>
          <w:sz w:val="30"/>
          <w:szCs w:val="30"/>
          <w:highlight w:val="none"/>
        </w:rPr>
      </w:pPr>
      <w:r>
        <w:rPr>
          <w:rFonts w:hint="eastAsia" w:ascii="Times New Roman" w:hAnsi="Times New Roman"/>
          <w:b/>
          <w:bCs/>
          <w:color w:val="auto"/>
          <w:sz w:val="30"/>
          <w:szCs w:val="30"/>
          <w:highlight w:val="none"/>
        </w:rPr>
        <w:t>一、响应函</w:t>
      </w:r>
    </w:p>
    <w:p w14:paraId="67C2FA95">
      <w:pPr>
        <w:pStyle w:val="19"/>
        <w:spacing w:line="440" w:lineRule="exact"/>
        <w:ind w:firstLine="420" w:firstLineChars="200"/>
        <w:rPr>
          <w:rFonts w:ascii="Times New Roman" w:hAnsi="Times New Roman"/>
          <w:color w:val="auto"/>
          <w:highlight w:val="none"/>
        </w:rPr>
      </w:pPr>
      <w:r>
        <w:rPr>
          <w:rFonts w:hint="eastAsia" w:ascii="Times New Roman" w:hAnsi="Times New Roman"/>
          <w:color w:val="auto"/>
          <w:highlight w:val="none"/>
        </w:rPr>
        <w:t>致：</w:t>
      </w:r>
      <w:r>
        <w:rPr>
          <w:rFonts w:ascii="Times New Roman" w:hAnsi="Times New Roman"/>
          <w:color w:val="auto"/>
          <w:highlight w:val="none"/>
          <w:u w:val="single"/>
        </w:rPr>
        <w:t xml:space="preserve">                      </w:t>
      </w:r>
      <w:r>
        <w:rPr>
          <w:rFonts w:hint="eastAsia" w:ascii="Times New Roman" w:hAnsi="Times New Roman"/>
          <w:color w:val="auto"/>
          <w:highlight w:val="none"/>
        </w:rPr>
        <w:t>（采购代理机构名称）</w:t>
      </w:r>
    </w:p>
    <w:p w14:paraId="2DCD1F75">
      <w:pPr>
        <w:pStyle w:val="19"/>
        <w:spacing w:line="440" w:lineRule="exact"/>
        <w:ind w:firstLine="420" w:firstLineChars="200"/>
        <w:rPr>
          <w:color w:val="auto"/>
          <w:highlight w:val="none"/>
        </w:rPr>
      </w:pPr>
      <w:r>
        <w:rPr>
          <w:rFonts w:hint="eastAsia"/>
          <w:color w:val="auto"/>
          <w:highlight w:val="none"/>
        </w:rPr>
        <w:t>我方已仔细阅读了贵方组织的</w:t>
      </w:r>
      <w:r>
        <w:rPr>
          <w:rFonts w:ascii="Times New Roman" w:hAnsi="Times New Roman"/>
          <w:color w:val="auto"/>
          <w:highlight w:val="none"/>
          <w:u w:val="single"/>
        </w:rPr>
        <w:t xml:space="preserve">                    </w:t>
      </w:r>
      <w:r>
        <w:rPr>
          <w:rFonts w:hint="eastAsia"/>
          <w:color w:val="auto"/>
          <w:highlight w:val="none"/>
        </w:rPr>
        <w:t>项目（项目编号：             ）的竞争性磋商采购文件的全部内容，授权</w:t>
      </w:r>
      <w:r>
        <w:rPr>
          <w:rFonts w:ascii="Times New Roman" w:hAnsi="Times New Roman"/>
          <w:color w:val="auto"/>
          <w:highlight w:val="none"/>
          <w:u w:val="single"/>
        </w:rPr>
        <w:t xml:space="preserve">               </w:t>
      </w:r>
      <w:r>
        <w:rPr>
          <w:rFonts w:hint="eastAsia"/>
          <w:color w:val="auto"/>
          <w:highlight w:val="none"/>
        </w:rPr>
        <w:t>(全权代表姓名)</w:t>
      </w:r>
      <w:r>
        <w:rPr>
          <w:rFonts w:ascii="Times New Roman" w:hAnsi="Times New Roman"/>
          <w:color w:val="auto"/>
          <w:highlight w:val="none"/>
          <w:u w:val="single"/>
        </w:rPr>
        <w:t xml:space="preserve">          </w:t>
      </w:r>
      <w:r>
        <w:rPr>
          <w:rFonts w:hint="eastAsia"/>
          <w:color w:val="auto"/>
          <w:highlight w:val="none"/>
        </w:rPr>
        <w:t xml:space="preserve"> (职务、职称)为全权代表，现正式递交下述文件参加贵方组织的本次政府采购活动： </w:t>
      </w:r>
    </w:p>
    <w:p w14:paraId="499DE3A6">
      <w:pPr>
        <w:pStyle w:val="19"/>
        <w:spacing w:line="440" w:lineRule="exact"/>
        <w:ind w:firstLine="420" w:firstLineChars="200"/>
        <w:rPr>
          <w:color w:val="auto"/>
          <w:highlight w:val="none"/>
        </w:rPr>
      </w:pPr>
      <w:r>
        <w:rPr>
          <w:rFonts w:hint="eastAsia"/>
          <w:color w:val="auto"/>
          <w:highlight w:val="none"/>
        </w:rPr>
        <w:t>一、首次报价文件电子版一份（包含按投标人须知前附表要求提交的全部文件）；</w:t>
      </w:r>
    </w:p>
    <w:p w14:paraId="6473B2DB">
      <w:pPr>
        <w:pStyle w:val="19"/>
        <w:spacing w:line="440" w:lineRule="exact"/>
        <w:ind w:firstLine="482"/>
        <w:rPr>
          <w:color w:val="auto"/>
          <w:highlight w:val="none"/>
        </w:rPr>
      </w:pPr>
      <w:r>
        <w:rPr>
          <w:rFonts w:hint="eastAsia"/>
          <w:color w:val="auto"/>
          <w:highlight w:val="none"/>
        </w:rPr>
        <w:t>二、资格文件电子版一份（包含按投标人须知前附表要求提交的全部文件）；</w:t>
      </w:r>
    </w:p>
    <w:p w14:paraId="7B282880">
      <w:pPr>
        <w:pStyle w:val="19"/>
        <w:spacing w:line="440" w:lineRule="exact"/>
        <w:ind w:firstLine="482"/>
        <w:rPr>
          <w:color w:val="auto"/>
          <w:highlight w:val="none"/>
        </w:rPr>
      </w:pPr>
      <w:r>
        <w:rPr>
          <w:rFonts w:hint="eastAsia"/>
          <w:color w:val="auto"/>
          <w:highlight w:val="none"/>
        </w:rPr>
        <w:t>三、商务</w:t>
      </w:r>
      <w:r>
        <w:rPr>
          <w:rFonts w:hint="eastAsia" w:hAnsi="宋体"/>
          <w:color w:val="auto"/>
          <w:highlight w:val="none"/>
        </w:rPr>
        <w:t>技术</w:t>
      </w:r>
      <w:r>
        <w:rPr>
          <w:rFonts w:hint="eastAsia"/>
          <w:color w:val="auto"/>
          <w:highlight w:val="none"/>
        </w:rPr>
        <w:t>文件电子版一份（包含按投标人须知前附表要求提交的全部文件）；</w:t>
      </w:r>
    </w:p>
    <w:p w14:paraId="0B76F97F">
      <w:pPr>
        <w:pStyle w:val="19"/>
        <w:spacing w:line="440" w:lineRule="exact"/>
        <w:ind w:firstLine="482"/>
        <w:rPr>
          <w:rFonts w:ascii="Times New Roman" w:hAnsi="Times New Roman"/>
          <w:color w:val="auto"/>
          <w:highlight w:val="none"/>
        </w:rPr>
      </w:pPr>
      <w:r>
        <w:rPr>
          <w:rFonts w:hint="eastAsia"/>
          <w:color w:val="auto"/>
          <w:highlight w:val="none"/>
        </w:rPr>
        <w:t>据此函，签字人兹宣布：</w:t>
      </w:r>
    </w:p>
    <w:p w14:paraId="22FDEDC0">
      <w:pPr>
        <w:numPr>
          <w:ilvl w:val="0"/>
          <w:numId w:val="8"/>
        </w:numPr>
        <w:autoSpaceDE w:val="0"/>
        <w:autoSpaceDN w:val="0"/>
        <w:adjustRightInd w:val="0"/>
        <w:spacing w:line="360" w:lineRule="auto"/>
        <w:ind w:firstLine="420" w:firstLineChars="200"/>
        <w:rPr>
          <w:rFonts w:ascii="Times New Roman" w:hAnsi="Times New Roman"/>
          <w:color w:val="auto"/>
          <w:highlight w:val="none"/>
        </w:rPr>
      </w:pPr>
      <w:r>
        <w:rPr>
          <w:rFonts w:hint="eastAsia"/>
          <w:color w:val="auto"/>
          <w:highlight w:val="none"/>
        </w:rPr>
        <w:t>我方愿意以（大写）人民币</w:t>
      </w:r>
      <w:r>
        <w:rPr>
          <w:rFonts w:hint="eastAsia"/>
          <w:color w:val="auto"/>
          <w:highlight w:val="none"/>
          <w:u w:val="single"/>
        </w:rPr>
        <w:t xml:space="preserve">        </w:t>
      </w:r>
      <w:r>
        <w:rPr>
          <w:rFonts w:hint="eastAsia"/>
          <w:color w:val="auto"/>
          <w:highlight w:val="none"/>
        </w:rPr>
        <w:t>元 (￥</w:t>
      </w:r>
      <w:r>
        <w:rPr>
          <w:rFonts w:hint="eastAsia"/>
          <w:color w:val="auto"/>
          <w:highlight w:val="none"/>
          <w:u w:val="single"/>
        </w:rPr>
        <w:t xml:space="preserve">        </w:t>
      </w:r>
      <w:r>
        <w:rPr>
          <w:rFonts w:hint="eastAsia"/>
          <w:color w:val="auto"/>
          <w:highlight w:val="none"/>
        </w:rPr>
        <w:t>元)的竞标总报价，工期</w:t>
      </w:r>
      <w:r>
        <w:rPr>
          <w:rFonts w:hint="eastAsia"/>
          <w:color w:val="auto"/>
          <w:highlight w:val="none"/>
          <w:u w:val="single"/>
        </w:rPr>
        <w:t xml:space="preserve">      </w:t>
      </w:r>
      <w:r>
        <w:rPr>
          <w:rFonts w:hint="eastAsia"/>
          <w:color w:val="auto"/>
          <w:highlight w:val="none"/>
        </w:rPr>
        <w:t>日历天内完成并移交全部工程，并保证工程质量</w:t>
      </w:r>
      <w:r>
        <w:rPr>
          <w:rFonts w:hint="eastAsia" w:asciiTheme="minorEastAsia" w:hAnsiTheme="minorEastAsia" w:cstheme="minorEastAsia"/>
          <w:color w:val="auto"/>
          <w:kern w:val="0"/>
          <w:sz w:val="24"/>
          <w:highlight w:val="none"/>
          <w:u w:val="single"/>
        </w:rPr>
        <w:t xml:space="preserve">                </w:t>
      </w:r>
      <w:r>
        <w:rPr>
          <w:rFonts w:hint="eastAsia" w:asciiTheme="minorEastAsia" w:hAnsiTheme="minorEastAsia" w:cstheme="minorEastAsia"/>
          <w:color w:val="auto"/>
          <w:kern w:val="0"/>
          <w:sz w:val="24"/>
          <w:highlight w:val="none"/>
        </w:rPr>
        <w:t>。</w:t>
      </w:r>
    </w:p>
    <w:p w14:paraId="2FD87B7B">
      <w:pPr>
        <w:pStyle w:val="19"/>
        <w:spacing w:line="440" w:lineRule="exact"/>
        <w:ind w:firstLine="482"/>
        <w:rPr>
          <w:color w:val="auto"/>
          <w:highlight w:val="none"/>
        </w:rPr>
      </w:pPr>
      <w:r>
        <w:rPr>
          <w:rFonts w:hint="eastAsia"/>
          <w:color w:val="auto"/>
          <w:highlight w:val="none"/>
        </w:rPr>
        <w:t>2、我方同意自本项目竞争性磋商采购文件采购公告规定的递交响应文件截止时间起遵循</w:t>
      </w:r>
      <w:r>
        <w:rPr>
          <w:rFonts w:hint="eastAsia" w:hAnsi="宋体"/>
          <w:color w:val="auto"/>
          <w:highlight w:val="none"/>
        </w:rPr>
        <w:t>本响应函</w:t>
      </w:r>
      <w:r>
        <w:rPr>
          <w:rFonts w:hint="eastAsia"/>
          <w:color w:val="auto"/>
          <w:highlight w:val="none"/>
        </w:rPr>
        <w:t>，并承诺在“第一章 供应商须知”规定的响应有效期内不修改、撤销响应文件。</w:t>
      </w:r>
    </w:p>
    <w:p w14:paraId="02DC6ADC">
      <w:pPr>
        <w:pStyle w:val="19"/>
        <w:spacing w:line="360" w:lineRule="exact"/>
        <w:ind w:firstLine="420" w:firstLineChars="200"/>
        <w:rPr>
          <w:color w:val="auto"/>
          <w:highlight w:val="none"/>
          <w:u w:val="single"/>
        </w:rPr>
      </w:pPr>
      <w:r>
        <w:rPr>
          <w:rFonts w:hint="eastAsia"/>
          <w:color w:val="auto"/>
          <w:highlight w:val="none"/>
        </w:rPr>
        <w:t>3、我方所递交的响应文件及有关资料都是内容完整、真实和准确的。</w:t>
      </w:r>
    </w:p>
    <w:p w14:paraId="350EE89A">
      <w:pPr>
        <w:pStyle w:val="19"/>
        <w:spacing w:line="360" w:lineRule="exact"/>
        <w:ind w:firstLine="420" w:firstLineChars="200"/>
        <w:rPr>
          <w:color w:val="auto"/>
          <w:highlight w:val="none"/>
          <w:u w:val="single"/>
        </w:rPr>
      </w:pPr>
      <w:r>
        <w:rPr>
          <w:rFonts w:hint="eastAsia"/>
          <w:color w:val="auto"/>
          <w:highlight w:val="none"/>
        </w:rPr>
        <w:t>4、我方承诺未被列入失信被执行人、重大税收违法案件当事人名单、政府采购严重违法失信行为记录名单，并已经具备《中华人民共和国政府采购法》中规定的参加政府采购活动的供应商应当具备的条件：</w:t>
      </w:r>
    </w:p>
    <w:p w14:paraId="28F5C517">
      <w:pPr>
        <w:pStyle w:val="19"/>
        <w:numPr>
          <w:ilvl w:val="0"/>
          <w:numId w:val="9"/>
        </w:numPr>
        <w:spacing w:line="440" w:lineRule="exact"/>
        <w:rPr>
          <w:color w:val="auto"/>
          <w:highlight w:val="none"/>
        </w:rPr>
      </w:pPr>
      <w:r>
        <w:rPr>
          <w:rFonts w:hint="eastAsia"/>
          <w:color w:val="auto"/>
          <w:highlight w:val="none"/>
        </w:rPr>
        <w:t>具有独立承担民事责任的能力；</w:t>
      </w:r>
    </w:p>
    <w:p w14:paraId="3C56543B">
      <w:pPr>
        <w:pStyle w:val="19"/>
        <w:numPr>
          <w:ilvl w:val="0"/>
          <w:numId w:val="9"/>
        </w:numPr>
        <w:spacing w:line="440" w:lineRule="exact"/>
        <w:rPr>
          <w:color w:val="auto"/>
          <w:highlight w:val="none"/>
        </w:rPr>
      </w:pPr>
      <w:r>
        <w:rPr>
          <w:rFonts w:hint="eastAsia"/>
          <w:color w:val="auto"/>
          <w:highlight w:val="none"/>
        </w:rPr>
        <w:t>具有良好的商业信誉和健全的财务会计制度；</w:t>
      </w:r>
    </w:p>
    <w:p w14:paraId="6CD540A7">
      <w:pPr>
        <w:pStyle w:val="19"/>
        <w:numPr>
          <w:ilvl w:val="0"/>
          <w:numId w:val="9"/>
        </w:numPr>
        <w:spacing w:line="440" w:lineRule="exact"/>
        <w:rPr>
          <w:color w:val="auto"/>
          <w:highlight w:val="none"/>
        </w:rPr>
      </w:pPr>
      <w:r>
        <w:rPr>
          <w:rFonts w:hint="eastAsia"/>
          <w:color w:val="auto"/>
          <w:highlight w:val="none"/>
        </w:rPr>
        <w:t>具有履行合同所必需的设备和专业技术能力；</w:t>
      </w:r>
    </w:p>
    <w:p w14:paraId="0D46251D">
      <w:pPr>
        <w:pStyle w:val="19"/>
        <w:numPr>
          <w:ilvl w:val="0"/>
          <w:numId w:val="9"/>
        </w:numPr>
        <w:spacing w:line="440" w:lineRule="exact"/>
        <w:rPr>
          <w:color w:val="auto"/>
          <w:highlight w:val="none"/>
        </w:rPr>
      </w:pPr>
      <w:r>
        <w:rPr>
          <w:rFonts w:hint="eastAsia"/>
          <w:color w:val="auto"/>
          <w:highlight w:val="none"/>
        </w:rPr>
        <w:t>有依法缴纳税收和社会保障资金的良好记录；</w:t>
      </w:r>
    </w:p>
    <w:p w14:paraId="6813B329">
      <w:pPr>
        <w:pStyle w:val="19"/>
        <w:numPr>
          <w:ilvl w:val="0"/>
          <w:numId w:val="9"/>
        </w:numPr>
        <w:spacing w:line="440" w:lineRule="exact"/>
        <w:rPr>
          <w:color w:val="auto"/>
          <w:highlight w:val="none"/>
        </w:rPr>
      </w:pPr>
      <w:r>
        <w:rPr>
          <w:rFonts w:hint="eastAsia"/>
          <w:color w:val="auto"/>
          <w:highlight w:val="none"/>
        </w:rPr>
        <w:t>参加政府采购活动前三年内，在经营活动中没有重大违法记录；</w:t>
      </w:r>
    </w:p>
    <w:p w14:paraId="13B7DCCA">
      <w:pPr>
        <w:pStyle w:val="19"/>
        <w:numPr>
          <w:ilvl w:val="0"/>
          <w:numId w:val="9"/>
        </w:numPr>
        <w:spacing w:line="440" w:lineRule="exact"/>
        <w:rPr>
          <w:color w:val="auto"/>
          <w:highlight w:val="none"/>
        </w:rPr>
      </w:pPr>
      <w:r>
        <w:rPr>
          <w:rFonts w:hint="eastAsia"/>
          <w:color w:val="auto"/>
          <w:highlight w:val="none"/>
        </w:rPr>
        <w:t>法律、行政法规规定的其他条件。</w:t>
      </w:r>
    </w:p>
    <w:p w14:paraId="04395240">
      <w:pPr>
        <w:pStyle w:val="19"/>
        <w:spacing w:line="440" w:lineRule="exact"/>
        <w:ind w:firstLine="482"/>
        <w:rPr>
          <w:color w:val="auto"/>
          <w:highlight w:val="none"/>
        </w:rPr>
      </w:pPr>
      <w:r>
        <w:rPr>
          <w:rFonts w:hint="eastAsia"/>
          <w:color w:val="auto"/>
          <w:highlight w:val="none"/>
        </w:rPr>
        <w:t>5、</w:t>
      </w:r>
      <w:r>
        <w:rPr>
          <w:rFonts w:hint="eastAsia"/>
          <w:color w:val="auto"/>
          <w:szCs w:val="21"/>
          <w:highlight w:val="none"/>
        </w:rPr>
        <w:t>如本项目采购内容涉及须符合国家强制规定的，我方承诺我方本次竞标（包括资格条件和所投产品）均符合国家有关强制规定。</w:t>
      </w:r>
    </w:p>
    <w:p w14:paraId="4B5F848F">
      <w:pPr>
        <w:pStyle w:val="19"/>
        <w:spacing w:line="440" w:lineRule="exact"/>
        <w:ind w:firstLine="482"/>
        <w:rPr>
          <w:color w:val="auto"/>
          <w:highlight w:val="none"/>
        </w:rPr>
      </w:pPr>
      <w:r>
        <w:rPr>
          <w:rFonts w:hint="eastAsia"/>
          <w:color w:val="auto"/>
          <w:highlight w:val="none"/>
        </w:rPr>
        <w:t>6、如我方成交，我方承诺在收到成交通知书后，在成交通知书规定的期限内，</w:t>
      </w:r>
      <w:r>
        <w:rPr>
          <w:rFonts w:hint="eastAsia" w:hAnsi="宋体"/>
          <w:color w:val="auto"/>
          <w:highlight w:val="none"/>
        </w:rPr>
        <w:t>根据竞争性磋商采购文件、我方的响应文件及有关澄清承诺书的要求按第二章“合同文本”与采购人订立书面合同，并按照合同约定</w:t>
      </w:r>
      <w:r>
        <w:rPr>
          <w:rFonts w:hint="eastAsia"/>
          <w:color w:val="auto"/>
          <w:highlight w:val="none"/>
        </w:rPr>
        <w:t>承担完成合同的责任和义务。</w:t>
      </w:r>
    </w:p>
    <w:p w14:paraId="6688766A">
      <w:pPr>
        <w:pStyle w:val="19"/>
        <w:spacing w:line="440" w:lineRule="exact"/>
        <w:ind w:firstLine="482"/>
        <w:rPr>
          <w:color w:val="auto"/>
          <w:highlight w:val="none"/>
        </w:rPr>
      </w:pPr>
      <w:r>
        <w:rPr>
          <w:rFonts w:hint="eastAsia"/>
          <w:color w:val="auto"/>
          <w:highlight w:val="none"/>
        </w:rPr>
        <w:t>7、我方已详细审核竞争性磋商采购文件，我方知道必须放弃提出含糊不清或误解问题的权利。</w:t>
      </w:r>
    </w:p>
    <w:p w14:paraId="560391E1">
      <w:pPr>
        <w:pStyle w:val="19"/>
        <w:spacing w:line="440" w:lineRule="exact"/>
        <w:ind w:firstLine="482"/>
        <w:rPr>
          <w:color w:val="auto"/>
          <w:highlight w:val="none"/>
        </w:rPr>
      </w:pPr>
      <w:r>
        <w:rPr>
          <w:rFonts w:hint="eastAsia"/>
          <w:color w:val="auto"/>
          <w:highlight w:val="none"/>
        </w:rPr>
        <w:t>8、我方承诺满足竞争性磋商采购文件</w:t>
      </w:r>
      <w:r>
        <w:rPr>
          <w:rFonts w:hint="eastAsia" w:hAnsi="宋体"/>
          <w:color w:val="auto"/>
          <w:highlight w:val="none"/>
        </w:rPr>
        <w:t>第二章“合同文本”</w:t>
      </w:r>
      <w:r>
        <w:rPr>
          <w:rFonts w:hint="eastAsia"/>
          <w:color w:val="auto"/>
          <w:highlight w:val="none"/>
        </w:rPr>
        <w:t>的条款，承担完成合同的责任和义务。</w:t>
      </w:r>
    </w:p>
    <w:p w14:paraId="572A3BE8">
      <w:pPr>
        <w:pStyle w:val="19"/>
        <w:spacing w:line="440" w:lineRule="exact"/>
        <w:ind w:firstLine="482"/>
        <w:rPr>
          <w:color w:val="auto"/>
          <w:highlight w:val="none"/>
        </w:rPr>
      </w:pPr>
      <w:r>
        <w:rPr>
          <w:rFonts w:hint="eastAsia"/>
          <w:color w:val="auto"/>
          <w:highlight w:val="none"/>
        </w:rPr>
        <w:t>9、我方同意应贵方要求提供与本竞标有关的任何数据或资料。若贵方需要，我方愿意提供我方作出的一切承诺的证明材料。</w:t>
      </w:r>
    </w:p>
    <w:p w14:paraId="31FCFA0F">
      <w:pPr>
        <w:pStyle w:val="19"/>
        <w:spacing w:line="440" w:lineRule="exact"/>
        <w:ind w:firstLine="482"/>
        <w:rPr>
          <w:color w:val="auto"/>
          <w:highlight w:val="none"/>
        </w:rPr>
      </w:pPr>
      <w:r>
        <w:rPr>
          <w:rFonts w:hint="eastAsia"/>
          <w:color w:val="auto"/>
          <w:highlight w:val="none"/>
        </w:rPr>
        <w:t>10、我方完全理解贵方不一定接受响应报价最低的竞标人为成交供应商的行为。</w:t>
      </w:r>
    </w:p>
    <w:p w14:paraId="7633D839">
      <w:pPr>
        <w:pStyle w:val="19"/>
        <w:spacing w:line="440" w:lineRule="exact"/>
        <w:ind w:firstLine="420" w:firstLineChars="200"/>
        <w:rPr>
          <w:color w:val="auto"/>
          <w:highlight w:val="none"/>
        </w:rPr>
      </w:pPr>
      <w:r>
        <w:rPr>
          <w:rFonts w:hint="eastAsia"/>
          <w:color w:val="auto"/>
          <w:highlight w:val="none"/>
        </w:rPr>
        <w:t>10、我方将严格遵守《中华人民共和国政府采购法》第七十七条的规定，即供应商有下列情形之一的，处以采购金额千分之五以上千分之十</w:t>
      </w:r>
      <w:r>
        <w:rPr>
          <w:rFonts w:hint="eastAsia" w:hAnsi="宋体"/>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234041D6">
      <w:pPr>
        <w:pStyle w:val="19"/>
        <w:numPr>
          <w:ilvl w:val="0"/>
          <w:numId w:val="10"/>
        </w:numPr>
        <w:spacing w:line="440" w:lineRule="exact"/>
        <w:rPr>
          <w:rFonts w:hAnsi="宋体"/>
          <w:color w:val="auto"/>
          <w:highlight w:val="none"/>
        </w:rPr>
      </w:pPr>
      <w:r>
        <w:rPr>
          <w:rFonts w:hint="eastAsia" w:hAnsi="宋体"/>
          <w:color w:val="auto"/>
          <w:highlight w:val="none"/>
        </w:rPr>
        <w:t>提供虚假材料谋取中标、成交的；</w:t>
      </w:r>
    </w:p>
    <w:p w14:paraId="209B4DF2">
      <w:pPr>
        <w:pStyle w:val="19"/>
        <w:numPr>
          <w:ilvl w:val="0"/>
          <w:numId w:val="10"/>
        </w:numPr>
        <w:spacing w:line="440" w:lineRule="exact"/>
        <w:rPr>
          <w:rFonts w:hAnsi="宋体"/>
          <w:color w:val="auto"/>
          <w:highlight w:val="none"/>
        </w:rPr>
      </w:pPr>
      <w:r>
        <w:rPr>
          <w:rFonts w:hint="eastAsia" w:hAnsi="宋体"/>
          <w:color w:val="auto"/>
          <w:highlight w:val="none"/>
        </w:rPr>
        <w:t>采取不正当手段诋毁、排挤其他供应商的；</w:t>
      </w:r>
    </w:p>
    <w:p w14:paraId="78C7555F">
      <w:pPr>
        <w:pStyle w:val="19"/>
        <w:numPr>
          <w:ilvl w:val="0"/>
          <w:numId w:val="10"/>
        </w:numPr>
        <w:spacing w:line="440" w:lineRule="exact"/>
        <w:rPr>
          <w:color w:val="auto"/>
          <w:highlight w:val="none"/>
        </w:rPr>
      </w:pPr>
      <w:r>
        <w:rPr>
          <w:rFonts w:hint="eastAsia" w:hAnsi="宋体"/>
          <w:color w:val="auto"/>
          <w:highlight w:val="none"/>
        </w:rPr>
        <w:t>与采购人、其他供应商或者采购代理机构恶意串通的；</w:t>
      </w:r>
    </w:p>
    <w:p w14:paraId="502C6178">
      <w:pPr>
        <w:pStyle w:val="19"/>
        <w:numPr>
          <w:ilvl w:val="0"/>
          <w:numId w:val="10"/>
        </w:numPr>
        <w:spacing w:line="440" w:lineRule="exact"/>
        <w:rPr>
          <w:color w:val="auto"/>
          <w:highlight w:val="none"/>
        </w:rPr>
      </w:pPr>
      <w:r>
        <w:rPr>
          <w:rFonts w:hint="eastAsia" w:hAnsi="宋体"/>
          <w:color w:val="auto"/>
          <w:highlight w:val="none"/>
        </w:rPr>
        <w:t>向采购人、采购代理机构行贿或者提供其他不正当利益的；</w:t>
      </w:r>
    </w:p>
    <w:p w14:paraId="244DBD8A">
      <w:pPr>
        <w:pStyle w:val="19"/>
        <w:numPr>
          <w:ilvl w:val="0"/>
          <w:numId w:val="10"/>
        </w:numPr>
        <w:spacing w:line="440" w:lineRule="exact"/>
        <w:rPr>
          <w:color w:val="auto"/>
          <w:highlight w:val="none"/>
        </w:rPr>
      </w:pPr>
      <w:r>
        <w:rPr>
          <w:rFonts w:hint="eastAsia" w:hAnsi="宋体"/>
          <w:color w:val="auto"/>
          <w:highlight w:val="none"/>
        </w:rPr>
        <w:t>在招标采购过程中与采购人进行协商谈判的；</w:t>
      </w:r>
    </w:p>
    <w:p w14:paraId="677FA7B3">
      <w:pPr>
        <w:pStyle w:val="19"/>
        <w:numPr>
          <w:ilvl w:val="0"/>
          <w:numId w:val="10"/>
        </w:numPr>
        <w:spacing w:line="440" w:lineRule="exact"/>
        <w:rPr>
          <w:color w:val="auto"/>
          <w:highlight w:val="none"/>
        </w:rPr>
      </w:pPr>
      <w:r>
        <w:rPr>
          <w:rFonts w:hint="eastAsia" w:hAnsi="宋体"/>
          <w:color w:val="auto"/>
          <w:highlight w:val="none"/>
        </w:rPr>
        <w:t>拒绝有关部门监督检查或提供虚假情况的。</w:t>
      </w:r>
    </w:p>
    <w:p w14:paraId="21AB5FF6">
      <w:pPr>
        <w:pStyle w:val="19"/>
        <w:spacing w:line="360" w:lineRule="auto"/>
        <w:ind w:firstLine="420"/>
        <w:rPr>
          <w:color w:val="auto"/>
          <w:highlight w:val="none"/>
        </w:rPr>
      </w:pPr>
      <w:r>
        <w:rPr>
          <w:rFonts w:hint="eastAsia"/>
          <w:color w:val="auto"/>
          <w:highlight w:val="none"/>
        </w:rPr>
        <w:t>11、以上事项如有虚假或隐瞒，我方愿意承担一切后果，并不再寻求任何旨在减轻或免除法律责任的辩解。</w:t>
      </w:r>
    </w:p>
    <w:p w14:paraId="7A0043A5">
      <w:pPr>
        <w:pStyle w:val="19"/>
        <w:spacing w:line="360" w:lineRule="auto"/>
        <w:ind w:firstLine="420"/>
        <w:rPr>
          <w:color w:val="auto"/>
          <w:highlight w:val="none"/>
        </w:rPr>
      </w:pPr>
      <w:r>
        <w:rPr>
          <w:rFonts w:hint="eastAsia"/>
          <w:color w:val="auto"/>
          <w:highlight w:val="none"/>
        </w:rPr>
        <w:t>12、与本竞标有关的一切正式往来信函请寄：</w:t>
      </w:r>
    </w:p>
    <w:p w14:paraId="61010E27">
      <w:pPr>
        <w:pStyle w:val="19"/>
        <w:spacing w:line="360" w:lineRule="auto"/>
        <w:ind w:firstLine="420"/>
        <w:rPr>
          <w:color w:val="auto"/>
          <w:highlight w:val="none"/>
        </w:rPr>
      </w:pPr>
      <w:r>
        <w:rPr>
          <w:rFonts w:hint="eastAsia"/>
          <w:color w:val="auto"/>
          <w:highlight w:val="none"/>
        </w:rPr>
        <w:t>地址：</w:t>
      </w:r>
      <w:r>
        <w:rPr>
          <w:rFonts w:hint="eastAsia"/>
          <w:color w:val="auto"/>
          <w:highlight w:val="none"/>
          <w:u w:val="single"/>
        </w:rPr>
        <w:t xml:space="preserve">                                                        </w:t>
      </w:r>
      <w:r>
        <w:rPr>
          <w:rFonts w:hint="eastAsia"/>
          <w:color w:val="auto"/>
          <w:highlight w:val="none"/>
        </w:rPr>
        <w:t xml:space="preserve"> </w:t>
      </w:r>
    </w:p>
    <w:p w14:paraId="5AAA6870">
      <w:pPr>
        <w:pStyle w:val="19"/>
        <w:spacing w:line="360" w:lineRule="auto"/>
        <w:ind w:firstLine="420"/>
        <w:rPr>
          <w:color w:val="auto"/>
          <w:highlight w:val="none"/>
          <w:u w:val="single"/>
        </w:rPr>
      </w:pPr>
      <w:r>
        <w:rPr>
          <w:rFonts w:hint="eastAsia"/>
          <w:color w:val="auto"/>
          <w:highlight w:val="none"/>
        </w:rPr>
        <w:t>电话：</w:t>
      </w:r>
      <w:r>
        <w:rPr>
          <w:rFonts w:hint="eastAsia"/>
          <w:color w:val="auto"/>
          <w:highlight w:val="none"/>
          <w:u w:val="single"/>
        </w:rPr>
        <w:t xml:space="preserve">                                      　　　　　　　　　</w:t>
      </w:r>
    </w:p>
    <w:p w14:paraId="1A279DA8">
      <w:pPr>
        <w:pStyle w:val="19"/>
        <w:spacing w:line="360" w:lineRule="auto"/>
        <w:ind w:firstLine="420"/>
        <w:rPr>
          <w:color w:val="auto"/>
          <w:highlight w:val="none"/>
        </w:rPr>
      </w:pPr>
      <w:r>
        <w:rPr>
          <w:rFonts w:hint="eastAsia"/>
          <w:color w:val="auto"/>
          <w:highlight w:val="none"/>
        </w:rPr>
        <w:t>传真：</w:t>
      </w:r>
      <w:r>
        <w:rPr>
          <w:rFonts w:hint="eastAsia"/>
          <w:color w:val="auto"/>
          <w:highlight w:val="none"/>
          <w:u w:val="single"/>
        </w:rPr>
        <w:t>　　　　　　　　　　　　　　　　　　　　　　　　　　　　</w:t>
      </w:r>
    </w:p>
    <w:p w14:paraId="66096043">
      <w:pPr>
        <w:pStyle w:val="19"/>
        <w:spacing w:line="360" w:lineRule="auto"/>
        <w:ind w:firstLine="420"/>
        <w:rPr>
          <w:color w:val="auto"/>
          <w:highlight w:val="none"/>
          <w:u w:val="single"/>
        </w:rPr>
      </w:pPr>
      <w:r>
        <w:rPr>
          <w:rFonts w:hint="eastAsia"/>
          <w:color w:val="auto"/>
          <w:highlight w:val="none"/>
        </w:rPr>
        <w:t>邮政编码：</w:t>
      </w:r>
      <w:r>
        <w:rPr>
          <w:rFonts w:hint="eastAsia"/>
          <w:color w:val="auto"/>
          <w:highlight w:val="none"/>
          <w:u w:val="single"/>
        </w:rPr>
        <w:t xml:space="preserve">                                                    </w:t>
      </w:r>
    </w:p>
    <w:p w14:paraId="50D30F2E">
      <w:pPr>
        <w:pStyle w:val="19"/>
        <w:spacing w:line="360" w:lineRule="auto"/>
        <w:ind w:firstLine="420"/>
        <w:rPr>
          <w:color w:val="auto"/>
          <w:highlight w:val="none"/>
          <w:u w:val="single"/>
        </w:rPr>
      </w:pPr>
      <w:r>
        <w:rPr>
          <w:rFonts w:hint="eastAsia"/>
          <w:color w:val="auto"/>
          <w:highlight w:val="none"/>
        </w:rPr>
        <w:t>开户名称：</w:t>
      </w:r>
      <w:r>
        <w:rPr>
          <w:rFonts w:hint="eastAsia"/>
          <w:color w:val="auto"/>
          <w:highlight w:val="none"/>
          <w:u w:val="single"/>
        </w:rPr>
        <w:t xml:space="preserve">                                                    </w:t>
      </w:r>
    </w:p>
    <w:p w14:paraId="6C5990E7">
      <w:pPr>
        <w:pStyle w:val="19"/>
        <w:spacing w:line="360" w:lineRule="auto"/>
        <w:ind w:firstLine="420"/>
        <w:rPr>
          <w:color w:val="auto"/>
          <w:highlight w:val="none"/>
          <w:u w:val="single"/>
        </w:rPr>
      </w:pPr>
      <w:r>
        <w:rPr>
          <w:rFonts w:hint="eastAsia"/>
          <w:color w:val="auto"/>
          <w:highlight w:val="none"/>
        </w:rPr>
        <w:t>开户银行：</w:t>
      </w:r>
      <w:r>
        <w:rPr>
          <w:rFonts w:hint="eastAsia"/>
          <w:color w:val="auto"/>
          <w:highlight w:val="none"/>
          <w:u w:val="single"/>
        </w:rPr>
        <w:t xml:space="preserve">                                                    </w:t>
      </w:r>
    </w:p>
    <w:p w14:paraId="20FFCF79">
      <w:pPr>
        <w:pStyle w:val="19"/>
        <w:spacing w:line="360" w:lineRule="auto"/>
        <w:ind w:firstLine="420"/>
        <w:rPr>
          <w:color w:val="auto"/>
          <w:highlight w:val="none"/>
          <w:u w:val="single"/>
        </w:rPr>
      </w:pPr>
      <w:r>
        <w:rPr>
          <w:rFonts w:hint="eastAsia"/>
          <w:color w:val="auto"/>
          <w:highlight w:val="none"/>
        </w:rPr>
        <w:t>银行账号：</w:t>
      </w:r>
      <w:r>
        <w:rPr>
          <w:rFonts w:hint="eastAsia"/>
          <w:color w:val="auto"/>
          <w:highlight w:val="none"/>
          <w:u w:val="single"/>
        </w:rPr>
        <w:t xml:space="preserve">                                                    </w:t>
      </w:r>
    </w:p>
    <w:p w14:paraId="23AC1468">
      <w:pPr>
        <w:snapToGrid w:val="0"/>
        <w:spacing w:line="360" w:lineRule="auto"/>
        <w:ind w:firstLine="5040" w:firstLineChars="2100"/>
        <w:rPr>
          <w:rFonts w:ascii="仿宋_GB2312" w:hAnsi="仿宋" w:eastAsia="仿宋_GB2312" w:cs="仿宋_GB2312"/>
          <w:color w:val="auto"/>
          <w:kern w:val="0"/>
          <w:sz w:val="24"/>
          <w:highlight w:val="none"/>
          <w:lang w:val="zh-CN"/>
        </w:rPr>
      </w:pPr>
    </w:p>
    <w:p w14:paraId="2FCA1776">
      <w:pPr>
        <w:snapToGrid w:val="0"/>
        <w:spacing w:line="360" w:lineRule="auto"/>
        <w:ind w:firstLine="5040" w:firstLineChars="2100"/>
        <w:rPr>
          <w:rFonts w:ascii="仿宋_GB2312" w:hAnsi="仿宋" w:eastAsia="仿宋_GB2312" w:cs="仿宋_GB2312"/>
          <w:color w:val="auto"/>
          <w:kern w:val="0"/>
          <w:sz w:val="24"/>
          <w:highlight w:val="none"/>
          <w:lang w:val="zh-CN"/>
        </w:rPr>
      </w:pPr>
    </w:p>
    <w:p w14:paraId="64E47C2F">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337B1F55">
      <w:pPr>
        <w:autoSpaceDE w:val="0"/>
        <w:autoSpaceDN w:val="0"/>
        <w:spacing w:line="360" w:lineRule="auto"/>
        <w:ind w:firstLine="6480" w:firstLineChars="270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51ED99D4">
      <w:pPr>
        <w:autoSpaceDE w:val="0"/>
        <w:autoSpaceDN w:val="0"/>
        <w:spacing w:line="360" w:lineRule="auto"/>
        <w:ind w:firstLine="6480" w:firstLineChars="2700"/>
        <w:rPr>
          <w:rFonts w:ascii="仿宋_GB2312" w:hAnsi="仿宋" w:eastAsia="仿宋_GB2312" w:cs="仿宋_GB2312"/>
          <w:color w:val="auto"/>
          <w:kern w:val="0"/>
          <w:sz w:val="24"/>
          <w:highlight w:val="none"/>
          <w:lang w:val="zh-CN"/>
        </w:rPr>
      </w:pPr>
    </w:p>
    <w:p w14:paraId="19CBBF68">
      <w:pPr>
        <w:pStyle w:val="6"/>
        <w:spacing w:line="360" w:lineRule="auto"/>
        <w:jc w:val="center"/>
        <w:rPr>
          <w:rFonts w:asciiTheme="minorEastAsia" w:hAnsiTheme="minorEastAsia" w:eastAsiaTheme="minorEastAsia" w:cstheme="minorEastAsia"/>
          <w:color w:val="auto"/>
          <w:highlight w:val="none"/>
        </w:rPr>
      </w:pPr>
    </w:p>
    <w:p w14:paraId="363A4DF3">
      <w:pPr>
        <w:pStyle w:val="6"/>
        <w:spacing w:line="360" w:lineRule="auto"/>
        <w:jc w:val="center"/>
        <w:rPr>
          <w:rFonts w:asciiTheme="minorEastAsia" w:hAnsiTheme="minorEastAsia" w:eastAsiaTheme="minorEastAsia" w:cstheme="minorEastAsia"/>
          <w:color w:val="auto"/>
          <w:highlight w:val="none"/>
        </w:rPr>
      </w:pPr>
    </w:p>
    <w:p w14:paraId="3C5D4580">
      <w:pPr>
        <w:rPr>
          <w:color w:val="auto"/>
          <w:highlight w:val="none"/>
        </w:rPr>
      </w:pPr>
    </w:p>
    <w:p w14:paraId="413FCA64">
      <w:pPr>
        <w:pStyle w:val="6"/>
        <w:spacing w:line="360"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二、响应函附录</w:t>
      </w:r>
    </w:p>
    <w:tbl>
      <w:tblPr>
        <w:tblStyle w:val="30"/>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1590"/>
        <w:gridCol w:w="1275"/>
        <w:gridCol w:w="5024"/>
        <w:gridCol w:w="900"/>
      </w:tblGrid>
      <w:tr w14:paraId="778F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0" w:type="dxa"/>
            <w:vAlign w:val="center"/>
          </w:tcPr>
          <w:p w14:paraId="6CFEF7C1">
            <w:pPr>
              <w:autoSpaceDE w:val="0"/>
              <w:autoSpaceDN w:val="0"/>
              <w:adjustRightInd w:val="0"/>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序号</w:t>
            </w:r>
          </w:p>
        </w:tc>
        <w:tc>
          <w:tcPr>
            <w:tcW w:w="1590" w:type="dxa"/>
            <w:vAlign w:val="center"/>
          </w:tcPr>
          <w:p w14:paraId="79673C4B">
            <w:pPr>
              <w:autoSpaceDE w:val="0"/>
              <w:autoSpaceDN w:val="0"/>
              <w:adjustRightInd w:val="0"/>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项目内容</w:t>
            </w:r>
          </w:p>
        </w:tc>
        <w:tc>
          <w:tcPr>
            <w:tcW w:w="1275" w:type="dxa"/>
            <w:vAlign w:val="center"/>
          </w:tcPr>
          <w:p w14:paraId="0A424611">
            <w:pPr>
              <w:autoSpaceDE w:val="0"/>
              <w:autoSpaceDN w:val="0"/>
              <w:adjustRightInd w:val="0"/>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合同条款号</w:t>
            </w:r>
          </w:p>
        </w:tc>
        <w:tc>
          <w:tcPr>
            <w:tcW w:w="5024" w:type="dxa"/>
            <w:vAlign w:val="center"/>
          </w:tcPr>
          <w:p w14:paraId="1B86AAFD">
            <w:pPr>
              <w:autoSpaceDE w:val="0"/>
              <w:autoSpaceDN w:val="0"/>
              <w:adjustRightInd w:val="0"/>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约定内容</w:t>
            </w:r>
          </w:p>
        </w:tc>
        <w:tc>
          <w:tcPr>
            <w:tcW w:w="900" w:type="dxa"/>
            <w:vAlign w:val="center"/>
          </w:tcPr>
          <w:p w14:paraId="06D42380">
            <w:pPr>
              <w:autoSpaceDE w:val="0"/>
              <w:autoSpaceDN w:val="0"/>
              <w:adjustRightInd w:val="0"/>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备注</w:t>
            </w:r>
          </w:p>
        </w:tc>
      </w:tr>
      <w:tr w14:paraId="2D8B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0" w:hRule="atLeast"/>
          <w:jc w:val="center"/>
        </w:trPr>
        <w:tc>
          <w:tcPr>
            <w:tcW w:w="660" w:type="dxa"/>
            <w:vAlign w:val="center"/>
          </w:tcPr>
          <w:p w14:paraId="3F2D882A">
            <w:pPr>
              <w:autoSpaceDE w:val="0"/>
              <w:autoSpaceDN w:val="0"/>
              <w:adjustRightInd w:val="0"/>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1</w:t>
            </w:r>
          </w:p>
        </w:tc>
        <w:tc>
          <w:tcPr>
            <w:tcW w:w="1590" w:type="dxa"/>
            <w:vAlign w:val="center"/>
          </w:tcPr>
          <w:p w14:paraId="1E3B7AB8">
            <w:pPr>
              <w:autoSpaceDE w:val="0"/>
              <w:autoSpaceDN w:val="0"/>
              <w:adjustRightInd w:val="0"/>
              <w:spacing w:line="360" w:lineRule="auto"/>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工程进度款</w:t>
            </w:r>
          </w:p>
        </w:tc>
        <w:tc>
          <w:tcPr>
            <w:tcW w:w="1275" w:type="dxa"/>
            <w:vAlign w:val="center"/>
          </w:tcPr>
          <w:p w14:paraId="1BB47780">
            <w:pPr>
              <w:autoSpaceDE w:val="0"/>
              <w:autoSpaceDN w:val="0"/>
              <w:adjustRightInd w:val="0"/>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12.4.1</w:t>
            </w:r>
          </w:p>
        </w:tc>
        <w:tc>
          <w:tcPr>
            <w:tcW w:w="5024" w:type="dxa"/>
            <w:vAlign w:val="center"/>
          </w:tcPr>
          <w:p w14:paraId="0964C4F9">
            <w:pPr>
              <w:spacing w:line="360" w:lineRule="auto"/>
              <w:ind w:firstLine="420" w:firstLineChars="200"/>
              <w:jc w:val="left"/>
              <w:rPr>
                <w:rFonts w:asciiTheme="minorEastAsia" w:hAnsiTheme="minorEastAsia" w:cstheme="minorEastAsia"/>
                <w:color w:val="auto"/>
                <w:kern w:val="0"/>
                <w:sz w:val="24"/>
                <w:highlight w:val="none"/>
              </w:rPr>
            </w:pPr>
            <w:r>
              <w:rPr>
                <w:rFonts w:hint="eastAsia" w:ascii="宋体" w:hAnsi="宋体" w:eastAsia="宋体" w:cs="宋体"/>
                <w:color w:val="auto"/>
                <w:szCs w:val="21"/>
                <w:highlight w:val="none"/>
                <w:lang w:bidi="ar"/>
              </w:rPr>
              <w:t>双方约定的工程款的支付方式和时间：关于付款周期及进度款的约定：财政资金到位后，甲方在收到乙方开具相应发票的十五个工作日内，按合同价预拨付资金的30%给乙方，工程进度款按完成工程量支付，发包人在承包方开具等额增值税发票后三十日内按照工程进度支付相应的进度款，合同内按已完成工程量的80%支付，合同外按已完成工程量的</w:t>
            </w:r>
            <w:r>
              <w:rPr>
                <w:rFonts w:hint="eastAsia" w:ascii="宋体" w:hAnsi="宋体" w:eastAsia="宋体" w:cs="宋体"/>
                <w:color w:val="auto"/>
                <w:szCs w:val="21"/>
                <w:highlight w:val="none"/>
                <w:lang w:val="en-US" w:eastAsia="zh-CN" w:bidi="ar"/>
              </w:rPr>
              <w:t>8</w:t>
            </w:r>
            <w:r>
              <w:rPr>
                <w:rFonts w:hint="eastAsia" w:ascii="宋体" w:hAnsi="宋体" w:eastAsia="宋体" w:cs="宋体"/>
                <w:color w:val="auto"/>
                <w:szCs w:val="21"/>
                <w:highlight w:val="none"/>
                <w:lang w:bidi="ar"/>
              </w:rPr>
              <w:t>0%支付，工程完工验收合格后，并收到乙方开具相应发票的三十日内，工程结算经结算审核部门（审计或财政）审定后支付至结算价的97%。按结算审核部门审定的结算造价金额预留3%作为工程质保金，待工程保修期满后再付清。</w:t>
            </w:r>
          </w:p>
        </w:tc>
        <w:tc>
          <w:tcPr>
            <w:tcW w:w="900" w:type="dxa"/>
            <w:vAlign w:val="center"/>
          </w:tcPr>
          <w:p w14:paraId="4FE6C3B1">
            <w:pPr>
              <w:autoSpaceDE w:val="0"/>
              <w:autoSpaceDN w:val="0"/>
              <w:adjustRightInd w:val="0"/>
              <w:spacing w:line="360" w:lineRule="auto"/>
              <w:jc w:val="center"/>
              <w:rPr>
                <w:rFonts w:asciiTheme="minorEastAsia" w:hAnsiTheme="minorEastAsia" w:cstheme="minorEastAsia"/>
                <w:color w:val="auto"/>
                <w:kern w:val="0"/>
                <w:sz w:val="24"/>
                <w:highlight w:val="none"/>
              </w:rPr>
            </w:pPr>
          </w:p>
        </w:tc>
      </w:tr>
      <w:tr w14:paraId="59DB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0" w:type="dxa"/>
            <w:vAlign w:val="center"/>
          </w:tcPr>
          <w:p w14:paraId="4A1008CD">
            <w:pPr>
              <w:autoSpaceDE w:val="0"/>
              <w:autoSpaceDN w:val="0"/>
              <w:adjustRightInd w:val="0"/>
              <w:spacing w:line="360" w:lineRule="auto"/>
              <w:ind w:right="15"/>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2</w:t>
            </w:r>
          </w:p>
        </w:tc>
        <w:tc>
          <w:tcPr>
            <w:tcW w:w="1590" w:type="dxa"/>
            <w:vAlign w:val="center"/>
          </w:tcPr>
          <w:p w14:paraId="36838FFD">
            <w:pPr>
              <w:autoSpaceDE w:val="0"/>
              <w:autoSpaceDN w:val="0"/>
              <w:adjustRightInd w:val="0"/>
              <w:spacing w:line="360" w:lineRule="auto"/>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误期违约金</w:t>
            </w:r>
          </w:p>
        </w:tc>
        <w:tc>
          <w:tcPr>
            <w:tcW w:w="1275" w:type="dxa"/>
            <w:vAlign w:val="center"/>
          </w:tcPr>
          <w:p w14:paraId="3FEA52EF">
            <w:pPr>
              <w:autoSpaceDE w:val="0"/>
              <w:autoSpaceDN w:val="0"/>
              <w:adjustRightInd w:val="0"/>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7.5</w:t>
            </w:r>
          </w:p>
        </w:tc>
        <w:tc>
          <w:tcPr>
            <w:tcW w:w="5024" w:type="dxa"/>
            <w:vAlign w:val="center"/>
          </w:tcPr>
          <w:p w14:paraId="2B154784">
            <w:pPr>
              <w:autoSpaceDE w:val="0"/>
              <w:autoSpaceDN w:val="0"/>
              <w:adjustRightInd w:val="0"/>
              <w:spacing w:line="360" w:lineRule="auto"/>
              <w:rPr>
                <w:rFonts w:asciiTheme="minorEastAsia" w:hAnsiTheme="minorEastAsia" w:cstheme="minorEastAsia"/>
                <w:color w:val="auto"/>
                <w:kern w:val="0"/>
                <w:sz w:val="22"/>
                <w:highlight w:val="none"/>
              </w:rPr>
            </w:pPr>
            <w:r>
              <w:rPr>
                <w:rFonts w:hint="eastAsia" w:ascii="宋体" w:hAnsi="宋体" w:cs="宋体"/>
                <w:color w:val="auto"/>
                <w:kern w:val="0"/>
                <w:sz w:val="22"/>
                <w:highlight w:val="none"/>
              </w:rPr>
              <w:t>扣除建安劳保费、发包人材料设备价款、暂估专业工程、暂列金额后的万分之四/日。</w:t>
            </w:r>
          </w:p>
        </w:tc>
        <w:tc>
          <w:tcPr>
            <w:tcW w:w="900" w:type="dxa"/>
            <w:vAlign w:val="center"/>
          </w:tcPr>
          <w:p w14:paraId="63EE83E5">
            <w:pPr>
              <w:autoSpaceDE w:val="0"/>
              <w:autoSpaceDN w:val="0"/>
              <w:adjustRightInd w:val="0"/>
              <w:spacing w:line="360" w:lineRule="auto"/>
              <w:jc w:val="center"/>
              <w:rPr>
                <w:rFonts w:asciiTheme="minorEastAsia" w:hAnsiTheme="minorEastAsia" w:cstheme="minorEastAsia"/>
                <w:color w:val="auto"/>
                <w:kern w:val="0"/>
                <w:sz w:val="24"/>
                <w:highlight w:val="none"/>
              </w:rPr>
            </w:pPr>
          </w:p>
        </w:tc>
      </w:tr>
      <w:tr w14:paraId="0080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660" w:type="dxa"/>
            <w:vAlign w:val="center"/>
          </w:tcPr>
          <w:p w14:paraId="4AC4D8A5">
            <w:pPr>
              <w:autoSpaceDE w:val="0"/>
              <w:autoSpaceDN w:val="0"/>
              <w:adjustRightInd w:val="0"/>
              <w:spacing w:line="360" w:lineRule="auto"/>
              <w:ind w:right="15"/>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3</w:t>
            </w:r>
          </w:p>
        </w:tc>
        <w:tc>
          <w:tcPr>
            <w:tcW w:w="1590" w:type="dxa"/>
            <w:vAlign w:val="center"/>
          </w:tcPr>
          <w:p w14:paraId="22E40696">
            <w:pPr>
              <w:autoSpaceDE w:val="0"/>
              <w:autoSpaceDN w:val="0"/>
              <w:adjustRightInd w:val="0"/>
              <w:spacing w:line="360" w:lineRule="auto"/>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误期违约金限额</w:t>
            </w:r>
          </w:p>
        </w:tc>
        <w:tc>
          <w:tcPr>
            <w:tcW w:w="1275" w:type="dxa"/>
            <w:vAlign w:val="center"/>
          </w:tcPr>
          <w:p w14:paraId="79D10870">
            <w:pPr>
              <w:autoSpaceDE w:val="0"/>
              <w:autoSpaceDN w:val="0"/>
              <w:adjustRightInd w:val="0"/>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7.5</w:t>
            </w:r>
          </w:p>
        </w:tc>
        <w:tc>
          <w:tcPr>
            <w:tcW w:w="5024" w:type="dxa"/>
            <w:vAlign w:val="center"/>
          </w:tcPr>
          <w:p w14:paraId="02D2E5A8">
            <w:pPr>
              <w:autoSpaceDE w:val="0"/>
              <w:autoSpaceDN w:val="0"/>
              <w:adjustRightInd w:val="0"/>
              <w:spacing w:line="360" w:lineRule="auto"/>
              <w:rPr>
                <w:rFonts w:asciiTheme="minorEastAsia" w:hAnsiTheme="minorEastAsia" w:cstheme="minorEastAsia"/>
                <w:color w:val="auto"/>
                <w:kern w:val="0"/>
                <w:sz w:val="22"/>
                <w:highlight w:val="none"/>
              </w:rPr>
            </w:pPr>
            <w:r>
              <w:rPr>
                <w:rFonts w:hint="eastAsia" w:ascii="宋体" w:hAnsi="宋体" w:cs="宋体"/>
                <w:color w:val="auto"/>
                <w:sz w:val="22"/>
                <w:highlight w:val="none"/>
              </w:rPr>
              <w:t>逾期竣工的单位工程结算造价</w:t>
            </w:r>
            <w:r>
              <w:rPr>
                <w:rFonts w:hint="eastAsia" w:hAnsi="宋体" w:cs="宋体"/>
                <w:color w:val="auto"/>
                <w:sz w:val="22"/>
                <w:highlight w:val="none"/>
              </w:rPr>
              <w:t>扣除建安劳保费、发包人材料价款、暂估专业工程、暂列金额后的</w:t>
            </w:r>
            <w:r>
              <w:rPr>
                <w:color w:val="auto"/>
                <w:sz w:val="22"/>
                <w:highlight w:val="none"/>
              </w:rPr>
              <w:t xml:space="preserve"> </w:t>
            </w:r>
            <w:r>
              <w:rPr>
                <w:rFonts w:hint="eastAsia"/>
                <w:color w:val="auto"/>
                <w:sz w:val="22"/>
                <w:highlight w:val="none"/>
              </w:rPr>
              <w:t>5</w:t>
            </w:r>
            <w:r>
              <w:rPr>
                <w:color w:val="auto"/>
                <w:sz w:val="22"/>
                <w:highlight w:val="none"/>
              </w:rPr>
              <w:t xml:space="preserve"> %</w:t>
            </w:r>
            <w:r>
              <w:rPr>
                <w:rFonts w:hint="eastAsia" w:hAnsi="宋体" w:cs="宋体"/>
                <w:color w:val="auto"/>
                <w:sz w:val="22"/>
                <w:highlight w:val="none"/>
              </w:rPr>
              <w:t>。</w:t>
            </w:r>
          </w:p>
        </w:tc>
        <w:tc>
          <w:tcPr>
            <w:tcW w:w="900" w:type="dxa"/>
            <w:vAlign w:val="center"/>
          </w:tcPr>
          <w:p w14:paraId="43F51F26">
            <w:pPr>
              <w:autoSpaceDE w:val="0"/>
              <w:autoSpaceDN w:val="0"/>
              <w:adjustRightInd w:val="0"/>
              <w:spacing w:line="360" w:lineRule="auto"/>
              <w:jc w:val="center"/>
              <w:rPr>
                <w:rFonts w:asciiTheme="minorEastAsia" w:hAnsiTheme="minorEastAsia" w:cstheme="minorEastAsia"/>
                <w:color w:val="auto"/>
                <w:kern w:val="0"/>
                <w:sz w:val="24"/>
                <w:highlight w:val="none"/>
              </w:rPr>
            </w:pPr>
          </w:p>
        </w:tc>
      </w:tr>
      <w:tr w14:paraId="32AC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0" w:type="dxa"/>
            <w:vAlign w:val="center"/>
          </w:tcPr>
          <w:p w14:paraId="44AB0F95">
            <w:pPr>
              <w:autoSpaceDE w:val="0"/>
              <w:autoSpaceDN w:val="0"/>
              <w:adjustRightInd w:val="0"/>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4</w:t>
            </w:r>
          </w:p>
        </w:tc>
        <w:tc>
          <w:tcPr>
            <w:tcW w:w="1590" w:type="dxa"/>
            <w:vAlign w:val="center"/>
          </w:tcPr>
          <w:p w14:paraId="5720E341">
            <w:pPr>
              <w:autoSpaceDE w:val="0"/>
              <w:autoSpaceDN w:val="0"/>
              <w:adjustRightInd w:val="0"/>
              <w:spacing w:line="360" w:lineRule="auto"/>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质量保修期</w:t>
            </w:r>
          </w:p>
        </w:tc>
        <w:tc>
          <w:tcPr>
            <w:tcW w:w="1275" w:type="dxa"/>
            <w:vAlign w:val="center"/>
          </w:tcPr>
          <w:p w14:paraId="3CA51063">
            <w:pPr>
              <w:autoSpaceDE w:val="0"/>
              <w:autoSpaceDN w:val="0"/>
              <w:adjustRightInd w:val="0"/>
              <w:spacing w:line="360" w:lineRule="auto"/>
              <w:jc w:val="center"/>
              <w:rPr>
                <w:rFonts w:asciiTheme="minorEastAsia" w:hAnsiTheme="minorEastAsia" w:cstheme="minorEastAsia"/>
                <w:color w:val="auto"/>
                <w:kern w:val="0"/>
                <w:sz w:val="24"/>
                <w:highlight w:val="none"/>
              </w:rPr>
            </w:pPr>
            <w:r>
              <w:rPr>
                <w:rFonts w:ascii="宋体" w:hAnsi="宋体" w:eastAsia="宋体"/>
                <w:color w:val="auto"/>
                <w:sz w:val="24"/>
                <w:szCs w:val="24"/>
                <w:highlight w:val="none"/>
              </w:rPr>
              <w:t xml:space="preserve">12.4.1 </w:t>
            </w:r>
          </w:p>
        </w:tc>
        <w:tc>
          <w:tcPr>
            <w:tcW w:w="5024" w:type="dxa"/>
            <w:vAlign w:val="center"/>
          </w:tcPr>
          <w:p w14:paraId="1AE1D2AD">
            <w:pPr>
              <w:autoSpaceDE w:val="0"/>
              <w:autoSpaceDN w:val="0"/>
              <w:adjustRightInd w:val="0"/>
              <w:spacing w:line="360" w:lineRule="auto"/>
              <w:rPr>
                <w:rFonts w:asciiTheme="minorEastAsia" w:hAnsiTheme="minorEastAsia" w:cstheme="minorEastAsia"/>
                <w:color w:val="auto"/>
                <w:kern w:val="0"/>
                <w:sz w:val="22"/>
                <w:szCs w:val="21"/>
                <w:highlight w:val="none"/>
              </w:rPr>
            </w:pPr>
            <w:r>
              <w:rPr>
                <w:rFonts w:hint="eastAsia" w:asciiTheme="minorEastAsia" w:hAnsiTheme="minorEastAsia" w:cstheme="minorEastAsia"/>
                <w:color w:val="auto"/>
                <w:kern w:val="0"/>
                <w:sz w:val="22"/>
                <w:szCs w:val="21"/>
                <w:highlight w:val="none"/>
              </w:rPr>
              <w:t>依据保修书约定的期限</w:t>
            </w:r>
          </w:p>
        </w:tc>
        <w:tc>
          <w:tcPr>
            <w:tcW w:w="900" w:type="dxa"/>
            <w:vAlign w:val="center"/>
          </w:tcPr>
          <w:p w14:paraId="04A283C1">
            <w:pPr>
              <w:autoSpaceDE w:val="0"/>
              <w:autoSpaceDN w:val="0"/>
              <w:adjustRightInd w:val="0"/>
              <w:spacing w:line="360" w:lineRule="auto"/>
              <w:jc w:val="center"/>
              <w:rPr>
                <w:rFonts w:asciiTheme="minorEastAsia" w:hAnsiTheme="minorEastAsia" w:cstheme="minorEastAsia"/>
                <w:color w:val="auto"/>
                <w:kern w:val="0"/>
                <w:sz w:val="24"/>
                <w:highlight w:val="none"/>
              </w:rPr>
            </w:pPr>
          </w:p>
        </w:tc>
      </w:tr>
      <w:tr w14:paraId="2918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0" w:type="dxa"/>
            <w:vAlign w:val="center"/>
          </w:tcPr>
          <w:p w14:paraId="6D83B2C9">
            <w:pPr>
              <w:autoSpaceDE w:val="0"/>
              <w:autoSpaceDN w:val="0"/>
              <w:adjustRightInd w:val="0"/>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5</w:t>
            </w:r>
          </w:p>
        </w:tc>
        <w:tc>
          <w:tcPr>
            <w:tcW w:w="1590" w:type="dxa"/>
            <w:vAlign w:val="center"/>
          </w:tcPr>
          <w:p w14:paraId="5B095B29">
            <w:pPr>
              <w:autoSpaceDE w:val="0"/>
              <w:autoSpaceDN w:val="0"/>
              <w:adjustRightInd w:val="0"/>
              <w:spacing w:line="360" w:lineRule="auto"/>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质量保证金</w:t>
            </w:r>
          </w:p>
        </w:tc>
        <w:tc>
          <w:tcPr>
            <w:tcW w:w="1275" w:type="dxa"/>
            <w:vAlign w:val="center"/>
          </w:tcPr>
          <w:p w14:paraId="0E49C0E7">
            <w:pPr>
              <w:autoSpaceDE w:val="0"/>
              <w:autoSpaceDN w:val="0"/>
              <w:adjustRightInd w:val="0"/>
              <w:spacing w:line="360" w:lineRule="auto"/>
              <w:jc w:val="center"/>
              <w:rPr>
                <w:rFonts w:asciiTheme="minorEastAsia" w:hAnsiTheme="minorEastAsia" w:cstheme="minorEastAsia"/>
                <w:color w:val="auto"/>
                <w:kern w:val="0"/>
                <w:sz w:val="24"/>
                <w:highlight w:val="none"/>
              </w:rPr>
            </w:pPr>
            <w:r>
              <w:rPr>
                <w:rFonts w:ascii="宋体" w:hAnsi="宋体" w:eastAsia="宋体"/>
                <w:color w:val="auto"/>
                <w:sz w:val="24"/>
                <w:szCs w:val="24"/>
                <w:highlight w:val="none"/>
              </w:rPr>
              <w:t xml:space="preserve">12.4.1 </w:t>
            </w:r>
          </w:p>
        </w:tc>
        <w:tc>
          <w:tcPr>
            <w:tcW w:w="5024" w:type="dxa"/>
            <w:vAlign w:val="center"/>
          </w:tcPr>
          <w:p w14:paraId="26B18101">
            <w:pPr>
              <w:autoSpaceDE w:val="0"/>
              <w:autoSpaceDN w:val="0"/>
              <w:adjustRightInd w:val="0"/>
              <w:spacing w:line="360" w:lineRule="auto"/>
              <w:rPr>
                <w:rFonts w:asciiTheme="minorEastAsia" w:hAnsiTheme="minorEastAsia" w:cstheme="minorEastAsia"/>
                <w:color w:val="auto"/>
                <w:kern w:val="0"/>
                <w:sz w:val="22"/>
                <w:szCs w:val="21"/>
                <w:highlight w:val="none"/>
                <w:u w:val="single"/>
              </w:rPr>
            </w:pPr>
            <w:r>
              <w:rPr>
                <w:rFonts w:hint="eastAsia" w:asciiTheme="minorEastAsia" w:hAnsiTheme="minorEastAsia" w:cstheme="minorEastAsia"/>
                <w:color w:val="auto"/>
                <w:kern w:val="0"/>
                <w:sz w:val="22"/>
                <w:szCs w:val="21"/>
                <w:highlight w:val="none"/>
              </w:rPr>
              <w:t>工程价款结算总额</w:t>
            </w:r>
            <w:r>
              <w:rPr>
                <w:rFonts w:hint="eastAsia" w:asciiTheme="minorEastAsia" w:hAnsiTheme="minorEastAsia" w:cstheme="minorEastAsia"/>
                <w:color w:val="auto"/>
                <w:kern w:val="0"/>
                <w:sz w:val="22"/>
                <w:szCs w:val="21"/>
                <w:highlight w:val="none"/>
                <w:u w:val="single"/>
              </w:rPr>
              <w:t xml:space="preserve"> 3 </w:t>
            </w:r>
            <w:r>
              <w:rPr>
                <w:rFonts w:hint="eastAsia" w:asciiTheme="minorEastAsia" w:hAnsiTheme="minorEastAsia" w:cstheme="minorEastAsia"/>
                <w:color w:val="auto"/>
                <w:kern w:val="0"/>
                <w:sz w:val="22"/>
                <w:szCs w:val="21"/>
                <w:highlight w:val="none"/>
              </w:rPr>
              <w:t>%</w:t>
            </w:r>
          </w:p>
        </w:tc>
        <w:tc>
          <w:tcPr>
            <w:tcW w:w="900" w:type="dxa"/>
            <w:vAlign w:val="center"/>
          </w:tcPr>
          <w:p w14:paraId="32FEF42D">
            <w:pPr>
              <w:autoSpaceDE w:val="0"/>
              <w:autoSpaceDN w:val="0"/>
              <w:adjustRightInd w:val="0"/>
              <w:spacing w:line="360" w:lineRule="auto"/>
              <w:jc w:val="center"/>
              <w:rPr>
                <w:rFonts w:asciiTheme="minorEastAsia" w:hAnsiTheme="minorEastAsia" w:cstheme="minorEastAsia"/>
                <w:color w:val="auto"/>
                <w:kern w:val="0"/>
                <w:sz w:val="24"/>
                <w:highlight w:val="none"/>
              </w:rPr>
            </w:pPr>
          </w:p>
        </w:tc>
      </w:tr>
      <w:tr w14:paraId="348A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660" w:type="dxa"/>
            <w:vAlign w:val="center"/>
          </w:tcPr>
          <w:p w14:paraId="689BF5E8">
            <w:pPr>
              <w:autoSpaceDE w:val="0"/>
              <w:autoSpaceDN w:val="0"/>
              <w:adjustRightInd w:val="0"/>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6</w:t>
            </w:r>
          </w:p>
        </w:tc>
        <w:tc>
          <w:tcPr>
            <w:tcW w:w="1590" w:type="dxa"/>
            <w:vAlign w:val="center"/>
          </w:tcPr>
          <w:p w14:paraId="4161BB44">
            <w:pPr>
              <w:autoSpaceDE w:val="0"/>
              <w:autoSpaceDN w:val="0"/>
              <w:adjustRightInd w:val="0"/>
              <w:spacing w:line="360" w:lineRule="auto"/>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szCs w:val="24"/>
                <w:highlight w:val="none"/>
              </w:rPr>
              <w:t>磋商</w:t>
            </w:r>
            <w:r>
              <w:rPr>
                <w:rFonts w:hint="eastAsia" w:asciiTheme="minorEastAsia" w:hAnsiTheme="minorEastAsia" w:cstheme="minorEastAsia"/>
                <w:color w:val="auto"/>
                <w:kern w:val="0"/>
                <w:sz w:val="24"/>
                <w:highlight w:val="none"/>
              </w:rPr>
              <w:t>有效期</w:t>
            </w:r>
          </w:p>
        </w:tc>
        <w:tc>
          <w:tcPr>
            <w:tcW w:w="1275" w:type="dxa"/>
            <w:vAlign w:val="center"/>
          </w:tcPr>
          <w:p w14:paraId="56623691">
            <w:pPr>
              <w:autoSpaceDE w:val="0"/>
              <w:autoSpaceDN w:val="0"/>
              <w:adjustRightInd w:val="0"/>
              <w:spacing w:line="360" w:lineRule="auto"/>
              <w:jc w:val="center"/>
              <w:rPr>
                <w:rFonts w:ascii="宋体" w:hAnsi="宋体" w:eastAsia="宋体"/>
                <w:color w:val="auto"/>
                <w:sz w:val="24"/>
                <w:szCs w:val="24"/>
                <w:highlight w:val="none"/>
              </w:rPr>
            </w:pPr>
          </w:p>
        </w:tc>
        <w:tc>
          <w:tcPr>
            <w:tcW w:w="5024" w:type="dxa"/>
            <w:vAlign w:val="center"/>
          </w:tcPr>
          <w:p w14:paraId="14B694AD">
            <w:pPr>
              <w:autoSpaceDE w:val="0"/>
              <w:autoSpaceDN w:val="0"/>
              <w:adjustRightInd w:val="0"/>
              <w:spacing w:line="360" w:lineRule="auto"/>
              <w:rPr>
                <w:rFonts w:asciiTheme="minorEastAsia" w:hAnsiTheme="minorEastAsia" w:cstheme="minorEastAsia"/>
                <w:color w:val="auto"/>
                <w:kern w:val="0"/>
                <w:sz w:val="22"/>
                <w:szCs w:val="21"/>
                <w:highlight w:val="none"/>
              </w:rPr>
            </w:pPr>
            <w:r>
              <w:rPr>
                <w:rFonts w:hint="eastAsia" w:asciiTheme="minorEastAsia" w:hAnsiTheme="minorEastAsia" w:cstheme="minorEastAsia"/>
                <w:color w:val="auto"/>
                <w:kern w:val="0"/>
                <w:sz w:val="22"/>
                <w:highlight w:val="none"/>
              </w:rPr>
              <w:t>60 日（自提交响应文件截止之日算起）</w:t>
            </w:r>
          </w:p>
        </w:tc>
        <w:tc>
          <w:tcPr>
            <w:tcW w:w="900" w:type="dxa"/>
            <w:vAlign w:val="center"/>
          </w:tcPr>
          <w:p w14:paraId="7C6D823E">
            <w:pPr>
              <w:autoSpaceDE w:val="0"/>
              <w:autoSpaceDN w:val="0"/>
              <w:adjustRightInd w:val="0"/>
              <w:spacing w:line="360" w:lineRule="auto"/>
              <w:jc w:val="center"/>
              <w:rPr>
                <w:rFonts w:asciiTheme="minorEastAsia" w:hAnsiTheme="minorEastAsia" w:cstheme="minorEastAsia"/>
                <w:color w:val="auto"/>
                <w:kern w:val="0"/>
                <w:sz w:val="24"/>
                <w:highlight w:val="none"/>
              </w:rPr>
            </w:pPr>
          </w:p>
        </w:tc>
      </w:tr>
      <w:tr w14:paraId="4C85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660" w:type="dxa"/>
            <w:vAlign w:val="center"/>
          </w:tcPr>
          <w:p w14:paraId="4F614D6D">
            <w:pPr>
              <w:autoSpaceDE w:val="0"/>
              <w:autoSpaceDN w:val="0"/>
              <w:adjustRightInd w:val="0"/>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7</w:t>
            </w:r>
          </w:p>
        </w:tc>
        <w:tc>
          <w:tcPr>
            <w:tcW w:w="1590" w:type="dxa"/>
            <w:vAlign w:val="center"/>
          </w:tcPr>
          <w:p w14:paraId="69D2A09A">
            <w:pPr>
              <w:autoSpaceDE w:val="0"/>
              <w:autoSpaceDN w:val="0"/>
              <w:adjustRightInd w:val="0"/>
              <w:spacing w:line="360" w:lineRule="auto"/>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工期</w:t>
            </w:r>
          </w:p>
        </w:tc>
        <w:tc>
          <w:tcPr>
            <w:tcW w:w="1275" w:type="dxa"/>
            <w:vAlign w:val="center"/>
          </w:tcPr>
          <w:p w14:paraId="63779907">
            <w:pPr>
              <w:autoSpaceDE w:val="0"/>
              <w:autoSpaceDN w:val="0"/>
              <w:adjustRightInd w:val="0"/>
              <w:spacing w:line="360" w:lineRule="auto"/>
              <w:jc w:val="center"/>
              <w:rPr>
                <w:rFonts w:asciiTheme="minorEastAsia" w:hAnsiTheme="minorEastAsia" w:cstheme="minorEastAsia"/>
                <w:color w:val="auto"/>
                <w:kern w:val="0"/>
                <w:sz w:val="24"/>
                <w:highlight w:val="none"/>
              </w:rPr>
            </w:pPr>
          </w:p>
        </w:tc>
        <w:tc>
          <w:tcPr>
            <w:tcW w:w="5024" w:type="dxa"/>
            <w:vAlign w:val="center"/>
          </w:tcPr>
          <w:p w14:paraId="626D7D97">
            <w:pPr>
              <w:autoSpaceDE w:val="0"/>
              <w:autoSpaceDN w:val="0"/>
              <w:adjustRightInd w:val="0"/>
              <w:spacing w:line="360" w:lineRule="auto"/>
              <w:rPr>
                <w:rFonts w:asciiTheme="minorEastAsia" w:hAnsiTheme="minorEastAsia" w:cstheme="minorEastAsia"/>
                <w:color w:val="auto"/>
                <w:kern w:val="0"/>
                <w:sz w:val="22"/>
                <w:szCs w:val="21"/>
                <w:highlight w:val="none"/>
              </w:rPr>
            </w:pPr>
            <w:r>
              <w:rPr>
                <w:rFonts w:hint="eastAsia" w:asciiTheme="minorEastAsia" w:hAnsiTheme="minorEastAsia" w:cstheme="minorEastAsia"/>
                <w:color w:val="auto"/>
                <w:kern w:val="0"/>
                <w:sz w:val="22"/>
                <w:highlight w:val="none"/>
                <w:lang w:val="en-US" w:eastAsia="zh-CN"/>
              </w:rPr>
              <w:t>60</w:t>
            </w:r>
            <w:r>
              <w:rPr>
                <w:rFonts w:hint="eastAsia" w:asciiTheme="minorEastAsia" w:hAnsiTheme="minorEastAsia" w:cstheme="minorEastAsia"/>
                <w:color w:val="auto"/>
                <w:kern w:val="0"/>
                <w:sz w:val="22"/>
                <w:highlight w:val="none"/>
              </w:rPr>
              <w:t>日历天</w:t>
            </w:r>
          </w:p>
        </w:tc>
        <w:tc>
          <w:tcPr>
            <w:tcW w:w="900" w:type="dxa"/>
            <w:vAlign w:val="center"/>
          </w:tcPr>
          <w:p w14:paraId="6BC815BD">
            <w:pPr>
              <w:autoSpaceDE w:val="0"/>
              <w:autoSpaceDN w:val="0"/>
              <w:adjustRightInd w:val="0"/>
              <w:spacing w:line="360" w:lineRule="auto"/>
              <w:jc w:val="center"/>
              <w:rPr>
                <w:rFonts w:asciiTheme="minorEastAsia" w:hAnsiTheme="minorEastAsia" w:cstheme="minorEastAsia"/>
                <w:color w:val="auto"/>
                <w:kern w:val="0"/>
                <w:sz w:val="24"/>
                <w:highlight w:val="none"/>
              </w:rPr>
            </w:pPr>
          </w:p>
        </w:tc>
      </w:tr>
      <w:tr w14:paraId="2D01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0" w:type="dxa"/>
            <w:vAlign w:val="center"/>
          </w:tcPr>
          <w:p w14:paraId="68C527C4">
            <w:pPr>
              <w:autoSpaceDE w:val="0"/>
              <w:autoSpaceDN w:val="0"/>
              <w:adjustRightInd w:val="0"/>
              <w:spacing w:line="360" w:lineRule="auto"/>
              <w:ind w:left="-567" w:leftChars="-270" w:firstLine="576" w:firstLineChars="240"/>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8</w:t>
            </w:r>
          </w:p>
        </w:tc>
        <w:tc>
          <w:tcPr>
            <w:tcW w:w="1590" w:type="dxa"/>
            <w:vAlign w:val="center"/>
          </w:tcPr>
          <w:p w14:paraId="23E90389">
            <w:pPr>
              <w:autoSpaceDE w:val="0"/>
              <w:autoSpaceDN w:val="0"/>
              <w:adjustRightInd w:val="0"/>
              <w:spacing w:line="360" w:lineRule="auto"/>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承诺工程质量</w:t>
            </w:r>
          </w:p>
        </w:tc>
        <w:tc>
          <w:tcPr>
            <w:tcW w:w="1275" w:type="dxa"/>
            <w:vAlign w:val="center"/>
          </w:tcPr>
          <w:p w14:paraId="53969029">
            <w:pPr>
              <w:autoSpaceDE w:val="0"/>
              <w:autoSpaceDN w:val="0"/>
              <w:adjustRightInd w:val="0"/>
              <w:spacing w:line="360" w:lineRule="auto"/>
              <w:jc w:val="center"/>
              <w:rPr>
                <w:rFonts w:asciiTheme="minorEastAsia" w:hAnsiTheme="minorEastAsia" w:cstheme="minorEastAsia"/>
                <w:color w:val="auto"/>
                <w:kern w:val="0"/>
                <w:sz w:val="24"/>
                <w:highlight w:val="none"/>
              </w:rPr>
            </w:pPr>
          </w:p>
        </w:tc>
        <w:tc>
          <w:tcPr>
            <w:tcW w:w="5024" w:type="dxa"/>
            <w:vAlign w:val="center"/>
          </w:tcPr>
          <w:p w14:paraId="47084E97">
            <w:pPr>
              <w:autoSpaceDE w:val="0"/>
              <w:autoSpaceDN w:val="0"/>
              <w:adjustRightInd w:val="0"/>
              <w:spacing w:line="360" w:lineRule="auto"/>
              <w:rPr>
                <w:rFonts w:asciiTheme="minorEastAsia" w:hAnsiTheme="minorEastAsia" w:cstheme="minorEastAsia"/>
                <w:color w:val="auto"/>
                <w:kern w:val="0"/>
                <w:sz w:val="22"/>
                <w:szCs w:val="21"/>
                <w:highlight w:val="none"/>
              </w:rPr>
            </w:pPr>
            <w:r>
              <w:rPr>
                <w:rFonts w:hint="eastAsia" w:asciiTheme="minorEastAsia" w:hAnsiTheme="minorEastAsia" w:cstheme="minorEastAsia"/>
                <w:bCs/>
                <w:color w:val="auto"/>
                <w:sz w:val="22"/>
                <w:highlight w:val="none"/>
              </w:rPr>
              <w:t>达到国家竣工验收规范合格标准</w:t>
            </w:r>
          </w:p>
        </w:tc>
        <w:tc>
          <w:tcPr>
            <w:tcW w:w="900" w:type="dxa"/>
            <w:vAlign w:val="center"/>
          </w:tcPr>
          <w:p w14:paraId="0BD5E237">
            <w:pPr>
              <w:autoSpaceDE w:val="0"/>
              <w:autoSpaceDN w:val="0"/>
              <w:adjustRightInd w:val="0"/>
              <w:spacing w:line="360" w:lineRule="auto"/>
              <w:jc w:val="center"/>
              <w:rPr>
                <w:rFonts w:asciiTheme="minorEastAsia" w:hAnsiTheme="minorEastAsia" w:cstheme="minorEastAsia"/>
                <w:color w:val="auto"/>
                <w:kern w:val="0"/>
                <w:sz w:val="24"/>
                <w:highlight w:val="none"/>
                <w:u w:val="single"/>
              </w:rPr>
            </w:pPr>
          </w:p>
        </w:tc>
      </w:tr>
      <w:tr w14:paraId="30C0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449" w:type="dxa"/>
            <w:gridSpan w:val="5"/>
            <w:vAlign w:val="center"/>
          </w:tcPr>
          <w:p w14:paraId="00A45662">
            <w:pPr>
              <w:autoSpaceDE w:val="0"/>
              <w:autoSpaceDN w:val="0"/>
              <w:adjustRightInd w:val="0"/>
              <w:spacing w:line="360" w:lineRule="auto"/>
              <w:jc w:val="left"/>
              <w:rPr>
                <w:rFonts w:asciiTheme="minorEastAsia" w:hAnsiTheme="minorEastAsia" w:cstheme="minorEastAsia"/>
                <w:color w:val="auto"/>
                <w:kern w:val="0"/>
                <w:sz w:val="24"/>
                <w:highlight w:val="none"/>
                <w:u w:val="single"/>
              </w:rPr>
            </w:pPr>
            <w:r>
              <w:rPr>
                <w:rFonts w:hint="eastAsia" w:cs="宋体"/>
                <w:color w:val="auto"/>
                <w:sz w:val="24"/>
                <w:szCs w:val="24"/>
                <w:highlight w:val="none"/>
              </w:rPr>
              <w:t>备注：竞标人在响应采购文件中规定的实质性要求和条件的基础上，可做出其他有利于招标人的承诺。此类承诺可在本表中予以补充填写。</w:t>
            </w:r>
          </w:p>
        </w:tc>
      </w:tr>
    </w:tbl>
    <w:p w14:paraId="71758A49">
      <w:pPr>
        <w:autoSpaceDE w:val="0"/>
        <w:autoSpaceDN w:val="0"/>
        <w:spacing w:line="380" w:lineRule="exact"/>
        <w:ind w:left="4315" w:leftChars="1950" w:hanging="220" w:hangingChars="100"/>
        <w:rPr>
          <w:rFonts w:ascii="仿宋_GB2312" w:hAnsi="仿宋" w:eastAsia="仿宋_GB2312" w:cs="仿宋_GB2312"/>
          <w:color w:val="auto"/>
          <w:kern w:val="0"/>
          <w:sz w:val="22"/>
          <w:highlight w:val="none"/>
        </w:rPr>
      </w:pPr>
    </w:p>
    <w:p w14:paraId="34F7F939">
      <w:pPr>
        <w:autoSpaceDE w:val="0"/>
        <w:autoSpaceDN w:val="0"/>
        <w:spacing w:line="380" w:lineRule="exact"/>
        <w:ind w:left="4315" w:leftChars="1950" w:hanging="220" w:hangingChars="100"/>
        <w:rPr>
          <w:rFonts w:ascii="仿宋_GB2312" w:hAnsi="仿宋" w:eastAsia="仿宋_GB2312" w:cs="仿宋_GB2312"/>
          <w:color w:val="auto"/>
          <w:kern w:val="0"/>
          <w:sz w:val="22"/>
          <w:highlight w:val="none"/>
        </w:rPr>
      </w:pPr>
      <w:r>
        <w:rPr>
          <w:rFonts w:hint="eastAsia" w:ascii="仿宋_GB2312" w:hAnsi="仿宋" w:eastAsia="仿宋_GB2312" w:cs="仿宋_GB2312"/>
          <w:color w:val="auto"/>
          <w:kern w:val="0"/>
          <w:sz w:val="22"/>
          <w:highlight w:val="none"/>
        </w:rPr>
        <w:t>供应商名称（电子签章）：</w:t>
      </w:r>
    </w:p>
    <w:p w14:paraId="71A63BFE">
      <w:pPr>
        <w:autoSpaceDE w:val="0"/>
        <w:autoSpaceDN w:val="0"/>
        <w:spacing w:line="380" w:lineRule="exact"/>
        <w:ind w:firstLine="5940" w:firstLineChars="2700"/>
        <w:rPr>
          <w:rFonts w:ascii="仿宋_GB2312" w:hAnsi="仿宋" w:eastAsia="仿宋_GB2312" w:cs="仿宋_GB2312"/>
          <w:color w:val="auto"/>
          <w:kern w:val="0"/>
          <w:sz w:val="22"/>
          <w:highlight w:val="none"/>
          <w:lang w:val="zh-CN"/>
        </w:rPr>
      </w:pPr>
      <w:r>
        <w:rPr>
          <w:rFonts w:hint="eastAsia" w:ascii="仿宋_GB2312" w:hAnsi="仿宋" w:eastAsia="仿宋_GB2312" w:cs="仿宋_GB2312"/>
          <w:color w:val="auto"/>
          <w:kern w:val="0"/>
          <w:sz w:val="22"/>
          <w:highlight w:val="none"/>
          <w:lang w:val="zh-CN"/>
        </w:rPr>
        <w:t>日期：  年  月   日</w:t>
      </w:r>
    </w:p>
    <w:p w14:paraId="2BE17BBC">
      <w:pPr>
        <w:autoSpaceDE w:val="0"/>
        <w:autoSpaceDN w:val="0"/>
        <w:spacing w:line="380" w:lineRule="exact"/>
        <w:ind w:firstLine="5940" w:firstLineChars="2700"/>
        <w:rPr>
          <w:rFonts w:ascii="仿宋_GB2312" w:hAnsi="仿宋" w:eastAsia="仿宋_GB2312" w:cs="仿宋_GB2312"/>
          <w:color w:val="auto"/>
          <w:kern w:val="0"/>
          <w:sz w:val="22"/>
          <w:highlight w:val="none"/>
          <w:lang w:val="zh-CN"/>
        </w:rPr>
      </w:pPr>
    </w:p>
    <w:p w14:paraId="66AE1190">
      <w:pPr>
        <w:pStyle w:val="2"/>
        <w:rPr>
          <w:rFonts w:ascii="仿宋_GB2312" w:hAnsi="仿宋" w:eastAsia="仿宋_GB2312" w:cs="仿宋_GB2312"/>
          <w:color w:val="auto"/>
          <w:sz w:val="22"/>
          <w:highlight w:val="none"/>
          <w:lang w:val="zh-CN"/>
        </w:rPr>
      </w:pPr>
    </w:p>
    <w:p w14:paraId="12664889">
      <w:pPr>
        <w:pStyle w:val="2"/>
        <w:rPr>
          <w:rFonts w:ascii="仿宋_GB2312" w:hAnsi="仿宋" w:eastAsia="仿宋_GB2312" w:cs="仿宋_GB2312"/>
          <w:color w:val="auto"/>
          <w:sz w:val="22"/>
          <w:highlight w:val="none"/>
          <w:lang w:val="zh-CN"/>
        </w:rPr>
      </w:pPr>
    </w:p>
    <w:p w14:paraId="4E77DD79">
      <w:pPr>
        <w:pStyle w:val="6"/>
        <w:spacing w:line="360"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三、响应报价汇总表</w:t>
      </w:r>
    </w:p>
    <w:p w14:paraId="29808404">
      <w:pPr>
        <w:spacing w:line="360" w:lineRule="auto"/>
        <w:rPr>
          <w:rFonts w:asciiTheme="minorEastAsia" w:hAnsiTheme="minorEastAsia" w:cstheme="minorEastAsia"/>
          <w:color w:val="auto"/>
          <w:sz w:val="28"/>
          <w:highlight w:val="none"/>
        </w:rPr>
      </w:pPr>
    </w:p>
    <w:p w14:paraId="3DA03744">
      <w:pPr>
        <w:spacing w:line="360" w:lineRule="auto"/>
        <w:rPr>
          <w:rFonts w:asciiTheme="minorEastAsia" w:hAnsiTheme="minorEastAsia" w:cstheme="minorEastAsia"/>
          <w:color w:val="auto"/>
          <w:kern w:val="0"/>
          <w:sz w:val="24"/>
          <w:highlight w:val="none"/>
        </w:rPr>
      </w:pPr>
      <w:r>
        <w:rPr>
          <w:rFonts w:hint="eastAsia" w:asciiTheme="minorEastAsia" w:hAnsiTheme="minorEastAsia" w:cstheme="minorEastAsia"/>
          <w:color w:val="auto"/>
          <w:sz w:val="24"/>
          <w:highlight w:val="none"/>
          <w:u w:val="single"/>
        </w:rPr>
        <w:t xml:space="preserve">（工程项目名称）    </w:t>
      </w:r>
      <w:r>
        <w:rPr>
          <w:rFonts w:hint="eastAsia" w:asciiTheme="minorEastAsia" w:hAnsiTheme="minorEastAsia" w:cstheme="minorEastAsia"/>
          <w:color w:val="auto"/>
          <w:sz w:val="24"/>
          <w:highlight w:val="none"/>
        </w:rPr>
        <w:t xml:space="preserve">工程                         </w:t>
      </w:r>
      <w:r>
        <w:rPr>
          <w:rFonts w:hint="eastAsia" w:asciiTheme="minorEastAsia" w:hAnsiTheme="minorEastAsia" w:cstheme="minorEastAsia"/>
          <w:color w:val="auto"/>
          <w:kern w:val="0"/>
          <w:sz w:val="28"/>
          <w:highlight w:val="none"/>
        </w:rPr>
        <w:t xml:space="preserve">       </w:t>
      </w:r>
      <w:r>
        <w:rPr>
          <w:rFonts w:hint="eastAsia" w:asciiTheme="minorEastAsia" w:hAnsiTheme="minorEastAsia" w:cstheme="minorEastAsia"/>
          <w:color w:val="auto"/>
          <w:kern w:val="0"/>
          <w:sz w:val="24"/>
          <w:highlight w:val="none"/>
        </w:rPr>
        <w:t>币种：人民币</w:t>
      </w:r>
    </w:p>
    <w:tbl>
      <w:tblPr>
        <w:tblStyle w:val="30"/>
        <w:tblW w:w="9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8"/>
        <w:gridCol w:w="3176"/>
        <w:gridCol w:w="2400"/>
      </w:tblGrid>
      <w:tr w14:paraId="4B68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54F29BAC">
            <w:pPr>
              <w:spacing w:line="360" w:lineRule="auto"/>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项目内容</w:t>
            </w:r>
          </w:p>
        </w:tc>
        <w:tc>
          <w:tcPr>
            <w:tcW w:w="3176" w:type="dxa"/>
            <w:vAlign w:val="center"/>
          </w:tcPr>
          <w:p w14:paraId="25F51C2A">
            <w:pPr>
              <w:spacing w:line="360" w:lineRule="auto"/>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金额</w:t>
            </w:r>
          </w:p>
        </w:tc>
        <w:tc>
          <w:tcPr>
            <w:tcW w:w="2400" w:type="dxa"/>
            <w:vAlign w:val="center"/>
          </w:tcPr>
          <w:p w14:paraId="14F480EF">
            <w:pPr>
              <w:spacing w:line="360" w:lineRule="auto"/>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备注</w:t>
            </w:r>
          </w:p>
        </w:tc>
      </w:tr>
      <w:tr w14:paraId="7273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51F01152">
            <w:pPr>
              <w:spacing w:line="360" w:lineRule="auto"/>
              <w:jc w:val="center"/>
              <w:rPr>
                <w:rFonts w:asciiTheme="minorEastAsia" w:hAnsiTheme="minorEastAsia" w:cstheme="minorEastAsia"/>
                <w:color w:val="auto"/>
                <w:sz w:val="24"/>
                <w:szCs w:val="24"/>
                <w:highlight w:val="none"/>
              </w:rPr>
            </w:pPr>
          </w:p>
        </w:tc>
        <w:tc>
          <w:tcPr>
            <w:tcW w:w="3176" w:type="dxa"/>
            <w:vAlign w:val="center"/>
          </w:tcPr>
          <w:p w14:paraId="3BCF2654">
            <w:pPr>
              <w:spacing w:line="360" w:lineRule="auto"/>
              <w:ind w:right="140"/>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元</w:t>
            </w:r>
          </w:p>
        </w:tc>
        <w:tc>
          <w:tcPr>
            <w:tcW w:w="2400" w:type="dxa"/>
            <w:vAlign w:val="center"/>
          </w:tcPr>
          <w:p w14:paraId="7C7648A6">
            <w:pPr>
              <w:spacing w:line="360" w:lineRule="auto"/>
              <w:jc w:val="center"/>
              <w:rPr>
                <w:rFonts w:asciiTheme="minorEastAsia" w:hAnsiTheme="minorEastAsia" w:cstheme="minorEastAsia"/>
                <w:color w:val="auto"/>
                <w:sz w:val="24"/>
                <w:szCs w:val="24"/>
                <w:highlight w:val="none"/>
              </w:rPr>
            </w:pPr>
          </w:p>
        </w:tc>
      </w:tr>
      <w:tr w14:paraId="55FF4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49C2B7E2">
            <w:pPr>
              <w:spacing w:line="360" w:lineRule="auto"/>
              <w:jc w:val="center"/>
              <w:rPr>
                <w:rFonts w:asciiTheme="minorEastAsia" w:hAnsiTheme="minorEastAsia" w:cstheme="minorEastAsia"/>
                <w:color w:val="auto"/>
                <w:sz w:val="24"/>
                <w:szCs w:val="24"/>
                <w:highlight w:val="none"/>
              </w:rPr>
            </w:pPr>
          </w:p>
        </w:tc>
        <w:tc>
          <w:tcPr>
            <w:tcW w:w="3176" w:type="dxa"/>
            <w:vAlign w:val="center"/>
          </w:tcPr>
          <w:p w14:paraId="74BA5059">
            <w:pPr>
              <w:spacing w:line="360" w:lineRule="auto"/>
              <w:ind w:right="140"/>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元</w:t>
            </w:r>
          </w:p>
        </w:tc>
        <w:tc>
          <w:tcPr>
            <w:tcW w:w="2400" w:type="dxa"/>
            <w:vAlign w:val="center"/>
          </w:tcPr>
          <w:p w14:paraId="41A7BD42">
            <w:pPr>
              <w:spacing w:line="360" w:lineRule="auto"/>
              <w:jc w:val="center"/>
              <w:rPr>
                <w:rFonts w:asciiTheme="minorEastAsia" w:hAnsiTheme="minorEastAsia" w:cstheme="minorEastAsia"/>
                <w:color w:val="auto"/>
                <w:sz w:val="24"/>
                <w:szCs w:val="24"/>
                <w:highlight w:val="none"/>
              </w:rPr>
            </w:pPr>
          </w:p>
        </w:tc>
      </w:tr>
      <w:tr w14:paraId="31C1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7FC91FBF">
            <w:pPr>
              <w:spacing w:line="360" w:lineRule="auto"/>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合计</w:t>
            </w:r>
          </w:p>
        </w:tc>
        <w:tc>
          <w:tcPr>
            <w:tcW w:w="3176" w:type="dxa"/>
            <w:vAlign w:val="center"/>
          </w:tcPr>
          <w:p w14:paraId="03390CBD">
            <w:pPr>
              <w:spacing w:line="360" w:lineRule="auto"/>
              <w:ind w:right="140"/>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元</w:t>
            </w:r>
          </w:p>
        </w:tc>
        <w:tc>
          <w:tcPr>
            <w:tcW w:w="2400" w:type="dxa"/>
            <w:vAlign w:val="center"/>
          </w:tcPr>
          <w:p w14:paraId="26BFFC55">
            <w:pPr>
              <w:spacing w:line="360" w:lineRule="auto"/>
              <w:jc w:val="center"/>
              <w:rPr>
                <w:rFonts w:asciiTheme="minorEastAsia" w:hAnsiTheme="minorEastAsia" w:cstheme="minorEastAsia"/>
                <w:color w:val="auto"/>
                <w:sz w:val="24"/>
                <w:szCs w:val="24"/>
                <w:highlight w:val="none"/>
              </w:rPr>
            </w:pPr>
          </w:p>
        </w:tc>
      </w:tr>
      <w:tr w14:paraId="1D75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trPr>
        <w:tc>
          <w:tcPr>
            <w:tcW w:w="9674" w:type="dxa"/>
            <w:gridSpan w:val="3"/>
            <w:vAlign w:val="center"/>
          </w:tcPr>
          <w:p w14:paraId="2ABFA65A">
            <w:pPr>
              <w:spacing w:line="360" w:lineRule="auto"/>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总报价：大写</w:t>
            </w:r>
            <w:r>
              <w:rPr>
                <w:rFonts w:hint="eastAsia" w:asciiTheme="minorEastAsia" w:hAnsiTheme="minorEastAsia" w:cstheme="minorEastAsia"/>
                <w:color w:val="auto"/>
                <w:sz w:val="24"/>
                <w:szCs w:val="24"/>
                <w:highlight w:val="none"/>
                <w:u w:val="single"/>
              </w:rPr>
              <w:t xml:space="preserve">                            （¥               ）</w:t>
            </w:r>
          </w:p>
        </w:tc>
      </w:tr>
      <w:tr w14:paraId="21D4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trPr>
        <w:tc>
          <w:tcPr>
            <w:tcW w:w="9674" w:type="dxa"/>
            <w:gridSpan w:val="3"/>
          </w:tcPr>
          <w:p w14:paraId="0D6DDDE7">
            <w:pPr>
              <w:spacing w:line="360" w:lineRule="auto"/>
              <w:ind w:right="700"/>
              <w:rPr>
                <w:rFonts w:asciiTheme="minorEastAsia" w:hAnsiTheme="minorEastAsia" w:cstheme="minorEastAsia"/>
                <w:color w:val="auto"/>
                <w:szCs w:val="21"/>
                <w:highlight w:val="none"/>
              </w:rPr>
            </w:pPr>
          </w:p>
          <w:p w14:paraId="560D772D">
            <w:pPr>
              <w:spacing w:line="360" w:lineRule="auto"/>
              <w:ind w:right="7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说明：</w:t>
            </w:r>
          </w:p>
        </w:tc>
      </w:tr>
      <w:tr w14:paraId="6D9C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10868B3A">
            <w:pPr>
              <w:spacing w:line="360" w:lineRule="auto"/>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工期（日历天）</w:t>
            </w:r>
          </w:p>
        </w:tc>
        <w:tc>
          <w:tcPr>
            <w:tcW w:w="5576" w:type="dxa"/>
            <w:gridSpan w:val="2"/>
            <w:vAlign w:val="center"/>
          </w:tcPr>
          <w:p w14:paraId="7F5617C0">
            <w:pPr>
              <w:spacing w:line="360" w:lineRule="auto"/>
              <w:ind w:right="700"/>
              <w:jc w:val="center"/>
              <w:rPr>
                <w:rFonts w:asciiTheme="minorEastAsia" w:hAnsiTheme="minorEastAsia" w:cstheme="minorEastAsia"/>
                <w:color w:val="auto"/>
                <w:szCs w:val="21"/>
                <w:highlight w:val="none"/>
              </w:rPr>
            </w:pPr>
          </w:p>
        </w:tc>
      </w:tr>
      <w:tr w14:paraId="451C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6FDD208B">
            <w:pPr>
              <w:spacing w:line="360" w:lineRule="auto"/>
              <w:jc w:val="cente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承诺工程质量</w:t>
            </w:r>
          </w:p>
        </w:tc>
        <w:tc>
          <w:tcPr>
            <w:tcW w:w="5576" w:type="dxa"/>
            <w:gridSpan w:val="2"/>
            <w:vAlign w:val="center"/>
          </w:tcPr>
          <w:p w14:paraId="38888CB4">
            <w:pPr>
              <w:spacing w:line="360" w:lineRule="auto"/>
              <w:ind w:right="700"/>
              <w:jc w:val="center"/>
              <w:rPr>
                <w:rFonts w:asciiTheme="minorEastAsia" w:hAnsiTheme="minorEastAsia" w:cstheme="minorEastAsia"/>
                <w:color w:val="auto"/>
                <w:szCs w:val="21"/>
                <w:highlight w:val="none"/>
              </w:rPr>
            </w:pPr>
          </w:p>
        </w:tc>
      </w:tr>
    </w:tbl>
    <w:p w14:paraId="5AAD2331">
      <w:pPr>
        <w:spacing w:line="360" w:lineRule="auto"/>
        <w:ind w:right="700" w:firstLine="315" w:firstLineChars="150"/>
        <w:rPr>
          <w:rFonts w:asciiTheme="minorEastAsia" w:hAnsiTheme="minorEastAsia" w:cstheme="minorEastAsia"/>
          <w:color w:val="auto"/>
          <w:szCs w:val="21"/>
          <w:highlight w:val="none"/>
        </w:rPr>
      </w:pPr>
    </w:p>
    <w:p w14:paraId="21FC4983">
      <w:pPr>
        <w:autoSpaceDE w:val="0"/>
        <w:autoSpaceDN w:val="0"/>
        <w:spacing w:line="380" w:lineRule="exact"/>
        <w:ind w:left="4315" w:leftChars="1950" w:hanging="220" w:hangingChars="100"/>
        <w:rPr>
          <w:rFonts w:ascii="仿宋_GB2312" w:hAnsi="仿宋" w:eastAsia="仿宋_GB2312" w:cs="仿宋_GB2312"/>
          <w:color w:val="auto"/>
          <w:kern w:val="0"/>
          <w:sz w:val="22"/>
          <w:highlight w:val="none"/>
        </w:rPr>
      </w:pPr>
      <w:r>
        <w:rPr>
          <w:rFonts w:hint="eastAsia" w:ascii="仿宋_GB2312" w:hAnsi="仿宋" w:eastAsia="仿宋_GB2312" w:cs="仿宋_GB2312"/>
          <w:color w:val="auto"/>
          <w:kern w:val="0"/>
          <w:sz w:val="22"/>
          <w:highlight w:val="none"/>
        </w:rPr>
        <w:t>供应商名称（电子签章）：</w:t>
      </w:r>
    </w:p>
    <w:p w14:paraId="3DE6A17A">
      <w:pPr>
        <w:autoSpaceDE w:val="0"/>
        <w:autoSpaceDN w:val="0"/>
        <w:spacing w:line="380" w:lineRule="exact"/>
        <w:ind w:firstLine="5940" w:firstLineChars="2700"/>
        <w:rPr>
          <w:rFonts w:ascii="仿宋_GB2312" w:hAnsi="仿宋" w:eastAsia="仿宋_GB2312" w:cs="仿宋_GB2312"/>
          <w:color w:val="auto"/>
          <w:kern w:val="0"/>
          <w:sz w:val="22"/>
          <w:highlight w:val="none"/>
          <w:lang w:val="zh-CN"/>
        </w:rPr>
      </w:pPr>
      <w:r>
        <w:rPr>
          <w:rFonts w:hint="eastAsia" w:ascii="仿宋_GB2312" w:hAnsi="仿宋" w:eastAsia="仿宋_GB2312" w:cs="仿宋_GB2312"/>
          <w:color w:val="auto"/>
          <w:kern w:val="0"/>
          <w:sz w:val="22"/>
          <w:highlight w:val="none"/>
          <w:lang w:val="zh-CN"/>
        </w:rPr>
        <w:t>日期：  年  月   日</w:t>
      </w:r>
    </w:p>
    <w:p w14:paraId="46BED476">
      <w:pPr>
        <w:autoSpaceDE w:val="0"/>
        <w:autoSpaceDN w:val="0"/>
        <w:spacing w:line="380" w:lineRule="exact"/>
        <w:ind w:firstLine="5940" w:firstLineChars="2700"/>
        <w:rPr>
          <w:rFonts w:ascii="仿宋_GB2312" w:hAnsi="仿宋" w:eastAsia="仿宋_GB2312" w:cs="仿宋_GB2312"/>
          <w:color w:val="auto"/>
          <w:kern w:val="0"/>
          <w:sz w:val="22"/>
          <w:highlight w:val="none"/>
          <w:lang w:val="zh-CN"/>
        </w:rPr>
      </w:pPr>
    </w:p>
    <w:p w14:paraId="76A77A87">
      <w:pPr>
        <w:spacing w:line="360" w:lineRule="auto"/>
        <w:rPr>
          <w:rFonts w:asciiTheme="minorEastAsia" w:hAnsiTheme="minorEastAsia" w:cstheme="minorEastAsia"/>
          <w:color w:val="auto"/>
          <w:highlight w:val="none"/>
        </w:rPr>
      </w:pPr>
    </w:p>
    <w:p w14:paraId="5CFDF268">
      <w:pPr>
        <w:spacing w:line="360" w:lineRule="auto"/>
        <w:ind w:firstLine="960" w:firstLineChars="400"/>
        <w:rPr>
          <w:rFonts w:asciiTheme="minorEastAsia" w:hAnsiTheme="minorEastAsia" w:cstheme="minorEastAsia"/>
          <w:color w:val="auto"/>
          <w:sz w:val="24"/>
          <w:highlight w:val="none"/>
        </w:rPr>
      </w:pPr>
    </w:p>
    <w:p w14:paraId="440AD513">
      <w:pPr>
        <w:pStyle w:val="6"/>
        <w:spacing w:line="360" w:lineRule="auto"/>
        <w:jc w:val="center"/>
        <w:rPr>
          <w:rFonts w:asciiTheme="minorEastAsia" w:hAnsiTheme="minorEastAsia" w:eastAsiaTheme="minorEastAsia" w:cstheme="minorEastAsia"/>
          <w:color w:val="auto"/>
          <w:highlight w:val="none"/>
        </w:rPr>
      </w:pPr>
    </w:p>
    <w:p w14:paraId="508F66D6">
      <w:pPr>
        <w:rPr>
          <w:rFonts w:asciiTheme="minorEastAsia" w:hAnsiTheme="minorEastAsia" w:cstheme="minorEastAsia"/>
          <w:color w:val="auto"/>
          <w:highlight w:val="none"/>
        </w:rPr>
      </w:pPr>
    </w:p>
    <w:p w14:paraId="0AD61866">
      <w:pPr>
        <w:pStyle w:val="6"/>
        <w:spacing w:line="360" w:lineRule="auto"/>
        <w:jc w:val="both"/>
        <w:rPr>
          <w:rFonts w:asciiTheme="minorEastAsia" w:hAnsiTheme="minorEastAsia" w:eastAsiaTheme="minorEastAsia" w:cstheme="minorEastAsia"/>
          <w:color w:val="auto"/>
          <w:highlight w:val="none"/>
        </w:rPr>
      </w:pPr>
    </w:p>
    <w:p w14:paraId="4180E9A7">
      <w:pPr>
        <w:rPr>
          <w:rFonts w:asciiTheme="minorEastAsia" w:hAnsiTheme="minorEastAsia" w:cstheme="minorEastAsia"/>
          <w:color w:val="auto"/>
          <w:highlight w:val="none"/>
        </w:rPr>
      </w:pPr>
    </w:p>
    <w:p w14:paraId="11A7595A">
      <w:pPr>
        <w:rPr>
          <w:rFonts w:asciiTheme="minorEastAsia" w:hAnsiTheme="minorEastAsia" w:cstheme="minorEastAsia"/>
          <w:color w:val="auto"/>
          <w:highlight w:val="none"/>
        </w:rPr>
      </w:pPr>
    </w:p>
    <w:p w14:paraId="0242C8DF">
      <w:pPr>
        <w:pStyle w:val="6"/>
        <w:spacing w:line="360"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四、响应报价系列表格</w:t>
      </w:r>
    </w:p>
    <w:p w14:paraId="4E5E41FB">
      <w:pPr>
        <w:spacing w:line="360" w:lineRule="auto"/>
        <w:rPr>
          <w:rFonts w:asciiTheme="minorEastAsia" w:hAnsiTheme="minorEastAsia" w:cstheme="minorEastAsia"/>
          <w:color w:val="auto"/>
          <w:sz w:val="28"/>
          <w:szCs w:val="28"/>
          <w:highlight w:val="none"/>
        </w:rPr>
      </w:pPr>
    </w:p>
    <w:p w14:paraId="59977527">
      <w:pPr>
        <w:spacing w:line="520" w:lineRule="exact"/>
        <w:jc w:val="center"/>
        <w:rPr>
          <w:rFonts w:ascii="方正小标宋简体" w:hAnsi="方正小标宋简体" w:eastAsia="方正小标宋简体" w:cs="方正小标宋简体"/>
          <w:bCs/>
          <w:color w:val="auto"/>
          <w:sz w:val="44"/>
          <w:szCs w:val="44"/>
          <w:highlight w:val="none"/>
          <w:lang w:bidi="ar"/>
        </w:rPr>
      </w:pPr>
      <w:r>
        <w:rPr>
          <w:rFonts w:hint="eastAsia" w:asciiTheme="minorEastAsia" w:hAnsiTheme="minorEastAsia" w:cstheme="minorEastAsia"/>
          <w:color w:val="auto"/>
          <w:sz w:val="24"/>
          <w:szCs w:val="24"/>
          <w:highlight w:val="none"/>
        </w:rPr>
        <w:t>注：响应报价系列表格应根据采购人提供的工程量清单相应表格及有关规定执行,可按预结算软件打印格式提供,本采购文件不另提供参考格式。</w:t>
      </w:r>
    </w:p>
    <w:p w14:paraId="6DDE3EF7">
      <w:pPr>
        <w:pStyle w:val="2"/>
        <w:rPr>
          <w:rFonts w:ascii="方正小标宋简体" w:hAnsi="方正小标宋简体" w:eastAsia="方正小标宋简体" w:cs="方正小标宋简体"/>
          <w:bCs/>
          <w:color w:val="auto"/>
          <w:kern w:val="2"/>
          <w:sz w:val="44"/>
          <w:szCs w:val="44"/>
          <w:highlight w:val="none"/>
          <w:lang w:bidi="ar"/>
        </w:rPr>
      </w:pPr>
    </w:p>
    <w:p w14:paraId="5092EA03">
      <w:pPr>
        <w:pStyle w:val="2"/>
        <w:rPr>
          <w:rFonts w:ascii="方正小标宋简体" w:hAnsi="方正小标宋简体" w:eastAsia="方正小标宋简体" w:cs="方正小标宋简体"/>
          <w:bCs/>
          <w:color w:val="auto"/>
          <w:kern w:val="2"/>
          <w:sz w:val="44"/>
          <w:szCs w:val="44"/>
          <w:highlight w:val="none"/>
          <w:lang w:bidi="ar"/>
        </w:rPr>
      </w:pPr>
    </w:p>
    <w:p w14:paraId="2EC9387C">
      <w:pPr>
        <w:pStyle w:val="2"/>
        <w:rPr>
          <w:rFonts w:ascii="方正小标宋简体" w:hAnsi="方正小标宋简体" w:eastAsia="方正小标宋简体" w:cs="方正小标宋简体"/>
          <w:bCs/>
          <w:color w:val="auto"/>
          <w:kern w:val="2"/>
          <w:sz w:val="44"/>
          <w:szCs w:val="44"/>
          <w:highlight w:val="none"/>
          <w:lang w:bidi="ar"/>
        </w:rPr>
      </w:pPr>
    </w:p>
    <w:p w14:paraId="2AD393F6">
      <w:pPr>
        <w:pStyle w:val="2"/>
        <w:rPr>
          <w:rFonts w:ascii="方正小标宋简体" w:hAnsi="方正小标宋简体" w:eastAsia="方正小标宋简体" w:cs="方正小标宋简体"/>
          <w:bCs/>
          <w:color w:val="auto"/>
          <w:kern w:val="2"/>
          <w:sz w:val="44"/>
          <w:szCs w:val="44"/>
          <w:highlight w:val="none"/>
          <w:lang w:bidi="ar"/>
        </w:rPr>
      </w:pPr>
    </w:p>
    <w:p w14:paraId="100708CC">
      <w:pPr>
        <w:pStyle w:val="2"/>
        <w:rPr>
          <w:rFonts w:ascii="方正小标宋简体" w:hAnsi="方正小标宋简体" w:eastAsia="方正小标宋简体" w:cs="方正小标宋简体"/>
          <w:bCs/>
          <w:color w:val="auto"/>
          <w:kern w:val="2"/>
          <w:sz w:val="44"/>
          <w:szCs w:val="44"/>
          <w:highlight w:val="none"/>
          <w:lang w:bidi="ar"/>
        </w:rPr>
      </w:pPr>
    </w:p>
    <w:p w14:paraId="4D56F735">
      <w:pPr>
        <w:pStyle w:val="2"/>
        <w:rPr>
          <w:rFonts w:ascii="方正小标宋简体" w:hAnsi="方正小标宋简体" w:eastAsia="方正小标宋简体" w:cs="方正小标宋简体"/>
          <w:bCs/>
          <w:color w:val="auto"/>
          <w:kern w:val="2"/>
          <w:sz w:val="44"/>
          <w:szCs w:val="44"/>
          <w:highlight w:val="none"/>
          <w:lang w:bidi="ar"/>
        </w:rPr>
      </w:pPr>
    </w:p>
    <w:p w14:paraId="58869F63">
      <w:pPr>
        <w:pStyle w:val="2"/>
        <w:rPr>
          <w:rFonts w:ascii="方正小标宋简体" w:hAnsi="方正小标宋简体" w:eastAsia="方正小标宋简体" w:cs="方正小标宋简体"/>
          <w:bCs/>
          <w:color w:val="auto"/>
          <w:kern w:val="2"/>
          <w:sz w:val="44"/>
          <w:szCs w:val="44"/>
          <w:highlight w:val="none"/>
          <w:lang w:bidi="ar"/>
        </w:rPr>
      </w:pPr>
    </w:p>
    <w:p w14:paraId="68302B34">
      <w:pPr>
        <w:pStyle w:val="2"/>
        <w:rPr>
          <w:rFonts w:ascii="方正小标宋简体" w:hAnsi="方正小标宋简体" w:eastAsia="方正小标宋简体" w:cs="方正小标宋简体"/>
          <w:bCs/>
          <w:color w:val="auto"/>
          <w:kern w:val="2"/>
          <w:sz w:val="44"/>
          <w:szCs w:val="44"/>
          <w:highlight w:val="none"/>
          <w:lang w:bidi="ar"/>
        </w:rPr>
      </w:pPr>
    </w:p>
    <w:p w14:paraId="7AF0E1A1">
      <w:pPr>
        <w:pStyle w:val="2"/>
        <w:rPr>
          <w:rFonts w:ascii="方正小标宋简体" w:hAnsi="方正小标宋简体" w:eastAsia="方正小标宋简体" w:cs="方正小标宋简体"/>
          <w:bCs/>
          <w:color w:val="auto"/>
          <w:kern w:val="2"/>
          <w:sz w:val="44"/>
          <w:szCs w:val="44"/>
          <w:highlight w:val="none"/>
          <w:lang w:bidi="ar"/>
        </w:rPr>
      </w:pPr>
    </w:p>
    <w:p w14:paraId="4A78D2F5">
      <w:pPr>
        <w:pStyle w:val="2"/>
        <w:rPr>
          <w:rFonts w:ascii="方正小标宋简体" w:hAnsi="方正小标宋简体" w:eastAsia="方正小标宋简体" w:cs="方正小标宋简体"/>
          <w:bCs/>
          <w:color w:val="auto"/>
          <w:kern w:val="2"/>
          <w:sz w:val="44"/>
          <w:szCs w:val="44"/>
          <w:highlight w:val="none"/>
          <w:lang w:bidi="ar"/>
        </w:rPr>
      </w:pPr>
    </w:p>
    <w:p w14:paraId="6DA51462">
      <w:pPr>
        <w:pStyle w:val="2"/>
        <w:rPr>
          <w:rFonts w:ascii="方正小标宋简体" w:hAnsi="方正小标宋简体" w:eastAsia="方正小标宋简体" w:cs="方正小标宋简体"/>
          <w:bCs/>
          <w:color w:val="auto"/>
          <w:kern w:val="2"/>
          <w:sz w:val="44"/>
          <w:szCs w:val="44"/>
          <w:highlight w:val="none"/>
          <w:lang w:bidi="ar"/>
        </w:rPr>
      </w:pPr>
    </w:p>
    <w:p w14:paraId="07ECB88E">
      <w:pPr>
        <w:pStyle w:val="2"/>
        <w:rPr>
          <w:rFonts w:ascii="方正小标宋简体" w:hAnsi="方正小标宋简体" w:eastAsia="方正小标宋简体" w:cs="方正小标宋简体"/>
          <w:bCs/>
          <w:color w:val="auto"/>
          <w:kern w:val="2"/>
          <w:sz w:val="44"/>
          <w:szCs w:val="44"/>
          <w:highlight w:val="none"/>
          <w:lang w:bidi="ar"/>
        </w:rPr>
      </w:pPr>
    </w:p>
    <w:p w14:paraId="4D631D48">
      <w:pPr>
        <w:pStyle w:val="2"/>
        <w:rPr>
          <w:rFonts w:ascii="方正小标宋简体" w:hAnsi="方正小标宋简体" w:eastAsia="方正小标宋简体" w:cs="方正小标宋简体"/>
          <w:bCs/>
          <w:color w:val="auto"/>
          <w:kern w:val="2"/>
          <w:sz w:val="44"/>
          <w:szCs w:val="44"/>
          <w:highlight w:val="none"/>
          <w:lang w:bidi="ar"/>
        </w:rPr>
      </w:pPr>
    </w:p>
    <w:p w14:paraId="3904B338">
      <w:pPr>
        <w:pStyle w:val="2"/>
        <w:rPr>
          <w:rFonts w:ascii="方正小标宋简体" w:hAnsi="方正小标宋简体" w:eastAsia="方正小标宋简体" w:cs="方正小标宋简体"/>
          <w:bCs/>
          <w:color w:val="auto"/>
          <w:kern w:val="2"/>
          <w:sz w:val="44"/>
          <w:szCs w:val="44"/>
          <w:highlight w:val="none"/>
          <w:lang w:bidi="ar"/>
        </w:rPr>
      </w:pPr>
    </w:p>
    <w:p w14:paraId="2E4CD3A4">
      <w:pPr>
        <w:pStyle w:val="2"/>
        <w:rPr>
          <w:rFonts w:ascii="方正小标宋简体" w:hAnsi="方正小标宋简体" w:eastAsia="方正小标宋简体" w:cs="方正小标宋简体"/>
          <w:bCs/>
          <w:color w:val="auto"/>
          <w:kern w:val="2"/>
          <w:sz w:val="44"/>
          <w:szCs w:val="44"/>
          <w:highlight w:val="none"/>
          <w:lang w:bidi="ar"/>
        </w:rPr>
      </w:pPr>
    </w:p>
    <w:p w14:paraId="27D40A35">
      <w:pPr>
        <w:pStyle w:val="2"/>
        <w:rPr>
          <w:rFonts w:ascii="方正小标宋简体" w:hAnsi="方正小标宋简体" w:eastAsia="方正小标宋简体" w:cs="方正小标宋简体"/>
          <w:bCs/>
          <w:color w:val="auto"/>
          <w:kern w:val="2"/>
          <w:sz w:val="44"/>
          <w:szCs w:val="44"/>
          <w:highlight w:val="none"/>
          <w:lang w:bidi="ar"/>
        </w:rPr>
      </w:pPr>
    </w:p>
    <w:p w14:paraId="07767391">
      <w:pPr>
        <w:pStyle w:val="2"/>
        <w:rPr>
          <w:rFonts w:ascii="方正小标宋简体" w:hAnsi="方正小标宋简体" w:eastAsia="方正小标宋简体" w:cs="方正小标宋简体"/>
          <w:bCs/>
          <w:color w:val="auto"/>
          <w:kern w:val="2"/>
          <w:sz w:val="44"/>
          <w:szCs w:val="44"/>
          <w:highlight w:val="none"/>
          <w:lang w:bidi="ar"/>
        </w:rPr>
      </w:pPr>
    </w:p>
    <w:p w14:paraId="21E906A7">
      <w:pPr>
        <w:pStyle w:val="2"/>
        <w:rPr>
          <w:rFonts w:ascii="方正小标宋简体" w:hAnsi="方正小标宋简体" w:eastAsia="方正小标宋简体" w:cs="方正小标宋简体"/>
          <w:bCs/>
          <w:color w:val="auto"/>
          <w:kern w:val="2"/>
          <w:sz w:val="44"/>
          <w:szCs w:val="44"/>
          <w:highlight w:val="none"/>
          <w:lang w:bidi="ar"/>
        </w:rPr>
      </w:pPr>
    </w:p>
    <w:p w14:paraId="1AFF3050">
      <w:pPr>
        <w:pStyle w:val="2"/>
        <w:rPr>
          <w:rFonts w:ascii="方正小标宋简体" w:hAnsi="方正小标宋简体" w:eastAsia="方正小标宋简体" w:cs="方正小标宋简体"/>
          <w:bCs/>
          <w:color w:val="auto"/>
          <w:kern w:val="2"/>
          <w:sz w:val="44"/>
          <w:szCs w:val="44"/>
          <w:highlight w:val="none"/>
          <w:lang w:bidi="ar"/>
        </w:rPr>
      </w:pPr>
    </w:p>
    <w:p w14:paraId="5A352BA9">
      <w:pPr>
        <w:pStyle w:val="2"/>
        <w:rPr>
          <w:rFonts w:ascii="方正小标宋简体" w:hAnsi="方正小标宋简体" w:eastAsia="方正小标宋简体" w:cs="方正小标宋简体"/>
          <w:bCs/>
          <w:color w:val="auto"/>
          <w:kern w:val="2"/>
          <w:sz w:val="44"/>
          <w:szCs w:val="44"/>
          <w:highlight w:val="none"/>
          <w:lang w:bidi="ar"/>
        </w:rPr>
      </w:pPr>
    </w:p>
    <w:p w14:paraId="4BBF4932">
      <w:pPr>
        <w:pStyle w:val="2"/>
        <w:rPr>
          <w:rFonts w:ascii="方正小标宋简体" w:hAnsi="方正小标宋简体" w:eastAsia="方正小标宋简体" w:cs="方正小标宋简体"/>
          <w:bCs/>
          <w:color w:val="auto"/>
          <w:kern w:val="2"/>
          <w:sz w:val="44"/>
          <w:szCs w:val="44"/>
          <w:highlight w:val="none"/>
          <w:lang w:bidi="ar"/>
        </w:rPr>
      </w:pPr>
    </w:p>
    <w:p w14:paraId="508A7078">
      <w:pPr>
        <w:pStyle w:val="2"/>
        <w:rPr>
          <w:rFonts w:ascii="方正小标宋简体" w:hAnsi="方正小标宋简体" w:eastAsia="方正小标宋简体" w:cs="方正小标宋简体"/>
          <w:bCs/>
          <w:color w:val="auto"/>
          <w:kern w:val="2"/>
          <w:sz w:val="44"/>
          <w:szCs w:val="44"/>
          <w:highlight w:val="none"/>
          <w:lang w:bidi="ar"/>
        </w:rPr>
      </w:pPr>
    </w:p>
    <w:p w14:paraId="6E2D0104">
      <w:pPr>
        <w:pStyle w:val="2"/>
        <w:rPr>
          <w:rFonts w:ascii="方正小标宋简体" w:hAnsi="方正小标宋简体" w:eastAsia="方正小标宋简体" w:cs="方正小标宋简体"/>
          <w:bCs/>
          <w:color w:val="auto"/>
          <w:kern w:val="2"/>
          <w:sz w:val="44"/>
          <w:szCs w:val="44"/>
          <w:highlight w:val="none"/>
          <w:lang w:bidi="ar"/>
        </w:rPr>
      </w:pPr>
    </w:p>
    <w:p w14:paraId="6DEF36A4">
      <w:pPr>
        <w:pStyle w:val="2"/>
        <w:rPr>
          <w:rFonts w:ascii="方正小标宋简体" w:hAnsi="方正小标宋简体" w:eastAsia="方正小标宋简体" w:cs="方正小标宋简体"/>
          <w:bCs/>
          <w:color w:val="auto"/>
          <w:kern w:val="2"/>
          <w:sz w:val="44"/>
          <w:szCs w:val="44"/>
          <w:highlight w:val="none"/>
          <w:lang w:bidi="ar"/>
        </w:rPr>
      </w:pPr>
    </w:p>
    <w:p w14:paraId="43F327D0">
      <w:pPr>
        <w:pStyle w:val="2"/>
        <w:rPr>
          <w:rFonts w:ascii="方正小标宋简体" w:hAnsi="方正小标宋简体" w:eastAsia="方正小标宋简体" w:cs="方正小标宋简体"/>
          <w:bCs/>
          <w:color w:val="auto"/>
          <w:kern w:val="2"/>
          <w:sz w:val="44"/>
          <w:szCs w:val="44"/>
          <w:highlight w:val="none"/>
          <w:lang w:bidi="ar"/>
        </w:rPr>
      </w:pPr>
    </w:p>
    <w:p w14:paraId="46FCAEB5">
      <w:pPr>
        <w:pStyle w:val="2"/>
        <w:rPr>
          <w:rFonts w:ascii="方正小标宋简体" w:hAnsi="方正小标宋简体" w:eastAsia="方正小标宋简体" w:cs="方正小标宋简体"/>
          <w:bCs/>
          <w:color w:val="auto"/>
          <w:kern w:val="2"/>
          <w:sz w:val="44"/>
          <w:szCs w:val="44"/>
          <w:highlight w:val="none"/>
          <w:lang w:bidi="ar"/>
        </w:rPr>
      </w:pPr>
    </w:p>
    <w:p w14:paraId="204A8629">
      <w:pPr>
        <w:pStyle w:val="2"/>
        <w:rPr>
          <w:rFonts w:ascii="方正小标宋简体" w:hAnsi="方正小标宋简体" w:eastAsia="方正小标宋简体" w:cs="方正小标宋简体"/>
          <w:bCs/>
          <w:color w:val="auto"/>
          <w:kern w:val="2"/>
          <w:sz w:val="44"/>
          <w:szCs w:val="44"/>
          <w:highlight w:val="none"/>
          <w:lang w:bidi="ar"/>
        </w:rPr>
      </w:pPr>
    </w:p>
    <w:p w14:paraId="7098A0C1">
      <w:pPr>
        <w:pStyle w:val="2"/>
        <w:rPr>
          <w:rFonts w:ascii="方正小标宋简体" w:hAnsi="方正小标宋简体" w:eastAsia="方正小标宋简体" w:cs="方正小标宋简体"/>
          <w:bCs/>
          <w:color w:val="auto"/>
          <w:kern w:val="2"/>
          <w:sz w:val="44"/>
          <w:szCs w:val="44"/>
          <w:highlight w:val="none"/>
          <w:lang w:bidi="ar"/>
        </w:rPr>
      </w:pPr>
    </w:p>
    <w:p w14:paraId="3AD7C381">
      <w:pPr>
        <w:pStyle w:val="2"/>
        <w:rPr>
          <w:rFonts w:ascii="方正小标宋简体" w:hAnsi="方正小标宋简体" w:eastAsia="方正小标宋简体" w:cs="方正小标宋简体"/>
          <w:bCs/>
          <w:color w:val="auto"/>
          <w:kern w:val="2"/>
          <w:sz w:val="44"/>
          <w:szCs w:val="44"/>
          <w:highlight w:val="none"/>
          <w:lang w:bidi="ar"/>
        </w:rPr>
      </w:pPr>
    </w:p>
    <w:p w14:paraId="122868F4">
      <w:pPr>
        <w:pStyle w:val="2"/>
        <w:rPr>
          <w:rFonts w:ascii="方正小标宋简体" w:hAnsi="方正小标宋简体" w:eastAsia="方正小标宋简体" w:cs="方正小标宋简体"/>
          <w:bCs/>
          <w:color w:val="auto"/>
          <w:kern w:val="2"/>
          <w:sz w:val="44"/>
          <w:szCs w:val="44"/>
          <w:highlight w:val="none"/>
          <w:lang w:bidi="ar"/>
        </w:rPr>
      </w:pPr>
    </w:p>
    <w:p w14:paraId="61084E6E">
      <w:pPr>
        <w:pStyle w:val="2"/>
        <w:rPr>
          <w:rFonts w:ascii="方正小标宋简体" w:hAnsi="方正小标宋简体" w:eastAsia="方正小标宋简体" w:cs="方正小标宋简体"/>
          <w:bCs/>
          <w:color w:val="auto"/>
          <w:kern w:val="2"/>
          <w:sz w:val="44"/>
          <w:szCs w:val="44"/>
          <w:highlight w:val="none"/>
          <w:lang w:bidi="ar"/>
        </w:rPr>
      </w:pPr>
    </w:p>
    <w:p w14:paraId="4B76688E">
      <w:pPr>
        <w:pStyle w:val="2"/>
        <w:rPr>
          <w:rFonts w:ascii="方正小标宋简体" w:hAnsi="方正小标宋简体" w:eastAsia="方正小标宋简体" w:cs="方正小标宋简体"/>
          <w:bCs/>
          <w:color w:val="auto"/>
          <w:kern w:val="2"/>
          <w:sz w:val="44"/>
          <w:szCs w:val="44"/>
          <w:highlight w:val="none"/>
          <w:lang w:bidi="ar"/>
        </w:rPr>
      </w:pPr>
    </w:p>
    <w:p w14:paraId="6709CD87">
      <w:pPr>
        <w:pStyle w:val="2"/>
        <w:rPr>
          <w:rFonts w:ascii="方正小标宋简体" w:hAnsi="方正小标宋简体" w:eastAsia="方正小标宋简体" w:cs="方正小标宋简体"/>
          <w:bCs/>
          <w:color w:val="auto"/>
          <w:kern w:val="2"/>
          <w:sz w:val="44"/>
          <w:szCs w:val="44"/>
          <w:highlight w:val="none"/>
          <w:lang w:bidi="ar"/>
        </w:rPr>
      </w:pPr>
    </w:p>
    <w:p w14:paraId="1FFBDA1C">
      <w:pPr>
        <w:spacing w:line="300" w:lineRule="auto"/>
        <w:rPr>
          <w:rFonts w:ascii="宋体" w:hAnsi="宋体" w:eastAsia="宋体" w:cs="宋体"/>
          <w:color w:val="auto"/>
          <w:szCs w:val="21"/>
          <w:highlight w:val="none"/>
        </w:rPr>
      </w:pPr>
      <w:r>
        <w:rPr>
          <w:rFonts w:hint="eastAsia" w:ascii="宋体" w:hAnsi="宋体" w:eastAsia="宋体" w:cs="宋体"/>
          <w:b/>
          <w:bCs/>
          <w:color w:val="auto"/>
          <w:sz w:val="24"/>
          <w:szCs w:val="24"/>
          <w:highlight w:val="none"/>
          <w:lang w:bidi="ar"/>
        </w:rPr>
        <w:t>其他文书、文件格式</w:t>
      </w:r>
    </w:p>
    <w:p w14:paraId="3083E5F0">
      <w:pPr>
        <w:pStyle w:val="27"/>
        <w:spacing w:before="75" w:beforeAutospacing="0" w:after="75" w:afterAutospacing="0" w:line="525" w:lineRule="atLeas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w:t>
      </w:r>
      <w:r>
        <w:rPr>
          <w:rFonts w:hint="eastAsia" w:ascii="方正小标宋简体" w:hAnsi="方正小标宋简体" w:eastAsia="方正小标宋简体" w:cs="方正小标宋简体"/>
          <w:color w:val="auto"/>
          <w:sz w:val="31"/>
          <w:szCs w:val="31"/>
          <w:highlight w:val="none"/>
        </w:rPr>
        <w:t>（工程）</w:t>
      </w:r>
    </w:p>
    <w:p w14:paraId="62DB60E6">
      <w:pPr>
        <w:pStyle w:val="27"/>
        <w:spacing w:before="75" w:beforeAutospacing="0" w:after="75" w:afterAutospacing="0" w:line="525" w:lineRule="atLeast"/>
        <w:rPr>
          <w:rFonts w:ascii="sans-serif" w:hAnsi="sans-serif" w:eastAsia="sans-serif" w:cs="sans-serif"/>
          <w:color w:val="auto"/>
          <w:sz w:val="27"/>
          <w:szCs w:val="27"/>
          <w:highlight w:val="none"/>
        </w:rPr>
      </w:pPr>
      <w:r>
        <w:rPr>
          <w:rFonts w:ascii="仿宋_GB2312" w:hAnsi="sans-serif" w:eastAsia="仿宋_GB2312" w:cs="仿宋_GB2312"/>
          <w:color w:val="auto"/>
          <w:sz w:val="31"/>
          <w:szCs w:val="31"/>
          <w:highlight w:val="none"/>
        </w:rPr>
        <w:t> </w:t>
      </w:r>
    </w:p>
    <w:p w14:paraId="062A90C3">
      <w:pPr>
        <w:spacing w:line="460" w:lineRule="exact"/>
        <w:ind w:firstLine="504" w:firstLineChars="200"/>
        <w:rPr>
          <w:rFonts w:ascii="宋体" w:hAnsi="宋体" w:eastAsia="宋体" w:cs="宋体"/>
          <w:color w:val="auto"/>
          <w:spacing w:val="6"/>
          <w:sz w:val="24"/>
          <w:szCs w:val="24"/>
          <w:highlight w:val="none"/>
          <w:lang w:bidi="ar"/>
        </w:rPr>
      </w:pPr>
      <w:r>
        <w:rPr>
          <w:rFonts w:hint="eastAsia" w:ascii="宋体" w:hAnsi="宋体" w:eastAsia="宋体" w:cs="宋体"/>
          <w:color w:val="auto"/>
          <w:spacing w:val="6"/>
          <w:sz w:val="24"/>
          <w:szCs w:val="24"/>
          <w:highlight w:val="none"/>
          <w:lang w:bidi="ar"/>
        </w:rPr>
        <w:t>本</w:t>
      </w:r>
      <w:r>
        <w:rPr>
          <w:rFonts w:ascii="宋体" w:hAnsi="宋体" w:eastAsia="宋体" w:cs="宋体"/>
          <w:color w:val="auto"/>
          <w:spacing w:val="6"/>
          <w:sz w:val="24"/>
          <w:szCs w:val="24"/>
          <w:highlight w:val="none"/>
          <w:lang w:bidi="ar"/>
        </w:rPr>
        <w:t>公司（联合体）郑重声明，根据《政府采购促进中小企业发展管理办法》（财库〔2020〕46号）的规定，本公司 (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7071782">
      <w:pPr>
        <w:pStyle w:val="27"/>
        <w:spacing w:before="75" w:beforeAutospacing="0" w:after="75" w:afterAutospacing="0" w:line="495" w:lineRule="atLeast"/>
        <w:ind w:firstLine="645"/>
        <w:rPr>
          <w:rFonts w:ascii="宋体" w:hAnsi="宋体" w:eastAsia="宋体" w:cs="宋体"/>
          <w:color w:val="auto"/>
          <w:szCs w:val="24"/>
          <w:highlight w:val="none"/>
        </w:rPr>
      </w:pPr>
      <w:r>
        <w:rPr>
          <w:rFonts w:hint="eastAsia" w:ascii="宋体" w:hAnsi="宋体" w:eastAsia="宋体" w:cs="宋体"/>
          <w:color w:val="auto"/>
          <w:szCs w:val="24"/>
          <w:highlight w:val="none"/>
        </w:rPr>
        <w:t>1.</w:t>
      </w:r>
      <w:r>
        <w:rPr>
          <w:rStyle w:val="35"/>
          <w:rFonts w:hint="eastAsia" w:ascii="宋体" w:hAnsi="宋体" w:eastAsia="宋体" w:cs="宋体"/>
          <w:i w:val="0"/>
          <w:color w:val="auto"/>
          <w:szCs w:val="24"/>
          <w:highlight w:val="none"/>
          <w:u w:val="single"/>
        </w:rPr>
        <w:t>(标的名称)</w:t>
      </w:r>
      <w:r>
        <w:rPr>
          <w:rStyle w:val="35"/>
          <w:rFonts w:hint="eastAsia" w:ascii="宋体" w:hAnsi="宋体" w:eastAsia="宋体" w:cs="宋体"/>
          <w:i w:val="0"/>
          <w:color w:val="auto"/>
          <w:szCs w:val="24"/>
          <w:highlight w:val="none"/>
        </w:rPr>
        <w:t>，</w:t>
      </w:r>
      <w:r>
        <w:rPr>
          <w:rFonts w:hint="eastAsia" w:ascii="宋体" w:hAnsi="宋体" w:eastAsia="宋体" w:cs="宋体"/>
          <w:color w:val="auto"/>
          <w:szCs w:val="24"/>
          <w:highlight w:val="none"/>
        </w:rPr>
        <w:t>属于</w:t>
      </w:r>
      <w:r>
        <w:rPr>
          <w:rStyle w:val="35"/>
          <w:rFonts w:hint="eastAsia" w:ascii="宋体" w:hAnsi="宋体" w:eastAsia="宋体" w:cs="宋体"/>
          <w:i w:val="0"/>
          <w:color w:val="auto"/>
          <w:szCs w:val="24"/>
          <w:highlight w:val="none"/>
          <w:u w:val="single"/>
        </w:rPr>
        <w:t>(采购文件中明确的所属行业)</w:t>
      </w:r>
      <w:r>
        <w:rPr>
          <w:rFonts w:hint="eastAsia" w:ascii="宋体" w:hAnsi="宋体" w:eastAsia="宋体" w:cs="宋体"/>
          <w:color w:val="auto"/>
          <w:szCs w:val="24"/>
          <w:highlight w:val="none"/>
        </w:rPr>
        <w:t>；承建（承接）企业为</w:t>
      </w:r>
      <w:r>
        <w:rPr>
          <w:rStyle w:val="35"/>
          <w:rFonts w:hint="eastAsia" w:ascii="宋体" w:hAnsi="宋体" w:eastAsia="宋体" w:cs="宋体"/>
          <w:i w:val="0"/>
          <w:color w:val="auto"/>
          <w:szCs w:val="24"/>
          <w:highlight w:val="none"/>
          <w:u w:val="single"/>
        </w:rPr>
        <w:t>（企业名称）</w:t>
      </w:r>
      <w:r>
        <w:rPr>
          <w:rFonts w:hint="eastAsia" w:ascii="宋体" w:hAnsi="宋体" w:eastAsia="宋体" w:cs="宋体"/>
          <w:color w:val="auto"/>
          <w:szCs w:val="24"/>
          <w:highlight w:val="none"/>
        </w:rPr>
        <w:t>，从业人员</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人，营业收入为</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万元，资产总额为</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万元</w:t>
      </w:r>
      <w:r>
        <w:rPr>
          <w:rFonts w:hint="eastAsia" w:ascii="宋体" w:hAnsi="宋体" w:eastAsia="宋体" w:cs="宋体"/>
          <w:color w:val="auto"/>
          <w:szCs w:val="24"/>
          <w:highlight w:val="none"/>
          <w:vertAlign w:val="superscript"/>
        </w:rPr>
        <w:t>1</w:t>
      </w:r>
      <w:r>
        <w:rPr>
          <w:rFonts w:hint="eastAsia" w:ascii="宋体" w:hAnsi="宋体" w:eastAsia="宋体" w:cs="宋体"/>
          <w:color w:val="auto"/>
          <w:szCs w:val="24"/>
          <w:highlight w:val="none"/>
        </w:rPr>
        <w:t>，属于</w:t>
      </w:r>
      <w:r>
        <w:rPr>
          <w:rStyle w:val="35"/>
          <w:rFonts w:hint="eastAsia" w:ascii="宋体" w:hAnsi="宋体" w:eastAsia="宋体" w:cs="宋体"/>
          <w:i w:val="0"/>
          <w:color w:val="auto"/>
          <w:szCs w:val="24"/>
          <w:highlight w:val="none"/>
          <w:u w:val="single"/>
        </w:rPr>
        <w:t>（中型企业、小型企业、微型企业</w:t>
      </w:r>
      <w:r>
        <w:rPr>
          <w:rStyle w:val="33"/>
          <w:rFonts w:hint="eastAsia" w:ascii="宋体" w:hAnsi="宋体" w:eastAsia="宋体" w:cs="宋体"/>
          <w:color w:val="auto"/>
          <w:szCs w:val="24"/>
          <w:highlight w:val="none"/>
          <w:u w:val="single"/>
        </w:rPr>
        <w:t>）</w:t>
      </w:r>
      <w:r>
        <w:rPr>
          <w:rStyle w:val="33"/>
          <w:rFonts w:hint="eastAsia" w:ascii="宋体" w:hAnsi="宋体" w:eastAsia="宋体" w:cs="宋体"/>
          <w:color w:val="auto"/>
          <w:szCs w:val="24"/>
          <w:highlight w:val="none"/>
        </w:rPr>
        <w:t>；</w:t>
      </w:r>
    </w:p>
    <w:p w14:paraId="7F840090">
      <w:pPr>
        <w:pStyle w:val="27"/>
        <w:spacing w:before="75" w:beforeAutospacing="0" w:after="75" w:afterAutospacing="0" w:line="495" w:lineRule="atLeast"/>
        <w:ind w:firstLine="645"/>
        <w:rPr>
          <w:rFonts w:ascii="宋体" w:hAnsi="宋体" w:eastAsia="宋体" w:cs="宋体"/>
          <w:color w:val="auto"/>
          <w:szCs w:val="24"/>
          <w:highlight w:val="none"/>
        </w:rPr>
      </w:pPr>
      <w:r>
        <w:rPr>
          <w:rFonts w:hint="eastAsia" w:ascii="宋体" w:hAnsi="宋体" w:eastAsia="宋体" w:cs="宋体"/>
          <w:color w:val="auto"/>
          <w:szCs w:val="24"/>
          <w:highlight w:val="none"/>
        </w:rPr>
        <w:t>2.</w:t>
      </w:r>
      <w:r>
        <w:rPr>
          <w:rStyle w:val="35"/>
          <w:rFonts w:hint="eastAsia" w:ascii="宋体" w:hAnsi="宋体" w:eastAsia="宋体" w:cs="宋体"/>
          <w:i w:val="0"/>
          <w:color w:val="auto"/>
          <w:szCs w:val="24"/>
          <w:highlight w:val="none"/>
          <w:u w:val="single"/>
        </w:rPr>
        <w:t>(标的名称)</w:t>
      </w:r>
      <w:r>
        <w:rPr>
          <w:rStyle w:val="35"/>
          <w:rFonts w:hint="eastAsia" w:ascii="宋体" w:hAnsi="宋体" w:eastAsia="宋体" w:cs="宋体"/>
          <w:i w:val="0"/>
          <w:color w:val="auto"/>
          <w:szCs w:val="24"/>
          <w:highlight w:val="none"/>
        </w:rPr>
        <w:t>，</w:t>
      </w:r>
      <w:r>
        <w:rPr>
          <w:rFonts w:hint="eastAsia" w:ascii="宋体" w:hAnsi="宋体" w:eastAsia="宋体" w:cs="宋体"/>
          <w:color w:val="auto"/>
          <w:szCs w:val="24"/>
          <w:highlight w:val="none"/>
        </w:rPr>
        <w:t>属于</w:t>
      </w:r>
      <w:r>
        <w:rPr>
          <w:rStyle w:val="35"/>
          <w:rFonts w:hint="eastAsia" w:ascii="宋体" w:hAnsi="宋体" w:eastAsia="宋体" w:cs="宋体"/>
          <w:i w:val="0"/>
          <w:color w:val="auto"/>
          <w:szCs w:val="24"/>
          <w:highlight w:val="none"/>
          <w:u w:val="single"/>
        </w:rPr>
        <w:t>(采购文件中明确的所属行业)</w:t>
      </w:r>
      <w:r>
        <w:rPr>
          <w:rFonts w:hint="eastAsia" w:ascii="宋体" w:hAnsi="宋体" w:eastAsia="宋体" w:cs="宋体"/>
          <w:color w:val="auto"/>
          <w:szCs w:val="24"/>
          <w:highlight w:val="none"/>
        </w:rPr>
        <w:t>；承建（承接）企业为</w:t>
      </w:r>
      <w:r>
        <w:rPr>
          <w:rStyle w:val="35"/>
          <w:rFonts w:hint="eastAsia" w:ascii="宋体" w:hAnsi="宋体" w:eastAsia="宋体" w:cs="宋体"/>
          <w:i w:val="0"/>
          <w:color w:val="auto"/>
          <w:szCs w:val="24"/>
          <w:highlight w:val="none"/>
          <w:u w:val="single"/>
        </w:rPr>
        <w:t>（企业名称）</w:t>
      </w:r>
      <w:r>
        <w:rPr>
          <w:rFonts w:hint="eastAsia" w:ascii="宋体" w:hAnsi="宋体" w:eastAsia="宋体" w:cs="宋体"/>
          <w:color w:val="auto"/>
          <w:szCs w:val="24"/>
          <w:highlight w:val="none"/>
        </w:rPr>
        <w:t>，从业人员</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人，营业收入为</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万元，资产总额为</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万元，属于</w:t>
      </w:r>
      <w:r>
        <w:rPr>
          <w:rStyle w:val="35"/>
          <w:rFonts w:hint="eastAsia" w:ascii="宋体" w:hAnsi="宋体" w:eastAsia="宋体" w:cs="宋体"/>
          <w:i w:val="0"/>
          <w:color w:val="auto"/>
          <w:szCs w:val="24"/>
          <w:highlight w:val="none"/>
          <w:u w:val="single"/>
        </w:rPr>
        <w:t>（中型企业、小型企业、微型企业</w:t>
      </w:r>
      <w:r>
        <w:rPr>
          <w:rStyle w:val="33"/>
          <w:rFonts w:hint="eastAsia" w:ascii="宋体" w:hAnsi="宋体" w:eastAsia="宋体" w:cs="宋体"/>
          <w:color w:val="auto"/>
          <w:szCs w:val="24"/>
          <w:highlight w:val="none"/>
          <w:u w:val="single"/>
        </w:rPr>
        <w:t>）</w:t>
      </w:r>
      <w:r>
        <w:rPr>
          <w:rStyle w:val="33"/>
          <w:rFonts w:hint="eastAsia" w:ascii="宋体" w:hAnsi="宋体" w:eastAsia="宋体" w:cs="宋体"/>
          <w:color w:val="auto"/>
          <w:szCs w:val="24"/>
          <w:highlight w:val="none"/>
        </w:rPr>
        <w:t>；</w:t>
      </w:r>
    </w:p>
    <w:p w14:paraId="35824F9F">
      <w:pPr>
        <w:pStyle w:val="27"/>
        <w:spacing w:before="75" w:beforeAutospacing="0" w:after="75" w:afterAutospacing="0" w:line="495" w:lineRule="atLeast"/>
        <w:ind w:firstLine="645"/>
        <w:rPr>
          <w:rFonts w:ascii="宋体" w:hAnsi="宋体" w:eastAsia="宋体" w:cs="宋体"/>
          <w:color w:val="auto"/>
          <w:szCs w:val="24"/>
          <w:highlight w:val="none"/>
        </w:rPr>
      </w:pPr>
      <w:r>
        <w:rPr>
          <w:rStyle w:val="33"/>
          <w:rFonts w:hint="eastAsia" w:ascii="宋体" w:hAnsi="宋体" w:eastAsia="宋体" w:cs="宋体"/>
          <w:color w:val="auto"/>
          <w:szCs w:val="24"/>
          <w:highlight w:val="none"/>
        </w:rPr>
        <w:t>……</w:t>
      </w:r>
    </w:p>
    <w:p w14:paraId="29FBD8DB">
      <w:pPr>
        <w:pStyle w:val="27"/>
        <w:spacing w:before="75" w:beforeAutospacing="0" w:after="75" w:afterAutospacing="0" w:line="495" w:lineRule="atLeast"/>
        <w:ind w:firstLine="645"/>
        <w:rPr>
          <w:rFonts w:ascii="宋体" w:hAnsi="宋体" w:eastAsia="宋体" w:cs="宋体"/>
          <w:color w:val="auto"/>
          <w:szCs w:val="24"/>
          <w:highlight w:val="none"/>
        </w:rPr>
      </w:pPr>
      <w:r>
        <w:rPr>
          <w:rFonts w:hint="eastAsia" w:ascii="宋体" w:hAnsi="宋体" w:eastAsia="宋体" w:cs="宋体"/>
          <w:color w:val="auto"/>
          <w:szCs w:val="24"/>
          <w:highlight w:val="none"/>
        </w:rPr>
        <w:t>以上企业，不属于大企业的分支机构，不存在控股股东为大企业的情形，也不存在与大企业的负责人为同一人的情形。</w:t>
      </w:r>
    </w:p>
    <w:p w14:paraId="30BC6FDD">
      <w:pPr>
        <w:pStyle w:val="27"/>
        <w:spacing w:before="75" w:beforeAutospacing="0" w:after="75" w:afterAutospacing="0" w:line="495" w:lineRule="atLeast"/>
        <w:ind w:firstLine="645"/>
        <w:jc w:val="both"/>
        <w:rPr>
          <w:rFonts w:ascii="宋体" w:hAnsi="宋体" w:eastAsia="宋体" w:cs="宋体"/>
          <w:color w:val="auto"/>
          <w:szCs w:val="24"/>
          <w:highlight w:val="none"/>
        </w:rPr>
      </w:pPr>
      <w:r>
        <w:rPr>
          <w:rFonts w:hint="eastAsia" w:ascii="宋体" w:hAnsi="宋体" w:eastAsia="宋体" w:cs="宋体"/>
          <w:color w:val="auto"/>
          <w:szCs w:val="24"/>
          <w:highlight w:val="none"/>
        </w:rPr>
        <w:t>本企业对上述声明内容的真实性负责。如有虚假，将依法承担相应责任。</w:t>
      </w:r>
    </w:p>
    <w:p w14:paraId="3A8D5FD0">
      <w:pPr>
        <w:pStyle w:val="27"/>
        <w:spacing w:before="75" w:beforeAutospacing="0" w:after="75" w:afterAutospacing="0" w:line="495" w:lineRule="atLeast"/>
        <w:ind w:firstLine="4800"/>
        <w:jc w:val="both"/>
        <w:rPr>
          <w:rFonts w:hint="eastAsia" w:ascii="仿宋_GB2312" w:hAnsi="sans-serif" w:eastAsia="仿宋_GB2312" w:cs="仿宋_GB2312"/>
          <w:color w:val="auto"/>
          <w:sz w:val="31"/>
          <w:szCs w:val="31"/>
          <w:highlight w:val="none"/>
        </w:rPr>
      </w:pPr>
    </w:p>
    <w:p w14:paraId="5C254485">
      <w:pPr>
        <w:pStyle w:val="27"/>
        <w:spacing w:before="75" w:beforeAutospacing="0" w:after="75" w:afterAutospacing="0" w:line="495" w:lineRule="atLeast"/>
        <w:ind w:firstLine="4800"/>
        <w:jc w:val="both"/>
        <w:rPr>
          <w:rFonts w:ascii="sans-serif" w:hAnsi="sans-serif" w:eastAsia="sans-serif" w:cs="sans-serif"/>
          <w:color w:val="auto"/>
          <w:sz w:val="27"/>
          <w:szCs w:val="27"/>
          <w:highlight w:val="none"/>
        </w:rPr>
      </w:pPr>
      <w:r>
        <w:rPr>
          <w:rFonts w:ascii="仿宋_GB2312" w:hAnsi="sans-serif" w:eastAsia="仿宋_GB2312" w:cs="仿宋_GB2312"/>
          <w:color w:val="auto"/>
          <w:sz w:val="31"/>
          <w:szCs w:val="31"/>
          <w:highlight w:val="none"/>
        </w:rPr>
        <w:t>企业名称</w:t>
      </w:r>
      <w:r>
        <w:rPr>
          <w:rFonts w:hint="eastAsia" w:ascii="仿宋_GB2312" w:hAnsi="sans-serif" w:eastAsia="仿宋_GB2312" w:cs="仿宋_GB2312"/>
          <w:color w:val="auto"/>
          <w:sz w:val="31"/>
          <w:szCs w:val="31"/>
          <w:highlight w:val="none"/>
          <w:lang w:val="zh-CN"/>
        </w:rPr>
        <w:t>(电子签章)</w:t>
      </w:r>
      <w:r>
        <w:rPr>
          <w:rFonts w:ascii="仿宋_GB2312" w:hAnsi="sans-serif" w:eastAsia="仿宋_GB2312" w:cs="仿宋_GB2312"/>
          <w:color w:val="auto"/>
          <w:sz w:val="31"/>
          <w:szCs w:val="31"/>
          <w:highlight w:val="none"/>
        </w:rPr>
        <w:t>：</w:t>
      </w:r>
    </w:p>
    <w:p w14:paraId="6EB91FA8">
      <w:pPr>
        <w:pStyle w:val="27"/>
        <w:spacing w:before="75" w:beforeAutospacing="0" w:after="75" w:afterAutospacing="0" w:line="495" w:lineRule="atLeast"/>
        <w:ind w:firstLine="4800"/>
        <w:jc w:val="both"/>
        <w:rPr>
          <w:rFonts w:ascii="宋体" w:hAnsi="宋体" w:eastAsia="宋体" w:cs="宋体"/>
          <w:color w:val="auto"/>
          <w:kern w:val="2"/>
          <w:sz w:val="22"/>
          <w:highlight w:val="none"/>
          <w:lang w:bidi="ar"/>
        </w:rPr>
      </w:pPr>
      <w:r>
        <w:rPr>
          <w:rFonts w:ascii="仿宋_GB2312" w:hAnsi="sans-serif" w:eastAsia="仿宋_GB2312" w:cs="仿宋_GB2312"/>
          <w:color w:val="auto"/>
          <w:sz w:val="31"/>
          <w:szCs w:val="31"/>
          <w:highlight w:val="none"/>
        </w:rPr>
        <w:t>日期：</w:t>
      </w:r>
    </w:p>
    <w:p w14:paraId="04A1E317">
      <w:pPr>
        <w:spacing w:line="360" w:lineRule="auto"/>
        <w:ind w:firstLine="440" w:firstLineChars="200"/>
        <w:rPr>
          <w:rFonts w:ascii="宋体" w:hAnsi="宋体" w:eastAsia="宋体" w:cs="宋体"/>
          <w:color w:val="auto"/>
          <w:sz w:val="22"/>
          <w:highlight w:val="none"/>
          <w:lang w:bidi="ar"/>
        </w:rPr>
      </w:pPr>
      <w:r>
        <w:rPr>
          <w:rFonts w:hint="eastAsia" w:ascii="宋体" w:hAnsi="宋体" w:eastAsia="宋体" w:cs="宋体"/>
          <w:color w:val="auto"/>
          <w:sz w:val="22"/>
          <w:highlight w:val="none"/>
          <w:lang w:bidi="ar"/>
        </w:rPr>
        <w:t>注：</w:t>
      </w:r>
    </w:p>
    <w:p w14:paraId="69AC8134">
      <w:pPr>
        <w:numPr>
          <w:ilvl w:val="0"/>
          <w:numId w:val="11"/>
        </w:numPr>
        <w:spacing w:line="360" w:lineRule="auto"/>
        <w:ind w:firstLine="440" w:firstLineChars="200"/>
        <w:rPr>
          <w:rFonts w:ascii="宋体" w:hAnsi="宋体" w:eastAsia="宋体" w:cs="宋体"/>
          <w:color w:val="auto"/>
          <w:sz w:val="22"/>
          <w:highlight w:val="none"/>
          <w:lang w:bidi="ar"/>
        </w:rPr>
      </w:pPr>
      <w:r>
        <w:rPr>
          <w:rFonts w:ascii="宋体" w:hAnsi="宋体" w:eastAsia="宋体" w:cs="宋体"/>
          <w:color w:val="auto"/>
          <w:sz w:val="22"/>
          <w:highlight w:val="none"/>
          <w:lang w:bidi="ar"/>
        </w:rPr>
        <w:t>从业人员、营业收入、资产总额填报上一年度数据，无上一年度数据的新成立企业可不填报。</w:t>
      </w:r>
    </w:p>
    <w:p w14:paraId="5A2A5B6C">
      <w:pPr>
        <w:spacing w:line="360" w:lineRule="auto"/>
        <w:ind w:firstLine="440" w:firstLineChars="200"/>
        <w:jc w:val="center"/>
        <w:rPr>
          <w:rFonts w:ascii="宋体" w:hAnsi="宋体" w:eastAsia="宋体" w:cs="宋体"/>
          <w:color w:val="auto"/>
          <w:sz w:val="22"/>
          <w:highlight w:val="none"/>
          <w:lang w:bidi="ar"/>
        </w:rPr>
      </w:pPr>
      <w:r>
        <w:rPr>
          <w:rFonts w:hint="eastAsia" w:ascii="宋体" w:hAnsi="宋体" w:eastAsia="宋体" w:cs="宋体"/>
          <w:color w:val="auto"/>
          <w:sz w:val="22"/>
          <w:highlight w:val="none"/>
          <w:lang w:bidi="ar"/>
        </w:rPr>
        <w:t>2、请根据自己的真实情况出具《中小企业声明函》。依法享受中小企业优惠政策的，采购人或者采购代理机构在公告中标结果时，同时公告其《中小企业声明函》，接受社会监督。</w:t>
      </w:r>
    </w:p>
    <w:p w14:paraId="4FF3814D">
      <w:pPr>
        <w:spacing w:line="360" w:lineRule="auto"/>
        <w:ind w:firstLine="440" w:firstLineChars="200"/>
        <w:jc w:val="center"/>
        <w:rPr>
          <w:rFonts w:ascii="仿宋_GB2312" w:eastAsia="仿宋_GB2312" w:cs="仿宋_GB2312"/>
          <w:color w:val="auto"/>
          <w:sz w:val="32"/>
          <w:szCs w:val="32"/>
          <w:highlight w:val="none"/>
        </w:rPr>
      </w:pPr>
      <w:r>
        <w:rPr>
          <w:rFonts w:hint="eastAsia" w:ascii="宋体" w:hAnsi="宋体" w:eastAsia="宋体" w:cs="宋体"/>
          <w:color w:val="auto"/>
          <w:sz w:val="22"/>
          <w:highlight w:val="none"/>
          <w:lang w:bidi="ar"/>
        </w:rPr>
        <w:br w:type="page"/>
      </w:r>
      <w:r>
        <w:rPr>
          <w:rFonts w:ascii="方正小标宋简体" w:hAnsi="方正小标宋简体" w:eastAsia="方正小标宋简体" w:cs="方正小标宋简体"/>
          <w:color w:val="auto"/>
          <w:sz w:val="44"/>
          <w:szCs w:val="44"/>
          <w:highlight w:val="none"/>
          <w:lang w:bidi="ar"/>
        </w:rPr>
        <w:t>残疾人福利性单位声明函</w:t>
      </w:r>
    </w:p>
    <w:p w14:paraId="7D96C367">
      <w:pPr>
        <w:spacing w:line="520" w:lineRule="exact"/>
        <w:rPr>
          <w:rFonts w:ascii="仿宋_GB2312" w:eastAsia="仿宋_GB2312" w:cs="仿宋_GB2312"/>
          <w:color w:val="auto"/>
          <w:sz w:val="32"/>
          <w:szCs w:val="32"/>
          <w:highlight w:val="none"/>
        </w:rPr>
      </w:pPr>
      <w:r>
        <w:rPr>
          <w:rFonts w:ascii="仿宋_GB2312" w:hAnsi="Times New Roman" w:eastAsia="仿宋_GB2312" w:cs="仿宋_GB2312"/>
          <w:color w:val="auto"/>
          <w:sz w:val="32"/>
          <w:szCs w:val="32"/>
          <w:highlight w:val="none"/>
          <w:lang w:bidi="ar"/>
        </w:rPr>
        <w:t xml:space="preserve"> </w:t>
      </w:r>
    </w:p>
    <w:p w14:paraId="10144A4C">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本单位郑重声明，根据《财政部</w:t>
      </w:r>
      <w:r>
        <w:rPr>
          <w:rFonts w:hint="eastAsia" w:ascii="宋体" w:hAnsi="宋体" w:eastAsia="宋体" w:cs="仿宋_GB2312"/>
          <w:color w:val="auto"/>
          <w:sz w:val="24"/>
          <w:szCs w:val="24"/>
          <w:highlight w:val="none"/>
          <w:lang w:bidi="ar"/>
        </w:rPr>
        <w:t xml:space="preserve"> 民政部 中国残疾人联合会关于促进残疾人就业政府采购政策的通知》（财库〔2017〕141</w:t>
      </w:r>
      <w:r>
        <w:rPr>
          <w:rFonts w:hint="eastAsia" w:ascii="宋体" w:hAnsi="宋体" w:eastAsia="宋体" w:cs="宋体"/>
          <w:color w:val="auto"/>
          <w:sz w:val="24"/>
          <w:szCs w:val="24"/>
          <w:highlight w:val="none"/>
          <w:lang w:bidi="ar"/>
        </w:rPr>
        <w:t>号）的规定，本单位为符合条件的残疾人福利性单位，且本单位参加</w:t>
      </w:r>
      <w:r>
        <w:rPr>
          <w:rFonts w:hint="eastAsia" w:ascii="宋体" w:hAnsi="宋体" w:eastAsia="宋体" w:cs="仿宋_GB2312"/>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单位的</w:t>
      </w:r>
      <w:r>
        <w:rPr>
          <w:rFonts w:hint="eastAsia" w:ascii="宋体" w:hAnsi="宋体" w:eastAsia="宋体" w:cs="仿宋_GB2312"/>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项目采购活动提供本单位制造的货物（由本单位承担工程</w:t>
      </w:r>
      <w:r>
        <w:rPr>
          <w:rFonts w:hint="eastAsia" w:ascii="宋体" w:hAnsi="宋体" w:eastAsia="宋体" w:cs="仿宋_GB2312"/>
          <w:color w:val="auto"/>
          <w:sz w:val="24"/>
          <w:szCs w:val="24"/>
          <w:highlight w:val="none"/>
          <w:lang w:bidi="ar"/>
        </w:rPr>
        <w:t>/提供服务），或者提供其他残疾人福利性单位制造的货物（不包括使用非残疾人福利性单位注册商标的货物）。</w:t>
      </w:r>
    </w:p>
    <w:p w14:paraId="52268446">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0B5FCA62">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bidi="ar"/>
        </w:rPr>
        <w:t xml:space="preserve"> </w:t>
      </w:r>
    </w:p>
    <w:p w14:paraId="00BB2281">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bidi="ar"/>
        </w:rPr>
        <w:t xml:space="preserve"> </w:t>
      </w:r>
    </w:p>
    <w:p w14:paraId="0455AB14">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bidi="ar"/>
        </w:rPr>
        <w:t xml:space="preserve"> </w:t>
      </w:r>
    </w:p>
    <w:p w14:paraId="13EB1D21">
      <w:pPr>
        <w:snapToGrid w:val="0"/>
        <w:spacing w:line="360" w:lineRule="auto"/>
        <w:ind w:firstLine="4320" w:firstLineChars="18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w:t>
      </w:r>
      <w:r>
        <w:rPr>
          <w:rFonts w:hint="eastAsia" w:ascii="仿宋_GB2312" w:hAnsi="仿宋" w:eastAsia="仿宋_GB2312" w:cs="仿宋_GB2312"/>
          <w:color w:val="auto"/>
          <w:kern w:val="0"/>
          <w:sz w:val="24"/>
          <w:highlight w:val="none"/>
          <w:lang w:val="zh-CN"/>
        </w:rPr>
        <w:t>名称(电子签章)：</w:t>
      </w:r>
    </w:p>
    <w:p w14:paraId="4B189D94">
      <w:pPr>
        <w:snapToGrid w:val="0"/>
        <w:spacing w:line="360" w:lineRule="auto"/>
        <w:ind w:firstLine="5400" w:firstLineChars="22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8463D00">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bidi="ar"/>
        </w:rPr>
        <w:t xml:space="preserve"> </w:t>
      </w:r>
    </w:p>
    <w:p w14:paraId="422925E3">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bidi="ar"/>
        </w:rPr>
        <w:t xml:space="preserve"> </w:t>
      </w:r>
    </w:p>
    <w:p w14:paraId="583C0C1D">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bidi="ar"/>
        </w:rPr>
        <w:t xml:space="preserve"> </w:t>
      </w:r>
    </w:p>
    <w:p w14:paraId="7663EFF8">
      <w:pPr>
        <w:spacing w:line="360" w:lineRule="auto"/>
        <w:rPr>
          <w:rFonts w:ascii="宋体" w:hAnsi="宋体" w:eastAsia="宋体" w:cs="仿宋_GB2312"/>
          <w:color w:val="auto"/>
          <w:sz w:val="24"/>
          <w:szCs w:val="24"/>
          <w:highlight w:val="none"/>
        </w:rPr>
      </w:pPr>
      <w:r>
        <w:rPr>
          <w:rFonts w:hint="eastAsia" w:ascii="宋体" w:hAnsi="宋体" w:eastAsia="宋体" w:cs="宋体"/>
          <w:color w:val="auto"/>
          <w:sz w:val="22"/>
          <w:highlight w:val="none"/>
          <w:lang w:bidi="ar"/>
        </w:rPr>
        <w:t>注：请根据自己的真实情况出具《残疾人福利性单位声明函》。依法享受中小企业优惠政策的，采购人或者采购代理机构在公告中标结果时，同时公告其《残疾人福利性单位声明函》，接受社会监督。</w:t>
      </w:r>
    </w:p>
    <w:p w14:paraId="4C8E2EAC">
      <w:pPr>
        <w:spacing w:line="360" w:lineRule="auto"/>
        <w:jc w:val="center"/>
        <w:rPr>
          <w:rFonts w:ascii="宋体" w:hAnsi="宋体" w:eastAsia="宋体" w:cs="宋体"/>
          <w:b/>
          <w:bCs/>
          <w:color w:val="auto"/>
          <w:sz w:val="32"/>
          <w:szCs w:val="32"/>
          <w:highlight w:val="none"/>
        </w:rPr>
      </w:pPr>
      <w:r>
        <w:rPr>
          <w:rFonts w:hint="eastAsia" w:ascii="宋体" w:hAnsi="宋体" w:eastAsia="宋体" w:cs="仿宋_GB2312"/>
          <w:color w:val="auto"/>
          <w:sz w:val="24"/>
          <w:szCs w:val="24"/>
          <w:highlight w:val="none"/>
          <w:lang w:bidi="ar"/>
        </w:rPr>
        <w:br w:type="page"/>
      </w:r>
      <w:r>
        <w:rPr>
          <w:rFonts w:hint="eastAsia" w:ascii="宋体" w:hAnsi="宋体" w:eastAsia="宋体" w:cs="宋体"/>
          <w:b/>
          <w:bCs/>
          <w:color w:val="auto"/>
          <w:sz w:val="32"/>
          <w:szCs w:val="32"/>
          <w:highlight w:val="none"/>
          <w:lang w:bidi="ar"/>
        </w:rPr>
        <w:t>质疑函（格式）</w:t>
      </w:r>
    </w:p>
    <w:p w14:paraId="3BC78B82">
      <w:pPr>
        <w:pStyle w:val="27"/>
        <w:widowControl w:val="0"/>
        <w:snapToGrid w:val="0"/>
        <w:spacing w:beforeAutospacing="0" w:afterAutospacing="0" w:line="360" w:lineRule="auto"/>
        <w:ind w:firstLine="482" w:firstLineChars="200"/>
        <w:jc w:val="both"/>
        <w:rPr>
          <w:rFonts w:ascii="宋体" w:hAnsi="宋体" w:eastAsia="宋体" w:cs="宋体"/>
          <w:b/>
          <w:bCs/>
          <w:color w:val="auto"/>
          <w:szCs w:val="24"/>
          <w:highlight w:val="none"/>
        </w:rPr>
      </w:pPr>
      <w:r>
        <w:rPr>
          <w:rFonts w:hint="eastAsia" w:ascii="宋体" w:hAnsi="宋体" w:eastAsia="宋体" w:cs="宋体"/>
          <w:b/>
          <w:bCs/>
          <w:color w:val="auto"/>
          <w:szCs w:val="24"/>
          <w:highlight w:val="none"/>
          <w:lang w:bidi="ar"/>
        </w:rPr>
        <w:t>一、质疑供应商基本信息：</w:t>
      </w:r>
    </w:p>
    <w:p w14:paraId="2C5650A5">
      <w:pPr>
        <w:pStyle w:val="27"/>
        <w:widowControl w:val="0"/>
        <w:snapToGrid w:val="0"/>
        <w:spacing w:beforeAutospacing="0" w:afterAutospacing="0" w:line="360" w:lineRule="auto"/>
        <w:ind w:firstLine="480" w:firstLineChars="200"/>
        <w:jc w:val="both"/>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lang w:bidi="ar"/>
        </w:rPr>
        <w:t>质疑供应商：</w:t>
      </w:r>
      <w:r>
        <w:rPr>
          <w:rFonts w:hint="eastAsia" w:ascii="宋体" w:hAnsi="宋体" w:eastAsia="宋体" w:cs="宋体"/>
          <w:bCs/>
          <w:color w:val="auto"/>
          <w:szCs w:val="24"/>
          <w:highlight w:val="none"/>
          <w:u w:val="single"/>
          <w:lang w:bidi="ar"/>
        </w:rPr>
        <w:t xml:space="preserve">                                       </w:t>
      </w:r>
      <w:r>
        <w:rPr>
          <w:rFonts w:hint="eastAsia" w:ascii="宋体" w:hAnsi="宋体" w:eastAsia="宋体" w:cs="宋体"/>
          <w:bCs/>
          <w:color w:val="auto"/>
          <w:szCs w:val="24"/>
          <w:highlight w:val="none"/>
          <w:lang w:bidi="ar"/>
        </w:rPr>
        <w:t xml:space="preserve">                 </w:t>
      </w:r>
    </w:p>
    <w:p w14:paraId="6BD1A732">
      <w:pPr>
        <w:pStyle w:val="27"/>
        <w:widowControl w:val="0"/>
        <w:snapToGrid w:val="0"/>
        <w:spacing w:beforeAutospacing="0" w:afterAutospacing="0" w:line="360" w:lineRule="auto"/>
        <w:ind w:firstLine="480" w:firstLineChars="200"/>
        <w:jc w:val="both"/>
        <w:rPr>
          <w:rFonts w:ascii="宋体" w:hAnsi="宋体" w:eastAsia="宋体" w:cs="宋体"/>
          <w:bCs/>
          <w:color w:val="auto"/>
          <w:szCs w:val="24"/>
          <w:highlight w:val="none"/>
        </w:rPr>
      </w:pPr>
      <w:r>
        <w:rPr>
          <w:rFonts w:hint="eastAsia" w:ascii="宋体" w:hAnsi="宋体" w:eastAsia="宋体" w:cs="宋体"/>
          <w:bCs/>
          <w:color w:val="auto"/>
          <w:szCs w:val="24"/>
          <w:highlight w:val="none"/>
          <w:lang w:bidi="ar"/>
        </w:rPr>
        <w:t>地址：</w:t>
      </w:r>
      <w:r>
        <w:rPr>
          <w:rFonts w:hint="eastAsia" w:ascii="宋体" w:hAnsi="宋体" w:eastAsia="宋体" w:cs="宋体"/>
          <w:bCs/>
          <w:color w:val="auto"/>
          <w:szCs w:val="24"/>
          <w:highlight w:val="none"/>
          <w:u w:val="single"/>
          <w:lang w:bidi="ar"/>
        </w:rPr>
        <w:t xml:space="preserve">                                          </w:t>
      </w:r>
      <w:r>
        <w:rPr>
          <w:rFonts w:hint="eastAsia" w:ascii="宋体" w:hAnsi="宋体" w:eastAsia="宋体" w:cs="宋体"/>
          <w:bCs/>
          <w:color w:val="auto"/>
          <w:szCs w:val="24"/>
          <w:highlight w:val="none"/>
          <w:lang w:bidi="ar"/>
        </w:rPr>
        <w:t>邮编：</w:t>
      </w:r>
      <w:r>
        <w:rPr>
          <w:rFonts w:hint="eastAsia" w:ascii="宋体" w:hAnsi="宋体" w:eastAsia="宋体" w:cs="宋体"/>
          <w:bCs/>
          <w:color w:val="auto"/>
          <w:szCs w:val="24"/>
          <w:highlight w:val="none"/>
          <w:u w:val="single"/>
          <w:lang w:bidi="ar"/>
        </w:rPr>
        <w:t xml:space="preserve">                  </w:t>
      </w:r>
      <w:r>
        <w:rPr>
          <w:rFonts w:hint="eastAsia" w:ascii="宋体" w:hAnsi="宋体" w:eastAsia="宋体" w:cs="宋体"/>
          <w:bCs/>
          <w:color w:val="auto"/>
          <w:szCs w:val="24"/>
          <w:highlight w:val="none"/>
          <w:lang w:bidi="ar"/>
        </w:rPr>
        <w:t xml:space="preserve">                 </w:t>
      </w:r>
    </w:p>
    <w:p w14:paraId="63E46D98">
      <w:pPr>
        <w:pStyle w:val="27"/>
        <w:widowControl w:val="0"/>
        <w:snapToGrid w:val="0"/>
        <w:spacing w:beforeAutospacing="0" w:afterAutospacing="0" w:line="360" w:lineRule="auto"/>
        <w:ind w:firstLine="480" w:firstLineChars="200"/>
        <w:jc w:val="both"/>
        <w:rPr>
          <w:rFonts w:ascii="宋体" w:hAnsi="宋体" w:eastAsia="宋体" w:cs="宋体"/>
          <w:bCs/>
          <w:color w:val="auto"/>
          <w:szCs w:val="24"/>
          <w:highlight w:val="none"/>
        </w:rPr>
      </w:pPr>
      <w:r>
        <w:rPr>
          <w:rFonts w:hint="eastAsia" w:ascii="宋体" w:hAnsi="宋体" w:eastAsia="宋体" w:cs="宋体"/>
          <w:bCs/>
          <w:color w:val="auto"/>
          <w:szCs w:val="24"/>
          <w:highlight w:val="none"/>
          <w:lang w:bidi="ar"/>
        </w:rPr>
        <w:t>联系人：</w:t>
      </w:r>
      <w:r>
        <w:rPr>
          <w:rFonts w:hint="eastAsia" w:ascii="宋体" w:hAnsi="宋体" w:eastAsia="宋体" w:cs="宋体"/>
          <w:bCs/>
          <w:color w:val="auto"/>
          <w:szCs w:val="24"/>
          <w:highlight w:val="none"/>
          <w:u w:val="single"/>
          <w:lang w:bidi="ar"/>
        </w:rPr>
        <w:t xml:space="preserve">                     </w:t>
      </w:r>
      <w:r>
        <w:rPr>
          <w:rFonts w:hint="eastAsia" w:ascii="宋体" w:hAnsi="宋体" w:eastAsia="宋体" w:cs="宋体"/>
          <w:bCs/>
          <w:color w:val="auto"/>
          <w:szCs w:val="24"/>
          <w:highlight w:val="none"/>
          <w:lang w:bidi="ar"/>
        </w:rPr>
        <w:t>联系电话：</w:t>
      </w:r>
      <w:r>
        <w:rPr>
          <w:rFonts w:hint="eastAsia" w:ascii="宋体" w:hAnsi="宋体" w:eastAsia="宋体" w:cs="宋体"/>
          <w:bCs/>
          <w:color w:val="auto"/>
          <w:szCs w:val="24"/>
          <w:highlight w:val="none"/>
          <w:u w:val="single"/>
          <w:lang w:bidi="ar"/>
        </w:rPr>
        <w:t xml:space="preserve">                 </w:t>
      </w:r>
    </w:p>
    <w:p w14:paraId="0C50EC8D">
      <w:pPr>
        <w:pStyle w:val="27"/>
        <w:widowControl w:val="0"/>
        <w:snapToGrid w:val="0"/>
        <w:spacing w:beforeAutospacing="0" w:afterAutospacing="0" w:line="360" w:lineRule="auto"/>
        <w:ind w:firstLine="480" w:firstLineChars="200"/>
        <w:jc w:val="both"/>
        <w:rPr>
          <w:rFonts w:ascii="宋体" w:hAnsi="宋体" w:eastAsia="宋体" w:cs="宋体"/>
          <w:bCs/>
          <w:color w:val="auto"/>
          <w:szCs w:val="24"/>
          <w:highlight w:val="none"/>
        </w:rPr>
      </w:pPr>
      <w:r>
        <w:rPr>
          <w:rFonts w:hint="eastAsia" w:ascii="宋体" w:hAnsi="宋体" w:eastAsia="宋体" w:cs="宋体"/>
          <w:bCs/>
          <w:color w:val="auto"/>
          <w:szCs w:val="24"/>
          <w:highlight w:val="none"/>
          <w:lang w:bidi="ar"/>
        </w:rPr>
        <w:t>授权代表：</w:t>
      </w:r>
      <w:r>
        <w:rPr>
          <w:rFonts w:hint="eastAsia" w:ascii="宋体" w:hAnsi="宋体" w:eastAsia="宋体" w:cs="宋体"/>
          <w:bCs/>
          <w:color w:val="auto"/>
          <w:szCs w:val="24"/>
          <w:highlight w:val="none"/>
          <w:u w:val="single"/>
          <w:lang w:bidi="ar"/>
        </w:rPr>
        <w:t xml:space="preserve">                      </w:t>
      </w:r>
    </w:p>
    <w:p w14:paraId="6A07FAF9">
      <w:pPr>
        <w:pStyle w:val="27"/>
        <w:widowControl w:val="0"/>
        <w:snapToGrid w:val="0"/>
        <w:spacing w:beforeAutospacing="0" w:afterAutospacing="0" w:line="360" w:lineRule="auto"/>
        <w:ind w:firstLine="480" w:firstLineChars="200"/>
        <w:jc w:val="both"/>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lang w:bidi="ar"/>
        </w:rPr>
        <w:t>联系电话：</w:t>
      </w:r>
      <w:r>
        <w:rPr>
          <w:rFonts w:hint="eastAsia" w:ascii="宋体" w:hAnsi="宋体" w:eastAsia="宋体" w:cs="宋体"/>
          <w:bCs/>
          <w:color w:val="auto"/>
          <w:szCs w:val="24"/>
          <w:highlight w:val="none"/>
          <w:u w:val="single"/>
          <w:lang w:bidi="ar"/>
        </w:rPr>
        <w:t xml:space="preserve">                      </w:t>
      </w:r>
    </w:p>
    <w:p w14:paraId="660D56D0">
      <w:pPr>
        <w:pStyle w:val="27"/>
        <w:widowControl w:val="0"/>
        <w:snapToGrid w:val="0"/>
        <w:spacing w:beforeAutospacing="0" w:afterAutospacing="0" w:line="360" w:lineRule="auto"/>
        <w:ind w:firstLine="480" w:firstLineChars="200"/>
        <w:jc w:val="both"/>
        <w:rPr>
          <w:rFonts w:ascii="宋体" w:hAnsi="宋体" w:eastAsia="宋体" w:cs="宋体"/>
          <w:bCs/>
          <w:color w:val="auto"/>
          <w:szCs w:val="24"/>
          <w:highlight w:val="none"/>
        </w:rPr>
      </w:pPr>
      <w:r>
        <w:rPr>
          <w:rFonts w:hint="eastAsia" w:ascii="宋体" w:hAnsi="宋体" w:eastAsia="宋体" w:cs="宋体"/>
          <w:bCs/>
          <w:color w:val="auto"/>
          <w:szCs w:val="24"/>
          <w:highlight w:val="none"/>
          <w:lang w:bidi="ar"/>
        </w:rPr>
        <w:t>地址：</w:t>
      </w:r>
      <w:r>
        <w:rPr>
          <w:rFonts w:hint="eastAsia" w:ascii="宋体" w:hAnsi="宋体" w:eastAsia="宋体" w:cs="宋体"/>
          <w:bCs/>
          <w:color w:val="auto"/>
          <w:szCs w:val="24"/>
          <w:highlight w:val="none"/>
          <w:u w:val="single"/>
          <w:lang w:bidi="ar"/>
        </w:rPr>
        <w:t xml:space="preserve">                 </w:t>
      </w:r>
      <w:r>
        <w:rPr>
          <w:rFonts w:hint="eastAsia" w:ascii="宋体" w:hAnsi="宋体" w:eastAsia="宋体" w:cs="宋体"/>
          <w:bCs/>
          <w:color w:val="auto"/>
          <w:szCs w:val="24"/>
          <w:highlight w:val="none"/>
          <w:lang w:bidi="ar"/>
        </w:rPr>
        <w:t>邮编：</w:t>
      </w:r>
      <w:r>
        <w:rPr>
          <w:rFonts w:hint="eastAsia" w:ascii="宋体" w:hAnsi="宋体" w:eastAsia="宋体" w:cs="宋体"/>
          <w:bCs/>
          <w:color w:val="auto"/>
          <w:szCs w:val="24"/>
          <w:highlight w:val="none"/>
          <w:u w:val="single"/>
          <w:lang w:bidi="ar"/>
        </w:rPr>
        <w:t xml:space="preserve">                  </w:t>
      </w:r>
      <w:r>
        <w:rPr>
          <w:rFonts w:hint="eastAsia" w:ascii="宋体" w:hAnsi="宋体" w:eastAsia="宋体" w:cs="宋体"/>
          <w:bCs/>
          <w:color w:val="auto"/>
          <w:szCs w:val="24"/>
          <w:highlight w:val="none"/>
          <w:lang w:bidi="ar"/>
        </w:rPr>
        <w:t xml:space="preserve">     </w:t>
      </w:r>
    </w:p>
    <w:p w14:paraId="22C171FD">
      <w:pPr>
        <w:pStyle w:val="27"/>
        <w:widowControl w:val="0"/>
        <w:snapToGrid w:val="0"/>
        <w:spacing w:beforeAutospacing="0" w:afterAutospacing="0" w:line="360" w:lineRule="auto"/>
        <w:ind w:firstLine="482" w:firstLineChars="200"/>
        <w:jc w:val="both"/>
        <w:rPr>
          <w:rFonts w:ascii="宋体" w:hAnsi="宋体" w:eastAsia="宋体" w:cs="宋体"/>
          <w:b/>
          <w:bCs/>
          <w:color w:val="auto"/>
          <w:szCs w:val="24"/>
          <w:highlight w:val="none"/>
        </w:rPr>
      </w:pPr>
      <w:r>
        <w:rPr>
          <w:rFonts w:hint="eastAsia" w:ascii="宋体" w:hAnsi="宋体" w:eastAsia="宋体" w:cs="宋体"/>
          <w:b/>
          <w:bCs/>
          <w:color w:val="auto"/>
          <w:szCs w:val="24"/>
          <w:highlight w:val="none"/>
          <w:lang w:bidi="ar"/>
        </w:rPr>
        <w:t>二、质疑项目基本情况：</w:t>
      </w:r>
    </w:p>
    <w:p w14:paraId="1EAFE59D">
      <w:pPr>
        <w:pStyle w:val="27"/>
        <w:widowControl w:val="0"/>
        <w:spacing w:beforeAutospacing="0" w:afterAutospacing="0" w:line="360" w:lineRule="auto"/>
        <w:ind w:left="25" w:leftChars="12" w:firstLine="472" w:firstLineChars="197"/>
        <w:jc w:val="both"/>
        <w:rPr>
          <w:rFonts w:ascii="宋体" w:hAnsi="宋体" w:eastAsia="宋体" w:cs="宋体"/>
          <w:color w:val="auto"/>
          <w:szCs w:val="24"/>
          <w:highlight w:val="none"/>
        </w:rPr>
      </w:pPr>
      <w:r>
        <w:rPr>
          <w:rFonts w:hint="eastAsia" w:ascii="宋体" w:hAnsi="宋体" w:eastAsia="宋体" w:cs="宋体"/>
          <w:bCs/>
          <w:color w:val="auto"/>
          <w:szCs w:val="24"/>
          <w:highlight w:val="none"/>
          <w:lang w:bidi="ar"/>
        </w:rPr>
        <w:t>质疑</w:t>
      </w:r>
      <w:r>
        <w:rPr>
          <w:rFonts w:hint="eastAsia" w:ascii="宋体" w:hAnsi="宋体" w:eastAsia="宋体" w:cs="宋体"/>
          <w:color w:val="auto"/>
          <w:szCs w:val="24"/>
          <w:highlight w:val="none"/>
          <w:lang w:bidi="ar"/>
        </w:rPr>
        <w:t>项目的名称：</w:t>
      </w:r>
      <w:r>
        <w:rPr>
          <w:rFonts w:hint="eastAsia" w:ascii="宋体" w:hAnsi="宋体" w:eastAsia="宋体" w:cs="宋体"/>
          <w:bCs/>
          <w:color w:val="auto"/>
          <w:szCs w:val="24"/>
          <w:highlight w:val="none"/>
          <w:u w:val="single"/>
          <w:lang w:bidi="ar"/>
        </w:rPr>
        <w:t xml:space="preserve">                                     </w:t>
      </w:r>
    </w:p>
    <w:p w14:paraId="7E7BC9BB">
      <w:pPr>
        <w:pStyle w:val="27"/>
        <w:widowControl w:val="0"/>
        <w:spacing w:beforeAutospacing="0" w:afterAutospacing="0" w:line="360" w:lineRule="auto"/>
        <w:ind w:left="25" w:leftChars="12" w:firstLine="472" w:firstLineChars="197"/>
        <w:jc w:val="both"/>
        <w:rPr>
          <w:rFonts w:ascii="宋体" w:hAnsi="宋体" w:eastAsia="宋体" w:cs="宋体"/>
          <w:color w:val="auto"/>
          <w:szCs w:val="24"/>
          <w:highlight w:val="none"/>
        </w:rPr>
      </w:pPr>
      <w:r>
        <w:rPr>
          <w:rFonts w:hint="eastAsia" w:ascii="宋体" w:hAnsi="宋体" w:eastAsia="宋体" w:cs="宋体"/>
          <w:bCs/>
          <w:color w:val="auto"/>
          <w:szCs w:val="24"/>
          <w:highlight w:val="none"/>
          <w:lang w:bidi="ar"/>
        </w:rPr>
        <w:t>质疑</w:t>
      </w:r>
      <w:r>
        <w:rPr>
          <w:rFonts w:hint="eastAsia" w:ascii="宋体" w:hAnsi="宋体" w:eastAsia="宋体" w:cs="宋体"/>
          <w:color w:val="auto"/>
          <w:szCs w:val="24"/>
          <w:highlight w:val="none"/>
          <w:lang w:bidi="ar"/>
        </w:rPr>
        <w:t>项目的编号：</w:t>
      </w:r>
      <w:r>
        <w:rPr>
          <w:rFonts w:hint="eastAsia" w:ascii="宋体" w:hAnsi="宋体" w:eastAsia="宋体" w:cs="宋体"/>
          <w:bCs/>
          <w:color w:val="auto"/>
          <w:szCs w:val="24"/>
          <w:highlight w:val="none"/>
          <w:u w:val="single"/>
          <w:lang w:bidi="ar"/>
        </w:rPr>
        <w:t xml:space="preserve">                                     </w:t>
      </w:r>
    </w:p>
    <w:p w14:paraId="60249CDA">
      <w:pPr>
        <w:pStyle w:val="27"/>
        <w:widowControl w:val="0"/>
        <w:spacing w:beforeAutospacing="0" w:afterAutospacing="0" w:line="360" w:lineRule="auto"/>
        <w:ind w:left="25" w:leftChars="12" w:firstLine="472" w:firstLineChars="197"/>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采购人名称：</w:t>
      </w:r>
      <w:r>
        <w:rPr>
          <w:rFonts w:hint="eastAsia" w:ascii="宋体" w:hAnsi="宋体" w:eastAsia="宋体" w:cs="宋体"/>
          <w:bCs/>
          <w:color w:val="auto"/>
          <w:szCs w:val="24"/>
          <w:highlight w:val="none"/>
          <w:u w:val="single"/>
          <w:lang w:bidi="ar"/>
        </w:rPr>
        <w:t xml:space="preserve">                                         </w:t>
      </w:r>
    </w:p>
    <w:p w14:paraId="0A159146">
      <w:pPr>
        <w:pStyle w:val="27"/>
        <w:widowControl w:val="0"/>
        <w:spacing w:beforeAutospacing="0" w:afterAutospacing="0" w:line="360" w:lineRule="auto"/>
        <w:ind w:left="25" w:leftChars="12" w:firstLine="472" w:firstLineChars="197"/>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质疑事项：</w:t>
      </w:r>
    </w:p>
    <w:p w14:paraId="468471C0">
      <w:pPr>
        <w:pStyle w:val="27"/>
        <w:widowControl w:val="0"/>
        <w:spacing w:beforeAutospacing="0" w:afterAutospacing="0" w:line="360" w:lineRule="auto"/>
        <w:ind w:left="25" w:leftChars="12" w:firstLine="352" w:firstLineChars="147"/>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□采购文件   采购文件获取日期：</w:t>
      </w:r>
      <w:r>
        <w:rPr>
          <w:rFonts w:hint="eastAsia" w:ascii="宋体" w:hAnsi="宋体" w:eastAsia="宋体" w:cs="宋体"/>
          <w:bCs/>
          <w:color w:val="auto"/>
          <w:szCs w:val="24"/>
          <w:highlight w:val="none"/>
          <w:u w:val="single"/>
          <w:lang w:bidi="ar"/>
        </w:rPr>
        <w:t xml:space="preserve">                                   </w:t>
      </w:r>
    </w:p>
    <w:p w14:paraId="422F4A31">
      <w:pPr>
        <w:pStyle w:val="27"/>
        <w:widowControl w:val="0"/>
        <w:spacing w:beforeAutospacing="0" w:afterAutospacing="0" w:line="360" w:lineRule="auto"/>
        <w:ind w:left="25" w:leftChars="12" w:firstLine="352" w:firstLineChars="147"/>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 xml:space="preserve">□采购过程   </w:t>
      </w:r>
    </w:p>
    <w:p w14:paraId="02FE5529">
      <w:pPr>
        <w:pStyle w:val="27"/>
        <w:widowControl w:val="0"/>
        <w:spacing w:beforeAutospacing="0" w:afterAutospacing="0" w:line="360" w:lineRule="auto"/>
        <w:ind w:left="25" w:leftChars="12" w:firstLine="352" w:firstLineChars="147"/>
        <w:jc w:val="both"/>
        <w:rPr>
          <w:rFonts w:ascii="宋体" w:hAnsi="宋体" w:eastAsia="宋体" w:cs="宋体"/>
          <w:bCs/>
          <w:color w:val="auto"/>
          <w:szCs w:val="24"/>
          <w:highlight w:val="none"/>
          <w:u w:val="single"/>
        </w:rPr>
      </w:pPr>
      <w:r>
        <w:rPr>
          <w:rFonts w:hint="eastAsia" w:ascii="宋体" w:hAnsi="宋体" w:eastAsia="宋体" w:cs="宋体"/>
          <w:color w:val="auto"/>
          <w:szCs w:val="24"/>
          <w:highlight w:val="none"/>
          <w:lang w:bidi="ar"/>
        </w:rPr>
        <w:t xml:space="preserve">□成交结果   </w:t>
      </w:r>
    </w:p>
    <w:p w14:paraId="25A096B4">
      <w:pPr>
        <w:pStyle w:val="27"/>
        <w:widowControl w:val="0"/>
        <w:spacing w:beforeAutospacing="0" w:afterAutospacing="0" w:line="360" w:lineRule="auto"/>
        <w:ind w:left="25" w:leftChars="12" w:firstLine="472" w:firstLineChars="196"/>
        <w:jc w:val="both"/>
        <w:rPr>
          <w:rFonts w:ascii="宋体" w:hAnsi="宋体" w:eastAsia="宋体" w:cs="宋体"/>
          <w:b/>
          <w:color w:val="auto"/>
          <w:szCs w:val="24"/>
          <w:highlight w:val="none"/>
        </w:rPr>
      </w:pPr>
      <w:r>
        <w:rPr>
          <w:rFonts w:hint="eastAsia" w:ascii="宋体" w:hAnsi="宋体" w:eastAsia="宋体" w:cs="宋体"/>
          <w:b/>
          <w:color w:val="auto"/>
          <w:szCs w:val="24"/>
          <w:highlight w:val="none"/>
          <w:lang w:bidi="ar"/>
        </w:rPr>
        <w:t>三、质疑事项具体内容</w:t>
      </w:r>
    </w:p>
    <w:p w14:paraId="689F5247">
      <w:pPr>
        <w:pStyle w:val="27"/>
        <w:widowControl w:val="0"/>
        <w:spacing w:beforeAutospacing="0" w:afterAutospacing="0" w:line="360" w:lineRule="auto"/>
        <w:ind w:left="25" w:leftChars="12" w:firstLine="472" w:firstLineChars="197"/>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质疑事项1：</w:t>
      </w:r>
      <w:r>
        <w:rPr>
          <w:rFonts w:hint="eastAsia" w:ascii="宋体" w:hAnsi="宋体" w:eastAsia="宋体" w:cs="宋体"/>
          <w:bCs/>
          <w:color w:val="auto"/>
          <w:szCs w:val="24"/>
          <w:highlight w:val="none"/>
          <w:u w:val="single"/>
          <w:lang w:bidi="ar"/>
        </w:rPr>
        <w:t xml:space="preserve">                                                                    </w:t>
      </w:r>
    </w:p>
    <w:p w14:paraId="0B3817F9">
      <w:pPr>
        <w:pStyle w:val="27"/>
        <w:widowControl w:val="0"/>
        <w:spacing w:beforeAutospacing="0" w:afterAutospacing="0" w:line="360" w:lineRule="auto"/>
        <w:ind w:left="25" w:leftChars="12" w:firstLine="472" w:firstLineChars="197"/>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事实依据：</w:t>
      </w:r>
      <w:r>
        <w:rPr>
          <w:rFonts w:hint="eastAsia" w:ascii="宋体" w:hAnsi="宋体" w:eastAsia="宋体" w:cs="宋体"/>
          <w:bCs/>
          <w:color w:val="auto"/>
          <w:szCs w:val="24"/>
          <w:highlight w:val="none"/>
          <w:u w:val="single"/>
          <w:lang w:bidi="ar"/>
        </w:rPr>
        <w:t xml:space="preserve">                                                                      </w:t>
      </w:r>
    </w:p>
    <w:p w14:paraId="34D9E39D">
      <w:pPr>
        <w:pStyle w:val="27"/>
        <w:widowControl w:val="0"/>
        <w:spacing w:beforeAutospacing="0" w:afterAutospacing="0" w:line="360" w:lineRule="auto"/>
        <w:ind w:left="25" w:leftChars="12" w:firstLine="472" w:firstLineChars="197"/>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法律依据：</w:t>
      </w:r>
      <w:r>
        <w:rPr>
          <w:rFonts w:hint="eastAsia" w:ascii="宋体" w:hAnsi="宋体" w:eastAsia="宋体" w:cs="宋体"/>
          <w:color w:val="auto"/>
          <w:szCs w:val="24"/>
          <w:highlight w:val="none"/>
          <w:u w:val="single"/>
          <w:lang w:bidi="ar"/>
        </w:rPr>
        <w:t xml:space="preserve">                                                        </w:t>
      </w:r>
      <w:r>
        <w:rPr>
          <w:rFonts w:hint="eastAsia" w:ascii="宋体" w:hAnsi="宋体" w:eastAsia="宋体" w:cs="宋体"/>
          <w:bCs/>
          <w:color w:val="auto"/>
          <w:szCs w:val="24"/>
          <w:highlight w:val="none"/>
          <w:u w:val="single"/>
          <w:lang w:bidi="ar"/>
        </w:rPr>
        <w:t xml:space="preserve">               </w:t>
      </w:r>
    </w:p>
    <w:p w14:paraId="36D6267E">
      <w:pPr>
        <w:pStyle w:val="27"/>
        <w:widowControl w:val="0"/>
        <w:spacing w:beforeAutospacing="0" w:afterAutospacing="0" w:line="360" w:lineRule="auto"/>
        <w:ind w:left="25" w:leftChars="12" w:firstLine="472" w:firstLineChars="197"/>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质疑事项2</w:t>
      </w:r>
    </w:p>
    <w:p w14:paraId="1008DEAB">
      <w:pPr>
        <w:pStyle w:val="27"/>
        <w:widowControl w:val="0"/>
        <w:spacing w:beforeAutospacing="0" w:afterAutospacing="0" w:line="360" w:lineRule="auto"/>
        <w:ind w:left="25" w:leftChars="12" w:firstLine="472" w:firstLineChars="197"/>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w:t>
      </w:r>
    </w:p>
    <w:p w14:paraId="1545421C">
      <w:pPr>
        <w:pStyle w:val="27"/>
        <w:widowControl w:val="0"/>
        <w:spacing w:beforeAutospacing="0" w:afterAutospacing="0" w:line="360" w:lineRule="auto"/>
        <w:ind w:left="25" w:leftChars="12" w:firstLine="472" w:firstLineChars="197"/>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四、与质疑事项相关的质疑请求：</w:t>
      </w:r>
    </w:p>
    <w:p w14:paraId="2912DFEB">
      <w:pPr>
        <w:pStyle w:val="27"/>
        <w:widowControl w:val="0"/>
        <w:spacing w:beforeAutospacing="0" w:afterAutospacing="0" w:line="360" w:lineRule="auto"/>
        <w:ind w:left="25" w:leftChars="12" w:firstLine="472" w:firstLineChars="197"/>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请求：</w:t>
      </w:r>
      <w:r>
        <w:rPr>
          <w:rFonts w:hint="eastAsia" w:ascii="宋体" w:hAnsi="宋体" w:eastAsia="宋体" w:cs="宋体"/>
          <w:bCs/>
          <w:color w:val="auto"/>
          <w:szCs w:val="24"/>
          <w:highlight w:val="none"/>
          <w:u w:val="single"/>
          <w:lang w:bidi="ar"/>
        </w:rPr>
        <w:t xml:space="preserve">                                                                </w:t>
      </w:r>
    </w:p>
    <w:p w14:paraId="21C4B282">
      <w:pPr>
        <w:pStyle w:val="27"/>
        <w:widowControl w:val="0"/>
        <w:spacing w:beforeAutospacing="0" w:afterAutospacing="0" w:line="360" w:lineRule="auto"/>
        <w:ind w:left="25" w:leftChars="12" w:firstLine="352" w:firstLineChars="147"/>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 xml:space="preserve"> </w:t>
      </w:r>
    </w:p>
    <w:p w14:paraId="08A6782A">
      <w:pPr>
        <w:pStyle w:val="27"/>
        <w:widowControl w:val="0"/>
        <w:spacing w:beforeAutospacing="0" w:afterAutospacing="0" w:line="360" w:lineRule="auto"/>
        <w:ind w:left="25" w:leftChars="12" w:firstLine="472" w:firstLineChars="197"/>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签字（签章）：                                       公章：</w:t>
      </w:r>
    </w:p>
    <w:p w14:paraId="74D2EF3B">
      <w:pPr>
        <w:pStyle w:val="27"/>
        <w:widowControl w:val="0"/>
        <w:spacing w:beforeAutospacing="0" w:afterAutospacing="0" w:line="360" w:lineRule="auto"/>
        <w:ind w:left="25" w:leftChars="12" w:firstLine="352" w:firstLineChars="147"/>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 xml:space="preserve"> </w:t>
      </w:r>
    </w:p>
    <w:p w14:paraId="7C3BC8F3">
      <w:pPr>
        <w:pStyle w:val="27"/>
        <w:widowControl w:val="0"/>
        <w:spacing w:beforeAutospacing="0" w:afterAutospacing="0" w:line="360" w:lineRule="auto"/>
        <w:ind w:left="25" w:leftChars="12" w:firstLine="472" w:firstLineChars="197"/>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日期：</w:t>
      </w:r>
    </w:p>
    <w:p w14:paraId="70AC95A1">
      <w:pPr>
        <w:pStyle w:val="27"/>
        <w:widowControl w:val="0"/>
        <w:snapToGrid w:val="0"/>
        <w:spacing w:beforeAutospacing="0" w:afterAutospacing="0" w:line="360" w:lineRule="auto"/>
        <w:jc w:val="both"/>
        <w:rPr>
          <w:rFonts w:ascii="宋体" w:hAnsi="宋体" w:eastAsia="宋体" w:cs="宋体"/>
          <w:b/>
          <w:color w:val="auto"/>
          <w:szCs w:val="24"/>
          <w:highlight w:val="none"/>
        </w:rPr>
      </w:pPr>
      <w:r>
        <w:rPr>
          <w:rFonts w:hint="eastAsia" w:ascii="宋体" w:hAnsi="宋体" w:eastAsia="宋体" w:cs="宋体"/>
          <w:b/>
          <w:color w:val="auto"/>
          <w:szCs w:val="24"/>
          <w:highlight w:val="none"/>
          <w:lang w:bidi="ar"/>
        </w:rPr>
        <w:t xml:space="preserve"> </w:t>
      </w:r>
    </w:p>
    <w:p w14:paraId="6D87584D">
      <w:pPr>
        <w:pStyle w:val="27"/>
        <w:widowControl w:val="0"/>
        <w:snapToGrid w:val="0"/>
        <w:spacing w:beforeAutospacing="0" w:afterAutospacing="0" w:line="360" w:lineRule="auto"/>
        <w:jc w:val="both"/>
        <w:rPr>
          <w:rFonts w:ascii="宋体" w:hAnsi="宋体" w:eastAsia="宋体" w:cs="宋体"/>
          <w:b/>
          <w:color w:val="auto"/>
          <w:szCs w:val="24"/>
          <w:highlight w:val="none"/>
          <w:lang w:bidi="ar"/>
        </w:rPr>
      </w:pPr>
    </w:p>
    <w:p w14:paraId="3660222C">
      <w:pPr>
        <w:pStyle w:val="27"/>
        <w:widowControl w:val="0"/>
        <w:snapToGrid w:val="0"/>
        <w:spacing w:beforeAutospacing="0" w:afterAutospacing="0" w:line="360" w:lineRule="auto"/>
        <w:jc w:val="both"/>
        <w:rPr>
          <w:rFonts w:ascii="宋体" w:hAnsi="宋体" w:eastAsia="宋体" w:cs="宋体"/>
          <w:b/>
          <w:color w:val="auto"/>
          <w:szCs w:val="24"/>
          <w:highlight w:val="none"/>
        </w:rPr>
      </w:pPr>
      <w:r>
        <w:rPr>
          <w:rFonts w:hint="eastAsia" w:ascii="宋体" w:hAnsi="宋体" w:eastAsia="宋体" w:cs="宋体"/>
          <w:b/>
          <w:color w:val="auto"/>
          <w:szCs w:val="24"/>
          <w:highlight w:val="none"/>
          <w:lang w:bidi="ar"/>
        </w:rPr>
        <w:t>说明：</w:t>
      </w:r>
    </w:p>
    <w:p w14:paraId="4D6C59CC">
      <w:pPr>
        <w:pStyle w:val="27"/>
        <w:widowControl w:val="0"/>
        <w:spacing w:beforeAutospacing="0" w:afterAutospacing="0" w:line="360" w:lineRule="auto"/>
        <w:ind w:left="25" w:leftChars="12" w:firstLine="354" w:firstLineChars="147"/>
        <w:jc w:val="both"/>
        <w:rPr>
          <w:rFonts w:ascii="宋体" w:hAnsi="宋体" w:eastAsia="宋体" w:cs="宋体"/>
          <w:b/>
          <w:bCs/>
          <w:color w:val="auto"/>
          <w:szCs w:val="24"/>
          <w:highlight w:val="none"/>
        </w:rPr>
      </w:pPr>
      <w:r>
        <w:rPr>
          <w:rFonts w:hint="eastAsia" w:ascii="宋体" w:hAnsi="宋体" w:eastAsia="宋体" w:cs="宋体"/>
          <w:b/>
          <w:color w:val="auto"/>
          <w:szCs w:val="24"/>
          <w:highlight w:val="none"/>
          <w:lang w:bidi="ar"/>
        </w:rPr>
        <w:t>1.供应商提出质疑时，应提交质疑函和必要的证明材料</w:t>
      </w:r>
      <w:r>
        <w:rPr>
          <w:rFonts w:hint="eastAsia" w:ascii="宋体" w:hAnsi="宋体" w:eastAsia="宋体" w:cs="宋体"/>
          <w:b/>
          <w:bCs/>
          <w:color w:val="auto"/>
          <w:szCs w:val="24"/>
          <w:highlight w:val="none"/>
          <w:lang w:bidi="ar"/>
        </w:rPr>
        <w:t>。</w:t>
      </w:r>
    </w:p>
    <w:p w14:paraId="5DFD8A73">
      <w:pPr>
        <w:pStyle w:val="27"/>
        <w:widowControl w:val="0"/>
        <w:spacing w:beforeAutospacing="0" w:afterAutospacing="0" w:line="360" w:lineRule="auto"/>
        <w:ind w:left="25" w:leftChars="12" w:firstLine="354" w:firstLineChars="147"/>
        <w:jc w:val="both"/>
        <w:rPr>
          <w:rFonts w:ascii="宋体" w:hAnsi="宋体" w:eastAsia="宋体" w:cs="宋体"/>
          <w:b/>
          <w:color w:val="auto"/>
          <w:szCs w:val="24"/>
          <w:highlight w:val="none"/>
        </w:rPr>
      </w:pPr>
      <w:r>
        <w:rPr>
          <w:rFonts w:hint="eastAsia" w:ascii="宋体" w:hAnsi="宋体" w:eastAsia="宋体" w:cs="宋体"/>
          <w:b/>
          <w:color w:val="auto"/>
          <w:szCs w:val="24"/>
          <w:highlight w:val="none"/>
          <w:lang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18D3B70">
      <w:pPr>
        <w:pStyle w:val="27"/>
        <w:widowControl w:val="0"/>
        <w:spacing w:beforeAutospacing="0" w:afterAutospacing="0" w:line="360" w:lineRule="auto"/>
        <w:ind w:left="25" w:leftChars="12" w:firstLine="354" w:firstLineChars="147"/>
        <w:jc w:val="both"/>
        <w:rPr>
          <w:rFonts w:ascii="宋体" w:hAnsi="宋体" w:eastAsia="宋体" w:cs="宋体"/>
          <w:b/>
          <w:color w:val="auto"/>
          <w:szCs w:val="24"/>
          <w:highlight w:val="none"/>
        </w:rPr>
      </w:pPr>
      <w:r>
        <w:rPr>
          <w:rFonts w:hint="eastAsia" w:ascii="宋体" w:hAnsi="宋体" w:eastAsia="宋体" w:cs="宋体"/>
          <w:b/>
          <w:color w:val="auto"/>
          <w:szCs w:val="24"/>
          <w:highlight w:val="none"/>
          <w:lang w:bidi="ar"/>
        </w:rPr>
        <w:t>3.质疑函的质疑事项应具体、明确，并有必要的事实依据和法律依据。</w:t>
      </w:r>
    </w:p>
    <w:p w14:paraId="5E2104C1">
      <w:pPr>
        <w:pStyle w:val="27"/>
        <w:widowControl w:val="0"/>
        <w:spacing w:beforeAutospacing="0" w:afterAutospacing="0" w:line="360" w:lineRule="auto"/>
        <w:ind w:left="25" w:leftChars="12" w:firstLine="354" w:firstLineChars="147"/>
        <w:jc w:val="both"/>
        <w:rPr>
          <w:rFonts w:ascii="宋体" w:hAnsi="宋体" w:eastAsia="宋体" w:cs="宋体"/>
          <w:b/>
          <w:color w:val="auto"/>
          <w:szCs w:val="24"/>
          <w:highlight w:val="none"/>
        </w:rPr>
      </w:pPr>
      <w:r>
        <w:rPr>
          <w:rFonts w:hint="eastAsia" w:ascii="宋体" w:hAnsi="宋体" w:eastAsia="宋体" w:cs="宋体"/>
          <w:b/>
          <w:color w:val="auto"/>
          <w:szCs w:val="24"/>
          <w:highlight w:val="none"/>
          <w:lang w:bidi="ar"/>
        </w:rPr>
        <w:t>4.质疑函的质疑请求应与质疑事项相关。</w:t>
      </w:r>
    </w:p>
    <w:p w14:paraId="3BE06B15">
      <w:pPr>
        <w:pStyle w:val="27"/>
        <w:widowControl w:val="0"/>
        <w:spacing w:beforeAutospacing="0" w:afterAutospacing="0" w:line="360" w:lineRule="auto"/>
        <w:ind w:left="25" w:leftChars="12" w:firstLine="354" w:firstLineChars="147"/>
        <w:jc w:val="both"/>
        <w:rPr>
          <w:rFonts w:ascii="宋体" w:hAnsi="宋体" w:eastAsia="宋体" w:cs="宋体"/>
          <w:b/>
          <w:color w:val="auto"/>
          <w:sz w:val="20"/>
          <w:szCs w:val="20"/>
          <w:highlight w:val="none"/>
        </w:rPr>
      </w:pPr>
      <w:r>
        <w:rPr>
          <w:rFonts w:hint="eastAsia" w:ascii="宋体" w:hAnsi="宋体" w:eastAsia="宋体" w:cs="宋体"/>
          <w:b/>
          <w:color w:val="auto"/>
          <w:szCs w:val="24"/>
          <w:highlight w:val="none"/>
          <w:lang w:bidi="ar"/>
        </w:rPr>
        <w:t>5.质疑供应商为法人或者其他组织的，质疑函应由法定代表人、主要负责人，或者其授权代表签字或者盖章，并加盖公章。</w:t>
      </w:r>
    </w:p>
    <w:bookmarkEnd w:id="250"/>
    <w:bookmarkEnd w:id="251"/>
    <w:bookmarkEnd w:id="252"/>
    <w:bookmarkEnd w:id="253"/>
    <w:bookmarkEnd w:id="254"/>
    <w:bookmarkEnd w:id="255"/>
    <w:bookmarkEnd w:id="256"/>
    <w:bookmarkEnd w:id="257"/>
    <w:bookmarkEnd w:id="258"/>
    <w:p w14:paraId="16981DC7">
      <w:pPr>
        <w:pStyle w:val="4"/>
        <w:spacing w:line="600" w:lineRule="auto"/>
        <w:ind w:firstLine="1325" w:firstLineChars="300"/>
        <w:rPr>
          <w:rFonts w:cs="黑体"/>
          <w:color w:val="auto"/>
          <w:highlight w:val="none"/>
        </w:rPr>
      </w:pPr>
      <w:bookmarkStart w:id="262" w:name="_Toc23889"/>
    </w:p>
    <w:p w14:paraId="73B94942">
      <w:pPr>
        <w:rPr>
          <w:rFonts w:cs="黑体"/>
          <w:color w:val="auto"/>
          <w:highlight w:val="none"/>
        </w:rPr>
      </w:pPr>
    </w:p>
    <w:p w14:paraId="1FD07C8B">
      <w:pPr>
        <w:pStyle w:val="2"/>
        <w:rPr>
          <w:rFonts w:cs="黑体"/>
          <w:color w:val="auto"/>
          <w:highlight w:val="none"/>
        </w:rPr>
      </w:pPr>
    </w:p>
    <w:p w14:paraId="3DE49CAC">
      <w:pPr>
        <w:pStyle w:val="2"/>
        <w:rPr>
          <w:rFonts w:cs="黑体"/>
          <w:color w:val="auto"/>
          <w:highlight w:val="none"/>
        </w:rPr>
      </w:pPr>
    </w:p>
    <w:p w14:paraId="66ECDC70">
      <w:pPr>
        <w:pStyle w:val="2"/>
        <w:rPr>
          <w:rFonts w:cs="黑体"/>
          <w:color w:val="auto"/>
          <w:highlight w:val="none"/>
        </w:rPr>
      </w:pPr>
    </w:p>
    <w:p w14:paraId="0F04CEC4">
      <w:pPr>
        <w:pStyle w:val="2"/>
        <w:rPr>
          <w:rFonts w:cs="黑体"/>
          <w:color w:val="auto"/>
          <w:highlight w:val="none"/>
        </w:rPr>
      </w:pPr>
    </w:p>
    <w:p w14:paraId="456F0964">
      <w:pPr>
        <w:pStyle w:val="2"/>
        <w:rPr>
          <w:rFonts w:cs="黑体"/>
          <w:color w:val="auto"/>
          <w:highlight w:val="none"/>
        </w:rPr>
      </w:pPr>
    </w:p>
    <w:p w14:paraId="2A713471">
      <w:pPr>
        <w:pStyle w:val="2"/>
        <w:rPr>
          <w:rFonts w:cs="黑体"/>
          <w:color w:val="auto"/>
          <w:highlight w:val="none"/>
        </w:rPr>
      </w:pPr>
    </w:p>
    <w:p w14:paraId="40A3E6E7">
      <w:pPr>
        <w:pStyle w:val="2"/>
        <w:rPr>
          <w:rFonts w:cs="黑体"/>
          <w:color w:val="auto"/>
          <w:highlight w:val="none"/>
        </w:rPr>
      </w:pPr>
    </w:p>
    <w:p w14:paraId="401A4CE9">
      <w:pPr>
        <w:pStyle w:val="2"/>
        <w:rPr>
          <w:rFonts w:cs="黑体"/>
          <w:color w:val="auto"/>
          <w:highlight w:val="none"/>
        </w:rPr>
      </w:pPr>
    </w:p>
    <w:p w14:paraId="44382A06">
      <w:pPr>
        <w:pStyle w:val="2"/>
        <w:rPr>
          <w:rFonts w:cs="黑体"/>
          <w:color w:val="auto"/>
          <w:highlight w:val="none"/>
        </w:rPr>
      </w:pPr>
    </w:p>
    <w:p w14:paraId="294E35D2">
      <w:pPr>
        <w:pStyle w:val="2"/>
        <w:rPr>
          <w:rFonts w:cs="黑体"/>
          <w:color w:val="auto"/>
          <w:highlight w:val="none"/>
        </w:rPr>
      </w:pPr>
    </w:p>
    <w:p w14:paraId="6A1F91CA">
      <w:pPr>
        <w:pStyle w:val="2"/>
        <w:rPr>
          <w:rFonts w:cs="黑体"/>
          <w:color w:val="auto"/>
          <w:highlight w:val="none"/>
        </w:rPr>
      </w:pPr>
    </w:p>
    <w:p w14:paraId="2B1B4492">
      <w:pPr>
        <w:pStyle w:val="2"/>
        <w:rPr>
          <w:rFonts w:cs="黑体"/>
          <w:color w:val="auto"/>
          <w:highlight w:val="none"/>
        </w:rPr>
      </w:pPr>
    </w:p>
    <w:p w14:paraId="17CFF7DA">
      <w:pPr>
        <w:pStyle w:val="2"/>
        <w:rPr>
          <w:rFonts w:cs="黑体"/>
          <w:color w:val="auto"/>
          <w:highlight w:val="none"/>
        </w:rPr>
      </w:pPr>
    </w:p>
    <w:p w14:paraId="24FCD36D">
      <w:pPr>
        <w:pStyle w:val="2"/>
        <w:rPr>
          <w:rFonts w:cs="黑体"/>
          <w:color w:val="auto"/>
          <w:highlight w:val="none"/>
        </w:rPr>
      </w:pPr>
    </w:p>
    <w:p w14:paraId="3F6A2756">
      <w:pPr>
        <w:pStyle w:val="2"/>
        <w:rPr>
          <w:rFonts w:cs="黑体"/>
          <w:color w:val="auto"/>
          <w:highlight w:val="none"/>
        </w:rPr>
      </w:pPr>
    </w:p>
    <w:p w14:paraId="484B0CE0">
      <w:pPr>
        <w:pStyle w:val="2"/>
        <w:rPr>
          <w:rFonts w:cs="黑体"/>
          <w:color w:val="auto"/>
          <w:highlight w:val="none"/>
        </w:rPr>
      </w:pPr>
    </w:p>
    <w:p w14:paraId="73A12AB4">
      <w:pPr>
        <w:pStyle w:val="2"/>
        <w:rPr>
          <w:rFonts w:cs="黑体"/>
          <w:color w:val="auto"/>
          <w:highlight w:val="none"/>
        </w:rPr>
      </w:pPr>
    </w:p>
    <w:p w14:paraId="39A9F2C8">
      <w:pPr>
        <w:pStyle w:val="2"/>
        <w:rPr>
          <w:rFonts w:cs="黑体"/>
          <w:color w:val="auto"/>
          <w:highlight w:val="none"/>
        </w:rPr>
      </w:pPr>
    </w:p>
    <w:p w14:paraId="0A656902">
      <w:pPr>
        <w:pStyle w:val="2"/>
        <w:rPr>
          <w:rFonts w:cs="黑体"/>
          <w:color w:val="auto"/>
          <w:highlight w:val="none"/>
        </w:rPr>
      </w:pPr>
    </w:p>
    <w:p w14:paraId="3FC6B4D2">
      <w:pPr>
        <w:pStyle w:val="2"/>
        <w:rPr>
          <w:rFonts w:cs="黑体"/>
          <w:color w:val="auto"/>
          <w:highlight w:val="none"/>
        </w:rPr>
      </w:pPr>
    </w:p>
    <w:p w14:paraId="694BD030">
      <w:pPr>
        <w:pStyle w:val="2"/>
        <w:rPr>
          <w:rFonts w:cs="黑体"/>
          <w:color w:val="auto"/>
          <w:highlight w:val="none"/>
        </w:rPr>
      </w:pPr>
    </w:p>
    <w:p w14:paraId="29361BF3">
      <w:pPr>
        <w:pStyle w:val="2"/>
        <w:rPr>
          <w:rFonts w:cs="黑体"/>
          <w:color w:val="auto"/>
          <w:highlight w:val="none"/>
        </w:rPr>
      </w:pPr>
    </w:p>
    <w:p w14:paraId="340A5935">
      <w:pPr>
        <w:pStyle w:val="2"/>
        <w:rPr>
          <w:rFonts w:cs="黑体"/>
          <w:color w:val="auto"/>
          <w:highlight w:val="none"/>
        </w:rPr>
      </w:pPr>
    </w:p>
    <w:p w14:paraId="01E42B20">
      <w:pPr>
        <w:pStyle w:val="2"/>
        <w:rPr>
          <w:rFonts w:cs="黑体"/>
          <w:color w:val="auto"/>
          <w:highlight w:val="none"/>
        </w:rPr>
      </w:pPr>
    </w:p>
    <w:p w14:paraId="3CF0DCE0">
      <w:pPr>
        <w:pStyle w:val="2"/>
        <w:rPr>
          <w:rFonts w:cs="黑体"/>
          <w:color w:val="auto"/>
          <w:highlight w:val="none"/>
        </w:rPr>
      </w:pPr>
    </w:p>
    <w:p w14:paraId="6CD2B413">
      <w:pPr>
        <w:spacing w:line="360" w:lineRule="auto"/>
        <w:jc w:val="center"/>
        <w:rPr>
          <w:rFonts w:ascii="宋体" w:hAnsi="宋体" w:eastAsia="宋体"/>
          <w:b/>
          <w:color w:val="auto"/>
          <w:sz w:val="32"/>
          <w:szCs w:val="24"/>
          <w:highlight w:val="none"/>
        </w:rPr>
      </w:pPr>
      <w:r>
        <w:rPr>
          <w:rFonts w:hint="eastAsia" w:ascii="宋体" w:hAnsi="宋体" w:eastAsia="宋体"/>
          <w:b/>
          <w:color w:val="auto"/>
          <w:sz w:val="32"/>
          <w:szCs w:val="24"/>
          <w:highlight w:val="none"/>
        </w:rPr>
        <w:t>投诉书（格式）</w:t>
      </w:r>
    </w:p>
    <w:p w14:paraId="07093F94">
      <w:pPr>
        <w:snapToGrid w:val="0"/>
        <w:spacing w:line="360" w:lineRule="auto"/>
        <w:ind w:firstLine="482" w:firstLineChars="200"/>
        <w:rPr>
          <w:rFonts w:ascii="宋体" w:hAnsi="宋体" w:eastAsia="宋体"/>
          <w:b/>
          <w:color w:val="auto"/>
          <w:kern w:val="0"/>
          <w:sz w:val="24"/>
          <w:szCs w:val="24"/>
          <w:highlight w:val="none"/>
        </w:rPr>
      </w:pPr>
      <w:r>
        <w:rPr>
          <w:rFonts w:hint="eastAsia" w:ascii="宋体" w:hAnsi="宋体" w:eastAsia="宋体"/>
          <w:b/>
          <w:color w:val="auto"/>
          <w:kern w:val="0"/>
          <w:sz w:val="24"/>
          <w:szCs w:val="24"/>
          <w:highlight w:val="none"/>
        </w:rPr>
        <w:t>一、投诉相关主体基本情况：</w:t>
      </w:r>
    </w:p>
    <w:p w14:paraId="1B99C8B6">
      <w:pPr>
        <w:snapToGrid w:val="0"/>
        <w:spacing w:line="360" w:lineRule="auto"/>
        <w:ind w:firstLine="480" w:firstLineChars="200"/>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供应商：</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 xml:space="preserve">                 </w:t>
      </w:r>
    </w:p>
    <w:p w14:paraId="1C5A7599">
      <w:pPr>
        <w:snapToGrid w:val="0"/>
        <w:spacing w:line="360" w:lineRule="auto"/>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地址：</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邮编：</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 xml:space="preserve">                 </w:t>
      </w:r>
    </w:p>
    <w:p w14:paraId="794AA3B7">
      <w:pPr>
        <w:snapToGrid w:val="0"/>
        <w:spacing w:line="360" w:lineRule="auto"/>
        <w:ind w:firstLine="480" w:firstLineChars="200"/>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法定代表人/主要负责人：</w:t>
      </w:r>
      <w:r>
        <w:rPr>
          <w:rFonts w:hint="eastAsia" w:ascii="宋体" w:hAnsi="宋体" w:eastAsia="宋体"/>
          <w:color w:val="auto"/>
          <w:kern w:val="0"/>
          <w:sz w:val="24"/>
          <w:szCs w:val="24"/>
          <w:highlight w:val="none"/>
          <w:u w:val="single"/>
        </w:rPr>
        <w:t xml:space="preserve">                                                         </w:t>
      </w:r>
    </w:p>
    <w:p w14:paraId="5557B9E3">
      <w:pPr>
        <w:snapToGrid w:val="0"/>
        <w:spacing w:line="360" w:lineRule="auto"/>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联系电话：</w:t>
      </w:r>
      <w:r>
        <w:rPr>
          <w:rFonts w:hint="eastAsia" w:ascii="宋体" w:hAnsi="宋体" w:eastAsia="宋体"/>
          <w:color w:val="auto"/>
          <w:kern w:val="0"/>
          <w:sz w:val="24"/>
          <w:szCs w:val="24"/>
          <w:highlight w:val="none"/>
          <w:u w:val="single"/>
        </w:rPr>
        <w:t xml:space="preserve">                                         </w:t>
      </w:r>
    </w:p>
    <w:p w14:paraId="5051244E">
      <w:pPr>
        <w:snapToGrid w:val="0"/>
        <w:spacing w:line="360" w:lineRule="auto"/>
        <w:ind w:firstLine="480" w:firstLineChars="200"/>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授权代表：</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联系电话：</w:t>
      </w:r>
      <w:r>
        <w:rPr>
          <w:rFonts w:hint="eastAsia" w:ascii="宋体" w:hAnsi="宋体" w:eastAsia="宋体"/>
          <w:color w:val="auto"/>
          <w:kern w:val="0"/>
          <w:sz w:val="24"/>
          <w:szCs w:val="24"/>
          <w:highlight w:val="none"/>
          <w:u w:val="single"/>
        </w:rPr>
        <w:t xml:space="preserve">                   </w:t>
      </w:r>
    </w:p>
    <w:p w14:paraId="6E2B48B7">
      <w:pPr>
        <w:snapToGrid w:val="0"/>
        <w:spacing w:line="360" w:lineRule="auto"/>
        <w:ind w:firstLine="480" w:firstLineChars="200"/>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地址：</w:t>
      </w:r>
      <w:r>
        <w:rPr>
          <w:rFonts w:hint="eastAsia" w:ascii="宋体" w:hAnsi="宋体" w:eastAsia="宋体"/>
          <w:color w:val="auto"/>
          <w:kern w:val="0"/>
          <w:sz w:val="24"/>
          <w:szCs w:val="24"/>
          <w:highlight w:val="none"/>
          <w:u w:val="single"/>
        </w:rPr>
        <w:t xml:space="preserve">                                                            </w:t>
      </w:r>
    </w:p>
    <w:p w14:paraId="0EAE4E71">
      <w:pPr>
        <w:snapToGrid w:val="0"/>
        <w:spacing w:line="360" w:lineRule="auto"/>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邮编：</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 xml:space="preserve">   </w:t>
      </w:r>
    </w:p>
    <w:p w14:paraId="767A3736">
      <w:pPr>
        <w:snapToGrid w:val="0"/>
        <w:spacing w:line="360" w:lineRule="auto"/>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被投诉人1：</w:t>
      </w:r>
    </w:p>
    <w:p w14:paraId="3AE584A7">
      <w:pPr>
        <w:snapToGrid w:val="0"/>
        <w:spacing w:line="360" w:lineRule="auto"/>
        <w:ind w:firstLine="480" w:firstLineChars="200"/>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地址：</w:t>
      </w:r>
      <w:r>
        <w:rPr>
          <w:rFonts w:hint="eastAsia" w:ascii="宋体" w:hAnsi="宋体" w:eastAsia="宋体"/>
          <w:color w:val="auto"/>
          <w:kern w:val="0"/>
          <w:sz w:val="24"/>
          <w:szCs w:val="24"/>
          <w:highlight w:val="none"/>
          <w:u w:val="single"/>
        </w:rPr>
        <w:t xml:space="preserve">                                                            </w:t>
      </w:r>
    </w:p>
    <w:p w14:paraId="66D12F0D">
      <w:pPr>
        <w:snapToGrid w:val="0"/>
        <w:spacing w:line="360" w:lineRule="auto"/>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邮编：</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 xml:space="preserve">  </w:t>
      </w:r>
    </w:p>
    <w:p w14:paraId="764D24F1">
      <w:pPr>
        <w:snapToGrid w:val="0"/>
        <w:spacing w:line="360" w:lineRule="auto"/>
        <w:ind w:firstLine="480" w:firstLineChars="200"/>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联系人：</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联系电话：</w:t>
      </w:r>
      <w:r>
        <w:rPr>
          <w:rFonts w:hint="eastAsia" w:ascii="宋体" w:hAnsi="宋体" w:eastAsia="宋体"/>
          <w:color w:val="auto"/>
          <w:kern w:val="0"/>
          <w:sz w:val="24"/>
          <w:szCs w:val="24"/>
          <w:highlight w:val="none"/>
          <w:u w:val="single"/>
        </w:rPr>
        <w:t xml:space="preserve">                </w:t>
      </w:r>
    </w:p>
    <w:p w14:paraId="78235521">
      <w:pPr>
        <w:snapToGrid w:val="0"/>
        <w:spacing w:line="360" w:lineRule="auto"/>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被投诉人2：</w:t>
      </w:r>
    </w:p>
    <w:p w14:paraId="6991273B">
      <w:pPr>
        <w:snapToGrid w:val="0"/>
        <w:spacing w:line="360" w:lineRule="auto"/>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w:t>
      </w:r>
    </w:p>
    <w:p w14:paraId="0AD6F195">
      <w:pPr>
        <w:snapToGrid w:val="0"/>
        <w:spacing w:line="360" w:lineRule="auto"/>
        <w:ind w:firstLine="480" w:firstLineChars="200"/>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相关供应商：</w:t>
      </w:r>
      <w:r>
        <w:rPr>
          <w:rFonts w:hint="eastAsia" w:ascii="宋体" w:hAnsi="宋体" w:eastAsia="宋体"/>
          <w:color w:val="auto"/>
          <w:kern w:val="0"/>
          <w:sz w:val="24"/>
          <w:szCs w:val="24"/>
          <w:highlight w:val="none"/>
          <w:u w:val="single"/>
        </w:rPr>
        <w:t xml:space="preserve">                                                                       </w:t>
      </w:r>
    </w:p>
    <w:p w14:paraId="01E5BD41">
      <w:pPr>
        <w:snapToGrid w:val="0"/>
        <w:spacing w:line="360" w:lineRule="auto"/>
        <w:ind w:firstLine="480" w:firstLineChars="200"/>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地址：</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邮编：</w:t>
      </w:r>
      <w:r>
        <w:rPr>
          <w:rFonts w:hint="eastAsia" w:ascii="宋体" w:hAnsi="宋体" w:eastAsia="宋体"/>
          <w:color w:val="auto"/>
          <w:kern w:val="0"/>
          <w:sz w:val="24"/>
          <w:szCs w:val="24"/>
          <w:highlight w:val="none"/>
          <w:u w:val="single"/>
        </w:rPr>
        <w:t xml:space="preserve">                         </w:t>
      </w:r>
    </w:p>
    <w:p w14:paraId="1D1302D2">
      <w:pPr>
        <w:snapToGrid w:val="0"/>
        <w:spacing w:line="360" w:lineRule="auto"/>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联系人：</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联系电话：</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 xml:space="preserve">                </w:t>
      </w:r>
    </w:p>
    <w:p w14:paraId="7433D084">
      <w:pPr>
        <w:snapToGrid w:val="0"/>
        <w:spacing w:line="360" w:lineRule="auto"/>
        <w:ind w:firstLine="482" w:firstLineChars="200"/>
        <w:rPr>
          <w:rFonts w:ascii="宋体" w:hAnsi="宋体" w:eastAsia="宋体"/>
          <w:b/>
          <w:color w:val="auto"/>
          <w:kern w:val="0"/>
          <w:sz w:val="24"/>
          <w:szCs w:val="24"/>
          <w:highlight w:val="none"/>
        </w:rPr>
      </w:pPr>
      <w:r>
        <w:rPr>
          <w:rFonts w:hint="eastAsia" w:ascii="宋体" w:hAnsi="宋体" w:eastAsia="宋体"/>
          <w:b/>
          <w:color w:val="auto"/>
          <w:kern w:val="0"/>
          <w:sz w:val="24"/>
          <w:szCs w:val="24"/>
          <w:highlight w:val="none"/>
        </w:rPr>
        <w:t>二、投诉项目基本情况：</w:t>
      </w:r>
    </w:p>
    <w:p w14:paraId="0651E931">
      <w:pPr>
        <w:spacing w:line="360" w:lineRule="auto"/>
        <w:ind w:left="25" w:leftChars="12" w:firstLine="472" w:firstLineChars="197"/>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采购项目的名称：</w:t>
      </w:r>
      <w:r>
        <w:rPr>
          <w:rFonts w:hint="eastAsia" w:ascii="宋体" w:hAnsi="宋体" w:eastAsia="宋体"/>
          <w:color w:val="auto"/>
          <w:kern w:val="0"/>
          <w:sz w:val="24"/>
          <w:szCs w:val="24"/>
          <w:highlight w:val="none"/>
          <w:u w:val="single"/>
        </w:rPr>
        <w:t xml:space="preserve">                                                                   </w:t>
      </w:r>
    </w:p>
    <w:p w14:paraId="5E6391DD">
      <w:pPr>
        <w:spacing w:line="360" w:lineRule="auto"/>
        <w:ind w:left="25" w:leftChars="12" w:firstLine="472" w:firstLineChars="197"/>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采购项目的编号：</w:t>
      </w:r>
      <w:r>
        <w:rPr>
          <w:rFonts w:hint="eastAsia" w:ascii="宋体" w:hAnsi="宋体" w:eastAsia="宋体"/>
          <w:color w:val="auto"/>
          <w:kern w:val="0"/>
          <w:sz w:val="24"/>
          <w:szCs w:val="24"/>
          <w:highlight w:val="none"/>
          <w:u w:val="single"/>
        </w:rPr>
        <w:t xml:space="preserve">                                          </w:t>
      </w:r>
    </w:p>
    <w:p w14:paraId="318DE585">
      <w:pPr>
        <w:spacing w:line="360" w:lineRule="auto"/>
        <w:ind w:left="25" w:leftChars="12" w:firstLine="472" w:firstLineChars="197"/>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采购人名称：</w:t>
      </w:r>
      <w:r>
        <w:rPr>
          <w:rFonts w:hint="eastAsia" w:ascii="宋体" w:hAnsi="宋体" w:eastAsia="宋体"/>
          <w:color w:val="auto"/>
          <w:kern w:val="0"/>
          <w:sz w:val="24"/>
          <w:szCs w:val="24"/>
          <w:highlight w:val="none"/>
          <w:u w:val="single"/>
        </w:rPr>
        <w:t xml:space="preserve">                                                                        </w:t>
      </w:r>
    </w:p>
    <w:p w14:paraId="6E7DA2C2">
      <w:pPr>
        <w:spacing w:line="360" w:lineRule="auto"/>
        <w:ind w:left="25" w:leftChars="12" w:firstLine="472" w:firstLineChars="197"/>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代理机构名称：</w:t>
      </w:r>
      <w:r>
        <w:rPr>
          <w:rFonts w:hint="eastAsia" w:ascii="宋体" w:hAnsi="宋体" w:eastAsia="宋体"/>
          <w:color w:val="auto"/>
          <w:kern w:val="0"/>
          <w:sz w:val="24"/>
          <w:szCs w:val="24"/>
          <w:highlight w:val="none"/>
          <w:u w:val="single"/>
        </w:rPr>
        <w:t xml:space="preserve">                                                                      </w:t>
      </w:r>
    </w:p>
    <w:p w14:paraId="616668DE">
      <w:pPr>
        <w:spacing w:line="360" w:lineRule="auto"/>
        <w:ind w:left="25" w:leftChars="12" w:firstLine="472" w:firstLineChars="197"/>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招标文件公告：</w:t>
      </w:r>
      <w:r>
        <w:rPr>
          <w:rFonts w:hint="eastAsia" w:ascii="宋体" w:hAnsi="宋体" w:eastAsia="宋体"/>
          <w:color w:val="auto"/>
          <w:kern w:val="0"/>
          <w:sz w:val="24"/>
          <w:szCs w:val="24"/>
          <w:highlight w:val="none"/>
          <w:u w:val="single"/>
        </w:rPr>
        <w:t>是/否</w:t>
      </w:r>
      <w:r>
        <w:rPr>
          <w:rFonts w:hint="eastAsia" w:ascii="宋体" w:hAnsi="宋体" w:eastAsia="宋体"/>
          <w:color w:val="auto"/>
          <w:kern w:val="0"/>
          <w:sz w:val="24"/>
          <w:szCs w:val="24"/>
          <w:highlight w:val="none"/>
        </w:rPr>
        <w:t>公告期限：</w:t>
      </w:r>
      <w:r>
        <w:rPr>
          <w:rFonts w:hint="eastAsia" w:ascii="宋体" w:hAnsi="宋体" w:eastAsia="宋体"/>
          <w:color w:val="auto"/>
          <w:kern w:val="0"/>
          <w:sz w:val="24"/>
          <w:szCs w:val="24"/>
          <w:highlight w:val="none"/>
          <w:u w:val="single"/>
        </w:rPr>
        <w:t xml:space="preserve">                                                       </w:t>
      </w:r>
    </w:p>
    <w:p w14:paraId="71F7A138">
      <w:pPr>
        <w:spacing w:line="360" w:lineRule="auto"/>
        <w:ind w:left="25" w:leftChars="12" w:firstLine="472" w:firstLineChars="197"/>
        <w:rPr>
          <w:rFonts w:ascii="宋体" w:hAnsi="宋体" w:eastAsia="宋体"/>
          <w:b/>
          <w:color w:val="auto"/>
          <w:kern w:val="0"/>
          <w:sz w:val="24"/>
          <w:szCs w:val="24"/>
          <w:highlight w:val="none"/>
        </w:rPr>
      </w:pPr>
      <w:r>
        <w:rPr>
          <w:rFonts w:hint="eastAsia" w:ascii="宋体" w:hAnsi="宋体" w:eastAsia="宋体"/>
          <w:color w:val="auto"/>
          <w:kern w:val="0"/>
          <w:sz w:val="24"/>
          <w:szCs w:val="24"/>
          <w:highlight w:val="none"/>
        </w:rPr>
        <w:t>采购结果公告：</w:t>
      </w:r>
      <w:r>
        <w:rPr>
          <w:rFonts w:hint="eastAsia" w:ascii="宋体" w:hAnsi="宋体" w:eastAsia="宋体"/>
          <w:color w:val="auto"/>
          <w:kern w:val="0"/>
          <w:sz w:val="24"/>
          <w:szCs w:val="24"/>
          <w:highlight w:val="none"/>
          <w:u w:val="single"/>
        </w:rPr>
        <w:t>是/否</w:t>
      </w:r>
      <w:r>
        <w:rPr>
          <w:rFonts w:hint="eastAsia" w:ascii="宋体" w:hAnsi="宋体" w:eastAsia="宋体"/>
          <w:color w:val="auto"/>
          <w:kern w:val="0"/>
          <w:sz w:val="24"/>
          <w:szCs w:val="24"/>
          <w:highlight w:val="none"/>
        </w:rPr>
        <w:t>公告期限：</w:t>
      </w:r>
      <w:r>
        <w:rPr>
          <w:rFonts w:hint="eastAsia" w:ascii="宋体" w:hAnsi="宋体" w:eastAsia="宋体"/>
          <w:color w:val="auto"/>
          <w:kern w:val="0"/>
          <w:sz w:val="24"/>
          <w:szCs w:val="24"/>
          <w:highlight w:val="none"/>
          <w:u w:val="single"/>
        </w:rPr>
        <w:t xml:space="preserve">                                                       </w:t>
      </w:r>
    </w:p>
    <w:p w14:paraId="2786A477">
      <w:pPr>
        <w:spacing w:line="360" w:lineRule="auto"/>
        <w:ind w:left="25" w:leftChars="12" w:firstLine="472" w:firstLineChars="196"/>
        <w:rPr>
          <w:rFonts w:ascii="宋体" w:hAnsi="宋体" w:eastAsia="宋体"/>
          <w:b/>
          <w:color w:val="auto"/>
          <w:kern w:val="0"/>
          <w:sz w:val="24"/>
          <w:szCs w:val="24"/>
          <w:highlight w:val="none"/>
        </w:rPr>
      </w:pPr>
      <w:r>
        <w:rPr>
          <w:rFonts w:hint="eastAsia" w:ascii="宋体" w:hAnsi="宋体" w:eastAsia="宋体"/>
          <w:b/>
          <w:color w:val="auto"/>
          <w:kern w:val="0"/>
          <w:sz w:val="24"/>
          <w:szCs w:val="24"/>
          <w:highlight w:val="none"/>
        </w:rPr>
        <w:t>三、质疑基本情况</w:t>
      </w:r>
    </w:p>
    <w:p w14:paraId="56C981D4">
      <w:pPr>
        <w:spacing w:line="360" w:lineRule="auto"/>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投诉人于</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年</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月</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日，向</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提出质疑，质疑事项为：</w:t>
      </w:r>
    </w:p>
    <w:p w14:paraId="23E59780">
      <w:pPr>
        <w:spacing w:line="360" w:lineRule="auto"/>
        <w:ind w:firstLine="241"/>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 xml:space="preserve">    </w:t>
      </w:r>
      <w:r>
        <w:rPr>
          <w:rFonts w:hint="eastAsia" w:ascii="宋体" w:hAnsi="宋体" w:eastAsia="宋体"/>
          <w:color w:val="auto"/>
          <w:kern w:val="0"/>
          <w:sz w:val="24"/>
          <w:szCs w:val="24"/>
          <w:highlight w:val="none"/>
          <w:u w:val="single"/>
        </w:rPr>
        <w:t xml:space="preserve">                                                                                      </w:t>
      </w:r>
    </w:p>
    <w:p w14:paraId="4AEA626C">
      <w:pPr>
        <w:spacing w:line="360" w:lineRule="auto"/>
        <w:ind w:firstLine="241"/>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 xml:space="preserve">    </w:t>
      </w:r>
      <w:r>
        <w:rPr>
          <w:rFonts w:hint="eastAsia" w:ascii="宋体" w:hAnsi="宋体" w:eastAsia="宋体"/>
          <w:color w:val="auto"/>
          <w:kern w:val="0"/>
          <w:sz w:val="24"/>
          <w:szCs w:val="24"/>
          <w:highlight w:val="none"/>
          <w:u w:val="single"/>
        </w:rPr>
        <w:t xml:space="preserve">                                                                                      </w:t>
      </w:r>
    </w:p>
    <w:p w14:paraId="2802A687">
      <w:pPr>
        <w:spacing w:line="360" w:lineRule="auto"/>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u w:val="single"/>
        </w:rPr>
        <w:t>采购人/代理机构</w:t>
      </w:r>
      <w:r>
        <w:rPr>
          <w:rFonts w:hint="eastAsia" w:ascii="宋体" w:hAnsi="宋体" w:eastAsia="宋体"/>
          <w:color w:val="auto"/>
          <w:kern w:val="0"/>
          <w:sz w:val="24"/>
          <w:szCs w:val="24"/>
          <w:highlight w:val="none"/>
        </w:rPr>
        <w:t>于</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年</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月</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 xml:space="preserve">日，就质疑事项作出了答复/没有在法定期限内作出答复。                                                                                             </w:t>
      </w:r>
    </w:p>
    <w:p w14:paraId="3EA8B762">
      <w:pPr>
        <w:spacing w:line="360" w:lineRule="auto"/>
        <w:ind w:left="25" w:leftChars="12" w:firstLine="472" w:firstLineChars="196"/>
        <w:rPr>
          <w:rFonts w:ascii="宋体" w:hAnsi="宋体" w:eastAsia="宋体"/>
          <w:b/>
          <w:color w:val="auto"/>
          <w:kern w:val="0"/>
          <w:sz w:val="24"/>
          <w:szCs w:val="24"/>
          <w:highlight w:val="none"/>
        </w:rPr>
      </w:pPr>
      <w:r>
        <w:rPr>
          <w:rFonts w:hint="eastAsia" w:ascii="宋体" w:hAnsi="宋体" w:eastAsia="宋体"/>
          <w:b/>
          <w:color w:val="auto"/>
          <w:kern w:val="0"/>
          <w:sz w:val="24"/>
          <w:szCs w:val="24"/>
          <w:highlight w:val="none"/>
        </w:rPr>
        <w:t>四、投诉事项具体内容</w:t>
      </w:r>
    </w:p>
    <w:p w14:paraId="5301F575">
      <w:pPr>
        <w:spacing w:line="360" w:lineRule="auto"/>
        <w:ind w:left="25" w:leftChars="12" w:firstLine="472" w:firstLineChars="197"/>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投诉事项1：</w:t>
      </w:r>
      <w:r>
        <w:rPr>
          <w:rFonts w:hint="eastAsia" w:ascii="宋体" w:hAnsi="宋体" w:eastAsia="宋体"/>
          <w:color w:val="auto"/>
          <w:kern w:val="0"/>
          <w:sz w:val="24"/>
          <w:szCs w:val="24"/>
          <w:highlight w:val="none"/>
          <w:u w:val="single"/>
        </w:rPr>
        <w:t xml:space="preserve">                                                                           </w:t>
      </w:r>
    </w:p>
    <w:p w14:paraId="29CA7A8A">
      <w:pPr>
        <w:spacing w:line="360" w:lineRule="auto"/>
        <w:ind w:firstLine="480" w:firstLineChars="200"/>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 xml:space="preserve">事实依据： </w:t>
      </w:r>
      <w:r>
        <w:rPr>
          <w:rFonts w:hint="eastAsia" w:ascii="宋体" w:hAnsi="宋体" w:eastAsia="宋体"/>
          <w:color w:val="auto"/>
          <w:kern w:val="0"/>
          <w:sz w:val="24"/>
          <w:szCs w:val="24"/>
          <w:highlight w:val="none"/>
          <w:u w:val="single"/>
        </w:rPr>
        <w:t xml:space="preserve">                                                                                      </w:t>
      </w:r>
    </w:p>
    <w:p w14:paraId="3AD20F8B">
      <w:pPr>
        <w:spacing w:line="360" w:lineRule="auto"/>
        <w:ind w:left="25" w:leftChars="12" w:firstLine="472" w:firstLineChars="197"/>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u w:val="single"/>
        </w:rPr>
        <w:t xml:space="preserve">                                                                                        </w:t>
      </w:r>
    </w:p>
    <w:p w14:paraId="3AB0AA45">
      <w:pPr>
        <w:spacing w:line="360" w:lineRule="auto"/>
        <w:ind w:firstLine="480" w:firstLineChars="200"/>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 xml:space="preserve">法律依据： </w:t>
      </w:r>
      <w:r>
        <w:rPr>
          <w:rFonts w:hint="eastAsia" w:ascii="宋体" w:hAnsi="宋体" w:eastAsia="宋体"/>
          <w:color w:val="auto"/>
          <w:kern w:val="0"/>
          <w:sz w:val="24"/>
          <w:szCs w:val="24"/>
          <w:highlight w:val="none"/>
          <w:u w:val="single"/>
        </w:rPr>
        <w:t xml:space="preserve">                                                                                      </w:t>
      </w:r>
    </w:p>
    <w:p w14:paraId="33E758B1">
      <w:pPr>
        <w:spacing w:line="360" w:lineRule="auto"/>
        <w:ind w:left="25" w:leftChars="12" w:firstLine="352" w:firstLineChars="147"/>
        <w:rPr>
          <w:rFonts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 xml:space="preserve"> </w:t>
      </w:r>
      <w:r>
        <w:rPr>
          <w:rFonts w:hint="eastAsia" w:ascii="宋体" w:hAnsi="宋体" w:eastAsia="宋体"/>
          <w:color w:val="auto"/>
          <w:kern w:val="0"/>
          <w:sz w:val="24"/>
          <w:szCs w:val="24"/>
          <w:highlight w:val="none"/>
          <w:u w:val="single"/>
        </w:rPr>
        <w:t xml:space="preserve">                                                                                        </w:t>
      </w:r>
    </w:p>
    <w:p w14:paraId="4E4886B3">
      <w:pPr>
        <w:spacing w:line="360" w:lineRule="auto"/>
        <w:ind w:left="25" w:leftChars="12" w:firstLine="472" w:firstLineChars="197"/>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 xml:space="preserve">投诉事项2     </w:t>
      </w:r>
    </w:p>
    <w:p w14:paraId="13044A1A">
      <w:pPr>
        <w:spacing w:line="360" w:lineRule="auto"/>
        <w:ind w:left="25" w:leftChars="12" w:firstLine="472" w:firstLineChars="197"/>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w:t>
      </w:r>
    </w:p>
    <w:p w14:paraId="01C16362">
      <w:pPr>
        <w:spacing w:line="360" w:lineRule="auto"/>
        <w:ind w:left="25" w:leftChars="12" w:firstLine="472" w:firstLineChars="196"/>
        <w:rPr>
          <w:rFonts w:ascii="宋体" w:hAnsi="宋体" w:eastAsia="宋体"/>
          <w:b/>
          <w:color w:val="auto"/>
          <w:kern w:val="0"/>
          <w:sz w:val="24"/>
          <w:szCs w:val="24"/>
          <w:highlight w:val="none"/>
        </w:rPr>
      </w:pPr>
      <w:r>
        <w:rPr>
          <w:rFonts w:hint="eastAsia" w:ascii="宋体" w:hAnsi="宋体" w:eastAsia="宋体"/>
          <w:b/>
          <w:color w:val="auto"/>
          <w:kern w:val="0"/>
          <w:sz w:val="24"/>
          <w:szCs w:val="24"/>
          <w:highlight w:val="none"/>
        </w:rPr>
        <w:t>五、与投诉事项相关的投诉请求：</w:t>
      </w:r>
    </w:p>
    <w:p w14:paraId="7198F5D0">
      <w:pPr>
        <w:spacing w:line="360" w:lineRule="auto"/>
        <w:ind w:left="25" w:leftChars="12" w:firstLine="472" w:firstLineChars="197"/>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请求：</w:t>
      </w:r>
      <w:r>
        <w:rPr>
          <w:rFonts w:hint="eastAsia" w:ascii="宋体" w:hAnsi="宋体" w:eastAsia="宋体"/>
          <w:color w:val="auto"/>
          <w:kern w:val="0"/>
          <w:sz w:val="24"/>
          <w:szCs w:val="24"/>
          <w:highlight w:val="none"/>
          <w:u w:val="single"/>
        </w:rPr>
        <w:t xml:space="preserve">                                                                                 </w:t>
      </w:r>
    </w:p>
    <w:p w14:paraId="6831D95F">
      <w:pPr>
        <w:spacing w:line="360" w:lineRule="auto"/>
        <w:ind w:left="25" w:leftChars="12" w:firstLine="352" w:firstLineChars="147"/>
        <w:rPr>
          <w:rFonts w:ascii="宋体" w:hAnsi="宋体" w:eastAsia="宋体"/>
          <w:color w:val="auto"/>
          <w:kern w:val="0"/>
          <w:sz w:val="24"/>
          <w:szCs w:val="24"/>
          <w:highlight w:val="none"/>
        </w:rPr>
      </w:pPr>
    </w:p>
    <w:p w14:paraId="0821EF25">
      <w:pPr>
        <w:spacing w:line="360" w:lineRule="auto"/>
        <w:ind w:left="25" w:leftChars="12" w:firstLine="472" w:firstLineChars="197"/>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签字（签章）：                                       公章：</w:t>
      </w:r>
    </w:p>
    <w:p w14:paraId="021DE703">
      <w:pPr>
        <w:spacing w:line="360" w:lineRule="auto"/>
        <w:ind w:left="25" w:leftChars="12" w:firstLine="352" w:firstLineChars="147"/>
        <w:rPr>
          <w:rFonts w:ascii="宋体" w:hAnsi="宋体" w:eastAsia="宋体"/>
          <w:color w:val="auto"/>
          <w:kern w:val="0"/>
          <w:sz w:val="24"/>
          <w:szCs w:val="24"/>
          <w:highlight w:val="none"/>
        </w:rPr>
      </w:pPr>
    </w:p>
    <w:p w14:paraId="4EACEB6E">
      <w:pPr>
        <w:spacing w:line="360" w:lineRule="auto"/>
        <w:ind w:left="25" w:leftChars="12" w:firstLine="472" w:firstLineChars="197"/>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日期：</w:t>
      </w:r>
    </w:p>
    <w:p w14:paraId="1C9BD3AA">
      <w:pPr>
        <w:spacing w:line="360" w:lineRule="auto"/>
        <w:ind w:left="25" w:leftChars="12" w:firstLine="472" w:firstLineChars="197"/>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 xml:space="preserve">                                                                                 </w:t>
      </w:r>
    </w:p>
    <w:p w14:paraId="048216DC">
      <w:pPr>
        <w:snapToGrid w:val="0"/>
        <w:spacing w:line="360" w:lineRule="auto"/>
        <w:rPr>
          <w:rFonts w:ascii="宋体" w:hAnsi="宋体" w:eastAsia="宋体"/>
          <w:b/>
          <w:color w:val="auto"/>
          <w:kern w:val="0"/>
          <w:sz w:val="24"/>
          <w:szCs w:val="24"/>
          <w:highlight w:val="none"/>
        </w:rPr>
      </w:pPr>
    </w:p>
    <w:p w14:paraId="68E3E754">
      <w:pPr>
        <w:snapToGrid w:val="0"/>
        <w:spacing w:line="360" w:lineRule="auto"/>
        <w:rPr>
          <w:rFonts w:ascii="宋体" w:hAnsi="宋体" w:eastAsia="宋体"/>
          <w:b/>
          <w:color w:val="auto"/>
          <w:kern w:val="0"/>
          <w:sz w:val="24"/>
          <w:szCs w:val="24"/>
          <w:highlight w:val="none"/>
        </w:rPr>
      </w:pPr>
      <w:r>
        <w:rPr>
          <w:rFonts w:hint="eastAsia" w:ascii="宋体" w:hAnsi="宋体" w:eastAsia="宋体"/>
          <w:b/>
          <w:color w:val="auto"/>
          <w:kern w:val="0"/>
          <w:sz w:val="24"/>
          <w:szCs w:val="24"/>
          <w:highlight w:val="none"/>
        </w:rPr>
        <w:t>说明：</w:t>
      </w:r>
    </w:p>
    <w:p w14:paraId="184E838F">
      <w:pPr>
        <w:spacing w:line="360" w:lineRule="auto"/>
        <w:ind w:left="25" w:leftChars="12" w:firstLine="354" w:firstLineChars="147"/>
        <w:rPr>
          <w:rFonts w:ascii="宋体" w:hAnsi="宋体" w:eastAsia="宋体"/>
          <w:b/>
          <w:color w:val="auto"/>
          <w:kern w:val="0"/>
          <w:sz w:val="24"/>
          <w:szCs w:val="24"/>
          <w:highlight w:val="none"/>
        </w:rPr>
      </w:pPr>
      <w:r>
        <w:rPr>
          <w:rFonts w:hint="eastAsia" w:ascii="宋体" w:hAnsi="宋体" w:eastAsia="宋体"/>
          <w:b/>
          <w:color w:val="auto"/>
          <w:kern w:val="0"/>
          <w:sz w:val="24"/>
          <w:szCs w:val="24"/>
          <w:highlight w:val="none"/>
        </w:rPr>
        <w:t>1.投诉人提起投诉时，应当提交投诉书和必要的证明材料，并按照被投诉人和与投诉事项有关的供应商数量提供投诉书副本。</w:t>
      </w:r>
    </w:p>
    <w:p w14:paraId="411B68BD">
      <w:pPr>
        <w:spacing w:line="360" w:lineRule="auto"/>
        <w:ind w:left="25" w:leftChars="12" w:firstLine="354" w:firstLineChars="147"/>
        <w:rPr>
          <w:rFonts w:ascii="宋体" w:hAnsi="宋体" w:eastAsia="宋体"/>
          <w:b/>
          <w:color w:val="auto"/>
          <w:kern w:val="0"/>
          <w:sz w:val="24"/>
          <w:szCs w:val="24"/>
          <w:highlight w:val="none"/>
        </w:rPr>
      </w:pPr>
      <w:r>
        <w:rPr>
          <w:rFonts w:hint="eastAsia" w:ascii="宋体" w:hAnsi="宋体" w:eastAsia="宋体"/>
          <w:b/>
          <w:color w:val="auto"/>
          <w:kern w:val="0"/>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96805C3">
      <w:pPr>
        <w:spacing w:line="360" w:lineRule="auto"/>
        <w:ind w:left="25" w:leftChars="12" w:firstLine="354" w:firstLineChars="147"/>
        <w:rPr>
          <w:rFonts w:ascii="宋体" w:hAnsi="宋体" w:eastAsia="宋体"/>
          <w:b/>
          <w:color w:val="auto"/>
          <w:kern w:val="0"/>
          <w:sz w:val="24"/>
          <w:szCs w:val="24"/>
          <w:highlight w:val="none"/>
        </w:rPr>
      </w:pPr>
      <w:r>
        <w:rPr>
          <w:rFonts w:hint="eastAsia" w:ascii="宋体" w:hAnsi="宋体" w:eastAsia="宋体"/>
          <w:b/>
          <w:color w:val="auto"/>
          <w:kern w:val="0"/>
          <w:sz w:val="24"/>
          <w:szCs w:val="24"/>
          <w:highlight w:val="none"/>
        </w:rPr>
        <w:t>3.投诉书应简要列明质疑事项，质疑函、质疑答复等作为附件材料提供。</w:t>
      </w:r>
    </w:p>
    <w:p w14:paraId="45950E21">
      <w:pPr>
        <w:spacing w:line="360" w:lineRule="auto"/>
        <w:ind w:left="25" w:leftChars="12" w:firstLine="354" w:firstLineChars="147"/>
        <w:rPr>
          <w:rFonts w:ascii="宋体" w:hAnsi="宋体" w:eastAsia="宋体"/>
          <w:b/>
          <w:color w:val="auto"/>
          <w:kern w:val="0"/>
          <w:sz w:val="24"/>
          <w:szCs w:val="24"/>
          <w:highlight w:val="none"/>
        </w:rPr>
      </w:pPr>
      <w:r>
        <w:rPr>
          <w:rFonts w:hint="eastAsia" w:ascii="宋体" w:hAnsi="宋体" w:eastAsia="宋体"/>
          <w:b/>
          <w:color w:val="auto"/>
          <w:kern w:val="0"/>
          <w:sz w:val="24"/>
          <w:szCs w:val="24"/>
          <w:highlight w:val="none"/>
        </w:rPr>
        <w:t>4.投诉书的投诉事项应具体、明确，并有必要的事实依据和法律依据。</w:t>
      </w:r>
    </w:p>
    <w:p w14:paraId="5C8CA5EB">
      <w:pPr>
        <w:spacing w:line="360" w:lineRule="auto"/>
        <w:ind w:left="25" w:leftChars="12" w:firstLine="354" w:firstLineChars="147"/>
        <w:rPr>
          <w:rFonts w:ascii="宋体" w:hAnsi="宋体" w:eastAsia="宋体"/>
          <w:b/>
          <w:color w:val="auto"/>
          <w:kern w:val="0"/>
          <w:sz w:val="24"/>
          <w:szCs w:val="24"/>
          <w:highlight w:val="none"/>
        </w:rPr>
      </w:pPr>
      <w:r>
        <w:rPr>
          <w:rFonts w:hint="eastAsia" w:ascii="宋体" w:hAnsi="宋体" w:eastAsia="宋体"/>
          <w:b/>
          <w:color w:val="auto"/>
          <w:kern w:val="0"/>
          <w:sz w:val="24"/>
          <w:szCs w:val="24"/>
          <w:highlight w:val="none"/>
        </w:rPr>
        <w:t>5.投诉书的投诉请求应与投诉事项相关。</w:t>
      </w:r>
    </w:p>
    <w:p w14:paraId="7917F596">
      <w:pPr>
        <w:pStyle w:val="27"/>
        <w:widowControl w:val="0"/>
        <w:spacing w:beforeAutospacing="0" w:afterAutospacing="0" w:line="360" w:lineRule="auto"/>
        <w:ind w:left="25" w:leftChars="12" w:firstLine="354" w:firstLineChars="147"/>
        <w:jc w:val="both"/>
        <w:rPr>
          <w:rFonts w:ascii="宋体" w:hAnsi="宋体" w:eastAsia="宋体" w:cs="宋体"/>
          <w:b/>
          <w:color w:val="auto"/>
          <w:sz w:val="20"/>
          <w:szCs w:val="20"/>
          <w:highlight w:val="none"/>
        </w:rPr>
      </w:pPr>
      <w:r>
        <w:rPr>
          <w:rFonts w:hint="eastAsia" w:ascii="宋体" w:hAnsi="宋体" w:eastAsia="宋体"/>
          <w:b/>
          <w:color w:val="auto"/>
          <w:szCs w:val="24"/>
          <w:highlight w:val="none"/>
        </w:rPr>
        <w:t>6.投诉人为法人或者其他组织的，投诉书应由法定代表人、主要负责人，或者其授权代表签字或者盖章，并加盖公章。</w:t>
      </w:r>
    </w:p>
    <w:p w14:paraId="718E570D">
      <w:pPr>
        <w:pStyle w:val="4"/>
        <w:jc w:val="center"/>
        <w:rPr>
          <w:color w:val="auto"/>
          <w:highlight w:val="none"/>
        </w:rPr>
      </w:pPr>
      <w:bookmarkStart w:id="263" w:name="_Toc24384"/>
      <w:bookmarkStart w:id="264" w:name="_Toc11571"/>
      <w:r>
        <w:rPr>
          <w:rFonts w:hint="eastAsia"/>
          <w:color w:val="auto"/>
          <w:sz w:val="40"/>
          <w:szCs w:val="21"/>
          <w:highlight w:val="none"/>
        </w:rPr>
        <w:t>第七章  评审程序、评审方法和评审标准</w:t>
      </w:r>
      <w:bookmarkEnd w:id="263"/>
      <w:bookmarkEnd w:id="264"/>
    </w:p>
    <w:p w14:paraId="0A1CC83A">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一、评审程序和评审方法</w:t>
      </w:r>
    </w:p>
    <w:p w14:paraId="5BA5AF84">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10D8FE1F">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6576AA6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注：采购人或者采购代理机构在资格审查结束前，对供应商进行信用查询。</w:t>
      </w:r>
    </w:p>
    <w:p w14:paraId="6CA2B45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（1）查询渠道：“信用中国”网站(www.creditchina.gov.cn) 、中国政府采购网(www.ccgp.gov.cn)。</w:t>
      </w:r>
    </w:p>
    <w:p w14:paraId="64E590F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5975841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559B3E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1746DA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1942FC9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14:paraId="2B4CA53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2F3FF1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）响应文件未提供任一项“供应商须知前附表”资格证明文件规定的“必须提供”的文件资料的；</w:t>
      </w:r>
    </w:p>
    <w:p w14:paraId="434A5E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）响应文件提供的资格证明文件出现任一项不符合“供应商须知前附表”资格证明文件规定的“必须提供”的文件资料要求或者无效的。</w:t>
      </w:r>
    </w:p>
    <w:p w14:paraId="510422E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38A974D3">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194B0645">
      <w:pPr>
        <w:spacing w:line="360" w:lineRule="auto"/>
        <w:ind w:firstLine="420" w:firstLineChars="200"/>
        <w:rPr>
          <w:rFonts w:ascii="宋体" w:hAnsi="宋体" w:cs="宋体"/>
          <w:color w:val="auto"/>
          <w:szCs w:val="21"/>
          <w:highlight w:val="none"/>
        </w:rPr>
      </w:pPr>
      <w:bookmarkStart w:id="265"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265"/>
    <w:p w14:paraId="66A35E4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18C9CBC">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788AA449">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75B0C4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4D4067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0D3CA8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3476BA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357464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32BCCF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3E7C86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03CAFC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76FB36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6E77CC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7CF5DB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06958D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 商务技术文件中 “必须提供”或者“委托时必须提供”文件资料要求的规定或者提供的商务技术文件无效。</w:t>
      </w:r>
    </w:p>
    <w:p w14:paraId="74D6F1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63B564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5D2677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4E5B65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7C676E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4A03C95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0）虚假竞标，或者出现其他情形而导致被磋商小组认定无效；</w:t>
      </w:r>
    </w:p>
    <w:p w14:paraId="09C6EE9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1）竞标技术方案不明确，磋商文件未允许</w:t>
      </w:r>
      <w:r>
        <w:rPr>
          <w:rFonts w:hint="eastAsia" w:ascii="宋体" w:hAnsi="宋体"/>
          <w:color w:val="auto"/>
          <w:szCs w:val="21"/>
          <w:highlight w:val="none"/>
        </w:rPr>
        <w:t>但响应文件中</w:t>
      </w:r>
      <w:r>
        <w:rPr>
          <w:rFonts w:hint="eastAsia" w:ascii="宋体" w:hAnsi="宋体" w:cs="宋体"/>
          <w:color w:val="auto"/>
          <w:szCs w:val="21"/>
          <w:highlight w:val="none"/>
        </w:rPr>
        <w:t>存在一个或者一个以上备选（替代）竞标方案；</w:t>
      </w:r>
    </w:p>
    <w:p w14:paraId="4F84B23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2）未响应磋商文件实质性要求；</w:t>
      </w:r>
    </w:p>
    <w:p w14:paraId="4C8391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13）法律、法规和磋商文件规定的其他无效情形。</w:t>
      </w:r>
    </w:p>
    <w:p w14:paraId="4EFE0E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1DC0C3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报价文件中规定的“竞标报价表”；</w:t>
      </w:r>
    </w:p>
    <w:p w14:paraId="4EA2B2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72B67C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A5531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w:t>
      </w:r>
      <w:bookmarkStart w:id="266" w:name="_Hlk42596405"/>
      <w:r>
        <w:rPr>
          <w:rFonts w:hint="eastAsia" w:ascii="宋体" w:hAnsi="宋体" w:cs="宋体"/>
          <w:color w:val="auto"/>
          <w:szCs w:val="21"/>
          <w:highlight w:val="none"/>
        </w:rPr>
        <w:t>响应报价（包含首次报价、最后报价）</w:t>
      </w:r>
      <w:bookmarkEnd w:id="266"/>
      <w:bookmarkStart w:id="267" w:name="_Hlk42596276"/>
      <w:r>
        <w:rPr>
          <w:rFonts w:hint="eastAsia" w:ascii="宋体" w:hAnsi="宋体" w:cs="宋体"/>
          <w:color w:val="auto"/>
          <w:szCs w:val="21"/>
          <w:highlight w:val="none"/>
        </w:rPr>
        <w:t>超过磋商文件分项采购预算金额或者最高限价的</w:t>
      </w:r>
      <w:bookmarkEnd w:id="267"/>
      <w:r>
        <w:rPr>
          <w:rFonts w:hint="eastAsia" w:ascii="宋体" w:hAnsi="宋体" w:cs="宋体"/>
          <w:color w:val="auto"/>
          <w:szCs w:val="21"/>
          <w:highlight w:val="none"/>
        </w:rPr>
        <w:t>（如本项目公布了最高限价）；</w:t>
      </w:r>
    </w:p>
    <w:p w14:paraId="215410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0CBD5D0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10A965C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14:paraId="3A9C012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磋商</w:t>
      </w:r>
    </w:p>
    <w:p w14:paraId="43D569B8">
      <w:pPr>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.磋商的程序</w:t>
      </w:r>
    </w:p>
    <w:p w14:paraId="426E85A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7AFFAE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2磋商中，</w:t>
      </w:r>
      <w:r>
        <w:rPr>
          <w:rFonts w:hint="eastAsia" w:ascii="宋体" w:hAnsi="宋体" w:cs="宋体"/>
          <w:color w:val="auto"/>
          <w:spacing w:val="-6"/>
          <w:szCs w:val="21"/>
          <w:highlight w:val="none"/>
        </w:rPr>
        <w:t>磋商的任何一方不得透露与磋商有关的其他供应商的技术资料、价格和其他信息。</w:t>
      </w:r>
    </w:p>
    <w:p w14:paraId="55CDB547">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3采购代理机构对磋商过程和重要磋商内容进行记录，磋商小组在记录上签字确认。</w:t>
      </w:r>
    </w:p>
    <w:p w14:paraId="2CFC4F86">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4磋商过程中重新提交的响应文件，供应商可以在开启前补充、修改。</w:t>
      </w:r>
    </w:p>
    <w:p w14:paraId="2D52CFD5">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5</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453F04E9">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0AF2AD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磋商文件能够详细列明采购标的的要求的，磋商结束后，由磋商小组要求所有继续参加磋商的供应商在规定时间内密封提交最后报价，提交最后报价的供应商不得少于3家，否则必须重新采购。</w:t>
      </w:r>
    </w:p>
    <w:p w14:paraId="5D9078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要求，需经磋商由供应商提供最后解决方案的，磋商结束后，由磋商小组按照少数服从多数的原则投票推荐3家以上供应商的解决方案，并要求其在规定时间内密封提交最后报价。</w:t>
      </w:r>
    </w:p>
    <w:p w14:paraId="3EB80E9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w:t>
      </w:r>
    </w:p>
    <w:p w14:paraId="0A378E7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073F07F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供应商未在规定时间内提交最后报价的，视为退出磋商，其响应文件作无效处理。</w:t>
      </w:r>
    </w:p>
    <w:p w14:paraId="1D11BB9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磋商小组收齐某一分标最后报价后统一开启，磋商小组对最后报价进行有效性、完整性和响应程度的审查。</w:t>
      </w:r>
    </w:p>
    <w:p w14:paraId="653B1D7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响应文件最后报价出现前后不一致的，按照本章第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223DAE3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2B1578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0AFC4D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4AFF7F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0651BBF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3FFC8D9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4.10</w:t>
      </w:r>
      <w:r>
        <w:rPr>
          <w:rFonts w:hint="eastAsia" w:ascii="宋体" w:hAnsi="宋体" w:cs="宋体"/>
          <w:color w:val="auto"/>
          <w:szCs w:val="21"/>
          <w:highlight w:val="none"/>
        </w:rPr>
        <w:t>最后报价结束后，磋商小组不得再与供应商进行任何形式的商谈。</w:t>
      </w:r>
    </w:p>
    <w:p w14:paraId="65E3A62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11F9CD4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4CF9C9D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经磋商提交最后报价的供应商后，由磋商小组采用综合评分法对提交最后报价的供应商的响应文件和最后报价进行综合评分。</w:t>
      </w:r>
    </w:p>
    <w:p w14:paraId="6E63DE8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6989EA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70F26B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76E5C3A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690C477D">
      <w:pPr>
        <w:spacing w:line="360" w:lineRule="auto"/>
        <w:ind w:firstLine="420" w:firstLineChars="200"/>
        <w:rPr>
          <w:rFonts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审报告。评审得分相同的，按照最后报价由低到高的顺序推荐。评审得分且最后报价相同的，按照技术指标优劣顺序推荐。</w:t>
      </w:r>
    </w:p>
    <w:p w14:paraId="5709D7D9">
      <w:pPr>
        <w:spacing w:line="360" w:lineRule="auto"/>
        <w:ind w:firstLine="420" w:firstLineChars="200"/>
        <w:rPr>
          <w:rFonts w:ascii="宋体" w:hAnsi="宋体"/>
          <w:b/>
          <w:color w:val="auto"/>
          <w:sz w:val="32"/>
          <w:szCs w:val="32"/>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7C8451F">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14:paraId="330DCB9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bookmarkEnd w:id="262"/>
    <w:tbl>
      <w:tblPr>
        <w:tblStyle w:val="30"/>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161"/>
        <w:gridCol w:w="955"/>
        <w:gridCol w:w="1300"/>
        <w:gridCol w:w="5415"/>
      </w:tblGrid>
      <w:tr w14:paraId="249D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Borders>
              <w:bottom w:val="single" w:color="auto" w:sz="4" w:space="0"/>
            </w:tcBorders>
            <w:shd w:val="clear" w:color="auto" w:fill="E6E6E6"/>
            <w:vAlign w:val="center"/>
          </w:tcPr>
          <w:p w14:paraId="4584A86C">
            <w:pPr>
              <w:spacing w:line="360" w:lineRule="auto"/>
              <w:jc w:val="center"/>
              <w:rPr>
                <w:color w:val="auto"/>
                <w:highlight w:val="none"/>
              </w:rPr>
            </w:pPr>
            <w:r>
              <w:rPr>
                <w:rFonts w:hint="eastAsia" w:cs="宋体"/>
                <w:color w:val="auto"/>
                <w:highlight w:val="none"/>
              </w:rPr>
              <w:t>序号</w:t>
            </w:r>
          </w:p>
        </w:tc>
        <w:tc>
          <w:tcPr>
            <w:tcW w:w="1161" w:type="dxa"/>
            <w:tcBorders>
              <w:bottom w:val="single" w:color="auto" w:sz="4" w:space="0"/>
            </w:tcBorders>
            <w:shd w:val="clear" w:color="auto" w:fill="E6E6E6"/>
            <w:vAlign w:val="center"/>
          </w:tcPr>
          <w:p w14:paraId="7DF01D1E">
            <w:pPr>
              <w:spacing w:line="360" w:lineRule="auto"/>
              <w:jc w:val="center"/>
              <w:rPr>
                <w:color w:val="auto"/>
                <w:highlight w:val="none"/>
              </w:rPr>
            </w:pPr>
            <w:r>
              <w:rPr>
                <w:rFonts w:hint="eastAsia" w:cs="宋体"/>
                <w:color w:val="auto"/>
                <w:highlight w:val="none"/>
              </w:rPr>
              <w:t>评审因素</w:t>
            </w:r>
          </w:p>
        </w:tc>
        <w:tc>
          <w:tcPr>
            <w:tcW w:w="7670" w:type="dxa"/>
            <w:gridSpan w:val="3"/>
            <w:tcBorders>
              <w:bottom w:val="single" w:color="auto" w:sz="4" w:space="0"/>
            </w:tcBorders>
            <w:shd w:val="clear" w:color="auto" w:fill="E6E6E6"/>
            <w:vAlign w:val="center"/>
          </w:tcPr>
          <w:p w14:paraId="58060963">
            <w:pPr>
              <w:spacing w:line="360" w:lineRule="auto"/>
              <w:jc w:val="center"/>
              <w:rPr>
                <w:color w:val="auto"/>
                <w:highlight w:val="none"/>
              </w:rPr>
            </w:pPr>
            <w:r>
              <w:rPr>
                <w:rFonts w:hint="eastAsia" w:cs="宋体"/>
                <w:color w:val="auto"/>
                <w:highlight w:val="none"/>
              </w:rPr>
              <w:t>评审标准</w:t>
            </w:r>
          </w:p>
        </w:tc>
      </w:tr>
      <w:tr w14:paraId="40E1A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0" w:type="dxa"/>
            <w:tcBorders>
              <w:top w:val="single" w:color="auto" w:sz="4" w:space="0"/>
              <w:left w:val="single" w:color="auto" w:sz="4" w:space="0"/>
              <w:bottom w:val="single" w:color="auto" w:sz="4" w:space="0"/>
            </w:tcBorders>
            <w:vAlign w:val="center"/>
          </w:tcPr>
          <w:p w14:paraId="0DE85BDF">
            <w:pPr>
              <w:spacing w:line="360" w:lineRule="auto"/>
              <w:jc w:val="center"/>
              <w:rPr>
                <w:color w:val="auto"/>
                <w:highlight w:val="none"/>
              </w:rPr>
            </w:pPr>
            <w:r>
              <w:rPr>
                <w:rFonts w:hint="eastAsia"/>
                <w:color w:val="auto"/>
                <w:highlight w:val="none"/>
              </w:rPr>
              <w:t>1</w:t>
            </w:r>
          </w:p>
        </w:tc>
        <w:tc>
          <w:tcPr>
            <w:tcW w:w="1161" w:type="dxa"/>
            <w:tcBorders>
              <w:top w:val="single" w:color="auto" w:sz="4" w:space="0"/>
              <w:bottom w:val="single" w:color="auto" w:sz="4" w:space="0"/>
            </w:tcBorders>
            <w:vAlign w:val="center"/>
          </w:tcPr>
          <w:p w14:paraId="11AFC9F9">
            <w:pPr>
              <w:spacing w:line="360" w:lineRule="auto"/>
              <w:jc w:val="center"/>
              <w:rPr>
                <w:color w:val="auto"/>
                <w:highlight w:val="none"/>
              </w:rPr>
            </w:pPr>
            <w:r>
              <w:rPr>
                <w:rFonts w:hint="eastAsia"/>
                <w:color w:val="auto"/>
                <w:highlight w:val="none"/>
              </w:rPr>
              <w:t>价格分</w:t>
            </w:r>
          </w:p>
          <w:p w14:paraId="4CF7D04E">
            <w:pPr>
              <w:spacing w:line="360" w:lineRule="auto"/>
              <w:jc w:val="center"/>
              <w:rPr>
                <w:color w:val="auto"/>
                <w:highlight w:val="none"/>
              </w:rPr>
            </w:pPr>
            <w:r>
              <w:rPr>
                <w:rFonts w:hint="eastAsia"/>
                <w:color w:val="auto"/>
                <w:highlight w:val="none"/>
              </w:rPr>
              <w:t>（</w:t>
            </w:r>
            <w:r>
              <w:rPr>
                <w:rFonts w:hint="eastAsia" w:cs="宋体"/>
                <w:color w:val="auto"/>
                <w:highlight w:val="none"/>
              </w:rPr>
              <w:t>满分</w:t>
            </w:r>
            <w:r>
              <w:rPr>
                <w:rFonts w:hint="eastAsia"/>
                <w:color w:val="auto"/>
                <w:highlight w:val="none"/>
              </w:rPr>
              <w:t>30分）</w:t>
            </w:r>
          </w:p>
        </w:tc>
        <w:tc>
          <w:tcPr>
            <w:tcW w:w="7670" w:type="dxa"/>
            <w:gridSpan w:val="3"/>
            <w:tcBorders>
              <w:top w:val="single" w:color="auto" w:sz="4" w:space="0"/>
              <w:bottom w:val="single" w:color="auto" w:sz="4" w:space="0"/>
              <w:right w:val="single" w:color="auto" w:sz="4" w:space="0"/>
            </w:tcBorders>
            <w:vAlign w:val="center"/>
          </w:tcPr>
          <w:p w14:paraId="5D190E53">
            <w:pPr>
              <w:snapToGrid w:val="0"/>
              <w:spacing w:line="420" w:lineRule="exact"/>
              <w:jc w:val="left"/>
              <w:rPr>
                <w:color w:val="auto"/>
                <w:highlight w:val="none"/>
              </w:rPr>
            </w:pPr>
            <w:r>
              <w:rPr>
                <w:rFonts w:hint="eastAsia"/>
                <w:color w:val="auto"/>
                <w:highlight w:val="none"/>
              </w:rPr>
              <w:t>（1）本项目专门面向中小企业采购（供应商应为中小微企业或监狱企业或残疾人福利性单位)，不再执行价格评审优惠的扶持政策。</w:t>
            </w:r>
          </w:p>
          <w:p w14:paraId="24C38AD6">
            <w:pPr>
              <w:snapToGrid w:val="0"/>
              <w:spacing w:line="420" w:lineRule="exact"/>
              <w:jc w:val="left"/>
              <w:rPr>
                <w:color w:val="auto"/>
                <w:highlight w:val="none"/>
              </w:rPr>
            </w:pPr>
            <w:r>
              <w:rPr>
                <w:rFonts w:hint="eastAsia"/>
                <w:color w:val="auto"/>
                <w:highlight w:val="none"/>
              </w:rPr>
              <w:t>（2）以进入比较与评价环节的最低的评审价为基准价，基准价得分为 30分。</w:t>
            </w:r>
          </w:p>
          <w:p w14:paraId="4ABA973A">
            <w:pPr>
              <w:snapToGrid w:val="0"/>
              <w:spacing w:line="420" w:lineRule="exact"/>
              <w:jc w:val="left"/>
              <w:rPr>
                <w:color w:val="auto"/>
                <w:highlight w:val="none"/>
              </w:rPr>
            </w:pPr>
            <w:r>
              <w:rPr>
                <w:rFonts w:hint="eastAsia"/>
                <w:color w:val="auto"/>
                <w:highlight w:val="none"/>
              </w:rPr>
              <w:t>（3）评审价＝最后报价。</w:t>
            </w:r>
          </w:p>
          <w:p w14:paraId="4B6D219D">
            <w:pPr>
              <w:snapToGrid w:val="0"/>
              <w:spacing w:line="420" w:lineRule="exact"/>
              <w:jc w:val="left"/>
              <w:rPr>
                <w:color w:val="auto"/>
                <w:highlight w:val="none"/>
              </w:rPr>
            </w:pPr>
            <w:r>
              <w:rPr>
                <w:rFonts w:hint="eastAsia"/>
                <w:color w:val="auto"/>
                <w:highlight w:val="none"/>
              </w:rPr>
              <w:t xml:space="preserve">（4）价格分计算公式：        </w:t>
            </w:r>
          </w:p>
          <w:p w14:paraId="15F574B5">
            <w:pPr>
              <w:spacing w:line="420" w:lineRule="exact"/>
              <w:rPr>
                <w:rFonts w:hAnsi="宋体" w:cs="Courier New"/>
                <w:bCs/>
                <w:color w:val="auto"/>
                <w:highlight w:val="none"/>
                <w:u w:val="single"/>
              </w:rPr>
            </w:pPr>
            <w:r>
              <w:rPr>
                <w:rFonts w:hint="eastAsia" w:hAnsi="宋体" w:cs="Courier New"/>
                <w:b/>
                <w:color w:val="auto"/>
                <w:highlight w:val="none"/>
              </w:rPr>
              <w:t>报价得分=（评标基准价/有效投标报价）*最大分值</w:t>
            </w:r>
          </w:p>
        </w:tc>
      </w:tr>
      <w:tr w14:paraId="2146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tcBorders>
              <w:top w:val="single" w:color="auto" w:sz="4" w:space="0"/>
              <w:left w:val="single" w:color="auto" w:sz="4" w:space="0"/>
            </w:tcBorders>
            <w:vAlign w:val="center"/>
          </w:tcPr>
          <w:p w14:paraId="42B41380">
            <w:pPr>
              <w:spacing w:line="360" w:lineRule="auto"/>
              <w:jc w:val="center"/>
              <w:rPr>
                <w:color w:val="auto"/>
                <w:highlight w:val="none"/>
              </w:rPr>
            </w:pPr>
            <w:r>
              <w:rPr>
                <w:color w:val="auto"/>
                <w:highlight w:val="none"/>
              </w:rPr>
              <w:t>2</w:t>
            </w:r>
          </w:p>
        </w:tc>
        <w:tc>
          <w:tcPr>
            <w:tcW w:w="1161" w:type="dxa"/>
            <w:tcBorders>
              <w:top w:val="single" w:color="auto" w:sz="4" w:space="0"/>
            </w:tcBorders>
            <w:vAlign w:val="center"/>
          </w:tcPr>
          <w:p w14:paraId="5D0347E1">
            <w:pPr>
              <w:spacing w:line="360" w:lineRule="auto"/>
              <w:jc w:val="center"/>
              <w:rPr>
                <w:color w:val="auto"/>
                <w:highlight w:val="none"/>
              </w:rPr>
            </w:pPr>
            <w:r>
              <w:rPr>
                <w:rFonts w:hint="eastAsia" w:cs="宋体"/>
                <w:color w:val="auto"/>
                <w:highlight w:val="none"/>
              </w:rPr>
              <w:t>技术分</w:t>
            </w:r>
          </w:p>
        </w:tc>
        <w:tc>
          <w:tcPr>
            <w:tcW w:w="7670" w:type="dxa"/>
            <w:gridSpan w:val="3"/>
            <w:tcBorders>
              <w:top w:val="single" w:color="auto" w:sz="4" w:space="0"/>
              <w:right w:val="single" w:color="auto" w:sz="4" w:space="0"/>
            </w:tcBorders>
            <w:vAlign w:val="center"/>
          </w:tcPr>
          <w:p w14:paraId="372A55EF">
            <w:pPr>
              <w:spacing w:line="360" w:lineRule="auto"/>
              <w:jc w:val="center"/>
              <w:rPr>
                <w:color w:val="auto"/>
                <w:highlight w:val="none"/>
              </w:rPr>
            </w:pPr>
            <w:r>
              <w:rPr>
                <w:rFonts w:hint="eastAsia" w:cs="宋体"/>
                <w:color w:val="auto"/>
                <w:highlight w:val="none"/>
              </w:rPr>
              <w:t>评审标准</w:t>
            </w:r>
          </w:p>
        </w:tc>
      </w:tr>
      <w:tr w14:paraId="3CD9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80" w:type="dxa"/>
            <w:vMerge w:val="restart"/>
            <w:vAlign w:val="center"/>
          </w:tcPr>
          <w:p w14:paraId="0D453D5C">
            <w:pPr>
              <w:spacing w:line="360" w:lineRule="auto"/>
              <w:jc w:val="center"/>
              <w:rPr>
                <w:color w:val="auto"/>
                <w:highlight w:val="none"/>
              </w:rPr>
            </w:pPr>
            <w:r>
              <w:rPr>
                <w:color w:val="auto"/>
                <w:highlight w:val="none"/>
              </w:rPr>
              <w:t>2.</w:t>
            </w:r>
            <w:r>
              <w:rPr>
                <w:rFonts w:hint="eastAsia"/>
                <w:color w:val="auto"/>
                <w:highlight w:val="none"/>
              </w:rPr>
              <w:t>1</w:t>
            </w:r>
          </w:p>
        </w:tc>
        <w:tc>
          <w:tcPr>
            <w:tcW w:w="1161" w:type="dxa"/>
            <w:vMerge w:val="restart"/>
            <w:vAlign w:val="center"/>
          </w:tcPr>
          <w:p w14:paraId="127A6A61">
            <w:pPr>
              <w:spacing w:line="360" w:lineRule="auto"/>
              <w:jc w:val="center"/>
              <w:rPr>
                <w:color w:val="auto"/>
                <w:highlight w:val="none"/>
              </w:rPr>
            </w:pPr>
            <w:r>
              <w:rPr>
                <w:rFonts w:hint="eastAsia" w:cs="宋体"/>
                <w:color w:val="auto"/>
                <w:highlight w:val="none"/>
              </w:rPr>
              <w:t>技术标</w:t>
            </w:r>
          </w:p>
          <w:p w14:paraId="42A30442">
            <w:pPr>
              <w:spacing w:line="360" w:lineRule="auto"/>
              <w:jc w:val="center"/>
              <w:rPr>
                <w:color w:val="auto"/>
                <w:highlight w:val="none"/>
              </w:rPr>
            </w:pPr>
            <w:r>
              <w:rPr>
                <w:rFonts w:hint="eastAsia" w:cs="宋体"/>
                <w:color w:val="auto"/>
                <w:highlight w:val="none"/>
              </w:rPr>
              <w:t>评分标准</w:t>
            </w:r>
          </w:p>
          <w:p w14:paraId="6C713094">
            <w:pPr>
              <w:spacing w:line="360" w:lineRule="auto"/>
              <w:jc w:val="center"/>
              <w:rPr>
                <w:color w:val="auto"/>
                <w:highlight w:val="none"/>
              </w:rPr>
            </w:pPr>
            <w:r>
              <w:rPr>
                <w:rFonts w:hint="eastAsia" w:cs="宋体"/>
                <w:color w:val="auto"/>
                <w:highlight w:val="none"/>
              </w:rPr>
              <w:t>（满分65分）</w:t>
            </w:r>
          </w:p>
        </w:tc>
        <w:tc>
          <w:tcPr>
            <w:tcW w:w="955" w:type="dxa"/>
            <w:vMerge w:val="restart"/>
            <w:vAlign w:val="center"/>
          </w:tcPr>
          <w:p w14:paraId="4DE542DE">
            <w:pPr>
              <w:spacing w:line="360" w:lineRule="auto"/>
              <w:jc w:val="center"/>
              <w:rPr>
                <w:color w:val="auto"/>
                <w:highlight w:val="none"/>
              </w:rPr>
            </w:pPr>
            <w:r>
              <w:rPr>
                <w:rFonts w:hint="eastAsia" w:cs="宋体"/>
                <w:color w:val="auto"/>
                <w:highlight w:val="none"/>
              </w:rPr>
              <w:t>项目管理机构（15分）</w:t>
            </w:r>
          </w:p>
        </w:tc>
        <w:tc>
          <w:tcPr>
            <w:tcW w:w="1300" w:type="dxa"/>
            <w:vAlign w:val="center"/>
          </w:tcPr>
          <w:p w14:paraId="35A4486F">
            <w:pPr>
              <w:spacing w:line="420" w:lineRule="exact"/>
              <w:jc w:val="left"/>
              <w:rPr>
                <w:color w:val="auto"/>
                <w:kern w:val="0"/>
                <w:highlight w:val="none"/>
              </w:rPr>
            </w:pPr>
            <w:r>
              <w:rPr>
                <w:rFonts w:hint="eastAsia" w:cs="宋体"/>
                <w:color w:val="auto"/>
                <w:kern w:val="0"/>
                <w:highlight w:val="none"/>
              </w:rPr>
              <w:t>项目经理任职资格与业绩、工作经历等（8分）</w:t>
            </w:r>
          </w:p>
        </w:tc>
        <w:tc>
          <w:tcPr>
            <w:tcW w:w="5415" w:type="dxa"/>
            <w:vAlign w:val="center"/>
          </w:tcPr>
          <w:p w14:paraId="5DDDCEEC">
            <w:pPr>
              <w:spacing w:line="420" w:lineRule="exact"/>
              <w:jc w:val="left"/>
              <w:rPr>
                <w:color w:val="auto"/>
                <w:highlight w:val="none"/>
              </w:rPr>
            </w:pPr>
            <w:r>
              <w:rPr>
                <w:rFonts w:hint="eastAsia"/>
                <w:color w:val="auto"/>
                <w:highlight w:val="none"/>
              </w:rPr>
              <w:t>拟派任项目经理（或注册建造师）必须与资格审查合格通过的</w:t>
            </w:r>
            <w:r>
              <w:rPr>
                <w:rFonts w:hint="eastAsia" w:cs="宋体"/>
                <w:color w:val="auto"/>
                <w:kern w:val="0"/>
                <w:highlight w:val="none"/>
              </w:rPr>
              <w:t>项目</w:t>
            </w:r>
            <w:r>
              <w:rPr>
                <w:rFonts w:hint="eastAsia"/>
                <w:color w:val="auto"/>
                <w:highlight w:val="none"/>
              </w:rPr>
              <w:t>经理（或注册建造师）在名称、专业、资格等级等方面一致。</w:t>
            </w:r>
          </w:p>
          <w:p w14:paraId="3A9F58B7">
            <w:pPr>
              <w:spacing w:line="420" w:lineRule="exact"/>
              <w:jc w:val="left"/>
              <w:rPr>
                <w:rFonts w:ascii="宋体" w:hAnsi="宋体"/>
                <w:color w:val="auto"/>
                <w:kern w:val="0"/>
                <w:szCs w:val="21"/>
                <w:highlight w:val="none"/>
              </w:rPr>
            </w:pPr>
            <w:r>
              <w:rPr>
                <w:rFonts w:hint="eastAsia"/>
                <w:color w:val="auto"/>
                <w:highlight w:val="none"/>
              </w:rPr>
              <w:t>（1）项目经理注册资格：</w:t>
            </w:r>
            <w:r>
              <w:rPr>
                <w:rFonts w:hint="eastAsia" w:cs="Arial"/>
                <w:color w:val="auto"/>
                <w:szCs w:val="21"/>
                <w:highlight w:val="none"/>
              </w:rPr>
              <w:t>建筑工程注册建造师贰级以上（含贰级）或市政公用工程专业贰级以上（含贰级）</w:t>
            </w:r>
            <w:r>
              <w:rPr>
                <w:rFonts w:hint="eastAsia" w:ascii="宋体" w:hAnsi="宋体" w:eastAsia="宋体" w:cs="宋体"/>
                <w:color w:val="auto"/>
                <w:szCs w:val="21"/>
                <w:highlight w:val="none"/>
              </w:rPr>
              <w:t>注册建造师</w:t>
            </w:r>
            <w:r>
              <w:rPr>
                <w:rFonts w:hint="eastAsia"/>
                <w:color w:val="auto"/>
                <w:highlight w:val="none"/>
              </w:rPr>
              <w:t>执业证书的得5分；</w:t>
            </w:r>
            <w:r>
              <w:rPr>
                <w:rFonts w:hint="eastAsia" w:ascii="宋体" w:hAnsi="宋体"/>
                <w:bCs/>
                <w:color w:val="auto"/>
                <w:szCs w:val="21"/>
                <w:highlight w:val="none"/>
              </w:rPr>
              <w:t>（2）具有工程类初级工程师职称的得1分，具有工程类中级工程师职称（含以上）的得3分</w:t>
            </w:r>
            <w:r>
              <w:rPr>
                <w:rFonts w:hint="eastAsia"/>
                <w:color w:val="auto"/>
                <w:highlight w:val="none"/>
              </w:rPr>
              <w:t>。</w:t>
            </w:r>
          </w:p>
        </w:tc>
      </w:tr>
      <w:tr w14:paraId="1C9E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80" w:type="dxa"/>
            <w:vMerge w:val="continue"/>
            <w:vAlign w:val="center"/>
          </w:tcPr>
          <w:p w14:paraId="1904F88F">
            <w:pPr>
              <w:spacing w:line="360" w:lineRule="auto"/>
              <w:jc w:val="center"/>
              <w:rPr>
                <w:color w:val="auto"/>
                <w:highlight w:val="none"/>
              </w:rPr>
            </w:pPr>
          </w:p>
        </w:tc>
        <w:tc>
          <w:tcPr>
            <w:tcW w:w="1161" w:type="dxa"/>
            <w:vMerge w:val="continue"/>
            <w:vAlign w:val="center"/>
          </w:tcPr>
          <w:p w14:paraId="5F62C4CD">
            <w:pPr>
              <w:spacing w:line="360" w:lineRule="auto"/>
              <w:jc w:val="center"/>
              <w:rPr>
                <w:color w:val="auto"/>
                <w:highlight w:val="none"/>
              </w:rPr>
            </w:pPr>
          </w:p>
        </w:tc>
        <w:tc>
          <w:tcPr>
            <w:tcW w:w="955" w:type="dxa"/>
            <w:vMerge w:val="continue"/>
            <w:vAlign w:val="center"/>
          </w:tcPr>
          <w:p w14:paraId="6A5F92B1">
            <w:pPr>
              <w:spacing w:line="360" w:lineRule="auto"/>
              <w:jc w:val="center"/>
              <w:rPr>
                <w:color w:val="auto"/>
                <w:kern w:val="0"/>
                <w:highlight w:val="none"/>
              </w:rPr>
            </w:pPr>
          </w:p>
        </w:tc>
        <w:tc>
          <w:tcPr>
            <w:tcW w:w="1300" w:type="dxa"/>
            <w:vAlign w:val="center"/>
          </w:tcPr>
          <w:p w14:paraId="0A635E0B">
            <w:pPr>
              <w:spacing w:line="420" w:lineRule="exact"/>
              <w:rPr>
                <w:color w:val="auto"/>
                <w:highlight w:val="none"/>
              </w:rPr>
            </w:pPr>
            <w:r>
              <w:rPr>
                <w:rFonts w:hint="eastAsia" w:cs="宋体"/>
                <w:color w:val="auto"/>
                <w:kern w:val="0"/>
                <w:highlight w:val="none"/>
              </w:rPr>
              <w:t>其他主要人员（</w:t>
            </w:r>
            <w:r>
              <w:rPr>
                <w:rFonts w:hint="eastAsia"/>
                <w:color w:val="auto"/>
                <w:kern w:val="0"/>
                <w:highlight w:val="none"/>
              </w:rPr>
              <w:t>7</w:t>
            </w:r>
            <w:r>
              <w:rPr>
                <w:rFonts w:hint="eastAsia" w:cs="宋体"/>
                <w:color w:val="auto"/>
                <w:kern w:val="0"/>
                <w:highlight w:val="none"/>
              </w:rPr>
              <w:t>分）</w:t>
            </w:r>
          </w:p>
        </w:tc>
        <w:tc>
          <w:tcPr>
            <w:tcW w:w="5415" w:type="dxa"/>
            <w:vAlign w:val="center"/>
          </w:tcPr>
          <w:p w14:paraId="21DF4E74">
            <w:pPr>
              <w:spacing w:line="420" w:lineRule="exact"/>
              <w:rPr>
                <w:color w:val="auto"/>
                <w:highlight w:val="none"/>
              </w:rPr>
            </w:pPr>
            <w:r>
              <w:rPr>
                <w:rFonts w:hint="eastAsia"/>
                <w:color w:val="auto"/>
                <w:highlight w:val="none"/>
              </w:rPr>
              <w:t>基本要求：人员齐备、专业配套应与资格审查提供的人员配备相一致，且具备相关岗位证书（拟派驻本项目的技术负责人应具有中级及以上职称证件，安全员、施工员、质量员、材料员应具有相应岗位资格证书，且拟投入的项目管理人员符合国家及广西壮族自治区的规定）。</w:t>
            </w:r>
          </w:p>
          <w:p w14:paraId="2F78B4F0">
            <w:pPr>
              <w:spacing w:line="420" w:lineRule="exact"/>
              <w:ind w:firstLine="210" w:firstLineChars="100"/>
              <w:rPr>
                <w:color w:val="auto"/>
                <w:highlight w:val="none"/>
              </w:rPr>
            </w:pPr>
            <w:r>
              <w:rPr>
                <w:rFonts w:hint="eastAsia"/>
                <w:color w:val="auto"/>
                <w:highlight w:val="none"/>
              </w:rPr>
              <w:t>优（7分）：完全满足施工需要，管理人员配备齐全且经验及综合素质优秀。</w:t>
            </w:r>
          </w:p>
          <w:p w14:paraId="757AEB53">
            <w:pPr>
              <w:spacing w:line="420" w:lineRule="exact"/>
              <w:ind w:firstLine="210" w:firstLineChars="100"/>
              <w:rPr>
                <w:color w:val="auto"/>
                <w:highlight w:val="none"/>
              </w:rPr>
            </w:pPr>
            <w:r>
              <w:rPr>
                <w:rFonts w:hint="eastAsia"/>
                <w:color w:val="auto"/>
                <w:highlight w:val="none"/>
              </w:rPr>
              <w:t>良（5分）：满足施工需要，管理人员配备齐全且经验及综合素质优秀。</w:t>
            </w:r>
          </w:p>
          <w:p w14:paraId="09F41020">
            <w:pPr>
              <w:spacing w:line="420" w:lineRule="exact"/>
              <w:ind w:firstLine="210" w:firstLineChars="100"/>
              <w:rPr>
                <w:color w:val="auto"/>
                <w:highlight w:val="none"/>
              </w:rPr>
            </w:pPr>
            <w:r>
              <w:rPr>
                <w:rFonts w:hint="eastAsia"/>
                <w:color w:val="auto"/>
                <w:highlight w:val="none"/>
              </w:rPr>
              <w:t>中（3分）：基本满足施工需要，管理人员配备齐全。</w:t>
            </w:r>
          </w:p>
          <w:p w14:paraId="3F01EAA8">
            <w:pPr>
              <w:spacing w:line="420" w:lineRule="exact"/>
              <w:ind w:firstLine="210" w:firstLineChars="100"/>
              <w:rPr>
                <w:color w:val="auto"/>
                <w:highlight w:val="none"/>
              </w:rPr>
            </w:pPr>
            <w:r>
              <w:rPr>
                <w:rFonts w:hint="eastAsia"/>
                <w:color w:val="auto"/>
                <w:highlight w:val="none"/>
              </w:rPr>
              <w:t>差（1分）：不满足施工需要，管理人员配备不齐全。</w:t>
            </w:r>
          </w:p>
          <w:p w14:paraId="3C5C599E">
            <w:pPr>
              <w:spacing w:line="420" w:lineRule="exact"/>
              <w:ind w:firstLine="210" w:firstLineChars="100"/>
              <w:rPr>
                <w:rFonts w:ascii="宋体" w:hAnsi="宋体" w:eastAsia="宋体" w:cs="宋体"/>
                <w:color w:val="auto"/>
                <w:kern w:val="0"/>
                <w:szCs w:val="21"/>
                <w:highlight w:val="none"/>
              </w:rPr>
            </w:pPr>
            <w:r>
              <w:rPr>
                <w:rFonts w:hint="eastAsia"/>
                <w:color w:val="auto"/>
                <w:highlight w:val="none"/>
              </w:rPr>
              <w:t>注：技术负责人无需提供上岗证，以专业技术职称证书为准。</w:t>
            </w:r>
          </w:p>
        </w:tc>
      </w:tr>
      <w:tr w14:paraId="7779B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80" w:type="dxa"/>
            <w:vMerge w:val="continue"/>
            <w:vAlign w:val="center"/>
          </w:tcPr>
          <w:p w14:paraId="2C2B7AA4">
            <w:pPr>
              <w:spacing w:line="360" w:lineRule="auto"/>
              <w:jc w:val="center"/>
              <w:rPr>
                <w:color w:val="auto"/>
                <w:highlight w:val="none"/>
              </w:rPr>
            </w:pPr>
          </w:p>
        </w:tc>
        <w:tc>
          <w:tcPr>
            <w:tcW w:w="1161" w:type="dxa"/>
            <w:vMerge w:val="continue"/>
            <w:vAlign w:val="center"/>
          </w:tcPr>
          <w:p w14:paraId="00BCFFBD">
            <w:pPr>
              <w:spacing w:line="360" w:lineRule="auto"/>
              <w:jc w:val="center"/>
              <w:rPr>
                <w:color w:val="auto"/>
                <w:highlight w:val="none"/>
              </w:rPr>
            </w:pPr>
          </w:p>
        </w:tc>
        <w:tc>
          <w:tcPr>
            <w:tcW w:w="955" w:type="dxa"/>
            <w:vMerge w:val="restart"/>
            <w:vAlign w:val="center"/>
          </w:tcPr>
          <w:p w14:paraId="1CAE51D7">
            <w:pPr>
              <w:spacing w:line="360" w:lineRule="auto"/>
              <w:jc w:val="center"/>
              <w:rPr>
                <w:color w:val="auto"/>
                <w:highlight w:val="none"/>
              </w:rPr>
            </w:pPr>
            <w:r>
              <w:rPr>
                <w:rFonts w:hint="eastAsia" w:cs="宋体"/>
                <w:color w:val="auto"/>
                <w:highlight w:val="none"/>
              </w:rPr>
              <w:t>施工组织设计（50分）</w:t>
            </w:r>
          </w:p>
        </w:tc>
        <w:tc>
          <w:tcPr>
            <w:tcW w:w="1300" w:type="dxa"/>
            <w:vAlign w:val="center"/>
          </w:tcPr>
          <w:p w14:paraId="379A0AB5">
            <w:pPr>
              <w:spacing w:line="420" w:lineRule="exact"/>
              <w:rPr>
                <w:color w:val="auto"/>
                <w:highlight w:val="none"/>
              </w:rPr>
            </w:pPr>
            <w:r>
              <w:rPr>
                <w:rFonts w:hint="eastAsia" w:cs="宋体"/>
                <w:color w:val="auto"/>
                <w:kern w:val="0"/>
                <w:highlight w:val="none"/>
              </w:rPr>
              <w:t>主要施工方法（</w:t>
            </w:r>
            <w:r>
              <w:rPr>
                <w:rFonts w:hint="eastAsia"/>
                <w:color w:val="auto"/>
                <w:kern w:val="0"/>
                <w:highlight w:val="none"/>
              </w:rPr>
              <w:t>5</w:t>
            </w:r>
            <w:r>
              <w:rPr>
                <w:rFonts w:hint="eastAsia" w:cs="宋体"/>
                <w:color w:val="auto"/>
                <w:kern w:val="0"/>
                <w:highlight w:val="none"/>
              </w:rPr>
              <w:t>分）</w:t>
            </w:r>
          </w:p>
        </w:tc>
        <w:tc>
          <w:tcPr>
            <w:tcW w:w="5415" w:type="dxa"/>
            <w:vAlign w:val="center"/>
          </w:tcPr>
          <w:p w14:paraId="36E0F919">
            <w:pPr>
              <w:spacing w:line="420" w:lineRule="exact"/>
              <w:jc w:val="left"/>
              <w:rPr>
                <w:color w:val="auto"/>
                <w:highlight w:val="none"/>
              </w:rPr>
            </w:pPr>
            <w:r>
              <w:rPr>
                <w:rFonts w:hint="eastAsia"/>
                <w:color w:val="auto"/>
                <w:highlight w:val="none"/>
              </w:rPr>
              <w:t>优（5分）：各主要分部施工方法针对性强，施工技术方案详尽周密，工艺先进、方法科学、可行，能很好的指导具体施工并确保安全。</w:t>
            </w:r>
          </w:p>
          <w:p w14:paraId="42D47093">
            <w:pPr>
              <w:spacing w:line="420" w:lineRule="exact"/>
              <w:jc w:val="left"/>
              <w:rPr>
                <w:color w:val="auto"/>
                <w:highlight w:val="none"/>
              </w:rPr>
            </w:pPr>
            <w:r>
              <w:rPr>
                <w:rFonts w:hint="eastAsia"/>
                <w:color w:val="auto"/>
                <w:highlight w:val="none"/>
              </w:rPr>
              <w:t>良（4分）：各主要分部施工方法符合项目实际，施工技术方案齐全，工艺成熟、方法合理、可行，能指导具体施工并确保安全。</w:t>
            </w:r>
          </w:p>
          <w:p w14:paraId="63F65808">
            <w:pPr>
              <w:spacing w:line="420" w:lineRule="exact"/>
              <w:jc w:val="left"/>
              <w:rPr>
                <w:color w:val="auto"/>
                <w:highlight w:val="none"/>
              </w:rPr>
            </w:pPr>
            <w:r>
              <w:rPr>
                <w:rFonts w:hint="eastAsia"/>
                <w:color w:val="auto"/>
                <w:highlight w:val="none"/>
              </w:rPr>
              <w:t>中（2分）：各主要分部施工方法基本符合项目实际，施工技术方案基本齐全，方法基本合理、基本可行，基本能指导具体施工并确保安全。</w:t>
            </w:r>
          </w:p>
          <w:p w14:paraId="7E125E2B">
            <w:pPr>
              <w:spacing w:line="420" w:lineRule="exact"/>
              <w:jc w:val="left"/>
              <w:rPr>
                <w:color w:val="auto"/>
                <w:highlight w:val="none"/>
              </w:rPr>
            </w:pPr>
            <w:r>
              <w:rPr>
                <w:rFonts w:hint="eastAsia"/>
                <w:color w:val="auto"/>
                <w:highlight w:val="none"/>
              </w:rPr>
              <w:t>差（1分）：各主要分部施工方法针对性差，施工技术方案差，工艺落后、方法不合理，不能指导具体施工和确保安全。</w:t>
            </w:r>
          </w:p>
        </w:tc>
      </w:tr>
      <w:tr w14:paraId="73ED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7D61AB2A">
            <w:pPr>
              <w:spacing w:line="360" w:lineRule="auto"/>
              <w:jc w:val="center"/>
              <w:rPr>
                <w:color w:val="auto"/>
                <w:highlight w:val="none"/>
              </w:rPr>
            </w:pPr>
          </w:p>
        </w:tc>
        <w:tc>
          <w:tcPr>
            <w:tcW w:w="1161" w:type="dxa"/>
            <w:vMerge w:val="continue"/>
            <w:vAlign w:val="center"/>
          </w:tcPr>
          <w:p w14:paraId="2FD35973">
            <w:pPr>
              <w:spacing w:line="360" w:lineRule="auto"/>
              <w:jc w:val="center"/>
              <w:rPr>
                <w:color w:val="auto"/>
                <w:highlight w:val="none"/>
              </w:rPr>
            </w:pPr>
          </w:p>
        </w:tc>
        <w:tc>
          <w:tcPr>
            <w:tcW w:w="955" w:type="dxa"/>
            <w:vMerge w:val="continue"/>
            <w:vAlign w:val="center"/>
          </w:tcPr>
          <w:p w14:paraId="3497A8BB">
            <w:pPr>
              <w:spacing w:line="360" w:lineRule="auto"/>
              <w:jc w:val="center"/>
              <w:rPr>
                <w:color w:val="auto"/>
                <w:highlight w:val="none"/>
              </w:rPr>
            </w:pPr>
          </w:p>
        </w:tc>
        <w:tc>
          <w:tcPr>
            <w:tcW w:w="1300" w:type="dxa"/>
            <w:vAlign w:val="center"/>
          </w:tcPr>
          <w:p w14:paraId="2597B6A9">
            <w:pPr>
              <w:widowControl/>
              <w:spacing w:line="420" w:lineRule="exact"/>
              <w:rPr>
                <w:color w:val="auto"/>
                <w:highlight w:val="none"/>
              </w:rPr>
            </w:pPr>
            <w:r>
              <w:rPr>
                <w:rFonts w:hint="eastAsia" w:cs="宋体"/>
                <w:color w:val="auto"/>
                <w:kern w:val="0"/>
                <w:highlight w:val="none"/>
              </w:rPr>
              <w:t>拟投入的主要物资计划（</w:t>
            </w:r>
            <w:r>
              <w:rPr>
                <w:rFonts w:hint="eastAsia"/>
                <w:color w:val="auto"/>
                <w:kern w:val="0"/>
                <w:highlight w:val="none"/>
              </w:rPr>
              <w:t>5</w:t>
            </w:r>
            <w:r>
              <w:rPr>
                <w:rFonts w:hint="eastAsia" w:cs="宋体"/>
                <w:color w:val="auto"/>
                <w:kern w:val="0"/>
                <w:highlight w:val="none"/>
              </w:rPr>
              <w:t>分）</w:t>
            </w:r>
          </w:p>
        </w:tc>
        <w:tc>
          <w:tcPr>
            <w:tcW w:w="5415" w:type="dxa"/>
            <w:vAlign w:val="center"/>
          </w:tcPr>
          <w:p w14:paraId="201A51FF">
            <w:pPr>
              <w:spacing w:line="420" w:lineRule="exact"/>
              <w:jc w:val="left"/>
              <w:rPr>
                <w:color w:val="auto"/>
                <w:highlight w:val="none"/>
              </w:rPr>
            </w:pPr>
            <w:r>
              <w:rPr>
                <w:rFonts w:hint="eastAsia"/>
                <w:color w:val="auto"/>
                <w:highlight w:val="none"/>
              </w:rPr>
              <w:t>优（5分）：投入的施工材料有详细的组织计划且计划周密，投入计划与进度计划呼应，较好满足施工需要，调配投入计划合理、准确。</w:t>
            </w:r>
          </w:p>
          <w:p w14:paraId="6EE9972B">
            <w:pPr>
              <w:spacing w:line="420" w:lineRule="exact"/>
              <w:jc w:val="left"/>
              <w:rPr>
                <w:color w:val="auto"/>
                <w:highlight w:val="none"/>
              </w:rPr>
            </w:pPr>
            <w:r>
              <w:rPr>
                <w:rFonts w:hint="eastAsia"/>
                <w:color w:val="auto"/>
                <w:highlight w:val="none"/>
              </w:rPr>
              <w:t>良（4分）：投入的施工材料有详细的组织计划，投入计划与进度计划呼应，基本满足施工需要，调配投入计划基本合理、准确。</w:t>
            </w:r>
          </w:p>
          <w:p w14:paraId="0438B7E4">
            <w:pPr>
              <w:spacing w:line="420" w:lineRule="exact"/>
              <w:jc w:val="left"/>
              <w:rPr>
                <w:color w:val="auto"/>
                <w:highlight w:val="none"/>
              </w:rPr>
            </w:pPr>
            <w:r>
              <w:rPr>
                <w:rFonts w:hint="eastAsia"/>
                <w:color w:val="auto"/>
                <w:highlight w:val="none"/>
              </w:rPr>
              <w:t>中（2分）：投入的施工材料有详细的组织计划，投入计划与进度计划呼应，基本满足施工需要，调配投入计划基本合理。</w:t>
            </w:r>
          </w:p>
          <w:p w14:paraId="376D087B">
            <w:pPr>
              <w:spacing w:line="420" w:lineRule="exact"/>
              <w:jc w:val="left"/>
              <w:rPr>
                <w:color w:val="auto"/>
                <w:highlight w:val="none"/>
              </w:rPr>
            </w:pPr>
            <w:r>
              <w:rPr>
                <w:rFonts w:hint="eastAsia"/>
                <w:color w:val="auto"/>
                <w:highlight w:val="none"/>
              </w:rPr>
              <w:t>差（1分）：投入的施工材料的组织计划差，投入计划与进度计划不呼应，不能满足施工需要。</w:t>
            </w:r>
          </w:p>
        </w:tc>
      </w:tr>
      <w:tr w14:paraId="48FA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0" w:hRule="atLeast"/>
          <w:jc w:val="center"/>
        </w:trPr>
        <w:tc>
          <w:tcPr>
            <w:tcW w:w="780" w:type="dxa"/>
            <w:vMerge w:val="continue"/>
            <w:vAlign w:val="center"/>
          </w:tcPr>
          <w:p w14:paraId="68B970EC">
            <w:pPr>
              <w:spacing w:line="360" w:lineRule="auto"/>
              <w:jc w:val="center"/>
              <w:rPr>
                <w:color w:val="auto"/>
                <w:highlight w:val="none"/>
              </w:rPr>
            </w:pPr>
          </w:p>
        </w:tc>
        <w:tc>
          <w:tcPr>
            <w:tcW w:w="1161" w:type="dxa"/>
            <w:vMerge w:val="continue"/>
            <w:vAlign w:val="center"/>
          </w:tcPr>
          <w:p w14:paraId="0CBEFF77">
            <w:pPr>
              <w:spacing w:line="360" w:lineRule="auto"/>
              <w:jc w:val="center"/>
              <w:rPr>
                <w:color w:val="auto"/>
                <w:highlight w:val="none"/>
              </w:rPr>
            </w:pPr>
          </w:p>
        </w:tc>
        <w:tc>
          <w:tcPr>
            <w:tcW w:w="955" w:type="dxa"/>
            <w:vMerge w:val="continue"/>
            <w:vAlign w:val="center"/>
          </w:tcPr>
          <w:p w14:paraId="4FF1E9FC">
            <w:pPr>
              <w:spacing w:line="360" w:lineRule="auto"/>
              <w:jc w:val="center"/>
              <w:rPr>
                <w:color w:val="auto"/>
                <w:highlight w:val="none"/>
              </w:rPr>
            </w:pPr>
          </w:p>
        </w:tc>
        <w:tc>
          <w:tcPr>
            <w:tcW w:w="1300" w:type="dxa"/>
            <w:vAlign w:val="center"/>
          </w:tcPr>
          <w:p w14:paraId="51E8F5B7">
            <w:pPr>
              <w:widowControl/>
              <w:spacing w:line="420" w:lineRule="exact"/>
              <w:rPr>
                <w:color w:val="auto"/>
                <w:highlight w:val="none"/>
              </w:rPr>
            </w:pPr>
            <w:r>
              <w:rPr>
                <w:rFonts w:hint="eastAsia" w:cs="宋体"/>
                <w:color w:val="auto"/>
                <w:kern w:val="0"/>
                <w:highlight w:val="none"/>
              </w:rPr>
              <w:t>拟投入的主要施工机械、设备计划（</w:t>
            </w:r>
            <w:r>
              <w:rPr>
                <w:rFonts w:hint="eastAsia"/>
                <w:color w:val="auto"/>
                <w:kern w:val="0"/>
                <w:highlight w:val="none"/>
              </w:rPr>
              <w:t>5</w:t>
            </w:r>
            <w:r>
              <w:rPr>
                <w:rFonts w:hint="eastAsia" w:cs="宋体"/>
                <w:color w:val="auto"/>
                <w:kern w:val="0"/>
                <w:highlight w:val="none"/>
              </w:rPr>
              <w:t>分）</w:t>
            </w:r>
          </w:p>
        </w:tc>
        <w:tc>
          <w:tcPr>
            <w:tcW w:w="5415" w:type="dxa"/>
            <w:vAlign w:val="center"/>
          </w:tcPr>
          <w:p w14:paraId="43CEE681">
            <w:pPr>
              <w:spacing w:line="420" w:lineRule="exact"/>
              <w:jc w:val="left"/>
              <w:rPr>
                <w:color w:val="auto"/>
                <w:highlight w:val="none"/>
              </w:rPr>
            </w:pPr>
            <w:r>
              <w:rPr>
                <w:rFonts w:hint="eastAsia"/>
                <w:color w:val="auto"/>
                <w:highlight w:val="none"/>
              </w:rPr>
              <w:t>优（5分）：投入的施工机械、设备、机具有详细的组织计划且计划周密，设备数量、选型配置、进场时间安排合理，满足施工需要。</w:t>
            </w:r>
          </w:p>
          <w:p w14:paraId="187A996E">
            <w:pPr>
              <w:spacing w:line="420" w:lineRule="exact"/>
              <w:jc w:val="left"/>
              <w:rPr>
                <w:color w:val="auto"/>
                <w:highlight w:val="none"/>
              </w:rPr>
            </w:pPr>
            <w:r>
              <w:rPr>
                <w:rFonts w:hint="eastAsia"/>
                <w:color w:val="auto"/>
                <w:highlight w:val="none"/>
              </w:rPr>
              <w:t>良（4分）：投入的施工机械、设备、机具有详细的组织计划，设备数量、选型配置、进场投入计划与进度计划呼应，满足施工需要。</w:t>
            </w:r>
          </w:p>
          <w:p w14:paraId="68959DC0">
            <w:pPr>
              <w:spacing w:line="420" w:lineRule="exact"/>
              <w:jc w:val="left"/>
              <w:rPr>
                <w:color w:val="auto"/>
                <w:highlight w:val="none"/>
              </w:rPr>
            </w:pPr>
            <w:r>
              <w:rPr>
                <w:rFonts w:hint="eastAsia"/>
                <w:color w:val="auto"/>
                <w:highlight w:val="none"/>
              </w:rPr>
              <w:t>中（2分）：投入的施工机械、设备、机具有组织计划，设备数量、选型配置、进场投入计划与进度计划呼应，基本满足施工需要。</w:t>
            </w:r>
          </w:p>
          <w:p w14:paraId="080D5DEC">
            <w:pPr>
              <w:spacing w:line="420" w:lineRule="exact"/>
              <w:jc w:val="left"/>
              <w:rPr>
                <w:color w:val="auto"/>
                <w:highlight w:val="none"/>
              </w:rPr>
            </w:pPr>
            <w:r>
              <w:rPr>
                <w:rFonts w:hint="eastAsia"/>
                <w:color w:val="auto"/>
                <w:highlight w:val="none"/>
              </w:rPr>
              <w:t>差（1分）：投入的施工机械、设备、机具组织计划差，投入计划与进度计划不呼应，不能满足施工需要。</w:t>
            </w:r>
          </w:p>
        </w:tc>
      </w:tr>
      <w:tr w14:paraId="1537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Merge w:val="continue"/>
            <w:vAlign w:val="center"/>
          </w:tcPr>
          <w:p w14:paraId="05B3318B">
            <w:pPr>
              <w:spacing w:line="360" w:lineRule="auto"/>
              <w:jc w:val="center"/>
              <w:rPr>
                <w:color w:val="auto"/>
                <w:highlight w:val="none"/>
              </w:rPr>
            </w:pPr>
          </w:p>
        </w:tc>
        <w:tc>
          <w:tcPr>
            <w:tcW w:w="1161" w:type="dxa"/>
            <w:vMerge w:val="continue"/>
            <w:vAlign w:val="center"/>
          </w:tcPr>
          <w:p w14:paraId="558BBB24">
            <w:pPr>
              <w:spacing w:line="360" w:lineRule="auto"/>
              <w:jc w:val="center"/>
              <w:rPr>
                <w:color w:val="auto"/>
                <w:highlight w:val="none"/>
              </w:rPr>
            </w:pPr>
          </w:p>
        </w:tc>
        <w:tc>
          <w:tcPr>
            <w:tcW w:w="955" w:type="dxa"/>
            <w:vMerge w:val="continue"/>
            <w:vAlign w:val="center"/>
          </w:tcPr>
          <w:p w14:paraId="47B45820">
            <w:pPr>
              <w:spacing w:line="360" w:lineRule="auto"/>
              <w:jc w:val="center"/>
              <w:rPr>
                <w:color w:val="auto"/>
                <w:highlight w:val="none"/>
              </w:rPr>
            </w:pPr>
          </w:p>
        </w:tc>
        <w:tc>
          <w:tcPr>
            <w:tcW w:w="1300" w:type="dxa"/>
            <w:vAlign w:val="center"/>
          </w:tcPr>
          <w:p w14:paraId="7655217F">
            <w:pPr>
              <w:widowControl/>
              <w:spacing w:line="420" w:lineRule="exact"/>
              <w:rPr>
                <w:color w:val="auto"/>
                <w:highlight w:val="none"/>
              </w:rPr>
            </w:pPr>
            <w:r>
              <w:rPr>
                <w:rFonts w:hint="eastAsia" w:cs="宋体"/>
                <w:color w:val="auto"/>
                <w:kern w:val="0"/>
                <w:highlight w:val="none"/>
              </w:rPr>
              <w:t>劳动力安排计划（</w:t>
            </w:r>
            <w:r>
              <w:rPr>
                <w:rFonts w:hint="eastAsia"/>
                <w:color w:val="auto"/>
                <w:kern w:val="0"/>
                <w:highlight w:val="none"/>
              </w:rPr>
              <w:t>5</w:t>
            </w:r>
            <w:r>
              <w:rPr>
                <w:rFonts w:hint="eastAsia" w:cs="宋体"/>
                <w:color w:val="auto"/>
                <w:kern w:val="0"/>
                <w:highlight w:val="none"/>
              </w:rPr>
              <w:t>分）</w:t>
            </w:r>
          </w:p>
        </w:tc>
        <w:tc>
          <w:tcPr>
            <w:tcW w:w="5415" w:type="dxa"/>
            <w:vAlign w:val="center"/>
          </w:tcPr>
          <w:p w14:paraId="5AFB2CBC">
            <w:pPr>
              <w:spacing w:line="420" w:lineRule="exact"/>
              <w:jc w:val="left"/>
              <w:rPr>
                <w:color w:val="auto"/>
                <w:highlight w:val="none"/>
              </w:rPr>
            </w:pPr>
            <w:r>
              <w:rPr>
                <w:rFonts w:hint="eastAsia"/>
                <w:color w:val="auto"/>
                <w:highlight w:val="none"/>
              </w:rPr>
              <w:t>优（5分）：各主要施工工序有详细周密的劳动力安排计划，各工种劳动力安排计划齐全，劳动力投入与进度计划呼应合理，满足施工需要。</w:t>
            </w:r>
          </w:p>
          <w:p w14:paraId="420B50FD">
            <w:pPr>
              <w:spacing w:line="420" w:lineRule="exact"/>
              <w:jc w:val="left"/>
              <w:rPr>
                <w:color w:val="auto"/>
                <w:highlight w:val="none"/>
              </w:rPr>
            </w:pPr>
            <w:r>
              <w:rPr>
                <w:rFonts w:hint="eastAsia"/>
                <w:color w:val="auto"/>
                <w:highlight w:val="none"/>
              </w:rPr>
              <w:t>良（4分）：各主要施工工序有详细的劳动力安排计划，有各工种劳动力安排计划，劳动力投入合理，满足施工需要。</w:t>
            </w:r>
          </w:p>
          <w:p w14:paraId="1527CF93">
            <w:pPr>
              <w:spacing w:line="420" w:lineRule="exact"/>
              <w:jc w:val="left"/>
              <w:rPr>
                <w:color w:val="auto"/>
                <w:highlight w:val="none"/>
              </w:rPr>
            </w:pPr>
            <w:r>
              <w:rPr>
                <w:rFonts w:hint="eastAsia"/>
                <w:color w:val="auto"/>
                <w:highlight w:val="none"/>
              </w:rPr>
              <w:t>中（2分）：各主要施工工序应有劳动力安排计划，有各工种劳动力安排计划，劳动力投入基本合理，基本满足施工需要。</w:t>
            </w:r>
          </w:p>
          <w:p w14:paraId="624D9385">
            <w:pPr>
              <w:spacing w:line="420" w:lineRule="exact"/>
              <w:jc w:val="left"/>
              <w:rPr>
                <w:color w:val="auto"/>
                <w:highlight w:val="none"/>
              </w:rPr>
            </w:pPr>
            <w:r>
              <w:rPr>
                <w:rFonts w:hint="eastAsia"/>
                <w:color w:val="auto"/>
                <w:highlight w:val="none"/>
              </w:rPr>
              <w:t>差（1分）：各主要施工工序劳动力安排计划不全，无各工种劳动力安排计划或计划不全，劳动力投入不合理，不能满足施工需要。</w:t>
            </w:r>
          </w:p>
        </w:tc>
      </w:tr>
      <w:tr w14:paraId="3CA0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Merge w:val="continue"/>
            <w:vAlign w:val="center"/>
          </w:tcPr>
          <w:p w14:paraId="473153AC">
            <w:pPr>
              <w:spacing w:line="360" w:lineRule="auto"/>
              <w:jc w:val="center"/>
              <w:rPr>
                <w:color w:val="auto"/>
                <w:highlight w:val="none"/>
              </w:rPr>
            </w:pPr>
          </w:p>
        </w:tc>
        <w:tc>
          <w:tcPr>
            <w:tcW w:w="1161" w:type="dxa"/>
            <w:vMerge w:val="continue"/>
            <w:vAlign w:val="center"/>
          </w:tcPr>
          <w:p w14:paraId="566ABE9E">
            <w:pPr>
              <w:spacing w:line="360" w:lineRule="auto"/>
              <w:jc w:val="center"/>
              <w:rPr>
                <w:color w:val="auto"/>
                <w:highlight w:val="none"/>
              </w:rPr>
            </w:pPr>
          </w:p>
        </w:tc>
        <w:tc>
          <w:tcPr>
            <w:tcW w:w="955" w:type="dxa"/>
            <w:vMerge w:val="continue"/>
            <w:vAlign w:val="center"/>
          </w:tcPr>
          <w:p w14:paraId="4C3C6C91">
            <w:pPr>
              <w:spacing w:line="360" w:lineRule="auto"/>
              <w:jc w:val="center"/>
              <w:rPr>
                <w:color w:val="auto"/>
                <w:highlight w:val="none"/>
              </w:rPr>
            </w:pPr>
          </w:p>
        </w:tc>
        <w:tc>
          <w:tcPr>
            <w:tcW w:w="1300" w:type="dxa"/>
            <w:vAlign w:val="center"/>
          </w:tcPr>
          <w:p w14:paraId="3F377937">
            <w:pPr>
              <w:widowControl/>
              <w:spacing w:line="420" w:lineRule="exact"/>
              <w:rPr>
                <w:rFonts w:cs="宋体"/>
                <w:color w:val="auto"/>
                <w:kern w:val="0"/>
                <w:highlight w:val="none"/>
              </w:rPr>
            </w:pPr>
            <w:r>
              <w:rPr>
                <w:rFonts w:hint="eastAsia" w:cs="宋体"/>
                <w:color w:val="auto"/>
                <w:kern w:val="0"/>
                <w:highlight w:val="none"/>
              </w:rPr>
              <w:t>确保工程质量的技术组织措施</w:t>
            </w:r>
          </w:p>
          <w:p w14:paraId="7CEAEC46">
            <w:pPr>
              <w:widowControl/>
              <w:spacing w:line="420" w:lineRule="exact"/>
              <w:rPr>
                <w:rFonts w:cs="宋体"/>
                <w:color w:val="auto"/>
                <w:kern w:val="0"/>
                <w:highlight w:val="none"/>
              </w:rPr>
            </w:pPr>
            <w:r>
              <w:rPr>
                <w:rFonts w:hint="eastAsia" w:cs="宋体"/>
                <w:color w:val="auto"/>
                <w:kern w:val="0"/>
                <w:highlight w:val="none"/>
              </w:rPr>
              <w:t>（</w:t>
            </w:r>
            <w:r>
              <w:rPr>
                <w:rFonts w:hint="eastAsia"/>
                <w:color w:val="auto"/>
                <w:kern w:val="0"/>
                <w:highlight w:val="none"/>
              </w:rPr>
              <w:t>5</w:t>
            </w:r>
            <w:r>
              <w:rPr>
                <w:rFonts w:hint="eastAsia" w:cs="宋体"/>
                <w:color w:val="auto"/>
                <w:kern w:val="0"/>
                <w:highlight w:val="none"/>
              </w:rPr>
              <w:t>分）</w:t>
            </w:r>
          </w:p>
        </w:tc>
        <w:tc>
          <w:tcPr>
            <w:tcW w:w="5415" w:type="dxa"/>
            <w:vAlign w:val="center"/>
          </w:tcPr>
          <w:p w14:paraId="69BB76C4">
            <w:pPr>
              <w:spacing w:line="420" w:lineRule="exact"/>
              <w:jc w:val="left"/>
              <w:rPr>
                <w:color w:val="auto"/>
                <w:highlight w:val="none"/>
              </w:rPr>
            </w:pPr>
            <w:r>
              <w:rPr>
                <w:rFonts w:hint="eastAsia"/>
                <w:color w:val="auto"/>
                <w:highlight w:val="none"/>
              </w:rPr>
              <w:t>优（5分）：有专门的质量技术管理班子和制度，且人员配备合理，制度健全。主要工序有质量技术保证措施和手段，且先进、可行、具体，高于招标文件的质量要求及施工验收规范要求，达到承诺的质量标准。</w:t>
            </w:r>
          </w:p>
          <w:p w14:paraId="467E8FCA">
            <w:pPr>
              <w:spacing w:line="420" w:lineRule="exact"/>
              <w:jc w:val="left"/>
              <w:rPr>
                <w:color w:val="auto"/>
                <w:highlight w:val="none"/>
              </w:rPr>
            </w:pPr>
            <w:r>
              <w:rPr>
                <w:rFonts w:hint="eastAsia"/>
                <w:color w:val="auto"/>
                <w:highlight w:val="none"/>
              </w:rPr>
              <w:t>良（4分）：有专门的质量技术管理班子和制度，且人员配备合理，制度健全。主要工序有质量技术保证措施和手段，自控体系完整，能有效保证技术质量，达到承诺的质量标准。</w:t>
            </w:r>
          </w:p>
          <w:p w14:paraId="383529FB">
            <w:pPr>
              <w:spacing w:line="420" w:lineRule="exact"/>
              <w:jc w:val="left"/>
              <w:rPr>
                <w:color w:val="auto"/>
                <w:highlight w:val="none"/>
              </w:rPr>
            </w:pPr>
            <w:r>
              <w:rPr>
                <w:rFonts w:hint="eastAsia"/>
                <w:color w:val="auto"/>
                <w:highlight w:val="none"/>
              </w:rPr>
              <w:t>中（2分）：质量技术管理班子人员配备基本合理，制度基本健全。主要工序有质量技术保证措施和手段，能有效保证技术质量，满足招标文件的质量要求。</w:t>
            </w:r>
          </w:p>
          <w:p w14:paraId="4F230E1F">
            <w:pPr>
              <w:spacing w:line="420" w:lineRule="exact"/>
              <w:jc w:val="left"/>
              <w:rPr>
                <w:color w:val="auto"/>
                <w:highlight w:val="none"/>
              </w:rPr>
            </w:pPr>
            <w:r>
              <w:rPr>
                <w:rFonts w:hint="eastAsia"/>
                <w:color w:val="auto"/>
                <w:highlight w:val="none"/>
              </w:rPr>
              <w:t>差（1分）：质量技术管理班子人员配备不合理，制度不健全。质量技术保证措施和手段不可行，没有质量违约责任承诺。</w:t>
            </w:r>
          </w:p>
        </w:tc>
      </w:tr>
      <w:tr w14:paraId="6321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Merge w:val="continue"/>
            <w:vAlign w:val="center"/>
          </w:tcPr>
          <w:p w14:paraId="3FD6BA92">
            <w:pPr>
              <w:spacing w:line="360" w:lineRule="auto"/>
              <w:jc w:val="center"/>
              <w:rPr>
                <w:color w:val="auto"/>
                <w:highlight w:val="none"/>
              </w:rPr>
            </w:pPr>
          </w:p>
        </w:tc>
        <w:tc>
          <w:tcPr>
            <w:tcW w:w="1161" w:type="dxa"/>
            <w:vMerge w:val="continue"/>
            <w:vAlign w:val="center"/>
          </w:tcPr>
          <w:p w14:paraId="5B7CE06C">
            <w:pPr>
              <w:spacing w:line="360" w:lineRule="auto"/>
              <w:jc w:val="center"/>
              <w:rPr>
                <w:color w:val="auto"/>
                <w:highlight w:val="none"/>
              </w:rPr>
            </w:pPr>
          </w:p>
        </w:tc>
        <w:tc>
          <w:tcPr>
            <w:tcW w:w="955" w:type="dxa"/>
            <w:vMerge w:val="continue"/>
            <w:vAlign w:val="center"/>
          </w:tcPr>
          <w:p w14:paraId="3ADD97D6">
            <w:pPr>
              <w:spacing w:line="360" w:lineRule="auto"/>
              <w:jc w:val="center"/>
              <w:rPr>
                <w:color w:val="auto"/>
                <w:highlight w:val="none"/>
              </w:rPr>
            </w:pPr>
          </w:p>
        </w:tc>
        <w:tc>
          <w:tcPr>
            <w:tcW w:w="1300" w:type="dxa"/>
            <w:vAlign w:val="center"/>
          </w:tcPr>
          <w:p w14:paraId="4B835D46">
            <w:pPr>
              <w:widowControl/>
              <w:spacing w:line="420" w:lineRule="exact"/>
              <w:rPr>
                <w:color w:val="auto"/>
                <w:kern w:val="0"/>
                <w:highlight w:val="none"/>
              </w:rPr>
            </w:pPr>
            <w:r>
              <w:rPr>
                <w:rFonts w:hint="eastAsia" w:cs="宋体"/>
                <w:color w:val="auto"/>
                <w:kern w:val="0"/>
                <w:highlight w:val="none"/>
              </w:rPr>
              <w:t>确保安全生产的技术组织措施</w:t>
            </w:r>
          </w:p>
          <w:p w14:paraId="4CE09C4D">
            <w:pPr>
              <w:widowControl/>
              <w:spacing w:line="420" w:lineRule="exact"/>
              <w:rPr>
                <w:color w:val="auto"/>
                <w:highlight w:val="none"/>
              </w:rPr>
            </w:pPr>
            <w:r>
              <w:rPr>
                <w:rFonts w:hint="eastAsia" w:cs="宋体"/>
                <w:color w:val="auto"/>
                <w:kern w:val="0"/>
                <w:highlight w:val="none"/>
              </w:rPr>
              <w:t>（</w:t>
            </w:r>
            <w:r>
              <w:rPr>
                <w:rFonts w:hint="eastAsia"/>
                <w:color w:val="auto"/>
                <w:kern w:val="0"/>
                <w:highlight w:val="none"/>
              </w:rPr>
              <w:t>5</w:t>
            </w:r>
            <w:r>
              <w:rPr>
                <w:rFonts w:hint="eastAsia" w:cs="宋体"/>
                <w:color w:val="auto"/>
                <w:kern w:val="0"/>
                <w:highlight w:val="none"/>
              </w:rPr>
              <w:t>分）</w:t>
            </w:r>
          </w:p>
        </w:tc>
        <w:tc>
          <w:tcPr>
            <w:tcW w:w="5415" w:type="dxa"/>
            <w:vAlign w:val="center"/>
          </w:tcPr>
          <w:p w14:paraId="540FFFB8">
            <w:pPr>
              <w:spacing w:line="420" w:lineRule="exact"/>
              <w:jc w:val="left"/>
              <w:rPr>
                <w:color w:val="auto"/>
                <w:highlight w:val="none"/>
              </w:rPr>
            </w:pPr>
            <w:r>
              <w:rPr>
                <w:rFonts w:hint="eastAsia"/>
                <w:color w:val="auto"/>
                <w:highlight w:val="none"/>
              </w:rPr>
              <w:t>优（5分）：安全人员配备合理；有健全的安全管理制度，各道工序安全技术措施针对性强，符合实际且高于国家有关安全技术标准要求。现场防火、应急救援、社会治安安全措施得力。</w:t>
            </w:r>
          </w:p>
          <w:p w14:paraId="3775C935">
            <w:pPr>
              <w:spacing w:line="420" w:lineRule="exact"/>
              <w:jc w:val="left"/>
              <w:rPr>
                <w:color w:val="auto"/>
                <w:highlight w:val="none"/>
              </w:rPr>
            </w:pPr>
            <w:r>
              <w:rPr>
                <w:rFonts w:hint="eastAsia"/>
                <w:color w:val="auto"/>
                <w:highlight w:val="none"/>
              </w:rPr>
              <w:t>良（4分）：安全人员配备合理；有健全的安全管理制度，各道工序安全技术措施符合实际且满足有关安全技术标准要求。现场防火、应急救援、社会治安安全措施合理。</w:t>
            </w:r>
          </w:p>
          <w:p w14:paraId="4F8C79EF">
            <w:pPr>
              <w:spacing w:line="420" w:lineRule="exact"/>
              <w:jc w:val="left"/>
              <w:rPr>
                <w:color w:val="auto"/>
                <w:highlight w:val="none"/>
              </w:rPr>
            </w:pPr>
            <w:r>
              <w:rPr>
                <w:rFonts w:hint="eastAsia"/>
                <w:color w:val="auto"/>
                <w:highlight w:val="none"/>
              </w:rPr>
              <w:t>中（2分）：安全人员配备基本合理，安全管理制度基本健全，各道工序安全技术措施基本符合实际，基本满足有关安全技术标准要求。现场防火、应急救援、社会治安安全措施基本合理。</w:t>
            </w:r>
          </w:p>
          <w:p w14:paraId="79B691B2">
            <w:pPr>
              <w:spacing w:line="420" w:lineRule="exact"/>
              <w:jc w:val="left"/>
              <w:rPr>
                <w:color w:val="auto"/>
                <w:highlight w:val="none"/>
              </w:rPr>
            </w:pPr>
            <w:r>
              <w:rPr>
                <w:rFonts w:hint="eastAsia"/>
                <w:color w:val="auto"/>
                <w:highlight w:val="none"/>
              </w:rPr>
              <w:t>差（1分）：安全人员配备不合理，安全管理制度不健全，各道工序安全技术措施基本符合实际，不能满足有关安全技术标准要求。现场防火、应急救援、社会治安安全措施不合理。</w:t>
            </w:r>
          </w:p>
        </w:tc>
      </w:tr>
      <w:tr w14:paraId="7B4F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Merge w:val="continue"/>
            <w:vAlign w:val="center"/>
          </w:tcPr>
          <w:p w14:paraId="749E62D8">
            <w:pPr>
              <w:spacing w:line="360" w:lineRule="auto"/>
              <w:jc w:val="center"/>
              <w:rPr>
                <w:color w:val="auto"/>
                <w:highlight w:val="none"/>
              </w:rPr>
            </w:pPr>
          </w:p>
        </w:tc>
        <w:tc>
          <w:tcPr>
            <w:tcW w:w="1161" w:type="dxa"/>
            <w:vMerge w:val="continue"/>
            <w:vAlign w:val="center"/>
          </w:tcPr>
          <w:p w14:paraId="5A0430B8">
            <w:pPr>
              <w:spacing w:line="360" w:lineRule="auto"/>
              <w:jc w:val="center"/>
              <w:rPr>
                <w:color w:val="auto"/>
                <w:highlight w:val="none"/>
              </w:rPr>
            </w:pPr>
          </w:p>
        </w:tc>
        <w:tc>
          <w:tcPr>
            <w:tcW w:w="955" w:type="dxa"/>
            <w:vMerge w:val="continue"/>
            <w:vAlign w:val="center"/>
          </w:tcPr>
          <w:p w14:paraId="25A84ED9">
            <w:pPr>
              <w:spacing w:line="360" w:lineRule="auto"/>
              <w:jc w:val="center"/>
              <w:rPr>
                <w:color w:val="auto"/>
                <w:highlight w:val="none"/>
              </w:rPr>
            </w:pPr>
          </w:p>
        </w:tc>
        <w:tc>
          <w:tcPr>
            <w:tcW w:w="1300" w:type="dxa"/>
            <w:vAlign w:val="center"/>
          </w:tcPr>
          <w:p w14:paraId="705E68E2">
            <w:pPr>
              <w:widowControl/>
              <w:spacing w:line="420" w:lineRule="exact"/>
              <w:rPr>
                <w:color w:val="auto"/>
                <w:highlight w:val="none"/>
              </w:rPr>
            </w:pPr>
            <w:r>
              <w:rPr>
                <w:rFonts w:hint="eastAsia" w:cs="宋体"/>
                <w:color w:val="auto"/>
                <w:kern w:val="0"/>
                <w:highlight w:val="none"/>
              </w:rPr>
              <w:t>确保工期的技术组织措施（</w:t>
            </w:r>
            <w:r>
              <w:rPr>
                <w:rFonts w:hint="eastAsia"/>
                <w:color w:val="auto"/>
                <w:kern w:val="0"/>
                <w:highlight w:val="none"/>
              </w:rPr>
              <w:t>5</w:t>
            </w:r>
            <w:r>
              <w:rPr>
                <w:rFonts w:hint="eastAsia" w:cs="宋体"/>
                <w:color w:val="auto"/>
                <w:kern w:val="0"/>
                <w:highlight w:val="none"/>
              </w:rPr>
              <w:t>分）</w:t>
            </w:r>
          </w:p>
        </w:tc>
        <w:tc>
          <w:tcPr>
            <w:tcW w:w="5415" w:type="dxa"/>
            <w:vAlign w:val="center"/>
          </w:tcPr>
          <w:p w14:paraId="7F9007C4">
            <w:pPr>
              <w:spacing w:line="420" w:lineRule="exact"/>
              <w:jc w:val="left"/>
              <w:rPr>
                <w:color w:val="auto"/>
                <w:highlight w:val="none"/>
              </w:rPr>
            </w:pPr>
            <w:r>
              <w:rPr>
                <w:rFonts w:hint="eastAsia"/>
                <w:color w:val="auto"/>
                <w:highlight w:val="none"/>
              </w:rPr>
              <w:t>优（5分）：有保证工期的具体措施且措施得力。各项计划图表编制详尽周密，安排科学合理，符合本项目施工实际要求。</w:t>
            </w:r>
          </w:p>
          <w:p w14:paraId="79F7CA48">
            <w:pPr>
              <w:spacing w:line="420" w:lineRule="exact"/>
              <w:jc w:val="left"/>
              <w:rPr>
                <w:color w:val="auto"/>
                <w:highlight w:val="none"/>
              </w:rPr>
            </w:pPr>
            <w:r>
              <w:rPr>
                <w:rFonts w:hint="eastAsia"/>
                <w:color w:val="auto"/>
                <w:highlight w:val="none"/>
              </w:rPr>
              <w:t>良（4分）：有保证工期的具体措施且措施得当。各项计划图表编制完善，安排较合理，符合本项目施工实际要求。</w:t>
            </w:r>
          </w:p>
          <w:p w14:paraId="1A570AF7">
            <w:pPr>
              <w:spacing w:line="420" w:lineRule="exact"/>
              <w:jc w:val="left"/>
              <w:rPr>
                <w:color w:val="auto"/>
                <w:highlight w:val="none"/>
              </w:rPr>
            </w:pPr>
            <w:r>
              <w:rPr>
                <w:rFonts w:hint="eastAsia"/>
                <w:color w:val="auto"/>
                <w:highlight w:val="none"/>
              </w:rPr>
              <w:t>中（2分）：有保证工期的具体措施，措施基本得当。各项计划图表编制基本齐全，安排基本合理，基本符合本项目施工实际要求。</w:t>
            </w:r>
          </w:p>
          <w:p w14:paraId="5BEDB4DE">
            <w:pPr>
              <w:spacing w:line="420" w:lineRule="exact"/>
              <w:jc w:val="left"/>
              <w:rPr>
                <w:color w:val="auto"/>
                <w:highlight w:val="none"/>
              </w:rPr>
            </w:pPr>
            <w:r>
              <w:rPr>
                <w:rFonts w:hint="eastAsia"/>
                <w:color w:val="auto"/>
                <w:highlight w:val="none"/>
              </w:rPr>
              <w:t>差（1分）：有保证工期的具体措施。各项计划图表编制不完善，安排不合理，不能满足本项目施工实际要求。</w:t>
            </w:r>
          </w:p>
        </w:tc>
      </w:tr>
      <w:tr w14:paraId="0781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Merge w:val="continue"/>
            <w:vAlign w:val="center"/>
          </w:tcPr>
          <w:p w14:paraId="40BDF5E2">
            <w:pPr>
              <w:spacing w:line="360" w:lineRule="auto"/>
              <w:jc w:val="center"/>
              <w:rPr>
                <w:color w:val="auto"/>
                <w:highlight w:val="none"/>
              </w:rPr>
            </w:pPr>
          </w:p>
        </w:tc>
        <w:tc>
          <w:tcPr>
            <w:tcW w:w="1161" w:type="dxa"/>
            <w:vMerge w:val="continue"/>
            <w:vAlign w:val="center"/>
          </w:tcPr>
          <w:p w14:paraId="61CC1967">
            <w:pPr>
              <w:spacing w:line="360" w:lineRule="auto"/>
              <w:jc w:val="center"/>
              <w:rPr>
                <w:color w:val="auto"/>
                <w:highlight w:val="none"/>
              </w:rPr>
            </w:pPr>
          </w:p>
        </w:tc>
        <w:tc>
          <w:tcPr>
            <w:tcW w:w="955" w:type="dxa"/>
            <w:vMerge w:val="continue"/>
            <w:vAlign w:val="center"/>
          </w:tcPr>
          <w:p w14:paraId="2D300079">
            <w:pPr>
              <w:spacing w:line="360" w:lineRule="auto"/>
              <w:jc w:val="center"/>
              <w:rPr>
                <w:color w:val="auto"/>
                <w:highlight w:val="none"/>
              </w:rPr>
            </w:pPr>
          </w:p>
        </w:tc>
        <w:tc>
          <w:tcPr>
            <w:tcW w:w="1300" w:type="dxa"/>
            <w:vAlign w:val="center"/>
          </w:tcPr>
          <w:p w14:paraId="42F20CC6">
            <w:pPr>
              <w:widowControl/>
              <w:spacing w:line="420" w:lineRule="exact"/>
              <w:jc w:val="both"/>
              <w:rPr>
                <w:rFonts w:cs="宋体"/>
                <w:color w:val="auto"/>
                <w:kern w:val="0"/>
                <w:highlight w:val="none"/>
              </w:rPr>
            </w:pPr>
            <w:r>
              <w:rPr>
                <w:rFonts w:hint="eastAsia" w:cs="宋体"/>
                <w:color w:val="auto"/>
                <w:kern w:val="0"/>
                <w:highlight w:val="none"/>
              </w:rPr>
              <w:t>确保文明施工的技术组织措施</w:t>
            </w:r>
          </w:p>
          <w:p w14:paraId="3B6451B1">
            <w:pPr>
              <w:widowControl/>
              <w:spacing w:line="420" w:lineRule="exact"/>
              <w:jc w:val="both"/>
              <w:rPr>
                <w:color w:val="auto"/>
                <w:highlight w:val="none"/>
              </w:rPr>
            </w:pPr>
            <w:r>
              <w:rPr>
                <w:rFonts w:hint="eastAsia" w:cs="宋体"/>
                <w:color w:val="auto"/>
                <w:kern w:val="0"/>
                <w:highlight w:val="none"/>
              </w:rPr>
              <w:t>（</w:t>
            </w:r>
            <w:r>
              <w:rPr>
                <w:rFonts w:hint="eastAsia"/>
                <w:color w:val="auto"/>
                <w:kern w:val="0"/>
                <w:highlight w:val="none"/>
              </w:rPr>
              <w:t>5</w:t>
            </w:r>
            <w:r>
              <w:rPr>
                <w:rFonts w:hint="eastAsia" w:cs="宋体"/>
                <w:color w:val="auto"/>
                <w:kern w:val="0"/>
                <w:highlight w:val="none"/>
              </w:rPr>
              <w:t>分）</w:t>
            </w:r>
          </w:p>
        </w:tc>
        <w:tc>
          <w:tcPr>
            <w:tcW w:w="5415" w:type="dxa"/>
            <w:vAlign w:val="center"/>
          </w:tcPr>
          <w:p w14:paraId="278D9404">
            <w:pPr>
              <w:spacing w:line="420" w:lineRule="exact"/>
              <w:jc w:val="left"/>
              <w:rPr>
                <w:color w:val="auto"/>
                <w:highlight w:val="none"/>
              </w:rPr>
            </w:pPr>
            <w:r>
              <w:rPr>
                <w:rFonts w:hint="eastAsia"/>
                <w:color w:val="auto"/>
                <w:highlight w:val="none"/>
              </w:rPr>
              <w:t>优（5分）：现场文明施工、环境保护措施和内容达到且高于《建筑施工安全生产检查标准》、《广西壮族自治区建筑工程文明施工导则》要求；有具体实现现场文明施工目标的承诺，而且各项措施科学、具体、得力的。</w:t>
            </w:r>
          </w:p>
          <w:p w14:paraId="198EF884">
            <w:pPr>
              <w:spacing w:line="420" w:lineRule="exact"/>
              <w:jc w:val="left"/>
              <w:rPr>
                <w:color w:val="auto"/>
                <w:highlight w:val="none"/>
              </w:rPr>
            </w:pPr>
            <w:r>
              <w:rPr>
                <w:rFonts w:hint="eastAsia"/>
                <w:color w:val="auto"/>
                <w:highlight w:val="none"/>
              </w:rPr>
              <w:t>良（4分）：现场文明施工、环境保护措施和内容达到《建筑施工安全生产检查标准》、《广西壮族自治区建筑工程文明施工导则》；有具体实现现场文明施工目标的承诺，而且各项措施周全、具体、有效的。</w:t>
            </w:r>
          </w:p>
          <w:p w14:paraId="57C833C0">
            <w:pPr>
              <w:spacing w:line="420" w:lineRule="exact"/>
              <w:jc w:val="left"/>
              <w:rPr>
                <w:color w:val="auto"/>
                <w:highlight w:val="none"/>
              </w:rPr>
            </w:pPr>
            <w:r>
              <w:rPr>
                <w:rFonts w:hint="eastAsia"/>
                <w:color w:val="auto"/>
                <w:highlight w:val="none"/>
              </w:rPr>
              <w:t>中（2分）：现场文明施工、环境保护措施和内容基本达到《建筑施工安全生产检查标准》、《广西壮族自治区建筑工程文明施工导则》；有具体实现现场文明施工目标的承诺，而且各项措施基本全面、具体、有效的。</w:t>
            </w:r>
          </w:p>
          <w:p w14:paraId="3F7F22B7">
            <w:pPr>
              <w:spacing w:line="420" w:lineRule="exact"/>
              <w:jc w:val="left"/>
              <w:rPr>
                <w:color w:val="auto"/>
                <w:highlight w:val="none"/>
              </w:rPr>
            </w:pPr>
            <w:r>
              <w:rPr>
                <w:rFonts w:hint="eastAsia"/>
                <w:color w:val="auto"/>
                <w:highlight w:val="none"/>
              </w:rPr>
              <w:t>差（1分）: 现场文明施工、环境保护措施和内容与《建筑施工安全生产检查标准》、《广西壮族自治区建筑工程文明施工导则》的要求偏差大，无现场文明施工目标的承诺。</w:t>
            </w:r>
          </w:p>
        </w:tc>
      </w:tr>
      <w:tr w14:paraId="2502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Merge w:val="continue"/>
            <w:vAlign w:val="center"/>
          </w:tcPr>
          <w:p w14:paraId="20A2F5C5">
            <w:pPr>
              <w:spacing w:line="360" w:lineRule="auto"/>
              <w:jc w:val="center"/>
              <w:rPr>
                <w:color w:val="auto"/>
                <w:highlight w:val="none"/>
              </w:rPr>
            </w:pPr>
          </w:p>
        </w:tc>
        <w:tc>
          <w:tcPr>
            <w:tcW w:w="1161" w:type="dxa"/>
            <w:vMerge w:val="continue"/>
            <w:vAlign w:val="center"/>
          </w:tcPr>
          <w:p w14:paraId="74876659">
            <w:pPr>
              <w:spacing w:line="360" w:lineRule="auto"/>
              <w:jc w:val="center"/>
              <w:rPr>
                <w:color w:val="auto"/>
                <w:highlight w:val="none"/>
              </w:rPr>
            </w:pPr>
          </w:p>
        </w:tc>
        <w:tc>
          <w:tcPr>
            <w:tcW w:w="955" w:type="dxa"/>
            <w:vMerge w:val="continue"/>
            <w:vAlign w:val="center"/>
          </w:tcPr>
          <w:p w14:paraId="262D1597">
            <w:pPr>
              <w:spacing w:line="360" w:lineRule="auto"/>
              <w:jc w:val="center"/>
              <w:rPr>
                <w:color w:val="auto"/>
                <w:highlight w:val="none"/>
              </w:rPr>
            </w:pPr>
          </w:p>
        </w:tc>
        <w:tc>
          <w:tcPr>
            <w:tcW w:w="1300" w:type="dxa"/>
            <w:vAlign w:val="center"/>
          </w:tcPr>
          <w:p w14:paraId="34CCF1F9">
            <w:pPr>
              <w:widowControl/>
              <w:spacing w:line="420" w:lineRule="exact"/>
              <w:rPr>
                <w:color w:val="auto"/>
                <w:highlight w:val="none"/>
              </w:rPr>
            </w:pPr>
            <w:r>
              <w:rPr>
                <w:rFonts w:hint="eastAsia" w:cs="宋体"/>
                <w:color w:val="auto"/>
                <w:kern w:val="0"/>
                <w:highlight w:val="none"/>
              </w:rPr>
              <w:t>工程施工的重点和难点及保证措施（</w:t>
            </w:r>
            <w:r>
              <w:rPr>
                <w:rFonts w:hint="eastAsia"/>
                <w:color w:val="auto"/>
                <w:kern w:val="0"/>
                <w:highlight w:val="none"/>
              </w:rPr>
              <w:t>5</w:t>
            </w:r>
            <w:r>
              <w:rPr>
                <w:rFonts w:hint="eastAsia" w:cs="宋体"/>
                <w:color w:val="auto"/>
                <w:kern w:val="0"/>
                <w:highlight w:val="none"/>
              </w:rPr>
              <w:t>分）</w:t>
            </w:r>
          </w:p>
        </w:tc>
        <w:tc>
          <w:tcPr>
            <w:tcW w:w="5415" w:type="dxa"/>
            <w:vAlign w:val="center"/>
          </w:tcPr>
          <w:p w14:paraId="603D13A0">
            <w:pPr>
              <w:spacing w:line="420" w:lineRule="exact"/>
              <w:jc w:val="left"/>
              <w:rPr>
                <w:color w:val="auto"/>
                <w:highlight w:val="none"/>
              </w:rPr>
            </w:pPr>
            <w:r>
              <w:rPr>
                <w:rFonts w:hint="eastAsia"/>
                <w:color w:val="auto"/>
                <w:highlight w:val="none"/>
              </w:rPr>
              <w:t>优（5分）：对项目关键技术、工艺有深入的表述。对重点、难点有先进合理的施工措施并有可行的安全措施，解决方案完整、经济、安全、切实可行，措施得力。</w:t>
            </w:r>
          </w:p>
          <w:p w14:paraId="4C454048">
            <w:pPr>
              <w:spacing w:line="420" w:lineRule="exact"/>
              <w:jc w:val="left"/>
              <w:rPr>
                <w:color w:val="auto"/>
                <w:highlight w:val="none"/>
              </w:rPr>
            </w:pPr>
            <w:r>
              <w:rPr>
                <w:rFonts w:hint="eastAsia"/>
                <w:color w:val="auto"/>
                <w:highlight w:val="none"/>
              </w:rPr>
              <w:t>良（4分）：对项目关键技术、工艺有深入的表述，对重点、难点有合理的建议，解决方案经济、安全、基本可行。</w:t>
            </w:r>
          </w:p>
          <w:p w14:paraId="54EB118B">
            <w:pPr>
              <w:spacing w:line="420" w:lineRule="exact"/>
              <w:jc w:val="left"/>
              <w:rPr>
                <w:color w:val="auto"/>
                <w:highlight w:val="none"/>
              </w:rPr>
            </w:pPr>
            <w:r>
              <w:rPr>
                <w:rFonts w:hint="eastAsia"/>
                <w:color w:val="auto"/>
                <w:highlight w:val="none"/>
              </w:rPr>
              <w:t>中（2分）：对项目关键技术有一定了解，对重点、难点有建议，解决方案基本可行。</w:t>
            </w:r>
          </w:p>
          <w:p w14:paraId="65EF4D88">
            <w:pPr>
              <w:spacing w:line="420" w:lineRule="exact"/>
              <w:jc w:val="left"/>
              <w:rPr>
                <w:color w:val="auto"/>
                <w:highlight w:val="none"/>
              </w:rPr>
            </w:pPr>
            <w:r>
              <w:rPr>
                <w:rFonts w:hint="eastAsia"/>
                <w:color w:val="auto"/>
                <w:highlight w:val="none"/>
              </w:rPr>
              <w:t>差（1分）：对项目关键技术有表述，对重点、难点有建议，解决方案不可行。</w:t>
            </w:r>
          </w:p>
        </w:tc>
      </w:tr>
      <w:tr w14:paraId="4CFE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Merge w:val="continue"/>
            <w:vAlign w:val="center"/>
          </w:tcPr>
          <w:p w14:paraId="3577ADDD">
            <w:pPr>
              <w:spacing w:line="360" w:lineRule="auto"/>
              <w:jc w:val="center"/>
              <w:rPr>
                <w:color w:val="auto"/>
                <w:highlight w:val="none"/>
              </w:rPr>
            </w:pPr>
          </w:p>
        </w:tc>
        <w:tc>
          <w:tcPr>
            <w:tcW w:w="1161" w:type="dxa"/>
            <w:vMerge w:val="continue"/>
            <w:vAlign w:val="center"/>
          </w:tcPr>
          <w:p w14:paraId="14114DDE">
            <w:pPr>
              <w:spacing w:line="360" w:lineRule="auto"/>
              <w:jc w:val="center"/>
              <w:rPr>
                <w:color w:val="auto"/>
                <w:highlight w:val="none"/>
              </w:rPr>
            </w:pPr>
          </w:p>
        </w:tc>
        <w:tc>
          <w:tcPr>
            <w:tcW w:w="955" w:type="dxa"/>
            <w:vMerge w:val="continue"/>
            <w:vAlign w:val="center"/>
          </w:tcPr>
          <w:p w14:paraId="414E85A2">
            <w:pPr>
              <w:spacing w:line="360" w:lineRule="auto"/>
              <w:jc w:val="center"/>
              <w:rPr>
                <w:color w:val="auto"/>
                <w:highlight w:val="none"/>
              </w:rPr>
            </w:pPr>
          </w:p>
        </w:tc>
        <w:tc>
          <w:tcPr>
            <w:tcW w:w="1300" w:type="dxa"/>
            <w:vAlign w:val="center"/>
          </w:tcPr>
          <w:p w14:paraId="08611A99">
            <w:pPr>
              <w:widowControl/>
              <w:spacing w:line="420" w:lineRule="exact"/>
              <w:rPr>
                <w:rFonts w:cs="宋体"/>
                <w:color w:val="auto"/>
                <w:kern w:val="0"/>
                <w:highlight w:val="none"/>
              </w:rPr>
            </w:pPr>
            <w:r>
              <w:rPr>
                <w:rFonts w:hint="eastAsia" w:cs="宋体"/>
                <w:color w:val="auto"/>
                <w:kern w:val="0"/>
                <w:highlight w:val="none"/>
              </w:rPr>
              <w:t>施工总平面布置图</w:t>
            </w:r>
          </w:p>
          <w:p w14:paraId="3AD4F7CF">
            <w:pPr>
              <w:widowControl/>
              <w:spacing w:line="420" w:lineRule="exact"/>
              <w:rPr>
                <w:color w:val="auto"/>
                <w:highlight w:val="none"/>
              </w:rPr>
            </w:pPr>
            <w:r>
              <w:rPr>
                <w:rFonts w:hint="eastAsia" w:cs="宋体"/>
                <w:color w:val="auto"/>
                <w:kern w:val="0"/>
                <w:highlight w:val="none"/>
              </w:rPr>
              <w:t>（</w:t>
            </w:r>
            <w:r>
              <w:rPr>
                <w:rFonts w:hint="eastAsia"/>
                <w:color w:val="auto"/>
                <w:kern w:val="0"/>
                <w:highlight w:val="none"/>
              </w:rPr>
              <w:t>5</w:t>
            </w:r>
            <w:r>
              <w:rPr>
                <w:rFonts w:hint="eastAsia" w:cs="宋体"/>
                <w:color w:val="auto"/>
                <w:kern w:val="0"/>
                <w:highlight w:val="none"/>
              </w:rPr>
              <w:t>分）</w:t>
            </w:r>
          </w:p>
        </w:tc>
        <w:tc>
          <w:tcPr>
            <w:tcW w:w="5415" w:type="dxa"/>
            <w:vAlign w:val="center"/>
          </w:tcPr>
          <w:p w14:paraId="50C5327E">
            <w:pPr>
              <w:spacing w:line="420" w:lineRule="exact"/>
              <w:rPr>
                <w:color w:val="auto"/>
                <w:highlight w:val="none"/>
              </w:rPr>
            </w:pPr>
            <w:r>
              <w:rPr>
                <w:rFonts w:hint="eastAsia"/>
                <w:color w:val="auto"/>
                <w:highlight w:val="none"/>
              </w:rPr>
              <w:t>优（5分）：总体布置有针对性、合理，较好满足施工需要，符合安全、文明生产要求。</w:t>
            </w:r>
          </w:p>
          <w:p w14:paraId="5B9A3F9B">
            <w:pPr>
              <w:spacing w:line="420" w:lineRule="exact"/>
              <w:jc w:val="left"/>
              <w:rPr>
                <w:color w:val="auto"/>
                <w:highlight w:val="none"/>
              </w:rPr>
            </w:pPr>
            <w:r>
              <w:rPr>
                <w:rFonts w:hint="eastAsia"/>
                <w:color w:val="auto"/>
                <w:highlight w:val="none"/>
              </w:rPr>
              <w:t>良（4分）：总体布置合理，能满足施工需要，基本符合安全、文明生产要求。</w:t>
            </w:r>
          </w:p>
          <w:p w14:paraId="50E6ADB4">
            <w:pPr>
              <w:spacing w:line="420" w:lineRule="exact"/>
              <w:jc w:val="left"/>
              <w:rPr>
                <w:color w:val="auto"/>
                <w:highlight w:val="none"/>
              </w:rPr>
            </w:pPr>
            <w:r>
              <w:rPr>
                <w:rFonts w:hint="eastAsia"/>
                <w:color w:val="auto"/>
                <w:highlight w:val="none"/>
              </w:rPr>
              <w:t>中（2分）：总体布置基本合理，基本满足施工需要。</w:t>
            </w:r>
          </w:p>
          <w:p w14:paraId="70576C80">
            <w:pPr>
              <w:spacing w:line="420" w:lineRule="exact"/>
              <w:jc w:val="left"/>
              <w:rPr>
                <w:color w:val="auto"/>
                <w:highlight w:val="none"/>
              </w:rPr>
            </w:pPr>
            <w:r>
              <w:rPr>
                <w:rFonts w:hint="eastAsia"/>
                <w:color w:val="auto"/>
                <w:highlight w:val="none"/>
              </w:rPr>
              <w:t>差（1分）：总体布置不合理，不符合安全、文明生产要求。</w:t>
            </w:r>
          </w:p>
        </w:tc>
      </w:tr>
      <w:tr w14:paraId="5A7F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14:paraId="43AAFC32">
            <w:pPr>
              <w:spacing w:line="360" w:lineRule="auto"/>
              <w:jc w:val="center"/>
              <w:rPr>
                <w:rFonts w:cs="宋体"/>
                <w:color w:val="auto"/>
                <w:highlight w:val="none"/>
              </w:rPr>
            </w:pPr>
            <w:r>
              <w:rPr>
                <w:rFonts w:hint="eastAsia" w:cs="宋体"/>
                <w:color w:val="auto"/>
                <w:highlight w:val="none"/>
              </w:rPr>
              <w:t>3</w:t>
            </w:r>
          </w:p>
        </w:tc>
        <w:tc>
          <w:tcPr>
            <w:tcW w:w="1161" w:type="dxa"/>
            <w:vAlign w:val="center"/>
          </w:tcPr>
          <w:p w14:paraId="3EA8C781">
            <w:pPr>
              <w:spacing w:line="360" w:lineRule="auto"/>
              <w:jc w:val="center"/>
              <w:rPr>
                <w:rFonts w:cs="宋体"/>
                <w:color w:val="auto"/>
                <w:highlight w:val="none"/>
              </w:rPr>
            </w:pPr>
            <w:r>
              <w:rPr>
                <w:rFonts w:hint="eastAsia" w:cs="宋体"/>
                <w:color w:val="auto"/>
                <w:highlight w:val="none"/>
              </w:rPr>
              <w:t>商务分</w:t>
            </w:r>
          </w:p>
        </w:tc>
        <w:tc>
          <w:tcPr>
            <w:tcW w:w="7670" w:type="dxa"/>
            <w:gridSpan w:val="3"/>
            <w:vAlign w:val="center"/>
          </w:tcPr>
          <w:p w14:paraId="318976E2">
            <w:pPr>
              <w:spacing w:line="360" w:lineRule="auto"/>
              <w:jc w:val="center"/>
              <w:rPr>
                <w:rFonts w:cs="宋体"/>
                <w:color w:val="auto"/>
                <w:highlight w:val="none"/>
              </w:rPr>
            </w:pPr>
            <w:r>
              <w:rPr>
                <w:rFonts w:hint="eastAsia" w:cs="宋体"/>
                <w:color w:val="auto"/>
                <w:highlight w:val="none"/>
              </w:rPr>
              <w:t>评审标准</w:t>
            </w:r>
          </w:p>
        </w:tc>
      </w:tr>
      <w:tr w14:paraId="4236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80" w:type="dxa"/>
            <w:vAlign w:val="center"/>
          </w:tcPr>
          <w:p w14:paraId="2528D3B2">
            <w:pPr>
              <w:spacing w:line="360" w:lineRule="auto"/>
              <w:jc w:val="center"/>
              <w:rPr>
                <w:rFonts w:cs="宋体"/>
                <w:color w:val="auto"/>
                <w:highlight w:val="none"/>
              </w:rPr>
            </w:pPr>
            <w:r>
              <w:rPr>
                <w:rFonts w:hint="eastAsia" w:cs="宋体"/>
                <w:color w:val="auto"/>
                <w:highlight w:val="none"/>
              </w:rPr>
              <w:t>3.1</w:t>
            </w:r>
          </w:p>
        </w:tc>
        <w:tc>
          <w:tcPr>
            <w:tcW w:w="1161" w:type="dxa"/>
            <w:vAlign w:val="center"/>
          </w:tcPr>
          <w:p w14:paraId="3150DE9B">
            <w:pPr>
              <w:spacing w:line="360" w:lineRule="auto"/>
              <w:jc w:val="center"/>
              <w:rPr>
                <w:rFonts w:cs="宋体"/>
                <w:color w:val="auto"/>
                <w:highlight w:val="none"/>
              </w:rPr>
            </w:pPr>
            <w:r>
              <w:rPr>
                <w:rFonts w:hint="eastAsia" w:cs="宋体"/>
                <w:color w:val="auto"/>
                <w:highlight w:val="none"/>
              </w:rPr>
              <w:t xml:space="preserve">业绩分 </w:t>
            </w:r>
          </w:p>
          <w:p w14:paraId="44391934">
            <w:pPr>
              <w:spacing w:line="360" w:lineRule="auto"/>
              <w:jc w:val="center"/>
              <w:rPr>
                <w:rFonts w:cs="宋体"/>
                <w:color w:val="auto"/>
                <w:highlight w:val="none"/>
              </w:rPr>
            </w:pPr>
            <w:r>
              <w:rPr>
                <w:rFonts w:hint="eastAsia" w:cs="宋体"/>
                <w:color w:val="auto"/>
                <w:highlight w:val="none"/>
              </w:rPr>
              <w:t>(5 分)</w:t>
            </w:r>
          </w:p>
        </w:tc>
        <w:tc>
          <w:tcPr>
            <w:tcW w:w="7670" w:type="dxa"/>
            <w:gridSpan w:val="3"/>
            <w:vAlign w:val="center"/>
          </w:tcPr>
          <w:p w14:paraId="4F45985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供应商自2022年1月以来完成过同类业绩（市政工程）的，每个项目计1分；此项满分5分。  (提供合同书复印件，复印件加盖供应商公章)</w:t>
            </w:r>
          </w:p>
        </w:tc>
      </w:tr>
      <w:tr w14:paraId="252F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41" w:type="dxa"/>
            <w:gridSpan w:val="2"/>
            <w:vAlign w:val="center"/>
          </w:tcPr>
          <w:p w14:paraId="4DB0B7B4">
            <w:pPr>
              <w:spacing w:line="360" w:lineRule="auto"/>
              <w:jc w:val="center"/>
              <w:rPr>
                <w:color w:val="auto"/>
                <w:highlight w:val="none"/>
              </w:rPr>
            </w:pPr>
            <w:r>
              <w:rPr>
                <w:rFonts w:hint="eastAsia" w:cs="宋体"/>
                <w:color w:val="auto"/>
                <w:highlight w:val="none"/>
              </w:rPr>
              <w:t>投标人汇总得分</w:t>
            </w:r>
          </w:p>
        </w:tc>
        <w:tc>
          <w:tcPr>
            <w:tcW w:w="7670" w:type="dxa"/>
            <w:gridSpan w:val="3"/>
            <w:vAlign w:val="center"/>
          </w:tcPr>
          <w:p w14:paraId="39154233">
            <w:pPr>
              <w:spacing w:line="360" w:lineRule="auto"/>
              <w:rPr>
                <w:color w:val="auto"/>
                <w:highlight w:val="none"/>
              </w:rPr>
            </w:pPr>
            <w:r>
              <w:rPr>
                <w:rFonts w:hint="eastAsia" w:cs="宋体"/>
                <w:color w:val="auto"/>
                <w:highlight w:val="none"/>
              </w:rPr>
              <w:t>供应商汇总得分</w:t>
            </w:r>
            <w:r>
              <w:rPr>
                <w:color w:val="auto"/>
                <w:highlight w:val="none"/>
              </w:rPr>
              <w:t>=</w:t>
            </w:r>
            <w:r>
              <w:rPr>
                <w:rFonts w:hint="eastAsia" w:cs="宋体"/>
                <w:color w:val="auto"/>
                <w:highlight w:val="none"/>
              </w:rPr>
              <w:t>该供应商的价格分+技术分</w:t>
            </w:r>
            <w:r>
              <w:rPr>
                <w:color w:val="auto"/>
                <w:highlight w:val="none"/>
              </w:rPr>
              <w:t>+</w:t>
            </w:r>
            <w:r>
              <w:rPr>
                <w:rFonts w:hint="eastAsia"/>
                <w:color w:val="auto"/>
                <w:highlight w:val="none"/>
              </w:rPr>
              <w:t>商务分</w:t>
            </w:r>
          </w:p>
        </w:tc>
      </w:tr>
    </w:tbl>
    <w:p w14:paraId="2F4BFF60">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7.</w:t>
      </w:r>
      <w:r>
        <w:rPr>
          <w:rFonts w:hint="eastAsia" w:ascii="宋体" w:hAnsi="宋体"/>
          <w:bCs/>
          <w:color w:val="auto"/>
          <w:szCs w:val="21"/>
          <w:highlight w:val="none"/>
        </w:rPr>
        <w:t>由磋商小组根据综合评分情况，按照评审得分由高到低顺序推荐3名成交候选供应商，并编写评审报告。评审得分相同的，按照最后报价（不计算价格折扣）由低到高的顺序推荐。评审得分且最后报价（不计算价格折扣）相同的，按照技术指标优劣顺序推荐（按技术得分由高到低排序）。评审得分、最后报价（不计算价格折扣）、技术得分均相同的，由磋商小组随机抽取推荐。</w:t>
      </w:r>
    </w:p>
    <w:p w14:paraId="7A16EDAF">
      <w:pPr>
        <w:rPr>
          <w:rFonts w:ascii="宋体" w:hAnsi="宋体"/>
          <w:bCs/>
          <w:color w:val="auto"/>
          <w:szCs w:val="21"/>
          <w:highlight w:val="none"/>
        </w:rPr>
      </w:pPr>
      <w:r>
        <w:rPr>
          <w:rFonts w:hint="eastAsia" w:ascii="宋体" w:hAnsi="宋体"/>
          <w:bCs/>
          <w:color w:val="auto"/>
          <w:szCs w:val="21"/>
          <w:highlight w:val="none"/>
        </w:rPr>
        <w:br w:type="page"/>
      </w:r>
    </w:p>
    <w:p w14:paraId="409989BA">
      <w:pPr>
        <w:spacing w:line="560" w:lineRule="exact"/>
        <w:rPr>
          <w:rFonts w:ascii="方正小标宋_GBK" w:eastAsia="方正小标宋_GBK"/>
          <w:color w:val="auto"/>
          <w:sz w:val="44"/>
          <w:szCs w:val="44"/>
          <w:highlight w:val="none"/>
        </w:rPr>
      </w:pPr>
    </w:p>
    <w:p w14:paraId="1B0E0F09">
      <w:pPr>
        <w:pStyle w:val="56"/>
        <w:ind w:firstLine="880"/>
        <w:rPr>
          <w:rFonts w:ascii="方正小标宋_GBK" w:eastAsia="方正小标宋_GBK"/>
          <w:color w:val="auto"/>
          <w:sz w:val="44"/>
          <w:szCs w:val="44"/>
          <w:highlight w:val="none"/>
        </w:rPr>
      </w:pPr>
    </w:p>
    <w:p w14:paraId="599D5240">
      <w:pPr>
        <w:rPr>
          <w:rFonts w:ascii="方正小标宋_GBK" w:eastAsia="方正小标宋_GBK"/>
          <w:color w:val="auto"/>
          <w:sz w:val="44"/>
          <w:szCs w:val="44"/>
          <w:highlight w:val="none"/>
        </w:rPr>
      </w:pPr>
    </w:p>
    <w:p w14:paraId="6A4D8655">
      <w:pPr>
        <w:pStyle w:val="56"/>
        <w:ind w:firstLine="880"/>
        <w:rPr>
          <w:rFonts w:ascii="方正小标宋_GBK" w:eastAsia="方正小标宋_GBK"/>
          <w:color w:val="auto"/>
          <w:sz w:val="44"/>
          <w:szCs w:val="44"/>
          <w:highlight w:val="none"/>
        </w:rPr>
      </w:pPr>
    </w:p>
    <w:p w14:paraId="2A9C346A">
      <w:pPr>
        <w:jc w:val="center"/>
        <w:outlineLvl w:val="0"/>
        <w:rPr>
          <w:rFonts w:ascii="方正小标宋_GBK" w:hAnsi="仿宋" w:eastAsia="方正小标宋_GBK"/>
          <w:color w:val="auto"/>
          <w:sz w:val="44"/>
          <w:szCs w:val="44"/>
          <w:highlight w:val="none"/>
        </w:rPr>
      </w:pPr>
      <w:bookmarkStart w:id="268" w:name="_Toc22751"/>
      <w:r>
        <w:rPr>
          <w:rFonts w:hint="eastAsia" w:ascii="方正小标宋_GBK" w:hAnsi="仿宋" w:eastAsia="方正小标宋_GBK"/>
          <w:color w:val="auto"/>
          <w:sz w:val="44"/>
          <w:szCs w:val="44"/>
          <w:highlight w:val="none"/>
        </w:rPr>
        <w:t>第八章   政采贷”融资业务工作</w:t>
      </w:r>
      <w:bookmarkEnd w:id="268"/>
    </w:p>
    <w:p w14:paraId="40128020">
      <w:pPr>
        <w:spacing w:line="580" w:lineRule="exact"/>
        <w:rPr>
          <w:rFonts w:ascii="方正小标宋_GBK" w:hAnsi="仿宋" w:eastAsia="方正小标宋_GBK"/>
          <w:color w:val="auto"/>
          <w:sz w:val="44"/>
          <w:szCs w:val="44"/>
          <w:highlight w:val="none"/>
        </w:rPr>
      </w:pPr>
    </w:p>
    <w:p w14:paraId="7582DCEA">
      <w:pPr>
        <w:spacing w:line="580" w:lineRule="exact"/>
        <w:jc w:val="center"/>
        <w:rPr>
          <w:rFonts w:ascii="方正小标宋_GBK" w:hAnsi="仿宋" w:eastAsia="方正小标宋_GBK"/>
          <w:color w:val="auto"/>
          <w:sz w:val="44"/>
          <w:szCs w:val="44"/>
          <w:highlight w:val="none"/>
        </w:rPr>
      </w:pPr>
    </w:p>
    <w:p w14:paraId="53FD49DE">
      <w:pPr>
        <w:spacing w:line="580" w:lineRule="exact"/>
        <w:jc w:val="center"/>
        <w:rPr>
          <w:rFonts w:ascii="方正小标宋_GBK" w:eastAsia="方正小标宋_GBK"/>
          <w:color w:val="auto"/>
          <w:sz w:val="44"/>
          <w:szCs w:val="44"/>
          <w:highlight w:val="none"/>
        </w:rPr>
      </w:pPr>
    </w:p>
    <w:p w14:paraId="1E7E9FBE">
      <w:pPr>
        <w:spacing w:line="580" w:lineRule="exact"/>
        <w:jc w:val="center"/>
        <w:rPr>
          <w:rFonts w:ascii="方正小标宋_GBK" w:eastAsia="方正小标宋_GBK"/>
          <w:color w:val="auto"/>
          <w:sz w:val="44"/>
          <w:szCs w:val="44"/>
          <w:highlight w:val="none"/>
        </w:rPr>
      </w:pPr>
    </w:p>
    <w:p w14:paraId="2C6EE937">
      <w:pPr>
        <w:spacing w:line="580" w:lineRule="exact"/>
        <w:jc w:val="center"/>
        <w:rPr>
          <w:rFonts w:ascii="方正小标宋_GBK" w:eastAsia="方正小标宋_GBK"/>
          <w:color w:val="auto"/>
          <w:sz w:val="44"/>
          <w:szCs w:val="44"/>
          <w:highlight w:val="none"/>
        </w:rPr>
      </w:pPr>
    </w:p>
    <w:p w14:paraId="6DDCDB9B">
      <w:pPr>
        <w:spacing w:line="580" w:lineRule="exact"/>
        <w:jc w:val="center"/>
        <w:rPr>
          <w:rFonts w:ascii="方正小标宋_GBK" w:eastAsia="方正小标宋_GBK"/>
          <w:color w:val="auto"/>
          <w:sz w:val="44"/>
          <w:szCs w:val="44"/>
          <w:highlight w:val="none"/>
        </w:rPr>
      </w:pPr>
    </w:p>
    <w:p w14:paraId="4E56B62C">
      <w:pPr>
        <w:spacing w:line="580" w:lineRule="exact"/>
        <w:jc w:val="center"/>
        <w:rPr>
          <w:rFonts w:ascii="方正小标宋_GBK" w:eastAsia="方正小标宋_GBK"/>
          <w:color w:val="auto"/>
          <w:sz w:val="44"/>
          <w:szCs w:val="44"/>
          <w:highlight w:val="none"/>
        </w:rPr>
      </w:pPr>
    </w:p>
    <w:p w14:paraId="311D9E4B">
      <w:pPr>
        <w:spacing w:line="580" w:lineRule="exact"/>
        <w:jc w:val="center"/>
        <w:rPr>
          <w:rFonts w:ascii="方正小标宋_GBK" w:eastAsia="方正小标宋_GBK"/>
          <w:color w:val="auto"/>
          <w:sz w:val="44"/>
          <w:szCs w:val="44"/>
          <w:highlight w:val="none"/>
        </w:rPr>
      </w:pPr>
    </w:p>
    <w:p w14:paraId="7FDC613A">
      <w:pPr>
        <w:spacing w:line="580" w:lineRule="exact"/>
        <w:jc w:val="center"/>
        <w:rPr>
          <w:rFonts w:ascii="方正小标宋_GBK" w:eastAsia="方正小标宋_GBK"/>
          <w:color w:val="auto"/>
          <w:sz w:val="44"/>
          <w:szCs w:val="44"/>
          <w:highlight w:val="none"/>
        </w:rPr>
      </w:pPr>
    </w:p>
    <w:p w14:paraId="715A3981">
      <w:pPr>
        <w:spacing w:line="580" w:lineRule="exact"/>
        <w:jc w:val="center"/>
        <w:rPr>
          <w:rFonts w:ascii="方正小标宋_GBK" w:eastAsia="方正小标宋_GBK"/>
          <w:color w:val="auto"/>
          <w:sz w:val="44"/>
          <w:szCs w:val="44"/>
          <w:highlight w:val="none"/>
        </w:rPr>
      </w:pPr>
    </w:p>
    <w:p w14:paraId="03EEA50D">
      <w:pPr>
        <w:spacing w:line="580" w:lineRule="exact"/>
        <w:jc w:val="center"/>
        <w:rPr>
          <w:rFonts w:ascii="方正小标宋_GBK" w:eastAsia="方正小标宋_GBK"/>
          <w:color w:val="auto"/>
          <w:sz w:val="44"/>
          <w:szCs w:val="44"/>
          <w:highlight w:val="none"/>
        </w:rPr>
      </w:pPr>
    </w:p>
    <w:p w14:paraId="1C96F147">
      <w:pPr>
        <w:spacing w:line="580" w:lineRule="exact"/>
        <w:jc w:val="center"/>
        <w:rPr>
          <w:rFonts w:ascii="方正小标宋_GBK" w:eastAsia="方正小标宋_GBK"/>
          <w:color w:val="auto"/>
          <w:sz w:val="44"/>
          <w:szCs w:val="44"/>
          <w:highlight w:val="none"/>
        </w:rPr>
      </w:pPr>
    </w:p>
    <w:p w14:paraId="345F16AC">
      <w:pPr>
        <w:pStyle w:val="2"/>
        <w:rPr>
          <w:rFonts w:ascii="方正小标宋_GBK" w:eastAsia="方正小标宋_GBK"/>
          <w:color w:val="auto"/>
          <w:sz w:val="44"/>
          <w:szCs w:val="44"/>
          <w:highlight w:val="none"/>
        </w:rPr>
      </w:pPr>
    </w:p>
    <w:p w14:paraId="28BF7801">
      <w:pPr>
        <w:pStyle w:val="3"/>
        <w:rPr>
          <w:color w:val="auto"/>
          <w:highlight w:val="none"/>
        </w:rPr>
      </w:pPr>
    </w:p>
    <w:p w14:paraId="734887E4">
      <w:pPr>
        <w:spacing w:line="580" w:lineRule="exact"/>
        <w:jc w:val="center"/>
        <w:rPr>
          <w:rFonts w:ascii="方正小标宋_GBK" w:eastAsia="方正小标宋_GBK"/>
          <w:color w:val="auto"/>
          <w:sz w:val="44"/>
          <w:szCs w:val="44"/>
          <w:highlight w:val="none"/>
        </w:rPr>
      </w:pPr>
    </w:p>
    <w:p w14:paraId="3912CC44">
      <w:pPr>
        <w:spacing w:line="580" w:lineRule="exact"/>
        <w:jc w:val="center"/>
        <w:rPr>
          <w:rFonts w:ascii="方正小标宋_GBK" w:eastAsia="方正小标宋_GBK"/>
          <w:color w:val="auto"/>
          <w:sz w:val="44"/>
          <w:szCs w:val="44"/>
          <w:highlight w:val="none"/>
        </w:rPr>
      </w:pPr>
    </w:p>
    <w:p w14:paraId="10C0CDFD">
      <w:pPr>
        <w:spacing w:line="580" w:lineRule="exact"/>
        <w:jc w:val="center"/>
        <w:rPr>
          <w:rFonts w:ascii="方正小标宋_GBK" w:eastAsia="方正小标宋_GBK"/>
          <w:color w:val="auto"/>
          <w:sz w:val="44"/>
          <w:szCs w:val="44"/>
          <w:highlight w:val="none"/>
        </w:rPr>
      </w:pPr>
      <w:r>
        <w:rPr>
          <w:rFonts w:hint="eastAsia" w:ascii="方正小标宋_GBK" w:eastAsia="方正小标宋_GBK"/>
          <w:color w:val="auto"/>
          <w:sz w:val="44"/>
          <w:szCs w:val="44"/>
          <w:highlight w:val="none"/>
        </w:rPr>
        <w:t>崇左市线上“政采贷”政策告知函</w:t>
      </w:r>
    </w:p>
    <w:p w14:paraId="70FFBD55">
      <w:pPr>
        <w:spacing w:line="580" w:lineRule="exact"/>
        <w:ind w:firstLine="420" w:firstLineChars="200"/>
        <w:rPr>
          <w:color w:val="auto"/>
          <w:szCs w:val="32"/>
          <w:highlight w:val="none"/>
        </w:rPr>
      </w:pPr>
    </w:p>
    <w:p w14:paraId="15F729C4">
      <w:pPr>
        <w:spacing w:line="580" w:lineRule="exact"/>
        <w:rPr>
          <w:rFonts w:ascii="宋体" w:hAnsi="宋体" w:eastAsia="宋体" w:cs="宋体"/>
          <w:b/>
          <w:bCs/>
          <w:color w:val="auto"/>
          <w:szCs w:val="32"/>
          <w:highlight w:val="none"/>
        </w:rPr>
      </w:pPr>
      <w:r>
        <w:rPr>
          <w:rFonts w:hint="eastAsia" w:ascii="宋体" w:hAnsi="宋体" w:eastAsia="宋体" w:cs="宋体"/>
          <w:b/>
          <w:bCs/>
          <w:color w:val="auto"/>
          <w:szCs w:val="32"/>
          <w:highlight w:val="none"/>
        </w:rPr>
        <w:t>各供应商：</w:t>
      </w:r>
    </w:p>
    <w:p w14:paraId="17FCCD8D">
      <w:pPr>
        <w:spacing w:line="580" w:lineRule="exact"/>
        <w:ind w:firstLine="422" w:firstLineChars="200"/>
        <w:rPr>
          <w:rFonts w:ascii="宋体" w:hAnsi="宋体" w:eastAsia="宋体" w:cs="宋体"/>
          <w:b/>
          <w:bCs/>
          <w:color w:val="auto"/>
          <w:szCs w:val="32"/>
          <w:highlight w:val="none"/>
        </w:rPr>
      </w:pPr>
      <w:r>
        <w:rPr>
          <w:rFonts w:hint="eastAsia" w:ascii="宋体" w:hAnsi="宋体" w:eastAsia="宋体" w:cs="宋体"/>
          <w:b/>
          <w:bCs/>
          <w:color w:val="auto"/>
          <w:szCs w:val="32"/>
          <w:highlight w:val="none"/>
        </w:rPr>
        <w:t>欢迎贵公司参与崇左市政府采购活动！</w:t>
      </w:r>
    </w:p>
    <w:p w14:paraId="35912740">
      <w:pPr>
        <w:spacing w:line="580" w:lineRule="exact"/>
        <w:ind w:firstLine="422" w:firstLineChars="200"/>
        <w:rPr>
          <w:rFonts w:ascii="宋体" w:hAnsi="宋体" w:eastAsia="宋体" w:cs="宋体"/>
          <w:b/>
          <w:bCs/>
          <w:color w:val="auto"/>
          <w:szCs w:val="32"/>
          <w:highlight w:val="none"/>
        </w:rPr>
      </w:pPr>
      <w:r>
        <w:rPr>
          <w:rFonts w:hint="eastAsia" w:ascii="宋体" w:hAnsi="宋体" w:eastAsia="宋体" w:cs="宋体"/>
          <w:b/>
          <w:bCs/>
          <w:color w:val="auto"/>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7AEDE61C">
      <w:pPr>
        <w:spacing w:line="580" w:lineRule="exact"/>
        <w:ind w:firstLine="422" w:firstLineChars="200"/>
        <w:rPr>
          <w:rFonts w:ascii="宋体" w:hAnsi="宋体" w:eastAsia="宋体" w:cs="宋体"/>
          <w:b/>
          <w:bCs/>
          <w:color w:val="auto"/>
          <w:szCs w:val="32"/>
          <w:highlight w:val="none"/>
        </w:rPr>
      </w:pPr>
      <w:r>
        <w:rPr>
          <w:rFonts w:hint="eastAsia" w:ascii="宋体" w:hAnsi="宋体" w:eastAsia="宋体" w:cs="宋体"/>
          <w:b/>
          <w:bCs/>
          <w:color w:val="auto"/>
          <w:szCs w:val="32"/>
          <w:highlight w:val="none"/>
        </w:rPr>
        <w:t>相关金融产品和银行业金融机构联系方式，可在中征应收账款融资服务平台查询（网址：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Fonts w:hint="eastAsia" w:ascii="宋体" w:hAnsi="宋体" w:eastAsia="宋体" w:cs="宋体"/>
          <w:b/>
          <w:bCs/>
          <w:color w:val="auto"/>
          <w:szCs w:val="32"/>
          <w:highlight w:val="none"/>
        </w:rPr>
        <w:t>https://www.crcrfsp.com/</w:t>
      </w:r>
      <w:r>
        <w:rPr>
          <w:rFonts w:hint="eastAsia" w:ascii="宋体" w:hAnsi="宋体" w:eastAsia="宋体" w:cs="宋体"/>
          <w:b/>
          <w:bCs/>
          <w:color w:val="auto"/>
          <w:szCs w:val="32"/>
          <w:highlight w:val="none"/>
        </w:rPr>
        <w:fldChar w:fldCharType="end"/>
      </w:r>
      <w:r>
        <w:rPr>
          <w:rFonts w:hint="eastAsia" w:ascii="宋体" w:hAnsi="宋体" w:eastAsia="宋体" w:cs="宋体"/>
          <w:b/>
          <w:bCs/>
          <w:color w:val="auto"/>
          <w:szCs w:val="32"/>
          <w:highlight w:val="none"/>
        </w:rPr>
        <w:t>，客服电话：400-009-0001）。</w:t>
      </w:r>
    </w:p>
    <w:p w14:paraId="014D9FD8">
      <w:pPr>
        <w:spacing w:line="580" w:lineRule="exact"/>
        <w:ind w:firstLine="420" w:firstLineChars="200"/>
        <w:rPr>
          <w:rFonts w:ascii="仿宋_GB2312" w:hAnsi="仿宋_GB2312" w:eastAsia="仿宋_GB2312" w:cs="仿宋_GB2312"/>
          <w:color w:val="auto"/>
          <w:szCs w:val="32"/>
          <w:highlight w:val="none"/>
        </w:rPr>
      </w:pPr>
    </w:p>
    <w:p w14:paraId="44110C5A">
      <w:pPr>
        <w:rPr>
          <w:rFonts w:ascii="仿宋_GB2312" w:hAnsi="仿宋_GB2312" w:cs="仿宋_GB2312"/>
          <w:color w:val="auto"/>
          <w:szCs w:val="32"/>
          <w:highlight w:val="none"/>
        </w:rPr>
      </w:pPr>
    </w:p>
    <w:p w14:paraId="299BAB3E">
      <w:pPr>
        <w:pStyle w:val="56"/>
        <w:ind w:firstLine="480"/>
        <w:rPr>
          <w:rFonts w:ascii="仿宋_GB2312" w:hAnsi="仿宋_GB2312" w:cs="仿宋_GB2312"/>
          <w:color w:val="auto"/>
          <w:szCs w:val="32"/>
          <w:highlight w:val="none"/>
        </w:rPr>
      </w:pPr>
    </w:p>
    <w:p w14:paraId="1A2C9D58">
      <w:pPr>
        <w:rPr>
          <w:rFonts w:ascii="仿宋_GB2312" w:hAnsi="仿宋_GB2312" w:cs="仿宋_GB2312"/>
          <w:color w:val="auto"/>
          <w:szCs w:val="32"/>
          <w:highlight w:val="none"/>
        </w:rPr>
      </w:pPr>
    </w:p>
    <w:p w14:paraId="25C665C4">
      <w:pPr>
        <w:rPr>
          <w:rFonts w:ascii="仿宋_GB2312" w:hAnsi="仿宋_GB2312" w:cs="仿宋_GB2312"/>
          <w:color w:val="auto"/>
          <w:szCs w:val="32"/>
          <w:highlight w:val="none"/>
        </w:rPr>
      </w:pPr>
    </w:p>
    <w:p w14:paraId="52FC1705">
      <w:pPr>
        <w:pStyle w:val="56"/>
        <w:ind w:firstLine="480"/>
        <w:rPr>
          <w:rFonts w:ascii="仿宋_GB2312" w:hAnsi="仿宋_GB2312" w:cs="仿宋_GB2312"/>
          <w:color w:val="auto"/>
          <w:szCs w:val="32"/>
          <w:highlight w:val="none"/>
        </w:rPr>
      </w:pPr>
    </w:p>
    <w:p w14:paraId="2677DDC1">
      <w:pPr>
        <w:spacing w:line="540" w:lineRule="exact"/>
        <w:rPr>
          <w:rFonts w:ascii="黑体" w:hAnsi="黑体" w:eastAsia="黑体" w:cs="黑体"/>
          <w:color w:val="auto"/>
          <w:szCs w:val="32"/>
          <w:highlight w:val="none"/>
        </w:rPr>
      </w:pPr>
    </w:p>
    <w:p w14:paraId="421DD033">
      <w:pPr>
        <w:spacing w:line="540" w:lineRule="exact"/>
        <w:rPr>
          <w:rFonts w:ascii="黑体" w:hAnsi="黑体" w:eastAsia="黑体" w:cs="黑体"/>
          <w:color w:val="auto"/>
          <w:szCs w:val="32"/>
          <w:highlight w:val="none"/>
        </w:rPr>
      </w:pPr>
    </w:p>
    <w:p w14:paraId="724DEF9A">
      <w:pPr>
        <w:pStyle w:val="56"/>
        <w:ind w:firstLine="480"/>
        <w:rPr>
          <w:color w:val="auto"/>
          <w:highlight w:val="none"/>
        </w:rPr>
      </w:pPr>
    </w:p>
    <w:p w14:paraId="5DC1F68C">
      <w:pPr>
        <w:spacing w:line="600" w:lineRule="exact"/>
        <w:jc w:val="center"/>
        <w:rPr>
          <w:rFonts w:ascii="方正小标宋_GBK" w:eastAsia="方正小标宋_GBK"/>
          <w:color w:val="auto"/>
          <w:sz w:val="44"/>
          <w:szCs w:val="44"/>
          <w:highlight w:val="none"/>
        </w:rPr>
      </w:pPr>
    </w:p>
    <w:p w14:paraId="4CE11116">
      <w:pPr>
        <w:spacing w:line="600" w:lineRule="exact"/>
        <w:jc w:val="center"/>
        <w:rPr>
          <w:rFonts w:ascii="方正小标宋_GBK" w:eastAsia="方正小标宋_GBK"/>
          <w:color w:val="auto"/>
          <w:sz w:val="44"/>
          <w:szCs w:val="44"/>
          <w:highlight w:val="none"/>
        </w:rPr>
      </w:pPr>
    </w:p>
    <w:p w14:paraId="67EA965A">
      <w:pPr>
        <w:spacing w:line="600" w:lineRule="exact"/>
        <w:jc w:val="center"/>
        <w:rPr>
          <w:rFonts w:ascii="方正小标宋_GBK" w:eastAsia="方正小标宋_GBK"/>
          <w:color w:val="auto"/>
          <w:sz w:val="44"/>
          <w:szCs w:val="44"/>
          <w:highlight w:val="none"/>
        </w:rPr>
      </w:pPr>
    </w:p>
    <w:p w14:paraId="7CBDE596">
      <w:pPr>
        <w:spacing w:line="600" w:lineRule="exact"/>
        <w:jc w:val="center"/>
        <w:rPr>
          <w:rFonts w:ascii="方正小标宋_GBK" w:eastAsia="方正小标宋_GBK"/>
          <w:color w:val="auto"/>
          <w:sz w:val="44"/>
          <w:szCs w:val="44"/>
          <w:highlight w:val="none"/>
        </w:rPr>
      </w:pPr>
    </w:p>
    <w:p w14:paraId="004B126B">
      <w:pPr>
        <w:spacing w:line="600" w:lineRule="exact"/>
        <w:jc w:val="center"/>
        <w:rPr>
          <w:rFonts w:ascii="方正小标宋_GBK" w:eastAsia="方正小标宋_GBK"/>
          <w:color w:val="auto"/>
          <w:sz w:val="44"/>
          <w:szCs w:val="44"/>
          <w:highlight w:val="none"/>
        </w:rPr>
      </w:pPr>
    </w:p>
    <w:p w14:paraId="0544A7F2">
      <w:pPr>
        <w:spacing w:line="600" w:lineRule="exact"/>
        <w:jc w:val="center"/>
        <w:rPr>
          <w:rFonts w:ascii="黑体" w:hAnsi="黑体" w:eastAsia="黑体" w:cs="黑体"/>
          <w:color w:val="auto"/>
          <w:sz w:val="44"/>
          <w:szCs w:val="44"/>
          <w:highlight w:val="none"/>
        </w:rPr>
      </w:pPr>
      <w:r>
        <w:rPr>
          <w:rFonts w:hint="eastAsia" w:ascii="方正小标宋_GBK" w:eastAsia="方正小标宋_GBK"/>
          <w:color w:val="auto"/>
          <w:sz w:val="44"/>
          <w:szCs w:val="44"/>
          <w:highlight w:val="none"/>
        </w:rPr>
        <w:t>崇左市线上“政采贷”业务流程图</w:t>
      </w:r>
    </w:p>
    <w:p w14:paraId="43020257">
      <w:pPr>
        <w:rPr>
          <w:color w:val="auto"/>
          <w:highlight w:val="none"/>
        </w:rPr>
      </w:pPr>
      <w:r>
        <w:rPr>
          <w:rFonts w:hint="eastAsia" w:eastAsia="仿宋_GB2312"/>
          <w:color w:val="auto"/>
          <w:highlight w:val="none"/>
        </w:rPr>
        <w:drawing>
          <wp:inline distT="0" distB="0" distL="114300" distR="114300">
            <wp:extent cx="4926965" cy="7002780"/>
            <wp:effectExtent l="0" t="0" r="10795" b="7620"/>
            <wp:docPr id="1"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流程图1011"/>
                    <pic:cNvPicPr>
                      <a:picLocks noChangeAspect="1"/>
                    </pic:cNvPicPr>
                  </pic:nvPicPr>
                  <pic:blipFill>
                    <a:blip r:embed="rId16"/>
                    <a:stretch>
                      <a:fillRect/>
                    </a:stretch>
                  </pic:blipFill>
                  <pic:spPr>
                    <a:xfrm>
                      <a:off x="0" y="0"/>
                      <a:ext cx="4926965" cy="7002780"/>
                    </a:xfrm>
                    <a:prstGeom prst="rect">
                      <a:avLst/>
                    </a:prstGeom>
                    <a:noFill/>
                    <a:ln>
                      <a:noFill/>
                    </a:ln>
                  </pic:spPr>
                </pic:pic>
              </a:graphicData>
            </a:graphic>
          </wp:inline>
        </w:drawing>
      </w:r>
    </w:p>
    <w:p w14:paraId="637537D9">
      <w:pPr>
        <w:widowControl/>
        <w:ind w:firstLine="420" w:firstLineChars="200"/>
        <w:rPr>
          <w:color w:val="auto"/>
          <w:highlight w:val="none"/>
        </w:rPr>
      </w:pPr>
    </w:p>
    <w:p w14:paraId="1A46E1EC">
      <w:pPr>
        <w:pStyle w:val="56"/>
        <w:ind w:firstLine="480"/>
        <w:rPr>
          <w:color w:val="auto"/>
          <w:highlight w:val="none"/>
        </w:rPr>
      </w:pPr>
    </w:p>
    <w:p w14:paraId="32AC80B8">
      <w:pPr>
        <w:rPr>
          <w:color w:val="auto"/>
          <w:highlight w:val="none"/>
        </w:rPr>
      </w:pPr>
    </w:p>
    <w:p w14:paraId="0EBC3C16">
      <w:pPr>
        <w:pStyle w:val="56"/>
        <w:ind w:firstLine="480"/>
        <w:rPr>
          <w:color w:val="auto"/>
          <w:highlight w:val="none"/>
        </w:rPr>
      </w:pPr>
    </w:p>
    <w:p w14:paraId="11A699C8">
      <w:pPr>
        <w:pStyle w:val="56"/>
        <w:ind w:firstLine="0" w:firstLineChars="0"/>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崇左市金融机构线上“政采贷”业务办理联络表</w:t>
      </w:r>
    </w:p>
    <w:tbl>
      <w:tblPr>
        <w:tblStyle w:val="30"/>
        <w:tblW w:w="8314" w:type="dxa"/>
        <w:tblInd w:w="96" w:type="dxa"/>
        <w:tblLayout w:type="fixed"/>
        <w:tblCellMar>
          <w:top w:w="0" w:type="dxa"/>
          <w:left w:w="108" w:type="dxa"/>
          <w:bottom w:w="0" w:type="dxa"/>
          <w:right w:w="108" w:type="dxa"/>
        </w:tblCellMar>
      </w:tblPr>
      <w:tblGrid>
        <w:gridCol w:w="2674"/>
        <w:gridCol w:w="3515"/>
        <w:gridCol w:w="2125"/>
      </w:tblGrid>
      <w:tr w14:paraId="620A7E4E">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0358F0A2">
            <w:pPr>
              <w:widowControl/>
              <w:spacing w:line="400" w:lineRule="exact"/>
              <w:jc w:val="center"/>
              <w:textAlignment w:val="center"/>
              <w:rPr>
                <w:rFonts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12BF66DF">
            <w:pPr>
              <w:widowControl/>
              <w:spacing w:line="400" w:lineRule="exact"/>
              <w:jc w:val="center"/>
              <w:textAlignment w:val="center"/>
              <w:rPr>
                <w:rFonts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14:paraId="6F6F16F1">
            <w:pPr>
              <w:widowControl/>
              <w:spacing w:line="400" w:lineRule="exact"/>
              <w:jc w:val="center"/>
              <w:textAlignment w:val="center"/>
              <w:rPr>
                <w:rFonts w:ascii="宋体" w:hAnsi="宋体" w:eastAsia="宋体" w:cs="宋体"/>
                <w:b/>
                <w:bCs/>
                <w:color w:val="auto"/>
                <w:sz w:val="28"/>
                <w:szCs w:val="28"/>
                <w:highlight w:val="none"/>
              </w:rPr>
            </w:pPr>
            <w:r>
              <w:rPr>
                <w:rFonts w:hint="eastAsia" w:eastAsia="宋体" w:cs="宋体"/>
                <w:b/>
                <w:bCs/>
                <w:color w:val="auto"/>
                <w:kern w:val="0"/>
                <w:sz w:val="28"/>
                <w:szCs w:val="28"/>
                <w:highlight w:val="none"/>
                <w:lang w:bidi="ar"/>
              </w:rPr>
              <w:t>业务</w:t>
            </w:r>
            <w:r>
              <w:rPr>
                <w:rFonts w:hint="eastAsia" w:ascii="宋体" w:hAnsi="宋体" w:eastAsia="宋体" w:cs="宋体"/>
                <w:b/>
                <w:bCs/>
                <w:color w:val="auto"/>
                <w:kern w:val="0"/>
                <w:sz w:val="28"/>
                <w:szCs w:val="28"/>
                <w:highlight w:val="none"/>
                <w:lang w:bidi="ar"/>
              </w:rPr>
              <w:t>咨询电话</w:t>
            </w:r>
          </w:p>
        </w:tc>
      </w:tr>
      <w:tr w14:paraId="05CF0B37">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5304ADF">
            <w:pPr>
              <w:widowControl/>
              <w:jc w:val="left"/>
              <w:textAlignment w:val="center"/>
              <w:rPr>
                <w:rFonts w:eastAsia="宋体" w:cs="宋体"/>
                <w:color w:val="auto"/>
                <w:szCs w:val="21"/>
                <w:highlight w:val="none"/>
              </w:rPr>
            </w:pPr>
            <w:r>
              <w:rPr>
                <w:rFonts w:hint="eastAsia" w:eastAsia="宋体" w:cs="宋体"/>
                <w:b/>
                <w:bCs/>
                <w:color w:val="auto"/>
                <w:szCs w:val="21"/>
                <w:highlight w:val="none"/>
              </w:rPr>
              <w:t>崇左市本级及江州区</w:t>
            </w:r>
          </w:p>
        </w:tc>
      </w:tr>
      <w:tr w14:paraId="57A74F48">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0192BD">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260303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3397D5F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0771-7820436 0771-7820439</w:t>
            </w:r>
          </w:p>
        </w:tc>
      </w:tr>
      <w:tr w14:paraId="117BD998">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19C03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7F506EE">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3AFD0E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0771-7917212</w:t>
            </w:r>
          </w:p>
        </w:tc>
      </w:tr>
      <w:tr w14:paraId="33E88A2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E90F1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DC8CC4E">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16B6EA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0771-7917054</w:t>
            </w:r>
          </w:p>
        </w:tc>
      </w:tr>
      <w:tr w14:paraId="1F4B315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92458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FB8483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14:paraId="4E10A8D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0771-7831103</w:t>
            </w:r>
          </w:p>
        </w:tc>
      </w:tr>
      <w:tr w14:paraId="6686299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2D17C4">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F8008C4">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325B022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0771-7928650 0771-7920613</w:t>
            </w:r>
          </w:p>
        </w:tc>
      </w:tr>
      <w:tr w14:paraId="0A77CFD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014B8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CC6B95E">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635830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0771-7925660</w:t>
            </w:r>
          </w:p>
        </w:tc>
      </w:tr>
      <w:tr w14:paraId="51DB007A">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293F3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5CD3B2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180BAEE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0771-7968699</w:t>
            </w:r>
          </w:p>
        </w:tc>
      </w:tr>
      <w:tr w14:paraId="2B4BD45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59BF3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0F1C287">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14:paraId="01DA505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0771-7916636</w:t>
            </w:r>
          </w:p>
        </w:tc>
      </w:tr>
      <w:tr w14:paraId="77CFF3F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1CA47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B1CC2F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4D0A250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0771-7988895</w:t>
            </w:r>
          </w:p>
        </w:tc>
      </w:tr>
      <w:tr w14:paraId="72BE696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6B55F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2F0E8DE">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718EEE6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0771-7960855</w:t>
            </w:r>
          </w:p>
        </w:tc>
      </w:tr>
      <w:tr w14:paraId="70523C8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71741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722788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2EF6D5A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0771-7821126</w:t>
            </w:r>
          </w:p>
        </w:tc>
      </w:tr>
      <w:tr w14:paraId="3E68437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C7EEA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F55BAE7">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3230A5B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0771-7831866</w:t>
            </w:r>
          </w:p>
        </w:tc>
      </w:tr>
      <w:tr w14:paraId="12AA869C">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D6B9045">
            <w:pPr>
              <w:widowControl/>
              <w:jc w:val="left"/>
              <w:textAlignment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扶绥县</w:t>
            </w:r>
          </w:p>
        </w:tc>
      </w:tr>
      <w:tr w14:paraId="55CFCCD2">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0C084F">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9359CA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2EF6DC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0771-7535612</w:t>
            </w:r>
          </w:p>
        </w:tc>
      </w:tr>
      <w:tr w14:paraId="2E0A99F1">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D52DC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44F5D7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7797BC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0771-7917330</w:t>
            </w:r>
          </w:p>
        </w:tc>
      </w:tr>
      <w:tr w14:paraId="56C7483A">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CCC80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6CC7564">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0D2D92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0771-7516511 0771-7531157</w:t>
            </w:r>
          </w:p>
        </w:tc>
      </w:tr>
      <w:tr w14:paraId="0E3AE1D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A9625C">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05F3A4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14:paraId="0AD6939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0771-7525822</w:t>
            </w:r>
          </w:p>
        </w:tc>
      </w:tr>
      <w:tr w14:paraId="51B43A9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5282B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469C7C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2243629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0771-5025887</w:t>
            </w:r>
          </w:p>
        </w:tc>
      </w:tr>
      <w:tr w14:paraId="4A13321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D1827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02B89C9">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3456A8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0771-7533041</w:t>
            </w:r>
          </w:p>
        </w:tc>
      </w:tr>
      <w:tr w14:paraId="04F73DA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2009D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612090D">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4D405A0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0771-7536178 0771-7536177</w:t>
            </w:r>
          </w:p>
        </w:tc>
      </w:tr>
      <w:tr w14:paraId="1738C95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FAAF5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B62EDE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6B0DC81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0771-7661101</w:t>
            </w:r>
          </w:p>
        </w:tc>
      </w:tr>
      <w:tr w14:paraId="14DD1D7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0D102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856BD0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18C4A6C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0771-7500768</w:t>
            </w:r>
          </w:p>
        </w:tc>
      </w:tr>
      <w:tr w14:paraId="32A8AAD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22A574">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684F42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14:paraId="542D5F1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0771-7525678</w:t>
            </w:r>
          </w:p>
        </w:tc>
      </w:tr>
      <w:tr w14:paraId="1F06596C">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B07476">
            <w:pPr>
              <w:widowControl/>
              <w:jc w:val="left"/>
              <w:textAlignment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26F7918">
            <w:pPr>
              <w:widowControl/>
              <w:jc w:val="left"/>
              <w:textAlignment w:val="center"/>
              <w:rPr>
                <w:rFonts w:ascii="宋体" w:hAnsi="宋体" w:eastAsia="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3F1D27C2">
            <w:pPr>
              <w:widowControl/>
              <w:jc w:val="center"/>
              <w:textAlignment w:val="center"/>
              <w:rPr>
                <w:rFonts w:ascii="宋体" w:hAnsi="宋体" w:eastAsia="宋体" w:cs="宋体"/>
                <w:color w:val="auto"/>
                <w:szCs w:val="21"/>
                <w:highlight w:val="none"/>
              </w:rPr>
            </w:pPr>
          </w:p>
        </w:tc>
      </w:tr>
      <w:tr w14:paraId="1F1EB88A">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0F75B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8B6A1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C7E83C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0771-8620729</w:t>
            </w:r>
          </w:p>
        </w:tc>
      </w:tr>
      <w:tr w14:paraId="6A701DC4">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0C9884">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D4D016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052750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0771-7917093</w:t>
            </w:r>
          </w:p>
        </w:tc>
      </w:tr>
      <w:tr w14:paraId="72EB7AB5">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4A1B8C">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1420A8E">
            <w:pPr>
              <w:widowControl/>
              <w:spacing w:after="90" w:line="23" w:lineRule="atLeast"/>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49CB6A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0771-8629006</w:t>
            </w:r>
          </w:p>
        </w:tc>
      </w:tr>
      <w:tr w14:paraId="1132E92D">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ACB2B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2B1330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7C0CC4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0771-8628166</w:t>
            </w:r>
          </w:p>
        </w:tc>
      </w:tr>
      <w:tr w14:paraId="62ED1B96">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83DDC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B29C27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A515F3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0771-8630787</w:t>
            </w:r>
          </w:p>
        </w:tc>
      </w:tr>
      <w:tr w14:paraId="0C2D6DF9">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75E997">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760AD0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27D3CA3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0771-8622237</w:t>
            </w:r>
          </w:p>
        </w:tc>
      </w:tr>
      <w:tr w14:paraId="7634CFF4">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C355919">
            <w:pPr>
              <w:widowControl/>
              <w:jc w:val="left"/>
              <w:textAlignment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大新县</w:t>
            </w:r>
          </w:p>
        </w:tc>
      </w:tr>
      <w:tr w14:paraId="646F8034">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024F7F">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BA12873">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B98B282">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0771-3628078</w:t>
            </w:r>
          </w:p>
        </w:tc>
      </w:tr>
      <w:tr w14:paraId="5A821025">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CE0E1D">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7629E23">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087FF9F">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0771-</w:t>
            </w:r>
            <w:r>
              <w:rPr>
                <w:rFonts w:hint="eastAsia" w:ascii="宋体" w:hAnsi="宋体" w:eastAsia="宋体" w:cs="宋体"/>
                <w:color w:val="auto"/>
                <w:szCs w:val="21"/>
                <w:highlight w:val="none"/>
              </w:rPr>
              <w:t>7917015</w:t>
            </w:r>
          </w:p>
        </w:tc>
      </w:tr>
      <w:tr w14:paraId="7F165E26">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5AA643">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4DC80A">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6E9F8FD">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0771-3689766</w:t>
            </w:r>
          </w:p>
        </w:tc>
      </w:tr>
      <w:tr w14:paraId="29FF6145">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EC5690">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9268405">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6E02B0E">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0771-3623887</w:t>
            </w:r>
          </w:p>
        </w:tc>
      </w:tr>
      <w:tr w14:paraId="7366E6D7">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C09F7F">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0372AFA">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698C87A4">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0771-3621996</w:t>
            </w:r>
          </w:p>
        </w:tc>
      </w:tr>
      <w:tr w14:paraId="74019EC3">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33012D">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718B1CC">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2218EDA3">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0771-3628366</w:t>
            </w:r>
          </w:p>
        </w:tc>
      </w:tr>
      <w:tr w14:paraId="43C4C1BA">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946BAA">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10D4301">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C93F234">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0771-3698002</w:t>
            </w:r>
          </w:p>
        </w:tc>
      </w:tr>
      <w:tr w14:paraId="63DA772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0C8918">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98B7DAD">
            <w:pPr>
              <w:widowControl/>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49F5D2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0771-3626199</w:t>
            </w:r>
          </w:p>
        </w:tc>
      </w:tr>
      <w:tr w14:paraId="3ADA68BB">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F10F00">
            <w:pPr>
              <w:widowControl/>
              <w:jc w:val="left"/>
              <w:textAlignment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2132FDF4">
            <w:pPr>
              <w:widowControl/>
              <w:jc w:val="left"/>
              <w:textAlignment w:val="center"/>
              <w:rPr>
                <w:rFonts w:ascii="宋体" w:hAnsi="宋体" w:eastAsia="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42F2B4C8">
            <w:pPr>
              <w:widowControl/>
              <w:jc w:val="center"/>
              <w:textAlignment w:val="center"/>
              <w:rPr>
                <w:rFonts w:ascii="宋体" w:hAnsi="宋体" w:eastAsia="宋体" w:cs="宋体"/>
                <w:color w:val="auto"/>
                <w:szCs w:val="21"/>
                <w:highlight w:val="none"/>
              </w:rPr>
            </w:pPr>
          </w:p>
        </w:tc>
      </w:tr>
      <w:tr w14:paraId="1FF628C4">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D3BA6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FC022A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316DB8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0771-8868619</w:t>
            </w:r>
          </w:p>
        </w:tc>
      </w:tr>
      <w:tr w14:paraId="137786E4">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1EEB4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E7A87C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E65232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0771-8812504</w:t>
            </w:r>
          </w:p>
        </w:tc>
      </w:tr>
      <w:tr w14:paraId="7F71B57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49FB8D">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D2C1DB7">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CDFCFC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0771-8820525</w:t>
            </w:r>
          </w:p>
        </w:tc>
      </w:tr>
      <w:tr w14:paraId="298FCC7A">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2FB159">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龙州农商行公司机构金融</w:t>
            </w:r>
            <w:r>
              <w:rPr>
                <w:rFonts w:hint="eastAsia" w:eastAsia="宋体" w:cs="宋体"/>
                <w:color w:val="auto"/>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D4907B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E7EC89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0771-8813013</w:t>
            </w:r>
          </w:p>
        </w:tc>
      </w:tr>
      <w:tr w14:paraId="4DE745D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39ACF4">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5BD2EB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vAlign w:val="center"/>
          </w:tcPr>
          <w:p w14:paraId="66C819A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0771-8871021</w:t>
            </w:r>
          </w:p>
        </w:tc>
      </w:tr>
      <w:tr w14:paraId="0B66358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610F2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85BD86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13FE179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0771-8811533</w:t>
            </w:r>
          </w:p>
        </w:tc>
      </w:tr>
      <w:tr w14:paraId="2417F854">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6101D4">
            <w:pPr>
              <w:widowControl/>
              <w:textAlignment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4E02BC77">
            <w:pPr>
              <w:widowControl/>
              <w:jc w:val="left"/>
              <w:textAlignment w:val="center"/>
              <w:rPr>
                <w:rFonts w:ascii="宋体" w:hAnsi="宋体" w:eastAsia="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7A2ABE6E">
            <w:pPr>
              <w:widowControl/>
              <w:jc w:val="center"/>
              <w:textAlignment w:val="center"/>
              <w:rPr>
                <w:rFonts w:ascii="宋体" w:hAnsi="宋体" w:eastAsia="宋体" w:cs="宋体"/>
                <w:color w:val="auto"/>
                <w:szCs w:val="21"/>
                <w:highlight w:val="none"/>
              </w:rPr>
            </w:pPr>
          </w:p>
        </w:tc>
      </w:tr>
      <w:tr w14:paraId="2E1C246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EBA2AC">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3EE5DB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F604F0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0771-3532211</w:t>
            </w:r>
          </w:p>
        </w:tc>
      </w:tr>
      <w:tr w14:paraId="433390DC">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D490F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57BA04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CD2DC8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0771-7917046</w:t>
            </w:r>
          </w:p>
        </w:tc>
      </w:tr>
      <w:tr w14:paraId="7AB73BEE">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E070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B05025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CA7C27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0771-3521361</w:t>
            </w:r>
          </w:p>
        </w:tc>
      </w:tr>
      <w:tr w14:paraId="20E14BB5">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2DC57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614C22F">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8E94BA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0771-3522157</w:t>
            </w:r>
          </w:p>
        </w:tc>
      </w:tr>
      <w:tr w14:paraId="6EEF293E">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C0702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769ECD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786B37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0771-3528688</w:t>
            </w:r>
          </w:p>
        </w:tc>
      </w:tr>
      <w:tr w14:paraId="755418C1">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1E388B1">
            <w:pPr>
              <w:widowControl/>
              <w:jc w:val="left"/>
              <w:textAlignment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凭祥市</w:t>
            </w:r>
          </w:p>
        </w:tc>
      </w:tr>
      <w:tr w14:paraId="61192F0B">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0212A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500530E">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5E2106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0771-8529259</w:t>
            </w:r>
          </w:p>
        </w:tc>
      </w:tr>
      <w:tr w14:paraId="26C2BD1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289BFE">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2B41834">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CA0F2E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0771-7917258</w:t>
            </w:r>
          </w:p>
        </w:tc>
      </w:tr>
      <w:tr w14:paraId="3E77C0B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39838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ACE53E7">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52DB7A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0771-8525068</w:t>
            </w:r>
            <w:r>
              <w:rPr>
                <w:rFonts w:hint="eastAsia" w:eastAsia="宋体" w:cs="宋体"/>
                <w:color w:val="auto"/>
                <w:szCs w:val="21"/>
                <w:highlight w:val="none"/>
              </w:rPr>
              <w:t xml:space="preserve"> </w:t>
            </w:r>
            <w:r>
              <w:rPr>
                <w:rFonts w:hint="eastAsia" w:ascii="宋体" w:hAnsi="宋体" w:eastAsia="宋体" w:cs="宋体"/>
                <w:color w:val="auto"/>
                <w:szCs w:val="21"/>
                <w:highlight w:val="none"/>
              </w:rPr>
              <w:t>0771-8536852</w:t>
            </w:r>
          </w:p>
        </w:tc>
      </w:tr>
      <w:tr w14:paraId="0577999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84555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DFE931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433D177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0771-8551161</w:t>
            </w:r>
          </w:p>
        </w:tc>
      </w:tr>
      <w:tr w14:paraId="6155089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09299D">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A46440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B8FE2D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0771-8561665</w:t>
            </w:r>
          </w:p>
        </w:tc>
      </w:tr>
      <w:tr w14:paraId="0212FF4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FFC5F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DCDA9E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D0E860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0771-8520356</w:t>
            </w:r>
          </w:p>
        </w:tc>
      </w:tr>
      <w:tr w14:paraId="3F5C593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09727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D6D45B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24CFA6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0771-8535667</w:t>
            </w:r>
          </w:p>
        </w:tc>
      </w:tr>
      <w:tr w14:paraId="35210F0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2EEFC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2DF0D0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33041D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0771-8520550</w:t>
            </w:r>
          </w:p>
        </w:tc>
      </w:tr>
      <w:tr w14:paraId="315EA8C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B38CDE">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52379A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1A46D0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0771-8556667</w:t>
            </w:r>
          </w:p>
        </w:tc>
      </w:tr>
    </w:tbl>
    <w:p w14:paraId="3A056B8D">
      <w:pPr>
        <w:spacing w:line="360" w:lineRule="auto"/>
        <w:ind w:firstLine="420" w:firstLineChars="200"/>
        <w:rPr>
          <w:rFonts w:ascii="宋体" w:hAnsi="宋体"/>
          <w:bCs/>
          <w:color w:val="auto"/>
          <w:szCs w:val="21"/>
          <w:highlight w:val="none"/>
        </w:rPr>
      </w:pPr>
    </w:p>
    <w:p w14:paraId="76E0065F">
      <w:pPr>
        <w:spacing w:line="360" w:lineRule="auto"/>
        <w:ind w:firstLine="420" w:firstLineChars="200"/>
        <w:rPr>
          <w:rFonts w:ascii="宋体" w:hAnsi="宋体"/>
          <w:bCs/>
          <w:color w:val="auto"/>
          <w:szCs w:val="21"/>
          <w:highlight w:val="none"/>
        </w:rPr>
      </w:pPr>
    </w:p>
    <w:sectPr>
      <w:endnotePr>
        <w:numFmt w:val="decimal"/>
      </w:endnotePr>
      <w:pgSz w:w="11906" w:h="16838"/>
      <w:pgMar w:top="1361" w:right="1418" w:bottom="1246" w:left="1418" w:header="63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方正仿宋_GBK">
    <w:altName w:val="微软雅黑"/>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82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4324C">
    <w:pPr>
      <w:pStyle w:val="22"/>
      <w:framePr w:wrap="around" w:vAnchor="text" w:hAnchor="margin" w:xAlign="center" w:y="1"/>
      <w:rPr>
        <w:rStyle w:val="34"/>
      </w:rPr>
    </w:pPr>
    <w:r>
      <w:fldChar w:fldCharType="begin"/>
    </w:r>
    <w:r>
      <w:rPr>
        <w:rStyle w:val="34"/>
      </w:rPr>
      <w:instrText xml:space="preserve">PAGE  </w:instrText>
    </w:r>
    <w:r>
      <w:fldChar w:fldCharType="separate"/>
    </w:r>
    <w:r>
      <w:rPr>
        <w:rStyle w:val="34"/>
      </w:rPr>
      <w:t>６</w:t>
    </w:r>
    <w:r>
      <w:fldChar w:fldCharType="end"/>
    </w:r>
  </w:p>
  <w:p w14:paraId="29FFAB73">
    <w:pPr>
      <w:pStyle w:val="2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31E1F">
    <w:pPr>
      <w:pStyle w:val="2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47F4D14">
                          <w:pPr>
                            <w:pStyle w:val="22"/>
                            <w:rPr>
                              <w:rStyle w:val="34"/>
                            </w:rPr>
                          </w:pPr>
                          <w:r>
                            <w:fldChar w:fldCharType="begin"/>
                          </w:r>
                          <w:r>
                            <w:rPr>
                              <w:rStyle w:val="34"/>
                            </w:rPr>
                            <w:instrText xml:space="preserve">PAGE  </w:instrText>
                          </w:r>
                          <w:r>
                            <w:fldChar w:fldCharType="separate"/>
                          </w:r>
                          <w:r>
                            <w:rPr>
                              <w:rStyle w:val="34"/>
                            </w:rPr>
                            <w:t>9</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AWmpZS0QEAAKUDAAAOAAAAAAAAAAEAIAAAACIB&#10;AABkcnMvZTJvRG9jLnhtbFBLBQYAAAAABgAGAFkBAABlBQAAAAA=&#10;">
              <v:fill on="f" focussize="0,0"/>
              <v:stroke on="f" weight="1.25pt"/>
              <v:imagedata o:title=""/>
              <o:lock v:ext="edit" aspectratio="f"/>
              <v:textbox inset="0mm,0mm,0mm,0mm" style="mso-fit-shape-to-text:t;">
                <w:txbxContent>
                  <w:p w14:paraId="547F4D14">
                    <w:pPr>
                      <w:pStyle w:val="22"/>
                      <w:rPr>
                        <w:rStyle w:val="34"/>
                      </w:rPr>
                    </w:pPr>
                    <w:r>
                      <w:fldChar w:fldCharType="begin"/>
                    </w:r>
                    <w:r>
                      <w:rPr>
                        <w:rStyle w:val="34"/>
                      </w:rPr>
                      <w:instrText xml:space="preserve">PAGE  </w:instrText>
                    </w:r>
                    <w:r>
                      <w:fldChar w:fldCharType="separate"/>
                    </w:r>
                    <w:r>
                      <w:rPr>
                        <w:rStyle w:val="34"/>
                      </w:rP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6D436">
    <w:pPr>
      <w:pStyle w:val="22"/>
      <w:framePr w:wrap="around" w:vAnchor="text" w:hAnchor="margin" w:xAlign="center" w:y="1"/>
      <w:rPr>
        <w:rStyle w:val="34"/>
      </w:rPr>
    </w:pPr>
    <w:r>
      <w:fldChar w:fldCharType="begin"/>
    </w:r>
    <w:r>
      <w:rPr>
        <w:rStyle w:val="34"/>
      </w:rPr>
      <w:instrText xml:space="preserve">PAGE  </w:instrText>
    </w:r>
    <w:r>
      <w:fldChar w:fldCharType="separate"/>
    </w:r>
    <w:r>
      <w:rPr>
        <w:rStyle w:val="34"/>
      </w:rPr>
      <w:t>61</w:t>
    </w:r>
    <w:r>
      <w:fldChar w:fldCharType="end"/>
    </w:r>
  </w:p>
  <w:p w14:paraId="70303E5B">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09F60">
    <w:pPr>
      <w:pStyle w:val="22"/>
      <w:jc w:val="center"/>
    </w:pPr>
    <w:r>
      <w:rPr>
        <w:rFonts w:ascii="Calibri" w:hAnsi="Calibri" w:eastAsia="宋体" w:cs="黑体"/>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矩形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64E7AEA">
                          <w:pPr>
                            <w:pStyle w:val="22"/>
                            <w:jc w:val="center"/>
                          </w:pPr>
                          <w:r>
                            <w:fldChar w:fldCharType="begin"/>
                          </w:r>
                          <w:r>
                            <w:rPr>
                              <w:rStyle w:val="34"/>
                            </w:rPr>
                            <w:instrText xml:space="preserve">PAGE  </w:instrText>
                          </w:r>
                          <w:r>
                            <w:fldChar w:fldCharType="separate"/>
                          </w:r>
                          <w:r>
                            <w:rPr>
                              <w:rStyle w:val="34"/>
                            </w:rPr>
                            <w:t>63</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yw9jpsABAACMAwAADgAAAAAAAAABACAAAAAfAQAAZHJzL2Uyb0RvYy54bWxQSwUG&#10;AAAAAAYABgBZAQAAUQUAAAAA&#10;">
              <v:fill on="f" focussize="0,0"/>
              <v:stroke on="f"/>
              <v:imagedata o:title=""/>
              <o:lock v:ext="edit" aspectratio="f"/>
              <v:textbox inset="0mm,0mm,0mm,0mm" style="mso-fit-shape-to-text:t;">
                <w:txbxContent>
                  <w:p w14:paraId="364E7AEA">
                    <w:pPr>
                      <w:pStyle w:val="22"/>
                      <w:jc w:val="center"/>
                    </w:pPr>
                    <w:r>
                      <w:fldChar w:fldCharType="begin"/>
                    </w:r>
                    <w:r>
                      <w:rPr>
                        <w:rStyle w:val="34"/>
                      </w:rPr>
                      <w:instrText xml:space="preserve">PAGE  </w:instrText>
                    </w:r>
                    <w:r>
                      <w:fldChar w:fldCharType="separate"/>
                    </w:r>
                    <w:r>
                      <w:rPr>
                        <w:rStyle w:val="34"/>
                      </w:rPr>
                      <w:t>63</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1BA10">
    <w:pPr>
      <w:pStyle w:val="2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2B1A13A">
                          <w:pPr>
                            <w:pStyle w:val="22"/>
                            <w:rPr>
                              <w:rFonts w:eastAsia="宋体"/>
                            </w:rPr>
                          </w:pPr>
                          <w:r>
                            <w:rPr>
                              <w:rFonts w:hint="eastAsia"/>
                            </w:rPr>
                            <w:fldChar w:fldCharType="begin"/>
                          </w:r>
                          <w:r>
                            <w:rPr>
                              <w:rFonts w:hint="eastAsia"/>
                            </w:rPr>
                            <w:instrText xml:space="preserve"> PAGE  \* MERGEFORMAT </w:instrText>
                          </w:r>
                          <w:r>
                            <w:rPr>
                              <w:rFonts w:hint="eastAsia"/>
                            </w:rPr>
                            <w:fldChar w:fldCharType="separate"/>
                          </w:r>
                          <w:r>
                            <w:t>62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Iek9jLAQAAm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E1GKh/c7SGihdxZQh2hpmKYWOY2bVdaiX/vOevxj9r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yHpPYywEAAJkDAAAOAAAAAAAAAAEAIAAAACIBAABkcnMv&#10;ZTJvRG9jLnhtbFBLBQYAAAAABgAGAFkBAABfBQAAAAA=&#10;">
              <v:fill on="f" focussize="0,0"/>
              <v:stroke on="f" weight="1.25pt"/>
              <v:imagedata o:title=""/>
              <o:lock v:ext="edit" aspectratio="f"/>
              <v:textbox inset="0mm,0mm,0mm,0mm" style="mso-fit-shape-to-text:t;">
                <w:txbxContent>
                  <w:p w14:paraId="72B1A13A">
                    <w:pPr>
                      <w:pStyle w:val="22"/>
                      <w:rPr>
                        <w:rFonts w:eastAsia="宋体"/>
                      </w:rPr>
                    </w:pPr>
                    <w:r>
                      <w:rPr>
                        <w:rFonts w:hint="eastAsia"/>
                      </w:rPr>
                      <w:fldChar w:fldCharType="begin"/>
                    </w:r>
                    <w:r>
                      <w:rPr>
                        <w:rFonts w:hint="eastAsia"/>
                      </w:rPr>
                      <w:instrText xml:space="preserve"> PAGE  \* MERGEFORMAT </w:instrText>
                    </w:r>
                    <w:r>
                      <w:rPr>
                        <w:rFonts w:hint="eastAsia"/>
                      </w:rPr>
                      <w:fldChar w:fldCharType="separate"/>
                    </w:r>
                    <w:r>
                      <w:t>62</w:t>
                    </w:r>
                    <w:r>
                      <w:rPr>
                        <w:rFonts w:hint="eastAsia"/>
                      </w:rPr>
                      <w:fldChar w:fldCharType="end"/>
                    </w:r>
                  </w:p>
                </w:txbxContent>
              </v:textbox>
            </v:shape>
          </w:pict>
        </mc:Fallback>
      </mc:AlternateContent>
    </w:r>
    <w:r>
      <w:rPr>
        <w:rFonts w:ascii="Calibri" w:hAnsi="Calibri" w:eastAsia="宋体" w:cs="黑体"/>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矩形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55CBCEB">
                          <w:pPr>
                            <w:pStyle w:val="22"/>
                            <w:rPr>
                              <w:rFonts w:eastAsia="宋体"/>
                            </w:rPr>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0TaRwvwEAAIwDAAAOAAAAAAAAAAEAIAAAAB8BAABkcnMvZTJvRG9jLnhtbFBLBQYA&#10;AAAABgAGAFkBAABQBQAAAAA=&#10;">
              <v:fill on="f" focussize="0,0"/>
              <v:stroke on="f"/>
              <v:imagedata o:title=""/>
              <o:lock v:ext="edit" aspectratio="f"/>
              <v:textbox inset="0mm,0mm,0mm,0mm" style="mso-fit-shape-to-text:t;">
                <w:txbxContent>
                  <w:p w14:paraId="555CBCEB">
                    <w:pPr>
                      <w:pStyle w:val="22"/>
                      <w:rPr>
                        <w:rFonts w:eastAsia="宋体"/>
                      </w:rPr>
                    </w:pP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1E7F7">
    <w:pPr>
      <w:pStyle w:val="22"/>
      <w:jc w:val="center"/>
    </w:pPr>
    <w:r>
      <w:fldChar w:fldCharType="begin"/>
    </w:r>
    <w:r>
      <w:rPr>
        <w:rStyle w:val="34"/>
      </w:rPr>
      <w:instrText xml:space="preserve">PAGE  </w:instrText>
    </w:r>
    <w:r>
      <w:fldChar w:fldCharType="separate"/>
    </w:r>
    <w:r>
      <w:rPr>
        <w:rStyle w:val="34"/>
      </w:rPr>
      <w:t>113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1D255">
    <w:pPr>
      <w:spacing w:before="240" w:beforeLines="100" w:line="600" w:lineRule="exact"/>
      <w:rPr>
        <w:rFonts w:ascii="仿宋_GB2312" w:eastAsia="仿宋_GB2312"/>
        <w:sz w:val="24"/>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F22B2">
    <w:pPr>
      <w:pStyle w:val="23"/>
      <w:pBdr>
        <w:bottom w:val="none" w:color="auto" w:sz="0" w:space="1"/>
      </w:pBdr>
    </w:pPr>
  </w:p>
  <w:p w14:paraId="223D73B0">
    <w:pPr>
      <w:pStyle w:val="23"/>
      <w:pBdr>
        <w:bottom w:val="none" w:color="auto" w:sz="0" w:space="1"/>
      </w:pBdr>
    </w:pPr>
  </w:p>
  <w:p w14:paraId="7A16BF4C">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F8924">
    <w:pPr>
      <w:spacing w:before="240" w:beforeLines="100" w:line="600" w:lineRule="exact"/>
      <w:rPr>
        <w:rFonts w:ascii="仿宋_GB2312" w:eastAsia="仿宋_GB2312"/>
        <w:sz w:val="24"/>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73ABD">
    <w:pPr>
      <w:pStyle w:val="2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502F9">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9C1C9"/>
    <w:multiLevelType w:val="singleLevel"/>
    <w:tmpl w:val="8379C1C9"/>
    <w:lvl w:ilvl="0" w:tentative="0">
      <w:start w:val="1"/>
      <w:numFmt w:val="chineseCounting"/>
      <w:suff w:val="nothing"/>
      <w:lvlText w:val="%1、"/>
      <w:lvlJc w:val="left"/>
      <w:rPr>
        <w:rFonts w:hint="eastAsia"/>
      </w:rPr>
    </w:lvl>
  </w:abstractNum>
  <w:abstractNum w:abstractNumId="1">
    <w:nsid w:val="A32B3970"/>
    <w:multiLevelType w:val="singleLevel"/>
    <w:tmpl w:val="A32B3970"/>
    <w:lvl w:ilvl="0" w:tentative="0">
      <w:start w:val="1"/>
      <w:numFmt w:val="decimal"/>
      <w:suff w:val="nothing"/>
      <w:lvlText w:val="%1、"/>
      <w:lvlJc w:val="left"/>
    </w:lvl>
  </w:abstractNum>
  <w:abstractNum w:abstractNumId="2">
    <w:nsid w:val="B62542D6"/>
    <w:multiLevelType w:val="singleLevel"/>
    <w:tmpl w:val="B62542D6"/>
    <w:lvl w:ilvl="0" w:tentative="0">
      <w:start w:val="3"/>
      <w:numFmt w:val="decimal"/>
      <w:lvlText w:val="%1."/>
      <w:lvlJc w:val="left"/>
      <w:pPr>
        <w:tabs>
          <w:tab w:val="left" w:pos="312"/>
        </w:tabs>
      </w:pPr>
    </w:lvl>
  </w:abstractNum>
  <w:abstractNum w:abstractNumId="3">
    <w:nsid w:val="DF66B6C4"/>
    <w:multiLevelType w:val="singleLevel"/>
    <w:tmpl w:val="DF66B6C4"/>
    <w:lvl w:ilvl="0" w:tentative="0">
      <w:start w:val="1"/>
      <w:numFmt w:val="decimal"/>
      <w:suff w:val="nothing"/>
      <w:lvlText w:val="%1、"/>
      <w:lvlJc w:val="left"/>
    </w:lvl>
  </w:abstractNum>
  <w:abstractNum w:abstractNumId="4">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2AE2B448"/>
    <w:multiLevelType w:val="multilevel"/>
    <w:tmpl w:val="2AE2B448"/>
    <w:lvl w:ilvl="0" w:tentative="0">
      <w:start w:val="11"/>
      <w:numFmt w:val="decimal"/>
      <w:suff w:val="space"/>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7">
    <w:nsid w:val="4844C200"/>
    <w:multiLevelType w:val="singleLevel"/>
    <w:tmpl w:val="4844C200"/>
    <w:lvl w:ilvl="0" w:tentative="0">
      <w:start w:val="4"/>
      <w:numFmt w:val="chineseCounting"/>
      <w:suff w:val="nothing"/>
      <w:lvlText w:val="%1、"/>
      <w:lvlJc w:val="left"/>
      <w:rPr>
        <w:rFonts w:hint="eastAsia"/>
      </w:rPr>
    </w:lvl>
  </w:abstractNum>
  <w:abstractNum w:abstractNumId="8">
    <w:nsid w:val="497EF085"/>
    <w:multiLevelType w:val="multilevel"/>
    <w:tmpl w:val="497EF085"/>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8864CFB"/>
    <w:multiLevelType w:val="singleLevel"/>
    <w:tmpl w:val="58864CFB"/>
    <w:lvl w:ilvl="0" w:tentative="0">
      <w:start w:val="4"/>
      <w:numFmt w:val="chineseCounting"/>
      <w:suff w:val="nothing"/>
      <w:lvlText w:val="%1、"/>
      <w:lvlJc w:val="left"/>
      <w:rPr>
        <w:rFonts w:hint="eastAsia"/>
      </w:rPr>
    </w:lvl>
  </w:abstractNum>
  <w:abstractNum w:abstractNumId="10">
    <w:nsid w:val="62C941C5"/>
    <w:multiLevelType w:val="singleLevel"/>
    <w:tmpl w:val="62C941C5"/>
    <w:lvl w:ilvl="0" w:tentative="0">
      <w:start w:val="1"/>
      <w:numFmt w:val="decimal"/>
      <w:suff w:val="nothing"/>
      <w:lvlText w:val="（%1）"/>
      <w:lvlJc w:val="left"/>
    </w:lvl>
  </w:abstractNum>
  <w:num w:numId="1">
    <w:abstractNumId w:val="2"/>
  </w:num>
  <w:num w:numId="2">
    <w:abstractNumId w:val="10"/>
  </w:num>
  <w:num w:numId="3">
    <w:abstractNumId w:val="7"/>
  </w:num>
  <w:num w:numId="4">
    <w:abstractNumId w:val="6"/>
  </w:num>
  <w:num w:numId="5">
    <w:abstractNumId w:val="9"/>
  </w:num>
  <w:num w:numId="6">
    <w:abstractNumId w:val="8"/>
  </w:num>
  <w:num w:numId="7">
    <w:abstractNumId w:val="0"/>
  </w:num>
  <w:num w:numId="8">
    <w:abstractNumId w:val="3"/>
  </w:num>
  <w:num w:numId="9">
    <w:abstractNumId w:val="5"/>
    <w:lvlOverride w:ilvl="0">
      <w:startOverride w:val="1"/>
    </w:lvlOverride>
  </w:num>
  <w:num w:numId="10">
    <w:abstractNumId w:val="4"/>
    <w:lvlOverride w:ilvl="0">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1NWNhYzk1MDk2YjViNmMwYzI1N2E4YjQyMmUwMDYifQ=="/>
  </w:docVars>
  <w:rsids>
    <w:rsidRoot w:val="00172A27"/>
    <w:rsid w:val="00032084"/>
    <w:rsid w:val="000662DA"/>
    <w:rsid w:val="00067190"/>
    <w:rsid w:val="00067365"/>
    <w:rsid w:val="00082D24"/>
    <w:rsid w:val="00095F47"/>
    <w:rsid w:val="000F2491"/>
    <w:rsid w:val="00104D6A"/>
    <w:rsid w:val="0011246B"/>
    <w:rsid w:val="00126D38"/>
    <w:rsid w:val="00153E63"/>
    <w:rsid w:val="00157A6C"/>
    <w:rsid w:val="00172A27"/>
    <w:rsid w:val="002A4912"/>
    <w:rsid w:val="002B247F"/>
    <w:rsid w:val="002C41C6"/>
    <w:rsid w:val="002E2ADA"/>
    <w:rsid w:val="00314C05"/>
    <w:rsid w:val="00341C8A"/>
    <w:rsid w:val="0039063A"/>
    <w:rsid w:val="00391710"/>
    <w:rsid w:val="00411381"/>
    <w:rsid w:val="004158D2"/>
    <w:rsid w:val="00433336"/>
    <w:rsid w:val="004A3210"/>
    <w:rsid w:val="004B7B33"/>
    <w:rsid w:val="005635B6"/>
    <w:rsid w:val="00580FFA"/>
    <w:rsid w:val="005A373D"/>
    <w:rsid w:val="005D63F8"/>
    <w:rsid w:val="005E58D2"/>
    <w:rsid w:val="00656B9F"/>
    <w:rsid w:val="00687806"/>
    <w:rsid w:val="00692088"/>
    <w:rsid w:val="006932F1"/>
    <w:rsid w:val="006A02EE"/>
    <w:rsid w:val="006E0F80"/>
    <w:rsid w:val="006E37F0"/>
    <w:rsid w:val="006F56A3"/>
    <w:rsid w:val="00700958"/>
    <w:rsid w:val="00723806"/>
    <w:rsid w:val="00735B95"/>
    <w:rsid w:val="00770B6F"/>
    <w:rsid w:val="00783A20"/>
    <w:rsid w:val="007F5260"/>
    <w:rsid w:val="00802BC7"/>
    <w:rsid w:val="0081172D"/>
    <w:rsid w:val="00837112"/>
    <w:rsid w:val="00852761"/>
    <w:rsid w:val="00853898"/>
    <w:rsid w:val="00856475"/>
    <w:rsid w:val="008B23CA"/>
    <w:rsid w:val="00921018"/>
    <w:rsid w:val="009A127D"/>
    <w:rsid w:val="009E5BAE"/>
    <w:rsid w:val="00A109B5"/>
    <w:rsid w:val="00A467B0"/>
    <w:rsid w:val="00A67D58"/>
    <w:rsid w:val="00AC5721"/>
    <w:rsid w:val="00AD558A"/>
    <w:rsid w:val="00AE5197"/>
    <w:rsid w:val="00B248B6"/>
    <w:rsid w:val="00B722D6"/>
    <w:rsid w:val="00BB5A29"/>
    <w:rsid w:val="00BD40C2"/>
    <w:rsid w:val="00BE333F"/>
    <w:rsid w:val="00C01986"/>
    <w:rsid w:val="00C16081"/>
    <w:rsid w:val="00C31A8E"/>
    <w:rsid w:val="00C76257"/>
    <w:rsid w:val="00CC09B7"/>
    <w:rsid w:val="00CF70B9"/>
    <w:rsid w:val="00D22D62"/>
    <w:rsid w:val="00D40050"/>
    <w:rsid w:val="00D45BCB"/>
    <w:rsid w:val="00D71C14"/>
    <w:rsid w:val="00D72119"/>
    <w:rsid w:val="00DE0943"/>
    <w:rsid w:val="00DF01ED"/>
    <w:rsid w:val="00DF2BC8"/>
    <w:rsid w:val="00DF2E96"/>
    <w:rsid w:val="00E13FA9"/>
    <w:rsid w:val="00E175D3"/>
    <w:rsid w:val="00E34B5E"/>
    <w:rsid w:val="00E35EF1"/>
    <w:rsid w:val="00E56809"/>
    <w:rsid w:val="00E9263D"/>
    <w:rsid w:val="00EC5F3C"/>
    <w:rsid w:val="00EF7950"/>
    <w:rsid w:val="00F5348A"/>
    <w:rsid w:val="00F55823"/>
    <w:rsid w:val="00F71FA6"/>
    <w:rsid w:val="00F9659B"/>
    <w:rsid w:val="00FB7754"/>
    <w:rsid w:val="00FC09C6"/>
    <w:rsid w:val="00FF1AA3"/>
    <w:rsid w:val="01062EEC"/>
    <w:rsid w:val="013825D4"/>
    <w:rsid w:val="014E3FED"/>
    <w:rsid w:val="01510DA6"/>
    <w:rsid w:val="01537AA3"/>
    <w:rsid w:val="01561FA0"/>
    <w:rsid w:val="017711C1"/>
    <w:rsid w:val="01802B55"/>
    <w:rsid w:val="018C1895"/>
    <w:rsid w:val="01903035"/>
    <w:rsid w:val="01923C62"/>
    <w:rsid w:val="0198353C"/>
    <w:rsid w:val="019E78B4"/>
    <w:rsid w:val="01C072BE"/>
    <w:rsid w:val="01C721F9"/>
    <w:rsid w:val="01C7267B"/>
    <w:rsid w:val="01C761D7"/>
    <w:rsid w:val="01DF755F"/>
    <w:rsid w:val="01E3102A"/>
    <w:rsid w:val="01E33EEF"/>
    <w:rsid w:val="01F10431"/>
    <w:rsid w:val="01F813E1"/>
    <w:rsid w:val="02056FD9"/>
    <w:rsid w:val="02072A78"/>
    <w:rsid w:val="02113B22"/>
    <w:rsid w:val="02283C22"/>
    <w:rsid w:val="022E076B"/>
    <w:rsid w:val="02314DA7"/>
    <w:rsid w:val="023D54F1"/>
    <w:rsid w:val="024261A6"/>
    <w:rsid w:val="0247259C"/>
    <w:rsid w:val="024D7FE1"/>
    <w:rsid w:val="024F49A0"/>
    <w:rsid w:val="025C7268"/>
    <w:rsid w:val="026108DA"/>
    <w:rsid w:val="0261526E"/>
    <w:rsid w:val="02653774"/>
    <w:rsid w:val="027831E0"/>
    <w:rsid w:val="028F47B3"/>
    <w:rsid w:val="029A2B3E"/>
    <w:rsid w:val="029D0BE0"/>
    <w:rsid w:val="02A934BF"/>
    <w:rsid w:val="02B17AD1"/>
    <w:rsid w:val="02B6488E"/>
    <w:rsid w:val="02C32395"/>
    <w:rsid w:val="02CC77CA"/>
    <w:rsid w:val="02D45050"/>
    <w:rsid w:val="02D574DE"/>
    <w:rsid w:val="02D662F4"/>
    <w:rsid w:val="02FD6369"/>
    <w:rsid w:val="031E0161"/>
    <w:rsid w:val="032E6DF4"/>
    <w:rsid w:val="032F1F93"/>
    <w:rsid w:val="03335CE9"/>
    <w:rsid w:val="033C1DEE"/>
    <w:rsid w:val="03433DE4"/>
    <w:rsid w:val="034666F5"/>
    <w:rsid w:val="035F0BD7"/>
    <w:rsid w:val="036C153D"/>
    <w:rsid w:val="036C21FE"/>
    <w:rsid w:val="036E00FC"/>
    <w:rsid w:val="036E7568"/>
    <w:rsid w:val="037B196F"/>
    <w:rsid w:val="03A03294"/>
    <w:rsid w:val="03BB73AA"/>
    <w:rsid w:val="03BD3D36"/>
    <w:rsid w:val="03CE2B4E"/>
    <w:rsid w:val="03DD5F7A"/>
    <w:rsid w:val="03F434D0"/>
    <w:rsid w:val="03FC548F"/>
    <w:rsid w:val="04103416"/>
    <w:rsid w:val="04165FAE"/>
    <w:rsid w:val="0417724B"/>
    <w:rsid w:val="043D09D3"/>
    <w:rsid w:val="046838EA"/>
    <w:rsid w:val="04771CB0"/>
    <w:rsid w:val="04792594"/>
    <w:rsid w:val="048254D8"/>
    <w:rsid w:val="048A22FF"/>
    <w:rsid w:val="048B39DB"/>
    <w:rsid w:val="04934A80"/>
    <w:rsid w:val="04937B3B"/>
    <w:rsid w:val="04952C46"/>
    <w:rsid w:val="049B4CF7"/>
    <w:rsid w:val="04A8144A"/>
    <w:rsid w:val="04B25D23"/>
    <w:rsid w:val="04DD69C2"/>
    <w:rsid w:val="04DF0FBA"/>
    <w:rsid w:val="04E7547C"/>
    <w:rsid w:val="04ED7D4C"/>
    <w:rsid w:val="04F14B07"/>
    <w:rsid w:val="05070289"/>
    <w:rsid w:val="05094D59"/>
    <w:rsid w:val="051A0FA4"/>
    <w:rsid w:val="05342F07"/>
    <w:rsid w:val="0534788D"/>
    <w:rsid w:val="053C68D5"/>
    <w:rsid w:val="054162A1"/>
    <w:rsid w:val="05453FE3"/>
    <w:rsid w:val="05490156"/>
    <w:rsid w:val="054D2E98"/>
    <w:rsid w:val="055A083C"/>
    <w:rsid w:val="055A0E33"/>
    <w:rsid w:val="05681A7F"/>
    <w:rsid w:val="056C404B"/>
    <w:rsid w:val="056E180A"/>
    <w:rsid w:val="059676D9"/>
    <w:rsid w:val="05A007DB"/>
    <w:rsid w:val="05C5423E"/>
    <w:rsid w:val="05CD1426"/>
    <w:rsid w:val="05F27F73"/>
    <w:rsid w:val="05FD6AF4"/>
    <w:rsid w:val="06062F29"/>
    <w:rsid w:val="060D6392"/>
    <w:rsid w:val="06416DB5"/>
    <w:rsid w:val="0648365F"/>
    <w:rsid w:val="0655000A"/>
    <w:rsid w:val="06564C25"/>
    <w:rsid w:val="065E0AD9"/>
    <w:rsid w:val="067D019A"/>
    <w:rsid w:val="068831D3"/>
    <w:rsid w:val="069D2B4B"/>
    <w:rsid w:val="069F4193"/>
    <w:rsid w:val="06B3554F"/>
    <w:rsid w:val="06B4000B"/>
    <w:rsid w:val="06C71B06"/>
    <w:rsid w:val="06E415DA"/>
    <w:rsid w:val="06F15AA5"/>
    <w:rsid w:val="06FE2B3C"/>
    <w:rsid w:val="07092212"/>
    <w:rsid w:val="07221EB4"/>
    <w:rsid w:val="072B6A7D"/>
    <w:rsid w:val="073365B6"/>
    <w:rsid w:val="07442078"/>
    <w:rsid w:val="07586975"/>
    <w:rsid w:val="07683EEA"/>
    <w:rsid w:val="0774295E"/>
    <w:rsid w:val="0784404A"/>
    <w:rsid w:val="07A1396F"/>
    <w:rsid w:val="07AC48AE"/>
    <w:rsid w:val="07C5765D"/>
    <w:rsid w:val="07CF50FE"/>
    <w:rsid w:val="07F05E3E"/>
    <w:rsid w:val="07F17EC0"/>
    <w:rsid w:val="07F51CB6"/>
    <w:rsid w:val="08007F58"/>
    <w:rsid w:val="08084A31"/>
    <w:rsid w:val="080D40A6"/>
    <w:rsid w:val="081146D6"/>
    <w:rsid w:val="082158C9"/>
    <w:rsid w:val="08510D3E"/>
    <w:rsid w:val="08625907"/>
    <w:rsid w:val="086F3135"/>
    <w:rsid w:val="087E50FF"/>
    <w:rsid w:val="08885FB1"/>
    <w:rsid w:val="0890209B"/>
    <w:rsid w:val="089E3FDB"/>
    <w:rsid w:val="08A43CD9"/>
    <w:rsid w:val="08A840F4"/>
    <w:rsid w:val="08BF5E5A"/>
    <w:rsid w:val="08C82D8C"/>
    <w:rsid w:val="08E01288"/>
    <w:rsid w:val="08E131B8"/>
    <w:rsid w:val="08F340E6"/>
    <w:rsid w:val="09137E32"/>
    <w:rsid w:val="092751B6"/>
    <w:rsid w:val="0929328F"/>
    <w:rsid w:val="0939140E"/>
    <w:rsid w:val="093D7147"/>
    <w:rsid w:val="09440798"/>
    <w:rsid w:val="09456259"/>
    <w:rsid w:val="09497A5A"/>
    <w:rsid w:val="094F1FDF"/>
    <w:rsid w:val="09652E6C"/>
    <w:rsid w:val="096E6313"/>
    <w:rsid w:val="097906FF"/>
    <w:rsid w:val="09892DC9"/>
    <w:rsid w:val="098D06F3"/>
    <w:rsid w:val="0993611B"/>
    <w:rsid w:val="09A6013F"/>
    <w:rsid w:val="09C20816"/>
    <w:rsid w:val="09EA60B1"/>
    <w:rsid w:val="09F37EFD"/>
    <w:rsid w:val="09F87C16"/>
    <w:rsid w:val="0A04189B"/>
    <w:rsid w:val="0A0441C1"/>
    <w:rsid w:val="0A081EEC"/>
    <w:rsid w:val="0A193490"/>
    <w:rsid w:val="0A1B70CE"/>
    <w:rsid w:val="0A25066B"/>
    <w:rsid w:val="0A2B6180"/>
    <w:rsid w:val="0A3F1FAF"/>
    <w:rsid w:val="0A5776B2"/>
    <w:rsid w:val="0A6B5C9B"/>
    <w:rsid w:val="0A6E3E02"/>
    <w:rsid w:val="0A7156F0"/>
    <w:rsid w:val="0A74306D"/>
    <w:rsid w:val="0A7B080E"/>
    <w:rsid w:val="0A8E1581"/>
    <w:rsid w:val="0A926BC2"/>
    <w:rsid w:val="0A984E19"/>
    <w:rsid w:val="0AA07F0D"/>
    <w:rsid w:val="0AA16F1E"/>
    <w:rsid w:val="0AA629CE"/>
    <w:rsid w:val="0AAF0DE3"/>
    <w:rsid w:val="0AB11ED2"/>
    <w:rsid w:val="0ACE3801"/>
    <w:rsid w:val="0AD20E3A"/>
    <w:rsid w:val="0AD22BB6"/>
    <w:rsid w:val="0AE3311F"/>
    <w:rsid w:val="0AFF3BC5"/>
    <w:rsid w:val="0B02628F"/>
    <w:rsid w:val="0B113275"/>
    <w:rsid w:val="0B256A48"/>
    <w:rsid w:val="0B2C3838"/>
    <w:rsid w:val="0B30075F"/>
    <w:rsid w:val="0B316EA3"/>
    <w:rsid w:val="0B3B1DF1"/>
    <w:rsid w:val="0B3F05B1"/>
    <w:rsid w:val="0B447ED3"/>
    <w:rsid w:val="0B4D02F4"/>
    <w:rsid w:val="0B6041AA"/>
    <w:rsid w:val="0B6223D5"/>
    <w:rsid w:val="0B6436DB"/>
    <w:rsid w:val="0B801A8C"/>
    <w:rsid w:val="0B865355"/>
    <w:rsid w:val="0B960EE4"/>
    <w:rsid w:val="0B98077B"/>
    <w:rsid w:val="0B9A495D"/>
    <w:rsid w:val="0BAF672C"/>
    <w:rsid w:val="0BBB0730"/>
    <w:rsid w:val="0BBB77F4"/>
    <w:rsid w:val="0BCC63AD"/>
    <w:rsid w:val="0BD97703"/>
    <w:rsid w:val="0BDF79F4"/>
    <w:rsid w:val="0BF00BBC"/>
    <w:rsid w:val="0BF6609E"/>
    <w:rsid w:val="0C0726B7"/>
    <w:rsid w:val="0C1A295E"/>
    <w:rsid w:val="0C2624C2"/>
    <w:rsid w:val="0C3255E6"/>
    <w:rsid w:val="0C39622A"/>
    <w:rsid w:val="0C437E3E"/>
    <w:rsid w:val="0C4A584B"/>
    <w:rsid w:val="0C505A8B"/>
    <w:rsid w:val="0C6B6694"/>
    <w:rsid w:val="0C7454CB"/>
    <w:rsid w:val="0C7D6406"/>
    <w:rsid w:val="0C7E4A0A"/>
    <w:rsid w:val="0C7F7288"/>
    <w:rsid w:val="0C816E4A"/>
    <w:rsid w:val="0C8953BF"/>
    <w:rsid w:val="0C915D60"/>
    <w:rsid w:val="0C943146"/>
    <w:rsid w:val="0C94481C"/>
    <w:rsid w:val="0C9B173B"/>
    <w:rsid w:val="0C9D364B"/>
    <w:rsid w:val="0CA01AF2"/>
    <w:rsid w:val="0CA316F5"/>
    <w:rsid w:val="0CAF4B8B"/>
    <w:rsid w:val="0CCB0F5B"/>
    <w:rsid w:val="0CD762CC"/>
    <w:rsid w:val="0CD92E83"/>
    <w:rsid w:val="0CDB6FDB"/>
    <w:rsid w:val="0D010DF8"/>
    <w:rsid w:val="0D077DD0"/>
    <w:rsid w:val="0D153941"/>
    <w:rsid w:val="0D1546BA"/>
    <w:rsid w:val="0D183D8B"/>
    <w:rsid w:val="0D1B36B3"/>
    <w:rsid w:val="0D1F05BA"/>
    <w:rsid w:val="0D2F62E9"/>
    <w:rsid w:val="0D3058F6"/>
    <w:rsid w:val="0D677C73"/>
    <w:rsid w:val="0D682F64"/>
    <w:rsid w:val="0D6D06E3"/>
    <w:rsid w:val="0D7E3061"/>
    <w:rsid w:val="0D8A778E"/>
    <w:rsid w:val="0D947119"/>
    <w:rsid w:val="0DA7227D"/>
    <w:rsid w:val="0DB20C7E"/>
    <w:rsid w:val="0DB76668"/>
    <w:rsid w:val="0DBF6504"/>
    <w:rsid w:val="0DC47A45"/>
    <w:rsid w:val="0DCB3FEF"/>
    <w:rsid w:val="0E1B1C28"/>
    <w:rsid w:val="0E2A021A"/>
    <w:rsid w:val="0E2D4109"/>
    <w:rsid w:val="0E487E06"/>
    <w:rsid w:val="0E5D6148"/>
    <w:rsid w:val="0E5E2B5B"/>
    <w:rsid w:val="0E6059EA"/>
    <w:rsid w:val="0E69140C"/>
    <w:rsid w:val="0E6A488B"/>
    <w:rsid w:val="0E7227E3"/>
    <w:rsid w:val="0E793BCE"/>
    <w:rsid w:val="0E7F6433"/>
    <w:rsid w:val="0E924B70"/>
    <w:rsid w:val="0E970DAD"/>
    <w:rsid w:val="0E986921"/>
    <w:rsid w:val="0EAC6156"/>
    <w:rsid w:val="0EBB3568"/>
    <w:rsid w:val="0ECC12D1"/>
    <w:rsid w:val="0EE14C9C"/>
    <w:rsid w:val="0EE23673"/>
    <w:rsid w:val="0EF549E6"/>
    <w:rsid w:val="0F1D38DB"/>
    <w:rsid w:val="0F227996"/>
    <w:rsid w:val="0F234C69"/>
    <w:rsid w:val="0F307AB2"/>
    <w:rsid w:val="0F482A69"/>
    <w:rsid w:val="0F4A7C16"/>
    <w:rsid w:val="0F5372FC"/>
    <w:rsid w:val="0F565B36"/>
    <w:rsid w:val="0F7C7E2A"/>
    <w:rsid w:val="0F8A292E"/>
    <w:rsid w:val="0F966F09"/>
    <w:rsid w:val="0FB110A9"/>
    <w:rsid w:val="0FB873C1"/>
    <w:rsid w:val="0FBB2EAA"/>
    <w:rsid w:val="0FC406E9"/>
    <w:rsid w:val="0FE178E1"/>
    <w:rsid w:val="0FF9067C"/>
    <w:rsid w:val="0FFE370C"/>
    <w:rsid w:val="101C4161"/>
    <w:rsid w:val="102124D2"/>
    <w:rsid w:val="1025513D"/>
    <w:rsid w:val="102A1DAD"/>
    <w:rsid w:val="102F3B57"/>
    <w:rsid w:val="104208A1"/>
    <w:rsid w:val="10430056"/>
    <w:rsid w:val="107B1ACA"/>
    <w:rsid w:val="108B15D9"/>
    <w:rsid w:val="108D27D6"/>
    <w:rsid w:val="108D798C"/>
    <w:rsid w:val="10933BDD"/>
    <w:rsid w:val="10962ECA"/>
    <w:rsid w:val="10A7328E"/>
    <w:rsid w:val="10BD5466"/>
    <w:rsid w:val="10BE1EF8"/>
    <w:rsid w:val="10CB09B2"/>
    <w:rsid w:val="10CF62B4"/>
    <w:rsid w:val="10D71901"/>
    <w:rsid w:val="10E20B17"/>
    <w:rsid w:val="10E55033"/>
    <w:rsid w:val="10E9739C"/>
    <w:rsid w:val="110F2E08"/>
    <w:rsid w:val="11146F5F"/>
    <w:rsid w:val="112E3164"/>
    <w:rsid w:val="11354137"/>
    <w:rsid w:val="11362D75"/>
    <w:rsid w:val="11386288"/>
    <w:rsid w:val="11386582"/>
    <w:rsid w:val="11460A40"/>
    <w:rsid w:val="11512627"/>
    <w:rsid w:val="11612713"/>
    <w:rsid w:val="11696B25"/>
    <w:rsid w:val="1177171E"/>
    <w:rsid w:val="11A36FC3"/>
    <w:rsid w:val="11A610FB"/>
    <w:rsid w:val="11A95ECD"/>
    <w:rsid w:val="11B951D6"/>
    <w:rsid w:val="11BE6247"/>
    <w:rsid w:val="11D436D4"/>
    <w:rsid w:val="11D63B4B"/>
    <w:rsid w:val="11E0135C"/>
    <w:rsid w:val="11E20EC0"/>
    <w:rsid w:val="11F03528"/>
    <w:rsid w:val="12042966"/>
    <w:rsid w:val="120F656F"/>
    <w:rsid w:val="120F7C3F"/>
    <w:rsid w:val="121A7098"/>
    <w:rsid w:val="12364A71"/>
    <w:rsid w:val="123F5A46"/>
    <w:rsid w:val="12461E9A"/>
    <w:rsid w:val="12466E72"/>
    <w:rsid w:val="12485EA9"/>
    <w:rsid w:val="12545349"/>
    <w:rsid w:val="126858FE"/>
    <w:rsid w:val="126E2E1D"/>
    <w:rsid w:val="127F0252"/>
    <w:rsid w:val="12810974"/>
    <w:rsid w:val="12931B1F"/>
    <w:rsid w:val="12A24BC9"/>
    <w:rsid w:val="12A75B20"/>
    <w:rsid w:val="12B8637F"/>
    <w:rsid w:val="12D97689"/>
    <w:rsid w:val="12DD0FC1"/>
    <w:rsid w:val="12F12AEA"/>
    <w:rsid w:val="1301463D"/>
    <w:rsid w:val="130B3CD9"/>
    <w:rsid w:val="130C6140"/>
    <w:rsid w:val="132C3411"/>
    <w:rsid w:val="13305C1E"/>
    <w:rsid w:val="13336F96"/>
    <w:rsid w:val="13361D4C"/>
    <w:rsid w:val="133828F6"/>
    <w:rsid w:val="13384005"/>
    <w:rsid w:val="133B4CF8"/>
    <w:rsid w:val="134D7BF4"/>
    <w:rsid w:val="1351449B"/>
    <w:rsid w:val="13584CD6"/>
    <w:rsid w:val="135E57E2"/>
    <w:rsid w:val="136372EE"/>
    <w:rsid w:val="13815283"/>
    <w:rsid w:val="13883A84"/>
    <w:rsid w:val="138F28CD"/>
    <w:rsid w:val="13AE763F"/>
    <w:rsid w:val="13B05156"/>
    <w:rsid w:val="13B4747D"/>
    <w:rsid w:val="13C92726"/>
    <w:rsid w:val="13D27FF4"/>
    <w:rsid w:val="13FA306E"/>
    <w:rsid w:val="140E6A74"/>
    <w:rsid w:val="141833D8"/>
    <w:rsid w:val="1418775D"/>
    <w:rsid w:val="143B096C"/>
    <w:rsid w:val="14400492"/>
    <w:rsid w:val="144B749D"/>
    <w:rsid w:val="144D7226"/>
    <w:rsid w:val="144E73BA"/>
    <w:rsid w:val="14627457"/>
    <w:rsid w:val="146E198B"/>
    <w:rsid w:val="1487371E"/>
    <w:rsid w:val="148A76BB"/>
    <w:rsid w:val="148B7538"/>
    <w:rsid w:val="14CD19E7"/>
    <w:rsid w:val="14CF5A25"/>
    <w:rsid w:val="14D43A5F"/>
    <w:rsid w:val="14EF3F6B"/>
    <w:rsid w:val="14FB4FB4"/>
    <w:rsid w:val="1503289E"/>
    <w:rsid w:val="15033499"/>
    <w:rsid w:val="15070276"/>
    <w:rsid w:val="151114F0"/>
    <w:rsid w:val="1520366D"/>
    <w:rsid w:val="1535602D"/>
    <w:rsid w:val="1540372D"/>
    <w:rsid w:val="15406575"/>
    <w:rsid w:val="155B1CFE"/>
    <w:rsid w:val="155E72AB"/>
    <w:rsid w:val="155F2283"/>
    <w:rsid w:val="156D0134"/>
    <w:rsid w:val="156F4774"/>
    <w:rsid w:val="157231AE"/>
    <w:rsid w:val="15763F90"/>
    <w:rsid w:val="157E67E9"/>
    <w:rsid w:val="15897187"/>
    <w:rsid w:val="15A527BC"/>
    <w:rsid w:val="15B148F7"/>
    <w:rsid w:val="15C00DE2"/>
    <w:rsid w:val="15CF68BF"/>
    <w:rsid w:val="15D24F40"/>
    <w:rsid w:val="15D44156"/>
    <w:rsid w:val="15E0477C"/>
    <w:rsid w:val="15E30CB8"/>
    <w:rsid w:val="15F511EE"/>
    <w:rsid w:val="15F81372"/>
    <w:rsid w:val="15FD638C"/>
    <w:rsid w:val="160465FE"/>
    <w:rsid w:val="1616077E"/>
    <w:rsid w:val="16282B75"/>
    <w:rsid w:val="162E37F1"/>
    <w:rsid w:val="16442095"/>
    <w:rsid w:val="165257C3"/>
    <w:rsid w:val="165479FA"/>
    <w:rsid w:val="165D46D6"/>
    <w:rsid w:val="16643970"/>
    <w:rsid w:val="16644C28"/>
    <w:rsid w:val="16656FB6"/>
    <w:rsid w:val="167169DA"/>
    <w:rsid w:val="167548DD"/>
    <w:rsid w:val="1677131A"/>
    <w:rsid w:val="16805696"/>
    <w:rsid w:val="16942645"/>
    <w:rsid w:val="169A606E"/>
    <w:rsid w:val="16A179E2"/>
    <w:rsid w:val="16D24BB5"/>
    <w:rsid w:val="16DD6960"/>
    <w:rsid w:val="16EF6443"/>
    <w:rsid w:val="170C632D"/>
    <w:rsid w:val="171208C9"/>
    <w:rsid w:val="17165888"/>
    <w:rsid w:val="171D1402"/>
    <w:rsid w:val="171E28E6"/>
    <w:rsid w:val="171F7B42"/>
    <w:rsid w:val="1727386B"/>
    <w:rsid w:val="172E5495"/>
    <w:rsid w:val="17470AA2"/>
    <w:rsid w:val="17480DFE"/>
    <w:rsid w:val="174C63B1"/>
    <w:rsid w:val="174D4F79"/>
    <w:rsid w:val="17731C57"/>
    <w:rsid w:val="17984B3C"/>
    <w:rsid w:val="17A0779F"/>
    <w:rsid w:val="17AB6490"/>
    <w:rsid w:val="17AC7EF2"/>
    <w:rsid w:val="17C36B6A"/>
    <w:rsid w:val="17F8750A"/>
    <w:rsid w:val="180014D1"/>
    <w:rsid w:val="18050EC9"/>
    <w:rsid w:val="180C6A79"/>
    <w:rsid w:val="181427C4"/>
    <w:rsid w:val="181D4262"/>
    <w:rsid w:val="181F51CA"/>
    <w:rsid w:val="183F4887"/>
    <w:rsid w:val="184235DE"/>
    <w:rsid w:val="18637E77"/>
    <w:rsid w:val="18885D3E"/>
    <w:rsid w:val="189A7E5B"/>
    <w:rsid w:val="189D75F7"/>
    <w:rsid w:val="18A04E97"/>
    <w:rsid w:val="18AF217D"/>
    <w:rsid w:val="18C43019"/>
    <w:rsid w:val="18CF7A11"/>
    <w:rsid w:val="18D30C53"/>
    <w:rsid w:val="18DC34B0"/>
    <w:rsid w:val="18E72983"/>
    <w:rsid w:val="18E8226A"/>
    <w:rsid w:val="18F25BAF"/>
    <w:rsid w:val="18F27B86"/>
    <w:rsid w:val="18F64660"/>
    <w:rsid w:val="18F733EE"/>
    <w:rsid w:val="1906092E"/>
    <w:rsid w:val="190D2C12"/>
    <w:rsid w:val="191769F5"/>
    <w:rsid w:val="191A2A96"/>
    <w:rsid w:val="192835A8"/>
    <w:rsid w:val="192C181B"/>
    <w:rsid w:val="192C753C"/>
    <w:rsid w:val="193C2DF7"/>
    <w:rsid w:val="1944088D"/>
    <w:rsid w:val="194978E0"/>
    <w:rsid w:val="19644C42"/>
    <w:rsid w:val="197949CA"/>
    <w:rsid w:val="198D3A2C"/>
    <w:rsid w:val="198F1115"/>
    <w:rsid w:val="199B3DAB"/>
    <w:rsid w:val="199E300B"/>
    <w:rsid w:val="19AB6A71"/>
    <w:rsid w:val="19AF5A77"/>
    <w:rsid w:val="19B90DA0"/>
    <w:rsid w:val="19CA4111"/>
    <w:rsid w:val="19E50475"/>
    <w:rsid w:val="19E601BC"/>
    <w:rsid w:val="19ED7616"/>
    <w:rsid w:val="1A1D2103"/>
    <w:rsid w:val="1A1F72B9"/>
    <w:rsid w:val="1A2C71C3"/>
    <w:rsid w:val="1A3C1A28"/>
    <w:rsid w:val="1A463B62"/>
    <w:rsid w:val="1A5517D8"/>
    <w:rsid w:val="1A552745"/>
    <w:rsid w:val="1A6F043B"/>
    <w:rsid w:val="1A721811"/>
    <w:rsid w:val="1A8674D5"/>
    <w:rsid w:val="1A8C50BF"/>
    <w:rsid w:val="1AAD4C14"/>
    <w:rsid w:val="1AC96087"/>
    <w:rsid w:val="1AD24440"/>
    <w:rsid w:val="1AD934CA"/>
    <w:rsid w:val="1AE047ED"/>
    <w:rsid w:val="1AF93751"/>
    <w:rsid w:val="1B01633E"/>
    <w:rsid w:val="1B1C44AA"/>
    <w:rsid w:val="1B5058E9"/>
    <w:rsid w:val="1B521276"/>
    <w:rsid w:val="1B5D36B4"/>
    <w:rsid w:val="1B663110"/>
    <w:rsid w:val="1B7468BC"/>
    <w:rsid w:val="1B84296F"/>
    <w:rsid w:val="1B850010"/>
    <w:rsid w:val="1B8F5158"/>
    <w:rsid w:val="1B9D5016"/>
    <w:rsid w:val="1BAC0992"/>
    <w:rsid w:val="1BBC76C4"/>
    <w:rsid w:val="1BC51759"/>
    <w:rsid w:val="1BD07942"/>
    <w:rsid w:val="1BD55C94"/>
    <w:rsid w:val="1BEA2F84"/>
    <w:rsid w:val="1BF71DA0"/>
    <w:rsid w:val="1C077DEC"/>
    <w:rsid w:val="1C180527"/>
    <w:rsid w:val="1C1A6126"/>
    <w:rsid w:val="1C212CB5"/>
    <w:rsid w:val="1C2434AE"/>
    <w:rsid w:val="1C3109C5"/>
    <w:rsid w:val="1C37122A"/>
    <w:rsid w:val="1C4053E4"/>
    <w:rsid w:val="1C485E48"/>
    <w:rsid w:val="1C4F2539"/>
    <w:rsid w:val="1C500685"/>
    <w:rsid w:val="1C573ABF"/>
    <w:rsid w:val="1C78531B"/>
    <w:rsid w:val="1C7A0300"/>
    <w:rsid w:val="1C7A4A87"/>
    <w:rsid w:val="1C7E0AB7"/>
    <w:rsid w:val="1C812C8A"/>
    <w:rsid w:val="1C862CB8"/>
    <w:rsid w:val="1CB3762C"/>
    <w:rsid w:val="1CB74549"/>
    <w:rsid w:val="1CBF495E"/>
    <w:rsid w:val="1CCB03B5"/>
    <w:rsid w:val="1CE23446"/>
    <w:rsid w:val="1CE649D1"/>
    <w:rsid w:val="1CE80FF4"/>
    <w:rsid w:val="1CF55796"/>
    <w:rsid w:val="1D037520"/>
    <w:rsid w:val="1D100F23"/>
    <w:rsid w:val="1D2C5159"/>
    <w:rsid w:val="1D347761"/>
    <w:rsid w:val="1D3A080D"/>
    <w:rsid w:val="1D3A27C8"/>
    <w:rsid w:val="1D40182B"/>
    <w:rsid w:val="1D416F53"/>
    <w:rsid w:val="1D491D3F"/>
    <w:rsid w:val="1D4E3277"/>
    <w:rsid w:val="1D5414B3"/>
    <w:rsid w:val="1D5710CD"/>
    <w:rsid w:val="1D596721"/>
    <w:rsid w:val="1D5D4016"/>
    <w:rsid w:val="1D662332"/>
    <w:rsid w:val="1D9154C8"/>
    <w:rsid w:val="1D943C23"/>
    <w:rsid w:val="1D9E02DC"/>
    <w:rsid w:val="1DA01BB7"/>
    <w:rsid w:val="1DA16888"/>
    <w:rsid w:val="1DA84CB7"/>
    <w:rsid w:val="1DA94B7F"/>
    <w:rsid w:val="1DB118EA"/>
    <w:rsid w:val="1DBF7B89"/>
    <w:rsid w:val="1DCC1151"/>
    <w:rsid w:val="1DDA09AE"/>
    <w:rsid w:val="1DDF1ECF"/>
    <w:rsid w:val="1DE5620B"/>
    <w:rsid w:val="1DEB6448"/>
    <w:rsid w:val="1DFA22D2"/>
    <w:rsid w:val="1DFC147E"/>
    <w:rsid w:val="1E005B3B"/>
    <w:rsid w:val="1E083035"/>
    <w:rsid w:val="1E095985"/>
    <w:rsid w:val="1E1E2010"/>
    <w:rsid w:val="1E1E31CB"/>
    <w:rsid w:val="1E26159B"/>
    <w:rsid w:val="1E262C96"/>
    <w:rsid w:val="1E277F8D"/>
    <w:rsid w:val="1E453ED3"/>
    <w:rsid w:val="1E4640C0"/>
    <w:rsid w:val="1E544E3F"/>
    <w:rsid w:val="1E76049E"/>
    <w:rsid w:val="1E7948A6"/>
    <w:rsid w:val="1E7A5A6D"/>
    <w:rsid w:val="1E821EE8"/>
    <w:rsid w:val="1E887BC4"/>
    <w:rsid w:val="1E95785C"/>
    <w:rsid w:val="1E9D3F42"/>
    <w:rsid w:val="1EAD7428"/>
    <w:rsid w:val="1EB47C79"/>
    <w:rsid w:val="1EB54ED5"/>
    <w:rsid w:val="1ED208F0"/>
    <w:rsid w:val="1ED92E5C"/>
    <w:rsid w:val="1EF05642"/>
    <w:rsid w:val="1EF37CC0"/>
    <w:rsid w:val="1F044A3F"/>
    <w:rsid w:val="1F0A515A"/>
    <w:rsid w:val="1F0B314E"/>
    <w:rsid w:val="1F185E6D"/>
    <w:rsid w:val="1F2071CC"/>
    <w:rsid w:val="1F2B138C"/>
    <w:rsid w:val="1F32573E"/>
    <w:rsid w:val="1F390055"/>
    <w:rsid w:val="1F430499"/>
    <w:rsid w:val="1F4E5D32"/>
    <w:rsid w:val="1F5212FB"/>
    <w:rsid w:val="1F5678DF"/>
    <w:rsid w:val="1F576995"/>
    <w:rsid w:val="1F5F4BF6"/>
    <w:rsid w:val="1F5F6159"/>
    <w:rsid w:val="1F716A85"/>
    <w:rsid w:val="1F76114A"/>
    <w:rsid w:val="1F761806"/>
    <w:rsid w:val="1F7E45BD"/>
    <w:rsid w:val="1F837469"/>
    <w:rsid w:val="1F8C34FC"/>
    <w:rsid w:val="1FB83D65"/>
    <w:rsid w:val="1FC715A2"/>
    <w:rsid w:val="1FD4102A"/>
    <w:rsid w:val="1FDD28D2"/>
    <w:rsid w:val="1FDF2AA6"/>
    <w:rsid w:val="1FF67C01"/>
    <w:rsid w:val="2003415D"/>
    <w:rsid w:val="20085EE1"/>
    <w:rsid w:val="200862E5"/>
    <w:rsid w:val="201120ED"/>
    <w:rsid w:val="20210D51"/>
    <w:rsid w:val="202F5F73"/>
    <w:rsid w:val="204B184D"/>
    <w:rsid w:val="20571A38"/>
    <w:rsid w:val="20652E97"/>
    <w:rsid w:val="20711871"/>
    <w:rsid w:val="207F2647"/>
    <w:rsid w:val="209634ED"/>
    <w:rsid w:val="209B6606"/>
    <w:rsid w:val="20AF2A69"/>
    <w:rsid w:val="20BD6850"/>
    <w:rsid w:val="20C148E6"/>
    <w:rsid w:val="20C92915"/>
    <w:rsid w:val="20C94BBE"/>
    <w:rsid w:val="20CB6B98"/>
    <w:rsid w:val="20D351FC"/>
    <w:rsid w:val="20D70181"/>
    <w:rsid w:val="20E406FC"/>
    <w:rsid w:val="20FD2E11"/>
    <w:rsid w:val="20FF0CF7"/>
    <w:rsid w:val="21024C0B"/>
    <w:rsid w:val="21370624"/>
    <w:rsid w:val="21374455"/>
    <w:rsid w:val="21494A03"/>
    <w:rsid w:val="214A55B2"/>
    <w:rsid w:val="21521FB1"/>
    <w:rsid w:val="215261A0"/>
    <w:rsid w:val="215C1FEF"/>
    <w:rsid w:val="215F067D"/>
    <w:rsid w:val="21725A8D"/>
    <w:rsid w:val="217C012D"/>
    <w:rsid w:val="217E6104"/>
    <w:rsid w:val="218E7857"/>
    <w:rsid w:val="21961362"/>
    <w:rsid w:val="2196518C"/>
    <w:rsid w:val="2196562F"/>
    <w:rsid w:val="21A3212C"/>
    <w:rsid w:val="21AB79A2"/>
    <w:rsid w:val="21BE27BD"/>
    <w:rsid w:val="21BF60D4"/>
    <w:rsid w:val="21C3679F"/>
    <w:rsid w:val="21D92412"/>
    <w:rsid w:val="21DA1AFF"/>
    <w:rsid w:val="21EC2459"/>
    <w:rsid w:val="21F11323"/>
    <w:rsid w:val="220046C9"/>
    <w:rsid w:val="22197C89"/>
    <w:rsid w:val="221C08B1"/>
    <w:rsid w:val="22203E18"/>
    <w:rsid w:val="22460B39"/>
    <w:rsid w:val="224911FC"/>
    <w:rsid w:val="22540308"/>
    <w:rsid w:val="22670F49"/>
    <w:rsid w:val="22672886"/>
    <w:rsid w:val="22680DCB"/>
    <w:rsid w:val="22784272"/>
    <w:rsid w:val="228155BD"/>
    <w:rsid w:val="228D190E"/>
    <w:rsid w:val="22907DC4"/>
    <w:rsid w:val="229626E7"/>
    <w:rsid w:val="229D3074"/>
    <w:rsid w:val="22A40E90"/>
    <w:rsid w:val="22D64540"/>
    <w:rsid w:val="22EB7084"/>
    <w:rsid w:val="22F91166"/>
    <w:rsid w:val="23064380"/>
    <w:rsid w:val="230A6A3F"/>
    <w:rsid w:val="230B69CB"/>
    <w:rsid w:val="231707F7"/>
    <w:rsid w:val="2319344C"/>
    <w:rsid w:val="231B626D"/>
    <w:rsid w:val="231C6D22"/>
    <w:rsid w:val="23325D32"/>
    <w:rsid w:val="23362D65"/>
    <w:rsid w:val="234A2570"/>
    <w:rsid w:val="23514114"/>
    <w:rsid w:val="2362120C"/>
    <w:rsid w:val="23666C86"/>
    <w:rsid w:val="236802B7"/>
    <w:rsid w:val="236D220C"/>
    <w:rsid w:val="2372113D"/>
    <w:rsid w:val="23973150"/>
    <w:rsid w:val="239A5D9F"/>
    <w:rsid w:val="239B4178"/>
    <w:rsid w:val="23A82AC5"/>
    <w:rsid w:val="23AD7461"/>
    <w:rsid w:val="23C43E59"/>
    <w:rsid w:val="23DC6E7B"/>
    <w:rsid w:val="23EC7318"/>
    <w:rsid w:val="23F16B1A"/>
    <w:rsid w:val="23F328A2"/>
    <w:rsid w:val="23FE1F15"/>
    <w:rsid w:val="24122A09"/>
    <w:rsid w:val="241C7BAA"/>
    <w:rsid w:val="24263FDC"/>
    <w:rsid w:val="242D066F"/>
    <w:rsid w:val="24365DBB"/>
    <w:rsid w:val="244974EB"/>
    <w:rsid w:val="245E4713"/>
    <w:rsid w:val="2462050C"/>
    <w:rsid w:val="24726D82"/>
    <w:rsid w:val="2473266A"/>
    <w:rsid w:val="247335DA"/>
    <w:rsid w:val="247D3A70"/>
    <w:rsid w:val="248108F7"/>
    <w:rsid w:val="24965DBC"/>
    <w:rsid w:val="24AC63B6"/>
    <w:rsid w:val="24AD52A9"/>
    <w:rsid w:val="24B06954"/>
    <w:rsid w:val="24B07931"/>
    <w:rsid w:val="24B91360"/>
    <w:rsid w:val="24C95E6D"/>
    <w:rsid w:val="24CF18BE"/>
    <w:rsid w:val="24D9381C"/>
    <w:rsid w:val="24D95746"/>
    <w:rsid w:val="24DF6C1E"/>
    <w:rsid w:val="24E238BF"/>
    <w:rsid w:val="24E95AFE"/>
    <w:rsid w:val="24EA4E47"/>
    <w:rsid w:val="24ED7C8E"/>
    <w:rsid w:val="25035D51"/>
    <w:rsid w:val="250401E0"/>
    <w:rsid w:val="25076434"/>
    <w:rsid w:val="25095901"/>
    <w:rsid w:val="250A555B"/>
    <w:rsid w:val="251F1312"/>
    <w:rsid w:val="251F61A7"/>
    <w:rsid w:val="252F5CBE"/>
    <w:rsid w:val="25451D94"/>
    <w:rsid w:val="254F1A1C"/>
    <w:rsid w:val="255A075C"/>
    <w:rsid w:val="2562676E"/>
    <w:rsid w:val="256516E0"/>
    <w:rsid w:val="256D5709"/>
    <w:rsid w:val="25772ABA"/>
    <w:rsid w:val="257D7881"/>
    <w:rsid w:val="259909AF"/>
    <w:rsid w:val="259D4187"/>
    <w:rsid w:val="25A03488"/>
    <w:rsid w:val="25A43962"/>
    <w:rsid w:val="25BE4BF4"/>
    <w:rsid w:val="25D831DD"/>
    <w:rsid w:val="25E632F9"/>
    <w:rsid w:val="25FA6BAC"/>
    <w:rsid w:val="26015DEE"/>
    <w:rsid w:val="260423D6"/>
    <w:rsid w:val="26132EF5"/>
    <w:rsid w:val="26134B52"/>
    <w:rsid w:val="261D42A9"/>
    <w:rsid w:val="261E03AB"/>
    <w:rsid w:val="261F5265"/>
    <w:rsid w:val="26245336"/>
    <w:rsid w:val="26263565"/>
    <w:rsid w:val="262F3AE4"/>
    <w:rsid w:val="263E6E16"/>
    <w:rsid w:val="265F30A7"/>
    <w:rsid w:val="26705027"/>
    <w:rsid w:val="267D06C6"/>
    <w:rsid w:val="268600AB"/>
    <w:rsid w:val="2689291F"/>
    <w:rsid w:val="268F4C66"/>
    <w:rsid w:val="26DB434F"/>
    <w:rsid w:val="26E31456"/>
    <w:rsid w:val="26F176CF"/>
    <w:rsid w:val="26F471BF"/>
    <w:rsid w:val="27090EBD"/>
    <w:rsid w:val="270931AB"/>
    <w:rsid w:val="27192F99"/>
    <w:rsid w:val="272363C9"/>
    <w:rsid w:val="272F0180"/>
    <w:rsid w:val="273C5A43"/>
    <w:rsid w:val="274912B9"/>
    <w:rsid w:val="274E3552"/>
    <w:rsid w:val="276F6890"/>
    <w:rsid w:val="27734C15"/>
    <w:rsid w:val="277B23FE"/>
    <w:rsid w:val="277D0F63"/>
    <w:rsid w:val="278B79FF"/>
    <w:rsid w:val="279B009F"/>
    <w:rsid w:val="27A95304"/>
    <w:rsid w:val="27AB548A"/>
    <w:rsid w:val="27CB2E1E"/>
    <w:rsid w:val="27D077A9"/>
    <w:rsid w:val="27E32E89"/>
    <w:rsid w:val="27E43C7D"/>
    <w:rsid w:val="27E96816"/>
    <w:rsid w:val="27F155D8"/>
    <w:rsid w:val="28111415"/>
    <w:rsid w:val="281950EB"/>
    <w:rsid w:val="28291116"/>
    <w:rsid w:val="28440967"/>
    <w:rsid w:val="284F0309"/>
    <w:rsid w:val="28700164"/>
    <w:rsid w:val="287D3A20"/>
    <w:rsid w:val="28805C6D"/>
    <w:rsid w:val="28836442"/>
    <w:rsid w:val="288531A2"/>
    <w:rsid w:val="288B5652"/>
    <w:rsid w:val="28A404A3"/>
    <w:rsid w:val="28B344C3"/>
    <w:rsid w:val="28B457F2"/>
    <w:rsid w:val="28C05B16"/>
    <w:rsid w:val="28D67D32"/>
    <w:rsid w:val="28DF1261"/>
    <w:rsid w:val="28E01B34"/>
    <w:rsid w:val="28EB597F"/>
    <w:rsid w:val="28EE4662"/>
    <w:rsid w:val="28EF3DD4"/>
    <w:rsid w:val="28F95915"/>
    <w:rsid w:val="29010D38"/>
    <w:rsid w:val="29082CD1"/>
    <w:rsid w:val="2919779E"/>
    <w:rsid w:val="29217CBF"/>
    <w:rsid w:val="29241DAF"/>
    <w:rsid w:val="2949009D"/>
    <w:rsid w:val="295329AA"/>
    <w:rsid w:val="29661B7D"/>
    <w:rsid w:val="297568ED"/>
    <w:rsid w:val="297D2551"/>
    <w:rsid w:val="29880927"/>
    <w:rsid w:val="299311AA"/>
    <w:rsid w:val="299750B5"/>
    <w:rsid w:val="29AA1DB7"/>
    <w:rsid w:val="29B03871"/>
    <w:rsid w:val="29BB3FC4"/>
    <w:rsid w:val="29C2088F"/>
    <w:rsid w:val="29C81F2D"/>
    <w:rsid w:val="29D951D2"/>
    <w:rsid w:val="29E31B6F"/>
    <w:rsid w:val="29EB0CBB"/>
    <w:rsid w:val="29F45C48"/>
    <w:rsid w:val="29FD10B2"/>
    <w:rsid w:val="29FD282F"/>
    <w:rsid w:val="2A141915"/>
    <w:rsid w:val="2A143025"/>
    <w:rsid w:val="2A260CE1"/>
    <w:rsid w:val="2A37459E"/>
    <w:rsid w:val="2A3A1B04"/>
    <w:rsid w:val="2A3A5A13"/>
    <w:rsid w:val="2A45488F"/>
    <w:rsid w:val="2A4B4074"/>
    <w:rsid w:val="2A565D01"/>
    <w:rsid w:val="2A581813"/>
    <w:rsid w:val="2A5C5F61"/>
    <w:rsid w:val="2A684AF8"/>
    <w:rsid w:val="2A7D526C"/>
    <w:rsid w:val="2AAF2FB6"/>
    <w:rsid w:val="2AB802B6"/>
    <w:rsid w:val="2ACD7A4A"/>
    <w:rsid w:val="2AEB1758"/>
    <w:rsid w:val="2B0133F3"/>
    <w:rsid w:val="2B182737"/>
    <w:rsid w:val="2B3550DB"/>
    <w:rsid w:val="2B3553AC"/>
    <w:rsid w:val="2B54793E"/>
    <w:rsid w:val="2B5E554F"/>
    <w:rsid w:val="2B5F515B"/>
    <w:rsid w:val="2B662F26"/>
    <w:rsid w:val="2B68426C"/>
    <w:rsid w:val="2B7731D5"/>
    <w:rsid w:val="2B77636C"/>
    <w:rsid w:val="2B8830A5"/>
    <w:rsid w:val="2B8B4866"/>
    <w:rsid w:val="2B8E0A38"/>
    <w:rsid w:val="2B9229BD"/>
    <w:rsid w:val="2B987A9B"/>
    <w:rsid w:val="2B9C4772"/>
    <w:rsid w:val="2BB1166A"/>
    <w:rsid w:val="2BCE605B"/>
    <w:rsid w:val="2BD77907"/>
    <w:rsid w:val="2BDE56A9"/>
    <w:rsid w:val="2BE72C74"/>
    <w:rsid w:val="2BF513C3"/>
    <w:rsid w:val="2C0263E3"/>
    <w:rsid w:val="2C300C0F"/>
    <w:rsid w:val="2C41686F"/>
    <w:rsid w:val="2C4A407D"/>
    <w:rsid w:val="2C5517FA"/>
    <w:rsid w:val="2C5D2BCB"/>
    <w:rsid w:val="2C7F7D05"/>
    <w:rsid w:val="2C9B2882"/>
    <w:rsid w:val="2CAB5E96"/>
    <w:rsid w:val="2CBB615F"/>
    <w:rsid w:val="2CC971E0"/>
    <w:rsid w:val="2CEA0190"/>
    <w:rsid w:val="2CF03F85"/>
    <w:rsid w:val="2CF362A7"/>
    <w:rsid w:val="2D007A03"/>
    <w:rsid w:val="2D08315D"/>
    <w:rsid w:val="2D112E68"/>
    <w:rsid w:val="2D190A4D"/>
    <w:rsid w:val="2D1E696D"/>
    <w:rsid w:val="2D392EBD"/>
    <w:rsid w:val="2D412121"/>
    <w:rsid w:val="2D507D0F"/>
    <w:rsid w:val="2D547055"/>
    <w:rsid w:val="2D69193D"/>
    <w:rsid w:val="2D74194A"/>
    <w:rsid w:val="2D8549FE"/>
    <w:rsid w:val="2D880661"/>
    <w:rsid w:val="2D937296"/>
    <w:rsid w:val="2D9D214F"/>
    <w:rsid w:val="2DA31D38"/>
    <w:rsid w:val="2DA515E8"/>
    <w:rsid w:val="2DB11966"/>
    <w:rsid w:val="2DB6187B"/>
    <w:rsid w:val="2DD91294"/>
    <w:rsid w:val="2DE12E95"/>
    <w:rsid w:val="2E194672"/>
    <w:rsid w:val="2E295FB1"/>
    <w:rsid w:val="2E400550"/>
    <w:rsid w:val="2E4427DA"/>
    <w:rsid w:val="2E461C04"/>
    <w:rsid w:val="2E497DF1"/>
    <w:rsid w:val="2E4A3B25"/>
    <w:rsid w:val="2E4B1925"/>
    <w:rsid w:val="2E580FB8"/>
    <w:rsid w:val="2E595841"/>
    <w:rsid w:val="2E5A79A8"/>
    <w:rsid w:val="2E713413"/>
    <w:rsid w:val="2E7C01C6"/>
    <w:rsid w:val="2E7F17A2"/>
    <w:rsid w:val="2E876018"/>
    <w:rsid w:val="2EA00E96"/>
    <w:rsid w:val="2EA316F5"/>
    <w:rsid w:val="2EAA4693"/>
    <w:rsid w:val="2EC34CAA"/>
    <w:rsid w:val="2EE21569"/>
    <w:rsid w:val="2EE63891"/>
    <w:rsid w:val="2EE713B8"/>
    <w:rsid w:val="2EEB70D4"/>
    <w:rsid w:val="2EF673B2"/>
    <w:rsid w:val="2EFA3D15"/>
    <w:rsid w:val="2F0C207B"/>
    <w:rsid w:val="2F0F49F6"/>
    <w:rsid w:val="2F11701D"/>
    <w:rsid w:val="2F1B4999"/>
    <w:rsid w:val="2F1E0617"/>
    <w:rsid w:val="2F3B5F47"/>
    <w:rsid w:val="2F417C8C"/>
    <w:rsid w:val="2F630326"/>
    <w:rsid w:val="2F6528D2"/>
    <w:rsid w:val="2F7E0BCC"/>
    <w:rsid w:val="2F80736A"/>
    <w:rsid w:val="2F8B2767"/>
    <w:rsid w:val="2FA554FB"/>
    <w:rsid w:val="2FAC7B06"/>
    <w:rsid w:val="2FB661C5"/>
    <w:rsid w:val="2FB9310E"/>
    <w:rsid w:val="2FD7476A"/>
    <w:rsid w:val="2FEC6CA6"/>
    <w:rsid w:val="2FFC0FD9"/>
    <w:rsid w:val="300764C7"/>
    <w:rsid w:val="300E4371"/>
    <w:rsid w:val="3011493E"/>
    <w:rsid w:val="30162EE4"/>
    <w:rsid w:val="301867A7"/>
    <w:rsid w:val="304200F0"/>
    <w:rsid w:val="30432322"/>
    <w:rsid w:val="30481771"/>
    <w:rsid w:val="304B0887"/>
    <w:rsid w:val="30537C8D"/>
    <w:rsid w:val="306D57BD"/>
    <w:rsid w:val="3070489A"/>
    <w:rsid w:val="30770068"/>
    <w:rsid w:val="30845133"/>
    <w:rsid w:val="3085652C"/>
    <w:rsid w:val="30865140"/>
    <w:rsid w:val="30892CB5"/>
    <w:rsid w:val="308D4352"/>
    <w:rsid w:val="3091782D"/>
    <w:rsid w:val="309366B0"/>
    <w:rsid w:val="30B924FE"/>
    <w:rsid w:val="30CD6512"/>
    <w:rsid w:val="30D047F9"/>
    <w:rsid w:val="30D32D5C"/>
    <w:rsid w:val="30DF5FF5"/>
    <w:rsid w:val="30FD0E83"/>
    <w:rsid w:val="31075179"/>
    <w:rsid w:val="312233F3"/>
    <w:rsid w:val="312E0E3C"/>
    <w:rsid w:val="31390B9A"/>
    <w:rsid w:val="31446D5B"/>
    <w:rsid w:val="314A6ABA"/>
    <w:rsid w:val="314C56BA"/>
    <w:rsid w:val="31593BDA"/>
    <w:rsid w:val="31713C39"/>
    <w:rsid w:val="31752C1A"/>
    <w:rsid w:val="317A6513"/>
    <w:rsid w:val="317A684F"/>
    <w:rsid w:val="319467F8"/>
    <w:rsid w:val="31A14DD2"/>
    <w:rsid w:val="31AD22E0"/>
    <w:rsid w:val="31BC4D7D"/>
    <w:rsid w:val="31C42CD6"/>
    <w:rsid w:val="31CA3E43"/>
    <w:rsid w:val="31CA56EC"/>
    <w:rsid w:val="31D511EC"/>
    <w:rsid w:val="31E24159"/>
    <w:rsid w:val="31E349A6"/>
    <w:rsid w:val="31E44CFB"/>
    <w:rsid w:val="31EC7EBD"/>
    <w:rsid w:val="31EE6DCA"/>
    <w:rsid w:val="31F86A33"/>
    <w:rsid w:val="320C49B5"/>
    <w:rsid w:val="320F30FF"/>
    <w:rsid w:val="3220530C"/>
    <w:rsid w:val="322C1F03"/>
    <w:rsid w:val="32384404"/>
    <w:rsid w:val="323F4F9B"/>
    <w:rsid w:val="325A4399"/>
    <w:rsid w:val="32694BDD"/>
    <w:rsid w:val="328B2436"/>
    <w:rsid w:val="32BB1167"/>
    <w:rsid w:val="32BD235D"/>
    <w:rsid w:val="32CF3664"/>
    <w:rsid w:val="32DB633C"/>
    <w:rsid w:val="33012650"/>
    <w:rsid w:val="330F5E26"/>
    <w:rsid w:val="33115527"/>
    <w:rsid w:val="33116E3B"/>
    <w:rsid w:val="33152232"/>
    <w:rsid w:val="33177224"/>
    <w:rsid w:val="331D76E7"/>
    <w:rsid w:val="3334470D"/>
    <w:rsid w:val="3344143A"/>
    <w:rsid w:val="334868C9"/>
    <w:rsid w:val="33524EFE"/>
    <w:rsid w:val="335809B3"/>
    <w:rsid w:val="33620D99"/>
    <w:rsid w:val="336F6F45"/>
    <w:rsid w:val="3370007C"/>
    <w:rsid w:val="33775400"/>
    <w:rsid w:val="33865EFE"/>
    <w:rsid w:val="33AD751B"/>
    <w:rsid w:val="33C20738"/>
    <w:rsid w:val="33D831B7"/>
    <w:rsid w:val="33E97A6D"/>
    <w:rsid w:val="33F46FF9"/>
    <w:rsid w:val="33FB01F3"/>
    <w:rsid w:val="340D79D9"/>
    <w:rsid w:val="3417273F"/>
    <w:rsid w:val="3417304E"/>
    <w:rsid w:val="34237AFF"/>
    <w:rsid w:val="34293C85"/>
    <w:rsid w:val="343A083B"/>
    <w:rsid w:val="34407C96"/>
    <w:rsid w:val="34474BED"/>
    <w:rsid w:val="34476E5F"/>
    <w:rsid w:val="344B0A07"/>
    <w:rsid w:val="344C08ED"/>
    <w:rsid w:val="34555CF1"/>
    <w:rsid w:val="346E41FB"/>
    <w:rsid w:val="34710568"/>
    <w:rsid w:val="347D705B"/>
    <w:rsid w:val="3494469C"/>
    <w:rsid w:val="34AC7016"/>
    <w:rsid w:val="34B56AED"/>
    <w:rsid w:val="34BD6E42"/>
    <w:rsid w:val="34C76AAE"/>
    <w:rsid w:val="34CA64F2"/>
    <w:rsid w:val="34CC3472"/>
    <w:rsid w:val="34CD029C"/>
    <w:rsid w:val="34D33899"/>
    <w:rsid w:val="34D71235"/>
    <w:rsid w:val="34F0546A"/>
    <w:rsid w:val="34F16B00"/>
    <w:rsid w:val="34F52E5A"/>
    <w:rsid w:val="350E58F0"/>
    <w:rsid w:val="351B7CC3"/>
    <w:rsid w:val="353D59EC"/>
    <w:rsid w:val="355C2AFF"/>
    <w:rsid w:val="355F361A"/>
    <w:rsid w:val="35644596"/>
    <w:rsid w:val="35662D14"/>
    <w:rsid w:val="357346C9"/>
    <w:rsid w:val="357A2321"/>
    <w:rsid w:val="357A7E41"/>
    <w:rsid w:val="35895C1F"/>
    <w:rsid w:val="35984CED"/>
    <w:rsid w:val="359E455B"/>
    <w:rsid w:val="35A80793"/>
    <w:rsid w:val="35A858CC"/>
    <w:rsid w:val="35B167FF"/>
    <w:rsid w:val="35BD5FF1"/>
    <w:rsid w:val="35D549E9"/>
    <w:rsid w:val="35DB3EB0"/>
    <w:rsid w:val="35E03BDF"/>
    <w:rsid w:val="35EE132A"/>
    <w:rsid w:val="35F17E38"/>
    <w:rsid w:val="360C7C4B"/>
    <w:rsid w:val="3616516D"/>
    <w:rsid w:val="362568D1"/>
    <w:rsid w:val="362B47AC"/>
    <w:rsid w:val="36370C32"/>
    <w:rsid w:val="365263F8"/>
    <w:rsid w:val="3656404C"/>
    <w:rsid w:val="365F0AF6"/>
    <w:rsid w:val="365F4382"/>
    <w:rsid w:val="36686926"/>
    <w:rsid w:val="36694DA6"/>
    <w:rsid w:val="36715407"/>
    <w:rsid w:val="36733D5B"/>
    <w:rsid w:val="36764B82"/>
    <w:rsid w:val="36841376"/>
    <w:rsid w:val="36897924"/>
    <w:rsid w:val="36A64ADF"/>
    <w:rsid w:val="36B33A4B"/>
    <w:rsid w:val="36B858B1"/>
    <w:rsid w:val="36C46F4D"/>
    <w:rsid w:val="36C9224A"/>
    <w:rsid w:val="36CA620D"/>
    <w:rsid w:val="36DD6C2D"/>
    <w:rsid w:val="36DE4808"/>
    <w:rsid w:val="36F06AE2"/>
    <w:rsid w:val="36FD2F2E"/>
    <w:rsid w:val="370E1BD7"/>
    <w:rsid w:val="371772B3"/>
    <w:rsid w:val="372A7722"/>
    <w:rsid w:val="372D2697"/>
    <w:rsid w:val="372D76DF"/>
    <w:rsid w:val="37301ED9"/>
    <w:rsid w:val="37372BD9"/>
    <w:rsid w:val="373A6992"/>
    <w:rsid w:val="373F44D7"/>
    <w:rsid w:val="37430807"/>
    <w:rsid w:val="374D42B3"/>
    <w:rsid w:val="374F16AA"/>
    <w:rsid w:val="375D3FE4"/>
    <w:rsid w:val="376C762F"/>
    <w:rsid w:val="376E1B9B"/>
    <w:rsid w:val="37733277"/>
    <w:rsid w:val="3774789A"/>
    <w:rsid w:val="3785320D"/>
    <w:rsid w:val="378D1F5C"/>
    <w:rsid w:val="37965829"/>
    <w:rsid w:val="37AD2264"/>
    <w:rsid w:val="37C226AD"/>
    <w:rsid w:val="37C541C3"/>
    <w:rsid w:val="37C546C8"/>
    <w:rsid w:val="37E66B2B"/>
    <w:rsid w:val="37EE6069"/>
    <w:rsid w:val="380842F5"/>
    <w:rsid w:val="38141802"/>
    <w:rsid w:val="382F41A7"/>
    <w:rsid w:val="383A09EA"/>
    <w:rsid w:val="38401B74"/>
    <w:rsid w:val="384358B1"/>
    <w:rsid w:val="3848636D"/>
    <w:rsid w:val="384F747A"/>
    <w:rsid w:val="385555E4"/>
    <w:rsid w:val="386670DA"/>
    <w:rsid w:val="38691B10"/>
    <w:rsid w:val="386D4F7B"/>
    <w:rsid w:val="387168C2"/>
    <w:rsid w:val="387305DE"/>
    <w:rsid w:val="38792516"/>
    <w:rsid w:val="387D049E"/>
    <w:rsid w:val="38887767"/>
    <w:rsid w:val="38904353"/>
    <w:rsid w:val="389E5408"/>
    <w:rsid w:val="38A20A9E"/>
    <w:rsid w:val="38A32AB0"/>
    <w:rsid w:val="38A73384"/>
    <w:rsid w:val="38B75E22"/>
    <w:rsid w:val="38BA1632"/>
    <w:rsid w:val="38E5675B"/>
    <w:rsid w:val="38E779DA"/>
    <w:rsid w:val="38F22F3E"/>
    <w:rsid w:val="38F3519A"/>
    <w:rsid w:val="38F60482"/>
    <w:rsid w:val="390538BB"/>
    <w:rsid w:val="39064F9A"/>
    <w:rsid w:val="39066DD1"/>
    <w:rsid w:val="391C75C8"/>
    <w:rsid w:val="39230B24"/>
    <w:rsid w:val="393860F8"/>
    <w:rsid w:val="393A6C32"/>
    <w:rsid w:val="395314A7"/>
    <w:rsid w:val="398A1FA4"/>
    <w:rsid w:val="398C5B97"/>
    <w:rsid w:val="39915337"/>
    <w:rsid w:val="399F1C41"/>
    <w:rsid w:val="39AC7B0E"/>
    <w:rsid w:val="39AD716D"/>
    <w:rsid w:val="39B006C6"/>
    <w:rsid w:val="39B54794"/>
    <w:rsid w:val="39BA6B41"/>
    <w:rsid w:val="39BF7D74"/>
    <w:rsid w:val="39DF5841"/>
    <w:rsid w:val="39EC07FC"/>
    <w:rsid w:val="3A196D11"/>
    <w:rsid w:val="3A1F6307"/>
    <w:rsid w:val="3A300889"/>
    <w:rsid w:val="3A4071FC"/>
    <w:rsid w:val="3A42286D"/>
    <w:rsid w:val="3A570030"/>
    <w:rsid w:val="3A617B98"/>
    <w:rsid w:val="3A7B57D6"/>
    <w:rsid w:val="3A7E6E2D"/>
    <w:rsid w:val="3A852E7F"/>
    <w:rsid w:val="3A8912E6"/>
    <w:rsid w:val="3A941476"/>
    <w:rsid w:val="3A9E523D"/>
    <w:rsid w:val="3AB26CCA"/>
    <w:rsid w:val="3ACB5EC8"/>
    <w:rsid w:val="3AD20C40"/>
    <w:rsid w:val="3AE74E2C"/>
    <w:rsid w:val="3AE82222"/>
    <w:rsid w:val="3AE95405"/>
    <w:rsid w:val="3AEC72C6"/>
    <w:rsid w:val="3AF412EB"/>
    <w:rsid w:val="3B0114EE"/>
    <w:rsid w:val="3B0A74D4"/>
    <w:rsid w:val="3B0C144A"/>
    <w:rsid w:val="3B0D1AA4"/>
    <w:rsid w:val="3B1F0F3D"/>
    <w:rsid w:val="3B3013EF"/>
    <w:rsid w:val="3B306CF7"/>
    <w:rsid w:val="3B3836C7"/>
    <w:rsid w:val="3B3B3C00"/>
    <w:rsid w:val="3B3B4F65"/>
    <w:rsid w:val="3B4A25CB"/>
    <w:rsid w:val="3B4D6B38"/>
    <w:rsid w:val="3B5452A0"/>
    <w:rsid w:val="3B5E12C9"/>
    <w:rsid w:val="3B5F0B4A"/>
    <w:rsid w:val="3B614D42"/>
    <w:rsid w:val="3B742225"/>
    <w:rsid w:val="3B8405F0"/>
    <w:rsid w:val="3B972B10"/>
    <w:rsid w:val="3B9A1493"/>
    <w:rsid w:val="3B9D535D"/>
    <w:rsid w:val="3BB520B9"/>
    <w:rsid w:val="3BDA2875"/>
    <w:rsid w:val="3BDA29D0"/>
    <w:rsid w:val="3BEE4BD8"/>
    <w:rsid w:val="3BF1798F"/>
    <w:rsid w:val="3BF653A3"/>
    <w:rsid w:val="3BF91D66"/>
    <w:rsid w:val="3C103011"/>
    <w:rsid w:val="3C1D466B"/>
    <w:rsid w:val="3C341412"/>
    <w:rsid w:val="3C425DAC"/>
    <w:rsid w:val="3C470BB4"/>
    <w:rsid w:val="3C4740A9"/>
    <w:rsid w:val="3C6872CD"/>
    <w:rsid w:val="3C6D68AB"/>
    <w:rsid w:val="3CA109FC"/>
    <w:rsid w:val="3CAF4016"/>
    <w:rsid w:val="3CB5415C"/>
    <w:rsid w:val="3CC67401"/>
    <w:rsid w:val="3CC81336"/>
    <w:rsid w:val="3CDD2778"/>
    <w:rsid w:val="3CE52266"/>
    <w:rsid w:val="3CED1DD7"/>
    <w:rsid w:val="3CF06C84"/>
    <w:rsid w:val="3CF90D85"/>
    <w:rsid w:val="3CFA3A50"/>
    <w:rsid w:val="3CFB2BFE"/>
    <w:rsid w:val="3D132C83"/>
    <w:rsid w:val="3D1627F4"/>
    <w:rsid w:val="3D27695E"/>
    <w:rsid w:val="3D2C5B5E"/>
    <w:rsid w:val="3D3457A5"/>
    <w:rsid w:val="3D442F40"/>
    <w:rsid w:val="3D4B3228"/>
    <w:rsid w:val="3D665363"/>
    <w:rsid w:val="3D6C5259"/>
    <w:rsid w:val="3D6E7A51"/>
    <w:rsid w:val="3D815C6A"/>
    <w:rsid w:val="3D823FAB"/>
    <w:rsid w:val="3D872243"/>
    <w:rsid w:val="3DA80713"/>
    <w:rsid w:val="3DB008E8"/>
    <w:rsid w:val="3DC46860"/>
    <w:rsid w:val="3DD35F53"/>
    <w:rsid w:val="3DDB21B2"/>
    <w:rsid w:val="3DE37A62"/>
    <w:rsid w:val="3DE43A27"/>
    <w:rsid w:val="3DEC1B42"/>
    <w:rsid w:val="3DF16E5B"/>
    <w:rsid w:val="3E05149E"/>
    <w:rsid w:val="3E1306E3"/>
    <w:rsid w:val="3E281BC1"/>
    <w:rsid w:val="3E2E0E63"/>
    <w:rsid w:val="3E3C71BC"/>
    <w:rsid w:val="3E3F273E"/>
    <w:rsid w:val="3E53338B"/>
    <w:rsid w:val="3E565EF5"/>
    <w:rsid w:val="3E5A77B3"/>
    <w:rsid w:val="3E6009E7"/>
    <w:rsid w:val="3E7A55C8"/>
    <w:rsid w:val="3E7E1CA2"/>
    <w:rsid w:val="3E8D1F7B"/>
    <w:rsid w:val="3E8E4214"/>
    <w:rsid w:val="3E926B6E"/>
    <w:rsid w:val="3E9855E3"/>
    <w:rsid w:val="3EB176A5"/>
    <w:rsid w:val="3EB60BC1"/>
    <w:rsid w:val="3EB74AA2"/>
    <w:rsid w:val="3EB76B44"/>
    <w:rsid w:val="3EBC03D3"/>
    <w:rsid w:val="3EED43AB"/>
    <w:rsid w:val="3EF6105B"/>
    <w:rsid w:val="3EFE0C27"/>
    <w:rsid w:val="3F226537"/>
    <w:rsid w:val="3F2A26F4"/>
    <w:rsid w:val="3F2B59D9"/>
    <w:rsid w:val="3F3E0F45"/>
    <w:rsid w:val="3F3E5024"/>
    <w:rsid w:val="3F4439B7"/>
    <w:rsid w:val="3F45714D"/>
    <w:rsid w:val="3F623C09"/>
    <w:rsid w:val="3F67457A"/>
    <w:rsid w:val="3F7817BD"/>
    <w:rsid w:val="3F7D79CD"/>
    <w:rsid w:val="3F864505"/>
    <w:rsid w:val="3F907396"/>
    <w:rsid w:val="3F911EE0"/>
    <w:rsid w:val="3FA671BE"/>
    <w:rsid w:val="3FB5308A"/>
    <w:rsid w:val="3FC2700E"/>
    <w:rsid w:val="3FD04626"/>
    <w:rsid w:val="3FDD0681"/>
    <w:rsid w:val="3FF00C80"/>
    <w:rsid w:val="3FF83425"/>
    <w:rsid w:val="40067FFD"/>
    <w:rsid w:val="401570CB"/>
    <w:rsid w:val="40204729"/>
    <w:rsid w:val="40323DC6"/>
    <w:rsid w:val="403A763C"/>
    <w:rsid w:val="40456036"/>
    <w:rsid w:val="404C3C9D"/>
    <w:rsid w:val="404E0FAC"/>
    <w:rsid w:val="4050795C"/>
    <w:rsid w:val="40664832"/>
    <w:rsid w:val="406A486F"/>
    <w:rsid w:val="407707ED"/>
    <w:rsid w:val="407A1987"/>
    <w:rsid w:val="40861960"/>
    <w:rsid w:val="40A43101"/>
    <w:rsid w:val="40AA6120"/>
    <w:rsid w:val="40B674EB"/>
    <w:rsid w:val="40CE3736"/>
    <w:rsid w:val="40D523DF"/>
    <w:rsid w:val="40DD554E"/>
    <w:rsid w:val="40DD7F35"/>
    <w:rsid w:val="40E52904"/>
    <w:rsid w:val="40F02A91"/>
    <w:rsid w:val="410B73F2"/>
    <w:rsid w:val="410C0341"/>
    <w:rsid w:val="411F0BDE"/>
    <w:rsid w:val="413446CD"/>
    <w:rsid w:val="41345F8F"/>
    <w:rsid w:val="4146699C"/>
    <w:rsid w:val="415B20CD"/>
    <w:rsid w:val="416D4320"/>
    <w:rsid w:val="417D43AB"/>
    <w:rsid w:val="4198176D"/>
    <w:rsid w:val="41B3181C"/>
    <w:rsid w:val="41C35A70"/>
    <w:rsid w:val="41D05991"/>
    <w:rsid w:val="41EA4852"/>
    <w:rsid w:val="41F171BA"/>
    <w:rsid w:val="41FA65F4"/>
    <w:rsid w:val="41FF69D0"/>
    <w:rsid w:val="42146253"/>
    <w:rsid w:val="42155091"/>
    <w:rsid w:val="42187DAE"/>
    <w:rsid w:val="422B6728"/>
    <w:rsid w:val="42317850"/>
    <w:rsid w:val="42324B9B"/>
    <w:rsid w:val="424C6EDE"/>
    <w:rsid w:val="4274477B"/>
    <w:rsid w:val="429028A0"/>
    <w:rsid w:val="429A4A42"/>
    <w:rsid w:val="42A83843"/>
    <w:rsid w:val="42AC606F"/>
    <w:rsid w:val="42B81D49"/>
    <w:rsid w:val="42CA0ECA"/>
    <w:rsid w:val="42CA2245"/>
    <w:rsid w:val="42D15C26"/>
    <w:rsid w:val="42D2577A"/>
    <w:rsid w:val="42D84844"/>
    <w:rsid w:val="42DC6AA1"/>
    <w:rsid w:val="42EA4FE1"/>
    <w:rsid w:val="42EA50BC"/>
    <w:rsid w:val="42EE6B5E"/>
    <w:rsid w:val="42F11BFD"/>
    <w:rsid w:val="4303233F"/>
    <w:rsid w:val="433055C8"/>
    <w:rsid w:val="43305CDA"/>
    <w:rsid w:val="43383D26"/>
    <w:rsid w:val="43421758"/>
    <w:rsid w:val="434B5F61"/>
    <w:rsid w:val="434B6EF0"/>
    <w:rsid w:val="4351171E"/>
    <w:rsid w:val="437F751E"/>
    <w:rsid w:val="43830635"/>
    <w:rsid w:val="438573A4"/>
    <w:rsid w:val="43870035"/>
    <w:rsid w:val="438863CC"/>
    <w:rsid w:val="438E4C80"/>
    <w:rsid w:val="439E1029"/>
    <w:rsid w:val="43A7763B"/>
    <w:rsid w:val="43AB6C07"/>
    <w:rsid w:val="43BA3495"/>
    <w:rsid w:val="43BA58C0"/>
    <w:rsid w:val="43BE045E"/>
    <w:rsid w:val="43D259ED"/>
    <w:rsid w:val="43D82E34"/>
    <w:rsid w:val="43E10F3D"/>
    <w:rsid w:val="43F04AF6"/>
    <w:rsid w:val="43FA3C0F"/>
    <w:rsid w:val="440744D1"/>
    <w:rsid w:val="440D430C"/>
    <w:rsid w:val="443817D2"/>
    <w:rsid w:val="44444247"/>
    <w:rsid w:val="444C7561"/>
    <w:rsid w:val="446402C1"/>
    <w:rsid w:val="446F4BF2"/>
    <w:rsid w:val="448A727C"/>
    <w:rsid w:val="448B2266"/>
    <w:rsid w:val="448C4299"/>
    <w:rsid w:val="44A33F42"/>
    <w:rsid w:val="44A410C6"/>
    <w:rsid w:val="44C15265"/>
    <w:rsid w:val="44D35CB8"/>
    <w:rsid w:val="44E76F80"/>
    <w:rsid w:val="44ED41C5"/>
    <w:rsid w:val="44FF04D3"/>
    <w:rsid w:val="450B7058"/>
    <w:rsid w:val="450C221F"/>
    <w:rsid w:val="45214F85"/>
    <w:rsid w:val="45356EC9"/>
    <w:rsid w:val="457E6698"/>
    <w:rsid w:val="458B4E56"/>
    <w:rsid w:val="459C17A1"/>
    <w:rsid w:val="459C4DBC"/>
    <w:rsid w:val="45A22A4A"/>
    <w:rsid w:val="45A80211"/>
    <w:rsid w:val="45A82D25"/>
    <w:rsid w:val="45A8769B"/>
    <w:rsid w:val="45BB2F6C"/>
    <w:rsid w:val="45FE550D"/>
    <w:rsid w:val="46060ED6"/>
    <w:rsid w:val="46117B24"/>
    <w:rsid w:val="462269B5"/>
    <w:rsid w:val="463A7076"/>
    <w:rsid w:val="463F304E"/>
    <w:rsid w:val="46402F23"/>
    <w:rsid w:val="464306D8"/>
    <w:rsid w:val="465873F1"/>
    <w:rsid w:val="46685922"/>
    <w:rsid w:val="466F2435"/>
    <w:rsid w:val="46716049"/>
    <w:rsid w:val="46731DFE"/>
    <w:rsid w:val="46AF7B8D"/>
    <w:rsid w:val="46B02CAB"/>
    <w:rsid w:val="46B93E78"/>
    <w:rsid w:val="46C50506"/>
    <w:rsid w:val="46CA391E"/>
    <w:rsid w:val="46DF3D0B"/>
    <w:rsid w:val="46EE305D"/>
    <w:rsid w:val="46FA5CD4"/>
    <w:rsid w:val="47013507"/>
    <w:rsid w:val="470E5059"/>
    <w:rsid w:val="47142594"/>
    <w:rsid w:val="471C298B"/>
    <w:rsid w:val="47206113"/>
    <w:rsid w:val="4728398E"/>
    <w:rsid w:val="472D25BE"/>
    <w:rsid w:val="47300CF8"/>
    <w:rsid w:val="474F4272"/>
    <w:rsid w:val="4755115C"/>
    <w:rsid w:val="476E653F"/>
    <w:rsid w:val="477518DF"/>
    <w:rsid w:val="477577E9"/>
    <w:rsid w:val="47AA76FA"/>
    <w:rsid w:val="47B30EBA"/>
    <w:rsid w:val="47BB2886"/>
    <w:rsid w:val="47C7119C"/>
    <w:rsid w:val="47CC604E"/>
    <w:rsid w:val="47DA7E68"/>
    <w:rsid w:val="47F170D7"/>
    <w:rsid w:val="47F263A0"/>
    <w:rsid w:val="47F866A0"/>
    <w:rsid w:val="47FB6965"/>
    <w:rsid w:val="4808337D"/>
    <w:rsid w:val="480E1451"/>
    <w:rsid w:val="481B2835"/>
    <w:rsid w:val="48393523"/>
    <w:rsid w:val="48395965"/>
    <w:rsid w:val="483B1810"/>
    <w:rsid w:val="484511D1"/>
    <w:rsid w:val="48652C9A"/>
    <w:rsid w:val="48667E96"/>
    <w:rsid w:val="486736D8"/>
    <w:rsid w:val="486C107D"/>
    <w:rsid w:val="4880599E"/>
    <w:rsid w:val="488C4930"/>
    <w:rsid w:val="489958CE"/>
    <w:rsid w:val="489E2B46"/>
    <w:rsid w:val="48A90FD1"/>
    <w:rsid w:val="48AF1634"/>
    <w:rsid w:val="48B31D08"/>
    <w:rsid w:val="48DC23A4"/>
    <w:rsid w:val="48E3723A"/>
    <w:rsid w:val="48EB7146"/>
    <w:rsid w:val="48EF76FD"/>
    <w:rsid w:val="48F152E5"/>
    <w:rsid w:val="48F15FA3"/>
    <w:rsid w:val="48FA781D"/>
    <w:rsid w:val="49083AAE"/>
    <w:rsid w:val="49117C08"/>
    <w:rsid w:val="491A3FEE"/>
    <w:rsid w:val="491C1FF2"/>
    <w:rsid w:val="491E7252"/>
    <w:rsid w:val="492C459E"/>
    <w:rsid w:val="492F5B5B"/>
    <w:rsid w:val="493974D6"/>
    <w:rsid w:val="493D7E3B"/>
    <w:rsid w:val="49430FCD"/>
    <w:rsid w:val="494761F3"/>
    <w:rsid w:val="494D6C53"/>
    <w:rsid w:val="495110F3"/>
    <w:rsid w:val="495D3D3B"/>
    <w:rsid w:val="496279A0"/>
    <w:rsid w:val="49797DB0"/>
    <w:rsid w:val="497A68DE"/>
    <w:rsid w:val="498609B7"/>
    <w:rsid w:val="498977CD"/>
    <w:rsid w:val="499A379E"/>
    <w:rsid w:val="499B4B31"/>
    <w:rsid w:val="499C688D"/>
    <w:rsid w:val="49A67882"/>
    <w:rsid w:val="49A67F39"/>
    <w:rsid w:val="49A817E8"/>
    <w:rsid w:val="49AD3347"/>
    <w:rsid w:val="49B77EE4"/>
    <w:rsid w:val="49C06525"/>
    <w:rsid w:val="49CA29B5"/>
    <w:rsid w:val="49EE42FC"/>
    <w:rsid w:val="49EF20A2"/>
    <w:rsid w:val="4A0B0F83"/>
    <w:rsid w:val="4A0C389C"/>
    <w:rsid w:val="4A17094B"/>
    <w:rsid w:val="4A2978AD"/>
    <w:rsid w:val="4A2F44A4"/>
    <w:rsid w:val="4A301A0D"/>
    <w:rsid w:val="4A4831FA"/>
    <w:rsid w:val="4A583F90"/>
    <w:rsid w:val="4A643974"/>
    <w:rsid w:val="4A752956"/>
    <w:rsid w:val="4A770776"/>
    <w:rsid w:val="4A79283B"/>
    <w:rsid w:val="4A8B2895"/>
    <w:rsid w:val="4A8C0D65"/>
    <w:rsid w:val="4A995C3E"/>
    <w:rsid w:val="4AA078F4"/>
    <w:rsid w:val="4AA81F97"/>
    <w:rsid w:val="4AD70551"/>
    <w:rsid w:val="4AE2110B"/>
    <w:rsid w:val="4AE64EED"/>
    <w:rsid w:val="4AE90C74"/>
    <w:rsid w:val="4AF07FEB"/>
    <w:rsid w:val="4AF11A0D"/>
    <w:rsid w:val="4AFA44F5"/>
    <w:rsid w:val="4B11183E"/>
    <w:rsid w:val="4B2973D3"/>
    <w:rsid w:val="4B31503D"/>
    <w:rsid w:val="4B3C12C7"/>
    <w:rsid w:val="4B4676D8"/>
    <w:rsid w:val="4B561DAF"/>
    <w:rsid w:val="4B57099B"/>
    <w:rsid w:val="4B59472D"/>
    <w:rsid w:val="4B6435D0"/>
    <w:rsid w:val="4B7550CF"/>
    <w:rsid w:val="4B803EDC"/>
    <w:rsid w:val="4B8D4EBB"/>
    <w:rsid w:val="4B942A6A"/>
    <w:rsid w:val="4B991F60"/>
    <w:rsid w:val="4BB86B95"/>
    <w:rsid w:val="4BC057AA"/>
    <w:rsid w:val="4BCB5DE8"/>
    <w:rsid w:val="4BF04BB6"/>
    <w:rsid w:val="4BF206D7"/>
    <w:rsid w:val="4BF22B27"/>
    <w:rsid w:val="4BF4672B"/>
    <w:rsid w:val="4BF81E6B"/>
    <w:rsid w:val="4C015B3C"/>
    <w:rsid w:val="4C05520B"/>
    <w:rsid w:val="4C0575F5"/>
    <w:rsid w:val="4C131A76"/>
    <w:rsid w:val="4C1953EA"/>
    <w:rsid w:val="4C251A45"/>
    <w:rsid w:val="4C260EAE"/>
    <w:rsid w:val="4C28123B"/>
    <w:rsid w:val="4C43667C"/>
    <w:rsid w:val="4C463D3E"/>
    <w:rsid w:val="4C4A7A72"/>
    <w:rsid w:val="4C8E33C0"/>
    <w:rsid w:val="4CAF6DFE"/>
    <w:rsid w:val="4CBF1A24"/>
    <w:rsid w:val="4CC742F9"/>
    <w:rsid w:val="4CCF72F1"/>
    <w:rsid w:val="4CD8662E"/>
    <w:rsid w:val="4CDB78E8"/>
    <w:rsid w:val="4CEA3C84"/>
    <w:rsid w:val="4CFA68AD"/>
    <w:rsid w:val="4D0005C3"/>
    <w:rsid w:val="4D067B81"/>
    <w:rsid w:val="4D114E42"/>
    <w:rsid w:val="4D281B7A"/>
    <w:rsid w:val="4D2B1475"/>
    <w:rsid w:val="4D2C5263"/>
    <w:rsid w:val="4D3A4E41"/>
    <w:rsid w:val="4D515B7C"/>
    <w:rsid w:val="4D534390"/>
    <w:rsid w:val="4D5B1260"/>
    <w:rsid w:val="4D6551E0"/>
    <w:rsid w:val="4D982C2E"/>
    <w:rsid w:val="4DAD71FF"/>
    <w:rsid w:val="4DD211D0"/>
    <w:rsid w:val="4DF42E73"/>
    <w:rsid w:val="4DF944DA"/>
    <w:rsid w:val="4E23773E"/>
    <w:rsid w:val="4E2B10AE"/>
    <w:rsid w:val="4E2C7E74"/>
    <w:rsid w:val="4E3E7552"/>
    <w:rsid w:val="4E4041E5"/>
    <w:rsid w:val="4E45713E"/>
    <w:rsid w:val="4E5322CC"/>
    <w:rsid w:val="4E5839C2"/>
    <w:rsid w:val="4E5B53AC"/>
    <w:rsid w:val="4E631A76"/>
    <w:rsid w:val="4E6E5273"/>
    <w:rsid w:val="4E70315D"/>
    <w:rsid w:val="4E7A488E"/>
    <w:rsid w:val="4E812980"/>
    <w:rsid w:val="4E847060"/>
    <w:rsid w:val="4E9C4EF1"/>
    <w:rsid w:val="4E9D0B71"/>
    <w:rsid w:val="4EA0752B"/>
    <w:rsid w:val="4EA81745"/>
    <w:rsid w:val="4EB030D0"/>
    <w:rsid w:val="4EC04EF1"/>
    <w:rsid w:val="4EC147E9"/>
    <w:rsid w:val="4ECB7639"/>
    <w:rsid w:val="4EE0016A"/>
    <w:rsid w:val="4F036F8C"/>
    <w:rsid w:val="4F097A51"/>
    <w:rsid w:val="4F0E3D24"/>
    <w:rsid w:val="4F1A5E90"/>
    <w:rsid w:val="4F2B0B79"/>
    <w:rsid w:val="4F360563"/>
    <w:rsid w:val="4F576B62"/>
    <w:rsid w:val="4F5A1A06"/>
    <w:rsid w:val="4F5A611C"/>
    <w:rsid w:val="4F7725B8"/>
    <w:rsid w:val="4F895303"/>
    <w:rsid w:val="4F8C5937"/>
    <w:rsid w:val="4FB511F8"/>
    <w:rsid w:val="4FD53FA0"/>
    <w:rsid w:val="4FDC52AF"/>
    <w:rsid w:val="4FEB1B46"/>
    <w:rsid w:val="4FEF7B48"/>
    <w:rsid w:val="4FF55D0A"/>
    <w:rsid w:val="50093859"/>
    <w:rsid w:val="50112F15"/>
    <w:rsid w:val="501A2CD4"/>
    <w:rsid w:val="501E5FE1"/>
    <w:rsid w:val="50303B36"/>
    <w:rsid w:val="5040281E"/>
    <w:rsid w:val="5043693E"/>
    <w:rsid w:val="50437830"/>
    <w:rsid w:val="504A4B4A"/>
    <w:rsid w:val="504B30D9"/>
    <w:rsid w:val="5055122C"/>
    <w:rsid w:val="50615F47"/>
    <w:rsid w:val="5071288C"/>
    <w:rsid w:val="507E0F32"/>
    <w:rsid w:val="50806B6C"/>
    <w:rsid w:val="509550D0"/>
    <w:rsid w:val="509B1336"/>
    <w:rsid w:val="509F079F"/>
    <w:rsid w:val="50A73E8E"/>
    <w:rsid w:val="50B60EBE"/>
    <w:rsid w:val="50B94B1F"/>
    <w:rsid w:val="50D13D94"/>
    <w:rsid w:val="50D71089"/>
    <w:rsid w:val="50DC0C95"/>
    <w:rsid w:val="511311EF"/>
    <w:rsid w:val="5114072D"/>
    <w:rsid w:val="511C373B"/>
    <w:rsid w:val="513149E8"/>
    <w:rsid w:val="51330FBE"/>
    <w:rsid w:val="51426BF5"/>
    <w:rsid w:val="51577358"/>
    <w:rsid w:val="515E237E"/>
    <w:rsid w:val="517A54CA"/>
    <w:rsid w:val="517B031B"/>
    <w:rsid w:val="518D3A03"/>
    <w:rsid w:val="518E5997"/>
    <w:rsid w:val="51940E45"/>
    <w:rsid w:val="5198333E"/>
    <w:rsid w:val="51AB4C41"/>
    <w:rsid w:val="51C932EC"/>
    <w:rsid w:val="51D04340"/>
    <w:rsid w:val="520225C6"/>
    <w:rsid w:val="52155A81"/>
    <w:rsid w:val="52226019"/>
    <w:rsid w:val="522D5833"/>
    <w:rsid w:val="523F22EF"/>
    <w:rsid w:val="524F0849"/>
    <w:rsid w:val="527105A3"/>
    <w:rsid w:val="52782846"/>
    <w:rsid w:val="5279557D"/>
    <w:rsid w:val="52833A1E"/>
    <w:rsid w:val="52930C71"/>
    <w:rsid w:val="529A6BBA"/>
    <w:rsid w:val="52A03597"/>
    <w:rsid w:val="52A33A6A"/>
    <w:rsid w:val="52A43ABB"/>
    <w:rsid w:val="52AD3372"/>
    <w:rsid w:val="52BA4C49"/>
    <w:rsid w:val="52BB3C66"/>
    <w:rsid w:val="52C04C9A"/>
    <w:rsid w:val="52CB4EC4"/>
    <w:rsid w:val="52CC06CD"/>
    <w:rsid w:val="52FC67F1"/>
    <w:rsid w:val="53001A86"/>
    <w:rsid w:val="53025042"/>
    <w:rsid w:val="53141383"/>
    <w:rsid w:val="53194D99"/>
    <w:rsid w:val="531A455E"/>
    <w:rsid w:val="53220374"/>
    <w:rsid w:val="533268D7"/>
    <w:rsid w:val="533304A7"/>
    <w:rsid w:val="533A64BF"/>
    <w:rsid w:val="53582A90"/>
    <w:rsid w:val="536F10AC"/>
    <w:rsid w:val="537023B5"/>
    <w:rsid w:val="537137C2"/>
    <w:rsid w:val="53756A1C"/>
    <w:rsid w:val="538933F7"/>
    <w:rsid w:val="538D4305"/>
    <w:rsid w:val="53A735B5"/>
    <w:rsid w:val="53AA08CB"/>
    <w:rsid w:val="53B15D31"/>
    <w:rsid w:val="53B521E7"/>
    <w:rsid w:val="53DF490F"/>
    <w:rsid w:val="53E2654D"/>
    <w:rsid w:val="53EA4280"/>
    <w:rsid w:val="53EB058A"/>
    <w:rsid w:val="53F103DE"/>
    <w:rsid w:val="53F142E9"/>
    <w:rsid w:val="53FF492A"/>
    <w:rsid w:val="54052ACA"/>
    <w:rsid w:val="54113DC2"/>
    <w:rsid w:val="5411465D"/>
    <w:rsid w:val="541819F8"/>
    <w:rsid w:val="541E06CE"/>
    <w:rsid w:val="54241CD4"/>
    <w:rsid w:val="542C7173"/>
    <w:rsid w:val="543603A1"/>
    <w:rsid w:val="54453604"/>
    <w:rsid w:val="54501DD9"/>
    <w:rsid w:val="545829F8"/>
    <w:rsid w:val="545D1BEF"/>
    <w:rsid w:val="54662659"/>
    <w:rsid w:val="54866C68"/>
    <w:rsid w:val="549875C0"/>
    <w:rsid w:val="54BD64F0"/>
    <w:rsid w:val="54CF7E57"/>
    <w:rsid w:val="54F51711"/>
    <w:rsid w:val="54F651A4"/>
    <w:rsid w:val="54FC5686"/>
    <w:rsid w:val="54FE13B1"/>
    <w:rsid w:val="54FE3FA4"/>
    <w:rsid w:val="54FE580E"/>
    <w:rsid w:val="55096645"/>
    <w:rsid w:val="551268DF"/>
    <w:rsid w:val="551B5793"/>
    <w:rsid w:val="553409F6"/>
    <w:rsid w:val="55474366"/>
    <w:rsid w:val="554B2639"/>
    <w:rsid w:val="554D2D7B"/>
    <w:rsid w:val="55520379"/>
    <w:rsid w:val="555248F5"/>
    <w:rsid w:val="555641A8"/>
    <w:rsid w:val="55735C8E"/>
    <w:rsid w:val="557A3B81"/>
    <w:rsid w:val="557D644E"/>
    <w:rsid w:val="557E1066"/>
    <w:rsid w:val="558123B0"/>
    <w:rsid w:val="55867C1D"/>
    <w:rsid w:val="55902AAC"/>
    <w:rsid w:val="55911D83"/>
    <w:rsid w:val="55926AF5"/>
    <w:rsid w:val="55A33019"/>
    <w:rsid w:val="55A4637A"/>
    <w:rsid w:val="55AD240E"/>
    <w:rsid w:val="55BA75A3"/>
    <w:rsid w:val="55CF05EE"/>
    <w:rsid w:val="55F21A9E"/>
    <w:rsid w:val="55F3312A"/>
    <w:rsid w:val="55F36710"/>
    <w:rsid w:val="55FC3B15"/>
    <w:rsid w:val="560A05FA"/>
    <w:rsid w:val="56173F98"/>
    <w:rsid w:val="56276E90"/>
    <w:rsid w:val="562A6ECA"/>
    <w:rsid w:val="56334D5F"/>
    <w:rsid w:val="563E20C7"/>
    <w:rsid w:val="563E430E"/>
    <w:rsid w:val="56540BFC"/>
    <w:rsid w:val="56685145"/>
    <w:rsid w:val="567F61F6"/>
    <w:rsid w:val="56857746"/>
    <w:rsid w:val="56863EB3"/>
    <w:rsid w:val="568F468B"/>
    <w:rsid w:val="56983544"/>
    <w:rsid w:val="569C0161"/>
    <w:rsid w:val="56A84BE0"/>
    <w:rsid w:val="56B20379"/>
    <w:rsid w:val="56C30C4D"/>
    <w:rsid w:val="56D27534"/>
    <w:rsid w:val="56E05265"/>
    <w:rsid w:val="56EC5155"/>
    <w:rsid w:val="570529AB"/>
    <w:rsid w:val="570F7553"/>
    <w:rsid w:val="57195AB5"/>
    <w:rsid w:val="57437DDB"/>
    <w:rsid w:val="574C536C"/>
    <w:rsid w:val="574E4D09"/>
    <w:rsid w:val="57526DE8"/>
    <w:rsid w:val="575A3449"/>
    <w:rsid w:val="5776747B"/>
    <w:rsid w:val="579A1B93"/>
    <w:rsid w:val="579E7B7C"/>
    <w:rsid w:val="57AB2B31"/>
    <w:rsid w:val="57BE4AFC"/>
    <w:rsid w:val="57C02622"/>
    <w:rsid w:val="57E5652D"/>
    <w:rsid w:val="58181497"/>
    <w:rsid w:val="58226F09"/>
    <w:rsid w:val="582538AC"/>
    <w:rsid w:val="58291DBF"/>
    <w:rsid w:val="582D76ED"/>
    <w:rsid w:val="583C6848"/>
    <w:rsid w:val="584F27D9"/>
    <w:rsid w:val="585134CB"/>
    <w:rsid w:val="58651F78"/>
    <w:rsid w:val="58654F28"/>
    <w:rsid w:val="58715A14"/>
    <w:rsid w:val="587F7B63"/>
    <w:rsid w:val="589917F1"/>
    <w:rsid w:val="58A33A37"/>
    <w:rsid w:val="58AA170F"/>
    <w:rsid w:val="58BF1729"/>
    <w:rsid w:val="58D806D5"/>
    <w:rsid w:val="58E04BE6"/>
    <w:rsid w:val="58EC2F3F"/>
    <w:rsid w:val="58ED7447"/>
    <w:rsid w:val="58FF32DD"/>
    <w:rsid w:val="59281FF4"/>
    <w:rsid w:val="593654A7"/>
    <w:rsid w:val="5954396A"/>
    <w:rsid w:val="595670EF"/>
    <w:rsid w:val="599D2C0B"/>
    <w:rsid w:val="599F4FD3"/>
    <w:rsid w:val="59A3551D"/>
    <w:rsid w:val="59A92590"/>
    <w:rsid w:val="59C12BF8"/>
    <w:rsid w:val="59D12247"/>
    <w:rsid w:val="59D558F8"/>
    <w:rsid w:val="59E85B0B"/>
    <w:rsid w:val="59F434E3"/>
    <w:rsid w:val="59F85B6A"/>
    <w:rsid w:val="5A0507C0"/>
    <w:rsid w:val="5A080716"/>
    <w:rsid w:val="5A0C5FF2"/>
    <w:rsid w:val="5A1031ED"/>
    <w:rsid w:val="5A3040F7"/>
    <w:rsid w:val="5A4562D9"/>
    <w:rsid w:val="5A483CA8"/>
    <w:rsid w:val="5A61711A"/>
    <w:rsid w:val="5A84202D"/>
    <w:rsid w:val="5A884300"/>
    <w:rsid w:val="5A8E4FBD"/>
    <w:rsid w:val="5A9D6C4B"/>
    <w:rsid w:val="5AA620AD"/>
    <w:rsid w:val="5AA858A8"/>
    <w:rsid w:val="5AB56578"/>
    <w:rsid w:val="5AD009DB"/>
    <w:rsid w:val="5AD806E1"/>
    <w:rsid w:val="5ADD22EF"/>
    <w:rsid w:val="5AE44439"/>
    <w:rsid w:val="5AF20182"/>
    <w:rsid w:val="5AF43251"/>
    <w:rsid w:val="5B024D87"/>
    <w:rsid w:val="5B07328F"/>
    <w:rsid w:val="5B0E50A6"/>
    <w:rsid w:val="5B183C18"/>
    <w:rsid w:val="5B1F4994"/>
    <w:rsid w:val="5B305CAC"/>
    <w:rsid w:val="5B4F217D"/>
    <w:rsid w:val="5B6E4682"/>
    <w:rsid w:val="5B7020FD"/>
    <w:rsid w:val="5B933581"/>
    <w:rsid w:val="5B9557D4"/>
    <w:rsid w:val="5BB90260"/>
    <w:rsid w:val="5BC111BF"/>
    <w:rsid w:val="5BC56986"/>
    <w:rsid w:val="5BCC3C8B"/>
    <w:rsid w:val="5BD06F6B"/>
    <w:rsid w:val="5BDB70E0"/>
    <w:rsid w:val="5BE23FA0"/>
    <w:rsid w:val="5BEB0127"/>
    <w:rsid w:val="5BEC299D"/>
    <w:rsid w:val="5BF1564C"/>
    <w:rsid w:val="5BF247AD"/>
    <w:rsid w:val="5BF62AB6"/>
    <w:rsid w:val="5BFA4278"/>
    <w:rsid w:val="5BFC28AC"/>
    <w:rsid w:val="5C0C4088"/>
    <w:rsid w:val="5C175D1B"/>
    <w:rsid w:val="5C313AEE"/>
    <w:rsid w:val="5C3F01BB"/>
    <w:rsid w:val="5C471826"/>
    <w:rsid w:val="5C5D0E24"/>
    <w:rsid w:val="5C7834CB"/>
    <w:rsid w:val="5CA6693F"/>
    <w:rsid w:val="5CB42DD7"/>
    <w:rsid w:val="5CC12CC9"/>
    <w:rsid w:val="5CC840AC"/>
    <w:rsid w:val="5CE31FA8"/>
    <w:rsid w:val="5CE63ECA"/>
    <w:rsid w:val="5CF2411E"/>
    <w:rsid w:val="5CFB5EAA"/>
    <w:rsid w:val="5D154FBF"/>
    <w:rsid w:val="5D24112E"/>
    <w:rsid w:val="5D2C5370"/>
    <w:rsid w:val="5D2F1CE0"/>
    <w:rsid w:val="5D303D1B"/>
    <w:rsid w:val="5D30431F"/>
    <w:rsid w:val="5D3B0F4A"/>
    <w:rsid w:val="5D3F0784"/>
    <w:rsid w:val="5D413549"/>
    <w:rsid w:val="5D6A720B"/>
    <w:rsid w:val="5D7545C7"/>
    <w:rsid w:val="5D7E1A79"/>
    <w:rsid w:val="5D7E63D9"/>
    <w:rsid w:val="5D925E18"/>
    <w:rsid w:val="5DC358A9"/>
    <w:rsid w:val="5DC6139A"/>
    <w:rsid w:val="5DD15589"/>
    <w:rsid w:val="5DD40BD5"/>
    <w:rsid w:val="5DD756FA"/>
    <w:rsid w:val="5DE91B30"/>
    <w:rsid w:val="5DEC2806"/>
    <w:rsid w:val="5E005E6E"/>
    <w:rsid w:val="5E016079"/>
    <w:rsid w:val="5E0828B8"/>
    <w:rsid w:val="5E0E0A32"/>
    <w:rsid w:val="5E1412B7"/>
    <w:rsid w:val="5E174610"/>
    <w:rsid w:val="5E2B66DB"/>
    <w:rsid w:val="5E3037CA"/>
    <w:rsid w:val="5E3549D8"/>
    <w:rsid w:val="5E39503D"/>
    <w:rsid w:val="5E402556"/>
    <w:rsid w:val="5E491B61"/>
    <w:rsid w:val="5E5A1687"/>
    <w:rsid w:val="5E7954BD"/>
    <w:rsid w:val="5E7E4A0C"/>
    <w:rsid w:val="5E89727C"/>
    <w:rsid w:val="5E8C4DB7"/>
    <w:rsid w:val="5E9F5267"/>
    <w:rsid w:val="5EA12BFB"/>
    <w:rsid w:val="5EAA107C"/>
    <w:rsid w:val="5EBF4FAE"/>
    <w:rsid w:val="5ED7653E"/>
    <w:rsid w:val="5EE87BC9"/>
    <w:rsid w:val="5EEE637D"/>
    <w:rsid w:val="5F09241D"/>
    <w:rsid w:val="5F124D60"/>
    <w:rsid w:val="5F1C3E9B"/>
    <w:rsid w:val="5F1E201A"/>
    <w:rsid w:val="5F217BA6"/>
    <w:rsid w:val="5F2D6667"/>
    <w:rsid w:val="5F36431C"/>
    <w:rsid w:val="5F375EA9"/>
    <w:rsid w:val="5F4729B0"/>
    <w:rsid w:val="5F4C6F5A"/>
    <w:rsid w:val="5F4E4568"/>
    <w:rsid w:val="5F583951"/>
    <w:rsid w:val="5F5B6BAC"/>
    <w:rsid w:val="5F6E4EAC"/>
    <w:rsid w:val="5F7206A6"/>
    <w:rsid w:val="5F72310C"/>
    <w:rsid w:val="5F974B29"/>
    <w:rsid w:val="5FB40CBE"/>
    <w:rsid w:val="5FB46A49"/>
    <w:rsid w:val="5FBE7E0A"/>
    <w:rsid w:val="5FC103F9"/>
    <w:rsid w:val="5FCB4A67"/>
    <w:rsid w:val="5FD701EB"/>
    <w:rsid w:val="5FDC0B75"/>
    <w:rsid w:val="5FF73935"/>
    <w:rsid w:val="6007722E"/>
    <w:rsid w:val="600D4872"/>
    <w:rsid w:val="601A6622"/>
    <w:rsid w:val="602410BE"/>
    <w:rsid w:val="60411C9C"/>
    <w:rsid w:val="60463EE4"/>
    <w:rsid w:val="604672EF"/>
    <w:rsid w:val="604C2876"/>
    <w:rsid w:val="605001F6"/>
    <w:rsid w:val="60591866"/>
    <w:rsid w:val="605C4711"/>
    <w:rsid w:val="60776B4D"/>
    <w:rsid w:val="609A2CCD"/>
    <w:rsid w:val="60A80FA4"/>
    <w:rsid w:val="60AB5B6D"/>
    <w:rsid w:val="60B72212"/>
    <w:rsid w:val="60BA71A9"/>
    <w:rsid w:val="60C51778"/>
    <w:rsid w:val="60EE7EEF"/>
    <w:rsid w:val="60F630A7"/>
    <w:rsid w:val="61096DE8"/>
    <w:rsid w:val="611C2D78"/>
    <w:rsid w:val="6131247D"/>
    <w:rsid w:val="61400453"/>
    <w:rsid w:val="61441FB9"/>
    <w:rsid w:val="614D2CFB"/>
    <w:rsid w:val="6155027F"/>
    <w:rsid w:val="61565EA1"/>
    <w:rsid w:val="615E6405"/>
    <w:rsid w:val="615F6885"/>
    <w:rsid w:val="6163155B"/>
    <w:rsid w:val="616D69D4"/>
    <w:rsid w:val="61725FDF"/>
    <w:rsid w:val="617F0038"/>
    <w:rsid w:val="6180157D"/>
    <w:rsid w:val="61821A3C"/>
    <w:rsid w:val="618D5336"/>
    <w:rsid w:val="61981990"/>
    <w:rsid w:val="61CA5777"/>
    <w:rsid w:val="61F22829"/>
    <w:rsid w:val="61FB4597"/>
    <w:rsid w:val="6201166F"/>
    <w:rsid w:val="6216614E"/>
    <w:rsid w:val="62167F32"/>
    <w:rsid w:val="622E0186"/>
    <w:rsid w:val="623C0EDE"/>
    <w:rsid w:val="624660F2"/>
    <w:rsid w:val="624D63D1"/>
    <w:rsid w:val="625707AD"/>
    <w:rsid w:val="625727D8"/>
    <w:rsid w:val="626276AB"/>
    <w:rsid w:val="62682234"/>
    <w:rsid w:val="627A29E2"/>
    <w:rsid w:val="628726BA"/>
    <w:rsid w:val="629A0F0A"/>
    <w:rsid w:val="62A274F4"/>
    <w:rsid w:val="62B6533F"/>
    <w:rsid w:val="62C76F5B"/>
    <w:rsid w:val="62CC27C3"/>
    <w:rsid w:val="62D04475"/>
    <w:rsid w:val="62DD7939"/>
    <w:rsid w:val="62E73159"/>
    <w:rsid w:val="62EB157F"/>
    <w:rsid w:val="62F7467A"/>
    <w:rsid w:val="63003B4D"/>
    <w:rsid w:val="63033A1F"/>
    <w:rsid w:val="63122CCF"/>
    <w:rsid w:val="6320375E"/>
    <w:rsid w:val="63324298"/>
    <w:rsid w:val="63421082"/>
    <w:rsid w:val="634C5EDB"/>
    <w:rsid w:val="634F56E0"/>
    <w:rsid w:val="635534E7"/>
    <w:rsid w:val="6381737E"/>
    <w:rsid w:val="63855946"/>
    <w:rsid w:val="6391716C"/>
    <w:rsid w:val="63A37F5C"/>
    <w:rsid w:val="63B77A3C"/>
    <w:rsid w:val="63BA42E0"/>
    <w:rsid w:val="63D250CB"/>
    <w:rsid w:val="63D47B78"/>
    <w:rsid w:val="6401149B"/>
    <w:rsid w:val="64051441"/>
    <w:rsid w:val="640D3093"/>
    <w:rsid w:val="64323A17"/>
    <w:rsid w:val="643B3469"/>
    <w:rsid w:val="643E2230"/>
    <w:rsid w:val="644D5D2C"/>
    <w:rsid w:val="6451348B"/>
    <w:rsid w:val="64581E80"/>
    <w:rsid w:val="64665196"/>
    <w:rsid w:val="64770511"/>
    <w:rsid w:val="647A0FDB"/>
    <w:rsid w:val="647D3748"/>
    <w:rsid w:val="647E19A7"/>
    <w:rsid w:val="64913B25"/>
    <w:rsid w:val="649571E7"/>
    <w:rsid w:val="64A2019F"/>
    <w:rsid w:val="64A555F4"/>
    <w:rsid w:val="64A77E94"/>
    <w:rsid w:val="64B32A58"/>
    <w:rsid w:val="64B532FE"/>
    <w:rsid w:val="64C4068B"/>
    <w:rsid w:val="64C80D68"/>
    <w:rsid w:val="64C86FBA"/>
    <w:rsid w:val="64CC1CD0"/>
    <w:rsid w:val="64E979F1"/>
    <w:rsid w:val="650D4750"/>
    <w:rsid w:val="6511270F"/>
    <w:rsid w:val="651C5D4D"/>
    <w:rsid w:val="652C12F7"/>
    <w:rsid w:val="6543796E"/>
    <w:rsid w:val="654C4DC9"/>
    <w:rsid w:val="654C777A"/>
    <w:rsid w:val="656E1C80"/>
    <w:rsid w:val="658073D4"/>
    <w:rsid w:val="65881E3C"/>
    <w:rsid w:val="65A70B06"/>
    <w:rsid w:val="65B0017A"/>
    <w:rsid w:val="65B510EB"/>
    <w:rsid w:val="65B8702E"/>
    <w:rsid w:val="65BC4202"/>
    <w:rsid w:val="65C92FEA"/>
    <w:rsid w:val="65E13088"/>
    <w:rsid w:val="660356CA"/>
    <w:rsid w:val="662134B8"/>
    <w:rsid w:val="662A4E35"/>
    <w:rsid w:val="665E68F7"/>
    <w:rsid w:val="66921191"/>
    <w:rsid w:val="66964387"/>
    <w:rsid w:val="66A66CB3"/>
    <w:rsid w:val="66AC02BB"/>
    <w:rsid w:val="66BA3D7C"/>
    <w:rsid w:val="66BC2672"/>
    <w:rsid w:val="66EC4AFD"/>
    <w:rsid w:val="66FB2863"/>
    <w:rsid w:val="6706671E"/>
    <w:rsid w:val="67066F88"/>
    <w:rsid w:val="670A1929"/>
    <w:rsid w:val="670E3486"/>
    <w:rsid w:val="671169F6"/>
    <w:rsid w:val="67170B11"/>
    <w:rsid w:val="671C6AFE"/>
    <w:rsid w:val="67252BB1"/>
    <w:rsid w:val="67273136"/>
    <w:rsid w:val="672C5DBE"/>
    <w:rsid w:val="672E2863"/>
    <w:rsid w:val="67304519"/>
    <w:rsid w:val="67426FB7"/>
    <w:rsid w:val="67621A13"/>
    <w:rsid w:val="67705C4D"/>
    <w:rsid w:val="6774532B"/>
    <w:rsid w:val="67AC0503"/>
    <w:rsid w:val="67AE2B5B"/>
    <w:rsid w:val="67C07D37"/>
    <w:rsid w:val="67C9107F"/>
    <w:rsid w:val="67DA1793"/>
    <w:rsid w:val="67DD4930"/>
    <w:rsid w:val="67DE369A"/>
    <w:rsid w:val="67DE5F6B"/>
    <w:rsid w:val="67FE4BEE"/>
    <w:rsid w:val="68002F36"/>
    <w:rsid w:val="6817003C"/>
    <w:rsid w:val="68296145"/>
    <w:rsid w:val="6846564E"/>
    <w:rsid w:val="6863353C"/>
    <w:rsid w:val="68756317"/>
    <w:rsid w:val="68776D2D"/>
    <w:rsid w:val="687F6803"/>
    <w:rsid w:val="689614D3"/>
    <w:rsid w:val="68AD6BF3"/>
    <w:rsid w:val="68C676BB"/>
    <w:rsid w:val="68D63C70"/>
    <w:rsid w:val="68E12510"/>
    <w:rsid w:val="68E32614"/>
    <w:rsid w:val="68E70957"/>
    <w:rsid w:val="690579CE"/>
    <w:rsid w:val="695268F4"/>
    <w:rsid w:val="69700078"/>
    <w:rsid w:val="69843120"/>
    <w:rsid w:val="69853E9E"/>
    <w:rsid w:val="698B48B5"/>
    <w:rsid w:val="699C036C"/>
    <w:rsid w:val="69AD6B76"/>
    <w:rsid w:val="69B819EB"/>
    <w:rsid w:val="69BC6013"/>
    <w:rsid w:val="69BD4C13"/>
    <w:rsid w:val="69C51D1A"/>
    <w:rsid w:val="69CE0EBC"/>
    <w:rsid w:val="69CF5E40"/>
    <w:rsid w:val="69D25E58"/>
    <w:rsid w:val="69DB0FEE"/>
    <w:rsid w:val="69DB4E16"/>
    <w:rsid w:val="69FD7706"/>
    <w:rsid w:val="6A2420B3"/>
    <w:rsid w:val="6A2B171E"/>
    <w:rsid w:val="6A2B6021"/>
    <w:rsid w:val="6A3744B2"/>
    <w:rsid w:val="6A4E688C"/>
    <w:rsid w:val="6A5B1317"/>
    <w:rsid w:val="6A632C60"/>
    <w:rsid w:val="6A6B2B0A"/>
    <w:rsid w:val="6A7E3FDC"/>
    <w:rsid w:val="6A8A3A65"/>
    <w:rsid w:val="6A8D6CDC"/>
    <w:rsid w:val="6A9C4C6A"/>
    <w:rsid w:val="6AA11731"/>
    <w:rsid w:val="6AA5410F"/>
    <w:rsid w:val="6AA65765"/>
    <w:rsid w:val="6ABF542D"/>
    <w:rsid w:val="6AD27081"/>
    <w:rsid w:val="6AD922E2"/>
    <w:rsid w:val="6AD97B7D"/>
    <w:rsid w:val="6AF83014"/>
    <w:rsid w:val="6AFC5F4F"/>
    <w:rsid w:val="6B0237CB"/>
    <w:rsid w:val="6B110A78"/>
    <w:rsid w:val="6B1C0AB8"/>
    <w:rsid w:val="6B1F255E"/>
    <w:rsid w:val="6B225676"/>
    <w:rsid w:val="6B243B0C"/>
    <w:rsid w:val="6B3C306E"/>
    <w:rsid w:val="6B450E98"/>
    <w:rsid w:val="6B453927"/>
    <w:rsid w:val="6B4D0978"/>
    <w:rsid w:val="6B52616A"/>
    <w:rsid w:val="6B653436"/>
    <w:rsid w:val="6B6D7947"/>
    <w:rsid w:val="6B6E6517"/>
    <w:rsid w:val="6BAC56FD"/>
    <w:rsid w:val="6BAE2C22"/>
    <w:rsid w:val="6BB7055D"/>
    <w:rsid w:val="6BB84F70"/>
    <w:rsid w:val="6BC033F8"/>
    <w:rsid w:val="6BD8043B"/>
    <w:rsid w:val="6BF73A7E"/>
    <w:rsid w:val="6BF872BA"/>
    <w:rsid w:val="6C013A9D"/>
    <w:rsid w:val="6C0933CE"/>
    <w:rsid w:val="6C0F7D30"/>
    <w:rsid w:val="6C250A85"/>
    <w:rsid w:val="6C2A0230"/>
    <w:rsid w:val="6C2B6A02"/>
    <w:rsid w:val="6C304CD8"/>
    <w:rsid w:val="6C366D9C"/>
    <w:rsid w:val="6C3D35D9"/>
    <w:rsid w:val="6C4473AD"/>
    <w:rsid w:val="6C672308"/>
    <w:rsid w:val="6C6D3F3C"/>
    <w:rsid w:val="6C6E736A"/>
    <w:rsid w:val="6C705F6D"/>
    <w:rsid w:val="6C9108E3"/>
    <w:rsid w:val="6C97799E"/>
    <w:rsid w:val="6CC16F6E"/>
    <w:rsid w:val="6CD53F11"/>
    <w:rsid w:val="6CD56718"/>
    <w:rsid w:val="6CDA643C"/>
    <w:rsid w:val="6CF03E0A"/>
    <w:rsid w:val="6CFC2981"/>
    <w:rsid w:val="6CFE3B53"/>
    <w:rsid w:val="6D22039E"/>
    <w:rsid w:val="6D2C27DC"/>
    <w:rsid w:val="6D2F407A"/>
    <w:rsid w:val="6D3A48BF"/>
    <w:rsid w:val="6D443E85"/>
    <w:rsid w:val="6D593170"/>
    <w:rsid w:val="6D613C30"/>
    <w:rsid w:val="6D6B3BC3"/>
    <w:rsid w:val="6D6C0BFB"/>
    <w:rsid w:val="6D721C7D"/>
    <w:rsid w:val="6D7F5F00"/>
    <w:rsid w:val="6D877068"/>
    <w:rsid w:val="6D91512D"/>
    <w:rsid w:val="6DAE0063"/>
    <w:rsid w:val="6DB36BD8"/>
    <w:rsid w:val="6DC82A8F"/>
    <w:rsid w:val="6DD72CF6"/>
    <w:rsid w:val="6E0414DD"/>
    <w:rsid w:val="6E064722"/>
    <w:rsid w:val="6E1F7C4B"/>
    <w:rsid w:val="6E223A77"/>
    <w:rsid w:val="6E2711F5"/>
    <w:rsid w:val="6E4C7ACB"/>
    <w:rsid w:val="6E554A49"/>
    <w:rsid w:val="6E5B3617"/>
    <w:rsid w:val="6E6C4E5A"/>
    <w:rsid w:val="6E7206C2"/>
    <w:rsid w:val="6E7443F6"/>
    <w:rsid w:val="6E795973"/>
    <w:rsid w:val="6E7F06E9"/>
    <w:rsid w:val="6E8723DF"/>
    <w:rsid w:val="6E8E4C94"/>
    <w:rsid w:val="6E9109C8"/>
    <w:rsid w:val="6EA73914"/>
    <w:rsid w:val="6EA9783A"/>
    <w:rsid w:val="6EC612C9"/>
    <w:rsid w:val="6ECD3B4B"/>
    <w:rsid w:val="6ECF630B"/>
    <w:rsid w:val="6ED051EE"/>
    <w:rsid w:val="6EF72976"/>
    <w:rsid w:val="6F02716B"/>
    <w:rsid w:val="6F0441E8"/>
    <w:rsid w:val="6F23487A"/>
    <w:rsid w:val="6F334DB9"/>
    <w:rsid w:val="6F34560B"/>
    <w:rsid w:val="6F3866F0"/>
    <w:rsid w:val="6F3C482C"/>
    <w:rsid w:val="6F407B6D"/>
    <w:rsid w:val="6F4E6FC9"/>
    <w:rsid w:val="6F522065"/>
    <w:rsid w:val="6F686B83"/>
    <w:rsid w:val="6F8453EA"/>
    <w:rsid w:val="6F8A58B2"/>
    <w:rsid w:val="6FA16EE7"/>
    <w:rsid w:val="6FA50BA3"/>
    <w:rsid w:val="6FB50527"/>
    <w:rsid w:val="6FBF6D4F"/>
    <w:rsid w:val="6FD44A65"/>
    <w:rsid w:val="6FE17A5D"/>
    <w:rsid w:val="6FF55BB2"/>
    <w:rsid w:val="6FFF153B"/>
    <w:rsid w:val="70061528"/>
    <w:rsid w:val="700822DB"/>
    <w:rsid w:val="70097B4D"/>
    <w:rsid w:val="700D537A"/>
    <w:rsid w:val="701206F0"/>
    <w:rsid w:val="701931D5"/>
    <w:rsid w:val="703062A7"/>
    <w:rsid w:val="703B2AC8"/>
    <w:rsid w:val="7052239C"/>
    <w:rsid w:val="70524F68"/>
    <w:rsid w:val="70591538"/>
    <w:rsid w:val="706051C3"/>
    <w:rsid w:val="707958D5"/>
    <w:rsid w:val="707F48E7"/>
    <w:rsid w:val="708939FB"/>
    <w:rsid w:val="708E7806"/>
    <w:rsid w:val="709B0449"/>
    <w:rsid w:val="709B3CEC"/>
    <w:rsid w:val="70A069D8"/>
    <w:rsid w:val="70A231AE"/>
    <w:rsid w:val="70A7776D"/>
    <w:rsid w:val="70B342DC"/>
    <w:rsid w:val="70BD0BC5"/>
    <w:rsid w:val="70BD1520"/>
    <w:rsid w:val="70CB230C"/>
    <w:rsid w:val="70DA4E7A"/>
    <w:rsid w:val="70DE2EC7"/>
    <w:rsid w:val="70E12F6F"/>
    <w:rsid w:val="70F43F62"/>
    <w:rsid w:val="710A7C65"/>
    <w:rsid w:val="71265A0B"/>
    <w:rsid w:val="71336CF8"/>
    <w:rsid w:val="713644FD"/>
    <w:rsid w:val="713A551A"/>
    <w:rsid w:val="71430906"/>
    <w:rsid w:val="714900BC"/>
    <w:rsid w:val="716B0C82"/>
    <w:rsid w:val="717859F0"/>
    <w:rsid w:val="717A6BBE"/>
    <w:rsid w:val="717F1325"/>
    <w:rsid w:val="718B3A93"/>
    <w:rsid w:val="719357A8"/>
    <w:rsid w:val="719B5E65"/>
    <w:rsid w:val="719C15B2"/>
    <w:rsid w:val="71AA4E4C"/>
    <w:rsid w:val="71D15759"/>
    <w:rsid w:val="71F0781A"/>
    <w:rsid w:val="71F75851"/>
    <w:rsid w:val="72071788"/>
    <w:rsid w:val="721436C0"/>
    <w:rsid w:val="72190E55"/>
    <w:rsid w:val="722147C9"/>
    <w:rsid w:val="7225363F"/>
    <w:rsid w:val="723C5FFD"/>
    <w:rsid w:val="72490DB3"/>
    <w:rsid w:val="7263259C"/>
    <w:rsid w:val="726B059D"/>
    <w:rsid w:val="726B1F94"/>
    <w:rsid w:val="726C0F8E"/>
    <w:rsid w:val="72715ADF"/>
    <w:rsid w:val="7283089D"/>
    <w:rsid w:val="72A459CA"/>
    <w:rsid w:val="72A746B3"/>
    <w:rsid w:val="72B354BC"/>
    <w:rsid w:val="72C708B1"/>
    <w:rsid w:val="72CF5A6B"/>
    <w:rsid w:val="72D37856"/>
    <w:rsid w:val="72FB389D"/>
    <w:rsid w:val="731A1328"/>
    <w:rsid w:val="733511C5"/>
    <w:rsid w:val="73385D1B"/>
    <w:rsid w:val="73387B59"/>
    <w:rsid w:val="733913F1"/>
    <w:rsid w:val="73397777"/>
    <w:rsid w:val="733C6403"/>
    <w:rsid w:val="734463A5"/>
    <w:rsid w:val="734D57A9"/>
    <w:rsid w:val="736C5248"/>
    <w:rsid w:val="737C1AA9"/>
    <w:rsid w:val="737C7F74"/>
    <w:rsid w:val="73897E24"/>
    <w:rsid w:val="739E5D84"/>
    <w:rsid w:val="73A762F5"/>
    <w:rsid w:val="73B049E1"/>
    <w:rsid w:val="73C308A2"/>
    <w:rsid w:val="73C30A8F"/>
    <w:rsid w:val="73D13BAB"/>
    <w:rsid w:val="73EB15BD"/>
    <w:rsid w:val="73EC0CCD"/>
    <w:rsid w:val="73FE3961"/>
    <w:rsid w:val="741457CD"/>
    <w:rsid w:val="741C209A"/>
    <w:rsid w:val="743D5A1E"/>
    <w:rsid w:val="74411C34"/>
    <w:rsid w:val="74570791"/>
    <w:rsid w:val="7467234B"/>
    <w:rsid w:val="74684C1D"/>
    <w:rsid w:val="746C61EA"/>
    <w:rsid w:val="749D2D63"/>
    <w:rsid w:val="74B42FF3"/>
    <w:rsid w:val="74B64A8D"/>
    <w:rsid w:val="74CD717F"/>
    <w:rsid w:val="74D157B3"/>
    <w:rsid w:val="74D43894"/>
    <w:rsid w:val="74E333F5"/>
    <w:rsid w:val="74E366DC"/>
    <w:rsid w:val="74E8638B"/>
    <w:rsid w:val="74EC0D40"/>
    <w:rsid w:val="74ED6CAE"/>
    <w:rsid w:val="74F51688"/>
    <w:rsid w:val="74FF50CC"/>
    <w:rsid w:val="75263B0D"/>
    <w:rsid w:val="75304AE7"/>
    <w:rsid w:val="753236F5"/>
    <w:rsid w:val="753A2367"/>
    <w:rsid w:val="75454EE9"/>
    <w:rsid w:val="75455C14"/>
    <w:rsid w:val="754A50F4"/>
    <w:rsid w:val="75626B17"/>
    <w:rsid w:val="75735602"/>
    <w:rsid w:val="75876746"/>
    <w:rsid w:val="75890FF7"/>
    <w:rsid w:val="758D193E"/>
    <w:rsid w:val="759A4EF5"/>
    <w:rsid w:val="759B2939"/>
    <w:rsid w:val="75BC6194"/>
    <w:rsid w:val="75C17884"/>
    <w:rsid w:val="75C66195"/>
    <w:rsid w:val="75C91244"/>
    <w:rsid w:val="75E25886"/>
    <w:rsid w:val="75E91D01"/>
    <w:rsid w:val="75ED57B4"/>
    <w:rsid w:val="7607722E"/>
    <w:rsid w:val="76210AAB"/>
    <w:rsid w:val="762165F1"/>
    <w:rsid w:val="762E7A5F"/>
    <w:rsid w:val="76312C11"/>
    <w:rsid w:val="763B6C5A"/>
    <w:rsid w:val="76403213"/>
    <w:rsid w:val="76593F29"/>
    <w:rsid w:val="76890249"/>
    <w:rsid w:val="76C75F1C"/>
    <w:rsid w:val="76DD1439"/>
    <w:rsid w:val="76E97BC8"/>
    <w:rsid w:val="77155362"/>
    <w:rsid w:val="771C1050"/>
    <w:rsid w:val="772F0900"/>
    <w:rsid w:val="772F32B3"/>
    <w:rsid w:val="77350758"/>
    <w:rsid w:val="774E744D"/>
    <w:rsid w:val="77593292"/>
    <w:rsid w:val="77863B5D"/>
    <w:rsid w:val="778C3E77"/>
    <w:rsid w:val="77985F3B"/>
    <w:rsid w:val="77A5396C"/>
    <w:rsid w:val="77AD3563"/>
    <w:rsid w:val="77CA0464"/>
    <w:rsid w:val="77CF5C8C"/>
    <w:rsid w:val="77F1347A"/>
    <w:rsid w:val="7807529B"/>
    <w:rsid w:val="781F4071"/>
    <w:rsid w:val="7836450F"/>
    <w:rsid w:val="784875AA"/>
    <w:rsid w:val="784A4C78"/>
    <w:rsid w:val="786A21DB"/>
    <w:rsid w:val="786E0990"/>
    <w:rsid w:val="78746968"/>
    <w:rsid w:val="787972A8"/>
    <w:rsid w:val="78846E06"/>
    <w:rsid w:val="78A31F63"/>
    <w:rsid w:val="78AA1D64"/>
    <w:rsid w:val="78AB5C0F"/>
    <w:rsid w:val="78B77851"/>
    <w:rsid w:val="78D66298"/>
    <w:rsid w:val="78D8692F"/>
    <w:rsid w:val="78E33F6B"/>
    <w:rsid w:val="78E46A03"/>
    <w:rsid w:val="78EB1EDA"/>
    <w:rsid w:val="78EE34BF"/>
    <w:rsid w:val="79055CB3"/>
    <w:rsid w:val="7907103F"/>
    <w:rsid w:val="79161D64"/>
    <w:rsid w:val="791E1989"/>
    <w:rsid w:val="792232BA"/>
    <w:rsid w:val="793605D2"/>
    <w:rsid w:val="796719C7"/>
    <w:rsid w:val="7968710C"/>
    <w:rsid w:val="79703A50"/>
    <w:rsid w:val="79773EF9"/>
    <w:rsid w:val="797846B3"/>
    <w:rsid w:val="79A36D5A"/>
    <w:rsid w:val="79BE17D4"/>
    <w:rsid w:val="79BF061E"/>
    <w:rsid w:val="79D111D0"/>
    <w:rsid w:val="79D32B34"/>
    <w:rsid w:val="79D36ED1"/>
    <w:rsid w:val="79EB5438"/>
    <w:rsid w:val="79EC1E4C"/>
    <w:rsid w:val="79EC7538"/>
    <w:rsid w:val="79EF79B4"/>
    <w:rsid w:val="79F3162D"/>
    <w:rsid w:val="79FA421F"/>
    <w:rsid w:val="79FA5A10"/>
    <w:rsid w:val="79FF3605"/>
    <w:rsid w:val="7A3065C3"/>
    <w:rsid w:val="7A321CBC"/>
    <w:rsid w:val="7A335B12"/>
    <w:rsid w:val="7A3B23DA"/>
    <w:rsid w:val="7A486E05"/>
    <w:rsid w:val="7A4F5F1D"/>
    <w:rsid w:val="7A5662D2"/>
    <w:rsid w:val="7A586EEC"/>
    <w:rsid w:val="7A636661"/>
    <w:rsid w:val="7A6C4D50"/>
    <w:rsid w:val="7A73105E"/>
    <w:rsid w:val="7A744A68"/>
    <w:rsid w:val="7A8C5CCE"/>
    <w:rsid w:val="7A944FFF"/>
    <w:rsid w:val="7AA104B3"/>
    <w:rsid w:val="7AA17C39"/>
    <w:rsid w:val="7AA25553"/>
    <w:rsid w:val="7AA62F42"/>
    <w:rsid w:val="7AA65922"/>
    <w:rsid w:val="7AA85E98"/>
    <w:rsid w:val="7AA939CC"/>
    <w:rsid w:val="7AAB36B0"/>
    <w:rsid w:val="7ACC0582"/>
    <w:rsid w:val="7ADC7CB8"/>
    <w:rsid w:val="7AF05F3A"/>
    <w:rsid w:val="7AF56105"/>
    <w:rsid w:val="7AF60A46"/>
    <w:rsid w:val="7AF91823"/>
    <w:rsid w:val="7B12210F"/>
    <w:rsid w:val="7B1B6641"/>
    <w:rsid w:val="7B540503"/>
    <w:rsid w:val="7B5B7D24"/>
    <w:rsid w:val="7B60029A"/>
    <w:rsid w:val="7B6360A7"/>
    <w:rsid w:val="7B65268C"/>
    <w:rsid w:val="7BA738C9"/>
    <w:rsid w:val="7BB61892"/>
    <w:rsid w:val="7BB76FFC"/>
    <w:rsid w:val="7BBA748A"/>
    <w:rsid w:val="7BC2077D"/>
    <w:rsid w:val="7BCB7664"/>
    <w:rsid w:val="7BCE1278"/>
    <w:rsid w:val="7BD32C09"/>
    <w:rsid w:val="7BD675A2"/>
    <w:rsid w:val="7BE42D00"/>
    <w:rsid w:val="7BE664F8"/>
    <w:rsid w:val="7BE9095D"/>
    <w:rsid w:val="7BED2F32"/>
    <w:rsid w:val="7BF15C34"/>
    <w:rsid w:val="7C0C7DAD"/>
    <w:rsid w:val="7C143877"/>
    <w:rsid w:val="7C164EEB"/>
    <w:rsid w:val="7C252628"/>
    <w:rsid w:val="7C263161"/>
    <w:rsid w:val="7C302B79"/>
    <w:rsid w:val="7C3B4225"/>
    <w:rsid w:val="7C484D41"/>
    <w:rsid w:val="7C4D4D3E"/>
    <w:rsid w:val="7C584EF5"/>
    <w:rsid w:val="7C5855EB"/>
    <w:rsid w:val="7C590BFC"/>
    <w:rsid w:val="7C6158D2"/>
    <w:rsid w:val="7C6E4C43"/>
    <w:rsid w:val="7C73265D"/>
    <w:rsid w:val="7C811F9F"/>
    <w:rsid w:val="7C9A2249"/>
    <w:rsid w:val="7C9C28ED"/>
    <w:rsid w:val="7CB0178F"/>
    <w:rsid w:val="7CB15E1E"/>
    <w:rsid w:val="7CB1685A"/>
    <w:rsid w:val="7CB84EA5"/>
    <w:rsid w:val="7CCC0A69"/>
    <w:rsid w:val="7CD12A58"/>
    <w:rsid w:val="7CD54899"/>
    <w:rsid w:val="7CDC0F22"/>
    <w:rsid w:val="7CE044A2"/>
    <w:rsid w:val="7CF9322C"/>
    <w:rsid w:val="7CFB5357"/>
    <w:rsid w:val="7D0C282F"/>
    <w:rsid w:val="7D201BF8"/>
    <w:rsid w:val="7D386C97"/>
    <w:rsid w:val="7D54233D"/>
    <w:rsid w:val="7D5D6ABA"/>
    <w:rsid w:val="7D6713FD"/>
    <w:rsid w:val="7D7F7537"/>
    <w:rsid w:val="7D8C659D"/>
    <w:rsid w:val="7D905F4B"/>
    <w:rsid w:val="7D985324"/>
    <w:rsid w:val="7DA1062F"/>
    <w:rsid w:val="7DBD3A5F"/>
    <w:rsid w:val="7DD1510F"/>
    <w:rsid w:val="7DDC5090"/>
    <w:rsid w:val="7DE06894"/>
    <w:rsid w:val="7DE914B2"/>
    <w:rsid w:val="7DF07974"/>
    <w:rsid w:val="7DF90FC8"/>
    <w:rsid w:val="7E0E1D0A"/>
    <w:rsid w:val="7E262FF6"/>
    <w:rsid w:val="7E4778B3"/>
    <w:rsid w:val="7E6145B6"/>
    <w:rsid w:val="7E622E5C"/>
    <w:rsid w:val="7E6478FC"/>
    <w:rsid w:val="7E7B70C6"/>
    <w:rsid w:val="7E8B0DC6"/>
    <w:rsid w:val="7E8C5DB9"/>
    <w:rsid w:val="7E9218B6"/>
    <w:rsid w:val="7E9B0B59"/>
    <w:rsid w:val="7EA00686"/>
    <w:rsid w:val="7EC438E8"/>
    <w:rsid w:val="7ECC42E7"/>
    <w:rsid w:val="7ECE53CB"/>
    <w:rsid w:val="7ED62199"/>
    <w:rsid w:val="7EEC7280"/>
    <w:rsid w:val="7EFE16F5"/>
    <w:rsid w:val="7F1E0F41"/>
    <w:rsid w:val="7F1E334D"/>
    <w:rsid w:val="7F2B02F3"/>
    <w:rsid w:val="7F3D43D5"/>
    <w:rsid w:val="7F435763"/>
    <w:rsid w:val="7F435D76"/>
    <w:rsid w:val="7F4E7925"/>
    <w:rsid w:val="7F536DBB"/>
    <w:rsid w:val="7F5A516C"/>
    <w:rsid w:val="7F5F5AE6"/>
    <w:rsid w:val="7F5F6EE2"/>
    <w:rsid w:val="7F697A27"/>
    <w:rsid w:val="7F722E10"/>
    <w:rsid w:val="7F821BC3"/>
    <w:rsid w:val="7F8A3392"/>
    <w:rsid w:val="7F9733CB"/>
    <w:rsid w:val="7FA65CB1"/>
    <w:rsid w:val="7FAB7717"/>
    <w:rsid w:val="7FB33502"/>
    <w:rsid w:val="7FB421BD"/>
    <w:rsid w:val="7FB612FB"/>
    <w:rsid w:val="7FB62ED8"/>
    <w:rsid w:val="7FC34A00"/>
    <w:rsid w:val="7FC93EBA"/>
    <w:rsid w:val="7FCD587A"/>
    <w:rsid w:val="7FD16AB6"/>
    <w:rsid w:val="7FEE10D1"/>
    <w:rsid w:val="7FF65FB4"/>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nhideWhenUsed="0" w:uiPriority="1" w:semiHidden="0" w:name="heading 7"/>
    <w:lsdException w:qFormat="1" w:uiPriority="0" w:name="heading 8"/>
    <w:lsdException w:qFormat="1" w:unhideWhenUsed="0" w:uiPriority="1"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spacing w:line="400" w:lineRule="exact"/>
      <w:outlineLvl w:val="0"/>
    </w:pPr>
    <w:rPr>
      <w:b/>
      <w:kern w:val="0"/>
      <w:sz w:val="44"/>
    </w:rPr>
  </w:style>
  <w:style w:type="paragraph" w:styleId="5">
    <w:name w:val="heading 2"/>
    <w:basedOn w:val="1"/>
    <w:next w:val="1"/>
    <w:autoRedefine/>
    <w:unhideWhenUsed/>
    <w:qFormat/>
    <w:uiPriority w:val="0"/>
    <w:pPr>
      <w:keepNext/>
      <w:keepLines/>
      <w:spacing w:line="415" w:lineRule="auto"/>
      <w:outlineLvl w:val="1"/>
    </w:pPr>
    <w:rPr>
      <w:rFonts w:ascii="Arial" w:hAnsi="Arial" w:eastAsia="黑体"/>
      <w:b/>
      <w:sz w:val="32"/>
    </w:rPr>
  </w:style>
  <w:style w:type="paragraph" w:styleId="6">
    <w:name w:val="heading 3"/>
    <w:basedOn w:val="1"/>
    <w:next w:val="1"/>
    <w:autoRedefine/>
    <w:unhideWhenUsed/>
    <w:qFormat/>
    <w:uiPriority w:val="0"/>
    <w:pPr>
      <w:keepNext/>
      <w:keepLines/>
      <w:spacing w:line="415" w:lineRule="auto"/>
      <w:jc w:val="left"/>
      <w:outlineLvl w:val="2"/>
    </w:pPr>
    <w:rPr>
      <w:rFonts w:ascii="Times New Roman" w:hAnsi="Times New Roman" w:eastAsia="仿宋_GB2312"/>
      <w:b/>
      <w:sz w:val="28"/>
    </w:rPr>
  </w:style>
  <w:style w:type="paragraph" w:styleId="7">
    <w:name w:val="heading 4"/>
    <w:basedOn w:val="1"/>
    <w:next w:val="1"/>
    <w:autoRedefine/>
    <w:unhideWhenUsed/>
    <w:qFormat/>
    <w:uiPriority w:val="0"/>
    <w:pPr>
      <w:keepNext/>
      <w:keepLines/>
      <w:spacing w:line="360" w:lineRule="auto"/>
      <w:outlineLvl w:val="3"/>
    </w:pPr>
    <w:rPr>
      <w:rFonts w:ascii="Arial" w:hAnsi="Arial"/>
      <w:b/>
      <w:bCs/>
      <w:szCs w:val="28"/>
    </w:rPr>
  </w:style>
  <w:style w:type="paragraph" w:styleId="8">
    <w:name w:val="heading 5"/>
    <w:basedOn w:val="1"/>
    <w:next w:val="9"/>
    <w:autoRedefine/>
    <w:unhideWhenUsed/>
    <w:qFormat/>
    <w:uiPriority w:val="0"/>
    <w:pPr>
      <w:keepNext/>
      <w:keepLines/>
      <w:spacing w:before="280" w:after="290" w:line="376" w:lineRule="auto"/>
      <w:outlineLvl w:val="4"/>
    </w:pPr>
    <w:rPr>
      <w:b/>
      <w:bCs/>
      <w:sz w:val="28"/>
      <w:szCs w:val="28"/>
    </w:rPr>
  </w:style>
  <w:style w:type="paragraph" w:styleId="10">
    <w:name w:val="heading 7"/>
    <w:basedOn w:val="1"/>
    <w:next w:val="1"/>
    <w:autoRedefine/>
    <w:qFormat/>
    <w:uiPriority w:val="1"/>
    <w:pPr>
      <w:ind w:left="398"/>
      <w:outlineLvl w:val="6"/>
    </w:pPr>
    <w:rPr>
      <w:rFonts w:ascii="宋体" w:hAnsi="宋体" w:eastAsia="宋体" w:cs="宋体"/>
      <w:b/>
      <w:bCs/>
      <w:sz w:val="28"/>
      <w:szCs w:val="28"/>
      <w:lang w:val="zh-CN" w:bidi="zh-CN"/>
    </w:rPr>
  </w:style>
  <w:style w:type="paragraph" w:styleId="11">
    <w:name w:val="heading 9"/>
    <w:basedOn w:val="1"/>
    <w:next w:val="1"/>
    <w:autoRedefine/>
    <w:qFormat/>
    <w:uiPriority w:val="1"/>
    <w:pPr>
      <w:ind w:left="398"/>
      <w:outlineLvl w:val="8"/>
    </w:pPr>
    <w:rPr>
      <w:rFonts w:ascii="宋体" w:hAnsi="宋体" w:eastAsia="宋体" w:cs="宋体"/>
      <w:b/>
      <w:bCs/>
      <w:szCs w:val="21"/>
      <w:lang w:val="zh-CN" w:bidi="zh-CN"/>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autoSpaceDE w:val="0"/>
      <w:autoSpaceDN w:val="0"/>
      <w:adjustRightInd w:val="0"/>
      <w:spacing w:line="360" w:lineRule="exact"/>
    </w:pPr>
    <w:rPr>
      <w:rFonts w:ascii="方正仿宋简体" w:eastAsia="方正仿宋简体"/>
      <w:color w:val="000000"/>
      <w:kern w:val="0"/>
      <w:sz w:val="28"/>
    </w:rPr>
  </w:style>
  <w:style w:type="paragraph" w:styleId="3">
    <w:name w:val="Title"/>
    <w:basedOn w:val="1"/>
    <w:next w:val="1"/>
    <w:autoRedefine/>
    <w:qFormat/>
    <w:uiPriority w:val="0"/>
    <w:pPr>
      <w:spacing w:before="60" w:after="120" w:line="560" w:lineRule="exact"/>
      <w:jc w:val="center"/>
      <w:outlineLvl w:val="0"/>
    </w:pPr>
    <w:rPr>
      <w:rFonts w:eastAsia="方正小标宋简体"/>
      <w:bCs/>
      <w:sz w:val="44"/>
      <w:szCs w:val="32"/>
    </w:rPr>
  </w:style>
  <w:style w:type="paragraph" w:styleId="9">
    <w:name w:val="Normal Indent"/>
    <w:basedOn w:val="1"/>
    <w:autoRedefine/>
    <w:qFormat/>
    <w:uiPriority w:val="0"/>
    <w:pPr>
      <w:ind w:firstLine="420"/>
    </w:pPr>
    <w:rPr>
      <w:rFonts w:ascii="Times New Roman" w:hAnsi="Times New Roman" w:cs="Times New Roman"/>
      <w:szCs w:val="21"/>
    </w:rPr>
  </w:style>
  <w:style w:type="paragraph" w:styleId="12">
    <w:name w:val="index 8"/>
    <w:basedOn w:val="1"/>
    <w:next w:val="1"/>
    <w:autoRedefine/>
    <w:qFormat/>
    <w:uiPriority w:val="0"/>
    <w:pPr>
      <w:ind w:left="2940"/>
    </w:pPr>
  </w:style>
  <w:style w:type="paragraph" w:styleId="13">
    <w:name w:val="List Number"/>
    <w:basedOn w:val="1"/>
    <w:autoRedefine/>
    <w:qFormat/>
    <w:uiPriority w:val="0"/>
    <w:pPr>
      <w:widowControl/>
      <w:spacing w:after="50" w:afterLines="50"/>
      <w:ind w:left="454" w:hanging="284"/>
      <w:jc w:val="left"/>
    </w:pPr>
    <w:rPr>
      <w:rFonts w:ascii="Times New Roman" w:hAnsi="Times New Roman" w:cs="Times New Roman"/>
      <w:kern w:val="0"/>
      <w:sz w:val="24"/>
      <w:szCs w:val="24"/>
    </w:rPr>
  </w:style>
  <w:style w:type="paragraph" w:styleId="14">
    <w:name w:val="annotation text"/>
    <w:basedOn w:val="1"/>
    <w:autoRedefine/>
    <w:qFormat/>
    <w:uiPriority w:val="0"/>
    <w:pPr>
      <w:jc w:val="left"/>
    </w:pPr>
    <w:rPr>
      <w:rFonts w:ascii="Times New Roman" w:hAnsi="Times New Roman" w:cs="Times New Roman"/>
      <w:szCs w:val="21"/>
    </w:rPr>
  </w:style>
  <w:style w:type="paragraph" w:styleId="15">
    <w:name w:val="Body Text 3"/>
    <w:basedOn w:val="1"/>
    <w:autoRedefine/>
    <w:qFormat/>
    <w:uiPriority w:val="0"/>
    <w:pPr>
      <w:spacing w:after="120"/>
    </w:pPr>
    <w:rPr>
      <w:rFonts w:ascii="Times New Roman" w:hAnsi="Times New Roman" w:cs="Times New Roman"/>
      <w:sz w:val="16"/>
      <w:szCs w:val="16"/>
    </w:rPr>
  </w:style>
  <w:style w:type="paragraph" w:styleId="16">
    <w:name w:val="Body Text Indent"/>
    <w:basedOn w:val="1"/>
    <w:autoRedefine/>
    <w:qFormat/>
    <w:uiPriority w:val="0"/>
    <w:pPr>
      <w:autoSpaceDE w:val="0"/>
      <w:autoSpaceDN w:val="0"/>
      <w:adjustRightInd w:val="0"/>
      <w:ind w:firstLine="645"/>
    </w:pPr>
    <w:rPr>
      <w:rFonts w:ascii="方正仿宋简体" w:eastAsia="方正仿宋简体"/>
      <w:color w:val="000000"/>
      <w:kern w:val="0"/>
      <w:sz w:val="30"/>
    </w:rPr>
  </w:style>
  <w:style w:type="paragraph" w:styleId="17">
    <w:name w:val="List 2"/>
    <w:basedOn w:val="1"/>
    <w:autoRedefine/>
    <w:qFormat/>
    <w:uiPriority w:val="0"/>
    <w:pPr>
      <w:ind w:left="100" w:leftChars="200" w:hanging="200" w:hangingChars="200"/>
      <w:contextualSpacing/>
    </w:pPr>
    <w:rPr>
      <w:rFonts w:ascii="Times New Roman" w:hAnsi="Times New Roman" w:cs="Times New Roman"/>
      <w:szCs w:val="21"/>
    </w:rPr>
  </w:style>
  <w:style w:type="paragraph" w:styleId="18">
    <w:name w:val="toc 3"/>
    <w:basedOn w:val="1"/>
    <w:next w:val="1"/>
    <w:autoRedefine/>
    <w:qFormat/>
    <w:uiPriority w:val="0"/>
    <w:pPr>
      <w:tabs>
        <w:tab w:val="right" w:leader="dot" w:pos="9060"/>
      </w:tabs>
      <w:spacing w:line="460" w:lineRule="exact"/>
      <w:ind w:firstLine="240" w:firstLineChars="100"/>
      <w:jc w:val="left"/>
    </w:pPr>
    <w:rPr>
      <w:rFonts w:ascii="宋体" w:hAnsi="宋体"/>
      <w:kern w:val="0"/>
      <w:sz w:val="24"/>
    </w:rPr>
  </w:style>
  <w:style w:type="paragraph" w:styleId="19">
    <w:name w:val="Plain Text"/>
    <w:basedOn w:val="1"/>
    <w:next w:val="1"/>
    <w:link w:val="41"/>
    <w:autoRedefine/>
    <w:qFormat/>
    <w:uiPriority w:val="0"/>
    <w:pPr>
      <w:adjustRightInd w:val="0"/>
      <w:spacing w:line="312" w:lineRule="atLeast"/>
      <w:textAlignment w:val="baseline"/>
    </w:pPr>
    <w:rPr>
      <w:rFonts w:ascii="宋体" w:hAnsi="Courier New" w:eastAsia="宋体"/>
    </w:rPr>
  </w:style>
  <w:style w:type="paragraph" w:styleId="20">
    <w:name w:val="Date"/>
    <w:basedOn w:val="1"/>
    <w:next w:val="1"/>
    <w:autoRedefine/>
    <w:qFormat/>
    <w:uiPriority w:val="0"/>
    <w:rPr>
      <w:rFonts w:ascii="宋体"/>
      <w:color w:val="000000"/>
      <w:kern w:val="0"/>
      <w:sz w:val="30"/>
    </w:rPr>
  </w:style>
  <w:style w:type="paragraph" w:styleId="21">
    <w:name w:val="Body Text Indent 2"/>
    <w:basedOn w:val="1"/>
    <w:autoRedefine/>
    <w:qFormat/>
    <w:uiPriority w:val="99"/>
    <w:pPr>
      <w:spacing w:after="120" w:line="480" w:lineRule="auto"/>
      <w:ind w:left="420" w:leftChars="200"/>
    </w:pPr>
    <w:rPr>
      <w:sz w:val="24"/>
      <w:szCs w:val="24"/>
    </w:rPr>
  </w:style>
  <w:style w:type="paragraph" w:styleId="22">
    <w:name w:val="footer"/>
    <w:basedOn w:val="1"/>
    <w:next w:val="1"/>
    <w:autoRedefine/>
    <w:qFormat/>
    <w:uiPriority w:val="0"/>
    <w:pPr>
      <w:tabs>
        <w:tab w:val="center" w:pos="4153"/>
        <w:tab w:val="right" w:pos="8306"/>
      </w:tabs>
      <w:snapToGrid w:val="0"/>
      <w:jc w:val="left"/>
    </w:pPr>
    <w:rPr>
      <w:sz w:val="18"/>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4">
    <w:name w:val="toc 1"/>
    <w:basedOn w:val="1"/>
    <w:next w:val="1"/>
    <w:autoRedefine/>
    <w:qFormat/>
    <w:uiPriority w:val="0"/>
    <w:pPr>
      <w:tabs>
        <w:tab w:val="right" w:leader="dot" w:pos="9060"/>
      </w:tabs>
      <w:spacing w:line="460" w:lineRule="exact"/>
      <w:jc w:val="left"/>
    </w:pPr>
    <w:rPr>
      <w:b/>
      <w:sz w:val="28"/>
    </w:rPr>
  </w:style>
  <w:style w:type="paragraph" w:styleId="25">
    <w:name w:val="Body Text Indent 3"/>
    <w:basedOn w:val="1"/>
    <w:link w:val="43"/>
    <w:autoRedefine/>
    <w:qFormat/>
    <w:uiPriority w:val="0"/>
    <w:pPr>
      <w:spacing w:after="120"/>
      <w:ind w:left="420" w:leftChars="200"/>
    </w:pPr>
    <w:rPr>
      <w:rFonts w:eastAsia="宋体"/>
      <w:sz w:val="16"/>
      <w:szCs w:val="16"/>
    </w:rPr>
  </w:style>
  <w:style w:type="paragraph" w:styleId="26">
    <w:name w:val="toc 2"/>
    <w:basedOn w:val="1"/>
    <w:next w:val="1"/>
    <w:autoRedefine/>
    <w:qFormat/>
    <w:uiPriority w:val="0"/>
    <w:pPr>
      <w:tabs>
        <w:tab w:val="right" w:leader="dot" w:pos="9060"/>
      </w:tabs>
      <w:ind w:left="210"/>
      <w:jc w:val="left"/>
    </w:pPr>
    <w:rPr>
      <w:rFonts w:ascii="宋体" w:hAnsi="宋体"/>
      <w:smallCaps/>
      <w:kern w:val="0"/>
      <w:sz w:val="24"/>
    </w:rPr>
  </w:style>
  <w:style w:type="paragraph" w:styleId="27">
    <w:name w:val="Normal (Web)"/>
    <w:basedOn w:val="1"/>
    <w:autoRedefine/>
    <w:qFormat/>
    <w:uiPriority w:val="0"/>
    <w:pPr>
      <w:widowControl/>
      <w:spacing w:beforeAutospacing="1" w:afterAutospacing="1"/>
      <w:jc w:val="left"/>
    </w:pPr>
    <w:rPr>
      <w:kern w:val="0"/>
      <w:sz w:val="24"/>
    </w:rPr>
  </w:style>
  <w:style w:type="paragraph" w:styleId="28">
    <w:name w:val="index 1"/>
    <w:basedOn w:val="1"/>
    <w:next w:val="1"/>
    <w:autoRedefine/>
    <w:qFormat/>
    <w:uiPriority w:val="0"/>
  </w:style>
  <w:style w:type="paragraph" w:styleId="29">
    <w:name w:val="Body Text First Indent"/>
    <w:basedOn w:val="2"/>
    <w:autoRedefine/>
    <w:qFormat/>
    <w:uiPriority w:val="99"/>
    <w:pPr>
      <w:ind w:firstLine="420" w:firstLineChars="100"/>
    </w:p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0"/>
    <w:rPr>
      <w:b/>
    </w:rPr>
  </w:style>
  <w:style w:type="character" w:styleId="34">
    <w:name w:val="page number"/>
    <w:basedOn w:val="32"/>
    <w:autoRedefine/>
    <w:qFormat/>
    <w:uiPriority w:val="0"/>
  </w:style>
  <w:style w:type="character" w:styleId="35">
    <w:name w:val="Emphasis"/>
    <w:basedOn w:val="32"/>
    <w:autoRedefine/>
    <w:qFormat/>
    <w:uiPriority w:val="0"/>
    <w:rPr>
      <w:i/>
    </w:rPr>
  </w:style>
  <w:style w:type="character" w:styleId="36">
    <w:name w:val="Hyperlink"/>
    <w:autoRedefine/>
    <w:qFormat/>
    <w:uiPriority w:val="0"/>
    <w:rPr>
      <w:color w:val="0000FF"/>
      <w:u w:val="single"/>
    </w:rPr>
  </w:style>
  <w:style w:type="paragraph" w:customStyle="1" w:styleId="37">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表格文字"/>
    <w:basedOn w:val="1"/>
    <w:autoRedefine/>
    <w:qFormat/>
    <w:uiPriority w:val="99"/>
    <w:pPr>
      <w:spacing w:before="25" w:after="25"/>
      <w:jc w:val="left"/>
    </w:pPr>
    <w:rPr>
      <w:bCs/>
      <w:spacing w:val="10"/>
      <w:kern w:val="0"/>
      <w:sz w:val="24"/>
    </w:rPr>
  </w:style>
  <w:style w:type="paragraph" w:customStyle="1" w:styleId="39">
    <w:name w:val="TOC 标题1"/>
    <w:basedOn w:val="4"/>
    <w:next w:val="1"/>
    <w:autoRedefine/>
    <w:qFormat/>
    <w:uiPriority w:val="39"/>
    <w:pPr>
      <w:spacing w:before="480" w:line="276" w:lineRule="auto"/>
      <w:outlineLvl w:val="9"/>
    </w:pPr>
    <w:rPr>
      <w:rFonts w:ascii="仿宋" w:hAnsi="仿宋" w:eastAsia="仿宋"/>
      <w:sz w:val="32"/>
      <w:szCs w:val="32"/>
    </w:rPr>
  </w:style>
  <w:style w:type="paragraph" w:customStyle="1" w:styleId="40">
    <w:name w:val="批注框文本 Char Char"/>
    <w:basedOn w:val="1"/>
    <w:autoRedefine/>
    <w:qFormat/>
    <w:uiPriority w:val="0"/>
    <w:rPr>
      <w:sz w:val="18"/>
    </w:rPr>
  </w:style>
  <w:style w:type="character" w:customStyle="1" w:styleId="41">
    <w:name w:val="纯文本 字符"/>
    <w:link w:val="19"/>
    <w:autoRedefine/>
    <w:qFormat/>
    <w:locked/>
    <w:uiPriority w:val="0"/>
    <w:rPr>
      <w:rFonts w:ascii="宋体" w:hAnsi="Courier New" w:eastAsia="宋体"/>
      <w:kern w:val="2"/>
      <w:sz w:val="21"/>
      <w:szCs w:val="22"/>
    </w:rPr>
  </w:style>
  <w:style w:type="character" w:customStyle="1" w:styleId="42">
    <w:name w:val="正文文本缩进 3 Char"/>
    <w:autoRedefine/>
    <w:qFormat/>
    <w:uiPriority w:val="0"/>
    <w:rPr>
      <w:rFonts w:eastAsia="宋体"/>
      <w:kern w:val="2"/>
      <w:sz w:val="16"/>
      <w:szCs w:val="16"/>
    </w:rPr>
  </w:style>
  <w:style w:type="character" w:customStyle="1" w:styleId="43">
    <w:name w:val="正文文本缩进 3 字符"/>
    <w:basedOn w:val="32"/>
    <w:link w:val="25"/>
    <w:autoRedefine/>
    <w:qFormat/>
    <w:uiPriority w:val="0"/>
    <w:rPr>
      <w:kern w:val="2"/>
      <w:sz w:val="16"/>
      <w:szCs w:val="16"/>
    </w:rPr>
  </w:style>
  <w:style w:type="paragraph" w:customStyle="1" w:styleId="44">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45">
    <w:name w:val="_Style 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Table Paragraph"/>
    <w:basedOn w:val="1"/>
    <w:autoRedefine/>
    <w:qFormat/>
    <w:uiPriority w:val="1"/>
    <w:rPr>
      <w:rFonts w:ascii="宋体" w:hAnsi="宋体" w:eastAsia="宋体" w:cs="宋体"/>
      <w:lang w:val="zh-CN" w:bidi="zh-CN"/>
    </w:rPr>
  </w:style>
  <w:style w:type="paragraph" w:styleId="47">
    <w:name w:val="List Paragraph"/>
    <w:basedOn w:val="1"/>
    <w:autoRedefine/>
    <w:qFormat/>
    <w:uiPriority w:val="1"/>
    <w:pPr>
      <w:ind w:left="758" w:firstLine="480"/>
    </w:pPr>
    <w:rPr>
      <w:rFonts w:ascii="宋体" w:hAnsi="宋体" w:eastAsia="宋体" w:cs="宋体"/>
      <w:lang w:val="zh-CN" w:bidi="zh-CN"/>
    </w:rPr>
  </w:style>
  <w:style w:type="paragraph" w:customStyle="1" w:styleId="48">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9">
    <w:name w:val="WPSOffice手动目录 1"/>
    <w:autoRedefine/>
    <w:qFormat/>
    <w:uiPriority w:val="0"/>
    <w:rPr>
      <w:rFonts w:ascii="Times New Roman" w:hAnsi="Times New Roman" w:eastAsia="宋体" w:cs="Times New Roman"/>
      <w:lang w:val="en-US" w:eastAsia="zh-CN" w:bidi="ar-SA"/>
    </w:rPr>
  </w:style>
  <w:style w:type="paragraph" w:customStyle="1" w:styleId="50">
    <w:name w:val="Normal_0"/>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1">
    <w:name w:val="正文_3"/>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2">
    <w:name w:val="Normal_1"/>
    <w:autoRedefine/>
    <w:qFormat/>
    <w:uiPriority w:val="0"/>
    <w:pPr>
      <w:widowControl w:val="0"/>
      <w:jc w:val="both"/>
    </w:pPr>
    <w:rPr>
      <w:rFonts w:ascii="Times New Roman" w:hAnsi="Times New Roman" w:eastAsia="Times New Roman" w:cs="Times New Roman"/>
      <w:lang w:val="en-US" w:eastAsia="zh-CN" w:bidi="ar-SA"/>
    </w:rPr>
  </w:style>
  <w:style w:type="character" w:customStyle="1" w:styleId="53">
    <w:name w:val="15"/>
    <w:basedOn w:val="32"/>
    <w:autoRedefine/>
    <w:qFormat/>
    <w:uiPriority w:val="0"/>
    <w:rPr>
      <w:rFonts w:hint="default" w:ascii="Times New Roman" w:hAnsi="Times New Roman" w:cs="Times New Roman"/>
    </w:rPr>
  </w:style>
  <w:style w:type="character" w:customStyle="1" w:styleId="54">
    <w:name w:val="10"/>
    <w:basedOn w:val="32"/>
    <w:autoRedefine/>
    <w:qFormat/>
    <w:uiPriority w:val="0"/>
    <w:rPr>
      <w:rFonts w:hint="default" w:ascii="Times New Roman" w:hAnsi="Times New Roman" w:cs="Times New Roman"/>
    </w:rPr>
  </w:style>
  <w:style w:type="paragraph" w:customStyle="1" w:styleId="55">
    <w:name w:val="列出段落1"/>
    <w:basedOn w:val="1"/>
    <w:autoRedefine/>
    <w:qFormat/>
    <w:uiPriority w:val="0"/>
    <w:pPr>
      <w:ind w:firstLine="420" w:firstLineChars="200"/>
    </w:pPr>
    <w:rPr>
      <w:rFonts w:ascii="Times New Roman" w:hAnsi="Times New Roman" w:cs="Times New Roman"/>
      <w:szCs w:val="21"/>
    </w:rPr>
  </w:style>
  <w:style w:type="paragraph" w:customStyle="1" w:styleId="56">
    <w:name w:val="正文2"/>
    <w:basedOn w:val="1"/>
    <w:autoRedefine/>
    <w:qFormat/>
    <w:uiPriority w:val="0"/>
    <w:pPr>
      <w:adjustRightInd w:val="0"/>
      <w:spacing w:before="156" w:line="360" w:lineRule="auto"/>
      <w:ind w:firstLine="510" w:firstLineChars="200"/>
    </w:pPr>
    <w:rPr>
      <w:sz w:val="24"/>
      <w:szCs w:val="20"/>
    </w:rPr>
  </w:style>
  <w:style w:type="paragraph" w:customStyle="1" w:styleId="57">
    <w:name w:val="正文_1"/>
    <w:basedOn w:val="1"/>
    <w:autoRedefine/>
    <w:qFormat/>
    <w:uiPriority w:val="0"/>
    <w:rPr>
      <w:rFonts w:ascii="Times New Roman" w:hAnsi="Times New Roman" w:cs="Times New Roman"/>
      <w:szCs w:val="21"/>
    </w:rPr>
  </w:style>
  <w:style w:type="paragraph" w:customStyle="1" w:styleId="58">
    <w:name w:val="正文格式"/>
    <w:basedOn w:val="1"/>
    <w:autoRedefine/>
    <w:qFormat/>
    <w:uiPriority w:val="0"/>
    <w:pPr>
      <w:widowControl/>
      <w:adjustRightInd w:val="0"/>
      <w:snapToGrid w:val="0"/>
      <w:spacing w:line="400" w:lineRule="atLeast"/>
      <w:ind w:firstLine="482"/>
      <w:textAlignment w:val="baseline"/>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5C440-C722-4B67-B48C-AB336E23E712}">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122</Pages>
  <Words>63307</Words>
  <Characters>67153</Characters>
  <Lines>589</Lines>
  <Paragraphs>166</Paragraphs>
  <TotalTime>0</TotalTime>
  <ScaleCrop>false</ScaleCrop>
  <LinksUpToDate>false</LinksUpToDate>
  <CharactersWithSpaces>78269</CharactersWithSpaces>
  <Application>WPS Office_12.1.0.18329_F1E327BC-269C-435d-A152-05C5408002CA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2022-08-25T00:48:00Z</dcterms:created>
  <dc:creator>Administrator</dc:creator>
  <cp:lastModifiedBy>Ｚ.QＭ</cp:lastModifiedBy>
  <cp:lastPrinted>2021-12-02T02:43:00Z</cp:lastPrinted>
  <dcterms:modified xsi:type="dcterms:W3CDTF">2024-10-10T09:02:35Z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2052-12.1.0.18329</vt:lpwstr>
  </property>
  <property fmtid="{D5CDD505-2E9C-101B-9397-08002B2CF9AE}" pid="3" name="ICV">
    <vt:lpwstr>FF9B0FE090174318946C322823BA5C2D_13</vt:lpwstr>
  </property>
  <property fmtid="{D5CDD505-2E9C-101B-9397-08002B2CF9AE}" pid="4" name="commondata">
    <vt:lpwstr>eyJoZGlkIjoiM2E5OWYxOGVlZmEwMDQ2MGZiOTA0ODZlNWEwMmRjNTcifQ==</vt:lpwstr>
  </property>
</Properties>
</file>