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63AC6">
      <w:pPr>
        <w:pageBreakBefore w:val="0"/>
        <w:shd w:val="clear"/>
        <w:kinsoku/>
        <w:overflowPunct/>
        <w:topLinePunct w:val="0"/>
        <w:bidi w:val="0"/>
        <w:spacing w:line="360" w:lineRule="auto"/>
        <w:jc w:val="center"/>
        <w:rPr>
          <w:rFonts w:hint="eastAsia" w:ascii="微软雅黑" w:hAnsi="微软雅黑" w:eastAsia="微软雅黑" w:cs="微软雅黑"/>
          <w:b/>
          <w:i w:val="0"/>
          <w:iCs/>
          <w:color w:val="auto"/>
          <w:sz w:val="40"/>
          <w:szCs w:val="40"/>
          <w:highlight w:val="none"/>
        </w:rPr>
      </w:pPr>
      <w:r>
        <w:rPr>
          <w:rFonts w:hint="eastAsia" w:ascii="微软雅黑" w:hAnsi="微软雅黑" w:eastAsia="微软雅黑" w:cs="微软雅黑"/>
          <w:color w:val="auto"/>
          <w:sz w:val="52"/>
          <w:szCs w:val="52"/>
          <w:highlight w:val="none"/>
          <w:lang w:val="en-US" w:eastAsia="zh-CN"/>
        </w:rPr>
        <w:t>广西顺途工程咨询有限责任公司</w:t>
      </w:r>
    </w:p>
    <w:p w14:paraId="706E3E35">
      <w:pPr>
        <w:pageBreakBefore w:val="0"/>
        <w:shd w:val="clear"/>
        <w:kinsoku/>
        <w:overflowPunct/>
        <w:topLinePunct w:val="0"/>
        <w:bidi w:val="0"/>
        <w:spacing w:line="360" w:lineRule="auto"/>
        <w:jc w:val="center"/>
        <w:rPr>
          <w:rFonts w:hint="eastAsia" w:ascii="微软雅黑" w:hAnsi="微软雅黑" w:eastAsia="微软雅黑" w:cs="微软雅黑"/>
          <w:b/>
          <w:i w:val="0"/>
          <w:iCs/>
          <w:color w:val="auto"/>
          <w:sz w:val="40"/>
          <w:szCs w:val="40"/>
          <w:highlight w:val="none"/>
        </w:rPr>
      </w:pPr>
    </w:p>
    <w:p w14:paraId="21313D2F">
      <w:pPr>
        <w:pageBreakBefore w:val="0"/>
        <w:shd w:val="clear"/>
        <w:kinsoku/>
        <w:overflowPunct/>
        <w:topLinePunct w:val="0"/>
        <w:bidi w:val="0"/>
        <w:snapToGrid w:val="0"/>
        <w:spacing w:before="156" w:beforeLines="50" w:line="360" w:lineRule="auto"/>
        <w:jc w:val="center"/>
        <w:rPr>
          <w:rFonts w:hint="eastAsia" w:ascii="微软雅黑" w:hAnsi="微软雅黑" w:eastAsia="微软雅黑" w:cs="微软雅黑"/>
          <w:color w:val="auto"/>
          <w:sz w:val="96"/>
          <w:szCs w:val="96"/>
          <w:highlight w:val="none"/>
        </w:rPr>
      </w:pPr>
      <w:r>
        <w:rPr>
          <w:rFonts w:hint="eastAsia" w:ascii="微软雅黑" w:hAnsi="微软雅黑" w:eastAsia="微软雅黑" w:cs="微软雅黑"/>
          <w:color w:val="auto"/>
          <w:sz w:val="96"/>
          <w:szCs w:val="96"/>
          <w:highlight w:val="none"/>
        </w:rPr>
        <w:t>竞争性磋商文件</w:t>
      </w:r>
    </w:p>
    <w:p w14:paraId="34166146">
      <w:pPr>
        <w:pageBreakBefore w:val="0"/>
        <w:shd w:val="clear"/>
        <w:kinsoku/>
        <w:overflowPunct/>
        <w:topLinePunct w:val="0"/>
        <w:bidi w:val="0"/>
        <w:snapToGrid w:val="0"/>
        <w:spacing w:before="156" w:beforeLines="50" w:line="360" w:lineRule="auto"/>
        <w:jc w:val="center"/>
        <w:rPr>
          <w:rFonts w:hint="eastAsia" w:ascii="微软雅黑" w:hAnsi="微软雅黑" w:eastAsia="微软雅黑" w:cs="微软雅黑"/>
          <w:b/>
          <w:color w:val="auto"/>
          <w:sz w:val="32"/>
          <w:szCs w:val="72"/>
          <w:highlight w:val="none"/>
        </w:rPr>
      </w:pPr>
      <w:r>
        <w:rPr>
          <w:rFonts w:hint="eastAsia" w:ascii="微软雅黑" w:hAnsi="微软雅黑" w:eastAsia="微软雅黑" w:cs="微软雅黑"/>
          <w:b/>
          <w:color w:val="auto"/>
          <w:sz w:val="52"/>
          <w:szCs w:val="52"/>
          <w:highlight w:val="none"/>
        </w:rPr>
        <w:t>（全流程电子化采购）</w:t>
      </w:r>
    </w:p>
    <w:p w14:paraId="54C56914">
      <w:pPr>
        <w:pStyle w:val="27"/>
        <w:pageBreakBefore w:val="0"/>
        <w:shd w:val="clear"/>
        <w:kinsoku/>
        <w:overflowPunct/>
        <w:topLinePunct w:val="0"/>
        <w:bidi w:val="0"/>
        <w:snapToGrid w:val="0"/>
        <w:spacing w:line="360" w:lineRule="auto"/>
        <w:rPr>
          <w:rFonts w:hint="eastAsia" w:ascii="微软雅黑" w:hAnsi="微软雅黑" w:eastAsia="微软雅黑" w:cs="微软雅黑"/>
          <w:b/>
          <w:bCs/>
          <w:color w:val="auto"/>
          <w:sz w:val="28"/>
          <w:szCs w:val="28"/>
          <w:highlight w:val="none"/>
        </w:rPr>
      </w:pPr>
    </w:p>
    <w:p w14:paraId="2BC91DD1">
      <w:pPr>
        <w:pStyle w:val="27"/>
        <w:pageBreakBefore w:val="0"/>
        <w:shd w:val="clear"/>
        <w:kinsoku/>
        <w:overflowPunct/>
        <w:topLinePunct w:val="0"/>
        <w:bidi w:val="0"/>
        <w:snapToGrid w:val="0"/>
        <w:spacing w:line="360" w:lineRule="auto"/>
        <w:ind w:firstLine="840" w:firstLineChars="300"/>
        <w:rPr>
          <w:rFonts w:hint="eastAsia" w:ascii="微软雅黑" w:hAnsi="微软雅黑" w:eastAsia="微软雅黑" w:cs="微软雅黑"/>
          <w:b/>
          <w:bCs/>
          <w:color w:val="auto"/>
          <w:sz w:val="28"/>
          <w:szCs w:val="28"/>
          <w:highlight w:val="none"/>
        </w:rPr>
      </w:pPr>
    </w:p>
    <w:p w14:paraId="20F7FB5A">
      <w:pPr>
        <w:pageBreakBefore w:val="0"/>
        <w:shd w:val="clear"/>
        <w:kinsoku/>
        <w:overflowPunct/>
        <w:topLinePunct w:val="0"/>
        <w:bidi w:val="0"/>
        <w:snapToGrid w:val="0"/>
        <w:spacing w:line="360" w:lineRule="auto"/>
        <w:ind w:firstLine="639" w:firstLineChars="228"/>
        <w:rPr>
          <w:rFonts w:hint="eastAsia" w:ascii="微软雅黑" w:hAnsi="微软雅黑" w:eastAsia="微软雅黑" w:cs="微软雅黑"/>
          <w:b/>
          <w:bCs/>
          <w:color w:val="auto"/>
          <w:sz w:val="28"/>
          <w:szCs w:val="28"/>
          <w:highlight w:val="none"/>
          <w:lang w:eastAsia="zh-CN"/>
        </w:rPr>
      </w:pPr>
      <w:r>
        <w:rPr>
          <w:rFonts w:hint="eastAsia" w:ascii="微软雅黑" w:hAnsi="微软雅黑" w:eastAsia="微软雅黑" w:cs="微软雅黑"/>
          <w:b/>
          <w:bCs/>
          <w:color w:val="auto"/>
          <w:sz w:val="28"/>
          <w:szCs w:val="28"/>
          <w:highlight w:val="none"/>
        </w:rPr>
        <w:t>项目</w:t>
      </w:r>
      <w:r>
        <w:rPr>
          <w:rFonts w:hint="eastAsia" w:ascii="微软雅黑" w:hAnsi="微软雅黑" w:eastAsia="微软雅黑" w:cs="微软雅黑"/>
          <w:b/>
          <w:bCs/>
          <w:color w:val="auto"/>
          <w:w w:val="95"/>
          <w:sz w:val="28"/>
          <w:szCs w:val="28"/>
          <w:highlight w:val="none"/>
        </w:rPr>
        <w:t>名称</w:t>
      </w:r>
      <w:r>
        <w:rPr>
          <w:rFonts w:hint="eastAsia" w:ascii="微软雅黑" w:hAnsi="微软雅黑" w:eastAsia="微软雅黑" w:cs="微软雅黑"/>
          <w:b/>
          <w:bCs/>
          <w:color w:val="auto"/>
          <w:sz w:val="28"/>
          <w:szCs w:val="28"/>
          <w:highlight w:val="none"/>
        </w:rPr>
        <w:t>：</w:t>
      </w:r>
      <w:r>
        <w:rPr>
          <w:rFonts w:hint="eastAsia" w:ascii="微软雅黑" w:hAnsi="微软雅黑" w:eastAsia="微软雅黑" w:cs="微软雅黑"/>
          <w:b/>
          <w:bCs/>
          <w:color w:val="auto"/>
          <w:sz w:val="28"/>
          <w:szCs w:val="28"/>
          <w:highlight w:val="none"/>
          <w:lang w:eastAsia="zh-CN"/>
        </w:rPr>
        <w:t>S206线K255+700～K264+200段（选段）整治工程</w:t>
      </w:r>
    </w:p>
    <w:p w14:paraId="32B3F149">
      <w:pPr>
        <w:pageBreakBefore w:val="0"/>
        <w:shd w:val="clear"/>
        <w:kinsoku/>
        <w:overflowPunct/>
        <w:topLinePunct w:val="0"/>
        <w:bidi w:val="0"/>
        <w:snapToGrid w:val="0"/>
        <w:spacing w:line="360" w:lineRule="auto"/>
        <w:ind w:firstLine="607" w:firstLineChars="228"/>
        <w:rPr>
          <w:rFonts w:hint="default" w:ascii="微软雅黑" w:hAnsi="微软雅黑" w:eastAsia="微软雅黑" w:cs="微软雅黑"/>
          <w:color w:val="auto"/>
          <w:sz w:val="28"/>
          <w:szCs w:val="56"/>
          <w:highlight w:val="none"/>
          <w:lang w:val="en-US" w:eastAsia="zh-CN"/>
        </w:rPr>
      </w:pPr>
      <w:r>
        <w:rPr>
          <w:rFonts w:hint="eastAsia" w:ascii="微软雅黑" w:hAnsi="微软雅黑" w:eastAsia="微软雅黑" w:cs="微软雅黑"/>
          <w:b/>
          <w:bCs/>
          <w:color w:val="auto"/>
          <w:w w:val="95"/>
          <w:sz w:val="28"/>
          <w:szCs w:val="28"/>
          <w:highlight w:val="none"/>
        </w:rPr>
        <w:t>项目</w:t>
      </w:r>
      <w:r>
        <w:rPr>
          <w:rFonts w:hint="eastAsia" w:ascii="微软雅黑" w:hAnsi="微软雅黑" w:eastAsia="微软雅黑" w:cs="微软雅黑"/>
          <w:b/>
          <w:bCs/>
          <w:color w:val="auto"/>
          <w:sz w:val="28"/>
          <w:szCs w:val="28"/>
          <w:highlight w:val="none"/>
        </w:rPr>
        <w:t>编号</w:t>
      </w:r>
      <w:r>
        <w:rPr>
          <w:rFonts w:hint="eastAsia" w:ascii="微软雅黑" w:hAnsi="微软雅黑" w:eastAsia="微软雅黑" w:cs="微软雅黑"/>
          <w:b/>
          <w:bCs/>
          <w:color w:val="auto"/>
          <w:w w:val="95"/>
          <w:sz w:val="28"/>
          <w:szCs w:val="28"/>
          <w:highlight w:val="none"/>
          <w:lang w:val="en-US" w:eastAsia="zh-CN"/>
        </w:rPr>
        <w:t xml:space="preserve"> ：GXZC2025-C2-000765-GXST</w:t>
      </w:r>
    </w:p>
    <w:p w14:paraId="362A0311">
      <w:pPr>
        <w:pStyle w:val="27"/>
        <w:pageBreakBefore w:val="0"/>
        <w:shd w:val="clear"/>
        <w:kinsoku/>
        <w:overflowPunct/>
        <w:topLinePunct w:val="0"/>
        <w:bidi w:val="0"/>
        <w:snapToGrid w:val="0"/>
        <w:spacing w:line="360" w:lineRule="auto"/>
        <w:ind w:firstLine="639" w:firstLineChars="228"/>
        <w:rPr>
          <w:rFonts w:hint="default" w:ascii="微软雅黑" w:hAnsi="微软雅黑" w:eastAsia="微软雅黑" w:cs="微软雅黑"/>
          <w:b/>
          <w:bCs/>
          <w:color w:val="auto"/>
          <w:sz w:val="28"/>
          <w:szCs w:val="28"/>
          <w:highlight w:val="none"/>
          <w:lang w:val="en-US" w:eastAsia="zh-CN"/>
        </w:rPr>
      </w:pPr>
      <w:r>
        <w:rPr>
          <w:rFonts w:hint="eastAsia" w:ascii="微软雅黑" w:hAnsi="微软雅黑" w:eastAsia="微软雅黑" w:cs="微软雅黑"/>
          <w:b/>
          <w:bCs/>
          <w:color w:val="auto"/>
          <w:sz w:val="28"/>
          <w:szCs w:val="28"/>
          <w:highlight w:val="none"/>
        </w:rPr>
        <w:t>采购人：</w:t>
      </w:r>
      <w:r>
        <w:rPr>
          <w:rFonts w:hint="eastAsia" w:ascii="微软雅黑" w:hAnsi="微软雅黑" w:eastAsia="微软雅黑" w:cs="微软雅黑"/>
          <w:b/>
          <w:bCs/>
          <w:color w:val="auto"/>
          <w:sz w:val="28"/>
          <w:szCs w:val="28"/>
          <w:highlight w:val="none"/>
          <w:lang w:val="en-US" w:eastAsia="zh-CN"/>
        </w:rPr>
        <w:t>广西壮族自治区桂平公路养护中心</w:t>
      </w:r>
    </w:p>
    <w:p w14:paraId="420ACAEA">
      <w:pPr>
        <w:pStyle w:val="27"/>
        <w:pageBreakBefore w:val="0"/>
        <w:shd w:val="clear"/>
        <w:kinsoku/>
        <w:overflowPunct/>
        <w:topLinePunct w:val="0"/>
        <w:bidi w:val="0"/>
        <w:snapToGrid w:val="0"/>
        <w:spacing w:line="360" w:lineRule="auto"/>
        <w:ind w:firstLine="639" w:firstLineChars="228"/>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8"/>
          <w:szCs w:val="28"/>
          <w:highlight w:val="none"/>
        </w:rPr>
        <w:t>采购代理机构：</w:t>
      </w:r>
      <w:r>
        <w:rPr>
          <w:rFonts w:hint="eastAsia" w:ascii="微软雅黑" w:hAnsi="微软雅黑" w:eastAsia="微软雅黑" w:cs="微软雅黑"/>
          <w:b/>
          <w:bCs/>
          <w:color w:val="auto"/>
          <w:sz w:val="28"/>
          <w:szCs w:val="28"/>
          <w:highlight w:val="none"/>
          <w:lang w:val="en-US" w:eastAsia="zh-CN"/>
        </w:rPr>
        <w:t xml:space="preserve">广西顺途工程咨询有限责任公司  </w:t>
      </w:r>
    </w:p>
    <w:p w14:paraId="21BD531B">
      <w:pPr>
        <w:pStyle w:val="27"/>
        <w:pageBreakBefore w:val="0"/>
        <w:shd w:val="clear"/>
        <w:kinsoku/>
        <w:overflowPunct/>
        <w:topLinePunct w:val="0"/>
        <w:bidi w:val="0"/>
        <w:snapToGrid w:val="0"/>
        <w:spacing w:line="360" w:lineRule="auto"/>
        <w:jc w:val="both"/>
        <w:rPr>
          <w:rFonts w:hint="eastAsia" w:ascii="微软雅黑" w:hAnsi="微软雅黑" w:eastAsia="微软雅黑" w:cs="微软雅黑"/>
          <w:b/>
          <w:bCs/>
          <w:color w:val="auto"/>
          <w:w w:val="95"/>
          <w:sz w:val="30"/>
          <w:szCs w:val="30"/>
          <w:highlight w:val="none"/>
        </w:rPr>
      </w:pPr>
    </w:p>
    <w:p w14:paraId="5E56ECF8">
      <w:pPr>
        <w:pStyle w:val="27"/>
        <w:pageBreakBefore w:val="0"/>
        <w:shd w:val="clear"/>
        <w:kinsoku/>
        <w:overflowPunct/>
        <w:topLinePunct w:val="0"/>
        <w:bidi w:val="0"/>
        <w:snapToGrid w:val="0"/>
        <w:spacing w:line="360" w:lineRule="auto"/>
        <w:jc w:val="center"/>
        <w:rPr>
          <w:rFonts w:hint="eastAsia" w:ascii="微软雅黑" w:hAnsi="微软雅黑" w:eastAsia="微软雅黑" w:cs="微软雅黑"/>
          <w:b/>
          <w:bCs/>
          <w:color w:val="auto"/>
          <w:szCs w:val="20"/>
          <w:highlight w:val="none"/>
        </w:rPr>
      </w:pPr>
      <w:r>
        <w:rPr>
          <w:rFonts w:hint="eastAsia" w:ascii="微软雅黑" w:hAnsi="微软雅黑" w:eastAsia="微软雅黑" w:cs="微软雅黑"/>
          <w:b/>
          <w:bCs/>
          <w:color w:val="auto"/>
          <w:w w:val="95"/>
          <w:sz w:val="30"/>
          <w:szCs w:val="30"/>
          <w:highlight w:val="none"/>
        </w:rPr>
        <w:t>202</w:t>
      </w:r>
      <w:r>
        <w:rPr>
          <w:rFonts w:hint="eastAsia" w:ascii="微软雅黑" w:hAnsi="微软雅黑" w:eastAsia="微软雅黑" w:cs="微软雅黑"/>
          <w:b/>
          <w:bCs/>
          <w:color w:val="auto"/>
          <w:w w:val="95"/>
          <w:sz w:val="30"/>
          <w:szCs w:val="30"/>
          <w:highlight w:val="none"/>
          <w:lang w:val="en-US" w:eastAsia="zh-CN"/>
        </w:rPr>
        <w:t>5</w:t>
      </w:r>
      <w:r>
        <w:rPr>
          <w:rFonts w:hint="eastAsia" w:ascii="微软雅黑" w:hAnsi="微软雅黑" w:eastAsia="微软雅黑" w:cs="微软雅黑"/>
          <w:b/>
          <w:bCs/>
          <w:color w:val="auto"/>
          <w:w w:val="95"/>
          <w:sz w:val="30"/>
          <w:szCs w:val="30"/>
          <w:highlight w:val="none"/>
        </w:rPr>
        <w:t>年</w:t>
      </w:r>
      <w:r>
        <w:rPr>
          <w:rFonts w:hint="eastAsia" w:ascii="微软雅黑" w:hAnsi="微软雅黑" w:eastAsia="微软雅黑" w:cs="微软雅黑"/>
          <w:b/>
          <w:bCs/>
          <w:color w:val="auto"/>
          <w:w w:val="95"/>
          <w:sz w:val="30"/>
          <w:szCs w:val="30"/>
          <w:highlight w:val="none"/>
          <w:lang w:val="en-US" w:eastAsia="zh-CN"/>
        </w:rPr>
        <w:t>04</w:t>
      </w:r>
      <w:r>
        <w:rPr>
          <w:rFonts w:hint="eastAsia" w:ascii="微软雅黑" w:hAnsi="微软雅黑" w:eastAsia="微软雅黑" w:cs="微软雅黑"/>
          <w:b/>
          <w:bCs/>
          <w:color w:val="auto"/>
          <w:w w:val="95"/>
          <w:sz w:val="30"/>
          <w:szCs w:val="30"/>
          <w:highlight w:val="none"/>
        </w:rPr>
        <w:t>月</w:t>
      </w:r>
      <w:r>
        <w:rPr>
          <w:rFonts w:hint="eastAsia" w:ascii="微软雅黑" w:hAnsi="微软雅黑" w:eastAsia="微软雅黑" w:cs="微软雅黑"/>
          <w:b/>
          <w:bCs/>
          <w:color w:val="auto"/>
          <w:w w:val="95"/>
          <w:sz w:val="30"/>
          <w:szCs w:val="30"/>
          <w:highlight w:val="none"/>
          <w:lang w:val="en-US" w:eastAsia="zh-CN"/>
        </w:rPr>
        <w:t>14</w:t>
      </w:r>
      <w:r>
        <w:rPr>
          <w:rFonts w:hint="eastAsia" w:ascii="微软雅黑" w:hAnsi="微软雅黑" w:eastAsia="微软雅黑" w:cs="微软雅黑"/>
          <w:b/>
          <w:bCs/>
          <w:color w:val="auto"/>
          <w:w w:val="95"/>
          <w:sz w:val="30"/>
          <w:szCs w:val="30"/>
          <w:highlight w:val="none"/>
        </w:rPr>
        <w:t>日</w:t>
      </w:r>
    </w:p>
    <w:p w14:paraId="08B566C3">
      <w:pPr>
        <w:pageBreakBefore w:val="0"/>
        <w:shd w:val="clear"/>
        <w:kinsoku/>
        <w:overflowPunct/>
        <w:topLinePunct w:val="0"/>
        <w:bidi w:val="0"/>
        <w:spacing w:line="440" w:lineRule="exact"/>
        <w:jc w:val="cente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bCs/>
          <w:color w:val="auto"/>
          <w:kern w:val="0"/>
          <w:sz w:val="32"/>
          <w:szCs w:val="32"/>
          <w:highlight w:val="none"/>
        </w:rPr>
        <w:br w:type="page"/>
      </w:r>
    </w:p>
    <w:p w14:paraId="64BA338D">
      <w:pPr>
        <w:pageBreakBefore w:val="0"/>
        <w:shd w:val="clear"/>
        <w:kinsoku/>
        <w:overflowPunct/>
        <w:topLinePunct w:val="0"/>
        <w:bidi w:val="0"/>
        <w:spacing w:line="440" w:lineRule="exac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目  录</w:t>
      </w:r>
    </w:p>
    <w:p w14:paraId="109F23D6">
      <w:pPr>
        <w:pageBreakBefore w:val="0"/>
        <w:shd w:val="clear"/>
        <w:kinsoku/>
        <w:overflowPunct/>
        <w:topLinePunct w:val="0"/>
        <w:bidi w:val="0"/>
        <w:spacing w:line="440" w:lineRule="exact"/>
        <w:jc w:val="center"/>
        <w:rPr>
          <w:rFonts w:hint="eastAsia" w:ascii="微软雅黑" w:hAnsi="微软雅黑" w:eastAsia="微软雅黑" w:cs="微软雅黑"/>
          <w:b/>
          <w:color w:val="auto"/>
          <w:sz w:val="44"/>
          <w:szCs w:val="44"/>
          <w:highlight w:val="none"/>
        </w:rPr>
      </w:pPr>
    </w:p>
    <w:p w14:paraId="47FFAA3E">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b/>
          <w:color w:val="auto"/>
          <w:sz w:val="24"/>
          <w:highlight w:val="none"/>
        </w:rPr>
        <w:fldChar w:fldCharType="begin"/>
      </w:r>
      <w:r>
        <w:rPr>
          <w:rFonts w:hint="eastAsia" w:ascii="微软雅黑" w:hAnsi="微软雅黑" w:eastAsia="微软雅黑" w:cs="微软雅黑"/>
          <w:b/>
          <w:color w:val="auto"/>
          <w:sz w:val="24"/>
          <w:highlight w:val="none"/>
        </w:rPr>
        <w:instrText xml:space="preserve">TOC \o "1-3" \h \z \u</w:instrText>
      </w:r>
      <w:r>
        <w:rPr>
          <w:rFonts w:hint="eastAsia" w:ascii="微软雅黑" w:hAnsi="微软雅黑" w:eastAsia="微软雅黑" w:cs="微软雅黑"/>
          <w:b/>
          <w:color w:val="auto"/>
          <w:sz w:val="24"/>
          <w:highlight w:val="none"/>
        </w:rPr>
        <w:fldChar w:fldCharType="separate"/>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_Toc5863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0"/>
          <w:highlight w:val="none"/>
        </w:rPr>
        <w:t>第一章</w:t>
      </w:r>
      <w:r>
        <w:rPr>
          <w:rFonts w:hint="eastAsia" w:ascii="微软雅黑" w:hAnsi="微软雅黑" w:eastAsia="微软雅黑" w:cs="微软雅黑"/>
          <w:color w:val="auto"/>
          <w:szCs w:val="40"/>
          <w:highlight w:val="none"/>
          <w:lang w:val="en-US" w:eastAsia="zh-CN"/>
        </w:rPr>
        <w:t xml:space="preserve"> </w:t>
      </w:r>
      <w:r>
        <w:rPr>
          <w:rFonts w:hint="eastAsia" w:ascii="微软雅黑" w:hAnsi="微软雅黑" w:eastAsia="微软雅黑" w:cs="微软雅黑"/>
          <w:color w:val="auto"/>
          <w:szCs w:val="40"/>
          <w:highlight w:val="none"/>
        </w:rPr>
        <w:t>竞争性磋商公告</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_Toc5863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1</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4CAE4C78">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_Toc24459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0"/>
          <w:highlight w:val="none"/>
        </w:rPr>
        <w:t>第二章</w:t>
      </w:r>
      <w:r>
        <w:rPr>
          <w:rFonts w:hint="eastAsia" w:ascii="微软雅黑" w:hAnsi="微软雅黑" w:eastAsia="微软雅黑" w:cs="微软雅黑"/>
          <w:color w:val="auto"/>
          <w:szCs w:val="40"/>
          <w:highlight w:val="none"/>
          <w:lang w:val="en-US" w:eastAsia="zh-CN"/>
        </w:rPr>
        <w:t xml:space="preserve"> </w:t>
      </w:r>
      <w:r>
        <w:rPr>
          <w:rFonts w:hint="eastAsia" w:ascii="微软雅黑" w:hAnsi="微软雅黑" w:eastAsia="微软雅黑" w:cs="微软雅黑"/>
          <w:color w:val="auto"/>
          <w:szCs w:val="40"/>
          <w:highlight w:val="none"/>
        </w:rPr>
        <w:t>供应商须知</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_Toc24459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6</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4F5B333A">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_Toc21668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0"/>
          <w:highlight w:val="none"/>
        </w:rPr>
        <w:t>第三章 采购需求</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_Toc21668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28</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718E2607">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_Toc28285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0"/>
          <w:highlight w:val="none"/>
        </w:rPr>
        <w:t>第四章  评审程序、评审方法和评审标准</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_Toc28285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31</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18862D86">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_Toc17142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0"/>
          <w:highlight w:val="none"/>
        </w:rPr>
        <w:t>第五章</w:t>
      </w:r>
      <w:r>
        <w:rPr>
          <w:rFonts w:hint="eastAsia" w:ascii="微软雅黑" w:hAnsi="微软雅黑" w:eastAsia="微软雅黑" w:cs="微软雅黑"/>
          <w:color w:val="auto"/>
          <w:szCs w:val="40"/>
          <w:highlight w:val="none"/>
          <w:lang w:val="en-US" w:eastAsia="zh-CN"/>
        </w:rPr>
        <w:t xml:space="preserve"> </w:t>
      </w:r>
      <w:r>
        <w:rPr>
          <w:rFonts w:hint="eastAsia" w:ascii="微软雅黑" w:hAnsi="微软雅黑" w:eastAsia="微软雅黑" w:cs="微软雅黑"/>
          <w:color w:val="auto"/>
          <w:szCs w:val="40"/>
          <w:highlight w:val="none"/>
        </w:rPr>
        <w:t>工程量清单及图纸</w:t>
      </w:r>
      <w:r>
        <w:rPr>
          <w:rFonts w:hint="eastAsia" w:ascii="微软雅黑" w:hAnsi="微软雅黑" w:eastAsia="微软雅黑" w:cs="微软雅黑"/>
          <w:color w:val="auto"/>
          <w:szCs w:val="40"/>
          <w:highlight w:val="none"/>
          <w:lang w:eastAsia="zh-CN"/>
        </w:rPr>
        <w:t>（</w:t>
      </w:r>
      <w:r>
        <w:rPr>
          <w:rFonts w:hint="eastAsia" w:ascii="微软雅黑" w:hAnsi="微软雅黑" w:eastAsia="微软雅黑" w:cs="微软雅黑"/>
          <w:color w:val="auto"/>
          <w:szCs w:val="40"/>
          <w:highlight w:val="none"/>
          <w:lang w:val="en-US" w:eastAsia="zh-CN"/>
        </w:rPr>
        <w:t>另附</w:t>
      </w:r>
      <w:r>
        <w:rPr>
          <w:rFonts w:hint="eastAsia" w:ascii="微软雅黑" w:hAnsi="微软雅黑" w:eastAsia="微软雅黑" w:cs="微软雅黑"/>
          <w:color w:val="auto"/>
          <w:szCs w:val="40"/>
          <w:highlight w:val="none"/>
          <w:lang w:eastAsia="zh-CN"/>
        </w:rPr>
        <w:t>）</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_Toc17142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43</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777B2749">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_Toc30516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0"/>
          <w:highlight w:val="none"/>
        </w:rPr>
        <w:t>第六章</w:t>
      </w:r>
      <w:r>
        <w:rPr>
          <w:rFonts w:hint="eastAsia" w:ascii="微软雅黑" w:hAnsi="微软雅黑" w:eastAsia="微软雅黑" w:cs="微软雅黑"/>
          <w:color w:val="auto"/>
          <w:szCs w:val="40"/>
          <w:highlight w:val="none"/>
          <w:lang w:val="en-US" w:eastAsia="zh-CN"/>
        </w:rPr>
        <w:t xml:space="preserve"> </w:t>
      </w:r>
      <w:r>
        <w:rPr>
          <w:rFonts w:hint="eastAsia" w:ascii="微软雅黑" w:hAnsi="微软雅黑" w:eastAsia="微软雅黑" w:cs="微软雅黑"/>
          <w:color w:val="auto"/>
          <w:szCs w:val="40"/>
          <w:highlight w:val="none"/>
        </w:rPr>
        <w:t>响应文件格式</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_Toc30516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44</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16CEBFF3">
      <w:pPr>
        <w:pStyle w:val="39"/>
        <w:pageBreakBefore w:val="0"/>
        <w:shd w:val="clear"/>
        <w:tabs>
          <w:tab w:val="right" w:leader="dot" w:pos="8879"/>
          <w:tab w:val="clear" w:pos="8296"/>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_Toc15980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32"/>
          <w:highlight w:val="none"/>
        </w:rPr>
        <w:t>一、资格证明文件格式</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_Toc15980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45</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5606B4FD">
      <w:pPr>
        <w:pStyle w:val="39"/>
        <w:pageBreakBefore w:val="0"/>
        <w:shd w:val="clear"/>
        <w:tabs>
          <w:tab w:val="right" w:leader="dot" w:pos="8879"/>
          <w:tab w:val="clear" w:pos="8296"/>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_Toc4633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bCs/>
          <w:color w:val="auto"/>
          <w:szCs w:val="32"/>
          <w:highlight w:val="none"/>
        </w:rPr>
        <w:t>二、</w:t>
      </w:r>
      <w:r>
        <w:rPr>
          <w:rFonts w:hint="eastAsia" w:ascii="微软雅黑" w:hAnsi="微软雅黑" w:eastAsia="微软雅黑" w:cs="微软雅黑"/>
          <w:color w:val="auto"/>
          <w:szCs w:val="32"/>
          <w:highlight w:val="none"/>
        </w:rPr>
        <w:t>报价文件格式</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_Toc4633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54</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3852AF5E">
      <w:pPr>
        <w:pStyle w:val="39"/>
        <w:pageBreakBefore w:val="0"/>
        <w:shd w:val="clear"/>
        <w:tabs>
          <w:tab w:val="right" w:leader="dot" w:pos="8879"/>
          <w:tab w:val="clear" w:pos="8296"/>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_Toc23427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bCs/>
          <w:color w:val="auto"/>
          <w:szCs w:val="32"/>
          <w:highlight w:val="none"/>
        </w:rPr>
        <w:t>三、</w:t>
      </w:r>
      <w:r>
        <w:rPr>
          <w:rFonts w:hint="eastAsia" w:ascii="微软雅黑" w:hAnsi="微软雅黑" w:eastAsia="微软雅黑" w:cs="微软雅黑"/>
          <w:color w:val="auto"/>
          <w:szCs w:val="32"/>
          <w:highlight w:val="none"/>
        </w:rPr>
        <w:t>商务技术文件格式</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_Toc23427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63</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18049EB5">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_Toc12453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第七章</w:t>
      </w:r>
      <w:r>
        <w:rPr>
          <w:rFonts w:hint="eastAsia" w:ascii="微软雅黑" w:hAnsi="微软雅黑" w:eastAsia="微软雅黑" w:cs="微软雅黑"/>
          <w:color w:val="auto"/>
          <w:highlight w:val="none"/>
          <w:lang w:val="en-US" w:eastAsia="zh-CN"/>
        </w:rPr>
        <w:t xml:space="preserve"> </w:t>
      </w:r>
      <w:r>
        <w:rPr>
          <w:rFonts w:hint="eastAsia" w:ascii="微软雅黑" w:hAnsi="微软雅黑" w:eastAsia="微软雅黑" w:cs="微软雅黑"/>
          <w:color w:val="auto"/>
          <w:highlight w:val="none"/>
        </w:rPr>
        <w:t>合同</w:t>
      </w:r>
      <w:r>
        <w:rPr>
          <w:rFonts w:hint="eastAsia" w:ascii="微软雅黑" w:hAnsi="微软雅黑" w:eastAsia="微软雅黑" w:cs="微软雅黑"/>
          <w:color w:val="auto"/>
          <w:highlight w:val="none"/>
          <w:lang w:eastAsia="zh-CN"/>
        </w:rPr>
        <w:t>条款及格式</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_Toc12453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82</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117C6EFB">
      <w:pPr>
        <w:pStyle w:val="39"/>
        <w:pageBreakBefore w:val="0"/>
        <w:shd w:val="clear"/>
        <w:tabs>
          <w:tab w:val="right" w:leader="dot" w:pos="8879"/>
          <w:tab w:val="clear" w:pos="8296"/>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_Toc24846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4"/>
          <w:highlight w:val="none"/>
        </w:rPr>
        <w:t>第一节</w:t>
      </w:r>
      <w:r>
        <w:rPr>
          <w:rFonts w:hint="eastAsia" w:ascii="微软雅黑" w:hAnsi="微软雅黑" w:eastAsia="微软雅黑" w:cs="微软雅黑"/>
          <w:color w:val="auto"/>
          <w:szCs w:val="44"/>
          <w:highlight w:val="none"/>
          <w:lang w:val="en-US" w:eastAsia="zh-CN"/>
        </w:rPr>
        <w:t xml:space="preserve">  </w:t>
      </w:r>
      <w:r>
        <w:rPr>
          <w:rFonts w:hint="eastAsia" w:ascii="微软雅黑" w:hAnsi="微软雅黑" w:eastAsia="微软雅黑" w:cs="微软雅黑"/>
          <w:color w:val="auto"/>
          <w:szCs w:val="44"/>
          <w:highlight w:val="none"/>
        </w:rPr>
        <w:t>通用合同条款</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_Toc24846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83</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469C8989">
      <w:pPr>
        <w:pStyle w:val="39"/>
        <w:pageBreakBefore w:val="0"/>
        <w:shd w:val="clear"/>
        <w:tabs>
          <w:tab w:val="right" w:leader="dot" w:pos="8879"/>
          <w:tab w:val="clear" w:pos="8296"/>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_Toc13462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szCs w:val="44"/>
          <w:highlight w:val="none"/>
        </w:rPr>
        <w:t>第二节</w:t>
      </w:r>
      <w:r>
        <w:rPr>
          <w:rFonts w:hint="eastAsia" w:ascii="微软雅黑" w:hAnsi="微软雅黑" w:eastAsia="微软雅黑" w:cs="微软雅黑"/>
          <w:color w:val="auto"/>
          <w:szCs w:val="44"/>
          <w:highlight w:val="none"/>
          <w:lang w:val="en-US" w:eastAsia="zh-CN"/>
        </w:rPr>
        <w:t xml:space="preserve">  </w:t>
      </w:r>
      <w:r>
        <w:rPr>
          <w:rFonts w:hint="eastAsia" w:ascii="微软雅黑" w:hAnsi="微软雅黑" w:eastAsia="微软雅黑" w:cs="微软雅黑"/>
          <w:color w:val="auto"/>
          <w:szCs w:val="44"/>
          <w:highlight w:val="none"/>
        </w:rPr>
        <w:t>专用合同条款</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_Toc13462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84</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5904F526">
      <w:pPr>
        <w:pStyle w:val="39"/>
        <w:pageBreakBefore w:val="0"/>
        <w:shd w:val="clear"/>
        <w:tabs>
          <w:tab w:val="right" w:leader="dot" w:pos="8879"/>
          <w:tab w:val="clear" w:pos="8296"/>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_Toc28455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bCs/>
          <w:color w:val="auto"/>
          <w:kern w:val="2"/>
          <w:szCs w:val="44"/>
          <w:highlight w:val="none"/>
          <w:lang w:val="en-US" w:eastAsia="zh-CN" w:bidi="ar-SA"/>
        </w:rPr>
        <w:t>第三节  合同附件格式</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_Toc28455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94</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405D4FE1">
      <w:pPr>
        <w:pStyle w:val="34"/>
        <w:pageBreakBefore w:val="0"/>
        <w:shd w:val="clear"/>
        <w:tabs>
          <w:tab w:val="right" w:leader="dot" w:pos="8879"/>
        </w:tabs>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HYPERLINK \l _Toc13734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lang w:val="en-US" w:eastAsia="zh-CN"/>
        </w:rPr>
        <w:t>第八章</w:t>
      </w:r>
      <w:r>
        <w:rPr>
          <w:rFonts w:hint="eastAsia" w:ascii="微软雅黑" w:hAnsi="微软雅黑" w:eastAsia="微软雅黑" w:cs="微软雅黑"/>
          <w:color w:val="auto"/>
          <w:highlight w:val="none"/>
        </w:rPr>
        <w:t xml:space="preserve">  技术标准、规范</w:t>
      </w:r>
      <w:r>
        <w:rPr>
          <w:rFonts w:hint="eastAsia" w:ascii="微软雅黑" w:hAnsi="微软雅黑" w:eastAsia="微软雅黑" w:cs="微软雅黑"/>
          <w:color w:val="auto"/>
          <w:highlight w:val="none"/>
        </w:rPr>
        <w:tab/>
      </w:r>
      <w:r>
        <w:rPr>
          <w:rFonts w:hint="eastAsia" w:ascii="微软雅黑" w:hAnsi="微软雅黑" w:eastAsia="微软雅黑" w:cs="微软雅黑"/>
          <w:color w:val="auto"/>
          <w:highlight w:val="none"/>
        </w:rPr>
        <w:fldChar w:fldCharType="begin"/>
      </w:r>
      <w:r>
        <w:rPr>
          <w:rFonts w:hint="eastAsia" w:ascii="微软雅黑" w:hAnsi="微软雅黑" w:eastAsia="微软雅黑" w:cs="微软雅黑"/>
          <w:color w:val="auto"/>
          <w:highlight w:val="none"/>
        </w:rPr>
        <w:instrText xml:space="preserve"> PAGEREF _Toc13734 \h </w:instrText>
      </w:r>
      <w:r>
        <w:rPr>
          <w:rFonts w:hint="eastAsia" w:ascii="微软雅黑" w:hAnsi="微软雅黑" w:eastAsia="微软雅黑" w:cs="微软雅黑"/>
          <w:color w:val="auto"/>
          <w:highlight w:val="none"/>
        </w:rPr>
        <w:fldChar w:fldCharType="separate"/>
      </w:r>
      <w:r>
        <w:rPr>
          <w:rFonts w:hint="eastAsia" w:ascii="微软雅黑" w:hAnsi="微软雅黑" w:eastAsia="微软雅黑" w:cs="微软雅黑"/>
          <w:color w:val="auto"/>
          <w:highlight w:val="none"/>
        </w:rPr>
        <w:t>112</w:t>
      </w:r>
      <w:r>
        <w:rPr>
          <w:rFonts w:hint="eastAsia" w:ascii="微软雅黑" w:hAnsi="微软雅黑" w:eastAsia="微软雅黑" w:cs="微软雅黑"/>
          <w:color w:val="auto"/>
          <w:highlight w:val="none"/>
        </w:rPr>
        <w:fldChar w:fldCharType="end"/>
      </w:r>
      <w:r>
        <w:rPr>
          <w:rFonts w:hint="eastAsia" w:ascii="微软雅黑" w:hAnsi="微软雅黑" w:eastAsia="微软雅黑" w:cs="微软雅黑"/>
          <w:color w:val="auto"/>
          <w:highlight w:val="none"/>
        </w:rPr>
        <w:fldChar w:fldCharType="end"/>
      </w:r>
    </w:p>
    <w:p w14:paraId="0D57E873">
      <w:pPr>
        <w:pStyle w:val="39"/>
        <w:pageBreakBefore w:val="0"/>
        <w:shd w:val="clear"/>
        <w:tabs>
          <w:tab w:val="right" w:leader="dot" w:pos="8931"/>
          <w:tab w:val="clear" w:pos="8296"/>
        </w:tabs>
        <w:kinsoku/>
        <w:overflowPunct/>
        <w:topLinePunct w:val="0"/>
        <w:bidi w:val="0"/>
        <w:snapToGrid w:val="0"/>
        <w:spacing w:line="440" w:lineRule="exact"/>
        <w:ind w:left="0" w:leftChars="0"/>
        <w:rPr>
          <w:rFonts w:hint="eastAsia" w:ascii="微软雅黑" w:hAnsi="微软雅黑" w:eastAsia="微软雅黑" w:cs="微软雅黑"/>
          <w:b/>
          <w:color w:val="auto"/>
          <w:sz w:val="24"/>
          <w:highlight w:val="none"/>
        </w:rPr>
      </w:pPr>
      <w:r>
        <w:rPr>
          <w:rFonts w:hint="eastAsia" w:ascii="微软雅黑" w:hAnsi="微软雅黑" w:eastAsia="微软雅黑" w:cs="微软雅黑"/>
          <w:color w:val="auto"/>
          <w:highlight w:val="none"/>
        </w:rPr>
        <w:fldChar w:fldCharType="end"/>
      </w:r>
    </w:p>
    <w:p w14:paraId="41E3B89D">
      <w:pPr>
        <w:pageBreakBefore w:val="0"/>
        <w:shd w:val="clear"/>
        <w:kinsoku/>
        <w:overflowPunct/>
        <w:topLinePunct w:val="0"/>
        <w:bidi w:val="0"/>
        <w:spacing w:line="440" w:lineRule="exact"/>
        <w:jc w:val="left"/>
        <w:rPr>
          <w:rFonts w:hint="eastAsia" w:ascii="微软雅黑" w:hAnsi="微软雅黑" w:eastAsia="微软雅黑" w:cs="微软雅黑"/>
          <w:b/>
          <w:color w:val="auto"/>
          <w:sz w:val="32"/>
          <w:szCs w:val="32"/>
          <w:highlight w:val="none"/>
        </w:rPr>
      </w:pPr>
    </w:p>
    <w:p w14:paraId="41303EFB">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p>
    <w:p w14:paraId="713E8565">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p>
    <w:p w14:paraId="3CF378F5">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p>
    <w:p w14:paraId="50ACEE21">
      <w:pPr>
        <w:pageBreakBefore w:val="0"/>
        <w:shd w:val="clear"/>
        <w:kinsoku/>
        <w:overflowPunct/>
        <w:topLinePunct w:val="0"/>
        <w:bidi w:val="0"/>
        <w:spacing w:line="440" w:lineRule="exact"/>
        <w:jc w:val="center"/>
        <w:rPr>
          <w:rFonts w:hint="eastAsia" w:ascii="微软雅黑" w:hAnsi="微软雅黑" w:eastAsia="微软雅黑" w:cs="微软雅黑"/>
          <w:b/>
          <w:bCs w:val="0"/>
          <w:color w:val="auto"/>
          <w:sz w:val="32"/>
          <w:szCs w:val="32"/>
          <w:highlight w:val="none"/>
        </w:rPr>
      </w:pPr>
    </w:p>
    <w:p w14:paraId="3CE83288">
      <w:pPr>
        <w:pageBreakBefore w:val="0"/>
        <w:shd w:val="clear"/>
        <w:kinsoku/>
        <w:overflowPunct/>
        <w:topLinePunct w:val="0"/>
        <w:bidi w:val="0"/>
        <w:spacing w:line="440" w:lineRule="exact"/>
        <w:rPr>
          <w:rFonts w:hint="eastAsia" w:ascii="微软雅黑" w:hAnsi="微软雅黑" w:eastAsia="微软雅黑" w:cs="微软雅黑"/>
          <w:b/>
          <w:bCs w:val="0"/>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fmt="decimal" w:start="0"/>
          <w:cols w:space="720" w:num="1"/>
          <w:titlePg/>
          <w:docGrid w:type="lines" w:linePitch="312" w:charSpace="0"/>
        </w:sectPr>
      </w:pPr>
    </w:p>
    <w:p w14:paraId="6125B1F9">
      <w:pPr>
        <w:pStyle w:val="2"/>
        <w:pageBreakBefore w:val="0"/>
        <w:shd w:val="clear"/>
        <w:kinsoku/>
        <w:overflowPunct/>
        <w:topLinePunct w:val="0"/>
        <w:bidi w:val="0"/>
        <w:spacing w:after="340" w:line="440" w:lineRule="exact"/>
        <w:jc w:val="center"/>
        <w:rPr>
          <w:rFonts w:hint="eastAsia" w:ascii="微软雅黑" w:hAnsi="微软雅黑" w:eastAsia="微软雅黑" w:cs="微软雅黑"/>
          <w:color w:val="auto"/>
          <w:sz w:val="40"/>
          <w:szCs w:val="40"/>
          <w:highlight w:val="none"/>
        </w:rPr>
      </w:pPr>
      <w:bookmarkStart w:id="0" w:name="_Toc5863"/>
      <w:r>
        <w:rPr>
          <w:rFonts w:hint="eastAsia" w:ascii="微软雅黑" w:hAnsi="微软雅黑" w:eastAsia="微软雅黑" w:cs="微软雅黑"/>
          <w:color w:val="auto"/>
          <w:sz w:val="40"/>
          <w:szCs w:val="40"/>
          <w:highlight w:val="none"/>
        </w:rPr>
        <w:t>第一章</w:t>
      </w:r>
      <w:r>
        <w:rPr>
          <w:rFonts w:hint="eastAsia" w:ascii="微软雅黑" w:hAnsi="微软雅黑" w:eastAsia="微软雅黑" w:cs="微软雅黑"/>
          <w:color w:val="auto"/>
          <w:sz w:val="40"/>
          <w:szCs w:val="40"/>
          <w:highlight w:val="none"/>
          <w:lang w:val="en-US" w:eastAsia="zh-CN"/>
        </w:rPr>
        <w:t xml:space="preserve"> </w:t>
      </w:r>
      <w:r>
        <w:rPr>
          <w:rFonts w:hint="eastAsia" w:ascii="微软雅黑" w:hAnsi="微软雅黑" w:eastAsia="微软雅黑" w:cs="微软雅黑"/>
          <w:color w:val="auto"/>
          <w:sz w:val="40"/>
          <w:szCs w:val="40"/>
          <w:highlight w:val="none"/>
        </w:rPr>
        <w:t>竞争性磋商公告</w:t>
      </w:r>
      <w:bookmarkEnd w:id="0"/>
    </w:p>
    <w:p w14:paraId="15FD6D02">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6"/>
          <w:szCs w:val="36"/>
          <w:highlight w:val="none"/>
        </w:rPr>
      </w:pPr>
      <w:r>
        <w:rPr>
          <w:rFonts w:hint="eastAsia" w:ascii="微软雅黑" w:hAnsi="微软雅黑" w:eastAsia="微软雅黑" w:cs="微软雅黑"/>
          <w:b/>
          <w:bCs/>
          <w:color w:val="auto"/>
          <w:sz w:val="36"/>
          <w:szCs w:val="36"/>
          <w:highlight w:val="none"/>
        </w:rPr>
        <w:t>竞争性磋商公告</w:t>
      </w:r>
    </w:p>
    <w:p w14:paraId="13FD645F">
      <w:pPr>
        <w:pageBreakBefore w:val="0"/>
        <w:shd w:val="clear"/>
        <w:kinsoku/>
        <w:overflowPunct/>
        <w:topLinePunct w:val="0"/>
        <w:bidi w:val="0"/>
        <w:spacing w:line="440" w:lineRule="exact"/>
        <w:rPr>
          <w:rFonts w:hint="eastAsia" w:ascii="微软雅黑" w:hAnsi="微软雅黑" w:eastAsia="微软雅黑" w:cs="微软雅黑"/>
          <w:color w:val="auto"/>
          <w:sz w:val="22"/>
          <w:szCs w:val="22"/>
          <w:highlight w:val="none"/>
        </w:rPr>
      </w:pPr>
    </w:p>
    <w:p w14:paraId="5494B8DC">
      <w:pPr>
        <w:pageBreakBefore w:val="0"/>
        <w:pBdr>
          <w:top w:val="single" w:color="auto" w:sz="4" w:space="1"/>
          <w:left w:val="single" w:color="auto" w:sz="4" w:space="4"/>
          <w:bottom w:val="single" w:color="auto" w:sz="4" w:space="1"/>
          <w:right w:val="single" w:color="auto" w:sz="4" w:space="4"/>
        </w:pBdr>
        <w:shd w:val="clear"/>
        <w:kinsoku/>
        <w:overflowPunct/>
        <w:topLinePunct w:val="0"/>
        <w:bidi w:val="0"/>
        <w:spacing w:line="440" w:lineRule="exact"/>
        <w:ind w:firstLine="420" w:firstLineChars="200"/>
        <w:rPr>
          <w:rFonts w:hint="eastAsia" w:ascii="微软雅黑" w:hAnsi="微软雅黑" w:eastAsia="微软雅黑" w:cs="微软雅黑"/>
          <w:b/>
          <w:bCs/>
          <w:color w:val="auto"/>
          <w:szCs w:val="21"/>
          <w:highlight w:val="none"/>
        </w:rPr>
      </w:pPr>
      <w:bookmarkStart w:id="1" w:name="_Hlk37430271"/>
      <w:r>
        <w:rPr>
          <w:rFonts w:hint="eastAsia" w:ascii="微软雅黑" w:hAnsi="微软雅黑" w:eastAsia="微软雅黑" w:cs="微软雅黑"/>
          <w:b/>
          <w:bCs/>
          <w:color w:val="auto"/>
          <w:szCs w:val="21"/>
          <w:highlight w:val="none"/>
        </w:rPr>
        <w:t>项目概况</w:t>
      </w:r>
    </w:p>
    <w:p w14:paraId="1C4F835B">
      <w:pPr>
        <w:pageBreakBefore w:val="0"/>
        <w:pBdr>
          <w:top w:val="single" w:color="auto" w:sz="4" w:space="1"/>
          <w:left w:val="single" w:color="auto" w:sz="4" w:space="4"/>
          <w:bottom w:val="single" w:color="auto" w:sz="4" w:space="1"/>
          <w:right w:val="single" w:color="auto" w:sz="4" w:space="4"/>
        </w:pBdr>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u w:val="single"/>
          <w:lang w:eastAsia="zh-CN"/>
        </w:rPr>
        <w:t>S206线K255+700～K264+200段（选段）整治工程</w:t>
      </w:r>
      <w:r>
        <w:rPr>
          <w:rFonts w:hint="eastAsia" w:ascii="微软雅黑" w:hAnsi="微软雅黑" w:eastAsia="微软雅黑" w:cs="微软雅黑"/>
          <w:color w:val="auto"/>
          <w:szCs w:val="21"/>
          <w:highlight w:val="none"/>
        </w:rPr>
        <w:t>采购项目的潜在供应商应在广西政府采购云平台（https://www.gcy.zfcg.gxzf.gov.cn/）获取（下载）竞争性磋商文件，并于</w:t>
      </w:r>
      <w:r>
        <w:rPr>
          <w:rFonts w:hint="eastAsia" w:ascii="微软雅黑" w:hAnsi="微软雅黑" w:eastAsia="微软雅黑" w:cs="微软雅黑"/>
          <w:bCs/>
          <w:color w:val="auto"/>
          <w:szCs w:val="21"/>
          <w:highlight w:val="none"/>
          <w:u w:val="single"/>
        </w:rPr>
        <w:t>202</w:t>
      </w:r>
      <w:r>
        <w:rPr>
          <w:rFonts w:hint="eastAsia" w:ascii="微软雅黑" w:hAnsi="微软雅黑" w:eastAsia="微软雅黑" w:cs="微软雅黑"/>
          <w:bCs/>
          <w:color w:val="auto"/>
          <w:szCs w:val="21"/>
          <w:highlight w:val="none"/>
          <w:u w:val="single"/>
          <w:lang w:val="en-US" w:eastAsia="zh-CN"/>
        </w:rPr>
        <w:t>5</w:t>
      </w:r>
      <w:r>
        <w:rPr>
          <w:rFonts w:hint="eastAsia" w:ascii="微软雅黑" w:hAnsi="微软雅黑" w:eastAsia="微软雅黑" w:cs="微软雅黑"/>
          <w:bCs/>
          <w:color w:val="auto"/>
          <w:szCs w:val="21"/>
          <w:highlight w:val="none"/>
        </w:rPr>
        <w:t>年</w:t>
      </w:r>
      <w:r>
        <w:rPr>
          <w:rFonts w:hint="eastAsia" w:ascii="微软雅黑" w:hAnsi="微软雅黑" w:eastAsia="微软雅黑" w:cs="微软雅黑"/>
          <w:bCs/>
          <w:color w:val="auto"/>
          <w:szCs w:val="21"/>
          <w:highlight w:val="none"/>
          <w:u w:val="single"/>
          <w:lang w:val="en-US" w:eastAsia="zh-CN"/>
        </w:rPr>
        <w:t xml:space="preserve">     4</w:t>
      </w:r>
      <w:r>
        <w:rPr>
          <w:rFonts w:hint="eastAsia" w:ascii="微软雅黑" w:hAnsi="微软雅黑" w:eastAsia="微软雅黑" w:cs="微软雅黑"/>
          <w:bCs/>
          <w:color w:val="auto"/>
          <w:szCs w:val="21"/>
          <w:highlight w:val="none"/>
        </w:rPr>
        <w:t>月</w:t>
      </w:r>
      <w:r>
        <w:rPr>
          <w:rFonts w:hint="eastAsia" w:ascii="微软雅黑" w:hAnsi="微软雅黑" w:eastAsia="微软雅黑" w:cs="微软雅黑"/>
          <w:bCs/>
          <w:color w:val="auto"/>
          <w:szCs w:val="21"/>
          <w:highlight w:val="none"/>
          <w:u w:val="single"/>
          <w:lang w:val="en-US" w:eastAsia="zh-CN"/>
        </w:rPr>
        <w:t xml:space="preserve"> 25 </w:t>
      </w:r>
      <w:r>
        <w:rPr>
          <w:rFonts w:hint="eastAsia" w:ascii="微软雅黑" w:hAnsi="微软雅黑" w:eastAsia="微软雅黑" w:cs="微软雅黑"/>
          <w:bCs/>
          <w:color w:val="auto"/>
          <w:szCs w:val="21"/>
          <w:highlight w:val="none"/>
        </w:rPr>
        <w:t>日</w:t>
      </w:r>
      <w:r>
        <w:rPr>
          <w:rFonts w:hint="eastAsia" w:ascii="微软雅黑" w:hAnsi="微软雅黑" w:eastAsia="微软雅黑" w:cs="微软雅黑"/>
          <w:bCs/>
          <w:color w:val="auto"/>
          <w:szCs w:val="21"/>
          <w:highlight w:val="none"/>
          <w:u w:val="single"/>
          <w:lang w:val="en-US" w:eastAsia="zh-CN"/>
        </w:rPr>
        <w:t xml:space="preserve"> 09 </w:t>
      </w:r>
      <w:r>
        <w:rPr>
          <w:rFonts w:hint="eastAsia" w:ascii="微软雅黑" w:hAnsi="微软雅黑" w:eastAsia="微软雅黑" w:cs="微软雅黑"/>
          <w:bCs/>
          <w:color w:val="auto"/>
          <w:szCs w:val="21"/>
          <w:highlight w:val="none"/>
        </w:rPr>
        <w:t>时</w:t>
      </w:r>
      <w:r>
        <w:rPr>
          <w:rFonts w:hint="eastAsia" w:ascii="微软雅黑" w:hAnsi="微软雅黑" w:eastAsia="微软雅黑" w:cs="微软雅黑"/>
          <w:bCs/>
          <w:color w:val="auto"/>
          <w:szCs w:val="21"/>
          <w:highlight w:val="none"/>
          <w:u w:val="single"/>
          <w:lang w:val="en-US" w:eastAsia="zh-CN"/>
        </w:rPr>
        <w:t>00</w:t>
      </w:r>
      <w:r>
        <w:rPr>
          <w:rFonts w:hint="eastAsia" w:ascii="微软雅黑" w:hAnsi="微软雅黑" w:eastAsia="微软雅黑" w:cs="微软雅黑"/>
          <w:bCs/>
          <w:color w:val="auto"/>
          <w:szCs w:val="21"/>
          <w:highlight w:val="none"/>
        </w:rPr>
        <w:t>分（北京时间）前提交（上传）</w:t>
      </w:r>
      <w:r>
        <w:rPr>
          <w:rFonts w:hint="eastAsia" w:ascii="微软雅黑" w:hAnsi="微软雅黑" w:eastAsia="微软雅黑" w:cs="微软雅黑"/>
          <w:color w:val="auto"/>
          <w:szCs w:val="21"/>
          <w:highlight w:val="none"/>
        </w:rPr>
        <w:t>响应</w:t>
      </w:r>
      <w:r>
        <w:rPr>
          <w:rFonts w:hint="eastAsia" w:ascii="微软雅黑" w:hAnsi="微软雅黑" w:eastAsia="微软雅黑" w:cs="微软雅黑"/>
          <w:bCs/>
          <w:color w:val="auto"/>
          <w:szCs w:val="21"/>
          <w:highlight w:val="none"/>
        </w:rPr>
        <w:t>文件</w:t>
      </w:r>
      <w:r>
        <w:rPr>
          <w:rFonts w:hint="eastAsia" w:ascii="微软雅黑" w:hAnsi="微软雅黑" w:eastAsia="微软雅黑" w:cs="微软雅黑"/>
          <w:color w:val="auto"/>
          <w:szCs w:val="21"/>
          <w:highlight w:val="none"/>
        </w:rPr>
        <w:t>。</w:t>
      </w:r>
    </w:p>
    <w:p w14:paraId="4600E554">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bookmarkStart w:id="2" w:name="_Toc44229878"/>
      <w:bookmarkStart w:id="3" w:name="_Toc28359089"/>
      <w:bookmarkStart w:id="4" w:name="_Toc35393798"/>
      <w:bookmarkStart w:id="5" w:name="_Toc28359012"/>
      <w:bookmarkStart w:id="6" w:name="_Toc71365905"/>
      <w:bookmarkStart w:id="7" w:name="_Toc35393629"/>
      <w:r>
        <w:rPr>
          <w:rFonts w:hint="eastAsia" w:ascii="微软雅黑" w:hAnsi="微软雅黑" w:eastAsia="微软雅黑" w:cs="微软雅黑"/>
          <w:b/>
          <w:color w:val="auto"/>
          <w:sz w:val="24"/>
          <w:highlight w:val="none"/>
        </w:rPr>
        <w:t>一、项目基本情况</w:t>
      </w:r>
      <w:bookmarkEnd w:id="2"/>
      <w:bookmarkEnd w:id="3"/>
      <w:bookmarkEnd w:id="4"/>
      <w:bookmarkEnd w:id="5"/>
      <w:bookmarkEnd w:id="6"/>
      <w:bookmarkEnd w:id="7"/>
    </w:p>
    <w:p w14:paraId="2FCDD5AC">
      <w:pPr>
        <w:pageBreakBefore w:val="0"/>
        <w:shd w:val="clear"/>
        <w:kinsoku/>
        <w:overflowPunct/>
        <w:topLinePunct w:val="0"/>
        <w:bidi w:val="0"/>
        <w:spacing w:line="440" w:lineRule="exact"/>
        <w:ind w:firstLine="420" w:firstLineChars="200"/>
        <w:rPr>
          <w:rFonts w:hint="default"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采购计划编号：广西政采[2025]5665号</w:t>
      </w:r>
    </w:p>
    <w:p w14:paraId="798708F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项目编号：</w:t>
      </w:r>
      <w:r>
        <w:rPr>
          <w:rFonts w:hint="eastAsia" w:ascii="微软雅黑" w:hAnsi="微软雅黑" w:eastAsia="微软雅黑" w:cs="微软雅黑"/>
          <w:color w:val="auto"/>
          <w:szCs w:val="21"/>
          <w:highlight w:val="none"/>
          <w:lang w:val="en-US" w:eastAsia="zh-CN"/>
        </w:rPr>
        <w:t xml:space="preserve">GXZC2025-C2-000765-GXST </w:t>
      </w:r>
    </w:p>
    <w:p w14:paraId="074D496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u w:val="none"/>
          <w:lang w:eastAsia="zh-CN"/>
        </w:rPr>
      </w:pPr>
      <w:r>
        <w:rPr>
          <w:rFonts w:hint="eastAsia" w:ascii="微软雅黑" w:hAnsi="微软雅黑" w:eastAsia="微软雅黑" w:cs="微软雅黑"/>
          <w:color w:val="auto"/>
          <w:szCs w:val="21"/>
          <w:highlight w:val="none"/>
          <w:u w:val="none"/>
        </w:rPr>
        <w:t>项目名称：</w:t>
      </w:r>
      <w:r>
        <w:rPr>
          <w:rFonts w:hint="eastAsia" w:ascii="微软雅黑" w:hAnsi="微软雅黑" w:eastAsia="微软雅黑" w:cs="微软雅黑"/>
          <w:color w:val="auto"/>
          <w:szCs w:val="21"/>
          <w:highlight w:val="none"/>
          <w:u w:val="none"/>
          <w:lang w:eastAsia="zh-CN"/>
        </w:rPr>
        <w:t>S206线K255+700～K264+200段（选段）整治工程</w:t>
      </w:r>
    </w:p>
    <w:p w14:paraId="24294F7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采购方式：竞争性磋商</w:t>
      </w:r>
    </w:p>
    <w:p w14:paraId="5C7FEBB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总预算金额：</w:t>
      </w:r>
      <w:r>
        <w:rPr>
          <w:rFonts w:hint="eastAsia" w:ascii="微软雅黑" w:hAnsi="微软雅黑" w:eastAsia="微软雅黑" w:cs="微软雅黑"/>
          <w:color w:val="auto"/>
          <w:szCs w:val="21"/>
          <w:highlight w:val="none"/>
          <w:lang w:val="en-US" w:eastAsia="zh-CN"/>
        </w:rPr>
        <w:t>105.8486万</w:t>
      </w:r>
      <w:r>
        <w:rPr>
          <w:rFonts w:hint="eastAsia" w:ascii="微软雅黑" w:hAnsi="微软雅黑" w:eastAsia="微软雅黑" w:cs="微软雅黑"/>
          <w:color w:val="auto"/>
          <w:szCs w:val="21"/>
          <w:highlight w:val="none"/>
        </w:rPr>
        <w:t>元。</w:t>
      </w:r>
    </w:p>
    <w:p w14:paraId="671A205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采购</w:t>
      </w:r>
      <w:r>
        <w:rPr>
          <w:rFonts w:hint="eastAsia" w:ascii="微软雅黑" w:hAnsi="微软雅黑" w:eastAsia="微软雅黑" w:cs="微软雅黑"/>
          <w:color w:val="auto"/>
          <w:szCs w:val="21"/>
          <w:highlight w:val="none"/>
        </w:rPr>
        <w:t>最高限价（如有）：</w:t>
      </w:r>
      <w:r>
        <w:rPr>
          <w:rFonts w:hint="eastAsia" w:ascii="微软雅黑" w:hAnsi="微软雅黑" w:eastAsia="微软雅黑" w:cs="微软雅黑"/>
          <w:color w:val="auto"/>
          <w:szCs w:val="21"/>
          <w:highlight w:val="none"/>
          <w:lang w:val="en-US" w:eastAsia="zh-CN"/>
        </w:rPr>
        <w:t>105.8486万</w:t>
      </w:r>
      <w:r>
        <w:rPr>
          <w:rFonts w:hint="eastAsia" w:ascii="微软雅黑" w:hAnsi="微软雅黑" w:eastAsia="微软雅黑" w:cs="微软雅黑"/>
          <w:color w:val="auto"/>
          <w:szCs w:val="21"/>
          <w:highlight w:val="none"/>
        </w:rPr>
        <w:t>元。</w:t>
      </w:r>
    </w:p>
    <w:p w14:paraId="5393BC8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采购需求：详见采购文件。</w:t>
      </w:r>
    </w:p>
    <w:tbl>
      <w:tblPr>
        <w:tblStyle w:val="46"/>
        <w:tblW w:w="93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1638"/>
        <w:gridCol w:w="840"/>
        <w:gridCol w:w="890"/>
        <w:gridCol w:w="5137"/>
      </w:tblGrid>
      <w:tr w14:paraId="62FB8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1D535F96">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序号</w:t>
            </w:r>
          </w:p>
        </w:tc>
        <w:tc>
          <w:tcPr>
            <w:tcW w:w="1638" w:type="dxa"/>
            <w:tcBorders>
              <w:top w:val="single" w:color="auto" w:sz="4" w:space="0"/>
              <w:left w:val="single" w:color="auto" w:sz="4" w:space="0"/>
              <w:bottom w:val="single" w:color="auto" w:sz="4" w:space="0"/>
              <w:right w:val="single" w:color="auto" w:sz="4" w:space="0"/>
            </w:tcBorders>
            <w:vAlign w:val="center"/>
          </w:tcPr>
          <w:p w14:paraId="5D1F9DCA">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标的的名称</w:t>
            </w:r>
          </w:p>
        </w:tc>
        <w:tc>
          <w:tcPr>
            <w:tcW w:w="840" w:type="dxa"/>
            <w:tcBorders>
              <w:top w:val="single" w:color="auto" w:sz="4" w:space="0"/>
              <w:left w:val="single" w:color="auto" w:sz="4" w:space="0"/>
              <w:bottom w:val="single" w:color="auto" w:sz="4" w:space="0"/>
              <w:right w:val="single" w:color="auto" w:sz="4" w:space="0"/>
            </w:tcBorders>
            <w:vAlign w:val="center"/>
          </w:tcPr>
          <w:p w14:paraId="415E6CEA">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单位</w:t>
            </w:r>
          </w:p>
        </w:tc>
        <w:tc>
          <w:tcPr>
            <w:tcW w:w="890" w:type="dxa"/>
            <w:tcBorders>
              <w:top w:val="single" w:color="auto" w:sz="4" w:space="0"/>
              <w:left w:val="single" w:color="auto" w:sz="4" w:space="0"/>
              <w:bottom w:val="single" w:color="auto" w:sz="4" w:space="0"/>
              <w:right w:val="single" w:color="auto" w:sz="4" w:space="0"/>
            </w:tcBorders>
            <w:vAlign w:val="center"/>
          </w:tcPr>
          <w:p w14:paraId="600C6A8C">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数量</w:t>
            </w:r>
          </w:p>
        </w:tc>
        <w:tc>
          <w:tcPr>
            <w:tcW w:w="5137" w:type="dxa"/>
            <w:tcBorders>
              <w:top w:val="single" w:color="auto" w:sz="4" w:space="0"/>
              <w:left w:val="single" w:color="auto" w:sz="4" w:space="0"/>
              <w:bottom w:val="single" w:color="auto" w:sz="4" w:space="0"/>
              <w:right w:val="single" w:color="auto" w:sz="4" w:space="0"/>
            </w:tcBorders>
            <w:vAlign w:val="center"/>
          </w:tcPr>
          <w:p w14:paraId="73921DBB">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采购范围</w:t>
            </w:r>
          </w:p>
        </w:tc>
      </w:tr>
      <w:tr w14:paraId="2E873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1E104173">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1638" w:type="dxa"/>
            <w:tcBorders>
              <w:top w:val="single" w:color="auto" w:sz="4" w:space="0"/>
              <w:left w:val="single" w:color="auto" w:sz="4" w:space="0"/>
              <w:bottom w:val="single" w:color="auto" w:sz="4" w:space="0"/>
              <w:right w:val="single" w:color="auto" w:sz="4" w:space="0"/>
            </w:tcBorders>
            <w:vAlign w:val="center"/>
          </w:tcPr>
          <w:p w14:paraId="5D4ACD42">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S206线K255+700～K264+200段（选段）整治工程</w:t>
            </w:r>
          </w:p>
        </w:tc>
        <w:tc>
          <w:tcPr>
            <w:tcW w:w="840" w:type="dxa"/>
            <w:tcBorders>
              <w:top w:val="single" w:color="auto" w:sz="4" w:space="0"/>
              <w:left w:val="single" w:color="auto" w:sz="4" w:space="0"/>
              <w:bottom w:val="single" w:color="auto" w:sz="4" w:space="0"/>
              <w:right w:val="single" w:color="auto" w:sz="4" w:space="0"/>
            </w:tcBorders>
            <w:vAlign w:val="center"/>
          </w:tcPr>
          <w:p w14:paraId="5AD6BBB5">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890" w:type="dxa"/>
            <w:tcBorders>
              <w:top w:val="single" w:color="auto" w:sz="4" w:space="0"/>
              <w:left w:val="single" w:color="auto" w:sz="4" w:space="0"/>
              <w:bottom w:val="single" w:color="auto" w:sz="4" w:space="0"/>
              <w:right w:val="single" w:color="auto" w:sz="4" w:space="0"/>
            </w:tcBorders>
            <w:vAlign w:val="center"/>
          </w:tcPr>
          <w:p w14:paraId="21702013">
            <w:pPr>
              <w:pageBreakBefore w:val="0"/>
              <w:shd w:val="clear"/>
              <w:kinsoku/>
              <w:overflowPunct/>
              <w:topLinePunct w:val="0"/>
              <w:bidi w:val="0"/>
              <w:snapToGrid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项</w:t>
            </w:r>
          </w:p>
        </w:tc>
        <w:tc>
          <w:tcPr>
            <w:tcW w:w="5137" w:type="dxa"/>
            <w:tcBorders>
              <w:top w:val="single" w:color="auto" w:sz="4" w:space="0"/>
              <w:left w:val="single" w:color="auto" w:sz="4" w:space="0"/>
              <w:bottom w:val="single" w:color="auto" w:sz="4" w:space="0"/>
              <w:right w:val="single" w:color="auto" w:sz="4" w:space="0"/>
            </w:tcBorders>
            <w:vAlign w:val="center"/>
          </w:tcPr>
          <w:p w14:paraId="0BFD6C58">
            <w:pPr>
              <w:pageBreakBefore w:val="0"/>
              <w:shd w:val="clear"/>
              <w:kinsoku/>
              <w:overflowPunct/>
              <w:topLinePunct w:val="0"/>
              <w:bidi w:val="0"/>
              <w:snapToGrid w:val="0"/>
              <w:spacing w:line="440" w:lineRule="exact"/>
              <w:ind w:firstLine="420" w:firstLineChars="200"/>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对S206线K255+700～K264+200段其中的K255+700～K255+912和K263+900～K264+200两段弯道进行整治，长度共0.512km，主要进行加宽处理。技术等级：二级公路；路面宽度9m，路基宽度</w:t>
            </w:r>
          </w:p>
          <w:p w14:paraId="0B68D70E">
            <w:pPr>
              <w:pageBreakBefore w:val="0"/>
              <w:shd w:val="clear"/>
              <w:kinsoku/>
              <w:overflowPunct/>
              <w:topLinePunct w:val="0"/>
              <w:bidi w:val="0"/>
              <w:snapToGrid w:val="0"/>
              <w:spacing w:line="440" w:lineRule="exact"/>
              <w:ind w:firstLine="0" w:firstLineChars="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12m;汽车荷载：公路-II级；设计时速：80km/h（局部40km/h)。</w:t>
            </w:r>
          </w:p>
        </w:tc>
      </w:tr>
    </w:tbl>
    <w:p w14:paraId="65550F8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合同工期履行期限</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90日历天</w:t>
      </w:r>
      <w:r>
        <w:rPr>
          <w:rFonts w:hint="eastAsia" w:ascii="微软雅黑" w:hAnsi="微软雅黑" w:eastAsia="微软雅黑" w:cs="微软雅黑"/>
          <w:color w:val="auto"/>
          <w:szCs w:val="21"/>
          <w:highlight w:val="none"/>
        </w:rPr>
        <w:t>，缺陷责任期自实际交工日期起计算</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lang w:val="en-US" w:eastAsia="zh-CN"/>
        </w:rPr>
        <w:t>个月</w:t>
      </w:r>
      <w:r>
        <w:rPr>
          <w:rFonts w:hint="eastAsia" w:ascii="微软雅黑" w:hAnsi="微软雅黑" w:eastAsia="微软雅黑" w:cs="微软雅黑"/>
          <w:color w:val="auto"/>
          <w:szCs w:val="21"/>
          <w:highlight w:val="none"/>
        </w:rPr>
        <w:t>。</w:t>
      </w:r>
    </w:p>
    <w:p w14:paraId="51F1F06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本项目</w:t>
      </w:r>
      <w:r>
        <w:rPr>
          <w:rFonts w:hint="eastAsia" w:ascii="微软雅黑" w:hAnsi="微软雅黑" w:eastAsia="微软雅黑" w:cs="微软雅黑"/>
          <w:b/>
          <w:bCs/>
          <w:color w:val="auto"/>
          <w:szCs w:val="21"/>
          <w:highlight w:val="none"/>
        </w:rPr>
        <w:t>不接受</w:t>
      </w:r>
      <w:r>
        <w:rPr>
          <w:rFonts w:hint="eastAsia" w:ascii="微软雅黑" w:hAnsi="微软雅黑" w:eastAsia="微软雅黑" w:cs="微软雅黑"/>
          <w:color w:val="auto"/>
          <w:szCs w:val="21"/>
          <w:highlight w:val="none"/>
        </w:rPr>
        <w:t>联合体。</w:t>
      </w:r>
    </w:p>
    <w:p w14:paraId="47399A2D">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bookmarkStart w:id="8" w:name="_Toc71365906"/>
      <w:bookmarkStart w:id="9" w:name="_Toc35393799"/>
      <w:bookmarkStart w:id="10" w:name="_Toc35393630"/>
      <w:bookmarkStart w:id="11" w:name="_Toc28359090"/>
      <w:bookmarkStart w:id="12" w:name="_Toc28359013"/>
      <w:bookmarkStart w:id="13" w:name="_Toc44229879"/>
      <w:r>
        <w:rPr>
          <w:rFonts w:hint="eastAsia" w:ascii="微软雅黑" w:hAnsi="微软雅黑" w:eastAsia="微软雅黑" w:cs="微软雅黑"/>
          <w:b/>
          <w:color w:val="auto"/>
          <w:sz w:val="24"/>
          <w:highlight w:val="none"/>
        </w:rPr>
        <w:t>二、申请人的资格条件：</w:t>
      </w:r>
      <w:bookmarkEnd w:id="8"/>
      <w:bookmarkEnd w:id="9"/>
      <w:bookmarkEnd w:id="10"/>
      <w:bookmarkEnd w:id="11"/>
      <w:bookmarkEnd w:id="12"/>
      <w:bookmarkEnd w:id="13"/>
    </w:p>
    <w:p w14:paraId="6E2CE79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bookmarkStart w:id="14" w:name="_Toc28359014"/>
      <w:bookmarkStart w:id="15" w:name="_Toc28359091"/>
      <w:bookmarkStart w:id="16" w:name="_Toc44229880"/>
      <w:bookmarkStart w:id="17" w:name="_Toc35393631"/>
      <w:bookmarkStart w:id="18" w:name="_Toc35393800"/>
      <w:r>
        <w:rPr>
          <w:rFonts w:hint="eastAsia" w:ascii="微软雅黑" w:hAnsi="微软雅黑" w:eastAsia="微软雅黑" w:cs="微软雅黑"/>
          <w:color w:val="auto"/>
          <w:szCs w:val="21"/>
          <w:highlight w:val="none"/>
        </w:rPr>
        <w:t>1.满足《中华人民共和国政府采购法》第二十二条规定；</w:t>
      </w:r>
    </w:p>
    <w:p w14:paraId="04DDB13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2.落实政府采购政策需满足的资格要求：本项目属于专门面向中小企业采购的项目（供应商应为中小微企业或监狱企业或残疾人福利性单位)。</w:t>
      </w:r>
    </w:p>
    <w:p w14:paraId="3AF7F88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3.本项目的特定资格要求：</w:t>
      </w:r>
    </w:p>
    <w:p w14:paraId="297E88E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1</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具备有效的路基路面养护乙级以上（含乙级）资质，同时拥有交通安全设施养护资质</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并在人员、设备、资金等方面具有相应的履约能力。</w:t>
      </w:r>
    </w:p>
    <w:p w14:paraId="05E129C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项目经理和项目总工资历①项目经理要求工程师或以上职称（职称证的专业为路桥、公路工程、桥梁工程、交通土建、交通工程、土木工程、隧道工程、土木与建筑工程、公路与城市道路、公路与养护、市政桥梁工程等公路工程类专业均可），具有二级或以上执业注册建造师证（公路工程专业）和省级或以上交通运输行政主管部门颁发的安全生产考核合格证（“三类人员”B类证书）；②项目总工要求工程师或以上职称（职称证的专业为路桥、公路工程、桥梁工程、交通土建、交通工程、土木工程、隧道工程、土木与建筑工程、公路与城市道路、公路与养护、市政桥梁工程等公路工程类专业均可），具有省级或以上交通运输行政主管部门颁发的安全生产考核合格证（“三类人员”B类证书））；</w:t>
      </w:r>
    </w:p>
    <w:p w14:paraId="73E8F9DF">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（3）专职安全生产管理人员要求：专职安全生产管理人员要求具有省级或以上交通运输行政主管部门颁发的安全生产考核合格证(C类)。</w:t>
      </w:r>
    </w:p>
    <w:p w14:paraId="78EC660A">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bookmarkStart w:id="19" w:name="_Toc71365907"/>
      <w:r>
        <w:rPr>
          <w:rFonts w:hint="eastAsia" w:ascii="微软雅黑" w:hAnsi="微软雅黑" w:eastAsia="微软雅黑" w:cs="微软雅黑"/>
          <w:b/>
          <w:color w:val="auto"/>
          <w:sz w:val="24"/>
          <w:highlight w:val="none"/>
        </w:rPr>
        <w:t>三、获取竞争性磋商文件</w:t>
      </w:r>
      <w:bookmarkEnd w:id="14"/>
      <w:bookmarkEnd w:id="15"/>
      <w:bookmarkEnd w:id="16"/>
      <w:bookmarkEnd w:id="17"/>
      <w:bookmarkEnd w:id="18"/>
      <w:bookmarkEnd w:id="19"/>
    </w:p>
    <w:p w14:paraId="7089F862">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kern w:val="0"/>
          <w:szCs w:val="21"/>
          <w:highlight w:val="none"/>
        </w:rPr>
      </w:pPr>
      <w:bookmarkStart w:id="20" w:name="_Toc28359092"/>
      <w:bookmarkStart w:id="21" w:name="_Toc28359015"/>
      <w:bookmarkStart w:id="22" w:name="_Toc44229881"/>
      <w:bookmarkStart w:id="23" w:name="_Toc35393632"/>
      <w:bookmarkStart w:id="24" w:name="_Toc35393801"/>
      <w:r>
        <w:rPr>
          <w:rFonts w:hint="eastAsia" w:ascii="微软雅黑" w:hAnsi="微软雅黑" w:eastAsia="微软雅黑" w:cs="微软雅黑"/>
          <w:bCs/>
          <w:color w:val="auto"/>
          <w:kern w:val="0"/>
          <w:szCs w:val="21"/>
          <w:highlight w:val="none"/>
        </w:rPr>
        <w:t>时间：</w:t>
      </w:r>
      <w:r>
        <w:rPr>
          <w:rFonts w:hint="eastAsia" w:ascii="微软雅黑" w:hAnsi="微软雅黑" w:eastAsia="微软雅黑" w:cs="微软雅黑"/>
          <w:bCs/>
          <w:color w:val="auto"/>
          <w:szCs w:val="21"/>
          <w:highlight w:val="none"/>
          <w:u w:val="single"/>
        </w:rPr>
        <w:t>202</w:t>
      </w:r>
      <w:r>
        <w:rPr>
          <w:rFonts w:hint="eastAsia" w:ascii="微软雅黑" w:hAnsi="微软雅黑" w:eastAsia="微软雅黑" w:cs="微软雅黑"/>
          <w:bCs/>
          <w:color w:val="auto"/>
          <w:szCs w:val="21"/>
          <w:highlight w:val="none"/>
          <w:u w:val="single"/>
          <w:lang w:val="en-US" w:eastAsia="zh-CN"/>
        </w:rPr>
        <w:t>5</w:t>
      </w:r>
      <w:r>
        <w:rPr>
          <w:rFonts w:hint="eastAsia" w:ascii="微软雅黑" w:hAnsi="微软雅黑" w:eastAsia="微软雅黑" w:cs="微软雅黑"/>
          <w:bCs/>
          <w:color w:val="auto"/>
          <w:szCs w:val="21"/>
          <w:highlight w:val="none"/>
        </w:rPr>
        <w:t>年</w:t>
      </w:r>
      <w:r>
        <w:rPr>
          <w:rFonts w:hint="eastAsia" w:ascii="微软雅黑" w:hAnsi="微软雅黑" w:eastAsia="微软雅黑" w:cs="微软雅黑"/>
          <w:bCs/>
          <w:color w:val="auto"/>
          <w:szCs w:val="21"/>
          <w:highlight w:val="none"/>
          <w:u w:val="single"/>
          <w:lang w:val="en-US" w:eastAsia="zh-CN"/>
        </w:rPr>
        <w:t xml:space="preserve"> 04 </w:t>
      </w:r>
      <w:r>
        <w:rPr>
          <w:rFonts w:hint="eastAsia" w:ascii="微软雅黑" w:hAnsi="微软雅黑" w:eastAsia="微软雅黑" w:cs="微软雅黑"/>
          <w:bCs/>
          <w:color w:val="auto"/>
          <w:szCs w:val="21"/>
          <w:highlight w:val="none"/>
        </w:rPr>
        <w:t>月</w:t>
      </w:r>
      <w:r>
        <w:rPr>
          <w:rFonts w:hint="eastAsia" w:ascii="微软雅黑" w:hAnsi="微软雅黑" w:eastAsia="微软雅黑" w:cs="微软雅黑"/>
          <w:bCs/>
          <w:color w:val="auto"/>
          <w:szCs w:val="21"/>
          <w:highlight w:val="none"/>
          <w:u w:val="single"/>
          <w:lang w:val="en-US" w:eastAsia="zh-CN"/>
        </w:rPr>
        <w:t xml:space="preserve"> 14 </w:t>
      </w:r>
      <w:r>
        <w:rPr>
          <w:rFonts w:hint="eastAsia" w:ascii="微软雅黑" w:hAnsi="微软雅黑" w:eastAsia="微软雅黑" w:cs="微软雅黑"/>
          <w:bCs/>
          <w:color w:val="auto"/>
          <w:szCs w:val="21"/>
          <w:highlight w:val="none"/>
        </w:rPr>
        <w:t>日</w:t>
      </w:r>
      <w:r>
        <w:rPr>
          <w:rFonts w:hint="eastAsia" w:ascii="微软雅黑" w:hAnsi="微软雅黑" w:eastAsia="微软雅黑" w:cs="微软雅黑"/>
          <w:bCs/>
          <w:color w:val="auto"/>
          <w:kern w:val="0"/>
          <w:szCs w:val="21"/>
          <w:highlight w:val="none"/>
        </w:rPr>
        <w:t>至</w:t>
      </w:r>
      <w:r>
        <w:rPr>
          <w:rFonts w:hint="eastAsia" w:ascii="微软雅黑" w:hAnsi="微软雅黑" w:eastAsia="微软雅黑" w:cs="微软雅黑"/>
          <w:bCs/>
          <w:color w:val="auto"/>
          <w:szCs w:val="21"/>
          <w:highlight w:val="none"/>
          <w:u w:val="single"/>
        </w:rPr>
        <w:t>202</w:t>
      </w:r>
      <w:r>
        <w:rPr>
          <w:rFonts w:hint="eastAsia" w:ascii="微软雅黑" w:hAnsi="微软雅黑" w:eastAsia="微软雅黑" w:cs="微软雅黑"/>
          <w:bCs/>
          <w:color w:val="auto"/>
          <w:szCs w:val="21"/>
          <w:highlight w:val="none"/>
          <w:u w:val="single"/>
          <w:lang w:val="en-US" w:eastAsia="zh-CN"/>
        </w:rPr>
        <w:t>5</w:t>
      </w:r>
      <w:r>
        <w:rPr>
          <w:rFonts w:hint="eastAsia" w:ascii="微软雅黑" w:hAnsi="微软雅黑" w:eastAsia="微软雅黑" w:cs="微软雅黑"/>
          <w:bCs/>
          <w:color w:val="auto"/>
          <w:szCs w:val="21"/>
          <w:highlight w:val="none"/>
        </w:rPr>
        <w:t>年</w:t>
      </w:r>
      <w:r>
        <w:rPr>
          <w:rFonts w:hint="eastAsia" w:ascii="微软雅黑" w:hAnsi="微软雅黑" w:eastAsia="微软雅黑" w:cs="微软雅黑"/>
          <w:bCs/>
          <w:color w:val="auto"/>
          <w:szCs w:val="21"/>
          <w:highlight w:val="none"/>
          <w:u w:val="single"/>
          <w:lang w:val="en-US" w:eastAsia="zh-CN"/>
        </w:rPr>
        <w:t xml:space="preserve"> 04 </w:t>
      </w:r>
      <w:r>
        <w:rPr>
          <w:rFonts w:hint="eastAsia" w:ascii="微软雅黑" w:hAnsi="微软雅黑" w:eastAsia="微软雅黑" w:cs="微软雅黑"/>
          <w:bCs/>
          <w:color w:val="auto"/>
          <w:szCs w:val="21"/>
          <w:highlight w:val="none"/>
        </w:rPr>
        <w:t>月</w:t>
      </w:r>
      <w:r>
        <w:rPr>
          <w:rFonts w:hint="eastAsia" w:ascii="微软雅黑" w:hAnsi="微软雅黑" w:eastAsia="微软雅黑" w:cs="微软雅黑"/>
          <w:bCs/>
          <w:color w:val="auto"/>
          <w:szCs w:val="21"/>
          <w:highlight w:val="none"/>
          <w:u w:val="single"/>
          <w:lang w:val="en-US" w:eastAsia="zh-CN"/>
        </w:rPr>
        <w:t xml:space="preserve"> 24 </w:t>
      </w:r>
      <w:r>
        <w:rPr>
          <w:rFonts w:hint="eastAsia" w:ascii="微软雅黑" w:hAnsi="微软雅黑" w:eastAsia="微软雅黑" w:cs="微软雅黑"/>
          <w:bCs/>
          <w:color w:val="auto"/>
          <w:szCs w:val="21"/>
          <w:highlight w:val="none"/>
        </w:rPr>
        <w:t>日</w:t>
      </w:r>
      <w:r>
        <w:rPr>
          <w:rFonts w:hint="eastAsia" w:ascii="微软雅黑" w:hAnsi="微软雅黑" w:eastAsia="微软雅黑" w:cs="微软雅黑"/>
          <w:bCs/>
          <w:color w:val="auto"/>
          <w:kern w:val="0"/>
          <w:szCs w:val="21"/>
          <w:highlight w:val="none"/>
        </w:rPr>
        <w:t>，每天上午</w:t>
      </w:r>
      <w:r>
        <w:rPr>
          <w:rFonts w:hint="eastAsia" w:ascii="微软雅黑" w:hAnsi="微软雅黑" w:eastAsia="微软雅黑" w:cs="微软雅黑"/>
          <w:bCs/>
          <w:color w:val="auto"/>
          <w:kern w:val="0"/>
          <w:szCs w:val="21"/>
          <w:highlight w:val="none"/>
          <w:u w:val="single"/>
        </w:rPr>
        <w:t>0时00分</w:t>
      </w:r>
      <w:r>
        <w:rPr>
          <w:rFonts w:hint="eastAsia" w:ascii="微软雅黑" w:hAnsi="微软雅黑" w:eastAsia="微软雅黑" w:cs="微软雅黑"/>
          <w:bCs/>
          <w:color w:val="auto"/>
          <w:kern w:val="0"/>
          <w:szCs w:val="21"/>
          <w:highlight w:val="none"/>
        </w:rPr>
        <w:t>至</w:t>
      </w:r>
      <w:r>
        <w:rPr>
          <w:rFonts w:hint="eastAsia" w:ascii="微软雅黑" w:hAnsi="微软雅黑" w:eastAsia="微软雅黑" w:cs="微软雅黑"/>
          <w:bCs/>
          <w:color w:val="auto"/>
          <w:kern w:val="0"/>
          <w:szCs w:val="21"/>
          <w:highlight w:val="none"/>
          <w:u w:val="single"/>
        </w:rPr>
        <w:t>1</w:t>
      </w:r>
      <w:r>
        <w:rPr>
          <w:rFonts w:hint="eastAsia" w:ascii="微软雅黑" w:hAnsi="微软雅黑" w:eastAsia="微软雅黑" w:cs="微软雅黑"/>
          <w:bCs/>
          <w:color w:val="auto"/>
          <w:kern w:val="0"/>
          <w:szCs w:val="21"/>
          <w:highlight w:val="none"/>
          <w:u w:val="single"/>
          <w:lang w:val="en-US" w:eastAsia="zh-CN"/>
        </w:rPr>
        <w:t>1</w:t>
      </w:r>
      <w:r>
        <w:rPr>
          <w:rFonts w:hint="eastAsia" w:ascii="微软雅黑" w:hAnsi="微软雅黑" w:eastAsia="微软雅黑" w:cs="微软雅黑"/>
          <w:bCs/>
          <w:color w:val="auto"/>
          <w:kern w:val="0"/>
          <w:szCs w:val="21"/>
          <w:highlight w:val="none"/>
          <w:u w:val="single"/>
        </w:rPr>
        <w:t>时</w:t>
      </w:r>
      <w:r>
        <w:rPr>
          <w:rFonts w:hint="eastAsia" w:ascii="微软雅黑" w:hAnsi="微软雅黑" w:eastAsia="微软雅黑" w:cs="微软雅黑"/>
          <w:bCs/>
          <w:color w:val="auto"/>
          <w:kern w:val="0"/>
          <w:szCs w:val="21"/>
          <w:highlight w:val="none"/>
          <w:u w:val="single"/>
          <w:lang w:val="en-US" w:eastAsia="zh-CN"/>
        </w:rPr>
        <w:t>59</w:t>
      </w:r>
      <w:r>
        <w:rPr>
          <w:rFonts w:hint="eastAsia" w:ascii="微软雅黑" w:hAnsi="微软雅黑" w:eastAsia="微软雅黑" w:cs="微软雅黑"/>
          <w:bCs/>
          <w:color w:val="auto"/>
          <w:kern w:val="0"/>
          <w:szCs w:val="21"/>
          <w:highlight w:val="none"/>
          <w:u w:val="single"/>
        </w:rPr>
        <w:t>分</w:t>
      </w:r>
      <w:r>
        <w:rPr>
          <w:rFonts w:hint="eastAsia" w:ascii="微软雅黑" w:hAnsi="微软雅黑" w:eastAsia="微软雅黑" w:cs="微软雅黑"/>
          <w:bCs/>
          <w:color w:val="auto"/>
          <w:kern w:val="0"/>
          <w:szCs w:val="21"/>
          <w:highlight w:val="none"/>
        </w:rPr>
        <w:t>，下午</w:t>
      </w:r>
      <w:r>
        <w:rPr>
          <w:rFonts w:hint="eastAsia" w:ascii="微软雅黑" w:hAnsi="微软雅黑" w:eastAsia="微软雅黑" w:cs="微软雅黑"/>
          <w:bCs/>
          <w:color w:val="auto"/>
          <w:kern w:val="0"/>
          <w:szCs w:val="21"/>
          <w:highlight w:val="none"/>
          <w:u w:val="single"/>
        </w:rPr>
        <w:t>12时00分</w:t>
      </w:r>
      <w:r>
        <w:rPr>
          <w:rFonts w:hint="eastAsia" w:ascii="微软雅黑" w:hAnsi="微软雅黑" w:eastAsia="微软雅黑" w:cs="微软雅黑"/>
          <w:bCs/>
          <w:color w:val="auto"/>
          <w:kern w:val="0"/>
          <w:szCs w:val="21"/>
          <w:highlight w:val="none"/>
        </w:rPr>
        <w:t>至</w:t>
      </w:r>
      <w:r>
        <w:rPr>
          <w:rFonts w:hint="eastAsia" w:ascii="微软雅黑" w:hAnsi="微软雅黑" w:eastAsia="微软雅黑" w:cs="微软雅黑"/>
          <w:bCs/>
          <w:color w:val="auto"/>
          <w:kern w:val="0"/>
          <w:szCs w:val="21"/>
          <w:highlight w:val="none"/>
          <w:u w:val="single"/>
        </w:rPr>
        <w:t>23时59分</w:t>
      </w:r>
      <w:r>
        <w:rPr>
          <w:rFonts w:hint="eastAsia" w:ascii="微软雅黑" w:hAnsi="微软雅黑" w:eastAsia="微软雅黑" w:cs="微软雅黑"/>
          <w:bCs/>
          <w:color w:val="auto"/>
          <w:kern w:val="0"/>
          <w:szCs w:val="21"/>
          <w:highlight w:val="none"/>
        </w:rPr>
        <w:t>（北京时间，法定</w:t>
      </w:r>
      <w:bookmarkStart w:id="175" w:name="_GoBack"/>
      <w:bookmarkEnd w:id="175"/>
      <w:r>
        <w:rPr>
          <w:rFonts w:hint="eastAsia" w:ascii="微软雅黑" w:hAnsi="微软雅黑" w:eastAsia="微软雅黑" w:cs="微软雅黑"/>
          <w:bCs/>
          <w:color w:val="auto"/>
          <w:kern w:val="0"/>
          <w:szCs w:val="21"/>
          <w:highlight w:val="none"/>
        </w:rPr>
        <w:t>节假日除外）</w:t>
      </w:r>
    </w:p>
    <w:p w14:paraId="50AC3F33">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 xml:space="preserve">地点：广西政府采购云平台（https://www.gcy.zfcg.gxzf.gov.cn/）  </w:t>
      </w:r>
    </w:p>
    <w:p w14:paraId="6C9F1864">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方式：网上下载。本项目不提供纸质文件，潜在供应商需使用账号登录或者使用CA登录广西政府采购云平台（https://www.gcy.zfcg.gxzf.gov.cn/）-进入“项目采购”应用，在获取采购文件菜单中选择项目，获取竞争性磋商文件。</w:t>
      </w:r>
      <w:r>
        <w:rPr>
          <w:rFonts w:hint="eastAsia" w:ascii="微软雅黑" w:hAnsi="微软雅黑" w:eastAsia="微软雅黑" w:cs="微软雅黑"/>
          <w:color w:val="auto"/>
          <w:szCs w:val="21"/>
          <w:highlight w:val="none"/>
        </w:rPr>
        <w:t>电子</w:t>
      </w:r>
      <w:r>
        <w:rPr>
          <w:rFonts w:hint="eastAsia" w:ascii="微软雅黑" w:hAnsi="微软雅黑" w:eastAsia="微软雅黑" w:cs="微软雅黑"/>
          <w:color w:val="auto"/>
          <w:highlight w:val="none"/>
        </w:rPr>
        <w:t>响应文件</w:t>
      </w:r>
      <w:r>
        <w:rPr>
          <w:rFonts w:hint="eastAsia" w:ascii="微软雅黑" w:hAnsi="微软雅黑" w:eastAsia="微软雅黑" w:cs="微软雅黑"/>
          <w:color w:val="auto"/>
          <w:szCs w:val="21"/>
          <w:highlight w:val="none"/>
        </w:rPr>
        <w:t>制作需要基于广西政府采购云平台获取的磋商文件编制，</w:t>
      </w:r>
      <w:r>
        <w:rPr>
          <w:rFonts w:hint="eastAsia" w:ascii="微软雅黑" w:hAnsi="微软雅黑" w:eastAsia="微软雅黑" w:cs="微软雅黑"/>
          <w:bCs/>
          <w:color w:val="auto"/>
          <w:kern w:val="0"/>
          <w:szCs w:val="21"/>
          <w:highlight w:val="none"/>
        </w:rPr>
        <w:t>通过其他方式获取磋商文件的，将有可能导致供应商无法在广西政府采购云平台编制及上传响应文件。</w:t>
      </w:r>
    </w:p>
    <w:p w14:paraId="3A87438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Cs/>
          <w:color w:val="auto"/>
          <w:kern w:val="0"/>
          <w:szCs w:val="21"/>
          <w:highlight w:val="none"/>
        </w:rPr>
        <w:t>售价：</w:t>
      </w:r>
      <w:r>
        <w:rPr>
          <w:rFonts w:hint="eastAsia" w:ascii="微软雅黑" w:hAnsi="微软雅黑" w:eastAsia="微软雅黑" w:cs="微软雅黑"/>
          <w:color w:val="auto"/>
          <w:szCs w:val="21"/>
          <w:highlight w:val="none"/>
          <w:u w:val="single"/>
        </w:rPr>
        <w:t>0</w:t>
      </w:r>
      <w:r>
        <w:rPr>
          <w:rFonts w:hint="eastAsia" w:ascii="微软雅黑" w:hAnsi="微软雅黑" w:eastAsia="微软雅黑" w:cs="微软雅黑"/>
          <w:color w:val="auto"/>
          <w:szCs w:val="21"/>
          <w:highlight w:val="none"/>
        </w:rPr>
        <w:t>元</w:t>
      </w:r>
    </w:p>
    <w:p w14:paraId="4AEC1846">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bookmarkStart w:id="25" w:name="_Toc71365908"/>
      <w:r>
        <w:rPr>
          <w:rFonts w:hint="eastAsia" w:ascii="微软雅黑" w:hAnsi="微软雅黑" w:eastAsia="微软雅黑" w:cs="微软雅黑"/>
          <w:b/>
          <w:color w:val="auto"/>
          <w:sz w:val="24"/>
          <w:highlight w:val="none"/>
        </w:rPr>
        <w:t>四、响应文件提交</w:t>
      </w:r>
      <w:bookmarkEnd w:id="20"/>
      <w:bookmarkEnd w:id="21"/>
      <w:bookmarkEnd w:id="22"/>
      <w:bookmarkEnd w:id="23"/>
      <w:bookmarkEnd w:id="24"/>
      <w:bookmarkEnd w:id="25"/>
    </w:p>
    <w:p w14:paraId="7807BBAB">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szCs w:val="21"/>
          <w:highlight w:val="none"/>
        </w:rPr>
      </w:pPr>
      <w:bookmarkStart w:id="26" w:name="_Toc35393802"/>
      <w:bookmarkStart w:id="27" w:name="_Toc28359016"/>
      <w:bookmarkStart w:id="28" w:name="_Toc35393633"/>
      <w:bookmarkStart w:id="29" w:name="_Toc28359093"/>
      <w:bookmarkStart w:id="30" w:name="_Toc44229882"/>
      <w:r>
        <w:rPr>
          <w:rFonts w:hint="eastAsia" w:ascii="微软雅黑" w:hAnsi="微软雅黑" w:eastAsia="微软雅黑" w:cs="微软雅黑"/>
          <w:color w:val="auto"/>
          <w:szCs w:val="21"/>
          <w:highlight w:val="none"/>
        </w:rPr>
        <w:t>截止时间：</w:t>
      </w:r>
      <w:r>
        <w:rPr>
          <w:rFonts w:hint="eastAsia" w:ascii="微软雅黑" w:hAnsi="微软雅黑" w:eastAsia="微软雅黑" w:cs="微软雅黑"/>
          <w:bCs/>
          <w:color w:val="auto"/>
          <w:szCs w:val="21"/>
          <w:highlight w:val="none"/>
          <w:u w:val="single"/>
        </w:rPr>
        <w:t>202</w:t>
      </w:r>
      <w:r>
        <w:rPr>
          <w:rFonts w:hint="eastAsia" w:ascii="微软雅黑" w:hAnsi="微软雅黑" w:eastAsia="微软雅黑" w:cs="微软雅黑"/>
          <w:bCs/>
          <w:color w:val="auto"/>
          <w:szCs w:val="21"/>
          <w:highlight w:val="none"/>
          <w:u w:val="single"/>
          <w:lang w:val="en-US" w:eastAsia="zh-CN"/>
        </w:rPr>
        <w:t>5</w:t>
      </w:r>
      <w:r>
        <w:rPr>
          <w:rFonts w:hint="eastAsia" w:ascii="微软雅黑" w:hAnsi="微软雅黑" w:eastAsia="微软雅黑" w:cs="微软雅黑"/>
          <w:bCs/>
          <w:color w:val="auto"/>
          <w:szCs w:val="21"/>
          <w:highlight w:val="none"/>
        </w:rPr>
        <w:t>年</w:t>
      </w:r>
      <w:r>
        <w:rPr>
          <w:rFonts w:hint="eastAsia" w:ascii="微软雅黑" w:hAnsi="微软雅黑" w:eastAsia="微软雅黑" w:cs="微软雅黑"/>
          <w:bCs/>
          <w:color w:val="auto"/>
          <w:szCs w:val="21"/>
          <w:highlight w:val="none"/>
          <w:u w:val="single"/>
          <w:lang w:val="en-US" w:eastAsia="zh-CN"/>
        </w:rPr>
        <w:t xml:space="preserve">  04  </w:t>
      </w:r>
      <w:r>
        <w:rPr>
          <w:rFonts w:hint="eastAsia" w:ascii="微软雅黑" w:hAnsi="微软雅黑" w:eastAsia="微软雅黑" w:cs="微软雅黑"/>
          <w:bCs/>
          <w:color w:val="auto"/>
          <w:szCs w:val="21"/>
          <w:highlight w:val="none"/>
        </w:rPr>
        <w:t>月</w:t>
      </w:r>
      <w:r>
        <w:rPr>
          <w:rFonts w:hint="eastAsia" w:ascii="微软雅黑" w:hAnsi="微软雅黑" w:eastAsia="微软雅黑" w:cs="微软雅黑"/>
          <w:bCs/>
          <w:color w:val="auto"/>
          <w:szCs w:val="21"/>
          <w:highlight w:val="none"/>
          <w:u w:val="single"/>
          <w:lang w:val="en-US" w:eastAsia="zh-CN"/>
        </w:rPr>
        <w:t xml:space="preserve"> 25 </w:t>
      </w:r>
      <w:r>
        <w:rPr>
          <w:rFonts w:hint="eastAsia" w:ascii="微软雅黑" w:hAnsi="微软雅黑" w:eastAsia="微软雅黑" w:cs="微软雅黑"/>
          <w:bCs/>
          <w:color w:val="auto"/>
          <w:szCs w:val="21"/>
          <w:highlight w:val="none"/>
        </w:rPr>
        <w:t>日</w:t>
      </w:r>
      <w:r>
        <w:rPr>
          <w:rFonts w:hint="eastAsia" w:ascii="微软雅黑" w:hAnsi="微软雅黑" w:eastAsia="微软雅黑" w:cs="微软雅黑"/>
          <w:bCs/>
          <w:color w:val="auto"/>
          <w:szCs w:val="21"/>
          <w:highlight w:val="none"/>
          <w:u w:val="single"/>
          <w:lang w:val="en-US" w:eastAsia="zh-CN"/>
        </w:rPr>
        <w:t xml:space="preserve"> 09 </w:t>
      </w:r>
      <w:r>
        <w:rPr>
          <w:rFonts w:hint="eastAsia" w:ascii="微软雅黑" w:hAnsi="微软雅黑" w:eastAsia="微软雅黑" w:cs="微软雅黑"/>
          <w:bCs/>
          <w:color w:val="auto"/>
          <w:szCs w:val="21"/>
          <w:highlight w:val="none"/>
        </w:rPr>
        <w:t>时</w:t>
      </w:r>
      <w:r>
        <w:rPr>
          <w:rFonts w:hint="eastAsia" w:ascii="微软雅黑" w:hAnsi="微软雅黑" w:eastAsia="微软雅黑" w:cs="微软雅黑"/>
          <w:bCs/>
          <w:color w:val="auto"/>
          <w:szCs w:val="21"/>
          <w:highlight w:val="none"/>
          <w:u w:val="single"/>
          <w:lang w:val="en-US" w:eastAsia="zh-CN"/>
        </w:rPr>
        <w:t xml:space="preserve"> 00 </w:t>
      </w:r>
      <w:r>
        <w:rPr>
          <w:rFonts w:hint="eastAsia" w:ascii="微软雅黑" w:hAnsi="微软雅黑" w:eastAsia="微软雅黑" w:cs="微软雅黑"/>
          <w:bCs/>
          <w:color w:val="auto"/>
          <w:szCs w:val="21"/>
          <w:highlight w:val="none"/>
        </w:rPr>
        <w:t>分（北京时间）</w:t>
      </w:r>
    </w:p>
    <w:p w14:paraId="290A91C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地点：广西政府采购云平台（https://www.gcy.zfcg.gxzf.gov.cn/）  </w:t>
      </w:r>
    </w:p>
    <w:p w14:paraId="31A48944">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bookmarkStart w:id="31" w:name="_Toc71365909"/>
      <w:r>
        <w:rPr>
          <w:rFonts w:hint="eastAsia" w:ascii="微软雅黑" w:hAnsi="微软雅黑" w:eastAsia="微软雅黑" w:cs="微软雅黑"/>
          <w:b/>
          <w:color w:val="auto"/>
          <w:sz w:val="24"/>
          <w:highlight w:val="none"/>
        </w:rPr>
        <w:t>五、开启</w:t>
      </w:r>
      <w:bookmarkEnd w:id="26"/>
      <w:bookmarkEnd w:id="27"/>
      <w:bookmarkEnd w:id="28"/>
      <w:bookmarkEnd w:id="29"/>
      <w:bookmarkEnd w:id="30"/>
      <w:bookmarkEnd w:id="31"/>
    </w:p>
    <w:p w14:paraId="57A99344">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szCs w:val="21"/>
          <w:highlight w:val="none"/>
          <w:u w:val="single"/>
        </w:rPr>
      </w:pPr>
      <w:r>
        <w:rPr>
          <w:rFonts w:hint="eastAsia" w:ascii="微软雅黑" w:hAnsi="微软雅黑" w:eastAsia="微软雅黑" w:cs="微软雅黑"/>
          <w:color w:val="auto"/>
          <w:szCs w:val="21"/>
          <w:highlight w:val="none"/>
        </w:rPr>
        <w:t>1.时间：</w:t>
      </w:r>
      <w:r>
        <w:rPr>
          <w:rFonts w:hint="eastAsia" w:ascii="微软雅黑" w:hAnsi="微软雅黑" w:eastAsia="微软雅黑" w:cs="微软雅黑"/>
          <w:bCs/>
          <w:color w:val="auto"/>
          <w:szCs w:val="21"/>
          <w:highlight w:val="none"/>
          <w:u w:val="single"/>
        </w:rPr>
        <w:t>202</w:t>
      </w:r>
      <w:r>
        <w:rPr>
          <w:rFonts w:hint="eastAsia" w:ascii="微软雅黑" w:hAnsi="微软雅黑" w:eastAsia="微软雅黑" w:cs="微软雅黑"/>
          <w:bCs/>
          <w:color w:val="auto"/>
          <w:szCs w:val="21"/>
          <w:highlight w:val="none"/>
          <w:u w:val="single"/>
          <w:lang w:val="en-US" w:eastAsia="zh-CN"/>
        </w:rPr>
        <w:t>5</w:t>
      </w:r>
      <w:r>
        <w:rPr>
          <w:rFonts w:hint="eastAsia" w:ascii="微软雅黑" w:hAnsi="微软雅黑" w:eastAsia="微软雅黑" w:cs="微软雅黑"/>
          <w:bCs/>
          <w:color w:val="auto"/>
          <w:szCs w:val="21"/>
          <w:highlight w:val="none"/>
        </w:rPr>
        <w:t>年</w:t>
      </w:r>
      <w:r>
        <w:rPr>
          <w:rFonts w:hint="eastAsia" w:ascii="微软雅黑" w:hAnsi="微软雅黑" w:eastAsia="微软雅黑" w:cs="微软雅黑"/>
          <w:bCs/>
          <w:color w:val="auto"/>
          <w:szCs w:val="21"/>
          <w:highlight w:val="none"/>
          <w:u w:val="single"/>
          <w:lang w:val="en-US" w:eastAsia="zh-CN"/>
        </w:rPr>
        <w:t xml:space="preserve">  04  </w:t>
      </w:r>
      <w:r>
        <w:rPr>
          <w:rFonts w:hint="eastAsia" w:ascii="微软雅黑" w:hAnsi="微软雅黑" w:eastAsia="微软雅黑" w:cs="微软雅黑"/>
          <w:bCs/>
          <w:color w:val="auto"/>
          <w:szCs w:val="21"/>
          <w:highlight w:val="none"/>
        </w:rPr>
        <w:t>月</w:t>
      </w:r>
      <w:r>
        <w:rPr>
          <w:rFonts w:hint="eastAsia" w:ascii="微软雅黑" w:hAnsi="微软雅黑" w:eastAsia="微软雅黑" w:cs="微软雅黑"/>
          <w:bCs/>
          <w:color w:val="auto"/>
          <w:szCs w:val="21"/>
          <w:highlight w:val="none"/>
          <w:u w:val="single"/>
          <w:lang w:val="en-US" w:eastAsia="zh-CN"/>
        </w:rPr>
        <w:t xml:space="preserve"> 25  </w:t>
      </w:r>
      <w:r>
        <w:rPr>
          <w:rFonts w:hint="eastAsia" w:ascii="微软雅黑" w:hAnsi="微软雅黑" w:eastAsia="微软雅黑" w:cs="微软雅黑"/>
          <w:bCs/>
          <w:color w:val="auto"/>
          <w:szCs w:val="21"/>
          <w:highlight w:val="none"/>
        </w:rPr>
        <w:t>日</w:t>
      </w:r>
      <w:r>
        <w:rPr>
          <w:rFonts w:hint="eastAsia" w:ascii="微软雅黑" w:hAnsi="微软雅黑" w:eastAsia="微软雅黑" w:cs="微软雅黑"/>
          <w:bCs/>
          <w:color w:val="auto"/>
          <w:szCs w:val="21"/>
          <w:highlight w:val="none"/>
          <w:u w:val="single"/>
          <w:lang w:val="en-US" w:eastAsia="zh-CN"/>
        </w:rPr>
        <w:t xml:space="preserve"> 09 </w:t>
      </w:r>
      <w:r>
        <w:rPr>
          <w:rFonts w:hint="eastAsia" w:ascii="微软雅黑" w:hAnsi="微软雅黑" w:eastAsia="微软雅黑" w:cs="微软雅黑"/>
          <w:bCs/>
          <w:color w:val="auto"/>
          <w:szCs w:val="21"/>
          <w:highlight w:val="none"/>
        </w:rPr>
        <w:t>时</w:t>
      </w:r>
      <w:r>
        <w:rPr>
          <w:rFonts w:hint="eastAsia" w:ascii="微软雅黑" w:hAnsi="微软雅黑" w:eastAsia="微软雅黑" w:cs="微软雅黑"/>
          <w:bCs/>
          <w:color w:val="auto"/>
          <w:szCs w:val="21"/>
          <w:highlight w:val="none"/>
          <w:u w:val="single"/>
          <w:lang w:val="en-US" w:eastAsia="zh-CN"/>
        </w:rPr>
        <w:t>00</w:t>
      </w:r>
      <w:r>
        <w:rPr>
          <w:rFonts w:hint="eastAsia" w:ascii="微软雅黑" w:hAnsi="微软雅黑" w:eastAsia="微软雅黑" w:cs="微软雅黑"/>
          <w:bCs/>
          <w:color w:val="auto"/>
          <w:szCs w:val="21"/>
          <w:highlight w:val="none"/>
        </w:rPr>
        <w:t>分（北京时间）</w:t>
      </w:r>
    </w:p>
    <w:p w14:paraId="5DFE81BF">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szCs w:val="21"/>
          <w:highlight w:val="none"/>
          <w:u w:val="single"/>
        </w:rPr>
      </w:pPr>
      <w:r>
        <w:rPr>
          <w:rFonts w:hint="eastAsia" w:ascii="微软雅黑" w:hAnsi="微软雅黑" w:eastAsia="微软雅黑" w:cs="微软雅黑"/>
          <w:color w:val="auto"/>
          <w:szCs w:val="21"/>
          <w:highlight w:val="none"/>
        </w:rPr>
        <w:t xml:space="preserve">2.地点：广西政府采购云平台（https://www.gcy.zfcg.gxzf.gov.cn/）  </w:t>
      </w:r>
    </w:p>
    <w:p w14:paraId="4ED41240">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bookmarkStart w:id="32" w:name="_Toc44229883"/>
      <w:bookmarkStart w:id="33" w:name="_Toc35393803"/>
      <w:bookmarkStart w:id="34" w:name="_Toc28359094"/>
      <w:bookmarkStart w:id="35" w:name="_Toc28359017"/>
      <w:bookmarkStart w:id="36" w:name="_Toc35393634"/>
      <w:bookmarkStart w:id="37" w:name="_Toc71365910"/>
      <w:r>
        <w:rPr>
          <w:rFonts w:hint="eastAsia" w:ascii="微软雅黑" w:hAnsi="微软雅黑" w:eastAsia="微软雅黑" w:cs="微软雅黑"/>
          <w:b/>
          <w:color w:val="auto"/>
          <w:sz w:val="24"/>
          <w:highlight w:val="none"/>
        </w:rPr>
        <w:t>六、公告期限</w:t>
      </w:r>
      <w:bookmarkEnd w:id="32"/>
      <w:bookmarkEnd w:id="33"/>
      <w:bookmarkEnd w:id="34"/>
      <w:bookmarkEnd w:id="35"/>
      <w:bookmarkEnd w:id="36"/>
      <w:bookmarkEnd w:id="37"/>
    </w:p>
    <w:p w14:paraId="48ED9C0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自本公告发布之日起</w:t>
      </w:r>
      <w:r>
        <w:rPr>
          <w:rFonts w:hint="eastAsia" w:ascii="微软雅黑" w:hAnsi="微软雅黑" w:eastAsia="微软雅黑" w:cs="微软雅黑"/>
          <w:color w:val="auto"/>
          <w:kern w:val="0"/>
          <w:szCs w:val="21"/>
          <w:highlight w:val="none"/>
          <w:lang w:val="en-US" w:eastAsia="zh-CN"/>
        </w:rPr>
        <w:t>5</w:t>
      </w:r>
      <w:r>
        <w:rPr>
          <w:rFonts w:hint="eastAsia" w:ascii="微软雅黑" w:hAnsi="微软雅黑" w:eastAsia="微软雅黑" w:cs="微软雅黑"/>
          <w:color w:val="auto"/>
          <w:kern w:val="0"/>
          <w:szCs w:val="21"/>
          <w:highlight w:val="none"/>
        </w:rPr>
        <w:t>个工作日。</w:t>
      </w:r>
    </w:p>
    <w:p w14:paraId="0689FAE1">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bookmarkStart w:id="38" w:name="_Toc35393635"/>
      <w:bookmarkStart w:id="39" w:name="_Toc35393804"/>
      <w:bookmarkStart w:id="40" w:name="_Toc44229884"/>
      <w:bookmarkStart w:id="41" w:name="_Toc71365911"/>
      <w:r>
        <w:rPr>
          <w:rFonts w:hint="eastAsia" w:ascii="微软雅黑" w:hAnsi="微软雅黑" w:eastAsia="微软雅黑" w:cs="微软雅黑"/>
          <w:b/>
          <w:color w:val="auto"/>
          <w:sz w:val="24"/>
          <w:highlight w:val="none"/>
        </w:rPr>
        <w:t>七、其他补充事宜</w:t>
      </w:r>
      <w:bookmarkEnd w:id="38"/>
      <w:bookmarkEnd w:id="39"/>
      <w:bookmarkEnd w:id="40"/>
      <w:bookmarkEnd w:id="41"/>
    </w:p>
    <w:p w14:paraId="10A479F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1</w:t>
      </w:r>
      <w:r>
        <w:rPr>
          <w:rFonts w:hint="eastAsia" w:ascii="微软雅黑" w:hAnsi="微软雅黑" w:eastAsia="微软雅黑" w:cs="微软雅黑"/>
          <w:color w:val="auto"/>
          <w:kern w:val="0"/>
          <w:szCs w:val="21"/>
          <w:highlight w:val="none"/>
          <w:lang w:val="en-US" w:eastAsia="zh-CN"/>
        </w:rPr>
        <w:t>.</w:t>
      </w:r>
      <w:r>
        <w:rPr>
          <w:rFonts w:hint="eastAsia" w:ascii="微软雅黑" w:hAnsi="微软雅黑" w:eastAsia="微软雅黑" w:cs="微软雅黑"/>
          <w:color w:val="auto"/>
          <w:kern w:val="0"/>
          <w:szCs w:val="21"/>
          <w:highlight w:val="none"/>
        </w:rPr>
        <w:t>磋商保证金（人民币）：本项目不收取磋商保证金。</w:t>
      </w:r>
    </w:p>
    <w:p w14:paraId="336A8829">
      <w:pPr>
        <w:pageBreakBefore w:val="0"/>
        <w:shd w:val="clear"/>
        <w:kinsoku/>
        <w:wordWrap w:val="0"/>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lang w:val="en-US" w:eastAsia="zh-CN"/>
        </w:rPr>
        <w:t>2.</w:t>
      </w:r>
      <w:r>
        <w:rPr>
          <w:rFonts w:hint="eastAsia" w:ascii="微软雅黑" w:hAnsi="微软雅黑" w:eastAsia="微软雅黑" w:cs="微软雅黑"/>
          <w:color w:val="auto"/>
          <w:kern w:val="0"/>
          <w:szCs w:val="21"/>
          <w:highlight w:val="none"/>
        </w:rPr>
        <w:t>网上查询地址</w:t>
      </w:r>
      <w:r>
        <w:rPr>
          <w:rFonts w:hint="eastAsia" w:ascii="微软雅黑" w:hAnsi="微软雅黑" w:eastAsia="微软雅黑" w:cs="微软雅黑"/>
          <w:color w:val="auto"/>
          <w:kern w:val="0"/>
          <w:szCs w:val="21"/>
          <w:highlight w:val="none"/>
          <w:lang w:eastAsia="zh-CN"/>
        </w:rPr>
        <w:t>：</w:t>
      </w:r>
      <w:r>
        <w:rPr>
          <w:rFonts w:hint="eastAsia" w:ascii="微软雅黑" w:hAnsi="微软雅黑" w:eastAsia="微软雅黑" w:cs="微软雅黑"/>
          <w:color w:val="auto"/>
          <w:kern w:val="0"/>
          <w:szCs w:val="21"/>
          <w:highlight w:val="none"/>
        </w:rPr>
        <w:t>中国政府采购网（www.ccgp.gov.cn）、广西壮族自治区政府采购网（www.gxzfcg.gov.cn）、全国公共资源交易平台(广西•贵港)（http://ggzy.jgswj.gxzf.gov.cn/ggggzy/）上发布。</w:t>
      </w:r>
      <w:bookmarkStart w:id="42" w:name="_Hlk37429674"/>
      <w:bookmarkStart w:id="43" w:name="_Toc28359018"/>
      <w:bookmarkStart w:id="44" w:name="_Toc28359095"/>
      <w:bookmarkStart w:id="45" w:name="_Toc44229885"/>
      <w:bookmarkStart w:id="46" w:name="_Toc35393805"/>
      <w:bookmarkStart w:id="47" w:name="_Toc35393636"/>
    </w:p>
    <w:p w14:paraId="0F1C90A5">
      <w:pPr>
        <w:keepNext w:val="0"/>
        <w:keepLines w:val="0"/>
        <w:pageBreakBefore w:val="0"/>
        <w:widowControl w:val="0"/>
        <w:shd w:val="clear"/>
        <w:kinsoku/>
        <w:wordWrap w:val="0"/>
        <w:overflowPunct/>
        <w:topLinePunct w:val="0"/>
        <w:autoSpaceDE/>
        <w:autoSpaceDN/>
        <w:bidi w:val="0"/>
        <w:adjustRightInd/>
        <w:snapToGrid/>
        <w:spacing w:line="440" w:lineRule="exact"/>
        <w:ind w:firstLine="424" w:firstLineChars="202"/>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3.采购意向公开链接：</w:t>
      </w:r>
      <w:r>
        <w:rPr>
          <w:rFonts w:hint="eastAsia"/>
          <w:color w:val="auto"/>
          <w:highlight w:val="none"/>
        </w:rPr>
        <w:t>http://zfcg.gxzf.gov.cn/luban/detail?parentId=66601&amp;articleId=ann_KNhuKLS4gCFhjHEiS0BubtD5ndTMr3NGt5TILBJnhQo=</w:t>
      </w:r>
    </w:p>
    <w:p w14:paraId="7294FF53">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kern w:val="0"/>
          <w:szCs w:val="21"/>
          <w:highlight w:val="none"/>
        </w:rPr>
        <w:t>本项目需要落实的政府采购政策</w:t>
      </w:r>
    </w:p>
    <w:p w14:paraId="08AD32D7">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（1）政府采购促进中小企业发展。</w:t>
      </w:r>
    </w:p>
    <w:p w14:paraId="06486117">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（2）政府采购支持采用本国产品的政策。</w:t>
      </w:r>
    </w:p>
    <w:p w14:paraId="13AC17C7">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（3）强制采购节能产品；优先采购节能产品、环境标志产品。</w:t>
      </w:r>
    </w:p>
    <w:p w14:paraId="1A18D1AC">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（4）政府采购促进残疾人就业政策。</w:t>
      </w:r>
    </w:p>
    <w:p w14:paraId="141D52A7">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（5）政府采购支持监狱企业发展。</w:t>
      </w:r>
    </w:p>
    <w:p w14:paraId="695643B3">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lang w:val="en-US" w:eastAsia="zh-CN"/>
        </w:rPr>
      </w:pPr>
      <w:r>
        <w:rPr>
          <w:rFonts w:hint="eastAsia" w:ascii="微软雅黑" w:hAnsi="微软雅黑" w:eastAsia="微软雅黑" w:cs="微软雅黑"/>
          <w:color w:val="auto"/>
          <w:kern w:val="0"/>
          <w:szCs w:val="21"/>
          <w:highlight w:val="none"/>
          <w:lang w:val="en-US" w:eastAsia="zh-CN"/>
        </w:rPr>
        <w:t>（6）扶持不发达地区和少数民族地区政策。</w:t>
      </w:r>
    </w:p>
    <w:p w14:paraId="2E09CC4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lang w:val="en-US" w:eastAsia="zh-CN"/>
        </w:rPr>
        <w:t>5.</w:t>
      </w:r>
      <w:r>
        <w:rPr>
          <w:rFonts w:hint="eastAsia" w:ascii="微软雅黑" w:hAnsi="微软雅黑" w:eastAsia="微软雅黑" w:cs="微软雅黑"/>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02B23D5">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lang w:val="en-US" w:eastAsia="zh-CN"/>
        </w:rPr>
      </w:pPr>
      <w:r>
        <w:rPr>
          <w:rFonts w:hint="eastAsia" w:ascii="微软雅黑" w:hAnsi="微软雅黑" w:eastAsia="微软雅黑" w:cs="微软雅黑"/>
          <w:color w:val="auto"/>
          <w:kern w:val="0"/>
          <w:szCs w:val="21"/>
          <w:highlight w:val="none"/>
          <w:lang w:val="en-US" w:eastAsia="zh-CN"/>
        </w:rPr>
        <w:t>6.</w:t>
      </w:r>
      <w:r>
        <w:rPr>
          <w:rFonts w:hint="eastAsia" w:ascii="微软雅黑" w:hAnsi="微软雅黑" w:eastAsia="微软雅黑" w:cs="微软雅黑"/>
          <w:color w:val="auto"/>
          <w:kern w:val="0"/>
          <w:szCs w:val="21"/>
          <w:highlight w:val="none"/>
        </w:rPr>
        <w:t>根据财政部《关于在政府采购活动中查询及使用信用记录有关问题的通知》（财库〔2016〕125号）的规定，对在“信用中国”网站(www.creditchina.gov.cn) 、中国政府采购网(www.ccgp.gov.cn)被列入失信被执行人、</w:t>
      </w:r>
      <w:r>
        <w:rPr>
          <w:rFonts w:hint="eastAsia" w:ascii="微软雅黑" w:hAnsi="微软雅黑" w:eastAsia="微软雅黑" w:cs="微软雅黑"/>
          <w:color w:val="auto"/>
          <w:kern w:val="0"/>
          <w:szCs w:val="21"/>
          <w:highlight w:val="none"/>
          <w:lang w:eastAsia="zh-CN"/>
        </w:rPr>
        <w:t>重大税收违法失信主体</w:t>
      </w:r>
      <w:r>
        <w:rPr>
          <w:rFonts w:hint="eastAsia" w:ascii="微软雅黑" w:hAnsi="微软雅黑" w:eastAsia="微软雅黑" w:cs="微软雅黑"/>
          <w:color w:val="auto"/>
          <w:kern w:val="0"/>
          <w:szCs w:val="21"/>
          <w:highlight w:val="none"/>
        </w:rPr>
        <w:t>、政府采购严重违法失信行为记录名单及其他不符合《中华人民共和国政府采购法》第二十二条规定条件的供应商，不得参与政府采购活动。</w:t>
      </w:r>
    </w:p>
    <w:bookmarkEnd w:id="42"/>
    <w:p w14:paraId="2AF9795E">
      <w:pPr>
        <w:pageBreakBefore w:val="0"/>
        <w:widowControl/>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lang w:val="en-US" w:eastAsia="zh-CN"/>
        </w:rPr>
        <w:t>7</w:t>
      </w:r>
      <w:r>
        <w:rPr>
          <w:rFonts w:hint="eastAsia" w:ascii="微软雅黑" w:hAnsi="微软雅黑" w:eastAsia="微软雅黑" w:cs="微软雅黑"/>
          <w:color w:val="auto"/>
          <w:kern w:val="0"/>
          <w:szCs w:val="21"/>
          <w:highlight w:val="none"/>
        </w:rPr>
        <w:t>.供应商</w:t>
      </w:r>
      <w:r>
        <w:rPr>
          <w:rFonts w:hint="eastAsia" w:ascii="微软雅黑" w:hAnsi="微软雅黑" w:eastAsia="微软雅黑" w:cs="微软雅黑"/>
          <w:color w:val="auto"/>
          <w:szCs w:val="21"/>
          <w:highlight w:val="none"/>
        </w:rPr>
        <w:t>竞标注意事项</w:t>
      </w:r>
    </w:p>
    <w:p w14:paraId="59480AB8">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（1）响应文件提交方式：本项目为全流程电子化政府采购项目，通过</w:t>
      </w:r>
      <w:r>
        <w:rPr>
          <w:rFonts w:hint="eastAsia" w:ascii="微软雅黑" w:hAnsi="微软雅黑" w:eastAsia="微软雅黑" w:cs="微软雅黑"/>
          <w:color w:val="auto"/>
          <w:kern w:val="0"/>
          <w:szCs w:val="21"/>
          <w:highlight w:val="none"/>
          <w:lang w:eastAsia="zh-CN"/>
        </w:rPr>
        <w:t>广西政府采购云平台（https://www.gcy.zfcg.gxzf.gov.cn/)</w:t>
      </w:r>
      <w:r>
        <w:rPr>
          <w:rFonts w:hint="eastAsia" w:ascii="微软雅黑" w:hAnsi="微软雅黑" w:eastAsia="微软雅黑" w:cs="微软雅黑"/>
          <w:color w:val="auto"/>
          <w:kern w:val="0"/>
          <w:szCs w:val="21"/>
          <w:highlight w:val="none"/>
        </w:rPr>
        <w:t>实行在线电子磋商采购，供应商应先安装“广西政府采购云平台新版客户端”（请自行前往广西政府采购云平台进行下载），并按照本项目竞争性磋商文件和</w:t>
      </w:r>
      <w:r>
        <w:rPr>
          <w:rFonts w:hint="eastAsia" w:ascii="微软雅黑" w:hAnsi="微软雅黑" w:eastAsia="微软雅黑" w:cs="微软雅黑"/>
          <w:color w:val="auto"/>
          <w:kern w:val="0"/>
          <w:szCs w:val="21"/>
          <w:highlight w:val="none"/>
          <w:lang w:eastAsia="zh-CN"/>
        </w:rPr>
        <w:t>广西政府采购云</w:t>
      </w:r>
      <w:r>
        <w:rPr>
          <w:rFonts w:hint="eastAsia" w:ascii="微软雅黑" w:hAnsi="微软雅黑" w:eastAsia="微软雅黑" w:cs="微软雅黑"/>
          <w:color w:val="auto"/>
          <w:kern w:val="0"/>
          <w:szCs w:val="21"/>
          <w:highlight w:val="none"/>
        </w:rPr>
        <w:t>平台的要求编制、加密后在首次响应文件提交截止时间前通过网络上传至</w:t>
      </w:r>
      <w:r>
        <w:rPr>
          <w:rFonts w:hint="eastAsia" w:ascii="微软雅黑" w:hAnsi="微软雅黑" w:eastAsia="微软雅黑" w:cs="微软雅黑"/>
          <w:color w:val="auto"/>
          <w:kern w:val="0"/>
          <w:szCs w:val="21"/>
          <w:highlight w:val="none"/>
          <w:lang w:eastAsia="zh-CN"/>
        </w:rPr>
        <w:t>广西政府采购云平台</w:t>
      </w:r>
      <w:r>
        <w:rPr>
          <w:rFonts w:hint="eastAsia" w:ascii="微软雅黑" w:hAnsi="微软雅黑" w:eastAsia="微软雅黑" w:cs="微软雅黑"/>
          <w:color w:val="auto"/>
          <w:kern w:val="0"/>
          <w:szCs w:val="21"/>
          <w:highlight w:val="none"/>
        </w:rPr>
        <w:t>，供应商在</w:t>
      </w:r>
      <w:r>
        <w:rPr>
          <w:rFonts w:hint="eastAsia" w:ascii="微软雅黑" w:hAnsi="微软雅黑" w:eastAsia="微软雅黑" w:cs="微软雅黑"/>
          <w:color w:val="auto"/>
          <w:kern w:val="0"/>
          <w:szCs w:val="21"/>
          <w:highlight w:val="none"/>
          <w:lang w:eastAsia="zh-CN"/>
        </w:rPr>
        <w:t>广西政府采购云平台</w:t>
      </w:r>
      <w:r>
        <w:rPr>
          <w:rFonts w:hint="eastAsia" w:ascii="微软雅黑" w:hAnsi="微软雅黑" w:eastAsia="微软雅黑" w:cs="微软雅黑"/>
          <w:color w:val="auto"/>
          <w:kern w:val="0"/>
          <w:szCs w:val="21"/>
          <w:highlight w:val="none"/>
        </w:rPr>
        <w:t>提交电子版响应文件时，请填写参加远程开标活动经办人联系方式。</w:t>
      </w:r>
    </w:p>
    <w:p w14:paraId="2E44FD94">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2）供应商应及时熟悉掌握电子标系统操作指南（见广西政府采购云平台电子卖场首页右上角—服务中心—帮助中心—项目采购）：https://helpcenter.zcygov.cn/document/#/document/dashboard?siteCode=gx；及时完成CA申领和绑定（见广西壮族自治区政府采购网—办事服务—下载专区-政采云CA证书办理操作指南）。</w:t>
      </w:r>
    </w:p>
    <w:p w14:paraId="30D67DF5">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51BC92EF">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（4）为确保网上操作合法、有效和安全，请供应商确保在电子竞标过程中能够对相关数据电文进行加密和使用电子签章，妥善保管CA数字证书并使用有效的CA数字证书参与整个采购活动。</w:t>
      </w:r>
    </w:p>
    <w:p w14:paraId="1A4445B3">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注：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w:t>
      </w:r>
      <w:r>
        <w:rPr>
          <w:rFonts w:hint="eastAsia" w:ascii="微软雅黑" w:hAnsi="微软雅黑" w:eastAsia="微软雅黑" w:cs="微软雅黑"/>
          <w:color w:val="auto"/>
          <w:kern w:val="0"/>
          <w:szCs w:val="21"/>
          <w:highlight w:val="none"/>
          <w:lang w:eastAsia="zh-CN"/>
        </w:rPr>
        <w:t>广西政府采购云</w:t>
      </w:r>
      <w:r>
        <w:rPr>
          <w:rFonts w:hint="eastAsia" w:ascii="微软雅黑" w:hAnsi="微软雅黑" w:eastAsia="微软雅黑" w:cs="微软雅黑"/>
          <w:color w:val="auto"/>
          <w:kern w:val="0"/>
          <w:szCs w:val="21"/>
          <w:highlight w:val="none"/>
        </w:rPr>
        <w:t>平台将予以拒收。</w:t>
      </w:r>
    </w:p>
    <w:p w14:paraId="0B7E40DC">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lang w:val="en-US" w:eastAsia="zh-CN"/>
        </w:rPr>
        <w:t>8.</w:t>
      </w:r>
      <w:r>
        <w:rPr>
          <w:rFonts w:hint="eastAsia" w:ascii="微软雅黑" w:hAnsi="微软雅黑" w:eastAsia="微软雅黑" w:cs="微软雅黑"/>
          <w:color w:val="auto"/>
          <w:kern w:val="0"/>
          <w:szCs w:val="21"/>
          <w:highlight w:val="none"/>
        </w:rPr>
        <w:t>CA证书在线解密：首次响应文件开启时，须要供应商携带制作响应文件时用来加密的有效数字证书（CA认证）登录</w:t>
      </w:r>
      <w:r>
        <w:rPr>
          <w:rFonts w:hint="eastAsia" w:ascii="微软雅黑" w:hAnsi="微软雅黑" w:eastAsia="微软雅黑" w:cs="微软雅黑"/>
          <w:color w:val="auto"/>
          <w:kern w:val="0"/>
          <w:szCs w:val="21"/>
          <w:highlight w:val="none"/>
          <w:lang w:eastAsia="zh-CN"/>
        </w:rPr>
        <w:t>广西政府采购云</w:t>
      </w:r>
      <w:r>
        <w:rPr>
          <w:rFonts w:hint="eastAsia" w:ascii="微软雅黑" w:hAnsi="微软雅黑" w:eastAsia="微软雅黑" w:cs="微软雅黑"/>
          <w:color w:val="auto"/>
          <w:kern w:val="0"/>
          <w:szCs w:val="21"/>
          <w:highlight w:val="none"/>
        </w:rPr>
        <w:t>平台电子开标大厅现场按规定时间对加密的响应文件进行解密，否则后果自负。</w:t>
      </w:r>
    </w:p>
    <w:p w14:paraId="19A050EF">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lang w:val="en-US" w:eastAsia="zh-CN"/>
        </w:rPr>
        <w:t>9</w:t>
      </w:r>
      <w:r>
        <w:rPr>
          <w:rFonts w:hint="eastAsia" w:ascii="微软雅黑" w:hAnsi="微软雅黑" w:eastAsia="微软雅黑" w:cs="微软雅黑"/>
          <w:color w:val="auto"/>
          <w:kern w:val="0"/>
          <w:szCs w:val="21"/>
          <w:highlight w:val="none"/>
        </w:rPr>
        <w:t>供应商需要在具备有摄像头及语音功能且互联网网络状况良好的电脑登录</w:t>
      </w:r>
      <w:r>
        <w:rPr>
          <w:rFonts w:hint="eastAsia" w:ascii="微软雅黑" w:hAnsi="微软雅黑" w:eastAsia="微软雅黑" w:cs="微软雅黑"/>
          <w:color w:val="auto"/>
          <w:kern w:val="0"/>
          <w:szCs w:val="21"/>
          <w:highlight w:val="none"/>
          <w:lang w:eastAsia="zh-CN"/>
        </w:rPr>
        <w:t>广西政府采购云</w:t>
      </w:r>
      <w:r>
        <w:rPr>
          <w:rFonts w:hint="eastAsia" w:ascii="微软雅黑" w:hAnsi="微软雅黑" w:eastAsia="微软雅黑" w:cs="微软雅黑"/>
          <w:color w:val="auto"/>
          <w:kern w:val="0"/>
          <w:szCs w:val="21"/>
          <w:highlight w:val="none"/>
        </w:rPr>
        <w:t>平台远程开标大厅参与本次磋商，否则后果自负。</w:t>
      </w:r>
    </w:p>
    <w:p w14:paraId="1DCE42AB">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kern w:val="0"/>
          <w:szCs w:val="21"/>
          <w:highlight w:val="none"/>
          <w:lang w:val="en-US" w:eastAsia="zh-CN"/>
        </w:rPr>
        <w:t>10.</w:t>
      </w:r>
      <w:r>
        <w:rPr>
          <w:rFonts w:hint="eastAsia" w:ascii="微软雅黑" w:hAnsi="微软雅黑" w:eastAsia="微软雅黑" w:cs="微软雅黑"/>
          <w:color w:val="auto"/>
          <w:kern w:val="0"/>
          <w:szCs w:val="21"/>
          <w:highlight w:val="none"/>
        </w:rPr>
        <w:t>若对项目采购电子交易系统操作有疑问，可登录</w:t>
      </w:r>
      <w:r>
        <w:rPr>
          <w:rFonts w:hint="eastAsia" w:ascii="微软雅黑" w:hAnsi="微软雅黑" w:eastAsia="微软雅黑" w:cs="微软雅黑"/>
          <w:color w:val="auto"/>
          <w:kern w:val="0"/>
          <w:szCs w:val="21"/>
          <w:highlight w:val="none"/>
          <w:lang w:eastAsia="zh-CN"/>
        </w:rPr>
        <w:t>广西政府采购云平台（https://www.gcy.zfcg.gxzf.gov.cn/）</w:t>
      </w:r>
      <w:r>
        <w:rPr>
          <w:rFonts w:hint="eastAsia" w:ascii="微软雅黑" w:hAnsi="微软雅黑" w:eastAsia="微软雅黑" w:cs="微软雅黑"/>
          <w:color w:val="auto"/>
          <w:kern w:val="0"/>
          <w:szCs w:val="21"/>
          <w:highlight w:val="none"/>
        </w:rPr>
        <w:t>，点击右侧咨询小采，获取采小蜜智能服务管家帮助，或拨打广西政府采购云平台服务热线95763获取热线服务帮助。</w:t>
      </w:r>
    </w:p>
    <w:p w14:paraId="73BDD237">
      <w:pPr>
        <w:pageBreakBefore w:val="0"/>
        <w:shd w:val="clear"/>
        <w:kinsoku/>
        <w:overflowPunct/>
        <w:topLinePunct w:val="0"/>
        <w:bidi w:val="0"/>
        <w:spacing w:line="440" w:lineRule="exact"/>
        <w:ind w:firstLine="353" w:firstLineChars="147"/>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八、凡对本次采购提出询问，请按以下方式联系。</w:t>
      </w:r>
      <w:bookmarkEnd w:id="43"/>
      <w:bookmarkEnd w:id="44"/>
      <w:bookmarkEnd w:id="45"/>
      <w:bookmarkEnd w:id="46"/>
      <w:bookmarkEnd w:id="47"/>
    </w:p>
    <w:p w14:paraId="6A7097CB">
      <w:pPr>
        <w:pageBreakBefore w:val="0"/>
        <w:shd w:val="clear"/>
        <w:kinsoku/>
        <w:overflowPunct/>
        <w:topLinePunct w:val="0"/>
        <w:bidi w:val="0"/>
        <w:spacing w:line="240" w:lineRule="auto"/>
        <w:ind w:firstLine="420" w:firstLineChars="200"/>
        <w:rPr>
          <w:rFonts w:hint="eastAsia" w:ascii="微软雅黑" w:hAnsi="微软雅黑" w:eastAsia="微软雅黑" w:cs="微软雅黑"/>
          <w:color w:val="auto"/>
          <w:kern w:val="0"/>
          <w:szCs w:val="21"/>
          <w:highlight w:val="none"/>
        </w:rPr>
      </w:pPr>
      <w:bookmarkStart w:id="48" w:name="_Toc28359096"/>
      <w:bookmarkStart w:id="49" w:name="_Toc35393806"/>
      <w:bookmarkStart w:id="50" w:name="_Toc35393637"/>
      <w:bookmarkStart w:id="51" w:name="_Toc28359019"/>
      <w:r>
        <w:rPr>
          <w:rFonts w:hint="eastAsia" w:ascii="微软雅黑" w:hAnsi="微软雅黑" w:eastAsia="微软雅黑" w:cs="微软雅黑"/>
          <w:color w:val="auto"/>
          <w:kern w:val="0"/>
          <w:szCs w:val="21"/>
          <w:highlight w:val="none"/>
        </w:rPr>
        <w:t>1.采购人信息</w:t>
      </w:r>
      <w:bookmarkEnd w:id="48"/>
      <w:bookmarkEnd w:id="49"/>
      <w:bookmarkEnd w:id="50"/>
      <w:bookmarkEnd w:id="51"/>
    </w:p>
    <w:p w14:paraId="1F380727">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left"/>
        <w:textAlignment w:val="auto"/>
        <w:rPr>
          <w:rFonts w:hint="default"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名称：</w:t>
      </w:r>
      <w:r>
        <w:rPr>
          <w:rFonts w:hint="eastAsia" w:ascii="微软雅黑" w:hAnsi="微软雅黑" w:eastAsia="微软雅黑" w:cs="微软雅黑"/>
          <w:color w:val="auto"/>
          <w:szCs w:val="21"/>
          <w:highlight w:val="none"/>
          <w:lang w:val="en-US" w:eastAsia="zh-CN"/>
        </w:rPr>
        <w:t xml:space="preserve">广西壮族自治区桂平公路养护中心 </w:t>
      </w:r>
    </w:p>
    <w:p w14:paraId="5461011E">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地址：桂平市西山镇桂贵北路21号</w:t>
      </w: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kern w:val="0"/>
          <w:szCs w:val="21"/>
          <w:highlight w:val="none"/>
          <w:lang w:val="en-US" w:eastAsia="zh-CN"/>
        </w:rPr>
        <w:t xml:space="preserve"> </w:t>
      </w:r>
    </w:p>
    <w:p w14:paraId="6A10F88D">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联系</w:t>
      </w:r>
      <w:r>
        <w:rPr>
          <w:rFonts w:hint="eastAsia" w:ascii="微软雅黑" w:hAnsi="微软雅黑" w:eastAsia="微软雅黑" w:cs="微软雅黑"/>
          <w:color w:val="auto"/>
          <w:szCs w:val="21"/>
          <w:highlight w:val="none"/>
          <w:lang w:val="en-US" w:eastAsia="zh-CN"/>
        </w:rPr>
        <w:t>人</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eastAsia="zh-CN"/>
        </w:rPr>
        <w:t>陈工</w:t>
      </w:r>
    </w:p>
    <w:p w14:paraId="174B8D1F">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微软雅黑" w:hAnsi="微软雅黑" w:eastAsia="微软雅黑" w:cs="微软雅黑"/>
          <w:color w:val="auto"/>
          <w:kern w:val="2"/>
          <w:szCs w:val="21"/>
          <w:highlight w:val="none"/>
          <w:lang w:val="en-US" w:eastAsia="zh-CN"/>
        </w:rPr>
      </w:pPr>
      <w:r>
        <w:rPr>
          <w:rFonts w:hint="eastAsia" w:ascii="微软雅黑" w:hAnsi="微软雅黑" w:eastAsia="微软雅黑" w:cs="微软雅黑"/>
          <w:color w:val="auto"/>
          <w:szCs w:val="21"/>
          <w:highlight w:val="none"/>
        </w:rPr>
        <w:t>联系电话：</w:t>
      </w:r>
      <w:bookmarkStart w:id="52" w:name="_Toc28359097"/>
      <w:bookmarkStart w:id="53" w:name="_Toc28359020"/>
      <w:bookmarkStart w:id="54" w:name="_Toc35393807"/>
      <w:bookmarkStart w:id="55" w:name="_Toc35393638"/>
      <w:r>
        <w:rPr>
          <w:rFonts w:hint="eastAsia" w:ascii="微软雅黑" w:hAnsi="微软雅黑" w:eastAsia="微软雅黑" w:cs="微软雅黑"/>
          <w:bCs w:val="0"/>
          <w:color w:val="auto"/>
          <w:sz w:val="21"/>
          <w:szCs w:val="21"/>
          <w:highlight w:val="none"/>
          <w:lang w:val="en-US" w:eastAsia="zh-CN"/>
        </w:rPr>
        <w:t>0775-3397886</w:t>
      </w:r>
    </w:p>
    <w:p w14:paraId="2CC5427F">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textAlignment w:val="auto"/>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2.采购代理机构信息</w:t>
      </w:r>
      <w:bookmarkEnd w:id="52"/>
      <w:bookmarkEnd w:id="53"/>
      <w:bookmarkEnd w:id="54"/>
      <w:bookmarkEnd w:id="55"/>
    </w:p>
    <w:bookmarkEnd w:id="1"/>
    <w:p w14:paraId="1ADE95BC">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both"/>
        <w:textAlignment w:val="auto"/>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名称：</w:t>
      </w:r>
      <w:r>
        <w:rPr>
          <w:rFonts w:hint="eastAsia" w:ascii="微软雅黑" w:hAnsi="微软雅黑" w:eastAsia="微软雅黑" w:cs="微软雅黑"/>
          <w:color w:val="auto"/>
          <w:szCs w:val="21"/>
          <w:highlight w:val="none"/>
          <w:lang w:eastAsia="zh-CN"/>
        </w:rPr>
        <w:t>广西顺途工程咨询有限责任公司</w:t>
      </w:r>
    </w:p>
    <w:p w14:paraId="0A36DA56">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both"/>
        <w:textAlignment w:val="auto"/>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地址：</w:t>
      </w:r>
      <w:r>
        <w:rPr>
          <w:rFonts w:hint="eastAsia" w:ascii="微软雅黑" w:hAnsi="微软雅黑" w:eastAsia="微软雅黑" w:cs="微软雅黑"/>
          <w:color w:val="auto"/>
          <w:szCs w:val="21"/>
          <w:highlight w:val="none"/>
          <w:lang w:eastAsia="zh-CN"/>
        </w:rPr>
        <w:t>南宁市江南区白沙大道60号广西壮族自治区交通工程质量安全监督站住宅楼二层203号房</w:t>
      </w:r>
    </w:p>
    <w:p w14:paraId="61D7534C">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both"/>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联系方式：0771-5613002</w:t>
      </w:r>
    </w:p>
    <w:p w14:paraId="150AB82F">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both"/>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3.项目联系方式</w:t>
      </w:r>
    </w:p>
    <w:p w14:paraId="61080E64">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both"/>
        <w:textAlignment w:val="auto"/>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项目联系人：</w:t>
      </w:r>
      <w:r>
        <w:rPr>
          <w:rFonts w:hint="eastAsia" w:ascii="微软雅黑" w:hAnsi="微软雅黑" w:eastAsia="微软雅黑" w:cs="微软雅黑"/>
          <w:color w:val="auto"/>
          <w:szCs w:val="21"/>
          <w:highlight w:val="none"/>
          <w:lang w:val="en-US" w:eastAsia="zh-CN"/>
        </w:rPr>
        <w:t xml:space="preserve">石彦霓 </w:t>
      </w:r>
    </w:p>
    <w:p w14:paraId="77B4BC66">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both"/>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电话：0771-5613002</w:t>
      </w:r>
    </w:p>
    <w:p w14:paraId="03395D97">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right"/>
        <w:textAlignment w:val="auto"/>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釆购代理机构：</w:t>
      </w:r>
      <w:r>
        <w:rPr>
          <w:rFonts w:hint="eastAsia" w:ascii="微软雅黑" w:hAnsi="微软雅黑" w:eastAsia="微软雅黑" w:cs="微软雅黑"/>
          <w:color w:val="auto"/>
          <w:szCs w:val="21"/>
          <w:highlight w:val="none"/>
          <w:lang w:eastAsia="zh-CN"/>
        </w:rPr>
        <w:t>广西顺途工程咨询有限责任公司</w:t>
      </w:r>
    </w:p>
    <w:p w14:paraId="13B96CD7">
      <w:pPr>
        <w:keepNext w:val="0"/>
        <w:keepLines w:val="0"/>
        <w:pageBreakBefore w:val="0"/>
        <w:widowControl w:val="0"/>
        <w:shd w:val="clear"/>
        <w:kinsoku/>
        <w:wordWrap/>
        <w:overflowPunct/>
        <w:topLinePunct w:val="0"/>
        <w:autoSpaceDE/>
        <w:autoSpaceDN/>
        <w:bidi w:val="0"/>
        <w:adjustRightInd/>
        <w:snapToGrid/>
        <w:spacing w:line="240" w:lineRule="auto"/>
        <w:ind w:firstLine="420" w:firstLineChars="200"/>
        <w:jc w:val="right"/>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日期：202</w:t>
      </w:r>
      <w:r>
        <w:rPr>
          <w:rFonts w:hint="eastAsia" w:ascii="微软雅黑" w:hAnsi="微软雅黑" w:eastAsia="微软雅黑" w:cs="微软雅黑"/>
          <w:color w:val="auto"/>
          <w:szCs w:val="21"/>
          <w:highlight w:val="none"/>
          <w:lang w:val="en-US" w:eastAsia="zh-CN"/>
        </w:rPr>
        <w:t>5</w:t>
      </w:r>
      <w:r>
        <w:rPr>
          <w:rFonts w:hint="eastAsia" w:ascii="微软雅黑" w:hAnsi="微软雅黑" w:eastAsia="微软雅黑" w:cs="微软雅黑"/>
          <w:color w:val="auto"/>
          <w:szCs w:val="21"/>
          <w:highlight w:val="none"/>
        </w:rPr>
        <w:t>年</w:t>
      </w:r>
      <w:r>
        <w:rPr>
          <w:rFonts w:hint="eastAsia" w:ascii="微软雅黑" w:hAnsi="微软雅黑" w:eastAsia="微软雅黑" w:cs="微软雅黑"/>
          <w:color w:val="auto"/>
          <w:szCs w:val="21"/>
          <w:highlight w:val="none"/>
          <w:lang w:val="en-US" w:eastAsia="zh-CN"/>
        </w:rPr>
        <w:t>04</w:t>
      </w:r>
      <w:r>
        <w:rPr>
          <w:rFonts w:hint="eastAsia" w:ascii="微软雅黑" w:hAnsi="微软雅黑" w:eastAsia="微软雅黑" w:cs="微软雅黑"/>
          <w:color w:val="auto"/>
          <w:szCs w:val="21"/>
          <w:highlight w:val="none"/>
        </w:rPr>
        <w:t>月</w:t>
      </w:r>
      <w:r>
        <w:rPr>
          <w:rFonts w:hint="eastAsia" w:ascii="微软雅黑" w:hAnsi="微软雅黑" w:eastAsia="微软雅黑" w:cs="微软雅黑"/>
          <w:color w:val="auto"/>
          <w:szCs w:val="21"/>
          <w:highlight w:val="none"/>
          <w:lang w:val="en-US" w:eastAsia="zh-CN"/>
        </w:rPr>
        <w:t>14</w:t>
      </w:r>
      <w:r>
        <w:rPr>
          <w:rFonts w:hint="eastAsia" w:ascii="微软雅黑" w:hAnsi="微软雅黑" w:eastAsia="微软雅黑" w:cs="微软雅黑"/>
          <w:color w:val="auto"/>
          <w:szCs w:val="21"/>
          <w:highlight w:val="none"/>
        </w:rPr>
        <w:t>日</w:t>
      </w:r>
      <w:r>
        <w:rPr>
          <w:rFonts w:hint="eastAsia" w:ascii="微软雅黑" w:hAnsi="微软雅黑" w:eastAsia="微软雅黑" w:cs="微软雅黑"/>
          <w:color w:val="auto"/>
          <w:highlight w:val="none"/>
        </w:rPr>
        <w:br w:type="page"/>
      </w:r>
    </w:p>
    <w:p w14:paraId="2A4FAB00">
      <w:pPr>
        <w:pStyle w:val="2"/>
        <w:pageBreakBefore w:val="0"/>
        <w:shd w:val="clear"/>
        <w:kinsoku/>
        <w:overflowPunct/>
        <w:topLinePunct w:val="0"/>
        <w:bidi w:val="0"/>
        <w:spacing w:before="300" w:after="300" w:line="440" w:lineRule="exact"/>
        <w:jc w:val="center"/>
        <w:rPr>
          <w:rFonts w:hint="eastAsia" w:ascii="微软雅黑" w:hAnsi="微软雅黑" w:eastAsia="微软雅黑" w:cs="微软雅黑"/>
          <w:color w:val="auto"/>
          <w:highlight w:val="none"/>
        </w:rPr>
      </w:pPr>
      <w:bookmarkStart w:id="56" w:name="_Toc24459"/>
      <w:r>
        <w:rPr>
          <w:rFonts w:hint="eastAsia" w:ascii="微软雅黑" w:hAnsi="微软雅黑" w:eastAsia="微软雅黑" w:cs="微软雅黑"/>
          <w:color w:val="auto"/>
          <w:sz w:val="40"/>
          <w:szCs w:val="40"/>
          <w:highlight w:val="none"/>
        </w:rPr>
        <w:t>第二章</w:t>
      </w:r>
      <w:r>
        <w:rPr>
          <w:rFonts w:hint="eastAsia" w:ascii="微软雅黑" w:hAnsi="微软雅黑" w:eastAsia="微软雅黑" w:cs="微软雅黑"/>
          <w:color w:val="auto"/>
          <w:sz w:val="40"/>
          <w:szCs w:val="40"/>
          <w:highlight w:val="none"/>
          <w:lang w:val="en-US" w:eastAsia="zh-CN"/>
        </w:rPr>
        <w:t xml:space="preserve"> </w:t>
      </w:r>
      <w:r>
        <w:rPr>
          <w:rFonts w:hint="eastAsia" w:ascii="微软雅黑" w:hAnsi="微软雅黑" w:eastAsia="微软雅黑" w:cs="微软雅黑"/>
          <w:color w:val="auto"/>
          <w:sz w:val="40"/>
          <w:szCs w:val="40"/>
          <w:highlight w:val="none"/>
        </w:rPr>
        <w:t>供应商须知</w:t>
      </w:r>
      <w:bookmarkEnd w:id="56"/>
    </w:p>
    <w:p w14:paraId="3EE79AE5">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供应商须知前附表</w:t>
      </w:r>
    </w:p>
    <w:p w14:paraId="6EE282BD">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p>
    <w:tbl>
      <w:tblPr>
        <w:tblStyle w:val="46"/>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61A42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58905C9A">
            <w:pPr>
              <w:pageBreakBefore w:val="0"/>
              <w:shd w:val="clear"/>
              <w:kinsoku/>
              <w:overflowPunct/>
              <w:topLinePunct w:val="0"/>
              <w:bidi w:val="0"/>
              <w:spacing w:line="440" w:lineRule="exact"/>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条款号</w:t>
            </w:r>
          </w:p>
        </w:tc>
        <w:tc>
          <w:tcPr>
            <w:tcW w:w="7912" w:type="dxa"/>
          </w:tcPr>
          <w:p w14:paraId="6BC163A5">
            <w:pPr>
              <w:pageBreakBefore w:val="0"/>
              <w:shd w:val="clear"/>
              <w:kinsoku/>
              <w:overflowPunct/>
              <w:topLinePunct w:val="0"/>
              <w:bidi w:val="0"/>
              <w:spacing w:line="440" w:lineRule="exact"/>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内    容</w:t>
            </w:r>
          </w:p>
        </w:tc>
      </w:tr>
      <w:tr w14:paraId="3933D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515697">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p>
        </w:tc>
        <w:tc>
          <w:tcPr>
            <w:tcW w:w="7912" w:type="dxa"/>
            <w:vAlign w:val="center"/>
          </w:tcPr>
          <w:p w14:paraId="69FFF53F">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Cs/>
                <w:color w:val="auto"/>
                <w:sz w:val="21"/>
                <w:szCs w:val="21"/>
                <w:highlight w:val="none"/>
              </w:rPr>
              <w:t>1.供应商的资格条件</w:t>
            </w:r>
            <w:r>
              <w:rPr>
                <w:rFonts w:hint="eastAsia" w:ascii="微软雅黑" w:hAnsi="微软雅黑" w:eastAsia="微软雅黑" w:cs="微软雅黑"/>
                <w:color w:val="auto"/>
                <w:sz w:val="21"/>
                <w:szCs w:val="21"/>
                <w:highlight w:val="none"/>
              </w:rPr>
              <w:t>：详见竞争性磋商公告</w:t>
            </w:r>
          </w:p>
          <w:p w14:paraId="1BFBC124">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bCs/>
                <w:color w:val="auto"/>
                <w:sz w:val="21"/>
                <w:szCs w:val="21"/>
                <w:highlight w:val="none"/>
              </w:rPr>
              <w:t>供应商</w:t>
            </w:r>
            <w:r>
              <w:rPr>
                <w:rFonts w:hint="eastAsia" w:ascii="微软雅黑" w:hAnsi="微软雅黑" w:eastAsia="微软雅黑" w:cs="微软雅黑"/>
                <w:color w:val="auto"/>
                <w:sz w:val="21"/>
                <w:szCs w:val="21"/>
                <w:highlight w:val="none"/>
              </w:rPr>
              <w:t>出现下列情形之一的，不得参加政府采购活动：</w:t>
            </w:r>
          </w:p>
          <w:p w14:paraId="3ED93AD6">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2.1单位负责人为同一人或者存在直接控股、管理关系的不同供应商，不得参加同一合同项下的政府采购活动。</w:t>
            </w:r>
            <w:bookmarkStart w:id="57" w:name="OLE_LINK1"/>
            <w:r>
              <w:rPr>
                <w:rFonts w:hint="eastAsia" w:ascii="微软雅黑" w:hAnsi="微软雅黑" w:eastAsia="微软雅黑" w:cs="微软雅黑"/>
                <w:color w:val="auto"/>
                <w:sz w:val="21"/>
                <w:szCs w:val="21"/>
                <w:highlight w:val="none"/>
              </w:rPr>
              <w:t>为本项目提供过整体设计、规范编制或者项目管理、监理、检测等服务的供应商，不得再参加本项目上述服务以外的其他采购活动。</w:t>
            </w:r>
          </w:p>
          <w:bookmarkEnd w:id="57"/>
          <w:p w14:paraId="720C967B">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5353F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FB29B61">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5.1</w:t>
            </w:r>
          </w:p>
        </w:tc>
        <w:tc>
          <w:tcPr>
            <w:tcW w:w="7912" w:type="dxa"/>
            <w:vAlign w:val="center"/>
          </w:tcPr>
          <w:p w14:paraId="357C2EF5">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是否接受联合体竞标： 详见竞争性磋商公告</w:t>
            </w:r>
          </w:p>
        </w:tc>
      </w:tr>
      <w:tr w14:paraId="36C3E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D9BED9">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5.2</w:t>
            </w:r>
          </w:p>
        </w:tc>
        <w:tc>
          <w:tcPr>
            <w:tcW w:w="7912" w:type="dxa"/>
            <w:vAlign w:val="center"/>
          </w:tcPr>
          <w:p w14:paraId="2619E6F2">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如接受联合体竞标，联合体竞标要求如下：</w:t>
            </w:r>
          </w:p>
          <w:p w14:paraId="118E5C50">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1.两个以上供应商可以组成一个竞标联合体，以一个供应商的身份共同参加竞标。联合体竞标的，须提供《联合体竞标协议书》（格式后附）。</w:t>
            </w:r>
          </w:p>
          <w:p w14:paraId="6B36D78D">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5BE875AF">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3.联合体各方之间必须签订联合竞标协议，协议书必须明确主体方（或者牵头方）并明确约定联合体各方承担的工作和相应的责任（</w:t>
            </w:r>
            <w:r>
              <w:rPr>
                <w:rFonts w:hint="eastAsia" w:ascii="微软雅黑" w:hAnsi="微软雅黑" w:eastAsia="微软雅黑" w:cs="微软雅黑"/>
                <w:b/>
                <w:color w:val="auto"/>
                <w:sz w:val="21"/>
                <w:szCs w:val="21"/>
                <w:highlight w:val="none"/>
              </w:rPr>
              <w:t>各方承担责任与义务的分工必须符合采购需求，否则，联合体竞标无效</w:t>
            </w:r>
            <w:r>
              <w:rPr>
                <w:rFonts w:hint="eastAsia" w:ascii="微软雅黑" w:hAnsi="微软雅黑" w:eastAsia="微软雅黑" w:cs="微软雅黑"/>
                <w:color w:val="auto"/>
                <w:sz w:val="21"/>
                <w:szCs w:val="21"/>
                <w:highlight w:val="none"/>
              </w:rPr>
              <w:t>），并将联合竞标协议放入响应文件。联合体各方必须共同与采购人签订采购合同，就采购合同约定的事项对采购人承担连带责任。</w:t>
            </w:r>
          </w:p>
          <w:p w14:paraId="04066BF9">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4.以联合体形式参加政府采购活动的，联合体各方不得再单独参加或者与其他供应商另外组成联合体参加同一合同项下的政府采购活动。</w:t>
            </w:r>
          </w:p>
          <w:p w14:paraId="4042CE28">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5.联合体中有同类资质的供应商按照联合体分工承担相同工作的，应当按照资质等级较低的供应商确定资质等级。</w:t>
            </w:r>
          </w:p>
          <w:p w14:paraId="06B75E11">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6.联合体竞标业绩、履约能力按照联合体各方中较高的一方认定并计算（磋商文件另有规定的除外）。</w:t>
            </w:r>
          </w:p>
          <w:p w14:paraId="525CFD16">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7.供应商为联合体的，可以由联合体中的一方或者多方共同交纳磋商保证金，其交纳的保证金对联合体各方均具有约束力。</w:t>
            </w:r>
          </w:p>
          <w:p w14:paraId="12F43AE4">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8.联合体各方均应按照磋商文件的规定提交资格证明文件。</w:t>
            </w:r>
          </w:p>
        </w:tc>
      </w:tr>
      <w:tr w14:paraId="5FBCD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vAlign w:val="center"/>
          </w:tcPr>
          <w:p w14:paraId="76E7370C">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6.2</w:t>
            </w:r>
          </w:p>
        </w:tc>
        <w:tc>
          <w:tcPr>
            <w:tcW w:w="7912" w:type="dxa"/>
            <w:vAlign w:val="center"/>
          </w:tcPr>
          <w:p w14:paraId="46921944">
            <w:pPr>
              <w:pStyle w:val="17"/>
              <w:pageBreakBefore w:val="0"/>
              <w:shd w:val="clear"/>
              <w:kinsoku/>
              <w:overflowPunct/>
              <w:topLinePunct w:val="0"/>
              <w:bidi w:val="0"/>
              <w:spacing w:line="440" w:lineRule="exact"/>
              <w:rPr>
                <w:rFonts w:hint="eastAsia" w:ascii="微软雅黑" w:hAnsi="微软雅黑" w:eastAsia="微软雅黑" w:cs="微软雅黑"/>
                <w:b/>
                <w:bCs/>
                <w:color w:val="auto"/>
                <w:sz w:val="21"/>
                <w:szCs w:val="21"/>
                <w:highlight w:val="none"/>
              </w:rPr>
            </w:pPr>
            <w:r>
              <w:rPr>
                <w:rFonts w:hint="eastAsia" w:ascii="Segoe UI Emoji" w:hAnsi="Segoe UI Emoji" w:eastAsia="宋体" w:cs="Segoe UI Emoji"/>
                <w:b/>
                <w:bCs/>
                <w:color w:val="auto"/>
                <w:sz w:val="18"/>
                <w:szCs w:val="18"/>
                <w:highlight w:val="none"/>
                <w:lang w:eastAsia="zh-CN"/>
              </w:rPr>
              <w:t>☑</w:t>
            </w:r>
            <w:r>
              <w:rPr>
                <w:rFonts w:hint="eastAsia" w:ascii="微软雅黑" w:hAnsi="微软雅黑" w:eastAsia="微软雅黑" w:cs="微软雅黑"/>
                <w:b/>
                <w:bCs/>
                <w:color w:val="auto"/>
                <w:sz w:val="21"/>
                <w:szCs w:val="21"/>
                <w:highlight w:val="none"/>
              </w:rPr>
              <w:t>不允许分包</w:t>
            </w:r>
          </w:p>
          <w:p w14:paraId="100CC211">
            <w:pPr>
              <w:pStyle w:val="17"/>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□允许分包</w:t>
            </w:r>
          </w:p>
          <w:p w14:paraId="4F54BF13">
            <w:pPr>
              <w:pStyle w:val="17"/>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u w:val="single"/>
              </w:rPr>
            </w:pPr>
            <w:r>
              <w:rPr>
                <w:rFonts w:hint="eastAsia" w:ascii="微软雅黑" w:hAnsi="微软雅黑" w:eastAsia="微软雅黑" w:cs="微软雅黑"/>
                <w:color w:val="auto"/>
                <w:sz w:val="21"/>
                <w:szCs w:val="21"/>
                <w:highlight w:val="none"/>
              </w:rPr>
              <w:t>分包内容：/。</w:t>
            </w:r>
          </w:p>
          <w:p w14:paraId="6D892D6E">
            <w:pPr>
              <w:pStyle w:val="17"/>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u w:val="single"/>
              </w:rPr>
            </w:pPr>
            <w:r>
              <w:rPr>
                <w:rFonts w:hint="eastAsia" w:ascii="微软雅黑" w:hAnsi="微软雅黑" w:eastAsia="微软雅黑" w:cs="微软雅黑"/>
                <w:color w:val="auto"/>
                <w:sz w:val="21"/>
                <w:szCs w:val="21"/>
                <w:highlight w:val="none"/>
              </w:rPr>
              <w:t>分包金额或者比例：/。</w:t>
            </w:r>
          </w:p>
          <w:p w14:paraId="039456F7">
            <w:pPr>
              <w:pStyle w:val="17"/>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分包供应商必须具备的资质：/。</w:t>
            </w:r>
          </w:p>
        </w:tc>
      </w:tr>
      <w:tr w14:paraId="0F672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E95EF0">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12.1.1</w:t>
            </w:r>
          </w:p>
        </w:tc>
        <w:tc>
          <w:tcPr>
            <w:tcW w:w="7912" w:type="dxa"/>
            <w:vAlign w:val="center"/>
          </w:tcPr>
          <w:p w14:paraId="10A2D2D0">
            <w:pPr>
              <w:pageBreakBefore w:val="0"/>
              <w:shd w:val="clear"/>
              <w:kinsoku/>
              <w:overflowPunct/>
              <w:topLinePunct w:val="0"/>
              <w:bidi w:val="0"/>
              <w:snapToGrid w:val="0"/>
              <w:spacing w:line="440" w:lineRule="exact"/>
              <w:jc w:val="lef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资格证明文件</w:t>
            </w:r>
          </w:p>
          <w:p w14:paraId="5DA916D0">
            <w:pPr>
              <w:pStyle w:val="17"/>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1.供应商为法人或者其他组织的提供其营业执照等证明文件扫描件（如营业执照或者事业单位法人证书或者执业许可证或者登记证书等）；（</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748EDF5F">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.供应商直接控股、管理关系信息表（格式后附）；（</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0606B30D">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.竞标声明（格式后附）；（</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4DE64505">
            <w:pPr>
              <w:pageBreakBefore w:val="0"/>
              <w:kinsoku/>
              <w:overflowPunct/>
              <w:topLinePunct w:val="0"/>
              <w:bidi w:val="0"/>
              <w:adjustRightInd w:val="0"/>
              <w:snapToGrid w:val="0"/>
              <w:spacing w:line="440" w:lineRule="exac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color w:val="auto"/>
                <w:sz w:val="21"/>
                <w:szCs w:val="21"/>
                <w:highlight w:val="none"/>
                <w:lang w:val="en-US" w:eastAsia="zh-CN"/>
              </w:rPr>
              <w:t>4.本项目</w:t>
            </w:r>
            <w:r>
              <w:rPr>
                <w:rFonts w:hint="eastAsia" w:ascii="微软雅黑" w:hAnsi="微软雅黑" w:eastAsia="微软雅黑" w:cs="微软雅黑"/>
                <w:b w:val="0"/>
                <w:bCs/>
                <w:color w:val="auto"/>
                <w:sz w:val="21"/>
                <w:szCs w:val="21"/>
                <w:highlight w:val="none"/>
              </w:rPr>
              <w:t>特定资格要求</w:t>
            </w:r>
            <w:r>
              <w:rPr>
                <w:rFonts w:hint="eastAsia" w:ascii="微软雅黑" w:hAnsi="微软雅黑" w:eastAsia="微软雅黑" w:cs="微软雅黑"/>
                <w:b w:val="0"/>
                <w:bCs/>
                <w:color w:val="auto"/>
                <w:sz w:val="21"/>
                <w:szCs w:val="21"/>
                <w:highlight w:val="none"/>
                <w:lang w:val="en-US" w:eastAsia="zh-CN"/>
              </w:rPr>
              <w:t>证明材料复印件</w:t>
            </w:r>
            <w:r>
              <w:rPr>
                <w:rFonts w:hint="eastAsia" w:ascii="微软雅黑" w:hAnsi="微软雅黑" w:eastAsia="微软雅黑" w:cs="微软雅黑"/>
                <w:b/>
                <w:bCs/>
                <w:color w:val="auto"/>
                <w:sz w:val="21"/>
                <w:szCs w:val="21"/>
                <w:highlight w:val="none"/>
              </w:rPr>
              <w:t>（</w:t>
            </w:r>
            <w:r>
              <w:rPr>
                <w:rFonts w:hint="eastAsia" w:ascii="微软雅黑" w:hAnsi="微软雅黑" w:eastAsia="微软雅黑" w:cs="微软雅黑"/>
                <w:b/>
                <w:bCs/>
                <w:color w:val="auto"/>
                <w:sz w:val="21"/>
                <w:szCs w:val="21"/>
                <w:highlight w:val="none"/>
                <w:lang w:val="en-US" w:eastAsia="zh-CN"/>
              </w:rPr>
              <w:t>按特定资格要求内容提供相关资质证书、承诺函等证明材料复印件、拟投入相关人员的资格证书、职称证书.以上资料</w:t>
            </w:r>
            <w:r>
              <w:rPr>
                <w:rFonts w:hint="eastAsia" w:ascii="微软雅黑" w:hAnsi="微软雅黑" w:eastAsia="微软雅黑" w:cs="微软雅黑"/>
                <w:b/>
                <w:bCs/>
                <w:color w:val="auto"/>
                <w:sz w:val="21"/>
                <w:szCs w:val="21"/>
                <w:highlight w:val="none"/>
              </w:rPr>
              <w:t>必须提供，否则响应文件按无效处理）</w:t>
            </w:r>
          </w:p>
          <w:p w14:paraId="16BBE4D4">
            <w:pPr>
              <w:pageBreakBefore w:val="0"/>
              <w:numPr>
                <w:ilvl w:val="0"/>
                <w:numId w:val="0"/>
              </w:numPr>
              <w:shd w:val="clear"/>
              <w:kinsoku/>
              <w:overflowPunct/>
              <w:topLinePunct w:val="0"/>
              <w:bidi w:val="0"/>
              <w:snapToGrid w:val="0"/>
              <w:spacing w:line="440" w:lineRule="exact"/>
              <w:jc w:val="left"/>
              <w:rPr>
                <w:rFonts w:hint="eastAsia" w:ascii="微软雅黑" w:hAnsi="微软雅黑" w:eastAsia="微软雅黑" w:cs="微软雅黑"/>
                <w:b/>
                <w:bCs/>
                <w:color w:val="auto"/>
                <w:sz w:val="21"/>
                <w:szCs w:val="21"/>
                <w:highlight w:val="none"/>
                <w:lang w:val="en-US" w:eastAsia="zh-CN"/>
              </w:rPr>
            </w:pPr>
            <w:r>
              <w:rPr>
                <w:rFonts w:hint="default" w:ascii="微软雅黑" w:hAnsi="微软雅黑" w:eastAsia="微软雅黑" w:cs="微软雅黑"/>
                <w:b w:val="0"/>
                <w:bCs w:val="0"/>
                <w:color w:val="auto"/>
                <w:kern w:val="2"/>
                <w:sz w:val="21"/>
                <w:szCs w:val="21"/>
                <w:highlight w:val="none"/>
                <w:lang w:val="en-US" w:eastAsia="zh-CN" w:bidi="ar-SA"/>
              </w:rPr>
              <w:t>5.</w:t>
            </w:r>
            <w:r>
              <w:rPr>
                <w:rFonts w:hint="eastAsia" w:ascii="微软雅黑" w:hAnsi="微软雅黑" w:eastAsia="微软雅黑" w:cs="微软雅黑"/>
                <w:b w:val="0"/>
                <w:bCs w:val="0"/>
                <w:color w:val="auto"/>
                <w:sz w:val="21"/>
                <w:szCs w:val="21"/>
                <w:highlight w:val="none"/>
                <w:lang w:val="en-US" w:eastAsia="zh-CN"/>
              </w:rPr>
              <w:t>贵港市政府采购项目磋商资格承诺函；</w:t>
            </w:r>
            <w:r>
              <w:rPr>
                <w:rFonts w:hint="eastAsia" w:ascii="微软雅黑" w:hAnsi="微软雅黑" w:eastAsia="微软雅黑" w:cs="微软雅黑"/>
                <w:b/>
                <w:bCs/>
                <w:color w:val="auto"/>
                <w:sz w:val="21"/>
                <w:szCs w:val="21"/>
                <w:highlight w:val="none"/>
                <w:lang w:val="en-US" w:eastAsia="zh-CN"/>
              </w:rPr>
              <w:t>（必须提供，否则响应文件按无效响应处理）</w:t>
            </w:r>
          </w:p>
          <w:p w14:paraId="71CA9346">
            <w:pPr>
              <w:pageBreakBefore w:val="0"/>
              <w:numPr>
                <w:ilvl w:val="0"/>
                <w:numId w:val="0"/>
              </w:numPr>
              <w:shd w:val="clear"/>
              <w:kinsoku/>
              <w:overflowPunct/>
              <w:topLinePunct w:val="0"/>
              <w:bidi w:val="0"/>
              <w:snapToGrid w:val="0"/>
              <w:spacing w:line="440" w:lineRule="exact"/>
              <w:jc w:val="left"/>
              <w:rPr>
                <w:rFonts w:hint="default" w:ascii="微软雅黑" w:hAnsi="微软雅黑" w:eastAsia="微软雅黑" w:cs="微软雅黑"/>
                <w:b/>
                <w:bCs/>
                <w:color w:val="auto"/>
                <w:sz w:val="21"/>
                <w:szCs w:val="21"/>
                <w:highlight w:val="none"/>
                <w:lang w:val="en-US" w:eastAsia="zh-CN"/>
              </w:rPr>
            </w:pPr>
            <w:r>
              <w:rPr>
                <w:rFonts w:hint="default" w:ascii="微软雅黑" w:hAnsi="微软雅黑" w:eastAsia="微软雅黑" w:cs="微软雅黑"/>
                <w:b w:val="0"/>
                <w:bCs w:val="0"/>
                <w:color w:val="auto"/>
                <w:kern w:val="2"/>
                <w:sz w:val="21"/>
                <w:szCs w:val="21"/>
                <w:highlight w:val="none"/>
                <w:lang w:val="en-US" w:eastAsia="zh-CN" w:bidi="ar-SA"/>
              </w:rPr>
              <w:t>6.</w:t>
            </w:r>
            <w:r>
              <w:rPr>
                <w:rFonts w:hint="default" w:ascii="微软雅黑" w:hAnsi="微软雅黑" w:eastAsia="微软雅黑" w:cs="微软雅黑"/>
                <w:b w:val="0"/>
                <w:bCs w:val="0"/>
                <w:color w:val="auto"/>
                <w:sz w:val="21"/>
                <w:szCs w:val="21"/>
                <w:highlight w:val="none"/>
                <w:lang w:val="en-US" w:eastAsia="zh-CN"/>
              </w:rPr>
              <w:t>信用承诺书；</w:t>
            </w:r>
            <w:r>
              <w:rPr>
                <w:rFonts w:hint="default" w:ascii="微软雅黑" w:hAnsi="微软雅黑" w:eastAsia="微软雅黑" w:cs="微软雅黑"/>
                <w:b/>
                <w:bCs/>
                <w:color w:val="auto"/>
                <w:sz w:val="21"/>
                <w:szCs w:val="21"/>
                <w:highlight w:val="none"/>
                <w:lang w:val="en-US" w:eastAsia="zh-CN"/>
              </w:rPr>
              <w:t>（必须提供，否则响应文件按无效响应处理）</w:t>
            </w:r>
          </w:p>
          <w:p w14:paraId="724A9ABB">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7</w:t>
            </w:r>
            <w:r>
              <w:rPr>
                <w:rFonts w:hint="eastAsia" w:ascii="微软雅黑" w:hAnsi="微软雅黑" w:eastAsia="微软雅黑" w:cs="微软雅黑"/>
                <w:b/>
                <w:bCs/>
                <w:color w:val="auto"/>
                <w:sz w:val="21"/>
                <w:szCs w:val="21"/>
                <w:highlight w:val="none"/>
                <w:lang w:val="en-US" w:eastAsia="zh-CN"/>
              </w:rPr>
              <w:t>.</w:t>
            </w:r>
            <w:r>
              <w:rPr>
                <w:rFonts w:hint="eastAsia" w:ascii="微软雅黑" w:hAnsi="微软雅黑" w:eastAsia="微软雅黑" w:cs="微软雅黑"/>
                <w:color w:val="auto"/>
                <w:sz w:val="21"/>
                <w:szCs w:val="21"/>
                <w:highlight w:val="none"/>
              </w:rPr>
              <w:t>供应商《中小企业声明函》或《残疾人福利性单位声明函》或监狱企业证明（由省级以上监狱管理局、戒毒管理局（含新疆生产建设兵团）出具的属于监狱企业的证明文件）；</w:t>
            </w:r>
            <w:r>
              <w:rPr>
                <w:rFonts w:hint="eastAsia" w:ascii="微软雅黑" w:hAnsi="微软雅黑" w:eastAsia="微软雅黑" w:cs="微软雅黑"/>
                <w:b w:val="0"/>
                <w:bCs/>
                <w:color w:val="auto"/>
                <w:sz w:val="21"/>
                <w:szCs w:val="21"/>
                <w:highlight w:val="none"/>
                <w:lang w:eastAsia="zh-CN"/>
              </w:rPr>
              <w:t>（</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b w:val="0"/>
                <w:bCs/>
                <w:color w:val="auto"/>
                <w:sz w:val="21"/>
                <w:szCs w:val="21"/>
                <w:highlight w:val="none"/>
                <w:lang w:eastAsia="zh-CN"/>
              </w:rPr>
              <w:t>）</w:t>
            </w:r>
          </w:p>
          <w:p w14:paraId="61DAEF56">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8</w:t>
            </w:r>
            <w:r>
              <w:rPr>
                <w:rFonts w:hint="eastAsia" w:ascii="微软雅黑" w:hAnsi="微软雅黑" w:eastAsia="微软雅黑" w:cs="微软雅黑"/>
                <w:color w:val="auto"/>
                <w:sz w:val="21"/>
                <w:szCs w:val="21"/>
                <w:highlight w:val="none"/>
              </w:rPr>
              <w:t>.除磋商文件规定必须提供以外，供应商认为需要提供的其他证明材料；</w:t>
            </w:r>
          </w:p>
          <w:p w14:paraId="0E5CD505">
            <w:pPr>
              <w:pageBreakBefore w:val="0"/>
              <w:shd w:val="clear"/>
              <w:kinsoku/>
              <w:overflowPunct/>
              <w:topLinePunct w:val="0"/>
              <w:bidi w:val="0"/>
              <w:snapToGrid w:val="0"/>
              <w:spacing w:line="440" w:lineRule="exact"/>
              <w:jc w:val="lef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注：以上标明“必须提供”的材料属于扫描件的，必须加盖供应商电子签章，否则响应文件按无效处理。</w:t>
            </w:r>
          </w:p>
        </w:tc>
      </w:tr>
      <w:tr w14:paraId="0A8A0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C64AB66">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12.1.2</w:t>
            </w:r>
          </w:p>
        </w:tc>
        <w:tc>
          <w:tcPr>
            <w:tcW w:w="7912" w:type="dxa"/>
            <w:vAlign w:val="center"/>
          </w:tcPr>
          <w:p w14:paraId="18B117E9">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报价文件</w:t>
            </w:r>
          </w:p>
          <w:p w14:paraId="2C0F4C01">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1.竞标函及竞标函附录（格式后附）；（</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4D599828">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2.竞标报价表（格式后附）；（</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15562F26">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3.已标价工程量清单；（</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61A5DF2F">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4.供应商认为需要提供的其他有关资料。</w:t>
            </w:r>
          </w:p>
        </w:tc>
      </w:tr>
      <w:tr w14:paraId="69FA2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DA0D10D">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12.1.3</w:t>
            </w:r>
          </w:p>
        </w:tc>
        <w:tc>
          <w:tcPr>
            <w:tcW w:w="7912" w:type="dxa"/>
            <w:vAlign w:val="center"/>
          </w:tcPr>
          <w:p w14:paraId="003C335E">
            <w:pPr>
              <w:pageBreakBefore w:val="0"/>
              <w:shd w:val="clear"/>
              <w:kinsoku/>
              <w:overflowPunct/>
              <w:topLinePunct w:val="0"/>
              <w:bidi w:val="0"/>
              <w:spacing w:line="440" w:lineRule="exac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商务技术文件</w:t>
            </w:r>
          </w:p>
          <w:p w14:paraId="07C53B96">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1.无串通竞标行为的承诺函（格式后附）；（</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11E48448">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2.法定代表人身份证明书及法定代表人有效身份证正反面扫描件（格式后附）；（</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2A864B71">
            <w:pPr>
              <w:pageBreakBefore w:val="0"/>
              <w:shd w:val="clear"/>
              <w:kinsoku/>
              <w:overflowPunct/>
              <w:topLinePunct w:val="0"/>
              <w:bidi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color w:val="auto"/>
                <w:sz w:val="21"/>
                <w:szCs w:val="21"/>
                <w:highlight w:val="none"/>
              </w:rPr>
              <w:t>3.授权委托书及委托代理人有效身份证正反面扫描件（格式后附）；（</w:t>
            </w:r>
            <w:r>
              <w:rPr>
                <w:rFonts w:hint="eastAsia" w:ascii="微软雅黑" w:hAnsi="微软雅黑" w:eastAsia="微软雅黑" w:cs="微软雅黑"/>
                <w:b/>
                <w:color w:val="auto"/>
                <w:sz w:val="21"/>
                <w:szCs w:val="21"/>
                <w:highlight w:val="none"/>
              </w:rPr>
              <w:t>委托时必须提供，否则响应文件按无效处理</w:t>
            </w:r>
            <w:r>
              <w:rPr>
                <w:rFonts w:hint="eastAsia" w:ascii="微软雅黑" w:hAnsi="微软雅黑" w:eastAsia="微软雅黑" w:cs="微软雅黑"/>
                <w:color w:val="auto"/>
                <w:sz w:val="21"/>
                <w:szCs w:val="21"/>
                <w:highlight w:val="none"/>
              </w:rPr>
              <w:t>）</w:t>
            </w:r>
          </w:p>
          <w:p w14:paraId="15DAF7E5">
            <w:pPr>
              <w:pageBreakBefore w:val="0"/>
              <w:shd w:val="clear"/>
              <w:kinsoku/>
              <w:overflowPunct/>
              <w:topLinePunct w:val="0"/>
              <w:bidi w:val="0"/>
              <w:spacing w:line="440" w:lineRule="exact"/>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val="en-US" w:eastAsia="zh-CN"/>
              </w:rPr>
              <w:t>商务响应表（格式后附）</w:t>
            </w: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0F49E50D">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施工组织设计（格式自拟）；（</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w:t>
            </w:r>
          </w:p>
          <w:p w14:paraId="32A954D4">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sz w:val="21"/>
                <w:szCs w:val="21"/>
                <w:highlight w:val="none"/>
              </w:rPr>
              <w:t>.项目管理机构配备情况表及主要人员简历表（格式后附）；（</w:t>
            </w:r>
            <w:r>
              <w:rPr>
                <w:rFonts w:hint="eastAsia" w:ascii="微软雅黑" w:hAnsi="微软雅黑" w:eastAsia="微软雅黑" w:cs="微软雅黑"/>
                <w:b/>
                <w:color w:val="auto"/>
                <w:sz w:val="21"/>
                <w:szCs w:val="21"/>
                <w:highlight w:val="none"/>
              </w:rPr>
              <w:t>必须提供，否则响应文件按无效处理</w:t>
            </w:r>
            <w:r>
              <w:rPr>
                <w:rFonts w:hint="eastAsia" w:ascii="微软雅黑" w:hAnsi="微软雅黑" w:eastAsia="微软雅黑" w:cs="微软雅黑"/>
                <w:color w:val="auto"/>
                <w:sz w:val="21"/>
                <w:szCs w:val="21"/>
                <w:highlight w:val="none"/>
              </w:rPr>
              <w:t xml:space="preserve">） </w:t>
            </w:r>
          </w:p>
          <w:p w14:paraId="2E5DFF9F">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sz w:val="21"/>
                <w:szCs w:val="21"/>
                <w:highlight w:val="none"/>
              </w:rPr>
              <w:t>.农民工工资保证金的交纳与使用承诺书；（</w:t>
            </w:r>
            <w:r>
              <w:rPr>
                <w:rFonts w:hint="eastAsia" w:ascii="微软雅黑" w:hAnsi="微软雅黑" w:eastAsia="微软雅黑" w:cs="微软雅黑"/>
                <w:b/>
                <w:color w:val="auto"/>
                <w:sz w:val="21"/>
                <w:szCs w:val="21"/>
                <w:highlight w:val="none"/>
              </w:rPr>
              <w:t>必须提供，否则响应文件按无效响应处理</w:t>
            </w:r>
            <w:r>
              <w:rPr>
                <w:rFonts w:hint="eastAsia" w:ascii="微软雅黑" w:hAnsi="微软雅黑" w:eastAsia="微软雅黑" w:cs="微软雅黑"/>
                <w:color w:val="auto"/>
                <w:sz w:val="21"/>
                <w:szCs w:val="21"/>
                <w:highlight w:val="none"/>
              </w:rPr>
              <w:t>）</w:t>
            </w:r>
          </w:p>
          <w:p w14:paraId="03764A2E">
            <w:pPr>
              <w:pageBreakBefore w:val="0"/>
              <w:shd w:val="clear"/>
              <w:kinsoku/>
              <w:overflowPunct/>
              <w:topLinePunct w:val="0"/>
              <w:bidi w:val="0"/>
              <w:spacing w:line="440" w:lineRule="exact"/>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8.业绩情况一览表；（如有）</w:t>
            </w:r>
          </w:p>
          <w:p w14:paraId="1361537B">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9</w:t>
            </w:r>
            <w:r>
              <w:rPr>
                <w:rFonts w:hint="eastAsia" w:ascii="微软雅黑" w:hAnsi="微软雅黑" w:eastAsia="微软雅黑" w:cs="微软雅黑"/>
                <w:color w:val="auto"/>
                <w:sz w:val="21"/>
                <w:szCs w:val="21"/>
                <w:highlight w:val="none"/>
              </w:rPr>
              <w:t>.拟分包项目情况表（格式后附）；（如有）</w:t>
            </w:r>
          </w:p>
          <w:p w14:paraId="5F9AFC02">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10.</w:t>
            </w:r>
            <w:r>
              <w:rPr>
                <w:rFonts w:hint="eastAsia" w:ascii="微软雅黑" w:hAnsi="微软雅黑" w:eastAsia="微软雅黑" w:cs="微软雅黑"/>
                <w:color w:val="auto"/>
                <w:sz w:val="21"/>
                <w:szCs w:val="21"/>
                <w:highlight w:val="none"/>
              </w:rPr>
              <w:t>供应商认为需要提供的其他有关资料。</w:t>
            </w:r>
          </w:p>
          <w:p w14:paraId="3B0AF0F6">
            <w:pPr>
              <w:pageBreakBefore w:val="0"/>
              <w:shd w:val="clear"/>
              <w:kinsoku/>
              <w:overflowPunct/>
              <w:topLinePunct w:val="0"/>
              <w:bidi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注：以上标明“必须提供”的材料属于扫描件的，必须加盖供应商电子签章，否则响应文件按无效处理。</w:t>
            </w:r>
          </w:p>
        </w:tc>
      </w:tr>
      <w:tr w14:paraId="78DB7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A1F7BA">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15.1</w:t>
            </w:r>
          </w:p>
        </w:tc>
        <w:tc>
          <w:tcPr>
            <w:tcW w:w="7912" w:type="dxa"/>
            <w:vAlign w:val="center"/>
          </w:tcPr>
          <w:p w14:paraId="2150D639">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竞标报价应按磋商文件中“竞标报价表”及“已标价工程量清单”格式填写。</w:t>
            </w:r>
          </w:p>
        </w:tc>
      </w:tr>
      <w:tr w14:paraId="463F7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8F83196">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15.2</w:t>
            </w:r>
          </w:p>
        </w:tc>
        <w:tc>
          <w:tcPr>
            <w:tcW w:w="7912" w:type="dxa"/>
            <w:vAlign w:val="center"/>
          </w:tcPr>
          <w:p w14:paraId="1AA020A2">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竞标报价是履行合同的最终价格，包括了为实施和完成合同工程所需的劳务、材料、机械、质检（自检）、安装、缺陷修复、管理、保险、税费、利润等费用，以及合同明示或暗示的所有责任、义务和一般风险。</w:t>
            </w:r>
          </w:p>
        </w:tc>
      </w:tr>
      <w:tr w14:paraId="2DEAA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5F93C5">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15.3</w:t>
            </w:r>
          </w:p>
        </w:tc>
        <w:tc>
          <w:tcPr>
            <w:tcW w:w="7912" w:type="dxa"/>
            <w:vAlign w:val="center"/>
          </w:tcPr>
          <w:p w14:paraId="68B2564A">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本工程增值税计税方法：</w:t>
            </w:r>
            <w:r>
              <w:rPr>
                <w:rFonts w:hint="eastAsia" w:ascii="Segoe UI Emoji" w:hAnsi="Segoe UI Emoji" w:eastAsia="宋体" w:cs="Segoe UI Emoji"/>
                <w:b/>
                <w:bCs/>
                <w:color w:val="auto"/>
                <w:sz w:val="18"/>
                <w:szCs w:val="18"/>
                <w:highlight w:val="none"/>
                <w:lang w:eastAsia="zh-CN"/>
              </w:rPr>
              <w:t>☑</w:t>
            </w:r>
            <w:r>
              <w:rPr>
                <w:rFonts w:hint="eastAsia" w:ascii="微软雅黑" w:hAnsi="微软雅黑" w:eastAsia="微软雅黑" w:cs="微软雅黑"/>
                <w:b/>
                <w:bCs/>
                <w:color w:val="auto"/>
                <w:sz w:val="21"/>
                <w:szCs w:val="21"/>
                <w:highlight w:val="none"/>
              </w:rPr>
              <w:t>一般计税法</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□简易计税法</w:t>
            </w:r>
          </w:p>
        </w:tc>
      </w:tr>
      <w:tr w14:paraId="618BD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E39C86">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16.2</w:t>
            </w:r>
          </w:p>
        </w:tc>
        <w:tc>
          <w:tcPr>
            <w:tcW w:w="7912" w:type="dxa"/>
            <w:vAlign w:val="center"/>
          </w:tcPr>
          <w:p w14:paraId="4812C721">
            <w:pPr>
              <w:pStyle w:val="14"/>
              <w:pageBreakBefore w:val="0"/>
              <w:widowControl w:val="0"/>
              <w:shd w:val="clear"/>
              <w:tabs>
                <w:tab w:val="clear" w:pos="454"/>
              </w:tabs>
              <w:kinsoku/>
              <w:overflowPunct/>
              <w:topLinePunct w:val="0"/>
              <w:bidi w:val="0"/>
              <w:snapToGrid w:val="0"/>
              <w:spacing w:afterLines="0" w:line="440" w:lineRule="exact"/>
              <w:ind w:left="283" w:hanging="283" w:hangingChars="135"/>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rPr>
              <w:t>竞标有效期：自首次响应文件提交截止之日起</w:t>
            </w:r>
            <w:r>
              <w:rPr>
                <w:rFonts w:hint="eastAsia" w:ascii="微软雅黑" w:hAnsi="微软雅黑" w:eastAsia="微软雅黑" w:cs="微软雅黑"/>
                <w:color w:val="auto"/>
                <w:kern w:val="2"/>
                <w:sz w:val="21"/>
                <w:szCs w:val="21"/>
                <w:highlight w:val="none"/>
                <w:u w:val="single"/>
              </w:rPr>
              <w:t>60</w:t>
            </w:r>
            <w:r>
              <w:rPr>
                <w:rFonts w:hint="eastAsia" w:ascii="微软雅黑" w:hAnsi="微软雅黑" w:eastAsia="微软雅黑" w:cs="微软雅黑"/>
                <w:color w:val="auto"/>
                <w:kern w:val="2"/>
                <w:sz w:val="21"/>
                <w:szCs w:val="21"/>
                <w:highlight w:val="none"/>
              </w:rPr>
              <w:t>日。</w:t>
            </w:r>
          </w:p>
        </w:tc>
      </w:tr>
      <w:tr w14:paraId="06590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81E9178">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17.1</w:t>
            </w:r>
          </w:p>
        </w:tc>
        <w:tc>
          <w:tcPr>
            <w:tcW w:w="7912" w:type="dxa"/>
            <w:vAlign w:val="center"/>
          </w:tcPr>
          <w:p w14:paraId="7B3BA08B">
            <w:pPr>
              <w:pageBreakBefore w:val="0"/>
              <w:shd w:val="clear"/>
              <w:kinsoku/>
              <w:overflowPunct/>
              <w:topLinePunct w:val="0"/>
              <w:autoSpaceDE w:val="0"/>
              <w:autoSpaceDN w:val="0"/>
              <w:bidi w:val="0"/>
              <w:snapToGrid w:val="0"/>
              <w:spacing w:line="440" w:lineRule="exact"/>
              <w:textAlignment w:val="bottom"/>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本项目不收取磋商保证金。</w:t>
            </w:r>
          </w:p>
          <w:p w14:paraId="296F8A10">
            <w:pPr>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sym w:font="Wingdings 2" w:char="00A3"/>
            </w:r>
            <w:r>
              <w:rPr>
                <w:rFonts w:hint="eastAsia" w:ascii="微软雅黑" w:hAnsi="微软雅黑" w:eastAsia="微软雅黑" w:cs="微软雅黑"/>
                <w:color w:val="auto"/>
                <w:sz w:val="21"/>
                <w:szCs w:val="21"/>
                <w:highlight w:val="none"/>
              </w:rPr>
              <w:t>本项目收取磋商保证金，具体规定如下：</w:t>
            </w:r>
          </w:p>
          <w:p w14:paraId="7CA63514">
            <w:pPr>
              <w:pageBreakBefore w:val="0"/>
              <w:shd w:val="clear"/>
              <w:kinsoku/>
              <w:overflowPunct/>
              <w:topLinePunct w:val="0"/>
              <w:bidi w:val="0"/>
              <w:snapToGrid w:val="0"/>
              <w:spacing w:line="440" w:lineRule="exact"/>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磋商保证金人民币</w:t>
            </w:r>
            <w:r>
              <w:rPr>
                <w:rFonts w:hint="eastAsia" w:ascii="微软雅黑" w:hAnsi="微软雅黑" w:eastAsia="微软雅黑" w:cs="微软雅黑"/>
                <w:color w:val="auto"/>
                <w:kern w:val="0"/>
                <w:sz w:val="21"/>
                <w:szCs w:val="21"/>
                <w:highlight w:val="none"/>
                <w:u w:val="single"/>
                <w:lang w:val="en-US" w:eastAsia="zh-CN"/>
              </w:rPr>
              <w:t xml:space="preserve">  /  </w:t>
            </w:r>
            <w:r>
              <w:rPr>
                <w:rFonts w:hint="eastAsia" w:ascii="微软雅黑" w:hAnsi="微软雅黑" w:eastAsia="微软雅黑" w:cs="微软雅黑"/>
                <w:color w:val="auto"/>
                <w:kern w:val="0"/>
                <w:sz w:val="21"/>
                <w:szCs w:val="21"/>
                <w:highlight w:val="none"/>
              </w:rPr>
              <w:t>元。</w:t>
            </w:r>
          </w:p>
          <w:p w14:paraId="6482BE41">
            <w:pPr>
              <w:pageBreakBefore w:val="0"/>
              <w:shd w:val="clear"/>
              <w:kinsoku/>
              <w:overflowPunct/>
              <w:topLinePunct w:val="0"/>
              <w:bidi w:val="0"/>
              <w:snapToGrid w:val="0"/>
              <w:spacing w:line="440" w:lineRule="exact"/>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磋商保证金的交纳方式：银行转账、支票、汇票、本票或者银行、保险机构出具的保函，禁止采用现钞方式。采用银行转账方式的，在响应文件提交截止时间前交至指定账户并且到账（</w:t>
            </w:r>
            <w:r>
              <w:rPr>
                <w:rFonts w:hint="eastAsia" w:ascii="微软雅黑" w:hAnsi="微软雅黑" w:eastAsia="微软雅黑" w:cs="微软雅黑"/>
                <w:b/>
                <w:bCs/>
                <w:color w:val="auto"/>
                <w:kern w:val="0"/>
                <w:sz w:val="21"/>
                <w:szCs w:val="21"/>
                <w:highlight w:val="none"/>
                <w:u w:val="single"/>
              </w:rPr>
              <w:t>开户银行：</w:t>
            </w:r>
            <w:r>
              <w:rPr>
                <w:rFonts w:hint="eastAsia" w:ascii="微软雅黑" w:hAnsi="微软雅黑" w:eastAsia="微软雅黑" w:cs="微软雅黑"/>
                <w:b/>
                <w:bCs/>
                <w:color w:val="auto"/>
                <w:kern w:val="0"/>
                <w:sz w:val="21"/>
                <w:szCs w:val="21"/>
                <w:highlight w:val="none"/>
                <w:u w:val="single"/>
                <w:lang w:val="en-US" w:eastAsia="zh-CN"/>
              </w:rPr>
              <w:t>/</w:t>
            </w:r>
            <w:r>
              <w:rPr>
                <w:rFonts w:hint="eastAsia" w:ascii="微软雅黑" w:hAnsi="微软雅黑" w:eastAsia="微软雅黑" w:cs="微软雅黑"/>
                <w:b/>
                <w:bCs/>
                <w:color w:val="auto"/>
                <w:kern w:val="0"/>
                <w:sz w:val="21"/>
                <w:szCs w:val="21"/>
                <w:highlight w:val="none"/>
                <w:u w:val="single"/>
              </w:rPr>
              <w:t>，开户名称：</w:t>
            </w:r>
            <w:r>
              <w:rPr>
                <w:rFonts w:hint="eastAsia" w:ascii="微软雅黑" w:hAnsi="微软雅黑" w:eastAsia="微软雅黑" w:cs="微软雅黑"/>
                <w:b/>
                <w:bCs/>
                <w:color w:val="auto"/>
                <w:kern w:val="0"/>
                <w:sz w:val="21"/>
                <w:szCs w:val="21"/>
                <w:highlight w:val="none"/>
                <w:u w:val="single"/>
                <w:lang w:val="en-US" w:eastAsia="zh-CN"/>
              </w:rPr>
              <w:t>/</w:t>
            </w:r>
            <w:r>
              <w:rPr>
                <w:rFonts w:hint="eastAsia" w:ascii="微软雅黑" w:hAnsi="微软雅黑" w:eastAsia="微软雅黑" w:cs="微软雅黑"/>
                <w:b/>
                <w:bCs/>
                <w:color w:val="auto"/>
                <w:kern w:val="0"/>
                <w:sz w:val="21"/>
                <w:szCs w:val="21"/>
                <w:highlight w:val="none"/>
                <w:u w:val="single"/>
              </w:rPr>
              <w:t>，开户行行号：</w:t>
            </w:r>
            <w:r>
              <w:rPr>
                <w:rFonts w:hint="eastAsia" w:ascii="微软雅黑" w:hAnsi="微软雅黑" w:eastAsia="微软雅黑" w:cs="微软雅黑"/>
                <w:b/>
                <w:bCs/>
                <w:color w:val="auto"/>
                <w:kern w:val="0"/>
                <w:sz w:val="21"/>
                <w:szCs w:val="21"/>
                <w:highlight w:val="none"/>
                <w:u w:val="single"/>
                <w:lang w:val="en-US" w:eastAsia="zh-CN"/>
              </w:rPr>
              <w:t>/</w:t>
            </w:r>
            <w:r>
              <w:rPr>
                <w:rFonts w:hint="eastAsia" w:ascii="微软雅黑" w:hAnsi="微软雅黑" w:eastAsia="微软雅黑" w:cs="微软雅黑"/>
                <w:color w:val="auto"/>
                <w:kern w:val="0"/>
                <w:sz w:val="21"/>
                <w:szCs w:val="21"/>
                <w:highlight w:val="none"/>
              </w:rPr>
              <w:t>）；采用支票、汇票、本票或者保函等方式的，在响应文件提交截止时间前，供应商必须提交单独密封的支票、汇票、本票或者保函原件。</w:t>
            </w:r>
            <w:r>
              <w:rPr>
                <w:rFonts w:hint="eastAsia" w:ascii="微软雅黑" w:hAnsi="微软雅黑" w:eastAsia="微软雅黑" w:cs="微软雅黑"/>
                <w:b/>
                <w:color w:val="auto"/>
                <w:kern w:val="0"/>
                <w:sz w:val="21"/>
                <w:szCs w:val="21"/>
                <w:highlight w:val="none"/>
              </w:rPr>
              <w:t>否则视为无效磋商保证金。</w:t>
            </w:r>
          </w:p>
          <w:p w14:paraId="15E04EEE">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相关要求：</w:t>
            </w:r>
          </w:p>
          <w:p w14:paraId="0421EB4C">
            <w:pPr>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1.磋商保证金采用银行转账交纳方式的，在响应文件提交截止时间前交至指定账户并且到账，供应商应将银行转账底单的扫描件作为磋商保证金提交凭证，放置于商务技术文件中，</w:t>
            </w:r>
            <w:r>
              <w:rPr>
                <w:rFonts w:hint="eastAsia" w:ascii="微软雅黑" w:hAnsi="微软雅黑" w:eastAsia="微软雅黑" w:cs="微软雅黑"/>
                <w:b/>
                <w:color w:val="auto"/>
                <w:sz w:val="21"/>
                <w:szCs w:val="21"/>
                <w:highlight w:val="none"/>
              </w:rPr>
              <w:t>否则响应文件按无效处理</w:t>
            </w:r>
            <w:r>
              <w:rPr>
                <w:rFonts w:hint="eastAsia" w:ascii="微软雅黑" w:hAnsi="微软雅黑" w:eastAsia="微软雅黑" w:cs="微软雅黑"/>
                <w:color w:val="auto"/>
                <w:sz w:val="21"/>
                <w:szCs w:val="21"/>
                <w:highlight w:val="none"/>
              </w:rPr>
              <w:t>。</w:t>
            </w:r>
          </w:p>
          <w:p w14:paraId="21CA544B">
            <w:pPr>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2.磋商保证金采用支票、汇票、本票或者银行、保险机构出具的保函交纳方式的，供应商应将支票、汇票、本票或者银行、保险机构出具的保函的扫描件作为磋商保证金提交凭证，放置于商务技术文件中，</w:t>
            </w:r>
            <w:r>
              <w:rPr>
                <w:rFonts w:hint="eastAsia" w:ascii="微软雅黑" w:hAnsi="微软雅黑" w:eastAsia="微软雅黑" w:cs="微软雅黑"/>
                <w:b/>
                <w:color w:val="auto"/>
                <w:sz w:val="21"/>
                <w:szCs w:val="21"/>
                <w:highlight w:val="none"/>
              </w:rPr>
              <w:t>否则响应文件按无效处理</w:t>
            </w:r>
            <w:r>
              <w:rPr>
                <w:rFonts w:hint="eastAsia" w:ascii="微软雅黑" w:hAnsi="微软雅黑" w:eastAsia="微软雅黑" w:cs="微软雅黑"/>
                <w:color w:val="auto"/>
                <w:sz w:val="21"/>
                <w:szCs w:val="21"/>
                <w:highlight w:val="none"/>
              </w:rPr>
              <w:t>。供应商必须在响应文件提交截止时间前采用现场或邮寄方式</w:t>
            </w:r>
            <w:r>
              <w:rPr>
                <w:rFonts w:hint="eastAsia" w:ascii="微软雅黑" w:hAnsi="微软雅黑" w:eastAsia="微软雅黑" w:cs="微软雅黑"/>
                <w:color w:val="auto"/>
                <w:sz w:val="21"/>
                <w:szCs w:val="21"/>
                <w:highlight w:val="none"/>
                <w:u w:val="single"/>
              </w:rPr>
              <w:t>（现场提交地址：</w:t>
            </w:r>
            <w:r>
              <w:rPr>
                <w:rFonts w:hint="eastAsia" w:ascii="微软雅黑" w:hAnsi="微软雅黑" w:eastAsia="微软雅黑" w:cs="微软雅黑"/>
                <w:color w:val="auto"/>
                <w:sz w:val="21"/>
                <w:szCs w:val="21"/>
                <w:highlight w:val="none"/>
                <w:u w:val="single"/>
                <w:lang w:val="en-US" w:eastAsia="zh-CN"/>
              </w:rPr>
              <w:t>/</w:t>
            </w:r>
            <w:r>
              <w:rPr>
                <w:rFonts w:hint="eastAsia" w:ascii="微软雅黑" w:hAnsi="微软雅黑" w:eastAsia="微软雅黑" w:cs="微软雅黑"/>
                <w:color w:val="auto"/>
                <w:sz w:val="21"/>
                <w:szCs w:val="21"/>
                <w:highlight w:val="none"/>
                <w:u w:val="single"/>
              </w:rPr>
              <w:t>；邮寄地址：</w:t>
            </w:r>
            <w:r>
              <w:rPr>
                <w:rFonts w:hint="eastAsia" w:ascii="微软雅黑" w:hAnsi="微软雅黑" w:eastAsia="微软雅黑" w:cs="微软雅黑"/>
                <w:color w:val="auto"/>
                <w:sz w:val="21"/>
                <w:szCs w:val="21"/>
                <w:highlight w:val="none"/>
                <w:u w:val="single"/>
                <w:lang w:val="en-US" w:eastAsia="zh-CN"/>
              </w:rPr>
              <w:t>/</w:t>
            </w:r>
            <w:r>
              <w:rPr>
                <w:rFonts w:hint="eastAsia" w:ascii="微软雅黑" w:hAnsi="微软雅黑" w:eastAsia="微软雅黑" w:cs="微软雅黑"/>
                <w:color w:val="auto"/>
                <w:sz w:val="21"/>
                <w:szCs w:val="21"/>
                <w:highlight w:val="none"/>
                <w:u w:val="single"/>
              </w:rPr>
              <w:t>，收件人：</w:t>
            </w:r>
            <w:r>
              <w:rPr>
                <w:rFonts w:hint="eastAsia" w:ascii="微软雅黑" w:hAnsi="微软雅黑" w:eastAsia="微软雅黑" w:cs="微软雅黑"/>
                <w:color w:val="auto"/>
                <w:sz w:val="21"/>
                <w:szCs w:val="21"/>
                <w:highlight w:val="none"/>
                <w:u w:val="single"/>
                <w:lang w:val="en-US" w:eastAsia="zh-CN"/>
              </w:rPr>
              <w:t>/</w:t>
            </w:r>
            <w:r>
              <w:rPr>
                <w:rFonts w:hint="eastAsia" w:ascii="微软雅黑" w:hAnsi="微软雅黑" w:eastAsia="微软雅黑" w:cs="微软雅黑"/>
                <w:color w:val="auto"/>
                <w:sz w:val="21"/>
                <w:szCs w:val="21"/>
                <w:highlight w:val="none"/>
                <w:u w:val="single"/>
              </w:rPr>
              <w:t>，联系方式：</w:t>
            </w:r>
            <w:r>
              <w:rPr>
                <w:rFonts w:hint="eastAsia" w:ascii="微软雅黑" w:hAnsi="微软雅黑" w:eastAsia="微软雅黑" w:cs="微软雅黑"/>
                <w:color w:val="auto"/>
                <w:sz w:val="21"/>
                <w:szCs w:val="21"/>
                <w:highlight w:val="none"/>
                <w:u w:val="single"/>
                <w:lang w:val="en-US" w:eastAsia="zh-CN"/>
              </w:rPr>
              <w:t>/</w:t>
            </w:r>
            <w:r>
              <w:rPr>
                <w:rFonts w:hint="eastAsia" w:ascii="微软雅黑" w:hAnsi="微软雅黑" w:eastAsia="微软雅黑" w:cs="微软雅黑"/>
                <w:color w:val="auto"/>
                <w:sz w:val="21"/>
                <w:szCs w:val="21"/>
                <w:highlight w:val="none"/>
                <w:u w:val="single"/>
              </w:rPr>
              <w:t>2</w:t>
            </w:r>
            <w:r>
              <w:rPr>
                <w:rFonts w:hint="eastAsia" w:ascii="微软雅黑" w:hAnsi="微软雅黑" w:eastAsia="微软雅黑" w:cs="微软雅黑"/>
                <w:color w:val="auto"/>
                <w:sz w:val="21"/>
                <w:szCs w:val="21"/>
                <w:highlight w:val="none"/>
              </w:rPr>
              <w:t>）将</w:t>
            </w:r>
            <w:r>
              <w:rPr>
                <w:rFonts w:hint="eastAsia" w:ascii="微软雅黑" w:hAnsi="微软雅黑" w:eastAsia="微软雅黑" w:cs="微软雅黑"/>
                <w:color w:val="auto"/>
                <w:kern w:val="0"/>
                <w:sz w:val="21"/>
                <w:szCs w:val="21"/>
                <w:highlight w:val="none"/>
              </w:rPr>
              <w:t>单独密封的</w:t>
            </w:r>
            <w:r>
              <w:rPr>
                <w:rFonts w:hint="eastAsia" w:ascii="微软雅黑" w:hAnsi="微软雅黑" w:eastAsia="微软雅黑" w:cs="微软雅黑"/>
                <w:color w:val="auto"/>
                <w:sz w:val="21"/>
                <w:szCs w:val="21"/>
                <w:highlight w:val="none"/>
              </w:rPr>
              <w:t>支票、汇票、本票或者银行、保险机构出具的保函原件提交给采购人或者采购代理机构，由采购人或者采购代理机构向供应商出具回执（邮寄方式的除外），并妥善保管。</w:t>
            </w:r>
          </w:p>
          <w:p w14:paraId="60FF7FDA">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color w:val="auto"/>
                <w:sz w:val="21"/>
                <w:szCs w:val="21"/>
                <w:highlight w:val="none"/>
              </w:rPr>
              <w:t>3.供应商为联合体的，可以由联合体中的一方或者多方共同交纳磋商保证金，其交纳的保证金对联合体各方均具有约束力。</w:t>
            </w:r>
          </w:p>
          <w:p w14:paraId="4E0A3C4A">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 xml:space="preserve">备注： </w:t>
            </w:r>
          </w:p>
          <w:p w14:paraId="3554DEEA">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1.磋商保证金在响应文件提交截止时间后提交的，或者不按规定交纳方式交纳的，或者未足额交纳的（包含保函额度不足的），视为无效磋商保证金。</w:t>
            </w:r>
          </w:p>
          <w:p w14:paraId="4C0EE405">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2.供应商采用现钞方式或者从个人账户转出的磋商保证金，视为无效磋商保证金。</w:t>
            </w:r>
          </w:p>
          <w:p w14:paraId="762880F8">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3.支票、汇票或者本票出现无效或者背书情形的，视为无效磋商保证金。</w:t>
            </w:r>
          </w:p>
          <w:p w14:paraId="49119634">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4.保函有效期低于竞标有效期的，视为无效磋商保证金。</w:t>
            </w:r>
          </w:p>
          <w:p w14:paraId="69E5DE14">
            <w:pPr>
              <w:pageBreakBefore w:val="0"/>
              <w:shd w:val="clear"/>
              <w:kinsoku/>
              <w:overflowPunct/>
              <w:topLinePunct w:val="0"/>
              <w:bidi w:val="0"/>
              <w:snapToGrid w:val="0"/>
              <w:spacing w:line="44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5.采用银行、保险机构出具保函的，必须为无条件保函，否则视为无效磋商保证金。</w:t>
            </w:r>
          </w:p>
        </w:tc>
      </w:tr>
      <w:tr w14:paraId="36054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EAAAE01">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19</w:t>
            </w:r>
          </w:p>
        </w:tc>
        <w:tc>
          <w:tcPr>
            <w:tcW w:w="7912" w:type="dxa"/>
            <w:vAlign w:val="center"/>
          </w:tcPr>
          <w:p w14:paraId="64AEACFE">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本项目不接受电子备份响应文件</w:t>
            </w:r>
          </w:p>
        </w:tc>
      </w:tr>
      <w:tr w14:paraId="7320E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CD4BCCD">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20.1</w:t>
            </w:r>
          </w:p>
        </w:tc>
        <w:tc>
          <w:tcPr>
            <w:tcW w:w="7912" w:type="dxa"/>
            <w:vAlign w:val="center"/>
          </w:tcPr>
          <w:p w14:paraId="730E2DA8">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1"/>
                <w:szCs w:val="21"/>
                <w:highlight w:val="none"/>
                <w:u w:val="single"/>
              </w:rPr>
            </w:pPr>
            <w:r>
              <w:rPr>
                <w:rFonts w:hint="eastAsia" w:ascii="微软雅黑" w:hAnsi="微软雅黑" w:eastAsia="微软雅黑" w:cs="微软雅黑"/>
                <w:color w:val="auto"/>
                <w:sz w:val="21"/>
                <w:szCs w:val="21"/>
                <w:highlight w:val="none"/>
              </w:rPr>
              <w:t>响应文件提交截止时间：详见竞争性磋商公告</w:t>
            </w:r>
          </w:p>
          <w:p w14:paraId="1EA32D6E">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响应文件提交地点：详见竞争性磋商公告</w:t>
            </w:r>
          </w:p>
        </w:tc>
      </w:tr>
      <w:tr w14:paraId="492BA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FBC368">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24.1</w:t>
            </w:r>
          </w:p>
        </w:tc>
        <w:tc>
          <w:tcPr>
            <w:tcW w:w="7912" w:type="dxa"/>
            <w:vAlign w:val="center"/>
          </w:tcPr>
          <w:p w14:paraId="343C8A59">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u w:val="single"/>
              </w:rPr>
            </w:pPr>
            <w:r>
              <w:rPr>
                <w:rFonts w:hint="eastAsia" w:ascii="微软雅黑" w:hAnsi="微软雅黑" w:eastAsia="微软雅黑" w:cs="微软雅黑"/>
                <w:color w:val="auto"/>
                <w:sz w:val="21"/>
                <w:szCs w:val="21"/>
                <w:highlight w:val="none"/>
              </w:rPr>
              <w:t>磋商小组的人数：</w:t>
            </w:r>
            <w:r>
              <w:rPr>
                <w:rFonts w:hint="eastAsia" w:ascii="微软雅黑" w:hAnsi="微软雅黑" w:eastAsia="微软雅黑" w:cs="微软雅黑"/>
                <w:color w:val="auto"/>
                <w:sz w:val="21"/>
                <w:szCs w:val="21"/>
                <w:highlight w:val="none"/>
                <w:u w:val="single"/>
              </w:rPr>
              <w:t>3</w:t>
            </w:r>
            <w:r>
              <w:rPr>
                <w:rFonts w:hint="eastAsia" w:ascii="微软雅黑" w:hAnsi="微软雅黑" w:eastAsia="微软雅黑" w:cs="微软雅黑"/>
                <w:color w:val="auto"/>
                <w:sz w:val="21"/>
                <w:szCs w:val="21"/>
                <w:highlight w:val="none"/>
              </w:rPr>
              <w:t>人。</w:t>
            </w:r>
          </w:p>
        </w:tc>
      </w:tr>
      <w:tr w14:paraId="39FE9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D6709F">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25</w:t>
            </w:r>
          </w:p>
        </w:tc>
        <w:tc>
          <w:tcPr>
            <w:tcW w:w="7912" w:type="dxa"/>
            <w:vAlign w:val="center"/>
          </w:tcPr>
          <w:p w14:paraId="497ADC8A">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首次响应文件开启时间详见“竞争性磋商公告”</w:t>
            </w:r>
          </w:p>
          <w:p w14:paraId="1C58D90F">
            <w:pPr>
              <w:pageBreakBefore w:val="0"/>
              <w:shd w:val="clear"/>
              <w:kinsoku/>
              <w:overflowPunct/>
              <w:topLinePunct w:val="0"/>
              <w:bidi w:val="0"/>
              <w:snapToGrid w:val="0"/>
              <w:spacing w:line="440" w:lineRule="exact"/>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首次响应文件解密时间：</w:t>
            </w:r>
            <w:r>
              <w:rPr>
                <w:rFonts w:hint="eastAsia" w:ascii="微软雅黑" w:hAnsi="微软雅黑" w:eastAsia="微软雅黑" w:cs="微软雅黑"/>
                <w:color w:val="auto"/>
                <w:sz w:val="21"/>
                <w:szCs w:val="21"/>
                <w:highlight w:val="none"/>
                <w:u w:val="single"/>
              </w:rPr>
              <w:t>60</w:t>
            </w:r>
            <w:r>
              <w:rPr>
                <w:rFonts w:hint="eastAsia" w:ascii="微软雅黑" w:hAnsi="微软雅黑" w:eastAsia="微软雅黑" w:cs="微软雅黑"/>
                <w:color w:val="auto"/>
                <w:sz w:val="21"/>
                <w:szCs w:val="21"/>
                <w:highlight w:val="none"/>
              </w:rPr>
              <w:t>分钟</w:t>
            </w:r>
          </w:p>
        </w:tc>
      </w:tr>
      <w:tr w14:paraId="728AF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483172B8">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26.3</w:t>
            </w:r>
          </w:p>
        </w:tc>
        <w:tc>
          <w:tcPr>
            <w:tcW w:w="7912" w:type="dxa"/>
            <w:vAlign w:val="center"/>
          </w:tcPr>
          <w:p w14:paraId="0971A7FF">
            <w:pPr>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商务要求评审中允许负偏离的条款数为</w:t>
            </w:r>
            <w:r>
              <w:rPr>
                <w:rFonts w:hint="eastAsia" w:ascii="微软雅黑" w:hAnsi="微软雅黑" w:eastAsia="微软雅黑" w:cs="微软雅黑"/>
                <w:color w:val="auto"/>
                <w:sz w:val="21"/>
                <w:szCs w:val="21"/>
                <w:highlight w:val="none"/>
                <w:u w:val="single"/>
              </w:rPr>
              <w:t>0</w:t>
            </w:r>
            <w:r>
              <w:rPr>
                <w:rFonts w:hint="eastAsia" w:ascii="微软雅黑" w:hAnsi="微软雅黑" w:eastAsia="微软雅黑" w:cs="微软雅黑"/>
                <w:color w:val="auto"/>
                <w:sz w:val="21"/>
                <w:szCs w:val="21"/>
                <w:highlight w:val="none"/>
              </w:rPr>
              <w:t>项。</w:t>
            </w:r>
          </w:p>
          <w:p w14:paraId="02A7AD20">
            <w:pPr>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技术要求评审中允许负偏离的条款数为</w:t>
            </w:r>
            <w:r>
              <w:rPr>
                <w:rFonts w:hint="eastAsia" w:ascii="微软雅黑" w:hAnsi="微软雅黑" w:eastAsia="微软雅黑" w:cs="微软雅黑"/>
                <w:color w:val="auto"/>
                <w:sz w:val="21"/>
                <w:szCs w:val="21"/>
                <w:highlight w:val="none"/>
                <w:u w:val="single"/>
              </w:rPr>
              <w:t>0</w:t>
            </w:r>
            <w:r>
              <w:rPr>
                <w:rFonts w:hint="eastAsia" w:ascii="微软雅黑" w:hAnsi="微软雅黑" w:eastAsia="微软雅黑" w:cs="微软雅黑"/>
                <w:color w:val="auto"/>
                <w:sz w:val="21"/>
                <w:szCs w:val="21"/>
                <w:highlight w:val="none"/>
              </w:rPr>
              <w:t>项。</w:t>
            </w:r>
          </w:p>
        </w:tc>
      </w:tr>
      <w:tr w14:paraId="3E38F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CFE8F98">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28.1</w:t>
            </w:r>
          </w:p>
        </w:tc>
        <w:tc>
          <w:tcPr>
            <w:tcW w:w="7912" w:type="dxa"/>
            <w:vAlign w:val="center"/>
          </w:tcPr>
          <w:p w14:paraId="14786CA9">
            <w:pPr>
              <w:pageBreakBefore w:val="0"/>
              <w:shd w:val="clear"/>
              <w:kinsoku/>
              <w:overflowPunct/>
              <w:topLinePunct w:val="0"/>
              <w:autoSpaceDE w:val="0"/>
              <w:autoSpaceDN w:val="0"/>
              <w:bidi w:val="0"/>
              <w:snapToGrid w:val="0"/>
              <w:spacing w:line="440" w:lineRule="exact"/>
              <w:textAlignment w:val="bottom"/>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□本项目不收取履约保证金。</w:t>
            </w:r>
          </w:p>
          <w:p w14:paraId="1523522B">
            <w:pPr>
              <w:pageBreakBefore w:val="0"/>
              <w:shd w:val="clear"/>
              <w:kinsoku/>
              <w:overflowPunct/>
              <w:topLinePunct w:val="0"/>
              <w:autoSpaceDE w:val="0"/>
              <w:autoSpaceDN w:val="0"/>
              <w:bidi w:val="0"/>
              <w:snapToGrid w:val="0"/>
              <w:spacing w:line="440" w:lineRule="exact"/>
              <w:textAlignment w:val="bottom"/>
              <w:rPr>
                <w:rFonts w:hint="eastAsia" w:ascii="微软雅黑" w:hAnsi="微软雅黑" w:eastAsia="微软雅黑" w:cs="微软雅黑"/>
                <w:b/>
                <w:bCs/>
                <w:color w:val="auto"/>
                <w:sz w:val="21"/>
                <w:szCs w:val="21"/>
                <w:highlight w:val="none"/>
              </w:rPr>
            </w:pPr>
            <w:r>
              <w:rPr>
                <w:rFonts w:hint="eastAsia" w:ascii="Segoe UI Emoji" w:hAnsi="Segoe UI Emoji" w:eastAsia="宋体" w:cs="Segoe UI Emoji"/>
                <w:b/>
                <w:bCs/>
                <w:color w:val="auto"/>
                <w:sz w:val="18"/>
                <w:szCs w:val="18"/>
                <w:highlight w:val="none"/>
                <w:lang w:eastAsia="zh-CN"/>
              </w:rPr>
              <w:t>☑</w:t>
            </w:r>
            <w:r>
              <w:rPr>
                <w:rFonts w:hint="eastAsia" w:ascii="微软雅黑" w:hAnsi="微软雅黑" w:eastAsia="微软雅黑" w:cs="微软雅黑"/>
                <w:b/>
                <w:bCs/>
                <w:color w:val="auto"/>
                <w:sz w:val="21"/>
                <w:szCs w:val="21"/>
                <w:highlight w:val="none"/>
              </w:rPr>
              <w:t>本项目收取履约保证金，具体规定如下：</w:t>
            </w:r>
          </w:p>
          <w:p w14:paraId="4C42B0E4">
            <w:pPr>
              <w:pageBreakBefore w:val="0"/>
              <w:shd w:val="clear"/>
              <w:kinsoku/>
              <w:overflowPunct/>
              <w:topLinePunct w:val="0"/>
              <w:bidi w:val="0"/>
              <w:spacing w:line="440" w:lineRule="exact"/>
              <w:contextualSpacing/>
              <w:rPr>
                <w:rFonts w:hint="eastAsia" w:ascii="微软雅黑" w:hAnsi="微软雅黑" w:eastAsia="微软雅黑" w:cs="微软雅黑"/>
                <w:b/>
                <w:i/>
                <w:color w:val="auto"/>
                <w:sz w:val="21"/>
                <w:szCs w:val="21"/>
                <w:highlight w:val="none"/>
              </w:rPr>
            </w:pPr>
            <w:r>
              <w:rPr>
                <w:rFonts w:hint="eastAsia" w:ascii="微软雅黑" w:hAnsi="微软雅黑" w:eastAsia="微软雅黑" w:cs="微软雅黑"/>
                <w:color w:val="auto"/>
                <w:sz w:val="21"/>
                <w:szCs w:val="21"/>
                <w:highlight w:val="none"/>
              </w:rPr>
              <w:t>履约保证金金额：</w:t>
            </w:r>
            <w:r>
              <w:rPr>
                <w:rFonts w:hint="eastAsia" w:ascii="微软雅黑" w:hAnsi="微软雅黑" w:eastAsia="微软雅黑" w:cs="微软雅黑"/>
                <w:b/>
                <w:bCs/>
                <w:color w:val="auto"/>
                <w:sz w:val="21"/>
                <w:szCs w:val="21"/>
                <w:highlight w:val="none"/>
                <w:u w:val="single"/>
              </w:rPr>
              <w:t>成交金额的2%</w:t>
            </w:r>
            <w:r>
              <w:rPr>
                <w:rFonts w:hint="eastAsia" w:ascii="微软雅黑" w:hAnsi="微软雅黑" w:eastAsia="微软雅黑" w:cs="微软雅黑"/>
                <w:b/>
                <w:bCs/>
                <w:color w:val="auto"/>
                <w:sz w:val="21"/>
                <w:szCs w:val="21"/>
                <w:highlight w:val="none"/>
              </w:rPr>
              <w:t>。</w:t>
            </w:r>
          </w:p>
          <w:p w14:paraId="5283D33F">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履约保证金提交方式：银行转账、支票、汇票、本票或者银行、保险机构出具的保函等非现金方式。</w:t>
            </w:r>
          </w:p>
          <w:p w14:paraId="069B0E0A">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u w:val="single"/>
              </w:rPr>
            </w:pPr>
            <w:r>
              <w:rPr>
                <w:rFonts w:hint="eastAsia" w:ascii="微软雅黑" w:hAnsi="微软雅黑" w:eastAsia="微软雅黑" w:cs="微软雅黑"/>
                <w:color w:val="auto"/>
                <w:sz w:val="21"/>
                <w:szCs w:val="21"/>
                <w:highlight w:val="none"/>
              </w:rPr>
              <w:t>履约保证金退付方式、时间及条件：由成交供应商向采购人提供《项目合同验收书》、缴纳质量保证金并提出书面申请，采购人在收到《项目合同验收书》、书面申请及质量保证金后5个工作日内办理退还手续（不计利息）。</w:t>
            </w:r>
          </w:p>
          <w:p w14:paraId="22CF3BFA">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履约保证金指定账户：（合同签订前提供）</w:t>
            </w:r>
          </w:p>
          <w:p w14:paraId="4789088A">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户名：广西壮族自治区桂平公路养护中心</w:t>
            </w:r>
          </w:p>
          <w:p w14:paraId="178F1D78">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账号:45001753849059999888</w:t>
            </w:r>
          </w:p>
          <w:p w14:paraId="13BA2DED">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开户行:中国建设银行桂平支行营业部</w:t>
            </w:r>
          </w:p>
          <w:p w14:paraId="35117262">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社会信用统一代码：124500004993789412</w:t>
            </w:r>
          </w:p>
          <w:p w14:paraId="0288923D">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地址：桂平市西山镇桂贵北路21号</w:t>
            </w:r>
          </w:p>
          <w:p w14:paraId="2673F864">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电话: 0775-3397886</w:t>
            </w:r>
          </w:p>
          <w:p w14:paraId="44A11659">
            <w:pPr>
              <w:pageBreakBefore w:val="0"/>
              <w:shd w:val="clear"/>
              <w:kinsoku/>
              <w:overflowPunct/>
              <w:topLinePunct w:val="0"/>
              <w:bidi w:val="0"/>
              <w:spacing w:line="440" w:lineRule="exact"/>
              <w:contextualSpacing/>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备注：</w:t>
            </w:r>
            <w:r>
              <w:rPr>
                <w:rFonts w:hint="eastAsia" w:ascii="微软雅黑" w:hAnsi="微软雅黑" w:eastAsia="微软雅黑" w:cs="微软雅黑"/>
                <w:color w:val="auto"/>
                <w:sz w:val="21"/>
                <w:szCs w:val="21"/>
                <w:highlight w:val="none"/>
              </w:rPr>
              <w:br w:type="textWrapping"/>
            </w:r>
            <w:r>
              <w:rPr>
                <w:rFonts w:hint="eastAsia" w:ascii="微软雅黑" w:hAnsi="微软雅黑" w:eastAsia="微软雅黑" w:cs="微软雅黑"/>
                <w:b/>
                <w:color w:val="auto"/>
                <w:sz w:val="21"/>
                <w:szCs w:val="21"/>
                <w:highlight w:val="none"/>
              </w:rPr>
              <w:t>1.履约保证金不足额缴纳的，或者银行、保险机构出具的保函额度不足的或者保函有效期低于合同履行期限（即签订采购合同之日起至履行完合同约定的权利及义务之日止）的，不予签订合同。</w:t>
            </w:r>
            <w:r>
              <w:rPr>
                <w:rFonts w:hint="eastAsia" w:ascii="微软雅黑" w:hAnsi="微软雅黑" w:eastAsia="微软雅黑" w:cs="微软雅黑"/>
                <w:b/>
                <w:color w:val="auto"/>
                <w:sz w:val="21"/>
                <w:szCs w:val="21"/>
                <w:highlight w:val="none"/>
              </w:rPr>
              <w:br w:type="textWrapping"/>
            </w:r>
            <w:r>
              <w:rPr>
                <w:rFonts w:hint="eastAsia" w:ascii="微软雅黑" w:hAnsi="微软雅黑" w:eastAsia="微软雅黑" w:cs="微软雅黑"/>
                <w:b/>
                <w:color w:val="auto"/>
                <w:sz w:val="21"/>
                <w:szCs w:val="21"/>
                <w:highlight w:val="none"/>
              </w:rPr>
              <w:t>2.采用银行、保险机构出具的保函的，必须为无条件保函，否则不予签订合同。</w:t>
            </w:r>
          </w:p>
          <w:p w14:paraId="1F6EF3B2">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color w:val="auto"/>
                <w:sz w:val="21"/>
                <w:szCs w:val="21"/>
                <w:highlight w:val="none"/>
              </w:rPr>
              <w:t>3.供应商为联合体的，由联合体任意一方按规定提交的履约保证金，视为有效履约保证金。</w:t>
            </w:r>
          </w:p>
        </w:tc>
      </w:tr>
      <w:tr w14:paraId="092FD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8547181">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29.1</w:t>
            </w:r>
          </w:p>
        </w:tc>
        <w:tc>
          <w:tcPr>
            <w:tcW w:w="7912" w:type="dxa"/>
            <w:vAlign w:val="center"/>
          </w:tcPr>
          <w:p w14:paraId="6F3AA0DD">
            <w:pPr>
              <w:pageBreakBefore w:val="0"/>
              <w:shd w:val="clear"/>
              <w:kinsoku/>
              <w:overflowPunct/>
              <w:topLinePunct w:val="0"/>
              <w:autoSpaceDE w:val="0"/>
              <w:autoSpaceDN w:val="0"/>
              <w:bidi w:val="0"/>
              <w:snapToGrid w:val="0"/>
              <w:spacing w:line="440" w:lineRule="exact"/>
              <w:textAlignment w:val="bottom"/>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签订合同携带的证明材料： </w:t>
            </w:r>
          </w:p>
          <w:p w14:paraId="0F0A48BD">
            <w:pPr>
              <w:pageBreakBefore w:val="0"/>
              <w:shd w:val="clear"/>
              <w:kinsoku/>
              <w:overflowPunct/>
              <w:topLinePunct w:val="0"/>
              <w:autoSpaceDE w:val="0"/>
              <w:autoSpaceDN w:val="0"/>
              <w:bidi w:val="0"/>
              <w:snapToGrid w:val="0"/>
              <w:spacing w:line="440" w:lineRule="exact"/>
              <w:textAlignment w:val="bottom"/>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委托代理人负责签订合同的，须携带授权委托书及委托代理人身份证原件等其他资格证件。</w:t>
            </w:r>
          </w:p>
          <w:p w14:paraId="5E2613B7">
            <w:pPr>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法定代表人负责签订合同的，须携带法定代表人身份证明原件及身份证原件等其他证明材料。</w:t>
            </w:r>
          </w:p>
        </w:tc>
      </w:tr>
      <w:tr w14:paraId="3A769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852F7E">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31.2</w:t>
            </w:r>
          </w:p>
        </w:tc>
        <w:tc>
          <w:tcPr>
            <w:tcW w:w="7912" w:type="dxa"/>
            <w:vAlign w:val="center"/>
          </w:tcPr>
          <w:p w14:paraId="169CA9D4">
            <w:pPr>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接收质疑函方式：书面形式或者广西政府采购云系统在线形式</w:t>
            </w:r>
          </w:p>
          <w:p w14:paraId="0B0073CC">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kern w:val="2"/>
                <w:sz w:val="21"/>
                <w:szCs w:val="21"/>
                <w:highlight w:val="none"/>
                <w:u w:val="single"/>
                <w:lang w:val="en-US" w:eastAsia="zh-CN"/>
              </w:rPr>
            </w:pPr>
            <w:r>
              <w:rPr>
                <w:rFonts w:hint="eastAsia" w:ascii="微软雅黑" w:hAnsi="微软雅黑" w:eastAsia="微软雅黑" w:cs="微软雅黑"/>
                <w:color w:val="auto"/>
                <w:kern w:val="2"/>
                <w:sz w:val="21"/>
                <w:szCs w:val="21"/>
                <w:highlight w:val="none"/>
              </w:rPr>
              <w:t>质疑联系部门及联系方式：</w:t>
            </w:r>
            <w:r>
              <w:rPr>
                <w:rFonts w:hint="eastAsia" w:ascii="微软雅黑" w:hAnsi="微软雅黑" w:eastAsia="微软雅黑" w:cs="微软雅黑"/>
                <w:color w:val="auto"/>
                <w:kern w:val="2"/>
                <w:sz w:val="21"/>
                <w:szCs w:val="21"/>
                <w:highlight w:val="none"/>
                <w:u w:val="single"/>
                <w:lang w:val="en-US" w:eastAsia="zh-CN"/>
              </w:rPr>
              <w:t>广西顺途工程咨询有限责任公司</w:t>
            </w:r>
          </w:p>
          <w:p w14:paraId="6F758AD6">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kern w:val="2"/>
                <w:sz w:val="21"/>
                <w:szCs w:val="21"/>
                <w:highlight w:val="none"/>
                <w:u w:val="single"/>
                <w:lang w:val="en-US" w:eastAsia="zh-CN"/>
              </w:rPr>
            </w:pPr>
            <w:r>
              <w:rPr>
                <w:rFonts w:hint="eastAsia" w:ascii="微软雅黑" w:hAnsi="微软雅黑" w:eastAsia="微软雅黑" w:cs="微软雅黑"/>
                <w:color w:val="auto"/>
                <w:kern w:val="2"/>
                <w:sz w:val="21"/>
                <w:szCs w:val="21"/>
                <w:highlight w:val="none"/>
                <w:u w:val="none"/>
              </w:rPr>
              <w:t>联系</w:t>
            </w:r>
            <w:r>
              <w:rPr>
                <w:rFonts w:hint="eastAsia" w:ascii="微软雅黑" w:hAnsi="微软雅黑" w:eastAsia="微软雅黑" w:cs="微软雅黑"/>
                <w:color w:val="auto"/>
                <w:kern w:val="2"/>
                <w:sz w:val="21"/>
                <w:szCs w:val="21"/>
                <w:highlight w:val="none"/>
                <w:u w:val="none"/>
                <w:lang w:val="en-US" w:eastAsia="zh-CN"/>
              </w:rPr>
              <w:t>人及</w:t>
            </w:r>
            <w:r>
              <w:rPr>
                <w:rFonts w:hint="eastAsia" w:ascii="微软雅黑" w:hAnsi="微软雅黑" w:eastAsia="微软雅黑" w:cs="微软雅黑"/>
                <w:color w:val="auto"/>
                <w:kern w:val="2"/>
                <w:sz w:val="21"/>
                <w:szCs w:val="21"/>
                <w:highlight w:val="none"/>
                <w:u w:val="none"/>
              </w:rPr>
              <w:t>电话：</w:t>
            </w:r>
            <w:r>
              <w:rPr>
                <w:rFonts w:hint="eastAsia" w:ascii="微软雅黑" w:hAnsi="微软雅黑" w:eastAsia="微软雅黑" w:cs="微软雅黑"/>
                <w:color w:val="auto"/>
                <w:kern w:val="2"/>
                <w:sz w:val="21"/>
                <w:szCs w:val="21"/>
                <w:highlight w:val="none"/>
                <w:u w:val="single"/>
                <w:lang w:val="en-US" w:eastAsia="zh-CN"/>
              </w:rPr>
              <w:t>石彦霓 0771-5613002</w:t>
            </w:r>
          </w:p>
          <w:p w14:paraId="1607D22E">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u w:val="none"/>
              </w:rPr>
              <w:t>通讯地址：</w:t>
            </w:r>
            <w:r>
              <w:rPr>
                <w:rFonts w:hint="eastAsia" w:ascii="微软雅黑" w:hAnsi="微软雅黑" w:eastAsia="微软雅黑" w:cs="微软雅黑"/>
                <w:color w:val="auto"/>
                <w:kern w:val="2"/>
                <w:sz w:val="21"/>
                <w:szCs w:val="21"/>
                <w:highlight w:val="none"/>
                <w:u w:val="single"/>
                <w:lang w:val="en-US" w:eastAsia="zh-CN"/>
              </w:rPr>
              <w:t>南宁市江南区白沙大道60号广西壮族自治区交通工程质量安全监督站住宅楼二层203号房。</w:t>
            </w:r>
          </w:p>
          <w:p w14:paraId="4372861D">
            <w:pPr>
              <w:pageBreakBefore w:val="0"/>
              <w:shd w:val="clear"/>
              <w:kinsoku/>
              <w:overflowPunct/>
              <w:topLinePunct w:val="0"/>
              <w:autoSpaceDE w:val="0"/>
              <w:autoSpaceDN w:val="0"/>
              <w:bidi w:val="0"/>
              <w:snapToGrid w:val="0"/>
              <w:spacing w:line="440" w:lineRule="exact"/>
              <w:textAlignment w:val="bottom"/>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t>业务时间：</w:t>
            </w:r>
            <w:r>
              <w:rPr>
                <w:rFonts w:hint="eastAsia" w:ascii="微软雅黑" w:hAnsi="微软雅黑" w:eastAsia="微软雅黑" w:cs="微软雅黑"/>
                <w:color w:val="auto"/>
                <w:kern w:val="0"/>
                <w:sz w:val="21"/>
                <w:szCs w:val="21"/>
                <w:highlight w:val="none"/>
                <w:u w:val="single"/>
              </w:rPr>
              <w:t>工作日每天上午8时</w:t>
            </w:r>
            <w:r>
              <w:rPr>
                <w:rFonts w:hint="eastAsia" w:ascii="微软雅黑" w:hAnsi="微软雅黑" w:eastAsia="微软雅黑" w:cs="微软雅黑"/>
                <w:color w:val="auto"/>
                <w:kern w:val="0"/>
                <w:sz w:val="21"/>
                <w:szCs w:val="21"/>
                <w:highlight w:val="none"/>
                <w:u w:val="single"/>
                <w:lang w:val="en-US" w:eastAsia="zh-CN"/>
              </w:rPr>
              <w:t>3</w:t>
            </w:r>
            <w:r>
              <w:rPr>
                <w:rFonts w:hint="eastAsia" w:ascii="微软雅黑" w:hAnsi="微软雅黑" w:eastAsia="微软雅黑" w:cs="微软雅黑"/>
                <w:color w:val="auto"/>
                <w:kern w:val="0"/>
                <w:sz w:val="21"/>
                <w:szCs w:val="21"/>
                <w:highlight w:val="none"/>
                <w:u w:val="single"/>
              </w:rPr>
              <w:t>0分到12时00分，下午3时00分到6时00分。</w:t>
            </w:r>
          </w:p>
        </w:tc>
      </w:tr>
      <w:tr w14:paraId="507F8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0CCB10F">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32.1</w:t>
            </w:r>
          </w:p>
        </w:tc>
        <w:tc>
          <w:tcPr>
            <w:tcW w:w="7912" w:type="dxa"/>
            <w:vAlign w:val="center"/>
          </w:tcPr>
          <w:p w14:paraId="52B34019">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1.采购代理费支付方式：</w:t>
            </w:r>
          </w:p>
          <w:p w14:paraId="7C07F2F1">
            <w:pPr>
              <w:pStyle w:val="27"/>
              <w:pageBreakBefore w:val="0"/>
              <w:shd w:val="clear"/>
              <w:kinsoku/>
              <w:overflowPunct/>
              <w:topLinePunct w:val="0"/>
              <w:bidi w:val="0"/>
              <w:snapToGrid w:val="0"/>
              <w:spacing w:line="440" w:lineRule="exact"/>
              <w:rPr>
                <w:rFonts w:hint="eastAsia" w:ascii="微软雅黑" w:hAnsi="微软雅黑" w:eastAsia="微软雅黑" w:cs="微软雅黑"/>
                <w:b/>
                <w:bCs/>
                <w:color w:val="auto"/>
                <w:sz w:val="21"/>
                <w:szCs w:val="21"/>
                <w:highlight w:val="none"/>
              </w:rPr>
            </w:pPr>
            <w:r>
              <w:rPr>
                <w:rFonts w:hint="eastAsia" w:ascii="Segoe UI Emoji" w:hAnsi="Segoe UI Emoji" w:eastAsia="宋体" w:cs="Segoe UI Emoji"/>
                <w:b/>
                <w:bCs/>
                <w:color w:val="auto"/>
                <w:sz w:val="18"/>
                <w:szCs w:val="18"/>
                <w:highlight w:val="none"/>
                <w:lang w:eastAsia="zh-CN"/>
              </w:rPr>
              <w:t>☑</w:t>
            </w:r>
            <w:r>
              <w:rPr>
                <w:rFonts w:hint="eastAsia" w:ascii="微软雅黑" w:hAnsi="微软雅黑" w:eastAsia="微软雅黑" w:cs="微软雅黑"/>
                <w:b/>
                <w:bCs/>
                <w:color w:val="auto"/>
                <w:sz w:val="21"/>
                <w:szCs w:val="21"/>
                <w:highlight w:val="none"/>
              </w:rPr>
              <w:t>本项目代理服务费由</w:t>
            </w:r>
            <w:r>
              <w:rPr>
                <w:rFonts w:hint="eastAsia" w:ascii="微软雅黑" w:hAnsi="微软雅黑" w:eastAsia="微软雅黑" w:cs="微软雅黑"/>
                <w:b/>
                <w:bCs/>
                <w:color w:val="auto"/>
                <w:sz w:val="21"/>
                <w:szCs w:val="21"/>
                <w:highlight w:val="none"/>
                <w:u w:val="single"/>
              </w:rPr>
              <w:t>成交供应商</w:t>
            </w:r>
            <w:r>
              <w:rPr>
                <w:rFonts w:hint="eastAsia" w:ascii="微软雅黑" w:hAnsi="微软雅黑" w:eastAsia="微软雅黑" w:cs="微软雅黑"/>
                <w:b/>
                <w:bCs/>
                <w:color w:val="auto"/>
                <w:sz w:val="21"/>
                <w:szCs w:val="21"/>
                <w:highlight w:val="none"/>
              </w:rPr>
              <w:t>领取成交通知书前，一次性向采购代理机构支付。</w:t>
            </w:r>
          </w:p>
          <w:p w14:paraId="77780C7D">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□采购人支付。</w:t>
            </w:r>
          </w:p>
          <w:p w14:paraId="49E17419">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2.采购代理费收取标准：</w:t>
            </w:r>
          </w:p>
          <w:p w14:paraId="3C9DA2B1">
            <w:pPr>
              <w:pStyle w:val="27"/>
              <w:pageBreakBefore w:val="0"/>
              <w:shd w:val="clear"/>
              <w:kinsoku/>
              <w:overflowPunct/>
              <w:topLinePunct w:val="0"/>
              <w:bidi w:val="0"/>
              <w:snapToGrid w:val="0"/>
              <w:spacing w:line="440" w:lineRule="exact"/>
              <w:rPr>
                <w:rFonts w:hint="eastAsia" w:ascii="微软雅黑" w:hAnsi="微软雅黑" w:eastAsia="微软雅黑" w:cs="微软雅黑"/>
                <w:b/>
                <w:bCs/>
                <w:color w:val="auto"/>
                <w:sz w:val="21"/>
                <w:szCs w:val="21"/>
                <w:highlight w:val="none"/>
              </w:rPr>
            </w:pPr>
            <w:r>
              <w:rPr>
                <w:rFonts w:hint="eastAsia" w:ascii="Segoe UI Emoji" w:hAnsi="Segoe UI Emoji" w:eastAsia="宋体" w:cs="Segoe UI Emoji"/>
                <w:b/>
                <w:bCs/>
                <w:color w:val="auto"/>
                <w:sz w:val="18"/>
                <w:szCs w:val="18"/>
                <w:highlight w:val="none"/>
                <w:lang w:eastAsia="zh-CN"/>
              </w:rPr>
              <w:t>☑</w:t>
            </w:r>
            <w:r>
              <w:rPr>
                <w:rFonts w:hint="eastAsia" w:ascii="微软雅黑" w:hAnsi="微软雅黑" w:eastAsia="微软雅黑" w:cs="微软雅黑"/>
                <w:b/>
                <w:bCs/>
                <w:color w:val="auto"/>
                <w:sz w:val="21"/>
                <w:szCs w:val="21"/>
                <w:highlight w:val="none"/>
              </w:rPr>
              <w:t>以分标（</w:t>
            </w:r>
            <w:r>
              <w:rPr>
                <w:rFonts w:hint="eastAsia" w:ascii="Segoe UI Emoji" w:hAnsi="Segoe UI Emoji" w:cs="Segoe UI Emoji"/>
                <w:b/>
                <w:bCs/>
                <w:color w:val="auto"/>
                <w:sz w:val="18"/>
                <w:szCs w:val="18"/>
                <w:highlight w:val="none"/>
                <w:lang w:eastAsia="zh-CN"/>
              </w:rPr>
              <w:t>☑</w:t>
            </w:r>
            <w:r>
              <w:rPr>
                <w:rFonts w:hint="eastAsia" w:ascii="微软雅黑" w:hAnsi="微软雅黑" w:eastAsia="微软雅黑" w:cs="微软雅黑"/>
                <w:b/>
                <w:bCs/>
                <w:color w:val="auto"/>
                <w:sz w:val="21"/>
                <w:szCs w:val="21"/>
                <w:highlight w:val="none"/>
              </w:rPr>
              <w:t>成交金额/</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采购预算/□暂定成交金额/□其他）为计费额，参照国家发展计划委员会《</w:t>
            </w:r>
            <w:r>
              <w:rPr>
                <w:rFonts w:hint="eastAsia" w:ascii="微软雅黑" w:hAnsi="微软雅黑" w:eastAsia="微软雅黑" w:cs="微软雅黑"/>
                <w:b/>
                <w:bCs/>
                <w:color w:val="auto"/>
                <w:sz w:val="21"/>
                <w:szCs w:val="21"/>
                <w:highlight w:val="none"/>
                <w:lang w:eastAsia="zh-CN"/>
              </w:rPr>
              <w:t>采购</w:t>
            </w:r>
            <w:r>
              <w:rPr>
                <w:rFonts w:hint="eastAsia" w:ascii="微软雅黑" w:hAnsi="微软雅黑" w:eastAsia="微软雅黑" w:cs="微软雅黑"/>
                <w:b/>
                <w:bCs/>
                <w:color w:val="auto"/>
                <w:sz w:val="21"/>
                <w:szCs w:val="21"/>
                <w:highlight w:val="none"/>
              </w:rPr>
              <w:t>代理服务收费管理暂行办法》（计价格[2002]1980号）及《国家发展改革委关于降低部分建设项目收费标准规范收费行为等有关问题的通知》（发改价格[2011]534号）按工程类标准计取</w:t>
            </w:r>
            <w:r>
              <w:rPr>
                <w:rFonts w:hint="eastAsia" w:ascii="微软雅黑" w:hAnsi="微软雅黑" w:eastAsia="微软雅黑" w:cs="微软雅黑"/>
                <w:b/>
                <w:bCs/>
                <w:color w:val="auto"/>
                <w:sz w:val="21"/>
                <w:szCs w:val="21"/>
                <w:highlight w:val="none"/>
                <w:lang w:eastAsia="zh-CN"/>
              </w:rPr>
              <w:t>，不足10000.00元按10000.00元收取。</w:t>
            </w:r>
          </w:p>
          <w:p w14:paraId="7A2B8EB6">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开户名</w:t>
            </w:r>
            <w:r>
              <w:rPr>
                <w:rFonts w:hint="eastAsia" w:ascii="微软雅黑" w:hAnsi="微软雅黑" w:eastAsia="微软雅黑" w:cs="微软雅黑"/>
                <w:color w:val="auto"/>
                <w:sz w:val="21"/>
                <w:szCs w:val="21"/>
                <w:highlight w:val="none"/>
                <w:u w:val="none"/>
              </w:rPr>
              <w:t>称：</w:t>
            </w:r>
            <w:r>
              <w:rPr>
                <w:rFonts w:hint="eastAsia" w:ascii="微软雅黑" w:hAnsi="微软雅黑" w:eastAsia="微软雅黑" w:cs="微软雅黑"/>
                <w:color w:val="auto"/>
                <w:sz w:val="21"/>
                <w:szCs w:val="21"/>
                <w:highlight w:val="none"/>
                <w:u w:val="single"/>
                <w:lang w:eastAsia="zh-CN"/>
              </w:rPr>
              <w:t>广西顺途工程咨询有限责任公司</w:t>
            </w:r>
            <w:r>
              <w:rPr>
                <w:rFonts w:hint="eastAsia" w:ascii="微软雅黑" w:hAnsi="微软雅黑" w:eastAsia="微软雅黑" w:cs="微软雅黑"/>
                <w:color w:val="auto"/>
                <w:sz w:val="21"/>
                <w:szCs w:val="21"/>
                <w:highlight w:val="none"/>
                <w:u w:val="single"/>
                <w:lang w:val="en-US" w:eastAsia="zh-CN"/>
              </w:rPr>
              <w:t xml:space="preserve"> </w:t>
            </w:r>
          </w:p>
          <w:p w14:paraId="2CFAC25B">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开户银行：</w:t>
            </w:r>
            <w:r>
              <w:rPr>
                <w:rFonts w:hint="eastAsia" w:ascii="微软雅黑" w:hAnsi="微软雅黑" w:eastAsia="微软雅黑" w:cs="微软雅黑"/>
                <w:color w:val="auto"/>
                <w:sz w:val="21"/>
                <w:szCs w:val="21"/>
                <w:highlight w:val="none"/>
                <w:u w:val="single"/>
              </w:rPr>
              <w:t>桂林银行股份有限公司南宁中泰路支行</w:t>
            </w:r>
            <w:r>
              <w:rPr>
                <w:rFonts w:hint="eastAsia" w:ascii="微软雅黑" w:hAnsi="微软雅黑" w:eastAsia="微软雅黑" w:cs="微软雅黑"/>
                <w:color w:val="auto"/>
                <w:sz w:val="21"/>
                <w:szCs w:val="21"/>
                <w:highlight w:val="none"/>
                <w:lang w:val="en-US" w:eastAsia="zh-CN"/>
              </w:rPr>
              <w:t xml:space="preserve"> </w:t>
            </w:r>
          </w:p>
          <w:p w14:paraId="48F4DA27">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银行账号：</w:t>
            </w:r>
            <w:r>
              <w:rPr>
                <w:rFonts w:hint="eastAsia" w:ascii="微软雅黑" w:hAnsi="微软雅黑" w:eastAsia="微软雅黑" w:cs="微软雅黑"/>
                <w:color w:val="auto"/>
                <w:sz w:val="21"/>
                <w:szCs w:val="21"/>
                <w:highlight w:val="none"/>
                <w:u w:val="single"/>
              </w:rPr>
              <w:t>660000016540000012</w:t>
            </w:r>
            <w:r>
              <w:rPr>
                <w:rFonts w:hint="eastAsia" w:ascii="微软雅黑" w:hAnsi="微软雅黑" w:eastAsia="微软雅黑" w:cs="微软雅黑"/>
                <w:color w:val="auto"/>
                <w:sz w:val="21"/>
                <w:szCs w:val="21"/>
                <w:highlight w:val="none"/>
                <w:u w:val="single"/>
                <w:lang w:val="en-US" w:eastAsia="zh-CN"/>
              </w:rPr>
              <w:t xml:space="preserve"> </w:t>
            </w:r>
          </w:p>
        </w:tc>
      </w:tr>
      <w:tr w14:paraId="6C41D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9BBAED6">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33.1</w:t>
            </w:r>
          </w:p>
        </w:tc>
        <w:tc>
          <w:tcPr>
            <w:tcW w:w="7912" w:type="dxa"/>
            <w:vAlign w:val="center"/>
          </w:tcPr>
          <w:p w14:paraId="7E876A05">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sz w:val="21"/>
                <w:szCs w:val="21"/>
                <w:highlight w:val="none"/>
              </w:rPr>
              <w:t>解释：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7F08D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shd w:val="clear" w:color="auto" w:fill="auto"/>
            <w:vAlign w:val="center"/>
          </w:tcPr>
          <w:p w14:paraId="23255805">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33.2</w:t>
            </w:r>
          </w:p>
        </w:tc>
        <w:tc>
          <w:tcPr>
            <w:tcW w:w="7912" w:type="dxa"/>
            <w:shd w:val="clear" w:color="auto" w:fill="auto"/>
            <w:vAlign w:val="center"/>
          </w:tcPr>
          <w:p w14:paraId="4C6FE5B6">
            <w:pPr>
              <w:pStyle w:val="27"/>
              <w:pageBreakBefore w:val="0"/>
              <w:shd w:val="clear"/>
              <w:kinsoku/>
              <w:overflowPunct/>
              <w:topLinePunct w:val="0"/>
              <w:bidi w:val="0"/>
              <w:snapToGrid w:val="0"/>
              <w:spacing w:line="440" w:lineRule="exact"/>
              <w:rPr>
                <w:rFonts w:hint="eastAsia" w:ascii="微软雅黑" w:hAnsi="微软雅黑" w:eastAsia="微软雅黑" w:cs="微软雅黑"/>
                <w:strike w:val="0"/>
                <w:color w:val="auto"/>
                <w:sz w:val="21"/>
                <w:szCs w:val="21"/>
                <w:highlight w:val="none"/>
              </w:rPr>
            </w:pPr>
            <w:r>
              <w:rPr>
                <w:rFonts w:hint="eastAsia" w:ascii="微软雅黑" w:hAnsi="微软雅黑" w:eastAsia="微软雅黑" w:cs="微软雅黑"/>
                <w:strike w:val="0"/>
                <w:dstrike w:val="0"/>
                <w:color w:val="auto"/>
                <w:sz w:val="21"/>
                <w:szCs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06D11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D80A9D2">
            <w:pPr>
              <w:pageBreakBefore w:val="0"/>
              <w:shd w:val="clear"/>
              <w:kinsoku/>
              <w:overflowPunct/>
              <w:topLinePunct w:val="0"/>
              <w:bidi w:val="0"/>
              <w:spacing w:line="44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33.3</w:t>
            </w:r>
          </w:p>
        </w:tc>
        <w:tc>
          <w:tcPr>
            <w:tcW w:w="7912" w:type="dxa"/>
            <w:vAlign w:val="center"/>
          </w:tcPr>
          <w:p w14:paraId="119820AE">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3552AB9">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Cs/>
                <w:color w:val="auto"/>
                <w:sz w:val="21"/>
                <w:szCs w:val="21"/>
                <w:highlight w:val="none"/>
              </w:rPr>
              <w:t>2.本磋商文件所称的“</w:t>
            </w:r>
            <w:r>
              <w:rPr>
                <w:rFonts w:hint="eastAsia" w:ascii="微软雅黑" w:hAnsi="微软雅黑" w:eastAsia="微软雅黑" w:cs="微软雅黑"/>
                <w:color w:val="auto"/>
                <w:sz w:val="21"/>
                <w:szCs w:val="21"/>
                <w:highlight w:val="none"/>
              </w:rPr>
              <w:t>电子签章</w:t>
            </w:r>
            <w:r>
              <w:rPr>
                <w:rFonts w:hint="eastAsia" w:ascii="微软雅黑" w:hAnsi="微软雅黑" w:eastAsia="微软雅黑" w:cs="微软雅黑"/>
                <w:bCs/>
                <w:color w:val="auto"/>
                <w:sz w:val="21"/>
                <w:szCs w:val="21"/>
                <w:highlight w:val="none"/>
              </w:rPr>
              <w:t>”、“电子签名”</w:t>
            </w:r>
            <w:r>
              <w:rPr>
                <w:rFonts w:hint="eastAsia" w:ascii="微软雅黑" w:hAnsi="微软雅黑" w:eastAsia="微软雅黑" w:cs="微软雅黑"/>
                <w:color w:val="auto"/>
                <w:sz w:val="21"/>
                <w:szCs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6806C6C8">
            <w:pPr>
              <w:pStyle w:val="27"/>
              <w:pageBreakBefore w:val="0"/>
              <w:shd w:val="clear"/>
              <w:kinsoku/>
              <w:overflowPunct/>
              <w:topLinePunct w:val="0"/>
              <w:bidi w:val="0"/>
              <w:snapToGrid w:val="0"/>
              <w:spacing w:line="440" w:lineRule="exact"/>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color w:val="auto"/>
                <w:sz w:val="21"/>
                <w:szCs w:val="21"/>
                <w:highlight w:val="none"/>
              </w:rPr>
              <w:t>3.供应商为其他组织时，本磋商文件规定的法定代表人指负责人。本磋商文件所称负责人是指参加竞标的其他组织</w:t>
            </w:r>
            <w:r>
              <w:rPr>
                <w:rFonts w:hint="eastAsia" w:ascii="微软雅黑" w:hAnsi="微软雅黑" w:eastAsia="微软雅黑" w:cs="微软雅黑"/>
                <w:bCs/>
                <w:color w:val="auto"/>
                <w:sz w:val="21"/>
                <w:szCs w:val="21"/>
                <w:highlight w:val="none"/>
              </w:rPr>
              <w:t>营业执照或者执业许可证等证照上的</w:t>
            </w:r>
            <w:r>
              <w:rPr>
                <w:rFonts w:hint="eastAsia" w:ascii="微软雅黑" w:hAnsi="微软雅黑" w:eastAsia="微软雅黑" w:cs="微软雅黑"/>
                <w:color w:val="auto"/>
                <w:sz w:val="21"/>
                <w:szCs w:val="21"/>
                <w:highlight w:val="none"/>
              </w:rPr>
              <w:t>负责人</w:t>
            </w:r>
            <w:r>
              <w:rPr>
                <w:rFonts w:hint="eastAsia" w:ascii="微软雅黑" w:hAnsi="微软雅黑" w:eastAsia="微软雅黑" w:cs="微软雅黑"/>
                <w:bCs/>
                <w:color w:val="auto"/>
                <w:sz w:val="21"/>
                <w:szCs w:val="21"/>
                <w:highlight w:val="none"/>
              </w:rPr>
              <w:t>。</w:t>
            </w:r>
          </w:p>
          <w:p w14:paraId="46ECE91A">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4.本磋商文件中描述供应商的“签字”是指供应商的法定代表人或者委托代理人亲自在文件规定签署处亲笔写上个人的名字的行为，私章、签字章、印鉴、影印等其他形式均不能代替亲笔签字。</w:t>
            </w:r>
          </w:p>
          <w:p w14:paraId="4D5F04FD">
            <w:pPr>
              <w:pStyle w:val="27"/>
              <w:pageBreakBefore w:val="0"/>
              <w:shd w:val="clear"/>
              <w:kinsoku/>
              <w:overflowPunct/>
              <w:topLinePunct w:val="0"/>
              <w:bidi w:val="0"/>
              <w:snapToGrid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5.本磋商文件所称的“以上”“以下”“以内”“届满”，包括本数；所称的“不满”“超过”“以外”，不包括本数。</w:t>
            </w:r>
          </w:p>
        </w:tc>
      </w:tr>
      <w:tr w14:paraId="04F70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992" w:type="dxa"/>
            <w:vAlign w:val="center"/>
          </w:tcPr>
          <w:p w14:paraId="70CC6080">
            <w:pPr>
              <w:pageBreakBefore w:val="0"/>
              <w:shd w:val="clear"/>
              <w:kinsoku/>
              <w:overflowPunct/>
              <w:topLinePunct w:val="0"/>
              <w:bidi w:val="0"/>
              <w:spacing w:line="44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33.4</w:t>
            </w:r>
          </w:p>
        </w:tc>
        <w:tc>
          <w:tcPr>
            <w:tcW w:w="7912" w:type="dxa"/>
            <w:vAlign w:val="center"/>
          </w:tcPr>
          <w:p w14:paraId="2643D70C">
            <w:pPr>
              <w:pStyle w:val="27"/>
              <w:pageBreakBefore w:val="0"/>
              <w:shd w:val="clear"/>
              <w:kinsoku/>
              <w:overflowPunct/>
              <w:topLinePunct w:val="0"/>
              <w:bidi w:val="0"/>
              <w:snapToGrid w:val="0"/>
              <w:spacing w:line="440" w:lineRule="exact"/>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成交供应商成交后需提供2份完整的响应文件纸质版并加盖单位公章（一正一副）。</w:t>
            </w:r>
          </w:p>
        </w:tc>
      </w:tr>
    </w:tbl>
    <w:p w14:paraId="196612D3">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br w:type="page"/>
      </w:r>
      <w:r>
        <w:rPr>
          <w:rFonts w:hint="eastAsia" w:ascii="微软雅黑" w:hAnsi="微软雅黑" w:eastAsia="微软雅黑" w:cs="微软雅黑"/>
          <w:b/>
          <w:color w:val="auto"/>
          <w:sz w:val="32"/>
          <w:szCs w:val="32"/>
          <w:highlight w:val="none"/>
        </w:rPr>
        <w:t>供应商须知正文</w:t>
      </w:r>
    </w:p>
    <w:p w14:paraId="07EBABE5">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p>
    <w:p w14:paraId="4B2FF41D">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一、总则</w:t>
      </w:r>
    </w:p>
    <w:p w14:paraId="340E7EFC">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68DD6694">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1.适用范围</w:t>
      </w:r>
    </w:p>
    <w:p w14:paraId="732B929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30E9FDB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1.2本竞争性磋商文件（以下简称磋商文件）适用于本项目的所有采购程序和环节（法律、法规另有规定的，从其规定）</w:t>
      </w:r>
      <w:r>
        <w:rPr>
          <w:rFonts w:hint="eastAsia" w:ascii="微软雅黑" w:hAnsi="微软雅黑" w:eastAsia="微软雅黑" w:cs="微软雅黑"/>
          <w:color w:val="auto"/>
          <w:spacing w:val="-6"/>
          <w:szCs w:val="21"/>
          <w:highlight w:val="none"/>
        </w:rPr>
        <w:t>。</w:t>
      </w:r>
    </w:p>
    <w:p w14:paraId="13E71066">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2.定义</w:t>
      </w:r>
    </w:p>
    <w:p w14:paraId="1FDBDF3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2.1“采购人”是指依法进行政府采购的国家机关、事业单位、团体组织。</w:t>
      </w:r>
    </w:p>
    <w:p w14:paraId="080D25D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2.2“采购代理机构”是指政府采购集中采购机构和集中采购机构以外的采购代理机构。</w:t>
      </w:r>
    </w:p>
    <w:p w14:paraId="4184F5F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2.3“供应商”是指向采购人提供货物、工程或者服务的法人、其他组织或者自然人。</w:t>
      </w:r>
    </w:p>
    <w:p w14:paraId="6897E88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2.4“工程”是指建设工程，包括建筑物和构筑物的新建、改建、扩建、装修、拆除、修缮等。</w:t>
      </w:r>
    </w:p>
    <w:p w14:paraId="706E428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2.5“竞标”是指供应商按照本项目竞争性磋商公告规定的方式获取磋商文件、提交响应文件并希望获得标的的行为。</w:t>
      </w:r>
    </w:p>
    <w:p w14:paraId="4C22C3FE">
      <w:pPr>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2.6“书面形式”是指合同书、信件和数据电文（包括电报、电传、传真、电子数据交换和电子邮件）等可以有形地表现所载内容的形式。</w:t>
      </w:r>
    </w:p>
    <w:p w14:paraId="0C429C12">
      <w:pPr>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2.7“响应文件”是指：供应商根据本磋商文件要求，编制包含资格证明、报价、商务技术等所有内容的文件</w:t>
      </w:r>
      <w:r>
        <w:rPr>
          <w:rFonts w:hint="eastAsia" w:ascii="微软雅黑" w:hAnsi="微软雅黑" w:eastAsia="微软雅黑" w:cs="微软雅黑"/>
          <w:color w:val="auto"/>
          <w:spacing w:val="-6"/>
          <w:szCs w:val="21"/>
          <w:highlight w:val="none"/>
        </w:rPr>
        <w:t>。</w:t>
      </w:r>
    </w:p>
    <w:p w14:paraId="2B4C53A8">
      <w:pPr>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2.8“实质性要求”是指磋商文件中已经指明不满足则响应文件按无效处理的条款，或者不能负偏离的条款，或者采购需求中带“▲”的条款。</w:t>
      </w:r>
    </w:p>
    <w:p w14:paraId="3E5A3D19">
      <w:pPr>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2.9“正偏离”，是指响应文件对磋商文件“采购需求”中有关条款作出的响应优于条款要求并有利于采购人的情形。</w:t>
      </w:r>
    </w:p>
    <w:p w14:paraId="09FC8963">
      <w:pPr>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2.10“负偏离”，是指响应文件对磋商文件“采购需求”中有关条款作出的响应不满足条款要求，导致采购人要求不能得到满足的情形。</w:t>
      </w:r>
    </w:p>
    <w:p w14:paraId="65745E71">
      <w:pPr>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2.11“允许负偏离的条款”是指采购需求中的不属于“实质性要求”的条款。</w:t>
      </w:r>
    </w:p>
    <w:p w14:paraId="45C1846B">
      <w:pPr>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2.12“首次报价”是指供应商提交的首次响应文件中的报价。</w:t>
      </w:r>
    </w:p>
    <w:p w14:paraId="114E5FBC">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3.供应商的资格条件</w:t>
      </w:r>
    </w:p>
    <w:p w14:paraId="4C08771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供应商的资格条件详见“供应商须知前附表”。</w:t>
      </w:r>
    </w:p>
    <w:p w14:paraId="017137BD">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4.竞标费用</w:t>
      </w:r>
    </w:p>
    <w:p w14:paraId="67D2182F">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107D87DF">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5.联合体竞标</w:t>
      </w:r>
    </w:p>
    <w:p w14:paraId="3A4BADD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5.1本项目是否接受联合体竞标，详见“供应商须知前附表”。</w:t>
      </w:r>
    </w:p>
    <w:p w14:paraId="281BFE3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5.2</w:t>
      </w:r>
      <w:r>
        <w:rPr>
          <w:rFonts w:hint="eastAsia" w:ascii="微软雅黑" w:hAnsi="微软雅黑" w:eastAsia="微软雅黑" w:cs="微软雅黑"/>
          <w:color w:val="auto"/>
          <w:highlight w:val="none"/>
        </w:rPr>
        <w:t>如接受联合体竞标，</w:t>
      </w:r>
      <w:r>
        <w:rPr>
          <w:rFonts w:hint="eastAsia" w:ascii="微软雅黑" w:hAnsi="微软雅黑" w:eastAsia="微软雅黑" w:cs="微软雅黑"/>
          <w:color w:val="auto"/>
          <w:szCs w:val="21"/>
          <w:highlight w:val="none"/>
        </w:rPr>
        <w:t>联合体竞标要求详见“供应商须知前附表”。</w:t>
      </w:r>
    </w:p>
    <w:p w14:paraId="01D0386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5.3</w:t>
      </w:r>
      <w:bookmarkStart w:id="58" w:name="_Hlk66782192"/>
      <w:r>
        <w:rPr>
          <w:rFonts w:hint="eastAsia" w:ascii="微软雅黑" w:hAnsi="微软雅黑" w:eastAsia="微软雅黑" w:cs="微软雅黑"/>
          <w:color w:val="auto"/>
          <w:szCs w:val="21"/>
          <w:highlight w:val="none"/>
        </w:rPr>
        <w:t>根据《政府采购促进中小企业发展管理办法》（财库〔2020〕46号）第九条第二款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58"/>
    </w:p>
    <w:p w14:paraId="53C2C14A">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 xml:space="preserve">6.转包与分包             </w:t>
      </w:r>
    </w:p>
    <w:p w14:paraId="569ECF35">
      <w:pPr>
        <w:keepNext w:val="0"/>
        <w:keepLines w:val="0"/>
        <w:pageBreakBefore w:val="0"/>
        <w:shd w:val="clear"/>
        <w:kinsoku/>
        <w:overflowPunct/>
        <w:topLinePunct w:val="0"/>
        <w:bidi w:val="0"/>
        <w:spacing w:before="0" w:after="0" w:line="440" w:lineRule="exact"/>
        <w:ind w:left="420" w:leftChars="200"/>
        <w:outlineLvl w:val="9"/>
        <w:rPr>
          <w:rFonts w:hint="eastAsia" w:ascii="微软雅黑" w:hAnsi="微软雅黑" w:eastAsia="微软雅黑" w:cs="微软雅黑"/>
          <w:b w:val="0"/>
          <w:color w:val="auto"/>
          <w:sz w:val="21"/>
          <w:szCs w:val="21"/>
          <w:highlight w:val="none"/>
        </w:rPr>
      </w:pPr>
      <w:bookmarkStart w:id="59" w:name="_Toc254970673"/>
      <w:bookmarkStart w:id="60" w:name="_Toc254970532"/>
      <w:r>
        <w:rPr>
          <w:rFonts w:hint="eastAsia" w:ascii="微软雅黑" w:hAnsi="微软雅黑" w:eastAsia="微软雅黑" w:cs="微软雅黑"/>
          <w:b w:val="0"/>
          <w:color w:val="auto"/>
          <w:sz w:val="21"/>
          <w:szCs w:val="21"/>
          <w:highlight w:val="none"/>
        </w:rPr>
        <w:t>6.1本项目不允许转包。</w:t>
      </w:r>
    </w:p>
    <w:p w14:paraId="406B9381">
      <w:pPr>
        <w:keepNext w:val="0"/>
        <w:keepLines w:val="0"/>
        <w:pageBreakBefore w:val="0"/>
        <w:shd w:val="clear"/>
        <w:kinsoku/>
        <w:overflowPunct/>
        <w:topLinePunct w:val="0"/>
        <w:bidi w:val="0"/>
        <w:spacing w:before="0" w:after="0" w:line="440" w:lineRule="exact"/>
        <w:ind w:firstLine="315" w:firstLineChars="150"/>
        <w:outlineLvl w:val="9"/>
        <w:rPr>
          <w:rFonts w:hint="eastAsia" w:ascii="微软雅黑" w:hAnsi="微软雅黑" w:eastAsia="微软雅黑" w:cs="微软雅黑"/>
          <w:b w:val="0"/>
          <w:color w:val="auto"/>
          <w:sz w:val="21"/>
          <w:szCs w:val="21"/>
          <w:highlight w:val="none"/>
        </w:rPr>
      </w:pPr>
      <w:r>
        <w:rPr>
          <w:rFonts w:hint="eastAsia" w:ascii="微软雅黑" w:hAnsi="微软雅黑" w:eastAsia="微软雅黑" w:cs="微软雅黑"/>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2E927008">
      <w:pPr>
        <w:keepNext w:val="0"/>
        <w:keepLines w:val="0"/>
        <w:pageBreakBefore w:val="0"/>
        <w:shd w:val="clear"/>
        <w:kinsoku/>
        <w:overflowPunct/>
        <w:topLinePunct w:val="0"/>
        <w:bidi w:val="0"/>
        <w:spacing w:before="0" w:after="0" w:line="440" w:lineRule="exact"/>
        <w:ind w:firstLine="315" w:firstLineChars="150"/>
        <w:outlineLvl w:val="9"/>
        <w:rPr>
          <w:rFonts w:hint="eastAsia" w:ascii="微软雅黑" w:hAnsi="微软雅黑" w:eastAsia="微软雅黑" w:cs="微软雅黑"/>
          <w:b w:val="0"/>
          <w:color w:val="auto"/>
          <w:sz w:val="21"/>
          <w:szCs w:val="21"/>
          <w:highlight w:val="none"/>
        </w:rPr>
      </w:pPr>
      <w:r>
        <w:rPr>
          <w:rFonts w:hint="eastAsia" w:ascii="微软雅黑" w:hAnsi="微软雅黑" w:eastAsia="微软雅黑" w:cs="微软雅黑"/>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07412876">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7.特别说明</w:t>
      </w:r>
      <w:bookmarkEnd w:id="59"/>
      <w:bookmarkEnd w:id="60"/>
    </w:p>
    <w:p w14:paraId="46AA38B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bookmarkStart w:id="61" w:name="_8.1提供相同品牌产品且通过资格审查、符合性审查的不同投标人参加同一合"/>
      <w:bookmarkEnd w:id="61"/>
      <w:r>
        <w:rPr>
          <w:rFonts w:hint="eastAsia" w:ascii="微软雅黑" w:hAnsi="微软雅黑" w:eastAsia="微软雅黑" w:cs="微软雅黑"/>
          <w:color w:val="auto"/>
          <w:szCs w:val="21"/>
          <w:highlight w:val="none"/>
        </w:rPr>
        <w:t>7.1</w:t>
      </w:r>
      <w:bookmarkStart w:id="62" w:name="_Hlk65832145"/>
      <w:r>
        <w:rPr>
          <w:rFonts w:hint="eastAsia" w:ascii="微软雅黑" w:hAnsi="微软雅黑" w:eastAsia="微软雅黑" w:cs="微软雅黑"/>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62"/>
    <w:p w14:paraId="641D2FD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7.2供应商应仔细阅读磋商文件的所有内容，按照磋商文件的要求提交响应文件，并对所提供的全部资料的真实性承担法律责任。</w:t>
      </w:r>
    </w:p>
    <w:p w14:paraId="0247F09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7.3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4959306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7.4在政府采购活动中，采购人员及相关人员与供应商有下列利害关系之一的，应当回避：</w:t>
      </w:r>
    </w:p>
    <w:p w14:paraId="4F511BB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（1）参加采购活动前3年内与供应商存在劳动关系；</w:t>
      </w:r>
    </w:p>
    <w:p w14:paraId="778587C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（2）参加采购活动前3年内担任供应商的董事、监事；</w:t>
      </w:r>
    </w:p>
    <w:p w14:paraId="2A510DD8">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（3）参加采购活动前3年内是供应商的控股股东或者实际控制人；</w:t>
      </w:r>
    </w:p>
    <w:p w14:paraId="1B0459D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（4）与供应商的法定代表人或者负责人有夫妻、直系血亲、三代以内旁系血亲或者近姻亲关系；</w:t>
      </w:r>
    </w:p>
    <w:p w14:paraId="46C0640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（5）与供应商有其他可能影响政府采购活动公平、公正进行的关系。</w:t>
      </w:r>
    </w:p>
    <w:p w14:paraId="7F798FF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A60BDA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7.5有下列情形之一的视为供应商相互串通竞标，响应文件将被视为无效：</w:t>
      </w:r>
    </w:p>
    <w:p w14:paraId="2FCE87E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（1）不同供应商的响应文件由同一单位或者个人编制； </w:t>
      </w:r>
    </w:p>
    <w:p w14:paraId="6FDE2BA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（2）不同供应商委托同一单位或者个人办理竞标事宜；</w:t>
      </w:r>
    </w:p>
    <w:p w14:paraId="2CB8148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（3）不同的供应商的响应文件载明的项目管理员为同一个人；</w:t>
      </w:r>
    </w:p>
    <w:p w14:paraId="3B962B9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（4）不同供应商的响应文件异常一致或者报价呈规律性差异；</w:t>
      </w:r>
    </w:p>
    <w:p w14:paraId="4E4B9AE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（5）不同供应商的响应文件相互混装；</w:t>
      </w:r>
    </w:p>
    <w:p w14:paraId="324F8B80">
      <w:pPr>
        <w:pageBreakBefore w:val="0"/>
        <w:shd w:val="clear"/>
        <w:tabs>
          <w:tab w:val="left" w:pos="6931"/>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（6）不同供应商的磋商保证金从同一单位或者个人账户转出。</w:t>
      </w:r>
      <w:r>
        <w:rPr>
          <w:rFonts w:hint="eastAsia" w:ascii="微软雅黑" w:hAnsi="微软雅黑" w:eastAsia="微软雅黑" w:cs="微软雅黑"/>
          <w:color w:val="auto"/>
          <w:szCs w:val="21"/>
          <w:highlight w:val="none"/>
        </w:rPr>
        <w:tab/>
      </w:r>
    </w:p>
    <w:p w14:paraId="5316B0B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7.6供应商有下列情形之一的，属于恶意串通行为，将报同级监督管理部门：</w:t>
      </w:r>
    </w:p>
    <w:p w14:paraId="724A7B7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（1）供应商直接或者间接从采购人或者采购代理机构处获得其他供应商的相关信息并修改其响应文件；</w:t>
      </w:r>
    </w:p>
    <w:p w14:paraId="2B46A97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（2）供应商按照采购人或者采购代理机构的授意撤换、修改响应文件；</w:t>
      </w:r>
    </w:p>
    <w:p w14:paraId="38A3A2C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（3）供应商之间协商报价、技术方案等响应文件或者响应文件的实质性内容；</w:t>
      </w:r>
    </w:p>
    <w:p w14:paraId="314401E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（4）属于同一集团、协会、商会等组织成员的供应商按照该组织要求协同参加政府采购活动；</w:t>
      </w:r>
    </w:p>
    <w:p w14:paraId="02FC0B6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55B801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（6）供应商之间商定部分供应商放弃参加政府采购活动或者放弃成交；</w:t>
      </w:r>
    </w:p>
    <w:p w14:paraId="75A9C6D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（7）供应商与采购人或者采购代理机构之间、供应商相互之间，为谋求特定供应商成交或者排斥其他供应商的其他串通行为。</w:t>
      </w:r>
    </w:p>
    <w:p w14:paraId="3F3F89E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p>
    <w:p w14:paraId="70D8B09F">
      <w:pPr>
        <w:pageBreakBefore w:val="0"/>
        <w:shd w:val="clear"/>
        <w:kinsoku/>
        <w:overflowPunct/>
        <w:topLinePunct w:val="0"/>
        <w:bidi w:val="0"/>
        <w:spacing w:line="440" w:lineRule="exact"/>
        <w:ind w:left="1" w:firstLine="417" w:firstLineChars="199"/>
        <w:jc w:val="center"/>
        <w:rPr>
          <w:rFonts w:hint="eastAsia" w:ascii="微软雅黑" w:hAnsi="微软雅黑" w:eastAsia="微软雅黑" w:cs="微软雅黑"/>
          <w:color w:val="auto"/>
          <w:highlight w:val="none"/>
        </w:rPr>
      </w:pPr>
      <w:bookmarkStart w:id="63" w:name="_Toc254970675"/>
      <w:bookmarkStart w:id="64" w:name="_Toc254970534"/>
    </w:p>
    <w:p w14:paraId="11F36FFB">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t>二、磋商文件</w:t>
      </w:r>
      <w:bookmarkEnd w:id="63"/>
      <w:bookmarkEnd w:id="64"/>
    </w:p>
    <w:p w14:paraId="54A8C864">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60E8659F">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8.磋商文件的构成</w:t>
      </w:r>
    </w:p>
    <w:p w14:paraId="56A609AB">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第一章  竞争性磋商公告；</w:t>
      </w:r>
    </w:p>
    <w:p w14:paraId="55931A8C">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第二章  供应商须知； </w:t>
      </w:r>
    </w:p>
    <w:p w14:paraId="549282BD">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第三章  采购需求；</w:t>
      </w:r>
    </w:p>
    <w:p w14:paraId="079DC143">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第四章  评审程序、评审方法和评审标准；</w:t>
      </w:r>
    </w:p>
    <w:p w14:paraId="5C2425E3">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第五章  工程量清单及图纸；</w:t>
      </w:r>
    </w:p>
    <w:p w14:paraId="4D7697BB">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第六章  响应文件格式；</w:t>
      </w:r>
    </w:p>
    <w:p w14:paraId="1FA0C99F">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第七章  合同文本。</w:t>
      </w:r>
    </w:p>
    <w:p w14:paraId="63B6F136">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eastAsia="zh-CN"/>
        </w:rPr>
        <w:t>第八章</w:t>
      </w:r>
      <w:r>
        <w:rPr>
          <w:rFonts w:hint="eastAsia" w:ascii="微软雅黑" w:hAnsi="微软雅黑" w:eastAsia="微软雅黑" w:cs="微软雅黑"/>
          <w:color w:val="auto"/>
          <w:szCs w:val="21"/>
          <w:highlight w:val="none"/>
          <w:lang w:val="en-US" w:eastAsia="zh-CN"/>
        </w:rPr>
        <w:t xml:space="preserve">  技术标准、规范</w:t>
      </w:r>
    </w:p>
    <w:p w14:paraId="325541D7">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9.供应商的询问</w:t>
      </w:r>
    </w:p>
    <w:p w14:paraId="4DFA627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应认真阅读磋商文件的采购需求，如供应商对磋商文件有疑问的，如要求采购人作出澄清或者修改的，供应商尽可能在提交首次响应文件截止之日前，以书面形式向采购人、采购代理机构提出。否则，由此产生的后果由供应商自行负责。</w:t>
      </w:r>
    </w:p>
    <w:p w14:paraId="2085BB65">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10.磋商文件的澄清和修改</w:t>
      </w:r>
    </w:p>
    <w:p w14:paraId="48BC28D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提交首次响应文件截止之日前，采购人或者采购代理机构可以对已发出的磋商文件进行必要的澄清或者修改，澄清或者修改的内容作为磋商文件的组成部分</w:t>
      </w:r>
      <w:r>
        <w:rPr>
          <w:rFonts w:hint="eastAsia" w:ascii="微软雅黑" w:hAnsi="微软雅黑" w:eastAsia="微软雅黑" w:cs="微软雅黑"/>
          <w:color w:val="auto"/>
          <w:szCs w:val="21"/>
          <w:highlight w:val="none"/>
          <w:lang w:val="en-US" w:eastAsia="zh-CN"/>
        </w:rPr>
        <w:t>，</w:t>
      </w:r>
      <w:r>
        <w:rPr>
          <w:rFonts w:hint="eastAsia" w:ascii="微软雅黑" w:hAnsi="微软雅黑" w:eastAsia="微软雅黑" w:cs="微软雅黑"/>
          <w:color w:val="auto"/>
          <w:szCs w:val="21"/>
          <w:highlight w:val="none"/>
        </w:rPr>
        <w:t>澄清或者修改将在原公告发布媒体上发布更正公告。澄清或者修改的内容可能影响响应文件编制的，采购人或者采购代理机构应当在提交首次响应文件截止之日</w:t>
      </w:r>
      <w:r>
        <w:rPr>
          <w:rFonts w:hint="eastAsia" w:ascii="微软雅黑" w:hAnsi="微软雅黑" w:eastAsia="微软雅黑" w:cs="微软雅黑"/>
          <w:color w:val="auto"/>
          <w:szCs w:val="21"/>
          <w:highlight w:val="none"/>
          <w:lang w:val="en-US" w:eastAsia="zh-CN"/>
        </w:rPr>
        <w:t>5</w:t>
      </w:r>
      <w:r>
        <w:rPr>
          <w:rFonts w:hint="eastAsia" w:ascii="微软雅黑" w:hAnsi="微软雅黑" w:eastAsia="微软雅黑" w:cs="微软雅黑"/>
          <w:color w:val="auto"/>
          <w:szCs w:val="21"/>
          <w:highlight w:val="none"/>
        </w:rPr>
        <w:t>日前，以书面形式通知所有获取磋商文件的供应商，不足</w:t>
      </w:r>
      <w:r>
        <w:rPr>
          <w:rFonts w:hint="eastAsia" w:ascii="微软雅黑" w:hAnsi="微软雅黑" w:eastAsia="微软雅黑" w:cs="微软雅黑"/>
          <w:color w:val="auto"/>
          <w:szCs w:val="21"/>
          <w:highlight w:val="none"/>
          <w:lang w:val="en-US" w:eastAsia="zh-CN"/>
        </w:rPr>
        <w:t>5</w:t>
      </w:r>
      <w:r>
        <w:rPr>
          <w:rFonts w:hint="eastAsia" w:ascii="微软雅黑" w:hAnsi="微软雅黑" w:eastAsia="微软雅黑" w:cs="微软雅黑"/>
          <w:color w:val="auto"/>
          <w:szCs w:val="21"/>
          <w:highlight w:val="none"/>
        </w:rPr>
        <w:t>日的，应当顺延提交首次响应文件截止之日。</w:t>
      </w:r>
    </w:p>
    <w:p w14:paraId="5FA50FD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采购人和采购代理机构可以视采购具体情况，变更首次响应文件提交截止时间和开启时间，并在原公告发布媒体上发布更正公告。</w:t>
      </w:r>
    </w:p>
    <w:p w14:paraId="2BFA781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磋商文件澄清、答复、修改、补充的内容为磋商文件的组成部分。当磋商文件与磋商文件的澄清、答复、修改、补充通知就同一内容的表述不一致时，以最后发出的书面文件为准。</w:t>
      </w:r>
    </w:p>
    <w:p w14:paraId="2F4608B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响应文件未按磋商文件的澄清、修改后的内容编制的，其响应文件作无效响应处理。</w:t>
      </w:r>
    </w:p>
    <w:p w14:paraId="50B0E0F1">
      <w:pPr>
        <w:pageBreakBefore w:val="0"/>
        <w:shd w:val="clear"/>
        <w:kinsoku/>
        <w:overflowPunct/>
        <w:topLinePunct w:val="0"/>
        <w:bidi w:val="0"/>
        <w:spacing w:line="440" w:lineRule="exact"/>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 w:val="32"/>
          <w:szCs w:val="32"/>
          <w:highlight w:val="none"/>
        </w:rPr>
        <w:t>三、响应文件的编制</w:t>
      </w:r>
    </w:p>
    <w:p w14:paraId="1FC5F76C">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3519A797">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11.响应文件的编制原则</w:t>
      </w:r>
    </w:p>
    <w:p w14:paraId="5340241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供应商必须按照磋商文件的要求编制响应文件，并对其提交的响应文件的真实性、合法性承担法律责任。响应文件必须对磋商文件作出实质性响应。</w:t>
      </w:r>
    </w:p>
    <w:p w14:paraId="46AACB9D">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12.响应文件的组成</w:t>
      </w:r>
    </w:p>
    <w:p w14:paraId="018731F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12.1响应文件由资格证明文件、报价文件、商务技术文件三部分组成。</w:t>
      </w:r>
    </w:p>
    <w:p w14:paraId="2C8B7AC0">
      <w:pPr>
        <w:pageBreakBefore w:val="0"/>
        <w:shd w:val="clear"/>
        <w:kinsoku/>
        <w:overflowPunct/>
        <w:topLinePunct w:val="0"/>
        <w:bidi w:val="0"/>
        <w:spacing w:line="440" w:lineRule="exact"/>
        <w:ind w:left="840" w:leftChars="200" w:hanging="420" w:hanging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12.1.1资格证明文件：详见“供应商须知前附表”</w:t>
      </w:r>
    </w:p>
    <w:p w14:paraId="2D1A6A9C">
      <w:pPr>
        <w:pageBreakBefore w:val="0"/>
        <w:shd w:val="clear"/>
        <w:kinsoku/>
        <w:overflowPunct/>
        <w:topLinePunct w:val="0"/>
        <w:bidi w:val="0"/>
        <w:spacing w:line="440" w:lineRule="exact"/>
        <w:ind w:left="840" w:leftChars="200" w:hanging="420" w:hanging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12.1.2报价文件：详见“供应商须知前附表”</w:t>
      </w:r>
    </w:p>
    <w:p w14:paraId="25FEF1F6">
      <w:pPr>
        <w:pageBreakBefore w:val="0"/>
        <w:shd w:val="clear"/>
        <w:kinsoku/>
        <w:overflowPunct/>
        <w:topLinePunct w:val="0"/>
        <w:bidi w:val="0"/>
        <w:spacing w:line="440" w:lineRule="exact"/>
        <w:ind w:left="840" w:leftChars="200" w:hanging="420" w:hanging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12.1.3商务技术文件：详见“供应商须知前附表”</w:t>
      </w:r>
    </w:p>
    <w:p w14:paraId="73F9B4C5">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13.计量单位</w:t>
      </w:r>
    </w:p>
    <w:p w14:paraId="23CE00B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磋商文件已有明确规定的，使用磋商文件规定的计量单位；磋商文件没有规定的，应采用中华人民共和国法定计量单位，货币种类为人民币，否则视同未响应。</w:t>
      </w:r>
    </w:p>
    <w:p w14:paraId="55B16E8A">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14.竞标的风险</w:t>
      </w:r>
    </w:p>
    <w:p w14:paraId="3FB3D39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供应商没有按照磋商文件要求提供全部资料，或者供应商没有对磋商文件在各方面作出实质性响应可能导致其响应无效，是供应商应当考虑的风险。</w:t>
      </w:r>
    </w:p>
    <w:p w14:paraId="72EE9BA9">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15.竞标报价</w:t>
      </w:r>
    </w:p>
    <w:p w14:paraId="4461E18C">
      <w:pPr>
        <w:pageBreakBefore w:val="0"/>
        <w:shd w:val="clear"/>
        <w:tabs>
          <w:tab w:val="left" w:pos="2492"/>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15.1竞标报价应按磋商文件中“竞标报价表”及“已标价工程量清单”格式填写。</w:t>
      </w:r>
    </w:p>
    <w:p w14:paraId="0138EA3A">
      <w:pPr>
        <w:pageBreakBefore w:val="0"/>
        <w:shd w:val="clear"/>
        <w:tabs>
          <w:tab w:val="left" w:pos="2492"/>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磋商供应商报价以工程量清单报价为准。磋商供应商的磋商报价须按竞争性磋商采购文件及澄清答疑中所确认的工程量清单进行报价。小写与大写不符的，以大写为准。如果因磋商供应商原因引起的报价失误，同时又被磋商时所接受，其后果由磋商供应商自负。</w:t>
      </w:r>
    </w:p>
    <w:p w14:paraId="1D76591E">
      <w:pPr>
        <w:pageBreakBefore w:val="0"/>
        <w:shd w:val="clear"/>
        <w:tabs>
          <w:tab w:val="left" w:pos="2492"/>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报价汇总表中的价格应包括施工设备、劳务、管理、材料、安装、安全生产费、维护、保险、利润、税金、政策性文件规定及合同包含的应有风险、责任等所有成本费用的总和。</w:t>
      </w:r>
    </w:p>
    <w:p w14:paraId="34FEC0C7">
      <w:pPr>
        <w:pageBreakBefore w:val="0"/>
        <w:shd w:val="clear"/>
        <w:tabs>
          <w:tab w:val="left" w:pos="2492"/>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15.2竞标报价的内容见“供应商须知前附表”。</w:t>
      </w:r>
    </w:p>
    <w:p w14:paraId="490CBBAC">
      <w:pPr>
        <w:pageBreakBefore w:val="0"/>
        <w:shd w:val="clear"/>
        <w:tabs>
          <w:tab w:val="left" w:pos="2492"/>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15.3本项目的增值税计税方法见“供应商须知前附表”。</w:t>
      </w:r>
    </w:p>
    <w:p w14:paraId="04A5CA6D">
      <w:pPr>
        <w:pageBreakBefore w:val="0"/>
        <w:shd w:val="clear"/>
        <w:kinsoku/>
        <w:overflowPunct/>
        <w:topLinePunct w:val="0"/>
        <w:bidi w:val="0"/>
        <w:spacing w:line="440" w:lineRule="exact"/>
        <w:ind w:left="426" w:leftChars="203"/>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15.4竞标报价要求</w:t>
      </w:r>
    </w:p>
    <w:p w14:paraId="6F30F16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15.4.1供应商的竞标报价应符合以下要求，否则响应文件按无效处理：</w:t>
      </w:r>
    </w:p>
    <w:p w14:paraId="07987838">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（1）供应商必须就“采购需求”中所竞标的每个分标的全部内容分别作完整唯一总价报价，</w:t>
      </w:r>
    </w:p>
    <w:p w14:paraId="347435C4">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不得存在漏项报价；</w:t>
      </w:r>
    </w:p>
    <w:p w14:paraId="03738E5A">
      <w:pPr>
        <w:pageBreakBefore w:val="0"/>
        <w:numPr>
          <w:ilvl w:val="0"/>
          <w:numId w:val="1"/>
        </w:numPr>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供应商必须就所竞标的分标的单项内容作唯一报价。</w:t>
      </w:r>
    </w:p>
    <w:p w14:paraId="6AF25A02">
      <w:pPr>
        <w:pageBreakBefore w:val="0"/>
        <w:numPr>
          <w:ilvl w:val="0"/>
          <w:numId w:val="1"/>
        </w:numPr>
        <w:shd w:val="clear"/>
        <w:kinsoku/>
        <w:overflowPunct/>
        <w:topLinePunct w:val="0"/>
        <w:bidi w:val="0"/>
        <w:spacing w:line="440" w:lineRule="exact"/>
        <w:ind w:firstLine="42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供应商竞标报价（含总报价和单项报价）如明显低于其他通过符合性审查供应商的报价，有可能不能诚信履约的，磋商小组可</w:t>
      </w:r>
      <w:r>
        <w:rPr>
          <w:rFonts w:hint="eastAsia" w:ascii="微软雅黑" w:hAnsi="微软雅黑" w:eastAsia="微软雅黑" w:cs="微软雅黑"/>
          <w:color w:val="auto"/>
          <w:sz w:val="22"/>
          <w:szCs w:val="22"/>
          <w:highlight w:val="none"/>
        </w:rPr>
        <w:t>要求其在评标现场合理的时间内提供书面说明</w:t>
      </w:r>
      <w:r>
        <w:rPr>
          <w:rFonts w:hint="eastAsia" w:ascii="微软雅黑" w:hAnsi="微软雅黑" w:eastAsia="微软雅黑" w:cs="微软雅黑"/>
          <w:color w:val="auto"/>
          <w:szCs w:val="21"/>
          <w:highlight w:val="none"/>
        </w:rPr>
        <w:t>。如无法提供说明，或者说明不足以证明合理性的，经磋商小组评定，响应文件按无效处理。</w:t>
      </w:r>
    </w:p>
    <w:p w14:paraId="26F05C4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15.4.2竞标报价（包含首次报价、最后报价）超过所竞标分标规定的采购预算金额或者最高限价的，其响应文件将按无效处理。</w:t>
      </w:r>
    </w:p>
    <w:p w14:paraId="3A13EBD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15.4.3</w:t>
      </w:r>
      <w:bookmarkStart w:id="65" w:name="_Hlk42592874"/>
      <w:r>
        <w:rPr>
          <w:rFonts w:hint="eastAsia" w:ascii="微软雅黑" w:hAnsi="微软雅黑" w:eastAsia="微软雅黑" w:cs="微软雅黑"/>
          <w:color w:val="auto"/>
          <w:szCs w:val="21"/>
          <w:highlight w:val="none"/>
        </w:rPr>
        <w:t>竞标报价（包含首次报价、最后报价）超过分项采购预算金额或者最高限价的（如有要求），其响应文件将按无效处理。</w:t>
      </w:r>
    </w:p>
    <w:p w14:paraId="57C4DA9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p>
    <w:bookmarkEnd w:id="65"/>
    <w:p w14:paraId="43814B6F">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16.竞标有效期</w:t>
      </w:r>
    </w:p>
    <w:p w14:paraId="25A0886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5D30E6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16.2 竞标有效期应由供应商按“供应商须知前附表”规定的期限作出响应。</w:t>
      </w:r>
    </w:p>
    <w:p w14:paraId="6840F58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16.3供应商的响应文件在竞标有效期内均保持有效。</w:t>
      </w:r>
    </w:p>
    <w:p w14:paraId="541154DE">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17.磋商保证金</w:t>
      </w:r>
    </w:p>
    <w:p w14:paraId="47B08F30">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17.1供应商须按“供应商须知前附表”的规定提交磋商保证金。</w:t>
      </w:r>
    </w:p>
    <w:p w14:paraId="7D3B4EFC">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17.2磋商保证金的退还</w:t>
      </w:r>
    </w:p>
    <w:p w14:paraId="431CC31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bookmarkStart w:id="66" w:name="_Hlk66782243"/>
      <w:r>
        <w:rPr>
          <w:rFonts w:hint="eastAsia" w:ascii="微软雅黑" w:hAnsi="微软雅黑" w:eastAsia="微软雅黑" w:cs="微软雅黑"/>
          <w:color w:val="auto"/>
          <w:szCs w:val="21"/>
          <w:highlight w:val="none"/>
        </w:rPr>
        <w:t>未成交供应商的磋商保证金自成交通知书发出之日起5个工作日内退还；成交供应商的磋商保证金自签订合同之日起5个工作日内退还或者转为成交供应商的履约保证金。</w:t>
      </w:r>
      <w:bookmarkEnd w:id="66"/>
    </w:p>
    <w:p w14:paraId="5AF3B027">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17.3磋商保证金不计息。</w:t>
      </w:r>
    </w:p>
    <w:p w14:paraId="4D9E3E84">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17.4供应商有下列情形之一的，磋商保证金将不予退还： </w:t>
      </w:r>
    </w:p>
    <w:p w14:paraId="20FB8DAB">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（1）供应商在提交响应文件截止时间后撤回响应文件的；</w:t>
      </w:r>
    </w:p>
    <w:p w14:paraId="2D0CB6F5">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（2）未按规定提交履约保证金的；</w:t>
      </w:r>
    </w:p>
    <w:p w14:paraId="0A9278D3">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（3）供应商在响应文件中提供虚假材料的；</w:t>
      </w:r>
    </w:p>
    <w:p w14:paraId="04FE9A5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（4）除因不可抗力或者磋商文件认可的情形以外，成交供应商不与采购人签订合同的；</w:t>
      </w:r>
    </w:p>
    <w:p w14:paraId="038AAD94">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（5）供应商与采购人、其他供应商或者采购代理机构恶意串通的；</w:t>
      </w:r>
    </w:p>
    <w:p w14:paraId="453E22FF">
      <w:pPr>
        <w:pageBreakBefore w:val="0"/>
        <w:shd w:val="clear"/>
        <w:kinsoku/>
        <w:overflowPunct/>
        <w:topLinePunct w:val="0"/>
        <w:bidi w:val="0"/>
        <w:spacing w:line="440" w:lineRule="exact"/>
        <w:ind w:left="420" w:left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（6）法律法规规定的其他情形。</w:t>
      </w:r>
    </w:p>
    <w:p w14:paraId="1550DDAB">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18.响应文件编制的要求</w:t>
      </w:r>
    </w:p>
    <w:p w14:paraId="71518D4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016D06B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53193DD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18.3响应文件须由供应商在规定位置签字、盖章（具体以供应商须知前附表或响应文件格式规定为准），否则按无效响应处理。</w:t>
      </w:r>
    </w:p>
    <w:p w14:paraId="5747030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4AC98BC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6801886F">
      <w:pPr>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b/>
          <w:bCs/>
          <w:color w:val="auto"/>
          <w:sz w:val="24"/>
          <w:highlight w:val="none"/>
        </w:rPr>
        <w:t>19.电子</w:t>
      </w:r>
      <w:r>
        <w:rPr>
          <w:rFonts w:hint="eastAsia" w:ascii="微软雅黑" w:hAnsi="微软雅黑" w:eastAsia="微软雅黑" w:cs="微软雅黑"/>
          <w:b/>
          <w:color w:val="auto"/>
          <w:sz w:val="24"/>
          <w:highlight w:val="none"/>
        </w:rPr>
        <w:t>备份响应文件</w:t>
      </w:r>
    </w:p>
    <w:p w14:paraId="7EACF57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电子备份响应文件是指通过“广西政府采购云电子投标客户端”在线编制生成且后缀名为“bfbs”的文件，是否接受电子备份响应文件</w:t>
      </w:r>
      <w:r>
        <w:rPr>
          <w:rFonts w:hint="eastAsia" w:ascii="微软雅黑" w:hAnsi="微软雅黑" w:eastAsia="微软雅黑" w:cs="微软雅黑"/>
          <w:bCs/>
          <w:color w:val="auto"/>
          <w:szCs w:val="21"/>
          <w:highlight w:val="none"/>
        </w:rPr>
        <w:t>详见在“供应商须知前附表”。</w:t>
      </w:r>
    </w:p>
    <w:p w14:paraId="59FE256D">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20.响应文件的提交</w:t>
      </w:r>
    </w:p>
    <w:p w14:paraId="6DD7C2F9">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highlight w:val="none"/>
        </w:rPr>
      </w:pPr>
      <w:r>
        <w:rPr>
          <w:rFonts w:hint="eastAsia" w:ascii="微软雅黑" w:hAnsi="微软雅黑" w:eastAsia="微软雅黑" w:cs="微软雅黑"/>
          <w:bCs/>
          <w:color w:val="auto"/>
          <w:szCs w:val="21"/>
          <w:highlight w:val="none"/>
        </w:rPr>
        <w:t>20.1供应商必须按“供应商须知前附表”规定的</w:t>
      </w:r>
      <w:r>
        <w:rPr>
          <w:rFonts w:hint="eastAsia" w:ascii="微软雅黑" w:hAnsi="微软雅黑" w:eastAsia="微软雅黑" w:cs="微软雅黑"/>
          <w:color w:val="auto"/>
          <w:szCs w:val="21"/>
          <w:highlight w:val="none"/>
        </w:rPr>
        <w:t>时间及</w:t>
      </w:r>
      <w:r>
        <w:rPr>
          <w:rFonts w:hint="eastAsia" w:ascii="微软雅黑" w:hAnsi="微软雅黑" w:eastAsia="微软雅黑" w:cs="微软雅黑"/>
          <w:bCs/>
          <w:color w:val="auto"/>
          <w:szCs w:val="21"/>
          <w:highlight w:val="none"/>
        </w:rPr>
        <w:t>地点提交响应文件。电子响应文件应在制作完成后，在提交响应文件截止时间前通过有效数字证书（CA认证锁）进行电子签章、加密，然后通过网络将加密的电子响应文件提交至</w:t>
      </w:r>
      <w:r>
        <w:rPr>
          <w:rFonts w:hint="eastAsia" w:ascii="微软雅黑" w:hAnsi="微软雅黑" w:eastAsia="微软雅黑" w:cs="微软雅黑"/>
          <w:color w:val="auto"/>
          <w:szCs w:val="21"/>
          <w:highlight w:val="none"/>
        </w:rPr>
        <w:t>广西政府采购云平台</w:t>
      </w:r>
      <w:r>
        <w:rPr>
          <w:rFonts w:hint="eastAsia" w:ascii="微软雅黑" w:hAnsi="微软雅黑" w:eastAsia="微软雅黑" w:cs="微软雅黑"/>
          <w:bCs/>
          <w:color w:val="auto"/>
          <w:szCs w:val="21"/>
          <w:highlight w:val="none"/>
          <w:lang w:eastAsia="zh-CN"/>
        </w:rPr>
        <w:t>，</w:t>
      </w:r>
      <w:r>
        <w:rPr>
          <w:rFonts w:hint="eastAsia" w:ascii="微软雅黑" w:hAnsi="微软雅黑" w:eastAsia="微软雅黑" w:cs="微软雅黑"/>
          <w:bCs/>
          <w:color w:val="auto"/>
          <w:szCs w:val="21"/>
          <w:highlight w:val="none"/>
        </w:rPr>
        <w:t>并在规定时间内解密，否则，由此产生的后果由供应商自行负责。</w:t>
      </w:r>
    </w:p>
    <w:p w14:paraId="068E931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20.2未在规定时间内提交或者未按照磋商文件要求加密的电子响应文件，广西政府采购云平台将拒收。</w:t>
      </w:r>
    </w:p>
    <w:p w14:paraId="11CA1545">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21.首次响应文件的补充、修改与撤回</w:t>
      </w:r>
    </w:p>
    <w:p w14:paraId="2A3BA530">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szCs w:val="21"/>
          <w:highlight w:val="none"/>
        </w:rPr>
      </w:pPr>
      <w:bookmarkStart w:id="67" w:name="_Toc254970543"/>
      <w:bookmarkStart w:id="68" w:name="_Toc254970684"/>
      <w:r>
        <w:rPr>
          <w:rFonts w:hint="eastAsia" w:ascii="微软雅黑" w:hAnsi="微软雅黑" w:eastAsia="微软雅黑" w:cs="微软雅黑"/>
          <w:bCs/>
          <w:color w:val="auto"/>
          <w:szCs w:val="21"/>
          <w:highlight w:val="none"/>
        </w:rPr>
        <w:t>21.1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注：补充、修改或者撤回方式可登陆广西政府采购云平台，进入“服务中心”中查看“电子</w:t>
      </w:r>
      <w:r>
        <w:rPr>
          <w:rFonts w:hint="eastAsia" w:ascii="微软雅黑" w:hAnsi="微软雅黑" w:eastAsia="微软雅黑" w:cs="微软雅黑"/>
          <w:bCs/>
          <w:color w:val="auto"/>
          <w:szCs w:val="21"/>
          <w:highlight w:val="none"/>
          <w:lang w:eastAsia="zh-CN"/>
        </w:rPr>
        <w:t>响应文件</w:t>
      </w:r>
      <w:r>
        <w:rPr>
          <w:rFonts w:hint="eastAsia" w:ascii="微软雅黑" w:hAnsi="微软雅黑" w:eastAsia="微软雅黑" w:cs="微软雅黑"/>
          <w:bCs/>
          <w:color w:val="auto"/>
          <w:szCs w:val="21"/>
          <w:highlight w:val="none"/>
        </w:rPr>
        <w:t>制作与投送教程”）</w:t>
      </w:r>
    </w:p>
    <w:bookmarkEnd w:id="67"/>
    <w:bookmarkEnd w:id="68"/>
    <w:p w14:paraId="34992645">
      <w:pPr>
        <w:pStyle w:val="159"/>
        <w:pageBreakBefore w:val="0"/>
        <w:shd w:val="clear"/>
        <w:kinsoku/>
        <w:overflowPunct/>
        <w:topLinePunct w:val="0"/>
        <w:bidi w:val="0"/>
        <w:spacing w:before="0" w:line="440" w:lineRule="exact"/>
        <w:ind w:firstLine="42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21.2在提交响应文件截止时间前，除供应商补充、修改或者撤回响应文件外，任何单位和个人不得解密或提取响应文件。</w:t>
      </w:r>
    </w:p>
    <w:p w14:paraId="37833612">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bookmarkStart w:id="69" w:name="_Hlk45702405"/>
      <w:r>
        <w:rPr>
          <w:rFonts w:hint="eastAsia" w:ascii="微软雅黑" w:hAnsi="微软雅黑" w:eastAsia="微软雅黑" w:cs="微软雅黑"/>
          <w:b/>
          <w:bCs/>
          <w:color w:val="auto"/>
          <w:sz w:val="24"/>
          <w:highlight w:val="none"/>
        </w:rPr>
        <w:t>22.响应文件的退回</w:t>
      </w:r>
    </w:p>
    <w:p w14:paraId="23F1EE0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采购人和采购代理机构对已提交的响应文件概不退回。</w:t>
      </w:r>
    </w:p>
    <w:p w14:paraId="7A021663">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23.截止时间后的撤回</w:t>
      </w:r>
    </w:p>
    <w:p w14:paraId="1B62543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供应商在响应文件提交截止时间后向采购人、采购代理机构书面申请撤回响应文件的，将根据本须知正文第17.4条的规定不予退还其磋商保证金。</w:t>
      </w:r>
    </w:p>
    <w:bookmarkEnd w:id="69"/>
    <w:p w14:paraId="66CB8315">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2AE90248">
      <w:pPr>
        <w:pageBreakBefore w:val="0"/>
        <w:shd w:val="clear"/>
        <w:kinsoku/>
        <w:overflowPunct/>
        <w:topLinePunct w:val="0"/>
        <w:bidi w:val="0"/>
        <w:spacing w:line="440" w:lineRule="exact"/>
        <w:ind w:left="420" w:firstLine="420"/>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t>四、评审及磋商</w:t>
      </w:r>
    </w:p>
    <w:p w14:paraId="05DF1AE2">
      <w:pPr>
        <w:pageBreakBefore w:val="0"/>
        <w:shd w:val="clear"/>
        <w:kinsoku/>
        <w:overflowPunct/>
        <w:topLinePunct w:val="0"/>
        <w:bidi w:val="0"/>
        <w:spacing w:line="440" w:lineRule="exact"/>
        <w:ind w:left="420" w:firstLine="420"/>
        <w:rPr>
          <w:rFonts w:hint="eastAsia" w:ascii="微软雅黑" w:hAnsi="微软雅黑" w:eastAsia="微软雅黑" w:cs="微软雅黑"/>
          <w:color w:val="auto"/>
          <w:szCs w:val="21"/>
          <w:highlight w:val="none"/>
        </w:rPr>
      </w:pPr>
    </w:p>
    <w:p w14:paraId="28DC7829">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24.磋商小组成立</w:t>
      </w:r>
    </w:p>
    <w:p w14:paraId="613A512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strike w:val="0"/>
          <w:dstrike w:val="0"/>
          <w:color w:val="auto"/>
          <w:szCs w:val="21"/>
          <w:highlight w:val="none"/>
          <w:u w:val="none"/>
        </w:rPr>
        <w:t>24.1磋商小组由评审专家共3人以上单数组成，具体人数见“供应商须知前附表”。</w:t>
      </w:r>
      <w:r>
        <w:rPr>
          <w:rFonts w:hint="eastAsia" w:ascii="微软雅黑" w:hAnsi="微软雅黑" w:eastAsia="微软雅黑" w:cs="微软雅黑"/>
          <w:color w:val="auto"/>
          <w:szCs w:val="21"/>
          <w:highlight w:val="none"/>
        </w:rPr>
        <w:t>采购人代表不得以评审专家身份参加本部门或者本单位采购项目的评审。采购代理机构人员不得参加本机构代理的采购项目的评审。</w:t>
      </w:r>
    </w:p>
    <w:p w14:paraId="0FD778C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421AF6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24.3</w:t>
      </w:r>
      <w:r>
        <w:rPr>
          <w:rFonts w:hint="eastAsia" w:ascii="微软雅黑" w:hAnsi="微软雅黑" w:eastAsia="微软雅黑" w:cs="微软雅黑"/>
          <w:bCs/>
          <w:color w:val="auto"/>
          <w:szCs w:val="21"/>
          <w:highlight w:val="none"/>
        </w:rPr>
        <w:t>采购代理机构</w:t>
      </w:r>
      <w:r>
        <w:rPr>
          <w:rFonts w:hint="eastAsia" w:ascii="微软雅黑" w:hAnsi="微软雅黑" w:eastAsia="微软雅黑" w:cs="微软雅黑"/>
          <w:bCs/>
          <w:color w:val="auto"/>
          <w:highlight w:val="none"/>
        </w:rPr>
        <w:t>应当</w:t>
      </w:r>
      <w:r>
        <w:rPr>
          <w:rFonts w:hint="eastAsia" w:ascii="微软雅黑" w:hAnsi="微软雅黑" w:eastAsia="微软雅黑" w:cs="微软雅黑"/>
          <w:bCs/>
          <w:color w:val="auto"/>
          <w:szCs w:val="21"/>
          <w:highlight w:val="none"/>
        </w:rPr>
        <w:t>基于广西政府采购云平台</w:t>
      </w:r>
      <w:r>
        <w:rPr>
          <w:rFonts w:hint="eastAsia" w:ascii="微软雅黑" w:hAnsi="微软雅黑" w:eastAsia="微软雅黑" w:cs="微软雅黑"/>
          <w:bCs/>
          <w:color w:val="auto"/>
          <w:highlight w:val="none"/>
        </w:rPr>
        <w:t>抽（选）取</w:t>
      </w:r>
      <w:r>
        <w:rPr>
          <w:rFonts w:hint="eastAsia" w:ascii="微软雅黑" w:hAnsi="微软雅黑" w:eastAsia="微软雅黑" w:cs="微软雅黑"/>
          <w:bCs/>
          <w:color w:val="auto"/>
          <w:szCs w:val="21"/>
          <w:highlight w:val="none"/>
        </w:rPr>
        <w:t>评审专家。</w:t>
      </w:r>
    </w:p>
    <w:p w14:paraId="58F856C4">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25.首次响应文件的开启和解密</w:t>
      </w:r>
    </w:p>
    <w:p w14:paraId="402E6F5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Cs/>
          <w:color w:val="auto"/>
          <w:highlight w:val="none"/>
        </w:rPr>
        <w:t>采购代理机构将在“供应商须知前附表”规定的时</w:t>
      </w:r>
      <w:r>
        <w:rPr>
          <w:rFonts w:hint="eastAsia" w:ascii="微软雅黑" w:hAnsi="微软雅黑" w:eastAsia="微软雅黑" w:cs="微软雅黑"/>
          <w:color w:val="auto"/>
          <w:highlight w:val="none"/>
        </w:rPr>
        <w:t>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w:t>
      </w:r>
      <w:r>
        <w:rPr>
          <w:rFonts w:hint="eastAsia" w:ascii="微软雅黑" w:hAnsi="微软雅黑" w:eastAsia="微软雅黑" w:cs="微软雅黑"/>
          <w:bCs/>
          <w:color w:val="auto"/>
          <w:szCs w:val="21"/>
          <w:highlight w:val="none"/>
        </w:rPr>
        <w:t>“供应商须知前附表”</w:t>
      </w:r>
      <w:r>
        <w:rPr>
          <w:rFonts w:hint="eastAsia" w:ascii="微软雅黑" w:hAnsi="微软雅黑" w:eastAsia="微软雅黑" w:cs="微软雅黑"/>
          <w:color w:val="auto"/>
          <w:highlight w:val="none"/>
        </w:rPr>
        <w:t>规定的时间内自行进行响应文件解密。</w:t>
      </w:r>
      <w:r>
        <w:rPr>
          <w:rFonts w:hint="eastAsia" w:ascii="微软雅黑" w:hAnsi="微软雅黑" w:eastAsia="微软雅黑" w:cs="微软雅黑"/>
          <w:b/>
          <w:color w:val="auto"/>
          <w:highlight w:val="none"/>
        </w:rPr>
        <w:t>供应商未在规定的时间内解密响应文件或者解密失败的，供应商</w:t>
      </w:r>
      <w:r>
        <w:rPr>
          <w:rFonts w:hint="eastAsia" w:ascii="微软雅黑" w:hAnsi="微软雅黑" w:eastAsia="微软雅黑" w:cs="微软雅黑"/>
          <w:b/>
          <w:color w:val="auto"/>
          <w:szCs w:val="21"/>
          <w:highlight w:val="none"/>
        </w:rPr>
        <w:t>的响应文件按无效处理</w:t>
      </w:r>
      <w:r>
        <w:rPr>
          <w:rFonts w:hint="eastAsia" w:ascii="微软雅黑" w:hAnsi="微软雅黑" w:eastAsia="微软雅黑" w:cs="微软雅黑"/>
          <w:b/>
          <w:color w:val="auto"/>
          <w:highlight w:val="none"/>
        </w:rPr>
        <w:t>。</w:t>
      </w:r>
    </w:p>
    <w:p w14:paraId="734781E7">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26.评审程序、评审方法和评审标准</w:t>
      </w:r>
    </w:p>
    <w:p w14:paraId="6C90496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26.1本项目的评审方法为综合评分法。</w:t>
      </w:r>
    </w:p>
    <w:p w14:paraId="66D0509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26.2磋商小组按照“第四章 评审程序、评审方法和评审标准”规定的方法、评审因素、标准和程序对响应文件进行评审并推荐成交候选供应商。</w:t>
      </w:r>
    </w:p>
    <w:p w14:paraId="0E70F4D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26.3 商务/技术要求允许负偏离的条款数详见“供应商须知前附表”。</w:t>
      </w:r>
    </w:p>
    <w:p w14:paraId="43D6547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26.4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64ED635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26.5电子交易活动的中止。采购过程中出现以下情形，导致电子交易平台无法正常运行，或者无法保证电子交易的公平、公正和安全时，采购机构可中止电子交易活动：</w:t>
      </w:r>
    </w:p>
    <w:p w14:paraId="5746E62F">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（1）电子交易平台发生故障而无法登录访问的；</w:t>
      </w:r>
    </w:p>
    <w:p w14:paraId="22F3F80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（2）电子交易平台应用或数据库出现错误，不能进行正常操作的；</w:t>
      </w:r>
    </w:p>
    <w:p w14:paraId="7483C0D8">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（3）电子交易平台发现严重安全漏洞，有潜在泄密危险的；</w:t>
      </w:r>
    </w:p>
    <w:p w14:paraId="37572DD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（4）病毒发作导致不能进行正常操作的；</w:t>
      </w:r>
    </w:p>
    <w:p w14:paraId="70B2A91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（5）其他无法保证电子交易的公平、公正和安全的情况。</w:t>
      </w:r>
    </w:p>
    <w:p w14:paraId="0F663CE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26.6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6966312D">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27.确定成交供应商及结果公告</w:t>
      </w:r>
    </w:p>
    <w:p w14:paraId="43364D8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27.1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A7BDE3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27.2采购代理机构应当在</w:t>
      </w:r>
      <w:r>
        <w:rPr>
          <w:rFonts w:hint="eastAsia" w:ascii="微软雅黑" w:hAnsi="微软雅黑" w:eastAsia="微软雅黑" w:cs="微软雅黑"/>
          <w:color w:val="auto"/>
          <w:kern w:val="0"/>
          <w:szCs w:val="21"/>
          <w:highlight w:val="none"/>
        </w:rPr>
        <w:t>成交</w:t>
      </w:r>
      <w:r>
        <w:rPr>
          <w:rFonts w:hint="eastAsia" w:ascii="微软雅黑" w:hAnsi="微软雅黑" w:eastAsia="微软雅黑" w:cs="微软雅黑"/>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70" w:name="_Hlk66782294"/>
      <w:r>
        <w:rPr>
          <w:rFonts w:hint="eastAsia" w:ascii="微软雅黑" w:hAnsi="微软雅黑" w:eastAsia="微软雅黑" w:cs="微软雅黑"/>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70"/>
    </w:p>
    <w:p w14:paraId="3408D9F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27.3出现下列情形之一的，采购人或者采购代理机构应当终止竞争性磋商采购活动，发布项目终止公告并说明原因，重新开展采购活动：</w:t>
      </w:r>
    </w:p>
    <w:p w14:paraId="1953C87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（1）因情况变化，不再符合规定的竞争性磋商采购方式适用情形的；</w:t>
      </w:r>
    </w:p>
    <w:p w14:paraId="09A1E79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（2）出现影响采购公正的违法、违规行为的；</w:t>
      </w:r>
    </w:p>
    <w:p w14:paraId="66E842B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（3）除“第四章 评审程序、评审方法和评审标准”第4.3条规定的情形外，在采购过程中符合要求的供应商或者报价未超过采购预算的供应商不足3家的。</w:t>
      </w:r>
    </w:p>
    <w:p w14:paraId="62C8AC6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6C1E4DD5">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28.履约保证金</w:t>
      </w:r>
    </w:p>
    <w:p w14:paraId="7DCFDDAD">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28.1履约保证金的金额、提交方式、退付的时间和条件详见 “供应商须知前附表”。成交供应商未按规定提交履约保证金的，视为拒绝</w:t>
      </w:r>
      <w:r>
        <w:rPr>
          <w:rFonts w:hint="eastAsia" w:ascii="微软雅黑" w:hAnsi="微软雅黑" w:eastAsia="微软雅黑" w:cs="微软雅黑"/>
          <w:color w:val="auto"/>
          <w:highlight w:val="none"/>
        </w:rPr>
        <w:t>与采购人</w:t>
      </w:r>
      <w:r>
        <w:rPr>
          <w:rFonts w:hint="eastAsia" w:ascii="微软雅黑" w:hAnsi="微软雅黑" w:eastAsia="微软雅黑" w:cs="微软雅黑"/>
          <w:color w:val="auto"/>
          <w:szCs w:val="21"/>
          <w:highlight w:val="none"/>
        </w:rPr>
        <w:t>签订合同。</w:t>
      </w:r>
    </w:p>
    <w:p w14:paraId="760514FC">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28.2在履约保证金退还日期前，若成交供应商的开户名称、开户银行、账号有变动的，请以书面形式通知履约保证金收取单位，否则由此产生的后果由成交供应商自行承担。</w:t>
      </w:r>
    </w:p>
    <w:p w14:paraId="7ECA7F76">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29.签订合同</w:t>
      </w:r>
    </w:p>
    <w:p w14:paraId="2951309F">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29.1签订电子采购合同：成交供应商领取电子成交通知书后，在</w:t>
      </w:r>
      <w:r>
        <w:rPr>
          <w:rFonts w:hint="eastAsia" w:ascii="微软雅黑" w:hAnsi="微软雅黑" w:eastAsia="微软雅黑" w:cs="微软雅黑"/>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6F692618">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线下签订纸质合同：供应商领取成交通知书后，按“供应商须知前附表”规定向采购人出示相关证明材料，经采购人核验合格后方可签订合同。</w:t>
      </w:r>
    </w:p>
    <w:p w14:paraId="5ABE9849">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29.2签订合同时间：按成交通知书规定的时间与采购人签订合同。</w:t>
      </w:r>
    </w:p>
    <w:p w14:paraId="37244810">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493C8337">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7388D17">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0731D63C">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29.6如签订合同并生效后，供应商无故拒绝或延期，除按照合同条款处理外，将承担相应的法律责任。</w:t>
      </w:r>
    </w:p>
    <w:p w14:paraId="020D25BD">
      <w:pPr>
        <w:pageBreakBefore w:val="0"/>
        <w:shd w:val="clear"/>
        <w:kinsoku/>
        <w:overflowPunct/>
        <w:topLinePunct w:val="0"/>
        <w:bidi w:val="0"/>
        <w:spacing w:line="440" w:lineRule="exact"/>
        <w:ind w:firstLine="424" w:firstLineChars="20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52400465">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30.政府采购合同公告</w:t>
      </w:r>
    </w:p>
    <w:p w14:paraId="7989495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B5B9117">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31. 询问、质疑和投诉</w:t>
      </w:r>
    </w:p>
    <w:p w14:paraId="0F7BDE91">
      <w:pPr>
        <w:pStyle w:val="7"/>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31.1供应商对政府采购活动事项有疑问的，可以向采购代理机构提出询问，采购代理机构应当在3个工作日内对供应商依法提出的询问作出答复，</w:t>
      </w:r>
      <w:r>
        <w:rPr>
          <w:rFonts w:hint="eastAsia" w:ascii="微软雅黑" w:hAnsi="微软雅黑" w:eastAsia="微软雅黑" w:cs="微软雅黑"/>
          <w:color w:val="auto"/>
          <w:szCs w:val="21"/>
          <w:highlight w:val="none"/>
        </w:rPr>
        <w:t>但答复的内容不得涉及商业秘密</w:t>
      </w:r>
      <w:r>
        <w:rPr>
          <w:rFonts w:hint="eastAsia" w:ascii="微软雅黑" w:hAnsi="微软雅黑" w:eastAsia="微软雅黑" w:cs="微软雅黑"/>
          <w:color w:val="auto"/>
          <w:highlight w:val="none"/>
        </w:rPr>
        <w:t>。</w:t>
      </w:r>
    </w:p>
    <w:p w14:paraId="142610A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31.2供应商认为磋商文件、采购过程或者成交结果使自己的合法权益受到损害的，应当在知道或者应知其权益受到损害之日起7个工作日内，以书面形式向采购代理机构提出质疑，</w:t>
      </w:r>
      <w:r>
        <w:rPr>
          <w:rFonts w:hint="eastAsia" w:ascii="微软雅黑" w:hAnsi="微软雅黑" w:eastAsia="微软雅黑" w:cs="微软雅黑"/>
          <w:color w:val="auto"/>
          <w:highlight w:val="none"/>
          <w:shd w:val="clear" w:color="auto" w:fill="FFFFFF"/>
        </w:rPr>
        <w:t>接收质疑函的方式、联系部门、联系电话和通讯地址等信息详见</w:t>
      </w:r>
      <w:r>
        <w:rPr>
          <w:rFonts w:hint="eastAsia" w:ascii="微软雅黑" w:hAnsi="微软雅黑" w:eastAsia="微软雅黑" w:cs="微软雅黑"/>
          <w:color w:val="auto"/>
          <w:szCs w:val="21"/>
          <w:highlight w:val="none"/>
        </w:rPr>
        <w:t>“供应商须知前附表”</w:t>
      </w:r>
      <w:r>
        <w:rPr>
          <w:rFonts w:hint="eastAsia" w:ascii="微软雅黑" w:hAnsi="微软雅黑" w:eastAsia="微软雅黑" w:cs="微软雅黑"/>
          <w:color w:val="auto"/>
          <w:highlight w:val="none"/>
        </w:rPr>
        <w:t>。具体质疑起算时间如下：</w:t>
      </w:r>
    </w:p>
    <w:p w14:paraId="79F00CC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（1）对可以质疑的磋商文件提出质疑的，为获取磋商文件之日或者竞争性磋商公告期限届满之日；</w:t>
      </w:r>
    </w:p>
    <w:p w14:paraId="13FF77E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（2）对采购过程提出质疑的，为各采购程序环节结束之日；</w:t>
      </w:r>
    </w:p>
    <w:p w14:paraId="73BA43D8">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（3）对成交结果提出质疑的，为成交结果公告期限届满之日。</w:t>
      </w:r>
    </w:p>
    <w:p w14:paraId="420D497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520FDDB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31.4 供应商提出质疑应当提交质疑函和必要的证明材料，针对同一采购程序环节的质疑必须在法定质疑期内一次性提出。质疑函应当包括下列内容</w:t>
      </w:r>
      <w:r>
        <w:rPr>
          <w:rFonts w:hint="eastAsia" w:ascii="微软雅黑" w:hAnsi="微软雅黑" w:eastAsia="微软雅黑" w:cs="微软雅黑"/>
          <w:bCs/>
          <w:color w:val="auto"/>
          <w:highlight w:val="none"/>
        </w:rPr>
        <w:t>（质疑函格式后附）</w:t>
      </w:r>
      <w:r>
        <w:rPr>
          <w:rFonts w:hint="eastAsia" w:ascii="微软雅黑" w:hAnsi="微软雅黑" w:eastAsia="微软雅黑" w:cs="微软雅黑"/>
          <w:color w:val="auto"/>
          <w:highlight w:val="none"/>
        </w:rPr>
        <w:t>：</w:t>
      </w:r>
    </w:p>
    <w:p w14:paraId="0BCAFED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（1）供应商的姓名或者名称、地址、邮编、联系人及联系电话；</w:t>
      </w:r>
    </w:p>
    <w:p w14:paraId="054060B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（2）质疑项目的名称、编号；</w:t>
      </w:r>
    </w:p>
    <w:p w14:paraId="75DDF97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（3）具体、明确的质疑事项和与质疑事项相关的请求；</w:t>
      </w:r>
    </w:p>
    <w:p w14:paraId="58CAE19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（4）事实依据；</w:t>
      </w:r>
    </w:p>
    <w:p w14:paraId="1BFDD93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（5）必要的法律依据；</w:t>
      </w:r>
    </w:p>
    <w:p w14:paraId="3EE86EB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（6）提出质疑的日期。</w:t>
      </w:r>
    </w:p>
    <w:p w14:paraId="32D61A8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供应商为自然人的，应当由本人签字；供应商为法人或者其他组织的，应当由法定代表人、主要负责人，或者其委托代理人签字或者盖章，并加盖公章。</w:t>
      </w:r>
    </w:p>
    <w:p w14:paraId="01EBBF5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076A8529">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（一）对采购文件提出的质疑，依法通过澄清或者修改可以继续开展采购活动的，澄清或者修改采购文件后继续开展采购活动；否则应当修改采购文件后重新开展采购活动。</w:t>
      </w:r>
    </w:p>
    <w:p w14:paraId="322D8BB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E09502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质疑答复导致成交结果改变的，采购人或者采购代理机构应当将有关情况书面报告本级财政部门。</w:t>
      </w:r>
    </w:p>
    <w:p w14:paraId="7F7BDD9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31.6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A5E10E7">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32.其他内容</w:t>
      </w:r>
    </w:p>
    <w:p w14:paraId="55B4D9DB">
      <w:pPr>
        <w:pageBreakBefore w:val="0"/>
        <w:shd w:val="clear"/>
        <w:tabs>
          <w:tab w:val="left" w:pos="2835"/>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32.1代理服务收取标准及缴费账户详见“供应商须知前附表”，供应商为联合体的，可以由联合体中的一方或者多方共同交纳代理服务费。</w:t>
      </w:r>
    </w:p>
    <w:p w14:paraId="13D95827">
      <w:pPr>
        <w:pageBreakBefore w:val="0"/>
        <w:shd w:val="clear"/>
        <w:tabs>
          <w:tab w:val="left" w:pos="2835"/>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32.2代理服务费收费计算标准：</w:t>
      </w:r>
    </w:p>
    <w:tbl>
      <w:tblPr>
        <w:tblStyle w:val="46"/>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0026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18DFB023">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费率</w:t>
            </w:r>
          </w:p>
          <w:p w14:paraId="58849949">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金额</w:t>
            </w:r>
          </w:p>
        </w:tc>
        <w:tc>
          <w:tcPr>
            <w:tcW w:w="1659" w:type="dxa"/>
            <w:vAlign w:val="center"/>
          </w:tcPr>
          <w:p w14:paraId="09C31BB7">
            <w:pPr>
              <w:pageBreakBefore w:val="0"/>
              <w:shd w:val="clear"/>
              <w:kinsoku/>
              <w:overflowPunct/>
              <w:topLinePunct w:val="0"/>
              <w:bidi w:val="0"/>
              <w:spacing w:line="440" w:lineRule="exact"/>
              <w:ind w:firstLine="105" w:firstLineChars="50"/>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货物类</w:t>
            </w:r>
          </w:p>
        </w:tc>
        <w:tc>
          <w:tcPr>
            <w:tcW w:w="1532" w:type="dxa"/>
            <w:vAlign w:val="center"/>
          </w:tcPr>
          <w:p w14:paraId="2A2BB5DE">
            <w:pPr>
              <w:pageBreakBefore w:val="0"/>
              <w:shd w:val="clear"/>
              <w:kinsoku/>
              <w:overflowPunct/>
              <w:topLinePunct w:val="0"/>
              <w:bidi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服务类</w:t>
            </w:r>
          </w:p>
        </w:tc>
        <w:tc>
          <w:tcPr>
            <w:tcW w:w="1546" w:type="dxa"/>
            <w:vAlign w:val="center"/>
          </w:tcPr>
          <w:p w14:paraId="4DBD0AF9">
            <w:pPr>
              <w:pageBreakBefore w:val="0"/>
              <w:shd w:val="clear"/>
              <w:kinsoku/>
              <w:overflowPunct/>
              <w:topLinePunct w:val="0"/>
              <w:bidi w:val="0"/>
              <w:spacing w:line="44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工程类</w:t>
            </w:r>
          </w:p>
        </w:tc>
      </w:tr>
      <w:tr w14:paraId="1462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3010FCE">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100万元以下</w:t>
            </w:r>
          </w:p>
        </w:tc>
        <w:tc>
          <w:tcPr>
            <w:tcW w:w="1659" w:type="dxa"/>
          </w:tcPr>
          <w:p w14:paraId="4E7FEAD4">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  1.5%                </w:t>
            </w:r>
          </w:p>
        </w:tc>
        <w:tc>
          <w:tcPr>
            <w:tcW w:w="1532" w:type="dxa"/>
          </w:tcPr>
          <w:p w14:paraId="5587E24A">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1.5%</w:t>
            </w:r>
          </w:p>
        </w:tc>
        <w:tc>
          <w:tcPr>
            <w:tcW w:w="1546" w:type="dxa"/>
          </w:tcPr>
          <w:p w14:paraId="3592A153">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1.0% </w:t>
            </w:r>
          </w:p>
        </w:tc>
      </w:tr>
      <w:tr w14:paraId="4ADB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0DC8BD8">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100～500万元</w:t>
            </w:r>
          </w:p>
        </w:tc>
        <w:tc>
          <w:tcPr>
            <w:tcW w:w="1659" w:type="dxa"/>
          </w:tcPr>
          <w:p w14:paraId="36120E59">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1.1%                 </w:t>
            </w:r>
          </w:p>
        </w:tc>
        <w:tc>
          <w:tcPr>
            <w:tcW w:w="1532" w:type="dxa"/>
          </w:tcPr>
          <w:p w14:paraId="0C558729">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0.8%</w:t>
            </w:r>
          </w:p>
        </w:tc>
        <w:tc>
          <w:tcPr>
            <w:tcW w:w="1546" w:type="dxa"/>
          </w:tcPr>
          <w:p w14:paraId="46179AEC">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0.7% </w:t>
            </w:r>
          </w:p>
        </w:tc>
      </w:tr>
      <w:tr w14:paraId="173A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03EFC0D">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500～1000万元</w:t>
            </w:r>
          </w:p>
        </w:tc>
        <w:tc>
          <w:tcPr>
            <w:tcW w:w="1659" w:type="dxa"/>
          </w:tcPr>
          <w:p w14:paraId="2B135543">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  0.8%                </w:t>
            </w:r>
          </w:p>
        </w:tc>
        <w:tc>
          <w:tcPr>
            <w:tcW w:w="1532" w:type="dxa"/>
          </w:tcPr>
          <w:p w14:paraId="6F2CFFDA">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0.45%</w:t>
            </w:r>
          </w:p>
        </w:tc>
        <w:tc>
          <w:tcPr>
            <w:tcW w:w="1546" w:type="dxa"/>
          </w:tcPr>
          <w:p w14:paraId="4E8F7D11">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0.55%</w:t>
            </w:r>
          </w:p>
        </w:tc>
      </w:tr>
      <w:tr w14:paraId="7697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8A877AF">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1000～5000万元</w:t>
            </w:r>
          </w:p>
        </w:tc>
        <w:tc>
          <w:tcPr>
            <w:tcW w:w="1659" w:type="dxa"/>
          </w:tcPr>
          <w:p w14:paraId="1A3AEC06">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0.5%                </w:t>
            </w:r>
          </w:p>
        </w:tc>
        <w:tc>
          <w:tcPr>
            <w:tcW w:w="1532" w:type="dxa"/>
          </w:tcPr>
          <w:p w14:paraId="79909D88">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0.25%</w:t>
            </w:r>
          </w:p>
        </w:tc>
        <w:tc>
          <w:tcPr>
            <w:tcW w:w="1546" w:type="dxa"/>
          </w:tcPr>
          <w:p w14:paraId="2911522D">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0.35% </w:t>
            </w:r>
          </w:p>
        </w:tc>
      </w:tr>
      <w:tr w14:paraId="5CC9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AB62F4E">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5000万元～1亿元</w:t>
            </w:r>
          </w:p>
        </w:tc>
        <w:tc>
          <w:tcPr>
            <w:tcW w:w="1659" w:type="dxa"/>
          </w:tcPr>
          <w:p w14:paraId="0F069EE7">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 xml:space="preserve">0.25%                 </w:t>
            </w:r>
          </w:p>
        </w:tc>
        <w:tc>
          <w:tcPr>
            <w:tcW w:w="1532" w:type="dxa"/>
          </w:tcPr>
          <w:p w14:paraId="6D0F5C42">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0.1%</w:t>
            </w:r>
          </w:p>
        </w:tc>
        <w:tc>
          <w:tcPr>
            <w:tcW w:w="1546" w:type="dxa"/>
          </w:tcPr>
          <w:p w14:paraId="0C8182D6">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0.2%</w:t>
            </w:r>
          </w:p>
        </w:tc>
      </w:tr>
      <w:tr w14:paraId="2E2C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0B2E812">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1～5亿元</w:t>
            </w:r>
          </w:p>
        </w:tc>
        <w:tc>
          <w:tcPr>
            <w:tcW w:w="1659" w:type="dxa"/>
          </w:tcPr>
          <w:p w14:paraId="075E638F">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0.05%</w:t>
            </w:r>
          </w:p>
        </w:tc>
        <w:tc>
          <w:tcPr>
            <w:tcW w:w="1532" w:type="dxa"/>
          </w:tcPr>
          <w:p w14:paraId="18BD7E8F">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0.05%</w:t>
            </w:r>
          </w:p>
        </w:tc>
        <w:tc>
          <w:tcPr>
            <w:tcW w:w="1546" w:type="dxa"/>
          </w:tcPr>
          <w:p w14:paraId="6C64C196">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0.05%</w:t>
            </w:r>
          </w:p>
        </w:tc>
      </w:tr>
      <w:tr w14:paraId="7539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AEDB5E4">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5～10亿元</w:t>
            </w:r>
          </w:p>
        </w:tc>
        <w:tc>
          <w:tcPr>
            <w:tcW w:w="1659" w:type="dxa"/>
          </w:tcPr>
          <w:p w14:paraId="5F2EA37E">
            <w:pPr>
              <w:pageBreakBefore w:val="0"/>
              <w:shd w:val="clear"/>
              <w:kinsoku/>
              <w:overflowPunct/>
              <w:topLinePunct w:val="0"/>
              <w:bidi w:val="0"/>
              <w:spacing w:line="440" w:lineRule="exact"/>
              <w:ind w:firstLine="105" w:firstLineChars="5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0.035%</w:t>
            </w:r>
          </w:p>
        </w:tc>
        <w:tc>
          <w:tcPr>
            <w:tcW w:w="1532" w:type="dxa"/>
          </w:tcPr>
          <w:p w14:paraId="230E1BA6">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0.035%</w:t>
            </w:r>
          </w:p>
        </w:tc>
        <w:tc>
          <w:tcPr>
            <w:tcW w:w="1546" w:type="dxa"/>
          </w:tcPr>
          <w:p w14:paraId="572E7877">
            <w:pPr>
              <w:pageBreakBefore w:val="0"/>
              <w:shd w:val="clear"/>
              <w:kinsoku/>
              <w:overflowPunct/>
              <w:topLinePunct w:val="0"/>
              <w:bidi w:val="0"/>
              <w:spacing w:line="440" w:lineRule="exact"/>
              <w:ind w:firstLine="105" w:firstLineChars="5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0.035%</w:t>
            </w:r>
          </w:p>
        </w:tc>
      </w:tr>
      <w:tr w14:paraId="6414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E2CE75C">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10～50亿元</w:t>
            </w:r>
          </w:p>
        </w:tc>
        <w:tc>
          <w:tcPr>
            <w:tcW w:w="1659" w:type="dxa"/>
          </w:tcPr>
          <w:p w14:paraId="577687D6">
            <w:pPr>
              <w:pageBreakBefore w:val="0"/>
              <w:shd w:val="clear"/>
              <w:kinsoku/>
              <w:overflowPunct/>
              <w:topLinePunct w:val="0"/>
              <w:bidi w:val="0"/>
              <w:spacing w:line="440" w:lineRule="exact"/>
              <w:ind w:firstLine="105" w:firstLineChars="5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0.008%</w:t>
            </w:r>
          </w:p>
        </w:tc>
        <w:tc>
          <w:tcPr>
            <w:tcW w:w="1532" w:type="dxa"/>
          </w:tcPr>
          <w:p w14:paraId="7A2287BE">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0.008%</w:t>
            </w:r>
          </w:p>
        </w:tc>
        <w:tc>
          <w:tcPr>
            <w:tcW w:w="1546" w:type="dxa"/>
          </w:tcPr>
          <w:p w14:paraId="44276275">
            <w:pPr>
              <w:pageBreakBefore w:val="0"/>
              <w:shd w:val="clear"/>
              <w:kinsoku/>
              <w:overflowPunct/>
              <w:topLinePunct w:val="0"/>
              <w:bidi w:val="0"/>
              <w:spacing w:line="440" w:lineRule="exact"/>
              <w:ind w:firstLine="105" w:firstLineChars="5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0.008%</w:t>
            </w:r>
          </w:p>
        </w:tc>
      </w:tr>
      <w:tr w14:paraId="30C4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1253267">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50～100亿元</w:t>
            </w:r>
          </w:p>
        </w:tc>
        <w:tc>
          <w:tcPr>
            <w:tcW w:w="1659" w:type="dxa"/>
          </w:tcPr>
          <w:p w14:paraId="655F1344">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0.006%</w:t>
            </w:r>
          </w:p>
        </w:tc>
        <w:tc>
          <w:tcPr>
            <w:tcW w:w="1532" w:type="dxa"/>
          </w:tcPr>
          <w:p w14:paraId="4878AD0A">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0.006%</w:t>
            </w:r>
          </w:p>
        </w:tc>
        <w:tc>
          <w:tcPr>
            <w:tcW w:w="1546" w:type="dxa"/>
          </w:tcPr>
          <w:p w14:paraId="6FCC1E5F">
            <w:pPr>
              <w:pageBreakBefore w:val="0"/>
              <w:shd w:val="clear"/>
              <w:kinsoku/>
              <w:overflowPunct/>
              <w:topLinePunct w:val="0"/>
              <w:bidi w:val="0"/>
              <w:spacing w:line="440" w:lineRule="exact"/>
              <w:ind w:firstLine="105" w:firstLineChars="5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0.006%</w:t>
            </w:r>
          </w:p>
        </w:tc>
      </w:tr>
      <w:tr w14:paraId="1573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71C7193">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100亿以上</w:t>
            </w:r>
          </w:p>
        </w:tc>
        <w:tc>
          <w:tcPr>
            <w:tcW w:w="1659" w:type="dxa"/>
          </w:tcPr>
          <w:p w14:paraId="73A1ABE6">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0.004%</w:t>
            </w:r>
          </w:p>
        </w:tc>
        <w:tc>
          <w:tcPr>
            <w:tcW w:w="1532" w:type="dxa"/>
          </w:tcPr>
          <w:p w14:paraId="42A56212">
            <w:pPr>
              <w:pageBreakBefore w:val="0"/>
              <w:shd w:val="clear"/>
              <w:kinsoku/>
              <w:overflowPunct/>
              <w:topLinePunct w:val="0"/>
              <w:bidi w:val="0"/>
              <w:spacing w:line="440" w:lineRule="exact"/>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0.004%</w:t>
            </w:r>
          </w:p>
        </w:tc>
        <w:tc>
          <w:tcPr>
            <w:tcW w:w="1546" w:type="dxa"/>
          </w:tcPr>
          <w:p w14:paraId="4077E684">
            <w:pPr>
              <w:pageBreakBefore w:val="0"/>
              <w:shd w:val="clear"/>
              <w:kinsoku/>
              <w:overflowPunct/>
              <w:topLinePunct w:val="0"/>
              <w:bidi w:val="0"/>
              <w:spacing w:line="440" w:lineRule="exact"/>
              <w:ind w:firstLine="105" w:firstLineChars="5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0.004%</w:t>
            </w:r>
          </w:p>
        </w:tc>
      </w:tr>
    </w:tbl>
    <w:p w14:paraId="2F342EF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注：</w:t>
      </w:r>
    </w:p>
    <w:p w14:paraId="6CF629B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（1）按本表费率计算的收费为采购代理的收费基准价格；</w:t>
      </w:r>
    </w:p>
    <w:p w14:paraId="17F8541F">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（2）采购代理收费按差额定率累进法计算。</w:t>
      </w:r>
    </w:p>
    <w:p w14:paraId="7F83DEE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例如：某工程项目采购代理业务成交金额为150万元，计算采购代理收费额如下：</w:t>
      </w:r>
    </w:p>
    <w:p w14:paraId="1D96EBFA">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100 万元 ×l.0 %＝ 1.0万元</w:t>
      </w:r>
    </w:p>
    <w:p w14:paraId="42CD3CE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 150-100 ）万元 ×0.7%＝ 0.35万元</w:t>
      </w:r>
    </w:p>
    <w:p w14:paraId="421892A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合计收费＝ 1.0 + 0.35 ＝ 1.35 万元</w:t>
      </w:r>
    </w:p>
    <w:p w14:paraId="3A52D2AA">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33.需要补充的其他内容</w:t>
      </w:r>
    </w:p>
    <w:p w14:paraId="6D263ECF">
      <w:pPr>
        <w:pStyle w:val="27"/>
        <w:pageBreakBefore w:val="0"/>
        <w:shd w:val="clear"/>
        <w:kinsoku/>
        <w:overflowPunct/>
        <w:topLinePunct w:val="0"/>
        <w:bidi w:val="0"/>
        <w:spacing w:line="440" w:lineRule="exact"/>
        <w:ind w:firstLine="420" w:firstLineChars="200"/>
        <w:textAlignment w:val="center"/>
        <w:rPr>
          <w:rFonts w:hint="eastAsia" w:ascii="微软雅黑" w:hAnsi="微软雅黑" w:eastAsia="微软雅黑" w:cs="微软雅黑"/>
          <w:color w:val="auto"/>
          <w:kern w:val="2"/>
          <w:sz w:val="21"/>
          <w:highlight w:val="none"/>
        </w:rPr>
      </w:pPr>
      <w:r>
        <w:rPr>
          <w:rFonts w:hint="eastAsia" w:ascii="微软雅黑" w:hAnsi="微软雅黑" w:eastAsia="微软雅黑" w:cs="微软雅黑"/>
          <w:color w:val="auto"/>
          <w:kern w:val="2"/>
          <w:sz w:val="21"/>
          <w:highlight w:val="none"/>
        </w:rPr>
        <w:t>33.1本磋商文件解释规则详见“供应商须知前附表”。</w:t>
      </w:r>
    </w:p>
    <w:p w14:paraId="4ECB6437">
      <w:pPr>
        <w:pStyle w:val="27"/>
        <w:pageBreakBefore w:val="0"/>
        <w:shd w:val="clear"/>
        <w:kinsoku/>
        <w:overflowPunct/>
        <w:topLinePunct w:val="0"/>
        <w:bidi w:val="0"/>
        <w:spacing w:line="440" w:lineRule="exact"/>
        <w:ind w:firstLine="420" w:firstLineChars="200"/>
        <w:textAlignment w:val="center"/>
        <w:rPr>
          <w:rFonts w:hint="eastAsia" w:ascii="微软雅黑" w:hAnsi="微软雅黑" w:eastAsia="微软雅黑" w:cs="微软雅黑"/>
          <w:color w:val="auto"/>
          <w:kern w:val="2"/>
          <w:sz w:val="21"/>
          <w:highlight w:val="none"/>
        </w:rPr>
      </w:pPr>
      <w:r>
        <w:rPr>
          <w:rFonts w:hint="eastAsia" w:ascii="微软雅黑" w:hAnsi="微软雅黑" w:eastAsia="微软雅黑" w:cs="微软雅黑"/>
          <w:strike w:val="0"/>
          <w:dstrike w:val="0"/>
          <w:color w:val="auto"/>
          <w:kern w:val="2"/>
          <w:sz w:val="21"/>
          <w:highlight w:val="none"/>
        </w:rPr>
        <w:t>33.2农民工工资保证金见“供应商须知前附表”</w:t>
      </w:r>
      <w:r>
        <w:rPr>
          <w:rFonts w:hint="eastAsia" w:ascii="微软雅黑" w:hAnsi="微软雅黑" w:eastAsia="微软雅黑" w:cs="微软雅黑"/>
          <w:color w:val="auto"/>
          <w:kern w:val="2"/>
          <w:sz w:val="21"/>
          <w:highlight w:val="none"/>
        </w:rPr>
        <w:t>。</w:t>
      </w:r>
    </w:p>
    <w:p w14:paraId="5713A6BC">
      <w:pPr>
        <w:pStyle w:val="27"/>
        <w:pageBreakBefore w:val="0"/>
        <w:shd w:val="clear"/>
        <w:kinsoku/>
        <w:overflowPunct/>
        <w:topLinePunct w:val="0"/>
        <w:bidi w:val="0"/>
        <w:spacing w:line="440" w:lineRule="exact"/>
        <w:ind w:firstLine="420" w:firstLineChars="200"/>
        <w:textAlignment w:val="center"/>
        <w:rPr>
          <w:rFonts w:hint="eastAsia" w:ascii="微软雅黑" w:hAnsi="微软雅黑" w:eastAsia="微软雅黑" w:cs="微软雅黑"/>
          <w:color w:val="auto"/>
          <w:kern w:val="2"/>
          <w:sz w:val="21"/>
          <w:highlight w:val="none"/>
        </w:rPr>
      </w:pPr>
      <w:r>
        <w:rPr>
          <w:rFonts w:hint="eastAsia" w:ascii="微软雅黑" w:hAnsi="微软雅黑" w:eastAsia="微软雅黑" w:cs="微软雅黑"/>
          <w:color w:val="auto"/>
          <w:kern w:val="2"/>
          <w:sz w:val="21"/>
          <w:highlight w:val="none"/>
        </w:rPr>
        <w:t>33.3 其他事项详见“供应商须知前附表”。</w:t>
      </w:r>
    </w:p>
    <w:p w14:paraId="6164A0E0">
      <w:pPr>
        <w:pStyle w:val="27"/>
        <w:pageBreakBefore w:val="0"/>
        <w:shd w:val="clear"/>
        <w:kinsoku/>
        <w:overflowPunct/>
        <w:topLinePunct w:val="0"/>
        <w:bidi w:val="0"/>
        <w:spacing w:line="440" w:lineRule="exact"/>
        <w:ind w:firstLine="420" w:firstLineChars="200"/>
        <w:textAlignment w:val="center"/>
        <w:rPr>
          <w:rFonts w:hint="eastAsia" w:ascii="微软雅黑" w:hAnsi="微软雅黑" w:eastAsia="微软雅黑" w:cs="微软雅黑"/>
          <w:color w:val="auto"/>
          <w:kern w:val="2"/>
          <w:sz w:val="21"/>
          <w:highlight w:val="none"/>
        </w:rPr>
      </w:pPr>
      <w:r>
        <w:rPr>
          <w:rFonts w:hint="eastAsia" w:ascii="微软雅黑" w:hAnsi="微软雅黑" w:eastAsia="微软雅黑" w:cs="微软雅黑"/>
          <w:color w:val="auto"/>
          <w:kern w:val="2"/>
          <w:sz w:val="21"/>
          <w:highlight w:val="none"/>
        </w:rPr>
        <w:t>33.4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128074FE">
      <w:pPr>
        <w:pStyle w:val="27"/>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（1）在货物采购项目中，货物由中小企业制造，即货物由中小企业生产且使用该中小企业商号或者注册商标，不对其中涉及的工程承建商和服务的承接商作出要求；</w:t>
      </w:r>
    </w:p>
    <w:p w14:paraId="25B7F1D6">
      <w:pPr>
        <w:pStyle w:val="27"/>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（2）在工程采购项目中，工程由中小企业承建，即工程施工单位为中小企业，不对其中涉及的货物的制造商和服务的承接商作出要求；</w:t>
      </w:r>
    </w:p>
    <w:p w14:paraId="437C885B">
      <w:pPr>
        <w:pStyle w:val="27"/>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3882A74">
      <w:pPr>
        <w:pStyle w:val="27"/>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 w:val="21"/>
          <w:highlight w:val="none"/>
        </w:rPr>
      </w:pPr>
      <w:r>
        <w:rPr>
          <w:rFonts w:hint="eastAsia" w:ascii="微软雅黑" w:hAnsi="微软雅黑" w:eastAsia="微软雅黑" w:cs="微软雅黑"/>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ascii="微软雅黑" w:hAnsi="微软雅黑" w:eastAsia="微软雅黑" w:cs="微软雅黑"/>
          <w:color w:val="auto"/>
          <w:sz w:val="21"/>
          <w:highlight w:val="none"/>
        </w:rPr>
        <w:t>中小企业的，联合体视同中小企业。其中，联合体各方均为小微企业的，联合体视同小微企业。</w:t>
      </w:r>
    </w:p>
    <w:p w14:paraId="14FC4798">
      <w:pPr>
        <w:pStyle w:val="27"/>
        <w:pageBreakBefore w:val="0"/>
        <w:shd w:val="clear"/>
        <w:kinsoku/>
        <w:overflowPunct/>
        <w:topLinePunct w:val="0"/>
        <w:bidi w:val="0"/>
        <w:spacing w:line="440" w:lineRule="exact"/>
        <w:ind w:firstLine="420" w:firstLineChars="200"/>
        <w:contextualSpacing/>
        <w:rPr>
          <w:rFonts w:hint="eastAsia"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依据本磋商文件规定享受扶持政策获得政府采购合同的，小微企业不得将合同分包给大中型企业，中型企业不得将合同分包给大型企业。</w:t>
      </w:r>
    </w:p>
    <w:p w14:paraId="6720B093">
      <w:pPr>
        <w:pageBreakBefore w:val="0"/>
        <w:shd w:val="clear"/>
        <w:kinsoku/>
        <w:overflowPunct/>
        <w:topLinePunct w:val="0"/>
        <w:bidi w:val="0"/>
        <w:spacing w:line="440" w:lineRule="exact"/>
        <w:rPr>
          <w:rFonts w:hint="eastAsia" w:ascii="微软雅黑" w:hAnsi="微软雅黑" w:eastAsia="微软雅黑" w:cs="微软雅黑"/>
          <w:b/>
          <w:color w:val="auto"/>
          <w:highlight w:val="none"/>
        </w:rPr>
      </w:pPr>
      <w:r>
        <w:rPr>
          <w:rFonts w:hint="eastAsia" w:ascii="微软雅黑" w:hAnsi="微软雅黑" w:eastAsia="微软雅黑" w:cs="微软雅黑"/>
          <w:b/>
          <w:color w:val="auto"/>
          <w:highlight w:val="none"/>
        </w:rPr>
        <w:br w:type="page"/>
      </w:r>
    </w:p>
    <w:p w14:paraId="3FDCED19">
      <w:pPr>
        <w:pageBreakBefore w:val="0"/>
        <w:shd w:val="clear"/>
        <w:kinsoku/>
        <w:overflowPunct/>
        <w:topLinePunct w:val="0"/>
        <w:bidi w:val="0"/>
        <w:spacing w:line="440" w:lineRule="exact"/>
        <w:jc w:val="left"/>
        <w:rPr>
          <w:rFonts w:hint="eastAsia" w:ascii="微软雅黑" w:hAnsi="微软雅黑" w:eastAsia="微软雅黑" w:cs="微软雅黑"/>
          <w:color w:val="auto"/>
          <w:kern w:val="0"/>
          <w:sz w:val="32"/>
          <w:szCs w:val="32"/>
          <w:highlight w:val="none"/>
        </w:rPr>
      </w:pPr>
      <w:r>
        <w:rPr>
          <w:rFonts w:hint="eastAsia" w:ascii="微软雅黑" w:hAnsi="微软雅黑" w:eastAsia="微软雅黑" w:cs="微软雅黑"/>
          <w:color w:val="auto"/>
          <w:kern w:val="0"/>
          <w:sz w:val="32"/>
          <w:szCs w:val="32"/>
          <w:highlight w:val="none"/>
        </w:rPr>
        <w:t>附件</w:t>
      </w:r>
    </w:p>
    <w:p w14:paraId="4692F6DF">
      <w:pPr>
        <w:pageBreakBefore w:val="0"/>
        <w:shd w:val="clear"/>
        <w:kinsoku/>
        <w:overflowPunct/>
        <w:topLinePunct w:val="0"/>
        <w:bidi w:val="0"/>
        <w:spacing w:line="440" w:lineRule="exact"/>
        <w:jc w:val="center"/>
        <w:rPr>
          <w:rFonts w:hint="eastAsia" w:ascii="微软雅黑" w:hAnsi="微软雅黑" w:eastAsia="微软雅黑" w:cs="微软雅黑"/>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46"/>
        <w:tblW w:w="9825" w:type="dxa"/>
        <w:jc w:val="center"/>
        <w:tblLayout w:type="fixed"/>
        <w:tblCellMar>
          <w:top w:w="0" w:type="dxa"/>
          <w:left w:w="108" w:type="dxa"/>
          <w:bottom w:w="0" w:type="dxa"/>
          <w:right w:w="108" w:type="dxa"/>
        </w:tblCellMar>
      </w:tblPr>
      <w:tblGrid>
        <w:gridCol w:w="2003"/>
        <w:gridCol w:w="1300"/>
        <w:gridCol w:w="733"/>
        <w:gridCol w:w="1362"/>
        <w:gridCol w:w="1805"/>
        <w:gridCol w:w="1587"/>
        <w:gridCol w:w="1035"/>
      </w:tblGrid>
      <w:tr w14:paraId="770835BC">
        <w:tblPrEx>
          <w:tblCellMar>
            <w:top w:w="0" w:type="dxa"/>
            <w:left w:w="108" w:type="dxa"/>
            <w:bottom w:w="0" w:type="dxa"/>
            <w:right w:w="108" w:type="dxa"/>
          </w:tblCellMar>
        </w:tblPrEx>
        <w:trPr>
          <w:trHeight w:val="622" w:hRule="exact"/>
          <w:jc w:val="center"/>
        </w:trPr>
        <w:tc>
          <w:tcPr>
            <w:tcW w:w="2003" w:type="dxa"/>
            <w:tcBorders>
              <w:top w:val="single" w:color="auto" w:sz="4" w:space="0"/>
              <w:left w:val="single" w:color="auto" w:sz="4" w:space="0"/>
              <w:bottom w:val="single" w:color="auto" w:sz="4" w:space="0"/>
              <w:right w:val="single" w:color="auto" w:sz="4" w:space="0"/>
            </w:tcBorders>
            <w:shd w:val="clear" w:color="auto" w:fill="auto"/>
            <w:vAlign w:val="center"/>
          </w:tcPr>
          <w:p w14:paraId="2616D22A">
            <w:pPr>
              <w:widowControl/>
              <w:spacing w:line="240" w:lineRule="exact"/>
              <w:jc w:val="center"/>
              <w:rPr>
                <w:rFonts w:hint="eastAsia" w:ascii="微软雅黑" w:hAnsi="微软雅黑" w:eastAsia="微软雅黑" w:cs="微软雅黑"/>
                <w:b/>
                <w:bCs/>
                <w:color w:val="auto"/>
                <w:kern w:val="0"/>
                <w:sz w:val="18"/>
                <w:szCs w:val="21"/>
                <w:highlight w:val="none"/>
              </w:rPr>
            </w:pPr>
            <w:r>
              <w:rPr>
                <w:rFonts w:hint="eastAsia" w:ascii="微软雅黑" w:hAnsi="微软雅黑" w:eastAsia="微软雅黑" w:cs="微软雅黑"/>
                <w:b/>
                <w:bCs/>
                <w:color w:val="auto"/>
                <w:kern w:val="0"/>
                <w:sz w:val="18"/>
                <w:szCs w:val="21"/>
                <w:highlight w:val="none"/>
              </w:rPr>
              <w:t>行业名称</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7801B8DC">
            <w:pPr>
              <w:widowControl/>
              <w:jc w:val="center"/>
              <w:rPr>
                <w:rFonts w:hint="eastAsia" w:ascii="微软雅黑" w:hAnsi="微软雅黑" w:eastAsia="微软雅黑" w:cs="微软雅黑"/>
                <w:b/>
                <w:bCs/>
                <w:color w:val="auto"/>
                <w:kern w:val="0"/>
                <w:sz w:val="18"/>
                <w:szCs w:val="18"/>
                <w:highlight w:val="none"/>
              </w:rPr>
            </w:pPr>
            <w:r>
              <w:rPr>
                <w:rFonts w:hint="eastAsia" w:ascii="微软雅黑" w:hAnsi="微软雅黑" w:eastAsia="微软雅黑" w:cs="微软雅黑"/>
                <w:b/>
                <w:bCs/>
                <w:color w:val="auto"/>
                <w:kern w:val="0"/>
                <w:sz w:val="18"/>
                <w:szCs w:val="18"/>
                <w:highlight w:val="none"/>
              </w:rPr>
              <w:t>指标名称</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8E02FD7">
            <w:pPr>
              <w:widowControl/>
              <w:jc w:val="center"/>
              <w:rPr>
                <w:rFonts w:hint="eastAsia" w:ascii="微软雅黑" w:hAnsi="微软雅黑" w:eastAsia="微软雅黑" w:cs="微软雅黑"/>
                <w:b/>
                <w:bCs/>
                <w:color w:val="auto"/>
                <w:kern w:val="0"/>
                <w:sz w:val="18"/>
                <w:szCs w:val="18"/>
                <w:highlight w:val="none"/>
              </w:rPr>
            </w:pPr>
            <w:r>
              <w:rPr>
                <w:rFonts w:hint="eastAsia" w:ascii="微软雅黑" w:hAnsi="微软雅黑" w:eastAsia="微软雅黑" w:cs="微软雅黑"/>
                <w:b/>
                <w:bCs/>
                <w:color w:val="auto"/>
                <w:kern w:val="0"/>
                <w:sz w:val="18"/>
                <w:szCs w:val="18"/>
                <w:highlight w:val="none"/>
              </w:rPr>
              <w:t>计量</w:t>
            </w:r>
            <w:r>
              <w:rPr>
                <w:rFonts w:hint="eastAsia" w:ascii="微软雅黑" w:hAnsi="微软雅黑" w:eastAsia="微软雅黑" w:cs="微软雅黑"/>
                <w:b/>
                <w:bCs/>
                <w:color w:val="auto"/>
                <w:kern w:val="0"/>
                <w:sz w:val="18"/>
                <w:szCs w:val="18"/>
                <w:highlight w:val="none"/>
              </w:rPr>
              <w:br w:type="textWrapping"/>
            </w:r>
            <w:r>
              <w:rPr>
                <w:rFonts w:hint="eastAsia" w:ascii="微软雅黑" w:hAnsi="微软雅黑" w:eastAsia="微软雅黑" w:cs="微软雅黑"/>
                <w:b/>
                <w:bCs/>
                <w:color w:val="auto"/>
                <w:kern w:val="0"/>
                <w:sz w:val="18"/>
                <w:szCs w:val="18"/>
                <w:highlight w:val="none"/>
              </w:rPr>
              <w:t>单位</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10D44814">
            <w:pPr>
              <w:widowControl/>
              <w:jc w:val="center"/>
              <w:rPr>
                <w:rFonts w:hint="eastAsia" w:ascii="微软雅黑" w:hAnsi="微软雅黑" w:eastAsia="微软雅黑" w:cs="微软雅黑"/>
                <w:b/>
                <w:bCs/>
                <w:color w:val="auto"/>
                <w:kern w:val="0"/>
                <w:sz w:val="18"/>
                <w:szCs w:val="18"/>
                <w:highlight w:val="none"/>
              </w:rPr>
            </w:pPr>
            <w:r>
              <w:rPr>
                <w:rFonts w:hint="eastAsia" w:ascii="微软雅黑" w:hAnsi="微软雅黑" w:eastAsia="微软雅黑" w:cs="微软雅黑"/>
                <w:b/>
                <w:bCs/>
                <w:color w:val="auto"/>
                <w:kern w:val="0"/>
                <w:sz w:val="18"/>
                <w:szCs w:val="18"/>
                <w:highlight w:val="none"/>
              </w:rPr>
              <w:t>大型</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6E68A65">
            <w:pPr>
              <w:widowControl/>
              <w:jc w:val="center"/>
              <w:rPr>
                <w:rFonts w:hint="eastAsia" w:ascii="微软雅黑" w:hAnsi="微软雅黑" w:eastAsia="微软雅黑" w:cs="微软雅黑"/>
                <w:b/>
                <w:bCs/>
                <w:color w:val="auto"/>
                <w:kern w:val="0"/>
                <w:sz w:val="18"/>
                <w:szCs w:val="18"/>
                <w:highlight w:val="none"/>
              </w:rPr>
            </w:pPr>
            <w:r>
              <w:rPr>
                <w:rFonts w:hint="eastAsia" w:ascii="微软雅黑" w:hAnsi="微软雅黑" w:eastAsia="微软雅黑" w:cs="微软雅黑"/>
                <w:b/>
                <w:bCs/>
                <w:color w:val="auto"/>
                <w:kern w:val="0"/>
                <w:sz w:val="18"/>
                <w:szCs w:val="18"/>
                <w:highlight w:val="none"/>
              </w:rPr>
              <w:t>中型</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08D99451">
            <w:pPr>
              <w:widowControl/>
              <w:jc w:val="center"/>
              <w:rPr>
                <w:rFonts w:hint="eastAsia" w:ascii="微软雅黑" w:hAnsi="微软雅黑" w:eastAsia="微软雅黑" w:cs="微软雅黑"/>
                <w:b/>
                <w:bCs/>
                <w:color w:val="auto"/>
                <w:kern w:val="0"/>
                <w:sz w:val="18"/>
                <w:szCs w:val="18"/>
                <w:highlight w:val="none"/>
              </w:rPr>
            </w:pPr>
            <w:r>
              <w:rPr>
                <w:rFonts w:hint="eastAsia" w:ascii="微软雅黑" w:hAnsi="微软雅黑" w:eastAsia="微软雅黑" w:cs="微软雅黑"/>
                <w:b/>
                <w:bCs/>
                <w:color w:val="auto"/>
                <w:kern w:val="0"/>
                <w:sz w:val="18"/>
                <w:szCs w:val="18"/>
                <w:highlight w:val="none"/>
              </w:rPr>
              <w:t>小型</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4A337F98">
            <w:pPr>
              <w:widowControl/>
              <w:jc w:val="center"/>
              <w:rPr>
                <w:rFonts w:hint="eastAsia" w:ascii="微软雅黑" w:hAnsi="微软雅黑" w:eastAsia="微软雅黑" w:cs="微软雅黑"/>
                <w:b/>
                <w:bCs/>
                <w:color w:val="auto"/>
                <w:kern w:val="0"/>
                <w:sz w:val="18"/>
                <w:szCs w:val="18"/>
                <w:highlight w:val="none"/>
              </w:rPr>
            </w:pPr>
            <w:r>
              <w:rPr>
                <w:rFonts w:hint="eastAsia" w:ascii="微软雅黑" w:hAnsi="微软雅黑" w:eastAsia="微软雅黑" w:cs="微软雅黑"/>
                <w:b/>
                <w:bCs/>
                <w:color w:val="auto"/>
                <w:kern w:val="0"/>
                <w:sz w:val="18"/>
                <w:szCs w:val="18"/>
                <w:highlight w:val="none"/>
              </w:rPr>
              <w:t>微型</w:t>
            </w:r>
          </w:p>
        </w:tc>
      </w:tr>
      <w:tr w14:paraId="55385119">
        <w:tblPrEx>
          <w:tblCellMar>
            <w:top w:w="0" w:type="dxa"/>
            <w:left w:w="108" w:type="dxa"/>
            <w:bottom w:w="0" w:type="dxa"/>
            <w:right w:w="108" w:type="dxa"/>
          </w:tblCellMar>
        </w:tblPrEx>
        <w:trPr>
          <w:trHeight w:val="397" w:hRule="exact"/>
          <w:jc w:val="center"/>
        </w:trPr>
        <w:tc>
          <w:tcPr>
            <w:tcW w:w="2003" w:type="dxa"/>
            <w:tcBorders>
              <w:top w:val="single" w:color="auto" w:sz="4" w:space="0"/>
              <w:left w:val="single" w:color="auto" w:sz="4" w:space="0"/>
              <w:bottom w:val="single" w:color="auto" w:sz="4" w:space="0"/>
              <w:right w:val="single" w:color="auto" w:sz="4" w:space="0"/>
            </w:tcBorders>
            <w:shd w:val="clear" w:color="auto" w:fill="auto"/>
            <w:vAlign w:val="center"/>
          </w:tcPr>
          <w:p w14:paraId="14E7F492">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农、林、牧、渔业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57FB4E4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78393A0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05D7720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Y≥20000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6159851C">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500≤Y＜20000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699978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50≤Y＜500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76782D8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Y＜50</w:t>
            </w:r>
          </w:p>
        </w:tc>
      </w:tr>
      <w:tr w14:paraId="1794CDB6">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95D58C">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工业 *</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7C7AD65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39A2384">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0A90A548">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F57FA3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300≤X＜1000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524BEC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20≤X＜300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2F87502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X＜20</w:t>
            </w:r>
          </w:p>
        </w:tc>
      </w:tr>
      <w:tr w14:paraId="37CC618C">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4F55D5C4">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33B8B64F">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13225CE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5738650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Y≥40000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566AB3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2000≤Y＜40000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56366DF8">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300≤Y＜2000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775B88C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Y＜300</w:t>
            </w:r>
          </w:p>
        </w:tc>
      </w:tr>
      <w:tr w14:paraId="0BAF3915">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59476E">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建筑业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382FEA5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924826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61D878D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Y≥80000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1DEE1B5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6000≤Y＜80000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6676F37A">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300≤Y＜6000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73DC9EB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Y＜300</w:t>
            </w:r>
          </w:p>
        </w:tc>
      </w:tr>
      <w:tr w14:paraId="4FC6DEBF">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6CA98656">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04D9FA5B">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资产总额(Z)</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085E3B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463822A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Z≥80000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608AB06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5000≤Z＜80000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50CEA14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300≤Z＜5000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40F2796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Z＜300</w:t>
            </w:r>
          </w:p>
        </w:tc>
      </w:tr>
      <w:tr w14:paraId="6471F8AF">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792C13">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批发业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03D5BEDC">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3BA1D6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1ECAF43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X≥200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6E28ACB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20≤X＜200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3469CC3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5≤X＜20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43D3A10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X＜5</w:t>
            </w:r>
          </w:p>
        </w:tc>
      </w:tr>
      <w:tr w14:paraId="0DEB7904">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1700C800">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1FF8A181">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7463B6E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51F7B6F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Y≥40000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4BBC987C">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5000≤Y＜40000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7415874F">
            <w:pPr>
              <w:widowControl/>
              <w:ind w:left="-1" w:leftChars="-1" w:hanging="1"/>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1000≤Y＜5000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2E6FF5A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Y＜1000</w:t>
            </w:r>
          </w:p>
        </w:tc>
      </w:tr>
      <w:tr w14:paraId="6ACDAD04">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50E748">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零售业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06D2D3F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453371C8">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6098A4C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X≥300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79E8F0A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50≤X＜300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62C4F4B8">
            <w:pPr>
              <w:widowControl/>
              <w:ind w:left="-1" w:leftChars="-1" w:hanging="1"/>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10≤X＜50 </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15D3B884">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w:t>
            </w:r>
          </w:p>
        </w:tc>
      </w:tr>
      <w:tr w14:paraId="05EA92C3">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3A7B966F">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3EE8740A">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D3F696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34582DF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Y≥20000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5ABD9A9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500≤Y＜20000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D05AC24">
            <w:pPr>
              <w:widowControl/>
              <w:ind w:left="-1" w:leftChars="-1" w:hanging="1"/>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100≤Y＜500 </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2029E8F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w:t>
            </w:r>
          </w:p>
        </w:tc>
      </w:tr>
      <w:tr w14:paraId="0035988C">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EB6038">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交通运输业 *</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5481DDD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B26AA7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0B82698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742CE7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300≤X＜1000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6E3D7A4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20≤X＜300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3E0D17C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X＜20</w:t>
            </w:r>
          </w:p>
        </w:tc>
      </w:tr>
      <w:tr w14:paraId="5EAB5AF2">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5294AD37">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2E3FFA9A">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363FD37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4A83524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Y≥30000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710F197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3000≤Y＜30000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4482D11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200≤Y＜3000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715C1FC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Y＜200</w:t>
            </w:r>
          </w:p>
        </w:tc>
      </w:tr>
      <w:tr w14:paraId="10251513">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A57254">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仓储业*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449CFE38">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4D72EAB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00C9F8DA">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X≥200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4E776969">
            <w:pPr>
              <w:widowControl/>
              <w:ind w:left="1" w:leftChars="-51" w:hanging="108" w:hangingChars="60"/>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100≤X＜200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01B9309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20≤X＜100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4F287AF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X＜20</w:t>
            </w:r>
          </w:p>
        </w:tc>
      </w:tr>
      <w:tr w14:paraId="2E3C3B34">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2125E776">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68B2BACF">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30E44A5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5A35036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Y≥30000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384EA8B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1000≤Y＜30000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758A03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100≤Y＜1000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200F88D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w:t>
            </w:r>
          </w:p>
        </w:tc>
      </w:tr>
      <w:tr w14:paraId="44A7280E">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0F8262">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邮政业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6EE0BA7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7DE7F52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12D695B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7C18BCD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300≤X＜1000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247F93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20≤X＜300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71B2AFC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X＜20</w:t>
            </w:r>
          </w:p>
        </w:tc>
      </w:tr>
      <w:tr w14:paraId="09B2835F">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4285DB2B">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0D4775F6">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5B5C80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1191B80A">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Y≥30000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55E2B9F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2000≤Y＜30000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42B6DA44">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100≤Y＜2000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3C139244">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w:t>
            </w:r>
          </w:p>
        </w:tc>
      </w:tr>
      <w:tr w14:paraId="02847232">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93D6B1">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住宿业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5393818C">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B78557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0E2254A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X≥300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8E6FEBF">
            <w:pPr>
              <w:widowControl/>
              <w:ind w:left="1" w:leftChars="-51" w:hanging="108" w:hangingChars="60"/>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100≤X＜300 </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76C51E5A">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10≤X＜100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5E7E951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w:t>
            </w:r>
          </w:p>
        </w:tc>
      </w:tr>
      <w:tr w14:paraId="5E7401C4">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2B2527FC">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284C9AAA">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056439E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459B5F1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530217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2000≤Y＜10000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0C9AEBF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100≤Y＜2000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774A928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w:t>
            </w:r>
          </w:p>
        </w:tc>
      </w:tr>
      <w:tr w14:paraId="4B4A0480">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E8FE00">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餐饮业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7EE43E1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DFD68A8">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0C95816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X≥300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498DAF1E">
            <w:pPr>
              <w:widowControl/>
              <w:ind w:left="1" w:leftChars="-51" w:hanging="108" w:hangingChars="60"/>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100≤X＜300 </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1B96901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10≤X＜100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3A915E8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w:t>
            </w:r>
          </w:p>
        </w:tc>
      </w:tr>
      <w:tr w14:paraId="03579C25">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1A275270">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0244FCE8">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AA4626C">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0C0B372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8E36C1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2000≤Y＜10000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404D32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100≤Y＜2000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1F0A0FA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w:t>
            </w:r>
          </w:p>
        </w:tc>
      </w:tr>
      <w:tr w14:paraId="508FEC37">
        <w:tblPrEx>
          <w:tblCellMar>
            <w:top w:w="0" w:type="dxa"/>
            <w:left w:w="108" w:type="dxa"/>
            <w:bottom w:w="0" w:type="dxa"/>
            <w:right w:w="108" w:type="dxa"/>
          </w:tblCellMar>
        </w:tblPrEx>
        <w:trPr>
          <w:trHeight w:val="397"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51D4B1">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信息传输业 *</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263802A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D253F9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2E0F5D3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X≥2000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2A1FDFEC">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100≤X＜2000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BCCF82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10≤X＜100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74DD98D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w:t>
            </w:r>
          </w:p>
        </w:tc>
      </w:tr>
      <w:tr w14:paraId="752FB9A0">
        <w:tblPrEx>
          <w:tblCellMar>
            <w:top w:w="0" w:type="dxa"/>
            <w:left w:w="108" w:type="dxa"/>
            <w:bottom w:w="0" w:type="dxa"/>
            <w:right w:w="108" w:type="dxa"/>
          </w:tblCellMar>
        </w:tblPrEx>
        <w:trPr>
          <w:trHeight w:val="397"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5296FA3C">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4008D45F">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37494F4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566A194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01FE70A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1000≤Y＜100000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3421F28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100≤Y＜1000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695C42C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w:t>
            </w:r>
          </w:p>
        </w:tc>
      </w:tr>
      <w:tr w14:paraId="3D5C90F9">
        <w:tblPrEx>
          <w:tblCellMar>
            <w:top w:w="0" w:type="dxa"/>
            <w:left w:w="108" w:type="dxa"/>
            <w:bottom w:w="0" w:type="dxa"/>
            <w:right w:w="108" w:type="dxa"/>
          </w:tblCellMar>
        </w:tblPrEx>
        <w:trPr>
          <w:trHeight w:val="340"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76C484">
            <w:pPr>
              <w:widowControl/>
              <w:spacing w:line="240" w:lineRule="exact"/>
              <w:jc w:val="left"/>
              <w:rPr>
                <w:rFonts w:hint="eastAsia" w:ascii="微软雅黑" w:hAnsi="微软雅黑" w:eastAsia="微软雅黑" w:cs="微软雅黑"/>
                <w:color w:val="auto"/>
                <w:spacing w:val="-12"/>
                <w:kern w:val="0"/>
                <w:sz w:val="18"/>
                <w:szCs w:val="18"/>
                <w:highlight w:val="none"/>
              </w:rPr>
            </w:pPr>
            <w:r>
              <w:rPr>
                <w:rFonts w:hint="eastAsia" w:ascii="微软雅黑" w:hAnsi="微软雅黑" w:eastAsia="微软雅黑" w:cs="微软雅黑"/>
                <w:color w:val="auto"/>
                <w:spacing w:val="-12"/>
                <w:kern w:val="0"/>
                <w:sz w:val="18"/>
                <w:szCs w:val="18"/>
                <w:highlight w:val="none"/>
              </w:rPr>
              <w:t>软件和信息技术服</w:t>
            </w:r>
            <w:r>
              <w:rPr>
                <w:rFonts w:hint="eastAsia" w:ascii="微软雅黑" w:hAnsi="微软雅黑" w:eastAsia="微软雅黑" w:cs="微软雅黑"/>
                <w:color w:val="auto"/>
                <w:kern w:val="0"/>
                <w:sz w:val="18"/>
                <w:szCs w:val="18"/>
                <w:highlight w:val="none"/>
              </w:rPr>
              <w:t>务业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4F45B34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9A79DE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2CEAD9D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X≥300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0FBB1F62">
            <w:pPr>
              <w:widowControl/>
              <w:ind w:left="1" w:leftChars="-51" w:hanging="108" w:hangingChars="60"/>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100≤X＜300 </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0192F59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10≤X＜100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0FA8790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w:t>
            </w:r>
          </w:p>
        </w:tc>
      </w:tr>
      <w:tr w14:paraId="00B058C2">
        <w:tblPrEx>
          <w:tblCellMar>
            <w:top w:w="0" w:type="dxa"/>
            <w:left w:w="108" w:type="dxa"/>
            <w:bottom w:w="0" w:type="dxa"/>
            <w:right w:w="108" w:type="dxa"/>
          </w:tblCellMar>
        </w:tblPrEx>
        <w:trPr>
          <w:trHeight w:val="340"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1EFB0A5A">
            <w:pPr>
              <w:widowControl/>
              <w:jc w:val="left"/>
              <w:rPr>
                <w:rFonts w:hint="eastAsia" w:ascii="微软雅黑" w:hAnsi="微软雅黑" w:eastAsia="微软雅黑" w:cs="微软雅黑"/>
                <w:color w:val="auto"/>
                <w:spacing w:val="-12"/>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532BF5C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3295EBC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65BED4D9">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3C2DC2C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1000≤Y＜10000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173C4B8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50≤Y＜1000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5C1B4A9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Y＜50</w:t>
            </w:r>
          </w:p>
        </w:tc>
      </w:tr>
      <w:tr w14:paraId="098EB747">
        <w:tblPrEx>
          <w:tblCellMar>
            <w:top w:w="0" w:type="dxa"/>
            <w:left w:w="108" w:type="dxa"/>
            <w:bottom w:w="0" w:type="dxa"/>
            <w:right w:w="108" w:type="dxa"/>
          </w:tblCellMar>
        </w:tblPrEx>
        <w:trPr>
          <w:trHeight w:val="340"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00695A">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房地产开发经营</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3810628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03E330D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51901318">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Y≥200000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13137154">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1000≤Y＜200000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A7181E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100≤Y＜1000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1E2B374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Y＜100</w:t>
            </w:r>
          </w:p>
        </w:tc>
      </w:tr>
      <w:tr w14:paraId="1C8031FA">
        <w:tblPrEx>
          <w:tblCellMar>
            <w:top w:w="0" w:type="dxa"/>
            <w:left w:w="108" w:type="dxa"/>
            <w:bottom w:w="0" w:type="dxa"/>
            <w:right w:w="108" w:type="dxa"/>
          </w:tblCellMar>
        </w:tblPrEx>
        <w:trPr>
          <w:trHeight w:val="340"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5F5B34CC">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40BB8027">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资产总额(Z)</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4FECBC5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32C2BD8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Z≥10000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156280F4">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5000≤Z＜10000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7F22494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2000≤Z＜5000   </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5B57C79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Z＜2000</w:t>
            </w:r>
          </w:p>
        </w:tc>
      </w:tr>
      <w:tr w14:paraId="4E09A8A9">
        <w:tblPrEx>
          <w:tblCellMar>
            <w:top w:w="0" w:type="dxa"/>
            <w:left w:w="108" w:type="dxa"/>
            <w:bottom w:w="0" w:type="dxa"/>
            <w:right w:w="108" w:type="dxa"/>
          </w:tblCellMar>
        </w:tblPrEx>
        <w:trPr>
          <w:trHeight w:val="340"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11DFC7">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物业管理</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7BF34044">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0BF7CF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4FA802F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535F642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300≤X＜1000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2AA84377">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100≤X＜300 </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55F6669E">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X＜100</w:t>
            </w:r>
          </w:p>
        </w:tc>
      </w:tr>
      <w:tr w14:paraId="02C74186">
        <w:tblPrEx>
          <w:tblCellMar>
            <w:top w:w="0" w:type="dxa"/>
            <w:left w:w="108" w:type="dxa"/>
            <w:bottom w:w="0" w:type="dxa"/>
            <w:right w:w="108" w:type="dxa"/>
          </w:tblCellMar>
        </w:tblPrEx>
        <w:trPr>
          <w:trHeight w:val="340"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0B3770D5">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59D8B0F4">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营业收入(Y)</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025927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1AF91C6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Y≥5000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1EAA3210">
            <w:pPr>
              <w:widowControl/>
              <w:ind w:left="1" w:leftChars="-51" w:hanging="108" w:hangingChars="60"/>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1000≤Y＜5000 </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3EA4204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500≤Y＜1000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68729FDF">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Y＜500</w:t>
            </w:r>
          </w:p>
        </w:tc>
      </w:tr>
      <w:tr w14:paraId="4C4AC35C">
        <w:tblPrEx>
          <w:tblCellMar>
            <w:top w:w="0" w:type="dxa"/>
            <w:left w:w="108" w:type="dxa"/>
            <w:bottom w:w="0" w:type="dxa"/>
            <w:right w:w="108" w:type="dxa"/>
          </w:tblCellMar>
        </w:tblPrEx>
        <w:trPr>
          <w:trHeight w:val="340" w:hRule="exact"/>
          <w:jc w:val="center"/>
        </w:trPr>
        <w:tc>
          <w:tcPr>
            <w:tcW w:w="2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F47D90">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租赁和商务服务业</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354436F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6259A5C">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6C62849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X≥300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77B82C8C">
            <w:pPr>
              <w:widowControl/>
              <w:ind w:left="1" w:leftChars="-51" w:hanging="108" w:hangingChars="60"/>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100≤X＜300 </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5062CA66">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10≤X＜100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09A3393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w:t>
            </w:r>
          </w:p>
        </w:tc>
      </w:tr>
      <w:tr w14:paraId="10A3487E">
        <w:tblPrEx>
          <w:tblCellMar>
            <w:top w:w="0" w:type="dxa"/>
            <w:left w:w="108" w:type="dxa"/>
            <w:bottom w:w="0" w:type="dxa"/>
            <w:right w:w="108" w:type="dxa"/>
          </w:tblCellMar>
        </w:tblPrEx>
        <w:trPr>
          <w:trHeight w:val="340" w:hRule="exact"/>
          <w:jc w:val="center"/>
        </w:trPr>
        <w:tc>
          <w:tcPr>
            <w:tcW w:w="2003" w:type="dxa"/>
            <w:vMerge w:val="continue"/>
            <w:tcBorders>
              <w:top w:val="single" w:color="auto" w:sz="4" w:space="0"/>
              <w:left w:val="single" w:color="auto" w:sz="4" w:space="0"/>
              <w:bottom w:val="single" w:color="auto" w:sz="4" w:space="0"/>
              <w:right w:val="single" w:color="auto" w:sz="4" w:space="0"/>
            </w:tcBorders>
            <w:vAlign w:val="center"/>
          </w:tcPr>
          <w:p w14:paraId="093A93FF">
            <w:pPr>
              <w:widowControl/>
              <w:jc w:val="left"/>
              <w:rPr>
                <w:rFonts w:hint="eastAsia" w:ascii="微软雅黑" w:hAnsi="微软雅黑" w:eastAsia="微软雅黑" w:cs="微软雅黑"/>
                <w:color w:val="auto"/>
                <w:kern w:val="0"/>
                <w:sz w:val="18"/>
                <w:szCs w:val="18"/>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11E5E6BC">
            <w:pPr>
              <w:widowControl/>
              <w:spacing w:line="240" w:lineRule="exact"/>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资产总额(Z)</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57A02A3">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万元</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26DD10F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Z≥120000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7A6CE7CB">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8000≤Z＜120000</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4FFC27F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100≤Z＜8000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438AB0F0">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Z＜100</w:t>
            </w:r>
          </w:p>
        </w:tc>
      </w:tr>
      <w:tr w14:paraId="2DCE09A7">
        <w:tblPrEx>
          <w:tblCellMar>
            <w:top w:w="0" w:type="dxa"/>
            <w:left w:w="108" w:type="dxa"/>
            <w:bottom w:w="0" w:type="dxa"/>
            <w:right w:w="108" w:type="dxa"/>
          </w:tblCellMar>
        </w:tblPrEx>
        <w:trPr>
          <w:trHeight w:val="397" w:hRule="exact"/>
          <w:jc w:val="center"/>
        </w:trPr>
        <w:tc>
          <w:tcPr>
            <w:tcW w:w="2003" w:type="dxa"/>
            <w:tcBorders>
              <w:top w:val="single" w:color="auto" w:sz="4" w:space="0"/>
              <w:left w:val="single" w:color="auto" w:sz="4" w:space="0"/>
              <w:bottom w:val="single" w:color="auto" w:sz="4" w:space="0"/>
              <w:right w:val="single" w:color="auto" w:sz="4" w:space="0"/>
            </w:tcBorders>
            <w:shd w:val="clear" w:color="auto" w:fill="auto"/>
            <w:vAlign w:val="center"/>
          </w:tcPr>
          <w:p w14:paraId="75CC175B">
            <w:pPr>
              <w:widowControl/>
              <w:spacing w:line="240" w:lineRule="exact"/>
              <w:jc w:val="left"/>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其他未列明行业 *</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3EBCB73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从业人员(X)</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2D858EF1">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人</w:t>
            </w:r>
          </w:p>
        </w:tc>
        <w:tc>
          <w:tcPr>
            <w:tcW w:w="1362" w:type="dxa"/>
            <w:tcBorders>
              <w:top w:val="single" w:color="auto" w:sz="4" w:space="0"/>
              <w:left w:val="single" w:color="auto" w:sz="4" w:space="0"/>
              <w:bottom w:val="single" w:color="auto" w:sz="4" w:space="0"/>
              <w:right w:val="single" w:color="auto" w:sz="4" w:space="0"/>
            </w:tcBorders>
            <w:shd w:val="clear" w:color="auto" w:fill="auto"/>
            <w:vAlign w:val="center"/>
          </w:tcPr>
          <w:p w14:paraId="55F430C5">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X≥300</w:t>
            </w:r>
          </w:p>
        </w:tc>
        <w:tc>
          <w:tcPr>
            <w:tcW w:w="1805" w:type="dxa"/>
            <w:tcBorders>
              <w:top w:val="single" w:color="auto" w:sz="4" w:space="0"/>
              <w:left w:val="single" w:color="auto" w:sz="4" w:space="0"/>
              <w:bottom w:val="single" w:color="auto" w:sz="4" w:space="0"/>
              <w:right w:val="single" w:color="auto" w:sz="4" w:space="0"/>
            </w:tcBorders>
            <w:shd w:val="clear" w:color="auto" w:fill="auto"/>
            <w:vAlign w:val="center"/>
          </w:tcPr>
          <w:p w14:paraId="1699D9E5">
            <w:pPr>
              <w:widowControl/>
              <w:ind w:left="1" w:leftChars="-51" w:hanging="108" w:hangingChars="60"/>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100≤X＜300 </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14:paraId="09092BF2">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 xml:space="preserve"> 10≤X＜100</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48373D0D">
            <w:pPr>
              <w:widowControl/>
              <w:jc w:val="center"/>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X＜10</w:t>
            </w:r>
          </w:p>
        </w:tc>
      </w:tr>
    </w:tbl>
    <w:p w14:paraId="4C9933B1">
      <w:pPr>
        <w:widowControl/>
        <w:spacing w:line="300" w:lineRule="exact"/>
        <w:rPr>
          <w:rFonts w:hint="eastAsia" w:ascii="微软雅黑" w:hAnsi="微软雅黑" w:eastAsia="微软雅黑" w:cs="微软雅黑"/>
          <w:color w:val="auto"/>
          <w:spacing w:val="8"/>
          <w:kern w:val="0"/>
          <w:szCs w:val="21"/>
          <w:highlight w:val="none"/>
        </w:rPr>
      </w:pPr>
      <w:r>
        <w:rPr>
          <w:rFonts w:hint="eastAsia" w:ascii="微软雅黑" w:hAnsi="微软雅黑" w:eastAsia="微软雅黑" w:cs="微软雅黑"/>
          <w:color w:val="auto"/>
          <w:spacing w:val="8"/>
          <w:kern w:val="0"/>
          <w:szCs w:val="21"/>
          <w:highlight w:val="none"/>
        </w:rPr>
        <w:t>说明：</w:t>
      </w:r>
    </w:p>
    <w:p w14:paraId="01648D4C">
      <w:pPr>
        <w:pStyle w:val="27"/>
        <w:adjustRightInd w:val="0"/>
        <w:spacing w:line="300" w:lineRule="exact"/>
        <w:ind w:firstLine="432" w:firstLineChars="200"/>
        <w:contextualSpacing/>
        <w:rPr>
          <w:rFonts w:hint="eastAsia" w:ascii="微软雅黑" w:hAnsi="微软雅黑" w:eastAsia="微软雅黑" w:cs="微软雅黑"/>
          <w:color w:val="auto"/>
          <w:spacing w:val="8"/>
          <w:kern w:val="0"/>
          <w:szCs w:val="21"/>
          <w:highlight w:val="none"/>
        </w:rPr>
      </w:pPr>
      <w:r>
        <w:rPr>
          <w:rFonts w:hint="eastAsia" w:ascii="微软雅黑" w:hAnsi="微软雅黑" w:eastAsia="微软雅黑" w:cs="微软雅黑"/>
          <w:color w:val="auto"/>
          <w:spacing w:val="8"/>
          <w:kern w:val="0"/>
          <w:szCs w:val="21"/>
          <w:highlight w:val="none"/>
        </w:rPr>
        <w:t>1.大型、中型和小型企业须同时满足所列指标的下限，否则下划一档；微型企业只须满足所列指标中的一项即可。</w:t>
      </w:r>
    </w:p>
    <w:p w14:paraId="66F9CBFC">
      <w:pPr>
        <w:pStyle w:val="27"/>
        <w:adjustRightInd w:val="0"/>
        <w:spacing w:line="300" w:lineRule="exact"/>
        <w:ind w:firstLine="432" w:firstLineChars="200"/>
        <w:contextualSpacing/>
        <w:rPr>
          <w:rFonts w:hint="eastAsia" w:ascii="微软雅黑" w:hAnsi="微软雅黑" w:eastAsia="微软雅黑" w:cs="微软雅黑"/>
          <w:color w:val="auto"/>
          <w:spacing w:val="8"/>
          <w:kern w:val="0"/>
          <w:szCs w:val="21"/>
          <w:highlight w:val="none"/>
        </w:rPr>
      </w:pPr>
      <w:r>
        <w:rPr>
          <w:rFonts w:hint="eastAsia" w:ascii="微软雅黑" w:hAnsi="微软雅黑" w:eastAsia="微软雅黑" w:cs="微软雅黑"/>
          <w:color w:val="auto"/>
          <w:spacing w:val="8"/>
          <w:kern w:val="0"/>
          <w:szCs w:val="21"/>
          <w:highlight w:val="none"/>
        </w:rPr>
        <w:t>2.附表中各行业的范围以《国民经济行业分类》（GB/T</w:t>
      </w:r>
      <w:r>
        <w:rPr>
          <w:rFonts w:hint="eastAsia" w:ascii="微软雅黑" w:hAnsi="微软雅黑" w:eastAsia="微软雅黑" w:cs="微软雅黑"/>
          <w:color w:val="auto"/>
          <w:spacing w:val="8"/>
          <w:kern w:val="0"/>
          <w:szCs w:val="21"/>
          <w:highlight w:val="none"/>
          <w:lang w:val="en-US" w:eastAsia="zh-CN"/>
        </w:rPr>
        <w:t xml:space="preserve"> </w:t>
      </w:r>
      <w:r>
        <w:rPr>
          <w:rFonts w:hint="eastAsia" w:ascii="微软雅黑" w:hAnsi="微软雅黑" w:eastAsia="微软雅黑" w:cs="微软雅黑"/>
          <w:color w:val="auto"/>
          <w:spacing w:val="8"/>
          <w:kern w:val="0"/>
          <w:szCs w:val="21"/>
          <w:highlight w:val="none"/>
        </w:rPr>
        <w: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ascii="微软雅黑" w:hAnsi="微软雅黑" w:eastAsia="微软雅黑" w:cs="微软雅黑"/>
          <w:color w:val="auto"/>
          <w:spacing w:val="8"/>
          <w:kern w:val="0"/>
          <w:szCs w:val="21"/>
          <w:highlight w:val="none"/>
          <w:lang w:eastAsia="zh-CN"/>
        </w:rPr>
        <w:t>；</w:t>
      </w:r>
      <w:r>
        <w:rPr>
          <w:rFonts w:hint="eastAsia" w:ascii="微软雅黑" w:hAnsi="微软雅黑" w:eastAsia="微软雅黑" w:cs="微软雅黑"/>
          <w:color w:val="auto"/>
          <w:spacing w:val="8"/>
          <w:kern w:val="0"/>
          <w:szCs w:val="21"/>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B23119C">
      <w:pPr>
        <w:pStyle w:val="27"/>
        <w:spacing w:line="300" w:lineRule="exact"/>
        <w:ind w:firstLine="432" w:firstLineChars="200"/>
        <w:rPr>
          <w:rFonts w:hint="eastAsia" w:ascii="微软雅黑" w:hAnsi="微软雅黑" w:eastAsia="微软雅黑" w:cs="微软雅黑"/>
          <w:color w:val="auto"/>
          <w:spacing w:val="8"/>
          <w:kern w:val="0"/>
          <w:sz w:val="24"/>
          <w:szCs w:val="24"/>
          <w:highlight w:val="none"/>
        </w:rPr>
      </w:pPr>
      <w:r>
        <w:rPr>
          <w:rFonts w:hint="eastAsia" w:ascii="微软雅黑" w:hAnsi="微软雅黑" w:eastAsia="微软雅黑" w:cs="微软雅黑"/>
          <w:color w:val="auto"/>
          <w:spacing w:val="8"/>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318D92F">
      <w:pPr>
        <w:pStyle w:val="27"/>
        <w:pageBreakBefore w:val="0"/>
        <w:shd w:val="clear"/>
        <w:kinsoku/>
        <w:overflowPunct/>
        <w:topLinePunct w:val="0"/>
        <w:bidi w:val="0"/>
        <w:spacing w:before="340" w:after="340" w:line="440" w:lineRule="exact"/>
        <w:jc w:val="center"/>
        <w:textAlignment w:val="center"/>
        <w:outlineLvl w:val="0"/>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highlight w:val="none"/>
        </w:rPr>
        <w:br w:type="page"/>
      </w:r>
      <w:bookmarkStart w:id="71" w:name="_Toc21668"/>
      <w:r>
        <w:rPr>
          <w:rFonts w:hint="eastAsia" w:ascii="微软雅黑" w:hAnsi="微软雅黑" w:eastAsia="微软雅黑" w:cs="微软雅黑"/>
          <w:b/>
          <w:color w:val="auto"/>
          <w:sz w:val="40"/>
          <w:szCs w:val="40"/>
          <w:highlight w:val="none"/>
        </w:rPr>
        <w:t>第三章 采购需求</w:t>
      </w:r>
      <w:bookmarkEnd w:id="71"/>
    </w:p>
    <w:p w14:paraId="78189D81">
      <w:pPr>
        <w:pageBreakBefore w:val="0"/>
        <w:widowControl w:val="0"/>
        <w:shd w:val="clear"/>
        <w:kinsoku/>
        <w:wordWrap/>
        <w:overflowPunct/>
        <w:topLinePunct w:val="0"/>
        <w:autoSpaceDE/>
        <w:autoSpaceDN/>
        <w:bidi w:val="0"/>
        <w:adjustRightInd/>
        <w:spacing w:line="440" w:lineRule="exact"/>
        <w:ind w:firstLine="420" w:firstLineChars="200"/>
        <w:jc w:val="left"/>
        <w:textAlignment w:val="auto"/>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说明：</w:t>
      </w:r>
    </w:p>
    <w:p w14:paraId="22FC570E">
      <w:pPr>
        <w:keepNext w:val="0"/>
        <w:keepLines w:val="0"/>
        <w:pageBreakBefore w:val="0"/>
        <w:widowControl w:val="0"/>
        <w:shd w:val="clear"/>
        <w:kinsoku/>
        <w:wordWrap/>
        <w:overflowPunct/>
        <w:topLinePunct w:val="0"/>
        <w:autoSpaceDE/>
        <w:autoSpaceDN/>
        <w:bidi w:val="0"/>
        <w:adjustRightInd/>
        <w:spacing w:line="440" w:lineRule="exact"/>
        <w:ind w:firstLine="420" w:firstLineChars="200"/>
        <w:jc w:val="left"/>
        <w:textAlignment w:val="auto"/>
        <w:rPr>
          <w:rFonts w:hint="eastAsia" w:ascii="微软雅黑" w:hAnsi="微软雅黑" w:eastAsia="微软雅黑"/>
          <w:color w:val="auto"/>
          <w:highlight w:val="none"/>
        </w:rPr>
      </w:pPr>
      <w:r>
        <w:rPr>
          <w:rFonts w:hint="eastAsia" w:ascii="微软雅黑" w:hAnsi="微软雅黑" w:eastAsia="微软雅黑"/>
          <w:color w:val="auto"/>
          <w:highlight w:val="none"/>
        </w:rPr>
        <w:t>1. 为落实政府采购政策需满足的要求：</w:t>
      </w:r>
      <w:r>
        <w:rPr>
          <w:rFonts w:hint="eastAsia" w:ascii="微软雅黑" w:hAnsi="微软雅黑" w:eastAsia="微软雅黑" w:cs="宋体"/>
          <w:color w:val="auto"/>
          <w:szCs w:val="21"/>
          <w:highlight w:val="none"/>
        </w:rPr>
        <w:t>本招标文件所称中小企业必须符合《政府采购促进中小企业发展管理办法》（财库〔2020〕46号）的规定。</w:t>
      </w:r>
    </w:p>
    <w:p w14:paraId="6360E263">
      <w:pPr>
        <w:pageBreakBefore w:val="0"/>
        <w:widowControl w:val="0"/>
        <w:shd w:val="clear"/>
        <w:kinsoku/>
        <w:wordWrap/>
        <w:overflowPunct/>
        <w:topLinePunct w:val="0"/>
        <w:autoSpaceDE/>
        <w:autoSpaceDN/>
        <w:bidi w:val="0"/>
        <w:adjustRightInd/>
        <w:spacing w:line="440" w:lineRule="exact"/>
        <w:ind w:firstLine="424" w:firstLineChars="202"/>
        <w:jc w:val="lef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 “实质性要求”是指采购需求中带“▲”的条款或者不能负偏离的条款或者已经指明不满足按响应文件按无效处理的条款。</w:t>
      </w:r>
    </w:p>
    <w:p w14:paraId="37299F53">
      <w:pPr>
        <w:pageBreakBefore w:val="0"/>
        <w:widowControl w:val="0"/>
        <w:shd w:val="clear"/>
        <w:kinsoku/>
        <w:wordWrap/>
        <w:overflowPunct/>
        <w:topLinePunct w:val="0"/>
        <w:autoSpaceDE/>
        <w:autoSpaceDN/>
        <w:bidi w:val="0"/>
        <w:adjustRightInd/>
        <w:spacing w:line="440" w:lineRule="exact"/>
        <w:ind w:firstLine="424" w:firstLineChars="202"/>
        <w:jc w:val="left"/>
        <w:textAlignment w:val="auto"/>
        <w:rPr>
          <w:rFonts w:hint="eastAsia" w:ascii="微软雅黑" w:hAnsi="微软雅黑" w:eastAsia="微软雅黑" w:cs="微软雅黑"/>
          <w:bCs/>
          <w:color w:val="auto"/>
          <w:szCs w:val="21"/>
          <w:highlight w:val="none"/>
          <w:u w:val="single"/>
        </w:rPr>
      </w:pPr>
      <w:r>
        <w:rPr>
          <w:rFonts w:hint="eastAsia" w:ascii="微软雅黑" w:hAnsi="微软雅黑" w:eastAsia="微软雅黑" w:cs="微软雅黑"/>
          <w:color w:val="auto"/>
          <w:szCs w:val="21"/>
          <w:highlight w:val="none"/>
        </w:rPr>
        <w:t>3.</w:t>
      </w:r>
      <w:r>
        <w:rPr>
          <w:rFonts w:hint="eastAsia" w:ascii="微软雅黑" w:hAnsi="微软雅黑" w:eastAsia="微软雅黑" w:cs="微软雅黑"/>
          <w:color w:val="auto"/>
          <w:highlight w:val="none"/>
        </w:rPr>
        <w:t>供应商必须自行为其竞标产品侵犯他人的知识产权或者专利成果的行为承担相应法律责任。</w:t>
      </w:r>
    </w:p>
    <w:p w14:paraId="2C06F394">
      <w:pPr>
        <w:pageBreakBefore w:val="0"/>
        <w:widowControl w:val="0"/>
        <w:shd w:val="clear"/>
        <w:kinsoku/>
        <w:wordWrap/>
        <w:overflowPunct/>
        <w:topLinePunct w:val="0"/>
        <w:autoSpaceDE/>
        <w:autoSpaceDN/>
        <w:bidi w:val="0"/>
        <w:adjustRightInd/>
        <w:spacing w:line="440" w:lineRule="exact"/>
        <w:ind w:firstLine="309" w:firstLineChars="147"/>
        <w:jc w:val="left"/>
        <w:textAlignment w:val="auto"/>
        <w:rPr>
          <w:rFonts w:hint="eastAsia" w:ascii="微软雅黑" w:hAnsi="微软雅黑" w:eastAsia="微软雅黑" w:cs="微软雅黑"/>
          <w:bCs/>
          <w:color w:val="auto"/>
          <w:szCs w:val="21"/>
          <w:highlight w:val="none"/>
          <w:u w:val="single"/>
        </w:rPr>
      </w:pPr>
      <w:r>
        <w:rPr>
          <w:rFonts w:hint="eastAsia" w:ascii="微软雅黑" w:hAnsi="微软雅黑" w:eastAsia="微软雅黑" w:cs="微软雅黑"/>
          <w:b/>
          <w:color w:val="auto"/>
          <w:szCs w:val="21"/>
          <w:highlight w:val="none"/>
        </w:rPr>
        <w:t xml:space="preserve">  采购预算：</w:t>
      </w:r>
      <w:r>
        <w:rPr>
          <w:rFonts w:hint="eastAsia" w:ascii="微软雅黑" w:hAnsi="微软雅黑" w:eastAsia="微软雅黑" w:cs="微软雅黑"/>
          <w:color w:val="auto"/>
          <w:szCs w:val="21"/>
          <w:highlight w:val="none"/>
          <w:lang w:val="en-US" w:eastAsia="zh-CN"/>
        </w:rPr>
        <w:t>105.8486</w:t>
      </w:r>
      <w:r>
        <w:rPr>
          <w:rFonts w:hint="eastAsia" w:ascii="微软雅黑" w:hAnsi="微软雅黑" w:eastAsia="微软雅黑" w:cs="微软雅黑"/>
          <w:color w:val="auto"/>
          <w:szCs w:val="21"/>
          <w:highlight w:val="none"/>
          <w:u w:val="none"/>
          <w:lang w:val="en-US" w:eastAsia="zh-CN"/>
        </w:rPr>
        <w:t>万</w:t>
      </w:r>
      <w:r>
        <w:rPr>
          <w:rFonts w:hint="eastAsia" w:ascii="微软雅黑" w:hAnsi="微软雅黑" w:eastAsia="微软雅黑" w:cs="微软雅黑"/>
          <w:color w:val="auto"/>
          <w:szCs w:val="21"/>
          <w:highlight w:val="none"/>
          <w:u w:val="none"/>
        </w:rPr>
        <w:t>元</w:t>
      </w:r>
    </w:p>
    <w:p w14:paraId="20B41C0E">
      <w:pPr>
        <w:pageBreakBefore w:val="0"/>
        <w:widowControl w:val="0"/>
        <w:shd w:val="clear"/>
        <w:kinsoku/>
        <w:wordWrap/>
        <w:overflowPunct/>
        <w:topLinePunct w:val="0"/>
        <w:autoSpaceDE/>
        <w:autoSpaceDN/>
        <w:bidi w:val="0"/>
        <w:adjustRightInd/>
        <w:spacing w:line="440" w:lineRule="exact"/>
        <w:ind w:firstLine="519" w:firstLineChars="247"/>
        <w:jc w:val="left"/>
        <w:textAlignment w:val="auto"/>
        <w:rPr>
          <w:rFonts w:hint="eastAsia" w:ascii="微软雅黑" w:hAnsi="微软雅黑" w:eastAsia="微软雅黑" w:cs="微软雅黑"/>
          <w:bCs/>
          <w:color w:val="auto"/>
          <w:szCs w:val="21"/>
          <w:highlight w:val="none"/>
          <w:u w:val="single"/>
        </w:rPr>
      </w:pPr>
      <w:r>
        <w:rPr>
          <w:rFonts w:hint="eastAsia" w:ascii="微软雅黑" w:hAnsi="微软雅黑" w:eastAsia="微软雅黑" w:cs="微软雅黑"/>
          <w:b/>
          <w:bCs/>
          <w:color w:val="auto"/>
          <w:szCs w:val="21"/>
          <w:highlight w:val="none"/>
        </w:rPr>
        <w:t>最高限价</w:t>
      </w:r>
      <w:r>
        <w:rPr>
          <w:rFonts w:hint="eastAsia" w:ascii="微软雅黑" w:hAnsi="微软雅黑" w:eastAsia="微软雅黑" w:cs="微软雅黑"/>
          <w:bCs/>
          <w:color w:val="auto"/>
          <w:szCs w:val="21"/>
          <w:highlight w:val="none"/>
        </w:rPr>
        <w:t>：</w:t>
      </w:r>
      <w:r>
        <w:rPr>
          <w:rFonts w:hint="eastAsia" w:ascii="微软雅黑" w:hAnsi="微软雅黑" w:eastAsia="微软雅黑" w:cs="微软雅黑"/>
          <w:color w:val="auto"/>
          <w:szCs w:val="21"/>
          <w:highlight w:val="none"/>
          <w:lang w:val="en-US" w:eastAsia="zh-CN"/>
        </w:rPr>
        <w:t>105.8486</w:t>
      </w:r>
      <w:r>
        <w:rPr>
          <w:rFonts w:hint="eastAsia" w:ascii="微软雅黑" w:hAnsi="微软雅黑" w:eastAsia="微软雅黑" w:cs="微软雅黑"/>
          <w:color w:val="auto"/>
          <w:szCs w:val="21"/>
          <w:highlight w:val="none"/>
          <w:u w:val="none"/>
          <w:lang w:val="en-US" w:eastAsia="zh-CN"/>
        </w:rPr>
        <w:t>万</w:t>
      </w:r>
      <w:r>
        <w:rPr>
          <w:rFonts w:hint="eastAsia" w:ascii="微软雅黑" w:hAnsi="微软雅黑" w:eastAsia="微软雅黑" w:cs="微软雅黑"/>
          <w:color w:val="auto"/>
          <w:szCs w:val="21"/>
          <w:highlight w:val="none"/>
          <w:u w:val="none"/>
        </w:rPr>
        <w:t>元</w:t>
      </w:r>
    </w:p>
    <w:tbl>
      <w:tblPr>
        <w:tblStyle w:val="46"/>
        <w:tblW w:w="89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3"/>
        <w:gridCol w:w="937"/>
        <w:gridCol w:w="999"/>
        <w:gridCol w:w="950"/>
        <w:gridCol w:w="766"/>
        <w:gridCol w:w="4603"/>
      </w:tblGrid>
      <w:tr w14:paraId="30DBF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63" w:type="dxa"/>
            <w:vAlign w:val="center"/>
          </w:tcPr>
          <w:p w14:paraId="7071C012">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序号</w:t>
            </w:r>
          </w:p>
        </w:tc>
        <w:tc>
          <w:tcPr>
            <w:tcW w:w="1936" w:type="dxa"/>
            <w:gridSpan w:val="2"/>
            <w:vAlign w:val="center"/>
          </w:tcPr>
          <w:p w14:paraId="77009800">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标的的名称</w:t>
            </w:r>
          </w:p>
        </w:tc>
        <w:tc>
          <w:tcPr>
            <w:tcW w:w="950" w:type="dxa"/>
            <w:vAlign w:val="center"/>
          </w:tcPr>
          <w:p w14:paraId="480C7C19">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数量及单位</w:t>
            </w:r>
          </w:p>
        </w:tc>
        <w:tc>
          <w:tcPr>
            <w:tcW w:w="766" w:type="dxa"/>
            <w:vAlign w:val="center"/>
          </w:tcPr>
          <w:p w14:paraId="796BABC9">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所属行业</w:t>
            </w:r>
          </w:p>
        </w:tc>
        <w:tc>
          <w:tcPr>
            <w:tcW w:w="4603" w:type="dxa"/>
            <w:vAlign w:val="center"/>
          </w:tcPr>
          <w:p w14:paraId="522D5E40">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lang w:val="en-US" w:eastAsia="zh-CN"/>
              </w:rPr>
              <w:t>一、</w:t>
            </w:r>
            <w:r>
              <w:rPr>
                <w:rFonts w:hint="eastAsia" w:ascii="微软雅黑" w:hAnsi="微软雅黑" w:eastAsia="微软雅黑" w:cs="微软雅黑"/>
                <w:b/>
                <w:bCs/>
                <w:color w:val="auto"/>
                <w:szCs w:val="21"/>
                <w:highlight w:val="none"/>
              </w:rPr>
              <w:t>技术要求</w:t>
            </w:r>
          </w:p>
        </w:tc>
      </w:tr>
      <w:tr w14:paraId="0A490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663" w:type="dxa"/>
            <w:vAlign w:val="center"/>
          </w:tcPr>
          <w:p w14:paraId="2FF2CF71">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1936" w:type="dxa"/>
            <w:gridSpan w:val="2"/>
            <w:vAlign w:val="center"/>
          </w:tcPr>
          <w:p w14:paraId="72D38AA5">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u w:val="none"/>
                <w:lang w:eastAsia="zh-CN"/>
              </w:rPr>
              <w:t>S206线K255+700～K264+200段（选段）整治工程</w:t>
            </w:r>
          </w:p>
        </w:tc>
        <w:tc>
          <w:tcPr>
            <w:tcW w:w="950" w:type="dxa"/>
            <w:vAlign w:val="center"/>
          </w:tcPr>
          <w:p w14:paraId="7FBEA701">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1项</w:t>
            </w:r>
          </w:p>
        </w:tc>
        <w:tc>
          <w:tcPr>
            <w:tcW w:w="766" w:type="dxa"/>
            <w:vAlign w:val="center"/>
          </w:tcPr>
          <w:p w14:paraId="4BC46FFC">
            <w:pPr>
              <w:pageBreakBefore w:val="0"/>
              <w:widowControl w:val="0"/>
              <w:shd w:val="clear"/>
              <w:tabs>
                <w:tab w:val="left" w:pos="180"/>
                <w:tab w:val="left" w:pos="1620"/>
              </w:tabs>
              <w:kinsoku/>
              <w:wordWrap/>
              <w:overflowPunct/>
              <w:topLinePunct w:val="0"/>
              <w:autoSpaceDE/>
              <w:autoSpaceDN/>
              <w:bidi w:val="0"/>
              <w:adjustRightInd/>
              <w:spacing w:line="440" w:lineRule="exact"/>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建筑业</w:t>
            </w:r>
          </w:p>
        </w:tc>
        <w:tc>
          <w:tcPr>
            <w:tcW w:w="4603" w:type="dxa"/>
            <w:vAlign w:val="center"/>
          </w:tcPr>
          <w:p w14:paraId="764037F4">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lang w:val="en-US" w:eastAsia="zh-CN"/>
              </w:rPr>
              <w:t>一、</w:t>
            </w:r>
            <w:r>
              <w:rPr>
                <w:rFonts w:hint="eastAsia" w:ascii="微软雅黑" w:hAnsi="微软雅黑" w:eastAsia="微软雅黑" w:cs="微软雅黑"/>
                <w:b/>
                <w:bCs/>
                <w:color w:val="auto"/>
                <w:szCs w:val="21"/>
                <w:highlight w:val="none"/>
              </w:rPr>
              <w:t>项目概况</w:t>
            </w:r>
          </w:p>
          <w:p w14:paraId="07F114FC">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（一）项目概况</w:t>
            </w:r>
          </w:p>
          <w:p w14:paraId="1A23B94A">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项目主要涉及两处弯道改造，以提高行车安全性，保障人民生命财产安全作为首要目标。此外，公路设计要全面落实“安全、环保、舒适、节约、和谐”的公路设计要求，在对本项目深刻理解和对本地区建设条件全面、透彻认识的基础上，使本项目设计成为方案优、质量好、环境保护好，尊重当地自然环境和人文文化的工程设计，以满足项目“安全、可靠、经济、环保”使用功</w:t>
            </w:r>
          </w:p>
          <w:p w14:paraId="01322774">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能的要求。。</w:t>
            </w:r>
          </w:p>
          <w:p w14:paraId="09286111">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（二）技术指标</w:t>
            </w:r>
          </w:p>
          <w:p w14:paraId="4CBC4DF3">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1.公路等级：二级公路。</w:t>
            </w:r>
          </w:p>
          <w:p w14:paraId="17FA5D43">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2.路基宽度：12m。</w:t>
            </w:r>
          </w:p>
          <w:p w14:paraId="5963E491">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3.汽车荷载：公路-Ⅱ级。</w:t>
            </w:r>
          </w:p>
          <w:p w14:paraId="255F3B35">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4.设计时速：80km/h。</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局部40km/h</w:t>
            </w:r>
            <w:r>
              <w:rPr>
                <w:rFonts w:hint="eastAsia" w:ascii="微软雅黑" w:hAnsi="微软雅黑" w:eastAsia="微软雅黑" w:cs="微软雅黑"/>
                <w:color w:val="auto"/>
                <w:szCs w:val="21"/>
                <w:highlight w:val="none"/>
                <w:lang w:eastAsia="zh-CN"/>
              </w:rPr>
              <w:t>）</w:t>
            </w:r>
          </w:p>
          <w:p w14:paraId="3A2A1A6D">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（三）路面结构层设计</w:t>
            </w:r>
          </w:p>
          <w:p w14:paraId="1356B373">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本项目</w:t>
            </w:r>
            <w:r>
              <w:rPr>
                <w:rFonts w:hint="eastAsia" w:ascii="微软雅黑" w:hAnsi="微软雅黑" w:eastAsia="微软雅黑" w:cs="微软雅黑"/>
                <w:color w:val="auto"/>
                <w:szCs w:val="21"/>
                <w:highlight w:val="none"/>
                <w:lang w:val="en-US" w:eastAsia="zh-CN"/>
              </w:rPr>
              <w:t>加</w:t>
            </w:r>
            <w:r>
              <w:rPr>
                <w:rFonts w:hint="eastAsia" w:ascii="微软雅黑" w:hAnsi="微软雅黑" w:eastAsia="微软雅黑" w:cs="微软雅黑"/>
                <w:color w:val="auto"/>
                <w:szCs w:val="21"/>
                <w:highlight w:val="none"/>
              </w:rPr>
              <w:t>宽部分</w:t>
            </w:r>
            <w:r>
              <w:rPr>
                <w:rFonts w:hint="eastAsia" w:ascii="微软雅黑" w:hAnsi="微软雅黑" w:eastAsia="微软雅黑" w:cs="微软雅黑"/>
                <w:color w:val="auto"/>
                <w:szCs w:val="21"/>
                <w:highlight w:val="none"/>
                <w:lang w:val="en-US" w:eastAsia="zh-CN"/>
              </w:rPr>
              <w:t>路面</w:t>
            </w:r>
            <w:r>
              <w:rPr>
                <w:rFonts w:hint="eastAsia" w:ascii="微软雅黑" w:hAnsi="微软雅黑" w:eastAsia="微软雅黑" w:cs="微软雅黑"/>
                <w:color w:val="auto"/>
                <w:szCs w:val="21"/>
                <w:highlight w:val="none"/>
              </w:rPr>
              <w:t>采用 32cm</w:t>
            </w:r>
            <w:r>
              <w:rPr>
                <w:rFonts w:hint="eastAsia" w:ascii="微软雅黑" w:hAnsi="微软雅黑" w:eastAsia="微软雅黑" w:cs="微软雅黑"/>
                <w:color w:val="auto"/>
                <w:szCs w:val="21"/>
                <w:highlight w:val="none"/>
                <w:lang w:val="en-US" w:eastAsia="zh-CN"/>
              </w:rPr>
              <w:t>厚C</w:t>
            </w:r>
            <w:r>
              <w:rPr>
                <w:rFonts w:hint="eastAsia" w:ascii="微软雅黑" w:hAnsi="微软雅黑" w:eastAsia="微软雅黑" w:cs="微软雅黑"/>
                <w:color w:val="auto"/>
                <w:szCs w:val="21"/>
                <w:highlight w:val="none"/>
              </w:rPr>
              <w:t xml:space="preserve">15 砼基层+1.5cm </w:t>
            </w:r>
            <w:r>
              <w:rPr>
                <w:rFonts w:hint="eastAsia" w:ascii="微软雅黑" w:hAnsi="微软雅黑" w:eastAsia="微软雅黑" w:cs="微软雅黑"/>
                <w:color w:val="auto"/>
                <w:szCs w:val="21"/>
                <w:highlight w:val="none"/>
                <w:lang w:val="en-US" w:eastAsia="zh-CN"/>
              </w:rPr>
              <w:t>加热除尘</w:t>
            </w:r>
            <w:r>
              <w:rPr>
                <w:rFonts w:hint="eastAsia" w:ascii="微软雅黑" w:hAnsi="微软雅黑" w:eastAsia="微软雅黑" w:cs="微软雅黑"/>
                <w:color w:val="auto"/>
                <w:szCs w:val="21"/>
                <w:highlight w:val="none"/>
              </w:rPr>
              <w:t>沥青同步碎石封层+7cm AC-20沥青混凝土下面层+改性乳化沥青粘层+5cm AC-16改性沥青混凝土上面层。对新旧路面拼接处进行分层开挖台阶后采用玻纤格栅进行处理。</w:t>
            </w:r>
          </w:p>
          <w:p w14:paraId="12B454A4">
            <w:pPr>
              <w:pStyle w:val="196"/>
              <w:pageBreakBefore w:val="0"/>
              <w:widowControl w:val="0"/>
              <w:numPr>
                <w:ilvl w:val="0"/>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val="0"/>
                <w:bCs w:val="0"/>
                <w:color w:val="auto"/>
                <w:szCs w:val="21"/>
                <w:highlight w:val="none"/>
                <w:lang w:eastAsia="zh-CN"/>
              </w:rPr>
            </w:pPr>
            <w:r>
              <w:rPr>
                <w:rFonts w:hint="eastAsia" w:ascii="微软雅黑" w:hAnsi="微软雅黑" w:eastAsia="微软雅黑" w:cs="微软雅黑"/>
                <w:b/>
                <w:bCs/>
                <w:color w:val="auto"/>
                <w:szCs w:val="21"/>
                <w:highlight w:val="none"/>
              </w:rPr>
              <w:t>二、主要工程量</w:t>
            </w:r>
            <w:r>
              <w:rPr>
                <w:rFonts w:hint="eastAsia" w:ascii="微软雅黑" w:hAnsi="微软雅黑" w:eastAsia="微软雅黑" w:cs="微软雅黑"/>
                <w:b/>
                <w:bCs/>
                <w:color w:val="auto"/>
                <w:szCs w:val="21"/>
                <w:highlight w:val="none"/>
                <w:lang w:eastAsia="zh-CN"/>
              </w:rPr>
              <w:t>：</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具体详见工程量清单及图纸包含的所有内容</w:t>
            </w:r>
            <w:r>
              <w:rPr>
                <w:rFonts w:hint="eastAsia" w:ascii="微软雅黑" w:hAnsi="微软雅黑" w:eastAsia="微软雅黑" w:cs="微软雅黑"/>
                <w:b w:val="0"/>
                <w:bCs w:val="0"/>
                <w:color w:val="auto"/>
                <w:szCs w:val="21"/>
                <w:highlight w:val="none"/>
                <w:lang w:eastAsia="zh-CN"/>
              </w:rPr>
              <w:t>）</w:t>
            </w:r>
          </w:p>
          <w:p w14:paraId="7BA2125D">
            <w:pPr>
              <w:pageBreakBefore w:val="0"/>
              <w:widowControl w:val="0"/>
              <w:numPr>
                <w:ilvl w:val="0"/>
                <w:numId w:val="0"/>
              </w:numPr>
              <w:shd w:val="clea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三、技术标准和要求：</w:t>
            </w:r>
            <w:r>
              <w:rPr>
                <w:rFonts w:hint="eastAsia" w:ascii="微软雅黑" w:hAnsi="微软雅黑" w:eastAsia="微软雅黑" w:cs="微软雅黑"/>
                <w:color w:val="auto"/>
                <w:sz w:val="21"/>
                <w:szCs w:val="21"/>
                <w:highlight w:val="none"/>
                <w:lang w:val="en-US" w:eastAsia="zh-CN"/>
              </w:rPr>
              <w:t>符合国家现行的工程建设标准、技术规范及强制性标准条文，以及施工图纸载明的其他有关规范标准。</w:t>
            </w:r>
          </w:p>
          <w:p w14:paraId="245709D7">
            <w:pPr>
              <w:pStyle w:val="17"/>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lang w:val="en-US" w:eastAsia="zh-CN"/>
              </w:rPr>
              <w:t>四、</w:t>
            </w:r>
            <w:r>
              <w:rPr>
                <w:rFonts w:hint="eastAsia" w:ascii="微软雅黑" w:hAnsi="微软雅黑" w:eastAsia="微软雅黑" w:cs="微软雅黑"/>
                <w:b/>
                <w:bCs/>
                <w:color w:val="auto"/>
                <w:sz w:val="21"/>
                <w:szCs w:val="21"/>
                <w:highlight w:val="none"/>
              </w:rPr>
              <w:t>质量标准：</w:t>
            </w:r>
            <w:r>
              <w:rPr>
                <w:rFonts w:hint="eastAsia" w:ascii="微软雅黑" w:hAnsi="微软雅黑" w:eastAsia="微软雅黑" w:cs="微软雅黑"/>
                <w:color w:val="auto"/>
                <w:sz w:val="21"/>
                <w:szCs w:val="21"/>
                <w:highlight w:val="none"/>
              </w:rPr>
              <w:t>交工验收</w:t>
            </w:r>
            <w:r>
              <w:rPr>
                <w:rFonts w:hint="eastAsia" w:ascii="微软雅黑" w:hAnsi="微软雅黑" w:eastAsia="微软雅黑" w:cs="微软雅黑"/>
                <w:color w:val="auto"/>
                <w:sz w:val="21"/>
                <w:szCs w:val="21"/>
                <w:highlight w:val="none"/>
                <w:lang w:val="en-US" w:eastAsia="zh-CN"/>
              </w:rPr>
              <w:t>质量评定</w:t>
            </w:r>
            <w:r>
              <w:rPr>
                <w:rFonts w:hint="eastAsia" w:ascii="微软雅黑" w:hAnsi="微软雅黑" w:eastAsia="微软雅黑" w:cs="微软雅黑"/>
                <w:color w:val="auto"/>
                <w:sz w:val="21"/>
                <w:szCs w:val="21"/>
                <w:highlight w:val="none"/>
              </w:rPr>
              <w:t>达合格标准，竣工验收</w:t>
            </w:r>
            <w:r>
              <w:rPr>
                <w:rFonts w:hint="eastAsia" w:ascii="微软雅黑" w:hAnsi="微软雅黑" w:eastAsia="微软雅黑" w:cs="微软雅黑"/>
                <w:color w:val="auto"/>
                <w:sz w:val="21"/>
                <w:szCs w:val="21"/>
                <w:highlight w:val="none"/>
                <w:lang w:val="en-US" w:eastAsia="zh-CN"/>
              </w:rPr>
              <w:t>质量评定</w:t>
            </w:r>
            <w:r>
              <w:rPr>
                <w:rFonts w:hint="eastAsia" w:ascii="微软雅黑" w:hAnsi="微软雅黑" w:eastAsia="微软雅黑" w:cs="微软雅黑"/>
                <w:color w:val="auto"/>
                <w:sz w:val="21"/>
                <w:szCs w:val="21"/>
                <w:highlight w:val="none"/>
              </w:rPr>
              <w:t>达优良标准。</w:t>
            </w:r>
          </w:p>
          <w:p w14:paraId="5C62D471">
            <w:pPr>
              <w:pStyle w:val="17"/>
              <w:pageBreakBefore w:val="0"/>
              <w:widowControl w:val="0"/>
              <w:shd w:val="clear"/>
              <w:kinsoku/>
              <w:wordWrap/>
              <w:overflowPunct/>
              <w:topLinePunct w:val="0"/>
              <w:autoSpaceDE/>
              <w:autoSpaceDN/>
              <w:bidi w:val="0"/>
              <w:adjustRightInd/>
              <w:spacing w:line="440" w:lineRule="exact"/>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五、工程安全目标：</w:t>
            </w:r>
            <w:r>
              <w:rPr>
                <w:rFonts w:hint="eastAsia" w:ascii="微软雅黑" w:hAnsi="微软雅黑" w:eastAsia="微软雅黑" w:cs="微软雅黑"/>
                <w:color w:val="auto"/>
                <w:sz w:val="21"/>
                <w:szCs w:val="21"/>
                <w:highlight w:val="none"/>
                <w:lang w:val="en-US" w:eastAsia="zh-CN"/>
              </w:rPr>
              <w:t>无安全生产责任事故。</w:t>
            </w:r>
          </w:p>
          <w:p w14:paraId="0362DDA1">
            <w:pPr>
              <w:pStyle w:val="17"/>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lang w:val="en-US" w:eastAsia="zh-CN"/>
              </w:rPr>
              <w:t>六、</w:t>
            </w:r>
            <w:r>
              <w:rPr>
                <w:rFonts w:hint="eastAsia" w:ascii="微软雅黑" w:hAnsi="微软雅黑" w:eastAsia="微软雅黑" w:cs="微软雅黑"/>
                <w:b/>
                <w:bCs/>
                <w:color w:val="auto"/>
                <w:sz w:val="21"/>
                <w:szCs w:val="21"/>
                <w:highlight w:val="none"/>
              </w:rPr>
              <w:t>承包</w:t>
            </w:r>
            <w:r>
              <w:rPr>
                <w:rFonts w:hint="eastAsia" w:ascii="微软雅黑" w:hAnsi="微软雅黑" w:eastAsia="微软雅黑" w:cs="微软雅黑"/>
                <w:b/>
                <w:bCs/>
                <w:color w:val="auto"/>
                <w:sz w:val="21"/>
                <w:szCs w:val="21"/>
                <w:highlight w:val="none"/>
                <w:lang w:val="en-US" w:eastAsia="zh-CN"/>
              </w:rPr>
              <w:t>类型</w:t>
            </w:r>
            <w:r>
              <w:rPr>
                <w:rFonts w:hint="eastAsia" w:ascii="微软雅黑" w:hAnsi="微软雅黑" w:eastAsia="微软雅黑" w:cs="微软雅黑"/>
                <w:b/>
                <w:bCs/>
                <w:color w:val="auto"/>
                <w:sz w:val="21"/>
                <w:szCs w:val="21"/>
                <w:highlight w:val="none"/>
              </w:rPr>
              <w:t>：</w:t>
            </w:r>
            <w:r>
              <w:rPr>
                <w:rFonts w:hint="eastAsia" w:ascii="微软雅黑" w:hAnsi="微软雅黑" w:eastAsia="微软雅黑" w:cs="微软雅黑"/>
                <w:color w:val="auto"/>
                <w:sz w:val="21"/>
                <w:szCs w:val="21"/>
                <w:highlight w:val="none"/>
                <w:lang w:eastAsia="zh-CN"/>
              </w:rPr>
              <w:t>包工包料</w:t>
            </w:r>
            <w:r>
              <w:rPr>
                <w:rFonts w:hint="eastAsia" w:ascii="微软雅黑" w:hAnsi="微软雅黑" w:eastAsia="微软雅黑" w:cs="微软雅黑"/>
                <w:color w:val="auto"/>
                <w:sz w:val="21"/>
                <w:szCs w:val="21"/>
                <w:highlight w:val="none"/>
              </w:rPr>
              <w:t>。</w:t>
            </w:r>
          </w:p>
          <w:p w14:paraId="3A34B8E5">
            <w:pPr>
              <w:pStyle w:val="17"/>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b/>
                <w:bCs/>
                <w:color w:val="auto"/>
                <w:sz w:val="21"/>
                <w:szCs w:val="21"/>
                <w:highlight w:val="none"/>
                <w:lang w:val="en-US" w:eastAsia="zh-CN"/>
              </w:rPr>
              <w:t>七、</w:t>
            </w:r>
            <w:r>
              <w:rPr>
                <w:rFonts w:hint="eastAsia" w:ascii="微软雅黑" w:hAnsi="微软雅黑" w:eastAsia="微软雅黑" w:cs="微软雅黑"/>
                <w:b/>
                <w:bCs/>
                <w:color w:val="auto"/>
                <w:sz w:val="21"/>
                <w:szCs w:val="21"/>
                <w:highlight w:val="none"/>
              </w:rPr>
              <w:t>开工日期：</w:t>
            </w:r>
            <w:r>
              <w:rPr>
                <w:rFonts w:hint="eastAsia" w:ascii="微软雅黑" w:hAnsi="微软雅黑" w:eastAsia="微软雅黑" w:cs="微软雅黑"/>
                <w:color w:val="auto"/>
                <w:sz w:val="21"/>
                <w:szCs w:val="21"/>
                <w:highlight w:val="none"/>
              </w:rPr>
              <w:t>以签订合同后</w:t>
            </w:r>
            <w:r>
              <w:rPr>
                <w:rFonts w:hint="eastAsia" w:ascii="微软雅黑" w:hAnsi="微软雅黑" w:eastAsia="微软雅黑" w:cs="微软雅黑"/>
                <w:color w:val="auto"/>
                <w:sz w:val="21"/>
                <w:szCs w:val="21"/>
                <w:highlight w:val="none"/>
                <w:lang w:eastAsia="zh-CN"/>
              </w:rPr>
              <w:t>监理人下达开工令之日</w:t>
            </w:r>
            <w:r>
              <w:rPr>
                <w:rFonts w:hint="eastAsia" w:ascii="微软雅黑" w:hAnsi="微软雅黑" w:eastAsia="微软雅黑" w:cs="微软雅黑"/>
                <w:color w:val="auto"/>
                <w:sz w:val="21"/>
                <w:szCs w:val="21"/>
                <w:highlight w:val="none"/>
                <w:lang w:val="en-US" w:eastAsia="zh-CN"/>
              </w:rPr>
              <w:t>起</w:t>
            </w:r>
            <w:r>
              <w:rPr>
                <w:rFonts w:hint="eastAsia" w:ascii="微软雅黑" w:hAnsi="微软雅黑" w:eastAsia="微软雅黑" w:cs="微软雅黑"/>
                <w:color w:val="auto"/>
                <w:sz w:val="21"/>
                <w:szCs w:val="21"/>
                <w:highlight w:val="none"/>
              </w:rPr>
              <w:t>。</w:t>
            </w:r>
          </w:p>
        </w:tc>
      </w:tr>
      <w:tr w14:paraId="12037B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18" w:type="dxa"/>
            <w:gridSpan w:val="6"/>
            <w:tcBorders>
              <w:top w:val="single" w:color="auto" w:sz="4" w:space="0"/>
              <w:left w:val="single" w:color="auto" w:sz="4" w:space="0"/>
              <w:bottom w:val="single" w:color="auto" w:sz="4" w:space="0"/>
              <w:right w:val="single" w:color="auto" w:sz="4" w:space="0"/>
            </w:tcBorders>
          </w:tcPr>
          <w:p w14:paraId="00604AF9">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二、</w:t>
            </w:r>
            <w:r>
              <w:rPr>
                <w:rFonts w:hint="eastAsia" w:ascii="微软雅黑" w:hAnsi="微软雅黑" w:eastAsia="微软雅黑" w:cs="微软雅黑"/>
                <w:b/>
                <w:color w:val="auto"/>
                <w:szCs w:val="21"/>
                <w:highlight w:val="none"/>
              </w:rPr>
              <w:t>商务要求</w:t>
            </w:r>
          </w:p>
        </w:tc>
      </w:tr>
      <w:tr w14:paraId="32E72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0" w:type="dxa"/>
            <w:gridSpan w:val="2"/>
            <w:tcBorders>
              <w:top w:val="single" w:color="auto" w:sz="4" w:space="0"/>
              <w:left w:val="single" w:color="auto" w:sz="4" w:space="0"/>
              <w:bottom w:val="single" w:color="auto" w:sz="4" w:space="0"/>
              <w:right w:val="single" w:color="auto" w:sz="4" w:space="0"/>
            </w:tcBorders>
            <w:vAlign w:val="center"/>
          </w:tcPr>
          <w:p w14:paraId="2D2B47EB">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计划工期</w:t>
            </w:r>
          </w:p>
        </w:tc>
        <w:tc>
          <w:tcPr>
            <w:tcW w:w="7318" w:type="dxa"/>
            <w:gridSpan w:val="4"/>
            <w:tcBorders>
              <w:top w:val="single" w:color="auto" w:sz="4" w:space="0"/>
              <w:left w:val="single" w:color="auto" w:sz="4" w:space="0"/>
              <w:bottom w:val="single" w:color="auto" w:sz="4" w:space="0"/>
              <w:right w:val="single" w:color="auto" w:sz="4" w:space="0"/>
            </w:tcBorders>
            <w:vAlign w:val="center"/>
          </w:tcPr>
          <w:p w14:paraId="59691AE2">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highlight w:val="none"/>
                <w:lang w:val="zh-CN"/>
              </w:rPr>
            </w:pPr>
            <w:r>
              <w:rPr>
                <w:rFonts w:hint="eastAsia" w:ascii="微软雅黑" w:hAnsi="微软雅黑" w:eastAsia="微软雅黑" w:cs="微软雅黑"/>
                <w:color w:val="auto"/>
                <w:highlight w:val="none"/>
                <w:lang w:val="zh-CN" w:eastAsia="zh-CN"/>
              </w:rPr>
              <w:t>90日历天</w:t>
            </w:r>
            <w:r>
              <w:rPr>
                <w:rFonts w:hint="eastAsia" w:ascii="微软雅黑" w:hAnsi="微软雅黑" w:eastAsia="微软雅黑" w:cs="微软雅黑"/>
                <w:color w:val="auto"/>
                <w:highlight w:val="none"/>
                <w:lang w:val="zh-CN"/>
              </w:rPr>
              <w:t>，缺陷责任期自实际交工日期起计算</w:t>
            </w:r>
            <w:r>
              <w:rPr>
                <w:rFonts w:hint="eastAsia" w:ascii="微软雅黑" w:hAnsi="微软雅黑" w:eastAsia="微软雅黑" w:cs="微软雅黑"/>
                <w:color w:val="auto"/>
                <w:highlight w:val="none"/>
                <w:lang w:val="en-US" w:eastAsia="zh-CN"/>
              </w:rPr>
              <w:t>6</w:t>
            </w:r>
            <w:r>
              <w:rPr>
                <w:rFonts w:hint="eastAsia" w:ascii="微软雅黑" w:hAnsi="微软雅黑" w:eastAsia="微软雅黑" w:cs="微软雅黑"/>
                <w:color w:val="auto"/>
                <w:highlight w:val="none"/>
                <w:lang w:val="zh-CN" w:eastAsia="zh-CN"/>
              </w:rPr>
              <w:t>个月</w:t>
            </w:r>
            <w:r>
              <w:rPr>
                <w:rFonts w:hint="eastAsia" w:ascii="微软雅黑" w:hAnsi="微软雅黑" w:eastAsia="微软雅黑" w:cs="微软雅黑"/>
                <w:color w:val="auto"/>
                <w:highlight w:val="none"/>
                <w:lang w:val="zh-CN"/>
              </w:rPr>
              <w:t>。</w:t>
            </w:r>
          </w:p>
        </w:tc>
      </w:tr>
      <w:tr w14:paraId="5E81F3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00" w:type="dxa"/>
            <w:gridSpan w:val="2"/>
            <w:tcBorders>
              <w:top w:val="single" w:color="auto" w:sz="4" w:space="0"/>
              <w:left w:val="single" w:color="auto" w:sz="4" w:space="0"/>
              <w:bottom w:val="single" w:color="auto" w:sz="4" w:space="0"/>
              <w:right w:val="single" w:color="auto" w:sz="4" w:space="0"/>
            </w:tcBorders>
            <w:vAlign w:val="center"/>
          </w:tcPr>
          <w:p w14:paraId="638C1B4D">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建设地点</w:t>
            </w:r>
          </w:p>
        </w:tc>
        <w:tc>
          <w:tcPr>
            <w:tcW w:w="7318" w:type="dxa"/>
            <w:gridSpan w:val="4"/>
            <w:tcBorders>
              <w:top w:val="single" w:color="auto" w:sz="4" w:space="0"/>
              <w:left w:val="single" w:color="auto" w:sz="4" w:space="0"/>
              <w:bottom w:val="single" w:color="auto" w:sz="4" w:space="0"/>
              <w:right w:val="single" w:color="auto" w:sz="4" w:space="0"/>
            </w:tcBorders>
            <w:vAlign w:val="center"/>
          </w:tcPr>
          <w:p w14:paraId="758E39DD">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highlight w:val="none"/>
                <w:lang w:val="zh-CN" w:eastAsia="zh-CN"/>
              </w:rPr>
            </w:pPr>
            <w:r>
              <w:rPr>
                <w:rFonts w:hint="eastAsia" w:ascii="微软雅黑" w:hAnsi="微软雅黑" w:eastAsia="微软雅黑" w:cs="微软雅黑"/>
                <w:color w:val="auto"/>
                <w:highlight w:val="none"/>
                <w:lang w:val="zh-CN" w:eastAsia="zh-CN"/>
              </w:rPr>
              <w:t>广西壮族自治区</w:t>
            </w:r>
            <w:r>
              <w:rPr>
                <w:rFonts w:hint="default" w:ascii="微软雅黑" w:hAnsi="微软雅黑" w:eastAsia="微软雅黑" w:cs="微软雅黑"/>
                <w:color w:val="auto"/>
                <w:highlight w:val="none"/>
                <w:lang w:val="en-US" w:eastAsia="zh-CN"/>
              </w:rPr>
              <w:t>贵港桂平市南部</w:t>
            </w:r>
          </w:p>
        </w:tc>
      </w:tr>
      <w:tr w14:paraId="6381F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00" w:type="dxa"/>
            <w:gridSpan w:val="2"/>
            <w:tcBorders>
              <w:top w:val="single" w:color="auto" w:sz="4" w:space="0"/>
              <w:left w:val="single" w:color="auto" w:sz="4" w:space="0"/>
              <w:bottom w:val="single" w:color="auto" w:sz="4" w:space="0"/>
              <w:right w:val="single" w:color="auto" w:sz="4" w:space="0"/>
            </w:tcBorders>
            <w:vAlign w:val="center"/>
          </w:tcPr>
          <w:p w14:paraId="1E93D15D">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合同签订时间</w:t>
            </w:r>
          </w:p>
        </w:tc>
        <w:tc>
          <w:tcPr>
            <w:tcW w:w="7318" w:type="dxa"/>
            <w:gridSpan w:val="4"/>
            <w:tcBorders>
              <w:top w:val="single" w:color="auto" w:sz="4" w:space="0"/>
              <w:left w:val="single" w:color="auto" w:sz="4" w:space="0"/>
              <w:bottom w:val="single" w:color="auto" w:sz="4" w:space="0"/>
              <w:right w:val="single" w:color="auto" w:sz="4" w:space="0"/>
            </w:tcBorders>
            <w:vAlign w:val="center"/>
          </w:tcPr>
          <w:p w14:paraId="1B534245">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b/>
                <w:color w:val="auto"/>
                <w:szCs w:val="21"/>
                <w:highlight w:val="none"/>
                <w:u w:val="none"/>
              </w:rPr>
            </w:pPr>
            <w:r>
              <w:rPr>
                <w:rFonts w:hint="eastAsia" w:ascii="微软雅黑" w:hAnsi="微软雅黑" w:eastAsia="微软雅黑" w:cs="微软雅黑"/>
                <w:color w:val="auto"/>
                <w:szCs w:val="21"/>
                <w:highlight w:val="none"/>
                <w:u w:val="none"/>
              </w:rPr>
              <w:t>自成交通知书发出之日起 25日内</w:t>
            </w:r>
          </w:p>
        </w:tc>
      </w:tr>
      <w:tr w14:paraId="0E2963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2" w:hRule="atLeast"/>
          <w:jc w:val="center"/>
        </w:trPr>
        <w:tc>
          <w:tcPr>
            <w:tcW w:w="1600" w:type="dxa"/>
            <w:gridSpan w:val="2"/>
            <w:tcBorders>
              <w:top w:val="single" w:color="auto" w:sz="4" w:space="0"/>
              <w:left w:val="single" w:color="auto" w:sz="4" w:space="0"/>
              <w:bottom w:val="single" w:color="auto" w:sz="4" w:space="0"/>
              <w:right w:val="single" w:color="auto" w:sz="4" w:space="0"/>
            </w:tcBorders>
            <w:vAlign w:val="center"/>
          </w:tcPr>
          <w:p w14:paraId="4076972D">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验收标准</w:t>
            </w:r>
          </w:p>
        </w:tc>
        <w:tc>
          <w:tcPr>
            <w:tcW w:w="7318" w:type="dxa"/>
            <w:gridSpan w:val="4"/>
            <w:tcBorders>
              <w:top w:val="single" w:color="auto" w:sz="4" w:space="0"/>
              <w:left w:val="single" w:color="auto" w:sz="4" w:space="0"/>
              <w:bottom w:val="single" w:color="auto" w:sz="4" w:space="0"/>
              <w:right w:val="single" w:color="auto" w:sz="4" w:space="0"/>
            </w:tcBorders>
            <w:vAlign w:val="center"/>
          </w:tcPr>
          <w:p w14:paraId="057955D7">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u w:val="none"/>
              </w:rPr>
            </w:pPr>
            <w:r>
              <w:rPr>
                <w:rFonts w:hint="eastAsia" w:ascii="微软雅黑" w:hAnsi="微软雅黑" w:eastAsia="微软雅黑" w:cs="微软雅黑"/>
                <w:color w:val="auto"/>
                <w:szCs w:val="21"/>
                <w:highlight w:val="none"/>
                <w:u w:val="none"/>
              </w:rPr>
              <w:t>按相关行政主管部门要求的程序组织</w:t>
            </w:r>
            <w:r>
              <w:rPr>
                <w:rFonts w:hint="eastAsia" w:ascii="微软雅黑" w:hAnsi="微软雅黑" w:eastAsia="微软雅黑" w:cs="微软雅黑"/>
                <w:color w:val="auto"/>
                <w:szCs w:val="21"/>
                <w:highlight w:val="none"/>
                <w:u w:val="none"/>
                <w:lang w:eastAsia="zh-CN"/>
              </w:rPr>
              <w:t>，</w:t>
            </w:r>
            <w:r>
              <w:rPr>
                <w:rFonts w:hint="eastAsia" w:ascii="微软雅黑" w:hAnsi="微软雅黑" w:eastAsia="微软雅黑" w:cs="微软雅黑"/>
                <w:color w:val="auto"/>
                <w:szCs w:val="21"/>
                <w:highlight w:val="none"/>
                <w:u w:val="none"/>
              </w:rPr>
              <w:t>必须达到国家、</w:t>
            </w:r>
            <w:r>
              <w:rPr>
                <w:rFonts w:hint="eastAsia" w:ascii="微软雅黑" w:hAnsi="微软雅黑" w:eastAsia="微软雅黑" w:cs="微软雅黑"/>
                <w:color w:val="auto"/>
                <w:szCs w:val="21"/>
                <w:highlight w:val="none"/>
                <w:u w:val="none"/>
                <w:lang w:eastAsia="zh-CN"/>
              </w:rPr>
              <w:t>交通部、</w:t>
            </w:r>
            <w:r>
              <w:rPr>
                <w:rFonts w:hint="eastAsia" w:ascii="微软雅黑" w:hAnsi="微软雅黑" w:eastAsia="微软雅黑" w:cs="微软雅黑"/>
                <w:color w:val="auto"/>
                <w:szCs w:val="21"/>
                <w:highlight w:val="none"/>
                <w:u w:val="none"/>
              </w:rPr>
              <w:t>自治区相关</w:t>
            </w:r>
            <w:r>
              <w:rPr>
                <w:rFonts w:hint="eastAsia" w:ascii="微软雅黑" w:hAnsi="微软雅黑" w:eastAsia="微软雅黑" w:cs="微软雅黑"/>
                <w:color w:val="auto"/>
                <w:szCs w:val="21"/>
                <w:highlight w:val="none"/>
                <w:u w:val="none"/>
                <w:lang w:eastAsia="zh-CN"/>
              </w:rPr>
              <w:t>的</w:t>
            </w:r>
            <w:r>
              <w:rPr>
                <w:rFonts w:hint="eastAsia" w:ascii="微软雅黑" w:hAnsi="微软雅黑" w:eastAsia="微软雅黑" w:cs="微软雅黑"/>
                <w:color w:val="auto"/>
                <w:szCs w:val="21"/>
                <w:highlight w:val="none"/>
                <w:u w:val="none"/>
              </w:rPr>
              <w:t>公路养护</w:t>
            </w:r>
            <w:r>
              <w:rPr>
                <w:rFonts w:hint="eastAsia" w:ascii="微软雅黑" w:hAnsi="微软雅黑" w:eastAsia="微软雅黑" w:cs="微软雅黑"/>
                <w:color w:val="auto"/>
                <w:szCs w:val="21"/>
                <w:highlight w:val="none"/>
                <w:u w:val="none"/>
                <w:lang w:eastAsia="zh-CN"/>
              </w:rPr>
              <w:t>、</w:t>
            </w:r>
            <w:r>
              <w:rPr>
                <w:rFonts w:hint="eastAsia" w:ascii="微软雅黑" w:hAnsi="微软雅黑" w:eastAsia="微软雅黑" w:cs="微软雅黑"/>
                <w:color w:val="auto"/>
                <w:szCs w:val="21"/>
                <w:highlight w:val="none"/>
                <w:u w:val="none"/>
              </w:rPr>
              <w:t>施工技术规范</w:t>
            </w:r>
            <w:r>
              <w:rPr>
                <w:rFonts w:hint="eastAsia" w:ascii="微软雅黑" w:hAnsi="微软雅黑" w:eastAsia="微软雅黑" w:cs="微软雅黑"/>
                <w:color w:val="auto"/>
                <w:szCs w:val="21"/>
                <w:highlight w:val="none"/>
                <w:u w:val="none"/>
                <w:lang w:eastAsia="zh-CN"/>
              </w:rPr>
              <w:t>和质量检验标准</w:t>
            </w:r>
            <w:r>
              <w:rPr>
                <w:rFonts w:hint="eastAsia" w:ascii="微软雅黑" w:hAnsi="微软雅黑" w:eastAsia="微软雅黑" w:cs="微软雅黑"/>
                <w:color w:val="auto"/>
                <w:szCs w:val="21"/>
                <w:highlight w:val="none"/>
                <w:u w:val="none"/>
              </w:rPr>
              <w:t>。</w:t>
            </w:r>
          </w:p>
        </w:tc>
      </w:tr>
      <w:tr w14:paraId="681F7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600" w:type="dxa"/>
            <w:gridSpan w:val="2"/>
            <w:tcBorders>
              <w:top w:val="single" w:color="auto" w:sz="4" w:space="0"/>
              <w:left w:val="single" w:color="auto" w:sz="4" w:space="0"/>
              <w:bottom w:val="single" w:color="auto" w:sz="4" w:space="0"/>
              <w:right w:val="single" w:color="auto" w:sz="4" w:space="0"/>
            </w:tcBorders>
            <w:vAlign w:val="center"/>
          </w:tcPr>
          <w:p w14:paraId="0CFFE3EE">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报价方式</w:t>
            </w:r>
          </w:p>
        </w:tc>
        <w:tc>
          <w:tcPr>
            <w:tcW w:w="7318" w:type="dxa"/>
            <w:gridSpan w:val="4"/>
            <w:tcBorders>
              <w:top w:val="single" w:color="auto" w:sz="4" w:space="0"/>
              <w:left w:val="single" w:color="auto" w:sz="4" w:space="0"/>
              <w:bottom w:val="single" w:color="auto" w:sz="4" w:space="0"/>
              <w:right w:val="single" w:color="auto" w:sz="4" w:space="0"/>
            </w:tcBorders>
            <w:vAlign w:val="center"/>
          </w:tcPr>
          <w:p w14:paraId="1BB89E79">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报价方式:工程量清单报价</w:t>
            </w:r>
          </w:p>
          <w:p w14:paraId="10088E18">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1.工程量清单中的每一子目须填入单价或价格，且只允许有一个报价。</w:t>
            </w:r>
          </w:p>
          <w:p w14:paraId="2EE9BBA4">
            <w:pPr>
              <w:pageBreakBefore w:val="0"/>
              <w:widowControl w:val="0"/>
              <w:numPr>
                <w:ilvl w:val="0"/>
                <w:numId w:val="0"/>
              </w:numPr>
              <w:shd w:val="clear"/>
              <w:kinsoku/>
              <w:wordWrap/>
              <w:overflowPunct/>
              <w:topLinePunct w:val="0"/>
              <w:autoSpaceDE/>
              <w:autoSpaceDN/>
              <w:bidi w:val="0"/>
              <w:adjustRightInd/>
              <w:spacing w:line="440" w:lineRule="exact"/>
              <w:jc w:val="left"/>
              <w:textAlignment w:val="auto"/>
              <w:rPr>
                <w:rFonts w:hint="default"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2.供应商的工程量清单报价中各子目单价不得超过发布的工程量清单单价上限，总报价不得超过最高限价，符合其中任一条件均作无效报价处理。</w:t>
            </w:r>
          </w:p>
        </w:tc>
      </w:tr>
      <w:tr w14:paraId="096A20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1600" w:type="dxa"/>
            <w:gridSpan w:val="2"/>
            <w:tcBorders>
              <w:top w:val="single" w:color="auto" w:sz="4" w:space="0"/>
              <w:left w:val="single" w:color="auto" w:sz="4" w:space="0"/>
              <w:bottom w:val="single" w:color="auto" w:sz="4" w:space="0"/>
              <w:right w:val="single" w:color="auto" w:sz="4" w:space="0"/>
            </w:tcBorders>
            <w:vAlign w:val="center"/>
          </w:tcPr>
          <w:p w14:paraId="5DE214FA">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付款条件（进度和方式）</w:t>
            </w:r>
          </w:p>
        </w:tc>
        <w:tc>
          <w:tcPr>
            <w:tcW w:w="7318" w:type="dxa"/>
            <w:gridSpan w:val="4"/>
            <w:tcBorders>
              <w:top w:val="single" w:color="auto" w:sz="4" w:space="0"/>
              <w:left w:val="single" w:color="auto" w:sz="4" w:space="0"/>
              <w:bottom w:val="single" w:color="auto" w:sz="4" w:space="0"/>
              <w:right w:val="single" w:color="auto" w:sz="4" w:space="0"/>
            </w:tcBorders>
            <w:vAlign w:val="center"/>
          </w:tcPr>
          <w:p w14:paraId="7672BB79">
            <w:pPr>
              <w:pageBreakBefore w:val="0"/>
              <w:widowControl w:val="0"/>
              <w:numPr>
                <w:ilvl w:val="0"/>
                <w:numId w:val="0"/>
              </w:numPr>
              <w:shd w:val="clear"/>
              <w:kinsoku/>
              <w:wordWrap/>
              <w:overflowPunct/>
              <w:topLinePunct w:val="0"/>
              <w:autoSpaceDE/>
              <w:autoSpaceDN/>
              <w:bidi w:val="0"/>
              <w:adjustRightInd/>
              <w:spacing w:line="440" w:lineRule="exact"/>
              <w:jc w:val="left"/>
              <w:textAlignment w:val="auto"/>
              <w:rPr>
                <w:rFonts w:hint="default" w:ascii="微软雅黑" w:hAnsi="微软雅黑" w:eastAsia="微软雅黑" w:cs="微软雅黑"/>
                <w:b w:val="0"/>
                <w:bCs/>
                <w:color w:val="auto"/>
                <w:szCs w:val="21"/>
                <w:highlight w:val="none"/>
                <w:lang w:val="en-US" w:eastAsia="zh-CN"/>
              </w:rPr>
            </w:pPr>
            <w:r>
              <w:rPr>
                <w:rFonts w:hint="default" w:ascii="微软雅黑" w:hAnsi="微软雅黑" w:eastAsia="微软雅黑" w:cs="微软雅黑"/>
                <w:b w:val="0"/>
                <w:bCs/>
                <w:color w:val="auto"/>
                <w:szCs w:val="21"/>
                <w:highlight w:val="none"/>
                <w:lang w:val="en-US" w:eastAsia="zh-CN"/>
              </w:rPr>
              <w:t>工程款按</w:t>
            </w:r>
            <w:r>
              <w:rPr>
                <w:rFonts w:hint="eastAsia" w:ascii="微软雅黑" w:hAnsi="微软雅黑" w:eastAsia="微软雅黑" w:cs="微软雅黑"/>
                <w:b w:val="0"/>
                <w:bCs/>
                <w:color w:val="auto"/>
                <w:szCs w:val="21"/>
                <w:highlight w:val="none"/>
                <w:lang w:val="en-US" w:eastAsia="zh-CN"/>
              </w:rPr>
              <w:t>完成</w:t>
            </w:r>
            <w:r>
              <w:rPr>
                <w:rFonts w:hint="default" w:ascii="微软雅黑" w:hAnsi="微软雅黑" w:eastAsia="微软雅黑" w:cs="微软雅黑"/>
                <w:b w:val="0"/>
                <w:bCs/>
                <w:color w:val="auto"/>
                <w:szCs w:val="21"/>
                <w:highlight w:val="none"/>
                <w:lang w:val="en-US" w:eastAsia="zh-CN"/>
              </w:rPr>
              <w:t>工程进度支付，按月计算，进度付款最低限额：5 %签约合同价。施工完成并经验收合格后支付到结算价款</w:t>
            </w:r>
            <w:r>
              <w:rPr>
                <w:rFonts w:hint="eastAsia" w:ascii="微软雅黑" w:hAnsi="微软雅黑" w:eastAsia="微软雅黑" w:cs="微软雅黑"/>
                <w:b w:val="0"/>
                <w:bCs/>
                <w:color w:val="auto"/>
                <w:szCs w:val="21"/>
                <w:highlight w:val="none"/>
                <w:u w:val="none"/>
                <w:lang w:val="en-US" w:eastAsia="zh-CN"/>
              </w:rPr>
              <w:t>100</w:t>
            </w:r>
            <w:r>
              <w:rPr>
                <w:rFonts w:hint="default" w:ascii="微软雅黑" w:hAnsi="微软雅黑" w:eastAsia="微软雅黑" w:cs="微软雅黑"/>
                <w:b w:val="0"/>
                <w:bCs/>
                <w:color w:val="auto"/>
                <w:szCs w:val="21"/>
                <w:highlight w:val="none"/>
                <w:u w:val="none"/>
                <w:lang w:val="en-US" w:eastAsia="zh-CN"/>
              </w:rPr>
              <w:t>%</w:t>
            </w:r>
            <w:r>
              <w:rPr>
                <w:rFonts w:hint="eastAsia" w:ascii="微软雅黑" w:hAnsi="微软雅黑" w:eastAsia="微软雅黑" w:cs="微软雅黑"/>
                <w:b w:val="0"/>
                <w:bCs/>
                <w:color w:val="auto"/>
                <w:szCs w:val="21"/>
                <w:highlight w:val="none"/>
                <w:u w:val="none"/>
                <w:lang w:val="en-US" w:eastAsia="zh-CN"/>
              </w:rPr>
              <w:t>。</w:t>
            </w:r>
          </w:p>
        </w:tc>
      </w:tr>
      <w:tr w14:paraId="507CD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00" w:type="dxa"/>
            <w:gridSpan w:val="2"/>
            <w:tcBorders>
              <w:top w:val="single" w:color="auto" w:sz="4" w:space="0"/>
              <w:left w:val="single" w:color="auto" w:sz="4" w:space="0"/>
              <w:bottom w:val="single" w:color="auto" w:sz="4" w:space="0"/>
              <w:right w:val="single" w:color="auto" w:sz="4" w:space="0"/>
            </w:tcBorders>
            <w:vAlign w:val="center"/>
          </w:tcPr>
          <w:p w14:paraId="1AE3304E">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color w:val="auto"/>
                <w:szCs w:val="21"/>
                <w:highlight w:val="none"/>
              </w:rPr>
              <w:t>其他要求</w:t>
            </w:r>
          </w:p>
        </w:tc>
        <w:tc>
          <w:tcPr>
            <w:tcW w:w="7318" w:type="dxa"/>
            <w:gridSpan w:val="4"/>
            <w:tcBorders>
              <w:top w:val="single" w:color="auto" w:sz="4" w:space="0"/>
              <w:left w:val="single" w:color="auto" w:sz="4" w:space="0"/>
              <w:bottom w:val="single" w:color="auto" w:sz="4" w:space="0"/>
              <w:right w:val="single" w:color="auto" w:sz="4" w:space="0"/>
            </w:tcBorders>
            <w:vAlign w:val="center"/>
          </w:tcPr>
          <w:p w14:paraId="6F361450">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1.在未交付使用前，成交供应商应采取一切合理的预防措施，防止人员伤亡，财产损失，费用由成交供应商自行承担。</w:t>
            </w:r>
          </w:p>
          <w:p w14:paraId="22F37075">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2.供应商如认为有必要进行现场踏勘的，可自行联系采购人进行现场踏勘。</w:t>
            </w:r>
          </w:p>
          <w:p w14:paraId="661DF095">
            <w:pPr>
              <w:pageBreakBefore w:val="0"/>
              <w:widowControl w:val="0"/>
              <w:shd w:val="clear"/>
              <w:kinsoku/>
              <w:wordWrap/>
              <w:overflowPunct/>
              <w:topLinePunct w:val="0"/>
              <w:autoSpaceDE/>
              <w:autoSpaceDN/>
              <w:bidi w:val="0"/>
              <w:adjustRightInd/>
              <w:spacing w:line="440" w:lineRule="exact"/>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3.供应商需负责本项目向有关部门办理报建、报备等相关手续。</w:t>
            </w:r>
          </w:p>
          <w:p w14:paraId="61187B88">
            <w:pPr>
              <w:pageBreakBefore w:val="0"/>
              <w:widowControl w:val="0"/>
              <w:shd w:val="clear"/>
              <w:kinsoku/>
              <w:wordWrap/>
              <w:overflowPunct/>
              <w:topLinePunct w:val="0"/>
              <w:autoSpaceDE/>
              <w:autoSpaceDN/>
              <w:bidi w:val="0"/>
              <w:adjustRightInd/>
              <w:spacing w:line="440" w:lineRule="exact"/>
              <w:textAlignment w:val="auto"/>
              <w:rPr>
                <w:rFonts w:hint="default" w:eastAsia="微软雅黑"/>
                <w:color w:val="auto"/>
                <w:highlight w:val="none"/>
                <w:lang w:val="en-US" w:eastAsia="zh-CN"/>
              </w:rPr>
            </w:pP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供应商可以根据实际情</w:t>
            </w:r>
            <w:r>
              <w:rPr>
                <w:rFonts w:hint="eastAsia" w:ascii="微软雅黑" w:hAnsi="微软雅黑" w:eastAsia="微软雅黑" w:cs="微软雅黑"/>
                <w:b w:val="0"/>
                <w:bCs/>
                <w:color w:val="auto"/>
                <w:szCs w:val="21"/>
                <w:highlight w:val="none"/>
              </w:rPr>
              <w:t>况在响应文件中提供项目管理机构、施工组织设计、业绩等内容。</w:t>
            </w:r>
          </w:p>
        </w:tc>
      </w:tr>
      <w:tr w14:paraId="1EA53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0" w:hRule="atLeast"/>
          <w:jc w:val="center"/>
        </w:trPr>
        <w:tc>
          <w:tcPr>
            <w:tcW w:w="8918" w:type="dxa"/>
            <w:gridSpan w:val="6"/>
            <w:tcBorders>
              <w:top w:val="single" w:color="auto" w:sz="4" w:space="0"/>
              <w:left w:val="single" w:color="auto" w:sz="4" w:space="0"/>
              <w:bottom w:val="single" w:color="auto" w:sz="4" w:space="0"/>
              <w:right w:val="single" w:color="auto" w:sz="4" w:space="0"/>
            </w:tcBorders>
            <w:vAlign w:val="center"/>
          </w:tcPr>
          <w:p w14:paraId="6FAE5CBB">
            <w:pPr>
              <w:pStyle w:val="5"/>
              <w:pageBreakBefore w:val="0"/>
              <w:widowControl w:val="0"/>
              <w:shd w:val="clear"/>
              <w:kinsoku/>
              <w:wordWrap/>
              <w:overflowPunct/>
              <w:topLinePunct w:val="0"/>
              <w:autoSpaceDE/>
              <w:autoSpaceDN/>
              <w:bidi w:val="0"/>
              <w:adjustRightInd/>
              <w:spacing w:line="440" w:lineRule="exact"/>
              <w:textAlignment w:val="auto"/>
              <w:rPr>
                <w:rFonts w:hint="eastAsia" w:eastAsia="宋体"/>
                <w:color w:val="auto"/>
                <w:highlight w:val="none"/>
                <w:lang w:val="en-US" w:eastAsia="zh-CN"/>
              </w:rPr>
            </w:pPr>
            <w:r>
              <w:rPr>
                <w:rFonts w:hint="eastAsia" w:ascii="微软雅黑" w:hAnsi="微软雅黑" w:eastAsia="微软雅黑" w:cs="微软雅黑"/>
                <w:b w:val="0"/>
                <w:bCs w:val="0"/>
                <w:color w:val="auto"/>
                <w:kern w:val="2"/>
                <w:sz w:val="21"/>
                <w:szCs w:val="21"/>
                <w:highlight w:val="none"/>
                <w:lang w:val="en-US" w:eastAsia="zh-CN" w:bidi="ar-SA"/>
              </w:rPr>
              <w:t>与本项目有关的设计图纸、技术规范、文件等附件资料供应商可在广西政府采购云平台（https://www.gcy.zfcg.gxzf.gov.cn/）自行下载（资料包含：项目施工图设计、招标控制价文件、工程量清单等）</w:t>
            </w:r>
          </w:p>
        </w:tc>
      </w:tr>
    </w:tbl>
    <w:p w14:paraId="41C6EE47">
      <w:pPr>
        <w:pageBreakBefore w:val="0"/>
        <w:shd w:val="clear"/>
        <w:tabs>
          <w:tab w:val="left" w:pos="180"/>
          <w:tab w:val="left" w:pos="1620"/>
        </w:tabs>
        <w:kinsoku/>
        <w:overflowPunct/>
        <w:topLinePunct w:val="0"/>
        <w:bidi w:val="0"/>
        <w:spacing w:line="440" w:lineRule="exact"/>
        <w:ind w:firstLine="420" w:firstLineChars="200"/>
        <w:rPr>
          <w:rFonts w:hint="eastAsia" w:ascii="微软雅黑" w:hAnsi="微软雅黑" w:eastAsia="微软雅黑" w:cs="微软雅黑"/>
          <w:b/>
          <w:bCs/>
          <w:color w:val="auto"/>
          <w:szCs w:val="21"/>
          <w:highlight w:val="none"/>
        </w:rPr>
      </w:pPr>
    </w:p>
    <w:p w14:paraId="6098DA60">
      <w:pPr>
        <w:pageBreakBefore w:val="0"/>
        <w:shd w:val="clear"/>
        <w:kinsoku/>
        <w:overflowPunct/>
        <w:topLinePunct w:val="0"/>
        <w:bidi w:val="0"/>
        <w:spacing w:line="440" w:lineRule="exact"/>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br w:type="page"/>
      </w:r>
    </w:p>
    <w:p w14:paraId="37FEE30B">
      <w:pPr>
        <w:pStyle w:val="27"/>
        <w:pageBreakBefore w:val="0"/>
        <w:shd w:val="clear"/>
        <w:kinsoku/>
        <w:overflowPunct/>
        <w:topLinePunct w:val="0"/>
        <w:bidi w:val="0"/>
        <w:spacing w:before="340" w:after="340" w:line="440" w:lineRule="exact"/>
        <w:ind w:firstLine="800" w:firstLineChars="200"/>
        <w:jc w:val="center"/>
        <w:textAlignment w:val="center"/>
        <w:outlineLvl w:val="0"/>
        <w:rPr>
          <w:rFonts w:hint="eastAsia" w:ascii="微软雅黑" w:hAnsi="微软雅黑" w:eastAsia="微软雅黑" w:cs="微软雅黑"/>
          <w:color w:val="auto"/>
          <w:sz w:val="18"/>
          <w:szCs w:val="20"/>
          <w:highlight w:val="none"/>
        </w:rPr>
      </w:pPr>
      <w:bookmarkStart w:id="72" w:name="_Toc28285"/>
      <w:r>
        <w:rPr>
          <w:rFonts w:hint="eastAsia" w:ascii="微软雅黑" w:hAnsi="微软雅黑" w:eastAsia="微软雅黑" w:cs="微软雅黑"/>
          <w:b/>
          <w:color w:val="auto"/>
          <w:sz w:val="40"/>
          <w:szCs w:val="40"/>
          <w:highlight w:val="none"/>
        </w:rPr>
        <w:t>第四章  评审程序、评审方法和评审标准</w:t>
      </w:r>
      <w:bookmarkEnd w:id="72"/>
    </w:p>
    <w:p w14:paraId="3AEF87E3">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一、评审程序和评审方法</w:t>
      </w:r>
    </w:p>
    <w:p w14:paraId="4387E90D">
      <w:pPr>
        <w:pageBreakBefore w:val="0"/>
        <w:shd w:val="clear"/>
        <w:kinsoku/>
        <w:overflowPunct/>
        <w:topLinePunct w:val="0"/>
        <w:bidi w:val="0"/>
        <w:spacing w:line="440" w:lineRule="exact"/>
        <w:ind w:firstLine="353" w:firstLineChars="147"/>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1.资格审查</w:t>
      </w:r>
    </w:p>
    <w:p w14:paraId="7BDCF643">
      <w:pPr>
        <w:pageBreakBefore w:val="0"/>
        <w:shd w:val="clear"/>
        <w:kinsoku/>
        <w:overflowPunct/>
        <w:topLinePunct w:val="0"/>
        <w:bidi w:val="0"/>
        <w:snapToGrid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1.1响应文件开启后，磋商小组依法对供应商的资格证明文件进行审查。</w:t>
      </w:r>
    </w:p>
    <w:p w14:paraId="19046B2F">
      <w:pPr>
        <w:pageBreakBefore w:val="0"/>
        <w:shd w:val="clear"/>
        <w:kinsoku/>
        <w:overflowPunct/>
        <w:topLinePunct w:val="0"/>
        <w:bidi w:val="0"/>
        <w:snapToGrid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注：</w:t>
      </w:r>
      <w:r>
        <w:rPr>
          <w:rFonts w:hint="eastAsia" w:ascii="微软雅黑" w:hAnsi="微软雅黑" w:eastAsia="微软雅黑" w:cs="微软雅黑"/>
          <w:color w:val="auto"/>
          <w:highlight w:val="none"/>
        </w:rPr>
        <w:t>磋商小组</w:t>
      </w:r>
      <w:r>
        <w:rPr>
          <w:rFonts w:hint="eastAsia" w:ascii="微软雅黑" w:hAnsi="微软雅黑" w:eastAsia="微软雅黑" w:cs="微软雅黑"/>
          <w:color w:val="auto"/>
          <w:szCs w:val="21"/>
          <w:highlight w:val="none"/>
        </w:rPr>
        <w:t>在资格审查结束前，对供应商进行信用查询。</w:t>
      </w:r>
    </w:p>
    <w:p w14:paraId="03E716E6">
      <w:pPr>
        <w:pageBreakBefore w:val="0"/>
        <w:shd w:val="clear"/>
        <w:kinsoku/>
        <w:overflowPunct/>
        <w:topLinePunct w:val="0"/>
        <w:bidi w:val="0"/>
        <w:snapToGrid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（1）查询渠道：广西政府采购云平台“信用中国”网站（www.creditchina.gov.cn）、中国政府采购网（www.ccgp.gov.cn）链接入口。</w:t>
      </w:r>
    </w:p>
    <w:p w14:paraId="7715223A">
      <w:pPr>
        <w:pageBreakBefore w:val="0"/>
        <w:shd w:val="clear"/>
        <w:kinsoku/>
        <w:overflowPunct/>
        <w:topLinePunct w:val="0"/>
        <w:bidi w:val="0"/>
        <w:snapToGrid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（2）信用查询截止时点：资格审查结束前。</w:t>
      </w:r>
    </w:p>
    <w:p w14:paraId="632EF29C">
      <w:pPr>
        <w:pageBreakBefore w:val="0"/>
        <w:shd w:val="clear"/>
        <w:kinsoku/>
        <w:overflowPunct/>
        <w:topLinePunct w:val="0"/>
        <w:bidi w:val="0"/>
        <w:snapToGrid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（3）查询记录和证据留存方式：在查询网站中直接查询，截图另存为电子文档作为评审资料保存。</w:t>
      </w:r>
    </w:p>
    <w:p w14:paraId="0BFB8CD0">
      <w:pPr>
        <w:pageBreakBefore w:val="0"/>
        <w:shd w:val="clear"/>
        <w:kinsoku/>
        <w:overflowPunct/>
        <w:topLinePunct w:val="0"/>
        <w:bidi w:val="0"/>
        <w:snapToGrid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1AC653A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1.2资格审查标准为本磋商文件中载明对供应商资格要求的条件。资格审查采用合格制，凡符合磋商文件规定的供应商资格要求的响应文件均通过资格审查。</w:t>
      </w:r>
    </w:p>
    <w:p w14:paraId="24F86B2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1.3供应商有下列情形之一的，资格审查不通过，其响应文件按无效处理：</w:t>
      </w:r>
    </w:p>
    <w:p w14:paraId="23CF18F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（1）不具备磋商文件中规定的资格要求的；</w:t>
      </w:r>
    </w:p>
    <w:p w14:paraId="72F6943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（2）未按磋商文件规定的方式获取本磋商文件的供应商；</w:t>
      </w:r>
    </w:p>
    <w:p w14:paraId="252D3A2F">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（3）响应文件的资格证明文件缺少任一项“供应商须知前附表”资格证明文件规定的“必须提供”的文件资料的；</w:t>
      </w:r>
    </w:p>
    <w:p w14:paraId="235E49A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（4）响应文件中的资格证明文件出现任一项不符合“供应商须知前附表”资格证明文件规定的“必须提供”的文件资料要求或者无效的；</w:t>
      </w:r>
    </w:p>
    <w:p w14:paraId="61B83D2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（5）同一合同项下的不同供应商，单位负责人为同一人或者存在直接控股、管理关系的；为本项目提供过整体设计、规范编制或者项目管理、监理、检测等服务的供应商，再参加该采购项目的其他采购活动的。</w:t>
      </w:r>
    </w:p>
    <w:p w14:paraId="14D2AF0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1.4通过资格审查的合格供应商不足3家的，不得进入符合性审查环节，应当重新开展采购活动。</w:t>
      </w:r>
    </w:p>
    <w:p w14:paraId="4C87BDD4">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2.符合性审查</w:t>
      </w:r>
    </w:p>
    <w:p w14:paraId="4274083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bookmarkStart w:id="73" w:name="_Hlk42528882"/>
      <w:r>
        <w:rPr>
          <w:rFonts w:hint="eastAsia" w:ascii="微软雅黑" w:hAnsi="微软雅黑" w:eastAsia="微软雅黑" w:cs="微软雅黑"/>
          <w:color w:val="auto"/>
          <w:szCs w:val="21"/>
          <w:highlight w:val="none"/>
        </w:rPr>
        <w:t>2.1磋商小组对通过资格审查的合格供应商的响应文件的竞标报价、商务、技术等实质性要求进行符合性审查，以确定其是否满足磋商文件的实质性要求。</w:t>
      </w:r>
    </w:p>
    <w:bookmarkEnd w:id="73"/>
    <w:p w14:paraId="677EF6F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A90C078">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pacing w:val="-6"/>
          <w:szCs w:val="21"/>
          <w:highlight w:val="none"/>
        </w:rPr>
      </w:pPr>
      <w:r>
        <w:rPr>
          <w:rFonts w:hint="eastAsia" w:ascii="微软雅黑" w:hAnsi="微软雅黑" w:eastAsia="微软雅黑" w:cs="微软雅黑"/>
          <w:color w:val="auto"/>
          <w:szCs w:val="21"/>
          <w:highlight w:val="none"/>
        </w:rPr>
        <w:t>2.3磋商小组要求供应商澄清、说明或者更正响应文件应当以电子澄清函形式作出。供应商的澄清、说明或者更正应当</w:t>
      </w:r>
      <w:r>
        <w:rPr>
          <w:rFonts w:hint="eastAsia" w:ascii="微软雅黑" w:hAnsi="微软雅黑" w:eastAsia="微软雅黑" w:cs="微软雅黑"/>
          <w:color w:val="auto"/>
          <w:szCs w:val="21"/>
          <w:highlight w:val="none"/>
          <w:lang w:eastAsia="zh-CN"/>
        </w:rPr>
        <w:t>以</w:t>
      </w:r>
      <w:r>
        <w:rPr>
          <w:rFonts w:hint="eastAsia" w:ascii="微软雅黑" w:hAnsi="微软雅黑" w:eastAsia="微软雅黑" w:cs="微软雅黑"/>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ascii="微软雅黑" w:hAnsi="微软雅黑" w:eastAsia="微软雅黑" w:cs="微软雅黑"/>
          <w:color w:val="auto"/>
          <w:highlight w:val="none"/>
        </w:rPr>
        <w:t>签章</w:t>
      </w:r>
      <w:r>
        <w:rPr>
          <w:rFonts w:hint="eastAsia" w:ascii="微软雅黑" w:hAnsi="微软雅黑" w:eastAsia="微软雅黑" w:cs="微软雅黑"/>
          <w:color w:val="auto"/>
          <w:spacing w:val="-6"/>
          <w:szCs w:val="21"/>
          <w:highlight w:val="none"/>
        </w:rPr>
        <w:t>。</w:t>
      </w:r>
    </w:p>
    <w:p w14:paraId="5C3FC90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pacing w:val="-6"/>
          <w:szCs w:val="21"/>
          <w:highlight w:val="none"/>
        </w:rPr>
      </w:pPr>
      <w:r>
        <w:rPr>
          <w:rFonts w:hint="eastAsia" w:ascii="微软雅黑" w:hAnsi="微软雅黑" w:eastAsia="微软雅黑" w:cs="微软雅黑"/>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7ECE300B">
      <w:pPr>
        <w:pageBreakBefore w:val="0"/>
        <w:shd w:val="clear"/>
        <w:kinsoku/>
        <w:overflowPunct/>
        <w:topLinePunct w:val="0"/>
        <w:bidi w:val="0"/>
        <w:spacing w:line="440" w:lineRule="exact"/>
        <w:ind w:firstLine="396"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pacing w:val="-6"/>
          <w:szCs w:val="21"/>
          <w:highlight w:val="none"/>
        </w:rPr>
        <w:t>2.4</w:t>
      </w:r>
      <w:r>
        <w:rPr>
          <w:rFonts w:hint="eastAsia" w:ascii="微软雅黑" w:hAnsi="微软雅黑" w:eastAsia="微软雅黑" w:cs="微软雅黑"/>
          <w:color w:val="auto"/>
          <w:szCs w:val="21"/>
          <w:highlight w:val="none"/>
        </w:rPr>
        <w:t xml:space="preserve">首次响应文件报价出现前后不一致的，按照下列规定修正： </w:t>
      </w:r>
    </w:p>
    <w:p w14:paraId="72DF576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（1）响应文件中报价表内容与响应文件中相应内容不一致的，以报价表为准；</w:t>
      </w:r>
    </w:p>
    <w:p w14:paraId="09CBF13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（2）大写金额和小写金额不一致的，以大写金额为准；</w:t>
      </w:r>
    </w:p>
    <w:p w14:paraId="162AA5D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（3）单价金额小数点或者百分比有明显错位的，以报价表的总价为准，并修改单价；</w:t>
      </w:r>
    </w:p>
    <w:p w14:paraId="078EA0F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（4）总价金额与按单价汇总金额不一致的，以单价金额计算结果为准。</w:t>
      </w:r>
    </w:p>
    <w:p w14:paraId="4331363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同时出现两种以上不一致的，按照以上（1）-（4）规定的顺序逐条进行修正。修正后的报价经供应商确认后产生约束力，供应商不确认的，其响应文件按无效处理。</w:t>
      </w:r>
    </w:p>
    <w:p w14:paraId="7C33E98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2.5商务技术报价评审</w:t>
      </w:r>
    </w:p>
    <w:p w14:paraId="1574916A">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在评审时，如发现下列情形之一的，将被视为响应文件无效处理：</w:t>
      </w:r>
    </w:p>
    <w:p w14:paraId="5908ADCB">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（1）商务技术评审</w:t>
      </w:r>
    </w:p>
    <w:p w14:paraId="70AC5273">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1）响应文件未按磋商文件要求签署、盖章的；</w:t>
      </w:r>
    </w:p>
    <w:p w14:paraId="5458EAD9">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 xml:space="preserve">2）委托代理人未能出具有效身份证或者出具的身份证与授权委托书中的信息不符的； </w:t>
      </w:r>
    </w:p>
    <w:p w14:paraId="76F90796">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3）提交的磋商保证金无效的或者未按照磋商文件的规定提交磋商保证金的；</w:t>
      </w:r>
    </w:p>
    <w:p w14:paraId="52C2D642">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70A8CD8C">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5）商务要求允许负偏离的条款数超过“供应商须知前附表”规定项数的；</w:t>
      </w:r>
    </w:p>
    <w:p w14:paraId="6B78CA02">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6）未对竞标有效期作出响应或者响应文件承诺的竞标有效期不满足磋商文件要求的；</w:t>
      </w:r>
    </w:p>
    <w:p w14:paraId="420E052B">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7）响应文件的实质性内容未使用中文表述、使用计量单位不符合磋商文件要求的；</w:t>
      </w:r>
    </w:p>
    <w:p w14:paraId="2AC93301">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8）响应文件中的文件资料因填写不齐全或者内容虚假或者出现其他情形而导致被磋商小组认定无效的；</w:t>
      </w:r>
    </w:p>
    <w:p w14:paraId="45A73775">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9）响应文件含有采购人不能接受的附加条件的；</w:t>
      </w:r>
    </w:p>
    <w:p w14:paraId="59930871">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10）属于“供应商须知正文”第7.5条供应商相互串通竞标情形的；</w:t>
      </w:r>
    </w:p>
    <w:p w14:paraId="60E99DF9">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11）技术要求允许负偏离的条款数超过“供应商须知前附表”规定项数的；</w:t>
      </w:r>
    </w:p>
    <w:p w14:paraId="145428AD">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12）虚假竞标，或者出现其他情形而导致被磋商小组认定无效的；</w:t>
      </w:r>
    </w:p>
    <w:p w14:paraId="3FB6AFAF">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13）</w:t>
      </w:r>
      <w:bookmarkStart w:id="74" w:name="_Hlk71704147"/>
      <w:r>
        <w:rPr>
          <w:rFonts w:hint="eastAsia" w:ascii="微软雅黑" w:hAnsi="微软雅黑" w:eastAsia="微软雅黑" w:cs="微软雅黑"/>
          <w:b/>
          <w:color w:val="auto"/>
          <w:szCs w:val="21"/>
          <w:highlight w:val="none"/>
        </w:rPr>
        <w:t>磋商文件未载明允许提供备选（替代）竞标方案或明确不允许提供备选（替代）竞标方案时，供应商提供了备选（替代）竞标方案的；</w:t>
      </w:r>
      <w:bookmarkEnd w:id="74"/>
    </w:p>
    <w:p w14:paraId="05C42B33">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14）响应文件标注的项目名称或者项目编号与磋商文件标注的项目名称或者项目编号不一致的；</w:t>
      </w:r>
    </w:p>
    <w:p w14:paraId="4D015BC8">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15）竞争性磋商文件明确不允许分包，响应文件拟分包的；</w:t>
      </w:r>
    </w:p>
    <w:p w14:paraId="5ED2B997">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16）未响应磋商文件实质性要求的；</w:t>
      </w:r>
    </w:p>
    <w:p w14:paraId="63FE636F">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17）法律、法规和磋商文件规定的其他无效情形。</w:t>
      </w:r>
    </w:p>
    <w:p w14:paraId="1AD091BE">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（2）报价评审</w:t>
      </w:r>
    </w:p>
    <w:p w14:paraId="4E73DD36">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1）响应文件未提供“供应商须知前附表” 报价文件中规定的“竞标报价表”的；</w:t>
      </w:r>
    </w:p>
    <w:p w14:paraId="7AAADDCE">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2）未采用人民币报价或者未按照磋商文件标明的币种报价的；</w:t>
      </w:r>
    </w:p>
    <w:p w14:paraId="44ADEEC8">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0C784D14">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4）竞标报价（包含首次报价、最后报价）超过所竞标分标规定的采购预算金额或者最高限价的（如本项目公布了最高限价）；</w:t>
      </w:r>
      <w:bookmarkStart w:id="75" w:name="_Hlk42596405"/>
      <w:r>
        <w:rPr>
          <w:rFonts w:hint="eastAsia" w:ascii="微软雅黑" w:hAnsi="微软雅黑" w:eastAsia="微软雅黑" w:cs="微软雅黑"/>
          <w:b/>
          <w:color w:val="auto"/>
          <w:szCs w:val="21"/>
          <w:highlight w:val="none"/>
        </w:rPr>
        <w:t>竞标</w:t>
      </w:r>
      <w:r>
        <w:rPr>
          <w:rFonts w:hint="eastAsia" w:ascii="微软雅黑" w:hAnsi="微软雅黑" w:eastAsia="微软雅黑" w:cs="微软雅黑"/>
          <w:b/>
          <w:color w:val="auto"/>
          <w:szCs w:val="21"/>
          <w:highlight w:val="none"/>
          <w:lang w:val="en-US" w:eastAsia="zh-CN"/>
        </w:rPr>
        <w:t>.</w:t>
      </w:r>
      <w:r>
        <w:rPr>
          <w:rFonts w:hint="eastAsia" w:ascii="微软雅黑" w:hAnsi="微软雅黑" w:eastAsia="微软雅黑" w:cs="微软雅黑"/>
          <w:b/>
          <w:color w:val="auto"/>
          <w:szCs w:val="21"/>
          <w:highlight w:val="none"/>
        </w:rPr>
        <w:t>报价（包含首次报价、最后报价）</w:t>
      </w:r>
      <w:bookmarkEnd w:id="75"/>
      <w:bookmarkStart w:id="76" w:name="_Hlk42596276"/>
      <w:r>
        <w:rPr>
          <w:rFonts w:hint="eastAsia" w:ascii="微软雅黑" w:hAnsi="微软雅黑" w:eastAsia="微软雅黑" w:cs="微软雅黑"/>
          <w:b/>
          <w:color w:val="auto"/>
          <w:szCs w:val="21"/>
          <w:highlight w:val="none"/>
        </w:rPr>
        <w:t>超过磋商文件分项采购预算金额或者最高限价的</w:t>
      </w:r>
      <w:bookmarkEnd w:id="76"/>
      <w:r>
        <w:rPr>
          <w:rFonts w:hint="eastAsia" w:ascii="微软雅黑" w:hAnsi="微软雅黑" w:eastAsia="微软雅黑" w:cs="微软雅黑"/>
          <w:b/>
          <w:color w:val="auto"/>
          <w:szCs w:val="21"/>
          <w:highlight w:val="none"/>
        </w:rPr>
        <w:t>（如本项目有要求并公布了分项采购预算金额或者最高限价）；</w:t>
      </w:r>
    </w:p>
    <w:p w14:paraId="4A6EA49E">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val="en-US" w:eastAsia="zh-CN"/>
        </w:rPr>
        <w:t>5）</w:t>
      </w:r>
      <w:r>
        <w:rPr>
          <w:rFonts w:hint="eastAsia" w:ascii="微软雅黑" w:hAnsi="微软雅黑" w:eastAsia="微软雅黑" w:cs="微软雅黑"/>
          <w:b/>
          <w:color w:val="auto"/>
          <w:szCs w:val="21"/>
          <w:highlight w:val="none"/>
        </w:rPr>
        <w:t>供应商的工程量清单报价中有子目单价超过发布的工程量清单单价上限的。</w:t>
      </w:r>
    </w:p>
    <w:p w14:paraId="66DA263B">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val="en-US" w:eastAsia="zh-CN"/>
        </w:rPr>
        <w:t>6</w:t>
      </w:r>
      <w:r>
        <w:rPr>
          <w:rFonts w:hint="eastAsia" w:ascii="微软雅黑" w:hAnsi="微软雅黑" w:eastAsia="微软雅黑" w:cs="微软雅黑"/>
          <w:b/>
          <w:color w:val="auto"/>
          <w:szCs w:val="21"/>
          <w:highlight w:val="none"/>
        </w:rPr>
        <w:t>）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49D2431F">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val="en-US" w:eastAsia="zh-CN"/>
        </w:rPr>
        <w:t>7</w:t>
      </w:r>
      <w:r>
        <w:rPr>
          <w:rFonts w:hint="eastAsia" w:ascii="微软雅黑" w:hAnsi="微软雅黑" w:eastAsia="微软雅黑" w:cs="微软雅黑"/>
          <w:b/>
          <w:color w:val="auto"/>
          <w:szCs w:val="21"/>
          <w:highlight w:val="none"/>
        </w:rPr>
        <w:t>）在单价合同工程中供应商采用总价优惠或以总价百分比优惠的方式进行竞标报价的；</w:t>
      </w:r>
    </w:p>
    <w:p w14:paraId="5EB08B94">
      <w:pPr>
        <w:pageBreakBefore w:val="0"/>
        <w:shd w:val="clear"/>
        <w:kinsoku/>
        <w:overflowPunct/>
        <w:topLinePunct w:val="0"/>
        <w:bidi w:val="0"/>
        <w:spacing w:line="440" w:lineRule="exact"/>
        <w:ind w:firstLine="420" w:firstLineChars="200"/>
        <w:rPr>
          <w:rFonts w:hint="eastAsia" w:ascii="微软雅黑" w:hAnsi="微软雅黑" w:eastAsia="微软雅黑" w:cs="微软雅黑"/>
          <w:b/>
          <w:strike/>
          <w:dstrike w:val="0"/>
          <w:color w:val="auto"/>
          <w:szCs w:val="21"/>
          <w:highlight w:val="none"/>
        </w:rPr>
      </w:pPr>
      <w:r>
        <w:rPr>
          <w:rFonts w:hint="eastAsia" w:ascii="微软雅黑" w:hAnsi="微软雅黑" w:eastAsia="微软雅黑" w:cs="微软雅黑"/>
          <w:b/>
          <w:color w:val="auto"/>
          <w:szCs w:val="21"/>
          <w:highlight w:val="none"/>
          <w:lang w:val="en-US" w:eastAsia="zh-CN"/>
        </w:rPr>
        <w:t>8</w:t>
      </w:r>
      <w:r>
        <w:rPr>
          <w:rFonts w:hint="eastAsia" w:ascii="微软雅黑" w:hAnsi="微软雅黑" w:eastAsia="微软雅黑" w:cs="微软雅黑"/>
          <w:b/>
          <w:color w:val="auto"/>
          <w:szCs w:val="21"/>
          <w:highlight w:val="none"/>
        </w:rPr>
        <w:t>）竞标总报价与已标价工程量清单汇总表不一致的；</w:t>
      </w:r>
    </w:p>
    <w:p w14:paraId="54F40051">
      <w:pPr>
        <w:pageBreakBefore w:val="0"/>
        <w:shd w:val="clear"/>
        <w:kinsoku/>
        <w:overflowPunct/>
        <w:topLinePunct w:val="0"/>
        <w:bidi w:val="0"/>
        <w:spacing w:line="440" w:lineRule="exact"/>
        <w:ind w:firstLine="420" w:firstLineChars="200"/>
        <w:rPr>
          <w:rFonts w:hint="eastAsia" w:ascii="微软雅黑" w:hAnsi="微软雅黑" w:eastAsia="微软雅黑" w:cs="微软雅黑"/>
          <w:b/>
          <w:strike/>
          <w:dstrike w:val="0"/>
          <w:color w:val="auto"/>
          <w:szCs w:val="21"/>
          <w:highlight w:val="none"/>
        </w:rPr>
      </w:pPr>
      <w:r>
        <w:rPr>
          <w:rFonts w:hint="eastAsia" w:ascii="微软雅黑" w:hAnsi="微软雅黑" w:eastAsia="微软雅黑" w:cs="微软雅黑"/>
          <w:b/>
          <w:color w:val="auto"/>
          <w:szCs w:val="21"/>
          <w:highlight w:val="none"/>
          <w:lang w:val="en-US" w:eastAsia="zh-CN"/>
        </w:rPr>
        <w:t>9</w:t>
      </w:r>
      <w:r>
        <w:rPr>
          <w:rFonts w:hint="eastAsia" w:ascii="微软雅黑" w:hAnsi="微软雅黑" w:eastAsia="微软雅黑" w:cs="微软雅黑"/>
          <w:b/>
          <w:color w:val="auto"/>
          <w:szCs w:val="21"/>
          <w:highlight w:val="none"/>
        </w:rPr>
        <w:t xml:space="preserve">）供应商已标价工程量清单的项目编码（12位）、计量单位、工程量任何一处与工程量清单不一致的； </w:t>
      </w:r>
    </w:p>
    <w:p w14:paraId="3A317B53">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val="en-US" w:eastAsia="zh-CN"/>
        </w:rPr>
        <w:t>10</w:t>
      </w:r>
      <w:r>
        <w:rPr>
          <w:rFonts w:hint="eastAsia" w:ascii="微软雅黑" w:hAnsi="微软雅黑" w:eastAsia="微软雅黑" w:cs="微软雅黑"/>
          <w:b/>
          <w:color w:val="auto"/>
          <w:szCs w:val="21"/>
          <w:highlight w:val="none"/>
        </w:rPr>
        <w:t>）设有暂估价、暂列金额的，竞标时未按工程量清单给出的暂估价总价、暂列金额总价计入竞标总报价中的；</w:t>
      </w:r>
    </w:p>
    <w:p w14:paraId="462D70BC">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w:t>
      </w:r>
      <w:r>
        <w:rPr>
          <w:rFonts w:hint="eastAsia" w:ascii="微软雅黑" w:hAnsi="微软雅黑" w:eastAsia="微软雅黑" w:cs="微软雅黑"/>
          <w:b/>
          <w:color w:val="auto"/>
          <w:szCs w:val="21"/>
          <w:highlight w:val="none"/>
          <w:lang w:val="en-US" w:eastAsia="zh-CN"/>
        </w:rPr>
        <w:t>1</w:t>
      </w:r>
      <w:r>
        <w:rPr>
          <w:rFonts w:hint="eastAsia" w:ascii="微软雅黑" w:hAnsi="微软雅黑" w:eastAsia="微软雅黑" w:cs="微软雅黑"/>
          <w:b/>
          <w:color w:val="auto"/>
          <w:szCs w:val="21"/>
          <w:highlight w:val="none"/>
        </w:rPr>
        <w:t>）供应商对工程量清单内容进行增减或对竞标范围进行调整的；</w:t>
      </w:r>
    </w:p>
    <w:p w14:paraId="5AEDDE8E">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w:t>
      </w:r>
      <w:r>
        <w:rPr>
          <w:rFonts w:hint="eastAsia" w:ascii="微软雅黑" w:hAnsi="微软雅黑" w:eastAsia="微软雅黑" w:cs="微软雅黑"/>
          <w:b/>
          <w:color w:val="auto"/>
          <w:szCs w:val="21"/>
          <w:highlight w:val="none"/>
          <w:lang w:val="en-US" w:eastAsia="zh-CN"/>
        </w:rPr>
        <w:t>2</w:t>
      </w:r>
      <w:r>
        <w:rPr>
          <w:rFonts w:hint="eastAsia" w:ascii="微软雅黑" w:hAnsi="微软雅黑" w:eastAsia="微软雅黑" w:cs="微软雅黑"/>
          <w:b/>
          <w:color w:val="auto"/>
          <w:szCs w:val="21"/>
          <w:highlight w:val="none"/>
        </w:rPr>
        <w:t>）响应文件响应的标的数量及单位与竞争性磋商采购文件要求实质性不一致的；</w:t>
      </w:r>
    </w:p>
    <w:p w14:paraId="1D32EEAB">
      <w:pPr>
        <w:pageBreakBefore w:val="0"/>
        <w:shd w:val="clear"/>
        <w:kinsoku/>
        <w:overflowPunct/>
        <w:topLinePunct w:val="0"/>
        <w:bidi w:val="0"/>
        <w:spacing w:line="440" w:lineRule="exact"/>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1</w:t>
      </w:r>
      <w:r>
        <w:rPr>
          <w:rFonts w:hint="eastAsia" w:ascii="微软雅黑" w:hAnsi="微软雅黑" w:eastAsia="微软雅黑" w:cs="微软雅黑"/>
          <w:b/>
          <w:color w:val="auto"/>
          <w:szCs w:val="21"/>
          <w:highlight w:val="none"/>
          <w:lang w:val="en-US" w:eastAsia="zh-CN"/>
        </w:rPr>
        <w:t>3</w:t>
      </w:r>
      <w:r>
        <w:rPr>
          <w:rFonts w:hint="eastAsia" w:ascii="微软雅黑" w:hAnsi="微软雅黑" w:eastAsia="微软雅黑" w:cs="微软雅黑"/>
          <w:b/>
          <w:color w:val="auto"/>
          <w:szCs w:val="21"/>
          <w:highlight w:val="none"/>
        </w:rPr>
        <w:t>）未响应磋商文件实质性要求的。</w:t>
      </w:r>
    </w:p>
    <w:p w14:paraId="62DC777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2.6磋商小组对响应文件进行评审，未实质性响应磋商文件的响应文件按无效处理，磋商小组应当将资格和符合性不通过的情况告知有关供应商。</w:t>
      </w:r>
    </w:p>
    <w:p w14:paraId="2E2F6D7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2.7通过符合性审查的合格供应商不足3家的，不得进入磋商环节，应当重新开展采购活动。</w:t>
      </w:r>
    </w:p>
    <w:p w14:paraId="1C125005">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3.磋商程序</w:t>
      </w:r>
    </w:p>
    <w:p w14:paraId="6EE87FF0">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3.1磋商小组</w:t>
      </w:r>
      <w:r>
        <w:rPr>
          <w:rFonts w:hint="eastAsia" w:ascii="微软雅黑" w:hAnsi="微软雅黑" w:eastAsia="微软雅黑" w:cs="微软雅黑"/>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7F5926D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8CA383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3.3对磋商文件作出的实质性变动是磋商文件的有效组成部分，由磋商小组及时以电子澄清函形式同时通知所有参加磋商的供应商。</w:t>
      </w:r>
    </w:p>
    <w:p w14:paraId="09C8A7A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3.4供应商必须按照磋商文件的变动情况和磋商小组的要求以回函的形式重新提交响应文件，并由其法定代表人或者授权代表签字或者加盖电子签章。磋商过程中重新提交的响应文件，供应商可以在开启前补充、修改</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参加磋商的供应商未在规定时间内重新提交响应文件的，视同退出磋商</w:t>
      </w:r>
      <w:r>
        <w:rPr>
          <w:rFonts w:hint="eastAsia" w:ascii="微软雅黑" w:hAnsi="微软雅黑" w:eastAsia="微软雅黑" w:cs="微软雅黑"/>
          <w:strike w:val="0"/>
          <w:dstrike w:val="0"/>
          <w:color w:val="auto"/>
          <w:szCs w:val="21"/>
          <w:highlight w:val="none"/>
        </w:rPr>
        <w:t>，其响应文件按无效处理</w:t>
      </w:r>
      <w:r>
        <w:rPr>
          <w:rFonts w:hint="eastAsia" w:ascii="微软雅黑" w:hAnsi="微软雅黑" w:eastAsia="微软雅黑" w:cs="微软雅黑"/>
          <w:color w:val="auto"/>
          <w:szCs w:val="21"/>
          <w:highlight w:val="none"/>
        </w:rPr>
        <w:t>。</w:t>
      </w:r>
    </w:p>
    <w:p w14:paraId="1A4022F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3.5磋商中，磋商的任何一方不得透露与磋商有关的其他供应商的技术资料、价格和其他信息</w:t>
      </w:r>
      <w:r>
        <w:rPr>
          <w:rFonts w:hint="eastAsia" w:ascii="微软雅黑" w:hAnsi="微软雅黑" w:eastAsia="微软雅黑" w:cs="微软雅黑"/>
          <w:color w:val="auto"/>
          <w:spacing w:val="-6"/>
          <w:szCs w:val="21"/>
          <w:highlight w:val="none"/>
        </w:rPr>
        <w:t>。</w:t>
      </w:r>
    </w:p>
    <w:p w14:paraId="4CE334A1">
      <w:pPr>
        <w:pageBreakBefore w:val="0"/>
        <w:widowControl/>
        <w:shd w:val="clear"/>
        <w:tabs>
          <w:tab w:val="left" w:pos="540"/>
        </w:tabs>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3.6采购代理机构对磋商过程和磋商内容进行记录。</w:t>
      </w:r>
    </w:p>
    <w:p w14:paraId="688EA537">
      <w:pPr>
        <w:pageBreakBefore w:val="0"/>
        <w:widowControl/>
        <w:shd w:val="clear"/>
        <w:tabs>
          <w:tab w:val="left" w:pos="540"/>
        </w:tabs>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3.7</w:t>
      </w:r>
      <w:r>
        <w:rPr>
          <w:rFonts w:hint="eastAsia" w:ascii="微软雅黑" w:hAnsi="微软雅黑" w:eastAsia="微软雅黑" w:cs="微软雅黑"/>
          <w:color w:val="auto"/>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9550C1C">
      <w:pPr>
        <w:pageBreakBefore w:val="0"/>
        <w:shd w:val="clear"/>
        <w:tabs>
          <w:tab w:val="left" w:pos="2835"/>
        </w:tabs>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3.8除</w:t>
      </w:r>
      <w:r>
        <w:rPr>
          <w:rFonts w:hint="eastAsia" w:ascii="微软雅黑" w:hAnsi="微软雅黑" w:eastAsia="微软雅黑" w:cs="微软雅黑"/>
          <w:color w:val="auto"/>
          <w:highlight w:val="none"/>
        </w:rPr>
        <w:t>本章第3.7条规定的情形外，</w:t>
      </w:r>
      <w:r>
        <w:rPr>
          <w:rFonts w:hint="eastAsia" w:ascii="微软雅黑" w:hAnsi="微软雅黑" w:eastAsia="微软雅黑" w:cs="微软雅黑"/>
          <w:color w:val="auto"/>
          <w:szCs w:val="21"/>
          <w:highlight w:val="none"/>
        </w:rPr>
        <w:t>对磋商过程提交的响应文件进行有效性、完整性和响应程度审查，通过审查的合格供应商不足3家的，应当重新开展采购活动。</w:t>
      </w:r>
    </w:p>
    <w:p w14:paraId="35F4101E">
      <w:pPr>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bCs/>
          <w:color w:val="auto"/>
          <w:sz w:val="24"/>
          <w:highlight w:val="none"/>
        </w:rPr>
        <w:t>4. 最后报价</w:t>
      </w:r>
    </w:p>
    <w:p w14:paraId="2EAD0B8F">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磋商文件能够详细列明采购标的的技术、服务要求的，磋商结束后，磋商小组应当要求所有继续参加磋商的供应商在规定时间内在广西政府采购云平台开标大厅提交加盖供应商电子签章的最后报价，除本章第4.3条规定的情形外，提交最后报价的供应商不得少于3家，否则应当重新开展采购活动。</w:t>
      </w:r>
    </w:p>
    <w:p w14:paraId="141090A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微软雅黑" w:hAnsi="微软雅黑" w:eastAsia="微软雅黑" w:cs="微软雅黑"/>
          <w:b/>
          <w:color w:val="auto"/>
          <w:szCs w:val="21"/>
          <w:highlight w:val="none"/>
        </w:rPr>
        <w:t>如果供应商的最后报价与首次报价不一致的，不能只报竞标总报价，必须同时提供“已标价工程量清单”，否则做无效响应处理。</w:t>
      </w:r>
    </w:p>
    <w:p w14:paraId="07BF610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4.3 最后报价是供应商响应文件的有效组成部分。符合《政府采购竞争性磋商采购方式管理暂行办法》（财库〔2014〕214号）第三条第四项“市场竞争不充分的科研项目，以及需要扶持的科技成果转化项目”和</w:t>
      </w:r>
      <w:r>
        <w:rPr>
          <w:rFonts w:hint="eastAsia" w:ascii="微软雅黑" w:hAnsi="微软雅黑" w:eastAsia="微软雅黑" w:cs="微软雅黑"/>
          <w:color w:val="auto"/>
          <w:highlight w:val="none"/>
        </w:rPr>
        <w:t>本章第3.7条</w:t>
      </w:r>
      <w:r>
        <w:rPr>
          <w:rFonts w:hint="eastAsia" w:ascii="微软雅黑" w:hAnsi="微软雅黑" w:eastAsia="微软雅黑" w:cs="微软雅黑"/>
          <w:color w:val="auto"/>
          <w:szCs w:val="21"/>
          <w:highlight w:val="none"/>
        </w:rPr>
        <w:t>规定</w:t>
      </w:r>
      <w:r>
        <w:rPr>
          <w:rFonts w:hint="eastAsia" w:ascii="微软雅黑" w:hAnsi="微软雅黑" w:eastAsia="微软雅黑" w:cs="微软雅黑"/>
          <w:color w:val="auto"/>
          <w:highlight w:val="none"/>
        </w:rPr>
        <w:t>情形的，</w:t>
      </w:r>
      <w:r>
        <w:rPr>
          <w:rFonts w:hint="eastAsia" w:ascii="微软雅黑" w:hAnsi="微软雅黑" w:eastAsia="微软雅黑" w:cs="微软雅黑"/>
          <w:color w:val="auto"/>
          <w:szCs w:val="21"/>
          <w:highlight w:val="none"/>
        </w:rPr>
        <w:t>提交最后报价的供应商可以为2家。</w:t>
      </w:r>
    </w:p>
    <w:p w14:paraId="7C55E12B">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4.4已经提交响应文件的供应商，在提交最后报价之前，可以根据磋商情况退出磋商，退出磋商的供应商的响应文件按无效处理。采购人、采购代理机构将退还退出磋商的供应商的保证金。</w:t>
      </w:r>
    </w:p>
    <w:p w14:paraId="52C04C0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4.5供应商未在规定时间内提交最后报价的，视同退出磋商，其响应文件按无效处理。</w:t>
      </w:r>
    </w:p>
    <w:p w14:paraId="2124F53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4.6最后报价统一开启后，磋商小组对最后报价进行有效性、完整性和响应程度的审查。</w:t>
      </w:r>
    </w:p>
    <w:p w14:paraId="72694346">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4.7最后报价出现前后不一致的，按照本章第2.4条的规定修正。 </w:t>
      </w:r>
    </w:p>
    <w:p w14:paraId="5667E3C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4.8修正后的报价出现下列情形的，按无效响应处理：</w:t>
      </w:r>
    </w:p>
    <w:p w14:paraId="1F06CE2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（1）供应商不确认的（全流程电子化评标采取在线确认）；</w:t>
      </w:r>
    </w:p>
    <w:p w14:paraId="1BEAC7C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（2）经供应商确认修正后的竞标报价（包含首次报价、最后报价）超过所竞标分标规定的采购预算金额或者最高限价的（如本项目公布了最高限价）；</w:t>
      </w:r>
    </w:p>
    <w:p w14:paraId="540B4DFD">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（3）经供应商确认修正后的竞标报价（包含首次报价、最后报价）超过分项采购预算金额或者最高限价的（如本项目公布了最高限价）。</w:t>
      </w:r>
    </w:p>
    <w:p w14:paraId="08080097">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4.9经供应商确认修正后的最后报价作为评审及签订合同的依据。</w:t>
      </w:r>
    </w:p>
    <w:p w14:paraId="272F983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4.10供应商出现最后报价按无效响应处理或者响应文件按无效处理时</w:t>
      </w:r>
      <w:r>
        <w:rPr>
          <w:rFonts w:hint="eastAsia" w:ascii="微软雅黑" w:hAnsi="微软雅黑" w:eastAsia="微软雅黑" w:cs="微软雅黑"/>
          <w:color w:val="auto"/>
          <w:sz w:val="22"/>
          <w:szCs w:val="22"/>
          <w:highlight w:val="none"/>
        </w:rPr>
        <w:t>，磋商小组应当告知有关供应商</w:t>
      </w:r>
      <w:r>
        <w:rPr>
          <w:rFonts w:hint="eastAsia" w:ascii="微软雅黑" w:hAnsi="微软雅黑" w:eastAsia="微软雅黑" w:cs="微软雅黑"/>
          <w:color w:val="auto"/>
          <w:szCs w:val="21"/>
          <w:highlight w:val="none"/>
        </w:rPr>
        <w:t>。</w:t>
      </w:r>
    </w:p>
    <w:p w14:paraId="67E79C4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4.11最后报价结束后，磋商小组不得再与供应商进行任何形式的商谈。</w:t>
      </w:r>
    </w:p>
    <w:p w14:paraId="3E247EA5">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5.比较与评价</w:t>
      </w:r>
    </w:p>
    <w:p w14:paraId="27CAC92E">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5.1评审方法：综合评分法。</w:t>
      </w:r>
    </w:p>
    <w:p w14:paraId="02131942">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5.2经磋商确定最终采购需求和提交最后报价的供应商后，由磋商小组采用综合评分法对提交最后报价的供应商的响应文件和最后报价进行综合评分。</w:t>
      </w:r>
    </w:p>
    <w:p w14:paraId="2A4A6E53">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5.3评审时，磋商小组各成员应当独立对每个有效响应的文件进行评价、打分，然后汇总每个供应商每项评分因素的得分。</w:t>
      </w:r>
    </w:p>
    <w:p w14:paraId="5E462D8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（1）磋商小组按照磋商文件中规定的评审标准计算各供应商的报价得分。项目评审过程中，不得去掉最后报价中的最高报价和最低报价。</w:t>
      </w:r>
    </w:p>
    <w:p w14:paraId="329A744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（2）各供应商的得分为磋商小组所有成员的有效评分的算术平均数。</w:t>
      </w:r>
    </w:p>
    <w:p w14:paraId="641B7894">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5.4评审价为供应商的最后报价进行政策性扣除后的价格，评审价只是作为评审时使用。最终成交供应商的成交金额等于最后报价（如有修正，以确认修正后的最后报价为准）。</w:t>
      </w:r>
    </w:p>
    <w:p w14:paraId="52023A58">
      <w:pPr>
        <w:pageBreakBefore w:val="0"/>
        <w:shd w:val="clear"/>
        <w:kinsoku/>
        <w:overflowPunct/>
        <w:topLinePunct w:val="0"/>
        <w:bidi w:val="0"/>
        <w:spacing w:line="440" w:lineRule="exact"/>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6. 成交供应商推荐原则</w:t>
      </w:r>
    </w:p>
    <w:p w14:paraId="4A9ADCF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szCs w:val="21"/>
          <w:highlight w:val="none"/>
        </w:rPr>
        <w:t>6.1</w:t>
      </w:r>
      <w:r>
        <w:rPr>
          <w:rFonts w:hint="eastAsia" w:ascii="微软雅黑" w:hAnsi="微软雅黑" w:eastAsia="微软雅黑" w:cs="微软雅黑"/>
          <w:bCs/>
          <w:color w:val="auto"/>
          <w:szCs w:val="21"/>
          <w:highlight w:val="none"/>
        </w:rPr>
        <w:t>由磋商小组根据综合评分情况，按照评审得分由高到低顺序推荐3名以上成交候选供应商，并编写评审报告，</w:t>
      </w:r>
      <w:r>
        <w:rPr>
          <w:rFonts w:hint="eastAsia" w:ascii="微软雅黑" w:hAnsi="微软雅黑" w:eastAsia="微软雅黑" w:cs="微软雅黑"/>
          <w:color w:val="auto"/>
          <w:highlight w:val="none"/>
        </w:rPr>
        <w:t>评审报告通过电子交易平台向采购人、采购代理机构提交。</w:t>
      </w:r>
      <w:r>
        <w:rPr>
          <w:rFonts w:hint="eastAsia" w:ascii="微软雅黑" w:hAnsi="微软雅黑" w:eastAsia="微软雅黑" w:cs="微软雅黑"/>
          <w:bCs/>
          <w:color w:val="auto"/>
          <w:szCs w:val="21"/>
          <w:highlight w:val="none"/>
        </w:rPr>
        <w:t>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hint="eastAsia" w:ascii="微软雅黑" w:hAnsi="微软雅黑" w:eastAsia="微软雅黑" w:cs="微软雅黑"/>
          <w:color w:val="auto"/>
          <w:kern w:val="0"/>
          <w:szCs w:val="21"/>
          <w:highlight w:val="none"/>
        </w:rPr>
        <w:t>。</w:t>
      </w:r>
    </w:p>
    <w:p w14:paraId="4CE81AA1">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6.2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CE8C639">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二、评审标准</w:t>
      </w:r>
    </w:p>
    <w:p w14:paraId="2E2408E6">
      <w:pPr>
        <w:pageBreakBefore w:val="0"/>
        <w:shd w:val="clear"/>
        <w:kinsoku/>
        <w:overflowPunct/>
        <w:topLinePunct w:val="0"/>
        <w:bidi w:val="0"/>
        <w:spacing w:line="440" w:lineRule="exact"/>
        <w:ind w:firstLine="420" w:firstLineChars="200"/>
        <w:rPr>
          <w:rFonts w:hint="eastAsia" w:ascii="微软雅黑" w:hAnsi="微软雅黑" w:eastAsia="微软雅黑" w:cs="微软雅黑"/>
          <w:bCs/>
          <w:color w:val="auto"/>
          <w:szCs w:val="21"/>
          <w:highlight w:val="none"/>
        </w:rPr>
      </w:pPr>
      <w:r>
        <w:rPr>
          <w:rFonts w:hint="eastAsia" w:ascii="微软雅黑" w:hAnsi="微软雅黑" w:eastAsia="微软雅黑" w:cs="微软雅黑"/>
          <w:bCs/>
          <w:color w:val="auto"/>
          <w:szCs w:val="21"/>
          <w:highlight w:val="none"/>
        </w:rPr>
        <w:t>7.评审依据：磋商小组以磋商文件为评审依据，对供应商的报价、技术、商务等方面内容按百分制打分。（计分方法按四舍五入取至百分位）</w:t>
      </w:r>
    </w:p>
    <w:tbl>
      <w:tblPr>
        <w:tblStyle w:val="46"/>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2"/>
        <w:gridCol w:w="1120"/>
        <w:gridCol w:w="987"/>
        <w:gridCol w:w="5777"/>
        <w:gridCol w:w="892"/>
      </w:tblGrid>
      <w:tr w14:paraId="51F4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42" w:type="dxa"/>
            <w:shd w:val="clear" w:color="auto" w:fill="auto"/>
            <w:vAlign w:val="center"/>
          </w:tcPr>
          <w:p w14:paraId="010CBE57">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color w:val="auto"/>
                <w:kern w:val="0"/>
                <w:sz w:val="21"/>
                <w:szCs w:val="21"/>
                <w:highlight w:val="none"/>
              </w:rPr>
            </w:pPr>
            <w:r>
              <w:rPr>
                <w:rFonts w:hint="eastAsia" w:ascii="微软雅黑" w:hAnsi="微软雅黑" w:eastAsia="微软雅黑" w:cs="微软雅黑"/>
                <w:b/>
                <w:bCs/>
                <w:color w:val="auto"/>
                <w:kern w:val="0"/>
                <w:sz w:val="21"/>
                <w:szCs w:val="21"/>
                <w:highlight w:val="none"/>
              </w:rPr>
              <w:t>序号</w:t>
            </w:r>
          </w:p>
        </w:tc>
        <w:tc>
          <w:tcPr>
            <w:tcW w:w="2107" w:type="dxa"/>
            <w:gridSpan w:val="2"/>
            <w:shd w:val="clear" w:color="auto" w:fill="auto"/>
            <w:vAlign w:val="center"/>
          </w:tcPr>
          <w:p w14:paraId="2F5BD915">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color w:val="auto"/>
                <w:kern w:val="0"/>
                <w:sz w:val="21"/>
                <w:szCs w:val="21"/>
                <w:highlight w:val="none"/>
              </w:rPr>
            </w:pPr>
            <w:r>
              <w:rPr>
                <w:rFonts w:hint="eastAsia" w:ascii="微软雅黑" w:hAnsi="微软雅黑" w:eastAsia="微软雅黑" w:cs="微软雅黑"/>
                <w:b/>
                <w:bCs/>
                <w:color w:val="auto"/>
                <w:kern w:val="0"/>
                <w:sz w:val="21"/>
                <w:szCs w:val="21"/>
                <w:highlight w:val="none"/>
              </w:rPr>
              <w:t>评审因素</w:t>
            </w:r>
          </w:p>
        </w:tc>
        <w:tc>
          <w:tcPr>
            <w:tcW w:w="5777" w:type="dxa"/>
            <w:shd w:val="clear" w:color="auto" w:fill="auto"/>
            <w:vAlign w:val="center"/>
          </w:tcPr>
          <w:p w14:paraId="125E6EBA">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color w:val="auto"/>
                <w:kern w:val="0"/>
                <w:sz w:val="21"/>
                <w:szCs w:val="21"/>
                <w:highlight w:val="none"/>
              </w:rPr>
            </w:pPr>
            <w:r>
              <w:rPr>
                <w:rFonts w:hint="eastAsia" w:ascii="微软雅黑" w:hAnsi="微软雅黑" w:eastAsia="微软雅黑" w:cs="微软雅黑"/>
                <w:b/>
                <w:bCs/>
                <w:color w:val="auto"/>
                <w:kern w:val="0"/>
                <w:sz w:val="21"/>
                <w:szCs w:val="21"/>
                <w:highlight w:val="none"/>
              </w:rPr>
              <w:t>评审标准</w:t>
            </w:r>
          </w:p>
        </w:tc>
        <w:tc>
          <w:tcPr>
            <w:tcW w:w="892" w:type="dxa"/>
            <w:shd w:val="clear" w:color="auto" w:fill="auto"/>
            <w:vAlign w:val="center"/>
          </w:tcPr>
          <w:p w14:paraId="301DB6AE">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color w:val="auto"/>
                <w:kern w:val="0"/>
                <w:sz w:val="21"/>
                <w:szCs w:val="21"/>
                <w:highlight w:val="none"/>
              </w:rPr>
            </w:pPr>
            <w:r>
              <w:rPr>
                <w:rFonts w:hint="eastAsia" w:ascii="微软雅黑" w:hAnsi="微软雅黑" w:eastAsia="微软雅黑" w:cs="微软雅黑"/>
                <w:b/>
                <w:bCs/>
                <w:color w:val="auto"/>
                <w:kern w:val="0"/>
                <w:sz w:val="21"/>
                <w:szCs w:val="21"/>
                <w:highlight w:val="none"/>
              </w:rPr>
              <w:t>分值</w:t>
            </w:r>
          </w:p>
        </w:tc>
      </w:tr>
      <w:tr w14:paraId="475F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1" w:hRule="atLeast"/>
          <w:jc w:val="center"/>
        </w:trPr>
        <w:tc>
          <w:tcPr>
            <w:tcW w:w="742" w:type="dxa"/>
            <w:shd w:val="clear" w:color="auto" w:fill="auto"/>
            <w:vAlign w:val="center"/>
          </w:tcPr>
          <w:p w14:paraId="368555E1">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1</w:t>
            </w:r>
          </w:p>
        </w:tc>
        <w:tc>
          <w:tcPr>
            <w:tcW w:w="2107" w:type="dxa"/>
            <w:gridSpan w:val="2"/>
            <w:shd w:val="clear" w:color="auto" w:fill="auto"/>
            <w:vAlign w:val="center"/>
          </w:tcPr>
          <w:p w14:paraId="5B689C99">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价格分</w:t>
            </w:r>
          </w:p>
        </w:tc>
        <w:tc>
          <w:tcPr>
            <w:tcW w:w="5777" w:type="dxa"/>
            <w:shd w:val="clear" w:color="auto" w:fill="auto"/>
          </w:tcPr>
          <w:p w14:paraId="25D8D335">
            <w:pPr>
              <w:pStyle w:val="27"/>
              <w:keepNext w:val="0"/>
              <w:keepLines w:val="0"/>
              <w:pageBreakBefore w:val="0"/>
              <w:shd w:val="clear"/>
              <w:kinsoku/>
              <w:wordWrap/>
              <w:overflowPunct/>
              <w:topLinePunct w:val="0"/>
              <w:autoSpaceDE/>
              <w:autoSpaceDN/>
              <w:bidi w:val="0"/>
              <w:snapToGrid/>
              <w:spacing w:line="400" w:lineRule="exact"/>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Cs/>
                <w:color w:val="auto"/>
                <w:sz w:val="21"/>
                <w:szCs w:val="21"/>
                <w:highlight w:val="none"/>
              </w:rPr>
              <w:t>（1）</w:t>
            </w:r>
            <w:r>
              <w:rPr>
                <w:rFonts w:hint="eastAsia" w:ascii="微软雅黑" w:hAnsi="微软雅黑" w:eastAsia="微软雅黑" w:cs="微软雅黑"/>
                <w:color w:val="auto"/>
                <w:sz w:val="21"/>
                <w:szCs w:val="21"/>
                <w:highlight w:val="none"/>
              </w:rPr>
              <w:t>评审价为供应商的最后报价，最终成交供应商的成交金额等于最后报价（如有修正，以确认修正后的最后报价为准）。</w:t>
            </w:r>
          </w:p>
          <w:p w14:paraId="1E78F316">
            <w:pPr>
              <w:pStyle w:val="27"/>
              <w:keepNext w:val="0"/>
              <w:keepLines w:val="0"/>
              <w:pageBreakBefore w:val="0"/>
              <w:shd w:val="clear"/>
              <w:kinsoku/>
              <w:wordWrap/>
              <w:overflowPunct/>
              <w:topLinePunct w:val="0"/>
              <w:autoSpaceDE/>
              <w:autoSpaceDN/>
              <w:bidi w:val="0"/>
              <w:snapToGrid/>
              <w:spacing w:line="400" w:lineRule="exact"/>
              <w:ind w:firstLine="420" w:firstLineChars="200"/>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bCs/>
                <w:color w:val="auto"/>
                <w:sz w:val="21"/>
                <w:szCs w:val="21"/>
                <w:highlight w:val="none"/>
              </w:rPr>
              <w:t>（2）</w:t>
            </w:r>
            <w:r>
              <w:rPr>
                <w:rFonts w:hint="eastAsia" w:ascii="微软雅黑" w:hAnsi="微软雅黑" w:eastAsia="微软雅黑" w:cs="微软雅黑"/>
                <w:color w:val="auto"/>
                <w:sz w:val="21"/>
                <w:szCs w:val="21"/>
                <w:highlight w:val="none"/>
              </w:rPr>
              <w:t>本项目为专门面向中小企业采购的项目，参加本项目磋商的供应商必须为中小微企业，或监狱企业，或残疾人福利性单位，否则竞标无效。价格评审时，不享受价格扣除优惠政策，其评审价=竞标报价。</w:t>
            </w:r>
          </w:p>
          <w:p w14:paraId="22AD5E33">
            <w:pPr>
              <w:pStyle w:val="27"/>
              <w:keepNext w:val="0"/>
              <w:keepLines w:val="0"/>
              <w:pageBreakBefore w:val="0"/>
              <w:shd w:val="clear"/>
              <w:kinsoku/>
              <w:wordWrap/>
              <w:overflowPunct/>
              <w:topLinePunct w:val="0"/>
              <w:autoSpaceDE/>
              <w:autoSpaceDN/>
              <w:bidi w:val="0"/>
              <w:snapToGrid/>
              <w:spacing w:line="400" w:lineRule="exact"/>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p>
          <w:p w14:paraId="42C10333">
            <w:pPr>
              <w:pStyle w:val="27"/>
              <w:keepNext w:val="0"/>
              <w:keepLines w:val="0"/>
              <w:pageBreakBefore w:val="0"/>
              <w:shd w:val="clear"/>
              <w:kinsoku/>
              <w:wordWrap/>
              <w:overflowPunct/>
              <w:topLinePunct w:val="0"/>
              <w:autoSpaceDE/>
              <w:autoSpaceDN/>
              <w:bidi w:val="0"/>
              <w:snapToGrid/>
              <w:spacing w:line="400" w:lineRule="exact"/>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w:t>
            </w:r>
          </w:p>
          <w:p w14:paraId="2F439635">
            <w:pPr>
              <w:pStyle w:val="27"/>
              <w:keepNext w:val="0"/>
              <w:keepLines w:val="0"/>
              <w:pageBreakBefore w:val="0"/>
              <w:shd w:val="clear"/>
              <w:kinsoku/>
              <w:wordWrap/>
              <w:overflowPunct/>
              <w:topLinePunct w:val="0"/>
              <w:autoSpaceDE/>
              <w:autoSpaceDN/>
              <w:bidi w:val="0"/>
              <w:snapToGrid/>
              <w:spacing w:line="400" w:lineRule="exact"/>
              <w:ind w:firstLine="420" w:firstLineChars="200"/>
              <w:rPr>
                <w:rFonts w:hint="eastAsia" w:ascii="微软雅黑" w:hAnsi="微软雅黑" w:eastAsia="微软雅黑" w:cs="微软雅黑"/>
                <w:bCs/>
                <w:color w:val="auto"/>
                <w:kern w:val="2"/>
                <w:sz w:val="21"/>
                <w:szCs w:val="21"/>
                <w:highlight w:val="none"/>
              </w:rPr>
            </w:pPr>
            <w:r>
              <w:rPr>
                <w:rFonts w:hint="eastAsia" w:ascii="微软雅黑" w:hAnsi="微软雅黑" w:eastAsia="微软雅黑" w:cs="微软雅黑"/>
                <w:bCs/>
                <w:color w:val="auto"/>
                <w:kern w:val="2"/>
                <w:sz w:val="21"/>
                <w:szCs w:val="21"/>
                <w:highlight w:val="none"/>
              </w:rPr>
              <w:t>（5）以进入比较与评价环节的最低的评审价为基准价，基准价得分为</w:t>
            </w:r>
            <w:r>
              <w:rPr>
                <w:rFonts w:hint="eastAsia" w:ascii="微软雅黑" w:hAnsi="微软雅黑" w:eastAsia="微软雅黑" w:cs="微软雅黑"/>
                <w:b/>
                <w:bCs w:val="0"/>
                <w:color w:val="auto"/>
                <w:kern w:val="2"/>
                <w:sz w:val="21"/>
                <w:szCs w:val="21"/>
                <w:highlight w:val="none"/>
                <w:u w:val="single"/>
                <w:lang w:val="en-US" w:eastAsia="zh-CN"/>
              </w:rPr>
              <w:t>2</w:t>
            </w:r>
            <w:r>
              <w:rPr>
                <w:rFonts w:hint="eastAsia" w:ascii="微软雅黑" w:hAnsi="微软雅黑" w:eastAsia="微软雅黑" w:cs="微软雅黑"/>
                <w:b/>
                <w:bCs w:val="0"/>
                <w:color w:val="auto"/>
                <w:kern w:val="2"/>
                <w:sz w:val="21"/>
                <w:szCs w:val="21"/>
                <w:highlight w:val="none"/>
                <w:u w:val="single"/>
              </w:rPr>
              <w:t>0</w:t>
            </w:r>
            <w:r>
              <w:rPr>
                <w:rFonts w:hint="eastAsia" w:ascii="微软雅黑" w:hAnsi="微软雅黑" w:eastAsia="微软雅黑" w:cs="微软雅黑"/>
                <w:b/>
                <w:bCs w:val="0"/>
                <w:color w:val="auto"/>
                <w:kern w:val="2"/>
                <w:sz w:val="21"/>
                <w:szCs w:val="21"/>
                <w:highlight w:val="none"/>
              </w:rPr>
              <w:t>分</w:t>
            </w:r>
            <w:r>
              <w:rPr>
                <w:rFonts w:hint="eastAsia" w:ascii="微软雅黑" w:hAnsi="微软雅黑" w:eastAsia="微软雅黑" w:cs="微软雅黑"/>
                <w:bCs/>
                <w:color w:val="auto"/>
                <w:kern w:val="2"/>
                <w:sz w:val="21"/>
                <w:szCs w:val="21"/>
                <w:highlight w:val="none"/>
              </w:rPr>
              <w:t>。</w:t>
            </w:r>
          </w:p>
          <w:p w14:paraId="1425A937">
            <w:pPr>
              <w:pStyle w:val="27"/>
              <w:keepNext w:val="0"/>
              <w:keepLines w:val="0"/>
              <w:pageBreakBefore w:val="0"/>
              <w:shd w:val="clear"/>
              <w:kinsoku/>
              <w:wordWrap/>
              <w:overflowPunct/>
              <w:topLinePunct w:val="0"/>
              <w:autoSpaceDE/>
              <w:autoSpaceDN/>
              <w:bidi w:val="0"/>
              <w:snapToGrid/>
              <w:spacing w:line="400" w:lineRule="exact"/>
              <w:ind w:firstLine="420" w:firstLineChars="200"/>
              <w:rPr>
                <w:rFonts w:hint="eastAsia" w:ascii="微软雅黑" w:hAnsi="微软雅黑" w:eastAsia="微软雅黑" w:cs="微软雅黑"/>
                <w:bCs/>
                <w:color w:val="auto"/>
                <w:kern w:val="2"/>
                <w:sz w:val="21"/>
                <w:szCs w:val="21"/>
                <w:highlight w:val="none"/>
              </w:rPr>
            </w:pPr>
            <w:r>
              <w:rPr>
                <w:rFonts w:hint="eastAsia" w:ascii="微软雅黑" w:hAnsi="微软雅黑" w:eastAsia="微软雅黑" w:cs="微软雅黑"/>
                <w:bCs/>
                <w:color w:val="auto"/>
                <w:kern w:val="2"/>
                <w:sz w:val="21"/>
                <w:szCs w:val="21"/>
                <w:highlight w:val="none"/>
              </w:rPr>
              <w:t>（6）价格分计算公式：</w:t>
            </w:r>
          </w:p>
          <w:p w14:paraId="3256B8F9">
            <w:pPr>
              <w:pStyle w:val="27"/>
              <w:keepNext w:val="0"/>
              <w:keepLines w:val="0"/>
              <w:pageBreakBefore w:val="0"/>
              <w:shd w:val="clear"/>
              <w:kinsoku/>
              <w:wordWrap/>
              <w:overflowPunct/>
              <w:topLinePunct w:val="0"/>
              <w:autoSpaceDE/>
              <w:autoSpaceDN/>
              <w:bidi w:val="0"/>
              <w:snapToGrid/>
              <w:spacing w:line="400" w:lineRule="exact"/>
              <w:ind w:firstLine="420" w:firstLineChars="200"/>
              <w:jc w:val="left"/>
              <w:rPr>
                <w:rFonts w:hint="eastAsia" w:ascii="微软雅黑" w:hAnsi="微软雅黑" w:eastAsia="微软雅黑" w:cs="微软雅黑"/>
                <w:b/>
                <w:bCs w:val="0"/>
                <w:color w:val="auto"/>
                <w:kern w:val="2"/>
                <w:sz w:val="21"/>
                <w:szCs w:val="21"/>
                <w:highlight w:val="none"/>
              </w:rPr>
            </w:pPr>
            <w:r>
              <w:rPr>
                <w:rFonts w:hint="eastAsia" w:ascii="微软雅黑" w:hAnsi="微软雅黑" w:eastAsia="微软雅黑" w:cs="微软雅黑"/>
                <w:b/>
                <w:bCs w:val="0"/>
                <w:color w:val="auto"/>
                <w:kern w:val="2"/>
                <w:sz w:val="21"/>
                <w:szCs w:val="21"/>
                <w:highlight w:val="none"/>
              </w:rPr>
              <w:t>报价得分=（基准价/最后报价）×</w:t>
            </w:r>
            <w:r>
              <w:rPr>
                <w:rFonts w:hint="eastAsia" w:ascii="微软雅黑" w:hAnsi="微软雅黑" w:eastAsia="微软雅黑" w:cs="微软雅黑"/>
                <w:b/>
                <w:bCs w:val="0"/>
                <w:color w:val="auto"/>
                <w:kern w:val="2"/>
                <w:sz w:val="21"/>
                <w:szCs w:val="21"/>
                <w:highlight w:val="none"/>
                <w:u w:val="single"/>
                <w:lang w:val="en-US" w:eastAsia="zh-CN"/>
              </w:rPr>
              <w:t>2</w:t>
            </w:r>
            <w:r>
              <w:rPr>
                <w:rFonts w:hint="eastAsia" w:ascii="微软雅黑" w:hAnsi="微软雅黑" w:eastAsia="微软雅黑" w:cs="微软雅黑"/>
                <w:b/>
                <w:bCs w:val="0"/>
                <w:color w:val="auto"/>
                <w:kern w:val="2"/>
                <w:sz w:val="21"/>
                <w:szCs w:val="21"/>
                <w:highlight w:val="none"/>
                <w:u w:val="single"/>
              </w:rPr>
              <w:t>0</w:t>
            </w:r>
            <w:r>
              <w:rPr>
                <w:rFonts w:hint="eastAsia" w:ascii="微软雅黑" w:hAnsi="微软雅黑" w:eastAsia="微软雅黑" w:cs="微软雅黑"/>
                <w:b/>
                <w:bCs w:val="0"/>
                <w:color w:val="auto"/>
                <w:kern w:val="2"/>
                <w:sz w:val="21"/>
                <w:szCs w:val="21"/>
                <w:highlight w:val="none"/>
              </w:rPr>
              <w:t>分</w:t>
            </w:r>
          </w:p>
          <w:p w14:paraId="6601C4A0">
            <w:pPr>
              <w:pStyle w:val="27"/>
              <w:keepNext w:val="0"/>
              <w:keepLines w:val="0"/>
              <w:pageBreakBefore w:val="0"/>
              <w:shd w:val="clear"/>
              <w:kinsoku/>
              <w:wordWrap/>
              <w:overflowPunct/>
              <w:topLinePunct w:val="0"/>
              <w:autoSpaceDE/>
              <w:autoSpaceDN/>
              <w:bidi w:val="0"/>
              <w:snapToGrid/>
              <w:spacing w:line="400" w:lineRule="exact"/>
              <w:ind w:firstLine="420" w:firstLineChars="200"/>
              <w:jc w:val="left"/>
              <w:rPr>
                <w:rFonts w:hint="eastAsia" w:ascii="微软雅黑" w:hAnsi="微软雅黑" w:eastAsia="微软雅黑" w:cs="微软雅黑"/>
                <w:b/>
                <w:bCs w:val="0"/>
                <w:color w:val="auto"/>
                <w:kern w:val="2"/>
                <w:sz w:val="21"/>
                <w:szCs w:val="21"/>
                <w:highlight w:val="none"/>
              </w:rPr>
            </w:pPr>
            <w:r>
              <w:rPr>
                <w:rFonts w:hint="eastAsia" w:ascii="微软雅黑" w:hAnsi="微软雅黑" w:eastAsia="微软雅黑" w:cs="微软雅黑"/>
                <w:bCs/>
                <w:color w:val="auto"/>
                <w:kern w:val="2"/>
                <w:sz w:val="21"/>
                <w:szCs w:val="21"/>
                <w:highlight w:val="none"/>
              </w:rPr>
              <w:t>注：</w:t>
            </w:r>
            <w:r>
              <w:rPr>
                <w:rFonts w:hint="eastAsia" w:ascii="微软雅黑" w:hAnsi="微软雅黑" w:eastAsia="微软雅黑" w:cs="微软雅黑"/>
                <w:bCs/>
                <w:color w:val="auto"/>
                <w:kern w:val="2"/>
                <w:sz w:val="21"/>
                <w:szCs w:val="21"/>
                <w:highlight w:val="none"/>
                <w:lang w:val="en-US" w:eastAsia="zh-CN"/>
              </w:rPr>
              <w:t>评审小组</w:t>
            </w:r>
            <w:r>
              <w:rPr>
                <w:rFonts w:hint="eastAsia" w:ascii="微软雅黑" w:hAnsi="微软雅黑" w:eastAsia="微软雅黑" w:cs="微软雅黑"/>
                <w:bCs/>
                <w:color w:val="auto"/>
                <w:kern w:val="2"/>
                <w:sz w:val="21"/>
                <w:szCs w:val="21"/>
                <w:highlight w:val="none"/>
              </w:rPr>
              <w:t>为供应商的报价明显低于其他通过符合性审查供应商的报价，有可能影响</w:t>
            </w:r>
            <w:r>
              <w:rPr>
                <w:rFonts w:hint="eastAsia" w:ascii="微软雅黑" w:hAnsi="微软雅黑" w:eastAsia="微软雅黑" w:cs="微软雅黑"/>
                <w:bCs/>
                <w:color w:val="auto"/>
                <w:kern w:val="2"/>
                <w:sz w:val="21"/>
                <w:szCs w:val="21"/>
                <w:highlight w:val="none"/>
                <w:lang w:val="en-US" w:eastAsia="zh-CN"/>
              </w:rPr>
              <w:t>项目</w:t>
            </w:r>
            <w:r>
              <w:rPr>
                <w:rFonts w:hint="eastAsia" w:ascii="微软雅黑" w:hAnsi="微软雅黑" w:eastAsia="微软雅黑" w:cs="微软雅黑"/>
                <w:bCs/>
                <w:color w:val="auto"/>
                <w:kern w:val="2"/>
                <w:sz w:val="21"/>
                <w:szCs w:val="21"/>
                <w:highlight w:val="none"/>
              </w:rPr>
              <w:t>质量或者不能诚信履约的，应当要求其在评标现场合理的时间内提供书面说明，必要时提交相关证明材料；供应商不能证明其报价合理性的，评标委员会应当将其作为无效响应处理。</w:t>
            </w:r>
          </w:p>
        </w:tc>
        <w:tc>
          <w:tcPr>
            <w:tcW w:w="892" w:type="dxa"/>
            <w:shd w:val="clear" w:color="auto" w:fill="auto"/>
            <w:vAlign w:val="center"/>
          </w:tcPr>
          <w:p w14:paraId="7D3E0F07">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val="en-US" w:eastAsia="zh-CN"/>
              </w:rPr>
              <w:t>20</w:t>
            </w:r>
            <w:r>
              <w:rPr>
                <w:rFonts w:hint="eastAsia" w:ascii="微软雅黑" w:hAnsi="微软雅黑" w:eastAsia="微软雅黑" w:cs="微软雅黑"/>
                <w:color w:val="auto"/>
                <w:kern w:val="0"/>
                <w:sz w:val="21"/>
                <w:szCs w:val="21"/>
                <w:highlight w:val="none"/>
              </w:rPr>
              <w:t>分</w:t>
            </w:r>
          </w:p>
        </w:tc>
      </w:tr>
      <w:tr w14:paraId="5ADC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42" w:type="dxa"/>
            <w:shd w:val="clear" w:color="auto" w:fill="auto"/>
            <w:vAlign w:val="center"/>
          </w:tcPr>
          <w:p w14:paraId="632B548A">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val="0"/>
                <w:color w:val="auto"/>
                <w:kern w:val="0"/>
                <w:sz w:val="21"/>
                <w:szCs w:val="21"/>
                <w:highlight w:val="none"/>
              </w:rPr>
            </w:pPr>
            <w:r>
              <w:rPr>
                <w:rFonts w:hint="eastAsia" w:ascii="微软雅黑" w:hAnsi="微软雅黑" w:eastAsia="微软雅黑" w:cs="微软雅黑"/>
                <w:b/>
                <w:bCs w:val="0"/>
                <w:color w:val="auto"/>
                <w:kern w:val="0"/>
                <w:sz w:val="21"/>
                <w:szCs w:val="21"/>
                <w:highlight w:val="none"/>
              </w:rPr>
              <w:t>2</w:t>
            </w:r>
          </w:p>
        </w:tc>
        <w:tc>
          <w:tcPr>
            <w:tcW w:w="2107" w:type="dxa"/>
            <w:gridSpan w:val="2"/>
            <w:shd w:val="clear" w:color="auto" w:fill="auto"/>
            <w:vAlign w:val="center"/>
          </w:tcPr>
          <w:p w14:paraId="73597D0F">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val="0"/>
                <w:color w:val="auto"/>
                <w:kern w:val="0"/>
                <w:sz w:val="21"/>
                <w:szCs w:val="21"/>
                <w:highlight w:val="none"/>
              </w:rPr>
            </w:pPr>
            <w:r>
              <w:rPr>
                <w:rFonts w:hint="eastAsia" w:ascii="微软雅黑" w:hAnsi="微软雅黑" w:eastAsia="微软雅黑" w:cs="微软雅黑"/>
                <w:b/>
                <w:bCs w:val="0"/>
                <w:color w:val="auto"/>
                <w:kern w:val="0"/>
                <w:sz w:val="21"/>
                <w:szCs w:val="21"/>
                <w:highlight w:val="none"/>
              </w:rPr>
              <w:t>技术分</w:t>
            </w:r>
          </w:p>
        </w:tc>
        <w:tc>
          <w:tcPr>
            <w:tcW w:w="5777" w:type="dxa"/>
            <w:shd w:val="clear" w:color="auto" w:fill="auto"/>
            <w:vAlign w:val="center"/>
          </w:tcPr>
          <w:p w14:paraId="3E5CC23E">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val="0"/>
                <w:color w:val="auto"/>
                <w:kern w:val="0"/>
                <w:sz w:val="21"/>
                <w:szCs w:val="21"/>
                <w:highlight w:val="none"/>
              </w:rPr>
            </w:pPr>
            <w:r>
              <w:rPr>
                <w:rFonts w:hint="eastAsia" w:ascii="微软雅黑" w:hAnsi="微软雅黑" w:eastAsia="微软雅黑" w:cs="微软雅黑"/>
                <w:b/>
                <w:bCs w:val="0"/>
                <w:color w:val="auto"/>
                <w:sz w:val="21"/>
                <w:szCs w:val="21"/>
                <w:highlight w:val="none"/>
              </w:rPr>
              <w:t>评审标准</w:t>
            </w:r>
          </w:p>
        </w:tc>
        <w:tc>
          <w:tcPr>
            <w:tcW w:w="892" w:type="dxa"/>
            <w:shd w:val="clear" w:color="auto" w:fill="auto"/>
            <w:vAlign w:val="center"/>
          </w:tcPr>
          <w:p w14:paraId="52A6E4E5">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val="0"/>
                <w:color w:val="auto"/>
                <w:kern w:val="0"/>
                <w:sz w:val="21"/>
                <w:szCs w:val="21"/>
                <w:highlight w:val="none"/>
              </w:rPr>
            </w:pPr>
            <w:r>
              <w:rPr>
                <w:rFonts w:hint="eastAsia" w:ascii="微软雅黑" w:hAnsi="微软雅黑" w:eastAsia="微软雅黑" w:cs="微软雅黑"/>
                <w:b/>
                <w:bCs w:val="0"/>
                <w:color w:val="auto"/>
                <w:kern w:val="0"/>
                <w:sz w:val="21"/>
                <w:szCs w:val="21"/>
                <w:highlight w:val="none"/>
                <w:lang w:val="en-US" w:eastAsia="zh-CN"/>
              </w:rPr>
              <w:t>75</w:t>
            </w:r>
            <w:r>
              <w:rPr>
                <w:rFonts w:hint="eastAsia" w:ascii="微软雅黑" w:hAnsi="微软雅黑" w:eastAsia="微软雅黑" w:cs="微软雅黑"/>
                <w:b/>
                <w:bCs w:val="0"/>
                <w:color w:val="auto"/>
                <w:kern w:val="0"/>
                <w:sz w:val="21"/>
                <w:szCs w:val="21"/>
                <w:highlight w:val="none"/>
              </w:rPr>
              <w:t>分</w:t>
            </w:r>
          </w:p>
        </w:tc>
      </w:tr>
      <w:tr w14:paraId="66ED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42" w:type="dxa"/>
            <w:vMerge w:val="restart"/>
            <w:shd w:val="clear" w:color="auto" w:fill="auto"/>
            <w:vAlign w:val="center"/>
          </w:tcPr>
          <w:p w14:paraId="17FDABFF">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r>
              <w:rPr>
                <w:rFonts w:hint="eastAsia" w:ascii="微软雅黑" w:hAnsi="微软雅黑" w:eastAsia="微软雅黑" w:cs="微软雅黑"/>
                <w:bCs/>
                <w:color w:val="auto"/>
                <w:kern w:val="0"/>
                <w:sz w:val="21"/>
                <w:szCs w:val="21"/>
                <w:highlight w:val="none"/>
              </w:rPr>
              <w:t>2.1</w:t>
            </w:r>
          </w:p>
        </w:tc>
        <w:tc>
          <w:tcPr>
            <w:tcW w:w="1120" w:type="dxa"/>
            <w:vMerge w:val="restart"/>
            <w:shd w:val="clear" w:color="auto" w:fill="auto"/>
            <w:vAlign w:val="center"/>
          </w:tcPr>
          <w:p w14:paraId="6B6C54E6">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项目管理机构</w:t>
            </w:r>
          </w:p>
          <w:p w14:paraId="278FE7D7">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10分</w:t>
            </w:r>
            <w:r>
              <w:rPr>
                <w:rFonts w:hint="eastAsia" w:ascii="微软雅黑" w:hAnsi="微软雅黑" w:eastAsia="微软雅黑" w:cs="微软雅黑"/>
                <w:color w:val="auto"/>
                <w:sz w:val="21"/>
                <w:szCs w:val="21"/>
                <w:highlight w:val="none"/>
                <w:lang w:eastAsia="zh-CN"/>
              </w:rPr>
              <w:t>）</w:t>
            </w:r>
          </w:p>
        </w:tc>
        <w:tc>
          <w:tcPr>
            <w:tcW w:w="987" w:type="dxa"/>
            <w:shd w:val="clear" w:color="auto" w:fill="auto"/>
            <w:vAlign w:val="center"/>
          </w:tcPr>
          <w:p w14:paraId="24612B52">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1、项目经理</w:t>
            </w:r>
          </w:p>
        </w:tc>
        <w:tc>
          <w:tcPr>
            <w:tcW w:w="5777" w:type="dxa"/>
            <w:shd w:val="clear" w:color="auto" w:fill="auto"/>
            <w:vAlign w:val="center"/>
          </w:tcPr>
          <w:p w14:paraId="71935C34">
            <w:pPr>
              <w:widowControl/>
              <w:numPr>
                <w:ilvl w:val="-1"/>
                <w:numId w:val="0"/>
              </w:numPr>
              <w:spacing w:line="400" w:lineRule="exact"/>
              <w:ind w:firstLine="420" w:firstLineChars="200"/>
              <w:jc w:val="left"/>
              <w:rPr>
                <w:rFonts w:hint="eastAsia" w:ascii="微软雅黑" w:hAnsi="微软雅黑" w:eastAsia="微软雅黑" w:cs="微软雅黑"/>
                <w:b w:val="0"/>
                <w:bCs w:val="0"/>
                <w:color w:val="auto"/>
                <w:szCs w:val="21"/>
                <w:highlight w:val="none"/>
                <w:lang w:eastAsia="zh-CN"/>
              </w:rPr>
            </w:pPr>
            <w:r>
              <w:rPr>
                <w:rFonts w:hint="eastAsia" w:ascii="微软雅黑" w:hAnsi="微软雅黑" w:eastAsia="微软雅黑" w:cs="微软雅黑"/>
                <w:b w:val="0"/>
                <w:bCs w:val="0"/>
                <w:color w:val="auto"/>
                <w:szCs w:val="21"/>
                <w:highlight w:val="none"/>
                <w:lang w:val="en-US" w:eastAsia="zh-CN"/>
              </w:rPr>
              <w:t>（1）</w:t>
            </w:r>
            <w:r>
              <w:rPr>
                <w:rFonts w:hint="eastAsia" w:ascii="微软雅黑" w:hAnsi="微软雅黑" w:eastAsia="微软雅黑" w:cs="微软雅黑"/>
                <w:b w:val="0"/>
                <w:bCs w:val="0"/>
                <w:color w:val="auto"/>
                <w:szCs w:val="21"/>
                <w:highlight w:val="none"/>
              </w:rPr>
              <w:t>具</w:t>
            </w:r>
            <w:r>
              <w:rPr>
                <w:rFonts w:hint="eastAsia" w:ascii="微软雅黑" w:hAnsi="微软雅黑" w:eastAsia="微软雅黑" w:cs="微软雅黑"/>
                <w:b w:val="0"/>
                <w:bCs w:val="0"/>
                <w:color w:val="auto"/>
                <w:szCs w:val="21"/>
                <w:highlight w:val="none"/>
                <w:lang w:val="en-US" w:eastAsia="zh-CN"/>
              </w:rPr>
              <w:t>有</w:t>
            </w:r>
            <w:r>
              <w:rPr>
                <w:rFonts w:hint="eastAsia" w:ascii="微软雅黑" w:hAnsi="微软雅黑" w:eastAsia="微软雅黑" w:cs="微软雅黑"/>
                <w:b w:val="0"/>
                <w:bCs w:val="0"/>
                <w:color w:val="auto"/>
                <w:szCs w:val="21"/>
                <w:highlight w:val="none"/>
                <w:lang w:val="en-US" w:eastAsia="zh-CN"/>
              </w:rPr>
              <w:t>公路工程类专业（职称证的专业为路桥、公路工程、桥梁工程、交通土建、交通工程、土木工程、隧道工程、土木与建筑工程、公路与城市道路、公路与养护、市政桥梁工程等）</w:t>
            </w:r>
            <w:r>
              <w:rPr>
                <w:rFonts w:hint="eastAsia" w:ascii="微软雅黑" w:hAnsi="微软雅黑" w:eastAsia="微软雅黑" w:cs="微软雅黑"/>
                <w:b w:val="0"/>
                <w:bCs w:val="0"/>
                <w:color w:val="auto"/>
                <w:szCs w:val="21"/>
                <w:highlight w:val="none"/>
              </w:rPr>
              <w:t>工程师职称且具有公路工程专业贰级（含贰级）以上注册建造师资格的得2分</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具有</w:t>
            </w:r>
            <w:r>
              <w:rPr>
                <w:rFonts w:hint="eastAsia" w:ascii="微软雅黑" w:hAnsi="微软雅黑" w:eastAsia="微软雅黑" w:cs="微软雅黑"/>
                <w:b w:val="0"/>
                <w:bCs w:val="0"/>
                <w:color w:val="auto"/>
                <w:szCs w:val="21"/>
                <w:highlight w:val="none"/>
                <w:lang w:val="en-US" w:eastAsia="zh-CN"/>
              </w:rPr>
              <w:t>公路工程类专业（职称证的专业为路桥、公路工程、桥梁工程、交通土建、交通工程、土木工程、隧道工程、土木与建筑工程、公路与城市道路、公路与养护、市政桥梁工程等）</w:t>
            </w:r>
            <w:r>
              <w:rPr>
                <w:rFonts w:hint="eastAsia" w:ascii="微软雅黑" w:hAnsi="微软雅黑" w:eastAsia="微软雅黑" w:cs="微软雅黑"/>
                <w:b w:val="0"/>
                <w:bCs w:val="0"/>
                <w:color w:val="auto"/>
                <w:szCs w:val="21"/>
                <w:highlight w:val="none"/>
              </w:rPr>
              <w:t>高级工程师职称且具有公路工程专业贰级（含贰级）以上注册建造师资格的得3分。</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提供相关职称及资格证书复印件</w:t>
            </w:r>
            <w:r>
              <w:rPr>
                <w:rFonts w:hint="eastAsia" w:ascii="微软雅黑" w:hAnsi="微软雅黑" w:eastAsia="微软雅黑" w:cs="微软雅黑"/>
                <w:b w:val="0"/>
                <w:bCs w:val="0"/>
                <w:color w:val="auto"/>
                <w:sz w:val="21"/>
                <w:szCs w:val="21"/>
                <w:highlight w:val="none"/>
                <w:lang w:val="en-US" w:eastAsia="zh-CN"/>
              </w:rPr>
              <w:t>并加盖单位公章，不提供或提供的资料不符合评审要求不得分</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本项满分3分</w:t>
            </w:r>
            <w:r>
              <w:rPr>
                <w:rFonts w:hint="eastAsia" w:ascii="微软雅黑" w:hAnsi="微软雅黑" w:eastAsia="微软雅黑" w:cs="微软雅黑"/>
                <w:b w:val="0"/>
                <w:bCs w:val="0"/>
                <w:color w:val="auto"/>
                <w:szCs w:val="21"/>
                <w:highlight w:val="none"/>
                <w:lang w:eastAsia="zh-CN"/>
              </w:rPr>
              <w:t>）</w:t>
            </w:r>
          </w:p>
          <w:p w14:paraId="745E8F6F">
            <w:pPr>
              <w:widowControl/>
              <w:numPr>
                <w:ilvl w:val="0"/>
                <w:numId w:val="0"/>
              </w:numPr>
              <w:spacing w:line="400" w:lineRule="exact"/>
              <w:ind w:firstLine="420" w:firstLineChars="200"/>
              <w:jc w:val="left"/>
              <w:rPr>
                <w:rFonts w:hint="eastAsia" w:ascii="微软雅黑" w:hAnsi="微软雅黑" w:eastAsia="微软雅黑" w:cs="微软雅黑"/>
                <w:b w:val="0"/>
                <w:bCs w:val="0"/>
                <w:color w:val="auto"/>
                <w:szCs w:val="21"/>
                <w:highlight w:val="none"/>
              </w:rPr>
            </w:pPr>
            <w:r>
              <w:rPr>
                <w:rFonts w:hint="eastAsia" w:ascii="微软雅黑" w:hAnsi="微软雅黑" w:eastAsia="微软雅黑" w:cs="微软雅黑"/>
                <w:b w:val="0"/>
                <w:bCs w:val="0"/>
                <w:color w:val="auto"/>
                <w:szCs w:val="21"/>
                <w:highlight w:val="none"/>
                <w:lang w:val="en-US" w:eastAsia="zh-CN"/>
              </w:rPr>
              <w:t>（2）</w:t>
            </w:r>
            <w:r>
              <w:rPr>
                <w:rFonts w:hint="eastAsia" w:ascii="微软雅黑" w:hAnsi="微软雅黑" w:eastAsia="微软雅黑" w:cs="微软雅黑"/>
                <w:b w:val="0"/>
                <w:bCs w:val="0"/>
                <w:color w:val="auto"/>
                <w:szCs w:val="21"/>
                <w:highlight w:val="none"/>
              </w:rPr>
              <w:t>在 20</w:t>
            </w:r>
            <w:r>
              <w:rPr>
                <w:rFonts w:hint="eastAsia" w:ascii="微软雅黑" w:hAnsi="微软雅黑" w:eastAsia="微软雅黑" w:cs="微软雅黑"/>
                <w:b w:val="0"/>
                <w:bCs w:val="0"/>
                <w:color w:val="auto"/>
                <w:szCs w:val="21"/>
                <w:highlight w:val="none"/>
                <w:lang w:val="en-US" w:eastAsia="zh-CN"/>
              </w:rPr>
              <w:t>20</w:t>
            </w:r>
            <w:r>
              <w:rPr>
                <w:rFonts w:hint="eastAsia" w:ascii="微软雅黑" w:hAnsi="微软雅黑" w:eastAsia="微软雅黑" w:cs="微软雅黑"/>
                <w:b w:val="0"/>
                <w:bCs w:val="0"/>
                <w:color w:val="auto"/>
                <w:szCs w:val="21"/>
                <w:highlight w:val="none"/>
              </w:rPr>
              <w:t>年</w:t>
            </w:r>
            <w:r>
              <w:rPr>
                <w:rFonts w:hint="eastAsia" w:ascii="微软雅黑" w:hAnsi="微软雅黑" w:eastAsia="微软雅黑" w:cs="微软雅黑"/>
                <w:b w:val="0"/>
                <w:bCs w:val="0"/>
                <w:color w:val="auto"/>
                <w:szCs w:val="21"/>
                <w:highlight w:val="none"/>
                <w:lang w:val="en-US" w:eastAsia="zh-CN"/>
              </w:rPr>
              <w:t>1</w:t>
            </w:r>
            <w:r>
              <w:rPr>
                <w:rFonts w:hint="eastAsia" w:ascii="微软雅黑" w:hAnsi="微软雅黑" w:eastAsia="微软雅黑" w:cs="微软雅黑"/>
                <w:b w:val="0"/>
                <w:bCs w:val="0"/>
                <w:color w:val="auto"/>
                <w:szCs w:val="21"/>
                <w:highlight w:val="none"/>
              </w:rPr>
              <w:t>月1日之后担任过同类业绩</w:t>
            </w:r>
            <w:r>
              <w:rPr>
                <w:rFonts w:hint="eastAsia" w:ascii="微软雅黑" w:hAnsi="微软雅黑" w:eastAsia="微软雅黑" w:cs="微软雅黑"/>
                <w:b w:val="0"/>
                <w:bCs w:val="0"/>
                <w:color w:val="auto"/>
                <w:szCs w:val="21"/>
                <w:highlight w:val="none"/>
              </w:rPr>
              <w:t>（二级公路（或以上）新建、改扩建、养护、修复工程施工）</w:t>
            </w:r>
            <w:r>
              <w:rPr>
                <w:rFonts w:hint="eastAsia" w:ascii="微软雅黑" w:hAnsi="微软雅黑" w:eastAsia="微软雅黑" w:cs="微软雅黑"/>
                <w:b w:val="0"/>
                <w:bCs w:val="0"/>
                <w:color w:val="auto"/>
                <w:szCs w:val="21"/>
                <w:highlight w:val="none"/>
              </w:rPr>
              <w:t>项目经理职务的得2 分。</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在建项目提供</w:t>
            </w:r>
            <w:r>
              <w:rPr>
                <w:rFonts w:hint="eastAsia" w:ascii="微软雅黑" w:hAnsi="微软雅黑" w:eastAsia="微软雅黑" w:cs="微软雅黑"/>
                <w:b w:val="0"/>
                <w:bCs w:val="0"/>
                <w:color w:val="auto"/>
                <w:szCs w:val="21"/>
                <w:highlight w:val="none"/>
                <w:lang w:val="en-US" w:eastAsia="zh-CN"/>
              </w:rPr>
              <w:t>施工</w:t>
            </w:r>
            <w:r>
              <w:rPr>
                <w:rFonts w:hint="eastAsia" w:ascii="微软雅黑" w:hAnsi="微软雅黑" w:eastAsia="微软雅黑" w:cs="微软雅黑"/>
                <w:b w:val="0"/>
                <w:bCs w:val="0"/>
                <w:color w:val="auto"/>
                <w:szCs w:val="21"/>
                <w:highlight w:val="none"/>
              </w:rPr>
              <w:t>合同</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交工项目提供</w:t>
            </w:r>
            <w:r>
              <w:rPr>
                <w:rFonts w:hint="eastAsia" w:ascii="微软雅黑" w:hAnsi="微软雅黑" w:eastAsia="微软雅黑" w:cs="微软雅黑"/>
                <w:b w:val="0"/>
                <w:bCs w:val="0"/>
                <w:color w:val="auto"/>
                <w:szCs w:val="21"/>
                <w:highlight w:val="none"/>
                <w:lang w:val="en-US" w:eastAsia="zh-CN"/>
              </w:rPr>
              <w:t>施工</w:t>
            </w:r>
            <w:r>
              <w:rPr>
                <w:rFonts w:hint="eastAsia" w:ascii="微软雅黑" w:hAnsi="微软雅黑" w:eastAsia="微软雅黑" w:cs="微软雅黑"/>
                <w:b w:val="0"/>
                <w:bCs w:val="0"/>
                <w:color w:val="auto"/>
                <w:szCs w:val="21"/>
                <w:highlight w:val="none"/>
              </w:rPr>
              <w:t>合同</w:t>
            </w:r>
            <w:r>
              <w:rPr>
                <w:rFonts w:hint="eastAsia" w:ascii="微软雅黑" w:hAnsi="微软雅黑" w:eastAsia="微软雅黑" w:cs="微软雅黑"/>
                <w:b w:val="0"/>
                <w:bCs w:val="0"/>
                <w:color w:val="auto"/>
                <w:szCs w:val="21"/>
                <w:highlight w:val="none"/>
              </w:rPr>
              <w:t>和交工验收证书，或</w:t>
            </w:r>
            <w:r>
              <w:rPr>
                <w:rFonts w:hint="eastAsia" w:ascii="微软雅黑" w:hAnsi="微软雅黑" w:eastAsia="微软雅黑" w:cs="微软雅黑"/>
                <w:b w:val="0"/>
                <w:bCs w:val="0"/>
                <w:color w:val="auto"/>
                <w:szCs w:val="21"/>
                <w:highlight w:val="none"/>
                <w:lang w:val="en-US" w:eastAsia="zh-CN"/>
              </w:rPr>
              <w:t>项目</w:t>
            </w:r>
            <w:r>
              <w:rPr>
                <w:rFonts w:hint="eastAsia" w:ascii="微软雅黑" w:hAnsi="微软雅黑" w:eastAsia="微软雅黑" w:cs="微软雅黑"/>
                <w:b w:val="0"/>
                <w:bCs w:val="0"/>
                <w:color w:val="auto"/>
                <w:szCs w:val="21"/>
                <w:highlight w:val="none"/>
              </w:rPr>
              <w:t>业主开具的其他证明材料能体现担任的具体职务</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 w:val="21"/>
                <w:szCs w:val="21"/>
                <w:highlight w:val="none"/>
                <w:lang w:val="en-US" w:eastAsia="zh-CN"/>
              </w:rPr>
              <w:t>以上材料提供复印件并加盖单位公章，不提供或提供的资料不符合评审要求不得分</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本项满分2分</w:t>
            </w:r>
            <w:r>
              <w:rPr>
                <w:rFonts w:hint="eastAsia" w:ascii="微软雅黑" w:hAnsi="微软雅黑" w:eastAsia="微软雅黑" w:cs="微软雅黑"/>
                <w:b w:val="0"/>
                <w:bCs w:val="0"/>
                <w:color w:val="auto"/>
                <w:szCs w:val="21"/>
                <w:highlight w:val="none"/>
                <w:lang w:eastAsia="zh-CN"/>
              </w:rPr>
              <w:t>）</w:t>
            </w:r>
          </w:p>
          <w:p w14:paraId="6CC8618A">
            <w:pPr>
              <w:widowControl/>
              <w:numPr>
                <w:ilvl w:val="-1"/>
                <w:numId w:val="0"/>
              </w:numPr>
              <w:autoSpaceDE/>
              <w:spacing w:line="400" w:lineRule="exact"/>
              <w:ind w:firstLine="420" w:firstLineChars="200"/>
              <w:jc w:val="left"/>
              <w:rPr>
                <w:rFonts w:hint="eastAsia" w:eastAsia="微软雅黑"/>
                <w:color w:val="auto"/>
                <w:szCs w:val="21"/>
                <w:highlight w:val="none"/>
                <w:lang w:eastAsia="zh-CN"/>
              </w:rPr>
            </w:pPr>
            <w:r>
              <w:rPr>
                <w:rFonts w:hint="eastAsia" w:ascii="微软雅黑" w:hAnsi="微软雅黑" w:eastAsia="微软雅黑" w:cs="微软雅黑"/>
                <w:b w:val="0"/>
                <w:bCs w:val="0"/>
                <w:color w:val="auto"/>
                <w:szCs w:val="21"/>
                <w:highlight w:val="none"/>
                <w:lang w:val="en-US" w:eastAsia="zh-CN"/>
              </w:rPr>
              <w:t>注：</w:t>
            </w:r>
            <w:r>
              <w:rPr>
                <w:rFonts w:hint="eastAsia" w:ascii="微软雅黑" w:hAnsi="微软雅黑" w:eastAsia="微软雅黑" w:cs="微软雅黑"/>
                <w:b w:val="0"/>
                <w:bCs w:val="0"/>
                <w:color w:val="auto"/>
                <w:szCs w:val="21"/>
                <w:highlight w:val="none"/>
              </w:rPr>
              <w:t>拟派任项目经理必须与资格审查合格通过的项目经理在名称、专业、资格等级等方面一致。</w:t>
            </w:r>
          </w:p>
        </w:tc>
        <w:tc>
          <w:tcPr>
            <w:tcW w:w="892" w:type="dxa"/>
            <w:shd w:val="clear" w:color="auto" w:fill="auto"/>
            <w:vAlign w:val="center"/>
          </w:tcPr>
          <w:p w14:paraId="40EC863D">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val="en-US" w:eastAsia="zh-CN"/>
              </w:rPr>
              <w:t>5</w:t>
            </w:r>
            <w:r>
              <w:rPr>
                <w:rFonts w:hint="eastAsia" w:ascii="微软雅黑" w:hAnsi="微软雅黑" w:eastAsia="微软雅黑" w:cs="微软雅黑"/>
                <w:color w:val="auto"/>
                <w:kern w:val="0"/>
                <w:sz w:val="21"/>
                <w:szCs w:val="21"/>
                <w:highlight w:val="none"/>
              </w:rPr>
              <w:t>分</w:t>
            </w:r>
          </w:p>
        </w:tc>
      </w:tr>
      <w:tr w14:paraId="7456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jc w:val="center"/>
        </w:trPr>
        <w:tc>
          <w:tcPr>
            <w:tcW w:w="742" w:type="dxa"/>
            <w:vMerge w:val="continue"/>
            <w:shd w:val="clear" w:color="auto" w:fill="auto"/>
            <w:vAlign w:val="center"/>
          </w:tcPr>
          <w:p w14:paraId="1D94266F">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vMerge w:val="continue"/>
            <w:shd w:val="clear" w:color="auto" w:fill="auto"/>
            <w:vAlign w:val="center"/>
          </w:tcPr>
          <w:p w14:paraId="74BA3F0F">
            <w:pPr>
              <w:keepNext w:val="0"/>
              <w:keepLines w:val="0"/>
              <w:pageBreakBefore w:val="0"/>
              <w:shd w:val="clear"/>
              <w:kinsoku/>
              <w:wordWrap/>
              <w:overflowPunct/>
              <w:topLinePunct w:val="0"/>
              <w:autoSpaceDE/>
              <w:autoSpaceDN/>
              <w:bidi w:val="0"/>
              <w:snapToGrid/>
              <w:spacing w:line="400" w:lineRule="exact"/>
              <w:jc w:val="left"/>
              <w:rPr>
                <w:rFonts w:hint="eastAsia" w:ascii="微软雅黑" w:hAnsi="微软雅黑" w:eastAsia="微软雅黑" w:cs="微软雅黑"/>
                <w:color w:val="auto"/>
                <w:sz w:val="21"/>
                <w:szCs w:val="21"/>
                <w:highlight w:val="none"/>
              </w:rPr>
            </w:pPr>
          </w:p>
        </w:tc>
        <w:tc>
          <w:tcPr>
            <w:tcW w:w="987" w:type="dxa"/>
            <w:shd w:val="clear" w:color="auto" w:fill="auto"/>
            <w:vAlign w:val="center"/>
          </w:tcPr>
          <w:p w14:paraId="4E9C1F00">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2、</w:t>
            </w:r>
            <w:r>
              <w:rPr>
                <w:rFonts w:hint="eastAsia" w:ascii="微软雅黑" w:hAnsi="微软雅黑" w:eastAsia="微软雅黑" w:cs="微软雅黑"/>
                <w:b w:val="0"/>
                <w:bCs w:val="0"/>
                <w:color w:val="auto"/>
                <w:sz w:val="21"/>
                <w:szCs w:val="21"/>
                <w:highlight w:val="none"/>
              </w:rPr>
              <w:t>项目总工</w:t>
            </w:r>
          </w:p>
        </w:tc>
        <w:tc>
          <w:tcPr>
            <w:tcW w:w="5777" w:type="dxa"/>
            <w:shd w:val="clear" w:color="auto" w:fill="auto"/>
            <w:vAlign w:val="center"/>
          </w:tcPr>
          <w:p w14:paraId="55D14F59">
            <w:pPr>
              <w:spacing w:line="400" w:lineRule="exact"/>
              <w:ind w:firstLine="420" w:firstLineChars="200"/>
              <w:jc w:val="left"/>
              <w:rPr>
                <w:rFonts w:hint="eastAsia" w:ascii="微软雅黑" w:hAnsi="微软雅黑" w:eastAsia="微软雅黑" w:cs="微软雅黑"/>
                <w:b w:val="0"/>
                <w:bCs w:val="0"/>
                <w:color w:val="auto"/>
                <w:szCs w:val="21"/>
                <w:highlight w:val="none"/>
                <w:lang w:eastAsia="zh-CN"/>
              </w:rPr>
            </w:pPr>
            <w:r>
              <w:rPr>
                <w:rFonts w:hint="eastAsia" w:ascii="微软雅黑" w:hAnsi="微软雅黑" w:eastAsia="微软雅黑" w:cs="微软雅黑"/>
                <w:b w:val="0"/>
                <w:bCs w:val="0"/>
                <w:color w:val="auto"/>
                <w:szCs w:val="21"/>
                <w:highlight w:val="none"/>
                <w:lang w:val="en-US" w:eastAsia="zh-CN"/>
              </w:rPr>
              <w:t>（1）</w:t>
            </w:r>
            <w:r>
              <w:rPr>
                <w:rFonts w:hint="eastAsia" w:ascii="微软雅黑" w:hAnsi="微软雅黑" w:eastAsia="微软雅黑" w:cs="微软雅黑"/>
                <w:b w:val="0"/>
                <w:bCs w:val="0"/>
                <w:color w:val="auto"/>
                <w:szCs w:val="21"/>
                <w:highlight w:val="none"/>
              </w:rPr>
              <w:t>具有</w:t>
            </w:r>
            <w:r>
              <w:rPr>
                <w:rFonts w:hint="eastAsia" w:ascii="微软雅黑" w:hAnsi="微软雅黑" w:eastAsia="微软雅黑" w:cs="微软雅黑"/>
                <w:b w:val="0"/>
                <w:bCs w:val="0"/>
                <w:color w:val="auto"/>
                <w:szCs w:val="21"/>
                <w:highlight w:val="none"/>
                <w:lang w:val="en-US" w:eastAsia="zh-CN"/>
              </w:rPr>
              <w:t>公路工程类专业（职称证的专业为路桥、公路工程、桥梁工程、交通土建、交通工程、土木工程、隧道工程、土木与建筑工程、公路与城市道路、公路与养护、市政桥梁工程等）工程师职称的得2分；具有公路工程类专业（职称证的专业为路桥、公路工程、桥梁工程、交通土建、交通工程、土木工程、隧道工程、土木与建筑工程、公路与城市道路、公路与养护、市政桥梁工程等）高级工程师职称得3分。（提供相关职称及资格证书复印件并加盖单位公章，不提供或提供的资料不符合评审要求不得分）（本项满分3分）。</w:t>
            </w:r>
          </w:p>
          <w:p w14:paraId="267711DB">
            <w:pPr>
              <w:keepNext w:val="0"/>
              <w:keepLines w:val="0"/>
              <w:pageBreakBefore w:val="0"/>
              <w:numPr>
                <w:ilvl w:val="-1"/>
                <w:numId w:val="0"/>
              </w:numPr>
              <w:shd w:val="clear"/>
              <w:kinsoku/>
              <w:wordWrap/>
              <w:overflowPunct/>
              <w:topLinePunct w:val="0"/>
              <w:autoSpaceDE/>
              <w:autoSpaceDN/>
              <w:bidi w:val="0"/>
              <w:snapToGrid/>
              <w:spacing w:line="400" w:lineRule="exact"/>
              <w:ind w:firstLine="420" w:firstLineChars="200"/>
              <w:jc w:val="left"/>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Cs w:val="21"/>
                <w:highlight w:val="none"/>
                <w:lang w:val="en-US" w:eastAsia="zh-CN"/>
              </w:rPr>
              <w:t>（2）</w:t>
            </w:r>
            <w:r>
              <w:rPr>
                <w:rFonts w:hint="eastAsia" w:ascii="微软雅黑" w:hAnsi="微软雅黑" w:eastAsia="微软雅黑" w:cs="微软雅黑"/>
                <w:b w:val="0"/>
                <w:bCs w:val="0"/>
                <w:color w:val="auto"/>
                <w:szCs w:val="21"/>
                <w:highlight w:val="none"/>
              </w:rPr>
              <w:t>在 20</w:t>
            </w:r>
            <w:r>
              <w:rPr>
                <w:rFonts w:hint="eastAsia" w:ascii="微软雅黑" w:hAnsi="微软雅黑" w:eastAsia="微软雅黑" w:cs="微软雅黑"/>
                <w:b w:val="0"/>
                <w:bCs w:val="0"/>
                <w:color w:val="auto"/>
                <w:szCs w:val="21"/>
                <w:highlight w:val="none"/>
                <w:lang w:val="en-US" w:eastAsia="zh-CN"/>
              </w:rPr>
              <w:t>20</w:t>
            </w:r>
            <w:r>
              <w:rPr>
                <w:rFonts w:hint="eastAsia" w:ascii="微软雅黑" w:hAnsi="微软雅黑" w:eastAsia="微软雅黑" w:cs="微软雅黑"/>
                <w:b w:val="0"/>
                <w:bCs w:val="0"/>
                <w:color w:val="auto"/>
                <w:szCs w:val="21"/>
                <w:highlight w:val="none"/>
              </w:rPr>
              <w:t>年</w:t>
            </w:r>
            <w:r>
              <w:rPr>
                <w:rFonts w:hint="eastAsia" w:ascii="微软雅黑" w:hAnsi="微软雅黑" w:eastAsia="微软雅黑" w:cs="微软雅黑"/>
                <w:b w:val="0"/>
                <w:bCs w:val="0"/>
                <w:color w:val="auto"/>
                <w:szCs w:val="21"/>
                <w:highlight w:val="none"/>
                <w:lang w:val="en-US" w:eastAsia="zh-CN"/>
              </w:rPr>
              <w:t>1</w:t>
            </w:r>
            <w:r>
              <w:rPr>
                <w:rFonts w:hint="eastAsia" w:ascii="微软雅黑" w:hAnsi="微软雅黑" w:eastAsia="微软雅黑" w:cs="微软雅黑"/>
                <w:b w:val="0"/>
                <w:bCs w:val="0"/>
                <w:color w:val="auto"/>
                <w:szCs w:val="21"/>
                <w:highlight w:val="none"/>
              </w:rPr>
              <w:t>月1日之后担任过同类业绩</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 w:val="21"/>
                <w:szCs w:val="21"/>
                <w:highlight w:val="none"/>
                <w:u w:val="none"/>
                <w:lang w:eastAsia="zh-CN"/>
              </w:rPr>
              <w:t>二级公路（或以上）新建、改扩建、养护、</w:t>
            </w:r>
            <w:r>
              <w:rPr>
                <w:rFonts w:hint="eastAsia" w:ascii="微软雅黑" w:hAnsi="微软雅黑" w:eastAsia="微软雅黑" w:cs="微软雅黑"/>
                <w:b w:val="0"/>
                <w:bCs w:val="0"/>
                <w:color w:val="auto"/>
                <w:sz w:val="21"/>
                <w:szCs w:val="21"/>
                <w:highlight w:val="none"/>
                <w:u w:val="none"/>
                <w:lang w:val="en-US" w:eastAsia="zh-CN"/>
              </w:rPr>
              <w:t>修复</w:t>
            </w:r>
            <w:r>
              <w:rPr>
                <w:rFonts w:hint="eastAsia" w:ascii="微软雅黑" w:hAnsi="微软雅黑" w:eastAsia="微软雅黑" w:cs="微软雅黑"/>
                <w:b w:val="0"/>
                <w:bCs w:val="0"/>
                <w:color w:val="auto"/>
                <w:sz w:val="21"/>
                <w:szCs w:val="21"/>
                <w:highlight w:val="none"/>
                <w:u w:val="none"/>
                <w:lang w:eastAsia="zh-CN"/>
              </w:rPr>
              <w:t>工程施工</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项目总工职务的得2分。</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在建项目提供合同协议书</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交工项目提供</w:t>
            </w:r>
            <w:r>
              <w:rPr>
                <w:rFonts w:hint="eastAsia" w:ascii="微软雅黑" w:hAnsi="微软雅黑" w:eastAsia="微软雅黑" w:cs="微软雅黑"/>
                <w:b w:val="0"/>
                <w:bCs w:val="0"/>
                <w:color w:val="auto"/>
                <w:szCs w:val="21"/>
                <w:highlight w:val="none"/>
                <w:lang w:val="en-US" w:eastAsia="zh-CN"/>
              </w:rPr>
              <w:t>施工</w:t>
            </w:r>
            <w:r>
              <w:rPr>
                <w:rFonts w:hint="eastAsia" w:ascii="微软雅黑" w:hAnsi="微软雅黑" w:eastAsia="微软雅黑" w:cs="微软雅黑"/>
                <w:b w:val="0"/>
                <w:bCs w:val="0"/>
                <w:color w:val="auto"/>
                <w:szCs w:val="21"/>
                <w:highlight w:val="none"/>
              </w:rPr>
              <w:t>合同</w:t>
            </w:r>
            <w:r>
              <w:rPr>
                <w:rFonts w:hint="eastAsia" w:ascii="微软雅黑" w:hAnsi="微软雅黑" w:eastAsia="微软雅黑" w:cs="微软雅黑"/>
                <w:b w:val="0"/>
                <w:bCs w:val="0"/>
                <w:color w:val="auto"/>
                <w:szCs w:val="21"/>
                <w:highlight w:val="none"/>
              </w:rPr>
              <w:t>和交工验收证书，或</w:t>
            </w:r>
            <w:r>
              <w:rPr>
                <w:rFonts w:hint="eastAsia" w:ascii="微软雅黑" w:hAnsi="微软雅黑" w:eastAsia="微软雅黑" w:cs="微软雅黑"/>
                <w:b w:val="0"/>
                <w:bCs w:val="0"/>
                <w:color w:val="auto"/>
                <w:szCs w:val="21"/>
                <w:highlight w:val="none"/>
                <w:lang w:val="en-US" w:eastAsia="zh-CN"/>
              </w:rPr>
              <w:t>项目</w:t>
            </w:r>
            <w:r>
              <w:rPr>
                <w:rFonts w:hint="eastAsia" w:ascii="微软雅黑" w:hAnsi="微软雅黑" w:eastAsia="微软雅黑" w:cs="微软雅黑"/>
                <w:b w:val="0"/>
                <w:bCs w:val="0"/>
                <w:color w:val="auto"/>
                <w:szCs w:val="21"/>
                <w:highlight w:val="none"/>
              </w:rPr>
              <w:t>业主开具的其他证明材料能体现担任的具体职务</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 w:val="21"/>
                <w:szCs w:val="21"/>
                <w:highlight w:val="none"/>
                <w:lang w:val="en-US" w:eastAsia="zh-CN"/>
              </w:rPr>
              <w:t>以上材料提供复印件并加盖单位公章，不提供或提供的资料不符合评审要求不得分</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本项满分2分</w:t>
            </w:r>
            <w:r>
              <w:rPr>
                <w:rFonts w:hint="eastAsia" w:ascii="微软雅黑" w:hAnsi="微软雅黑" w:eastAsia="微软雅黑" w:cs="微软雅黑"/>
                <w:b w:val="0"/>
                <w:bCs w:val="0"/>
                <w:color w:val="auto"/>
                <w:szCs w:val="21"/>
                <w:highlight w:val="none"/>
                <w:lang w:eastAsia="zh-CN"/>
              </w:rPr>
              <w:t>）</w:t>
            </w:r>
          </w:p>
        </w:tc>
        <w:tc>
          <w:tcPr>
            <w:tcW w:w="892" w:type="dxa"/>
            <w:shd w:val="clear" w:color="auto" w:fill="auto"/>
            <w:vAlign w:val="center"/>
          </w:tcPr>
          <w:p w14:paraId="3E053D7E">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val="en-US" w:eastAsia="zh-CN"/>
              </w:rPr>
              <w:t>5</w:t>
            </w:r>
            <w:r>
              <w:rPr>
                <w:rFonts w:hint="eastAsia" w:ascii="微软雅黑" w:hAnsi="微软雅黑" w:eastAsia="微软雅黑" w:cs="微软雅黑"/>
                <w:color w:val="auto"/>
                <w:kern w:val="0"/>
                <w:sz w:val="21"/>
                <w:szCs w:val="21"/>
                <w:highlight w:val="none"/>
              </w:rPr>
              <w:t>分</w:t>
            </w:r>
          </w:p>
        </w:tc>
      </w:tr>
      <w:tr w14:paraId="5140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42" w:type="dxa"/>
            <w:vMerge w:val="restart"/>
            <w:shd w:val="clear" w:color="auto" w:fill="auto"/>
            <w:vAlign w:val="center"/>
          </w:tcPr>
          <w:p w14:paraId="2BB081CE">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r>
              <w:rPr>
                <w:rFonts w:hint="eastAsia" w:ascii="微软雅黑" w:hAnsi="微软雅黑" w:eastAsia="微软雅黑" w:cs="微软雅黑"/>
                <w:bCs/>
                <w:color w:val="auto"/>
                <w:kern w:val="0"/>
                <w:sz w:val="21"/>
                <w:szCs w:val="21"/>
                <w:highlight w:val="none"/>
              </w:rPr>
              <w:t>2.2</w:t>
            </w:r>
          </w:p>
        </w:tc>
        <w:tc>
          <w:tcPr>
            <w:tcW w:w="1120" w:type="dxa"/>
            <w:vMerge w:val="restart"/>
            <w:shd w:val="clear" w:color="auto" w:fill="auto"/>
            <w:vAlign w:val="center"/>
          </w:tcPr>
          <w:p w14:paraId="6A5FC7B0">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color w:val="auto"/>
                <w:szCs w:val="21"/>
                <w:highlight w:val="none"/>
              </w:rPr>
            </w:pPr>
            <w:r>
              <w:rPr>
                <w:rFonts w:hint="eastAsia" w:ascii="微软雅黑" w:hAnsi="微软雅黑" w:eastAsia="微软雅黑" w:cs="微软雅黑"/>
                <w:bCs/>
                <w:color w:val="auto"/>
                <w:kern w:val="0"/>
                <w:sz w:val="21"/>
                <w:szCs w:val="21"/>
                <w:highlight w:val="none"/>
              </w:rPr>
              <w:t>施工组织设计</w:t>
            </w:r>
          </w:p>
          <w:p w14:paraId="684465F4">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Cs/>
                <w:color w:val="auto"/>
                <w:kern w:val="0"/>
                <w:sz w:val="21"/>
                <w:szCs w:val="21"/>
                <w:highlight w:val="none"/>
                <w:lang w:eastAsia="zh-CN"/>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65分</w:t>
            </w:r>
            <w:r>
              <w:rPr>
                <w:rFonts w:hint="eastAsia" w:ascii="微软雅黑" w:hAnsi="微软雅黑" w:eastAsia="微软雅黑" w:cs="微软雅黑"/>
                <w:color w:val="auto"/>
                <w:sz w:val="21"/>
                <w:szCs w:val="21"/>
                <w:highlight w:val="none"/>
                <w:lang w:eastAsia="zh-CN"/>
              </w:rPr>
              <w:t>）</w:t>
            </w:r>
          </w:p>
        </w:tc>
        <w:tc>
          <w:tcPr>
            <w:tcW w:w="987" w:type="dxa"/>
            <w:shd w:val="clear" w:color="auto" w:fill="auto"/>
            <w:vAlign w:val="center"/>
          </w:tcPr>
          <w:p w14:paraId="1F2515B2">
            <w:pPr>
              <w:numPr>
                <w:ilvl w:val="0"/>
                <w:numId w:val="0"/>
              </w:numPr>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 w:val="21"/>
                <w:szCs w:val="21"/>
                <w:highlight w:val="none"/>
                <w:lang w:val="en-US" w:eastAsia="zh-CN" w:bidi="ar-SA"/>
              </w:rPr>
              <w:t>1、</w:t>
            </w:r>
            <w:r>
              <w:rPr>
                <w:rFonts w:hint="eastAsia" w:ascii="微软雅黑" w:hAnsi="微软雅黑" w:eastAsia="微软雅黑" w:cs="微软雅黑"/>
                <w:b w:val="0"/>
                <w:bCs w:val="0"/>
                <w:color w:val="auto"/>
                <w:kern w:val="0"/>
                <w:szCs w:val="21"/>
                <w:highlight w:val="none"/>
              </w:rPr>
              <w:t>主要施工方法</w:t>
            </w:r>
          </w:p>
          <w:p w14:paraId="46FDCE56">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p>
        </w:tc>
        <w:tc>
          <w:tcPr>
            <w:tcW w:w="5777" w:type="dxa"/>
            <w:shd w:val="clear" w:color="auto" w:fill="auto"/>
            <w:vAlign w:val="center"/>
          </w:tcPr>
          <w:p w14:paraId="66FDB6E2">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各主要分部施工方法符合项目实际， 须有详尽的施工技术方案，工艺先进、 方法科学合理、可行，能指导具体施工并确保安全。本项满分10分。</w:t>
            </w:r>
          </w:p>
          <w:p w14:paraId="6A5BD201">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四档（10分）：</w:t>
            </w:r>
            <w:r>
              <w:rPr>
                <w:rFonts w:hint="eastAsia" w:ascii="微软雅黑" w:hAnsi="微软雅黑" w:eastAsia="微软雅黑" w:cs="微软雅黑"/>
                <w:b w:val="0"/>
                <w:bCs w:val="0"/>
                <w:color w:val="auto"/>
                <w:kern w:val="0"/>
                <w:sz w:val="21"/>
                <w:szCs w:val="21"/>
                <w:highlight w:val="none"/>
              </w:rPr>
              <w:t>各主要分部施工方法符合项目实际，须有详尽的施工技术方 案，工艺先进、方法科学合理、可行， 能指导具体施工并确保安全。</w:t>
            </w:r>
            <w:r>
              <w:rPr>
                <w:rFonts w:hint="eastAsia" w:ascii="微软雅黑" w:hAnsi="微软雅黑" w:eastAsia="微软雅黑" w:cs="微软雅黑"/>
                <w:b w:val="0"/>
                <w:bCs w:val="0"/>
                <w:color w:val="auto"/>
                <w:sz w:val="21"/>
                <w:szCs w:val="21"/>
                <w:highlight w:val="none"/>
                <w:lang w:val="en-US" w:eastAsia="zh-CN"/>
              </w:rPr>
              <w:t xml:space="preserve"> </w:t>
            </w:r>
          </w:p>
          <w:p w14:paraId="43855EC8">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三档（7分）：</w:t>
            </w:r>
            <w:r>
              <w:rPr>
                <w:rFonts w:hint="eastAsia" w:ascii="微软雅黑" w:hAnsi="微软雅黑" w:eastAsia="微软雅黑" w:cs="微软雅黑"/>
                <w:b w:val="0"/>
                <w:bCs w:val="0"/>
                <w:color w:val="auto"/>
                <w:kern w:val="0"/>
                <w:sz w:val="21"/>
                <w:szCs w:val="21"/>
                <w:highlight w:val="none"/>
              </w:rPr>
              <w:t>各主要分部施工方法 符合项目实际，须有详尽的施工技术方案，工艺较先进、方法可行，能指导具体施工并确保安全。</w:t>
            </w:r>
            <w:r>
              <w:rPr>
                <w:rFonts w:hint="eastAsia" w:ascii="微软雅黑" w:hAnsi="微软雅黑" w:eastAsia="微软雅黑" w:cs="微软雅黑"/>
                <w:b w:val="0"/>
                <w:bCs w:val="0"/>
                <w:color w:val="auto"/>
                <w:sz w:val="21"/>
                <w:szCs w:val="21"/>
                <w:highlight w:val="none"/>
                <w:lang w:val="en-US" w:eastAsia="zh-CN"/>
              </w:rPr>
              <w:t xml:space="preserve"> </w:t>
            </w:r>
          </w:p>
          <w:p w14:paraId="1E9F034D">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二档（4分）：</w:t>
            </w:r>
            <w:r>
              <w:rPr>
                <w:rFonts w:hint="eastAsia" w:ascii="微软雅黑" w:hAnsi="微软雅黑" w:eastAsia="微软雅黑" w:cs="微软雅黑"/>
                <w:b w:val="0"/>
                <w:bCs w:val="0"/>
                <w:color w:val="auto"/>
                <w:kern w:val="0"/>
                <w:sz w:val="21"/>
                <w:szCs w:val="21"/>
                <w:highlight w:val="none"/>
              </w:rPr>
              <w:t>各主要分部施工方法 符合项目实际，须有较详尽的施工技术方案，工艺</w:t>
            </w:r>
            <w:r>
              <w:rPr>
                <w:rFonts w:hint="eastAsia" w:ascii="微软雅黑" w:hAnsi="微软雅黑" w:eastAsia="微软雅黑" w:cs="微软雅黑"/>
                <w:b w:val="0"/>
                <w:bCs w:val="0"/>
                <w:color w:val="auto"/>
                <w:kern w:val="0"/>
                <w:sz w:val="21"/>
                <w:szCs w:val="21"/>
                <w:highlight w:val="none"/>
                <w:lang w:val="en-US" w:eastAsia="zh-CN"/>
              </w:rPr>
              <w:t>简单</w:t>
            </w:r>
            <w:r>
              <w:rPr>
                <w:rFonts w:hint="eastAsia" w:ascii="微软雅黑" w:hAnsi="微软雅黑" w:eastAsia="微软雅黑" w:cs="微软雅黑"/>
                <w:b w:val="0"/>
                <w:bCs w:val="0"/>
                <w:color w:val="auto"/>
                <w:kern w:val="0"/>
                <w:sz w:val="21"/>
                <w:szCs w:val="21"/>
                <w:highlight w:val="none"/>
              </w:rPr>
              <w:t xml:space="preserve">、方法基本可行，能指导具体施工并确保安全。 </w:t>
            </w:r>
          </w:p>
          <w:p w14:paraId="371B6399">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一档（2分）：</w:t>
            </w:r>
            <w:r>
              <w:rPr>
                <w:rFonts w:hint="eastAsia" w:ascii="微软雅黑" w:hAnsi="微软雅黑" w:eastAsia="微软雅黑" w:cs="微软雅黑"/>
                <w:b w:val="0"/>
                <w:bCs w:val="0"/>
                <w:color w:val="auto"/>
                <w:kern w:val="0"/>
                <w:sz w:val="21"/>
                <w:szCs w:val="21"/>
                <w:highlight w:val="none"/>
              </w:rPr>
              <w:t>各主要分部施工方法 不符合项目实际，无详尽的施工技术方案，不能指导具体施工并确保安全。</w:t>
            </w:r>
          </w:p>
        </w:tc>
        <w:tc>
          <w:tcPr>
            <w:tcW w:w="892" w:type="dxa"/>
            <w:shd w:val="clear" w:color="auto" w:fill="auto"/>
            <w:vAlign w:val="center"/>
          </w:tcPr>
          <w:p w14:paraId="68D270F4">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rPr>
              <w:t>10分</w:t>
            </w:r>
          </w:p>
        </w:tc>
      </w:tr>
      <w:tr w14:paraId="1272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742" w:type="dxa"/>
            <w:vMerge w:val="continue"/>
            <w:shd w:val="clear" w:color="auto" w:fill="auto"/>
            <w:vAlign w:val="center"/>
          </w:tcPr>
          <w:p w14:paraId="7193CDB7">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vMerge w:val="continue"/>
            <w:shd w:val="clear" w:color="auto" w:fill="auto"/>
            <w:vAlign w:val="center"/>
          </w:tcPr>
          <w:p w14:paraId="013812DE">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41A7E57D">
            <w:pPr>
              <w:numPr>
                <w:ilvl w:val="0"/>
                <w:numId w:val="0"/>
              </w:numPr>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 w:val="21"/>
                <w:szCs w:val="21"/>
                <w:highlight w:val="none"/>
                <w:lang w:val="en-US" w:eastAsia="zh-CN" w:bidi="ar-SA"/>
              </w:rPr>
              <w:t>2、</w:t>
            </w:r>
            <w:r>
              <w:rPr>
                <w:rFonts w:hint="eastAsia" w:ascii="微软雅黑" w:hAnsi="微软雅黑" w:eastAsia="微软雅黑" w:cs="微软雅黑"/>
                <w:b w:val="0"/>
                <w:bCs w:val="0"/>
                <w:color w:val="auto"/>
                <w:kern w:val="0"/>
                <w:szCs w:val="21"/>
                <w:highlight w:val="none"/>
              </w:rPr>
              <w:t>拟投入的主要物资计划</w:t>
            </w:r>
          </w:p>
          <w:p w14:paraId="6BF305C0">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lang w:val="en-US" w:eastAsia="zh-CN"/>
              </w:rPr>
            </w:pPr>
          </w:p>
        </w:tc>
        <w:tc>
          <w:tcPr>
            <w:tcW w:w="5777" w:type="dxa"/>
            <w:shd w:val="clear" w:color="auto" w:fill="auto"/>
            <w:vAlign w:val="center"/>
          </w:tcPr>
          <w:p w14:paraId="2FC5047F">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投入的施工材料有详细的组织计划且计划周密，数量、选型配置、进场时间安排合理，满足施工需要。</w:t>
            </w:r>
            <w:r>
              <w:rPr>
                <w:rFonts w:hint="eastAsia" w:ascii="微软雅黑" w:hAnsi="微软雅黑" w:eastAsia="微软雅黑" w:cs="微软雅黑"/>
                <w:b w:val="0"/>
                <w:bCs w:val="0"/>
                <w:color w:val="auto"/>
                <w:kern w:val="0"/>
                <w:szCs w:val="21"/>
                <w:highlight w:val="none"/>
                <w:lang w:val="en-US" w:eastAsia="zh-CN"/>
              </w:rPr>
              <w:t>本项</w:t>
            </w:r>
            <w:r>
              <w:rPr>
                <w:rFonts w:hint="eastAsia" w:ascii="微软雅黑" w:hAnsi="微软雅黑" w:eastAsia="微软雅黑" w:cs="微软雅黑"/>
                <w:b w:val="0"/>
                <w:bCs w:val="0"/>
                <w:color w:val="auto"/>
                <w:kern w:val="0"/>
                <w:szCs w:val="21"/>
                <w:highlight w:val="none"/>
              </w:rPr>
              <w:t>满分</w:t>
            </w:r>
            <w:r>
              <w:rPr>
                <w:rFonts w:hint="eastAsia" w:ascii="微软雅黑" w:hAnsi="微软雅黑" w:eastAsia="微软雅黑" w:cs="微软雅黑"/>
                <w:b w:val="0"/>
                <w:bCs w:val="0"/>
                <w:color w:val="auto"/>
                <w:kern w:val="0"/>
                <w:szCs w:val="21"/>
                <w:highlight w:val="none"/>
                <w:lang w:val="en-US" w:eastAsia="zh-CN"/>
              </w:rPr>
              <w:t>10</w:t>
            </w:r>
            <w:r>
              <w:rPr>
                <w:rFonts w:hint="eastAsia" w:ascii="微软雅黑" w:hAnsi="微软雅黑" w:eastAsia="微软雅黑" w:cs="微软雅黑"/>
                <w:b w:val="0"/>
                <w:bCs w:val="0"/>
                <w:color w:val="auto"/>
                <w:kern w:val="0"/>
                <w:szCs w:val="21"/>
                <w:highlight w:val="none"/>
              </w:rPr>
              <w:t>分。</w:t>
            </w:r>
          </w:p>
          <w:p w14:paraId="364A582D">
            <w:pPr>
              <w:keepNext w:val="0"/>
              <w:keepLines w:val="0"/>
              <w:pageBreakBefore w:val="0"/>
              <w:widowControl/>
              <w:suppressLineNumbers w:val="0"/>
              <w:shd w:val="clear"/>
              <w:kinsoku/>
              <w:wordWrap/>
              <w:overflowPunct/>
              <w:topLinePunct w:val="0"/>
              <w:autoSpaceDE/>
              <w:autoSpaceDN/>
              <w:bidi w:val="0"/>
              <w:snapToGrid/>
              <w:spacing w:line="400" w:lineRule="exact"/>
              <w:jc w:val="left"/>
              <w:rPr>
                <w:rFonts w:hint="eastAsia" w:ascii="微软雅黑" w:hAnsi="微软雅黑" w:eastAsia="微软雅黑" w:cs="微软雅黑"/>
                <w:b w:val="0"/>
                <w:bCs w:val="0"/>
                <w:color w:val="auto"/>
                <w:kern w:val="0"/>
                <w:sz w:val="21"/>
                <w:szCs w:val="21"/>
                <w:highlight w:val="none"/>
                <w:lang w:val="en-US" w:eastAsia="zh-CN" w:bidi="ar-SA"/>
              </w:rPr>
            </w:pPr>
            <w:r>
              <w:rPr>
                <w:rFonts w:hint="eastAsia" w:ascii="微软雅黑" w:hAnsi="微软雅黑" w:eastAsia="微软雅黑" w:cs="微软雅黑"/>
                <w:b w:val="0"/>
                <w:bCs w:val="0"/>
                <w:color w:val="auto"/>
                <w:kern w:val="0"/>
                <w:sz w:val="21"/>
                <w:szCs w:val="21"/>
                <w:highlight w:val="none"/>
                <w:lang w:val="en-US" w:eastAsia="zh-CN" w:bidi="ar-SA"/>
              </w:rPr>
              <w:t>四档（10分）：</w:t>
            </w:r>
            <w:r>
              <w:rPr>
                <w:rFonts w:hint="eastAsia" w:ascii="微软雅黑" w:hAnsi="微软雅黑" w:eastAsia="微软雅黑" w:cs="微软雅黑"/>
                <w:b w:val="0"/>
                <w:bCs w:val="0"/>
                <w:color w:val="auto"/>
                <w:kern w:val="0"/>
                <w:szCs w:val="21"/>
                <w:highlight w:val="none"/>
              </w:rPr>
              <w:t xml:space="preserve">投入的施工材料有详细的组织计划且计划周密，数量、选型配置、进场时间安排科学合理，完全满足施工需要。 </w:t>
            </w:r>
            <w:r>
              <w:rPr>
                <w:rFonts w:hint="eastAsia" w:ascii="微软雅黑" w:hAnsi="微软雅黑" w:eastAsia="微软雅黑" w:cs="微软雅黑"/>
                <w:b w:val="0"/>
                <w:bCs w:val="0"/>
                <w:color w:val="auto"/>
                <w:kern w:val="0"/>
                <w:sz w:val="21"/>
                <w:szCs w:val="21"/>
                <w:highlight w:val="none"/>
                <w:lang w:val="en-US" w:eastAsia="zh-CN" w:bidi="ar-SA"/>
              </w:rPr>
              <w:t xml:space="preserve"> </w:t>
            </w:r>
          </w:p>
          <w:p w14:paraId="03258D6B">
            <w:pPr>
              <w:keepNext w:val="0"/>
              <w:keepLines w:val="0"/>
              <w:pageBreakBefore w:val="0"/>
              <w:widowControl/>
              <w:suppressLineNumbers w:val="0"/>
              <w:shd w:val="clear"/>
              <w:kinsoku/>
              <w:wordWrap/>
              <w:overflowPunct/>
              <w:topLinePunct w:val="0"/>
              <w:autoSpaceDE/>
              <w:autoSpaceDN/>
              <w:bidi w:val="0"/>
              <w:snapToGrid/>
              <w:spacing w:line="400" w:lineRule="exact"/>
              <w:jc w:val="left"/>
              <w:rPr>
                <w:rFonts w:hint="eastAsia" w:ascii="微软雅黑" w:hAnsi="微软雅黑" w:eastAsia="微软雅黑" w:cs="微软雅黑"/>
                <w:b w:val="0"/>
                <w:bCs w:val="0"/>
                <w:color w:val="auto"/>
                <w:kern w:val="0"/>
                <w:sz w:val="21"/>
                <w:szCs w:val="21"/>
                <w:highlight w:val="none"/>
                <w:lang w:val="en-US" w:eastAsia="zh-CN" w:bidi="ar-SA"/>
              </w:rPr>
            </w:pPr>
            <w:r>
              <w:rPr>
                <w:rFonts w:hint="eastAsia" w:ascii="微软雅黑" w:hAnsi="微软雅黑" w:eastAsia="微软雅黑" w:cs="微软雅黑"/>
                <w:b w:val="0"/>
                <w:bCs w:val="0"/>
                <w:color w:val="auto"/>
                <w:kern w:val="0"/>
                <w:sz w:val="21"/>
                <w:szCs w:val="21"/>
                <w:highlight w:val="none"/>
                <w:lang w:val="en-US" w:eastAsia="zh-CN" w:bidi="ar-SA"/>
              </w:rPr>
              <w:t>三档（7分）：</w:t>
            </w:r>
            <w:r>
              <w:rPr>
                <w:rFonts w:hint="eastAsia" w:ascii="微软雅黑" w:hAnsi="微软雅黑" w:eastAsia="微软雅黑" w:cs="微软雅黑"/>
                <w:b w:val="0"/>
                <w:bCs w:val="0"/>
                <w:color w:val="auto"/>
                <w:kern w:val="0"/>
                <w:szCs w:val="21"/>
                <w:highlight w:val="none"/>
              </w:rPr>
              <w:t>投入的施工材料有组织计划且计划较好，数量、选型配置、 进场时间安排基本满足施工需要。</w:t>
            </w:r>
            <w:r>
              <w:rPr>
                <w:rFonts w:hint="eastAsia" w:ascii="微软雅黑" w:hAnsi="微软雅黑" w:eastAsia="微软雅黑" w:cs="微软雅黑"/>
                <w:b w:val="0"/>
                <w:bCs w:val="0"/>
                <w:color w:val="auto"/>
                <w:kern w:val="0"/>
                <w:sz w:val="21"/>
                <w:szCs w:val="21"/>
                <w:highlight w:val="none"/>
                <w:lang w:val="en-US" w:eastAsia="zh-CN" w:bidi="ar-SA"/>
              </w:rPr>
              <w:t xml:space="preserve"> </w:t>
            </w:r>
          </w:p>
          <w:p w14:paraId="64096B5D">
            <w:pPr>
              <w:keepNext w:val="0"/>
              <w:keepLines w:val="0"/>
              <w:pageBreakBefore w:val="0"/>
              <w:widowControl/>
              <w:suppressLineNumbers w:val="0"/>
              <w:shd w:val="clear"/>
              <w:kinsoku/>
              <w:wordWrap/>
              <w:overflowPunct/>
              <w:topLinePunct w:val="0"/>
              <w:autoSpaceDE/>
              <w:autoSpaceDN/>
              <w:bidi w:val="0"/>
              <w:snapToGrid/>
              <w:spacing w:line="400" w:lineRule="exact"/>
              <w:jc w:val="left"/>
              <w:rPr>
                <w:rFonts w:hint="eastAsia" w:ascii="微软雅黑" w:hAnsi="微软雅黑" w:eastAsia="微软雅黑" w:cs="微软雅黑"/>
                <w:b w:val="0"/>
                <w:bCs w:val="0"/>
                <w:color w:val="auto"/>
                <w:kern w:val="0"/>
                <w:sz w:val="21"/>
                <w:szCs w:val="21"/>
                <w:highlight w:val="none"/>
                <w:lang w:val="en-US" w:eastAsia="zh-CN" w:bidi="ar-SA"/>
              </w:rPr>
            </w:pPr>
            <w:r>
              <w:rPr>
                <w:rFonts w:hint="eastAsia" w:ascii="微软雅黑" w:hAnsi="微软雅黑" w:eastAsia="微软雅黑" w:cs="微软雅黑"/>
                <w:b w:val="0"/>
                <w:bCs w:val="0"/>
                <w:color w:val="auto"/>
                <w:kern w:val="0"/>
                <w:sz w:val="21"/>
                <w:szCs w:val="21"/>
                <w:highlight w:val="none"/>
                <w:lang w:val="en-US" w:eastAsia="zh-CN" w:bidi="ar-SA"/>
              </w:rPr>
              <w:t>二档（4分）：</w:t>
            </w:r>
            <w:r>
              <w:rPr>
                <w:rFonts w:hint="eastAsia" w:ascii="微软雅黑" w:hAnsi="微软雅黑" w:eastAsia="微软雅黑" w:cs="微软雅黑"/>
                <w:b w:val="0"/>
                <w:bCs w:val="0"/>
                <w:color w:val="auto"/>
                <w:kern w:val="0"/>
                <w:szCs w:val="21"/>
                <w:highlight w:val="none"/>
              </w:rPr>
              <w:t>投入的施工材料有组织计划且计划较好，数量、选型配置、 进场时间安排基本满足施工需要。</w:t>
            </w:r>
            <w:r>
              <w:rPr>
                <w:rFonts w:hint="eastAsia" w:ascii="微软雅黑" w:hAnsi="微软雅黑" w:eastAsia="微软雅黑" w:cs="微软雅黑"/>
                <w:b w:val="0"/>
                <w:bCs w:val="0"/>
                <w:color w:val="auto"/>
                <w:kern w:val="0"/>
                <w:sz w:val="21"/>
                <w:szCs w:val="21"/>
                <w:highlight w:val="none"/>
                <w:lang w:val="en-US" w:eastAsia="zh-CN" w:bidi="ar-SA"/>
              </w:rPr>
              <w:t xml:space="preserve"> </w:t>
            </w:r>
          </w:p>
          <w:p w14:paraId="4CDBC273">
            <w:pPr>
              <w:keepNext w:val="0"/>
              <w:keepLines w:val="0"/>
              <w:pageBreakBefore w:val="0"/>
              <w:widowControl/>
              <w:suppressLineNumbers w:val="0"/>
              <w:shd w:val="clear"/>
              <w:kinsoku/>
              <w:wordWrap/>
              <w:overflowPunct/>
              <w:topLinePunct w:val="0"/>
              <w:autoSpaceDE/>
              <w:autoSpaceDN/>
              <w:bidi w:val="0"/>
              <w:snapToGrid/>
              <w:spacing w:line="400" w:lineRule="exact"/>
              <w:jc w:val="lef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kern w:val="0"/>
                <w:sz w:val="21"/>
                <w:szCs w:val="21"/>
                <w:highlight w:val="none"/>
                <w:lang w:val="en-US" w:eastAsia="zh-CN" w:bidi="ar-SA"/>
              </w:rPr>
              <w:t>一档（2分）：</w:t>
            </w:r>
            <w:r>
              <w:rPr>
                <w:rFonts w:hint="eastAsia" w:ascii="微软雅黑" w:hAnsi="微软雅黑" w:eastAsia="微软雅黑" w:cs="微软雅黑"/>
                <w:b w:val="0"/>
                <w:bCs w:val="0"/>
                <w:color w:val="auto"/>
                <w:kern w:val="0"/>
                <w:szCs w:val="21"/>
                <w:highlight w:val="none"/>
              </w:rPr>
              <w:t>投入的施工材料无详细的组织计划，不能满足施工需要。</w:t>
            </w:r>
          </w:p>
        </w:tc>
        <w:tc>
          <w:tcPr>
            <w:tcW w:w="892" w:type="dxa"/>
            <w:shd w:val="clear" w:color="auto" w:fill="auto"/>
            <w:vAlign w:val="center"/>
          </w:tcPr>
          <w:p w14:paraId="4FB1F159">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rPr>
              <w:t>10分</w:t>
            </w:r>
          </w:p>
        </w:tc>
      </w:tr>
      <w:tr w14:paraId="6E0B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42" w:type="dxa"/>
            <w:vMerge w:val="continue"/>
            <w:shd w:val="clear" w:color="auto" w:fill="auto"/>
            <w:vAlign w:val="center"/>
          </w:tcPr>
          <w:p w14:paraId="1617FC28">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vMerge w:val="continue"/>
            <w:shd w:val="clear" w:color="auto" w:fill="auto"/>
            <w:vAlign w:val="center"/>
          </w:tcPr>
          <w:p w14:paraId="7089FC90">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3F6B2CD3">
            <w:pPr>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3、拟投入的主要施工机械、设备计划</w:t>
            </w:r>
          </w:p>
          <w:p w14:paraId="62B71842">
            <w:pPr>
              <w:pStyle w:val="242"/>
              <w:keepNext w:val="0"/>
              <w:keepLines w:val="0"/>
              <w:pageBreakBefore w:val="0"/>
              <w:shd w:val="clear"/>
              <w:kinsoku/>
              <w:wordWrap/>
              <w:overflowPunct/>
              <w:topLinePunct w:val="0"/>
              <w:autoSpaceDE/>
              <w:autoSpaceDN/>
              <w:bidi w:val="0"/>
              <w:snapToGrid/>
              <w:spacing w:line="400" w:lineRule="exact"/>
              <w:jc w:val="both"/>
              <w:rPr>
                <w:rFonts w:hint="eastAsia" w:ascii="微软雅黑" w:hAnsi="微软雅黑" w:eastAsia="微软雅黑" w:cs="微软雅黑"/>
                <w:b w:val="0"/>
                <w:bCs w:val="0"/>
                <w:color w:val="auto"/>
                <w:sz w:val="21"/>
                <w:szCs w:val="21"/>
                <w:highlight w:val="none"/>
              </w:rPr>
            </w:pPr>
          </w:p>
        </w:tc>
        <w:tc>
          <w:tcPr>
            <w:tcW w:w="5777" w:type="dxa"/>
            <w:shd w:val="clear" w:color="auto" w:fill="auto"/>
            <w:vAlign w:val="center"/>
          </w:tcPr>
          <w:p w14:paraId="43B8DA59">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投入的施工机械、设备、机具有详细的组织计划且计划周密，设备数量、 选型配置、进场时间安排合理，满足 施工需要。</w:t>
            </w:r>
            <w:r>
              <w:rPr>
                <w:rFonts w:hint="eastAsia" w:ascii="微软雅黑" w:hAnsi="微软雅黑" w:eastAsia="微软雅黑" w:cs="微软雅黑"/>
                <w:b w:val="0"/>
                <w:bCs w:val="0"/>
                <w:color w:val="auto"/>
                <w:kern w:val="0"/>
                <w:szCs w:val="21"/>
                <w:highlight w:val="none"/>
                <w:lang w:val="en-US" w:eastAsia="zh-CN"/>
              </w:rPr>
              <w:t>本项</w:t>
            </w:r>
            <w:r>
              <w:rPr>
                <w:rFonts w:hint="eastAsia" w:ascii="微软雅黑" w:hAnsi="微软雅黑" w:eastAsia="微软雅黑" w:cs="微软雅黑"/>
                <w:b w:val="0"/>
                <w:bCs w:val="0"/>
                <w:color w:val="auto"/>
                <w:kern w:val="0"/>
                <w:szCs w:val="21"/>
                <w:highlight w:val="none"/>
              </w:rPr>
              <w:t>满分</w:t>
            </w:r>
            <w:r>
              <w:rPr>
                <w:rFonts w:hint="eastAsia" w:ascii="微软雅黑" w:hAnsi="微软雅黑" w:eastAsia="微软雅黑" w:cs="微软雅黑"/>
                <w:b w:val="0"/>
                <w:bCs w:val="0"/>
                <w:color w:val="auto"/>
                <w:kern w:val="0"/>
                <w:szCs w:val="21"/>
                <w:highlight w:val="none"/>
                <w:lang w:val="en-US" w:eastAsia="zh-CN"/>
              </w:rPr>
              <w:t>10</w:t>
            </w:r>
            <w:r>
              <w:rPr>
                <w:rFonts w:hint="eastAsia" w:ascii="微软雅黑" w:hAnsi="微软雅黑" w:eastAsia="微软雅黑" w:cs="微软雅黑"/>
                <w:b w:val="0"/>
                <w:bCs w:val="0"/>
                <w:color w:val="auto"/>
                <w:kern w:val="0"/>
                <w:szCs w:val="21"/>
                <w:highlight w:val="none"/>
              </w:rPr>
              <w:t xml:space="preserve">分。 </w:t>
            </w:r>
          </w:p>
          <w:p w14:paraId="08D7A574">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四档（10分）：</w:t>
            </w:r>
            <w:r>
              <w:rPr>
                <w:rFonts w:hint="eastAsia" w:ascii="微软雅黑" w:hAnsi="微软雅黑" w:eastAsia="微软雅黑" w:cs="微软雅黑"/>
                <w:b w:val="0"/>
                <w:bCs w:val="0"/>
                <w:color w:val="auto"/>
                <w:kern w:val="0"/>
                <w:sz w:val="21"/>
                <w:szCs w:val="21"/>
                <w:highlight w:val="none"/>
              </w:rPr>
              <w:t>投入的施工机械、设备、 机具有详细的组织计划且计划周密科学， 完全满足施工需要。</w:t>
            </w:r>
          </w:p>
          <w:p w14:paraId="6B60BEA6">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三档（7分）：</w:t>
            </w:r>
            <w:r>
              <w:rPr>
                <w:rFonts w:hint="eastAsia" w:ascii="微软雅黑" w:hAnsi="微软雅黑" w:eastAsia="微软雅黑" w:cs="微软雅黑"/>
                <w:b w:val="0"/>
                <w:bCs w:val="0"/>
                <w:color w:val="auto"/>
                <w:kern w:val="0"/>
                <w:sz w:val="21"/>
                <w:szCs w:val="21"/>
                <w:highlight w:val="none"/>
              </w:rPr>
              <w:t xml:space="preserve">投入的施工机械、设备、机具有组织计划且计划较好，基本满足施工需要。 </w:t>
            </w:r>
            <w:r>
              <w:rPr>
                <w:rFonts w:hint="eastAsia" w:ascii="微软雅黑" w:hAnsi="微软雅黑" w:eastAsia="微软雅黑" w:cs="微软雅黑"/>
                <w:b w:val="0"/>
                <w:bCs w:val="0"/>
                <w:color w:val="auto"/>
                <w:sz w:val="21"/>
                <w:szCs w:val="21"/>
                <w:highlight w:val="none"/>
                <w:lang w:val="en-US" w:eastAsia="zh-CN"/>
              </w:rPr>
              <w:t xml:space="preserve"> </w:t>
            </w:r>
          </w:p>
          <w:p w14:paraId="7DF1EA6B">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二档（4分）：</w:t>
            </w:r>
            <w:r>
              <w:rPr>
                <w:rFonts w:hint="eastAsia" w:ascii="微软雅黑" w:hAnsi="微软雅黑" w:eastAsia="微软雅黑" w:cs="微软雅黑"/>
                <w:b w:val="0"/>
                <w:bCs w:val="0"/>
                <w:color w:val="auto"/>
                <w:kern w:val="0"/>
                <w:sz w:val="21"/>
                <w:szCs w:val="21"/>
                <w:highlight w:val="none"/>
              </w:rPr>
              <w:t>投入的施工机械、设备、机具有组织计划且计划一般，基本满足施工需要。</w:t>
            </w:r>
          </w:p>
          <w:p w14:paraId="02416491">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一档（2分）：</w:t>
            </w:r>
            <w:r>
              <w:rPr>
                <w:rFonts w:hint="eastAsia" w:ascii="微软雅黑" w:hAnsi="微软雅黑" w:eastAsia="微软雅黑" w:cs="微软雅黑"/>
                <w:b w:val="0"/>
                <w:bCs w:val="0"/>
                <w:color w:val="auto"/>
                <w:kern w:val="0"/>
                <w:sz w:val="21"/>
                <w:szCs w:val="21"/>
                <w:highlight w:val="none"/>
              </w:rPr>
              <w:t>投入的施工机械、设备、机具无详细的组织计划，不能满足施工需要。</w:t>
            </w:r>
          </w:p>
        </w:tc>
        <w:tc>
          <w:tcPr>
            <w:tcW w:w="892" w:type="dxa"/>
            <w:shd w:val="clear" w:color="auto" w:fill="auto"/>
            <w:vAlign w:val="center"/>
          </w:tcPr>
          <w:p w14:paraId="166AB50E">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rPr>
              <w:t>10分</w:t>
            </w:r>
          </w:p>
        </w:tc>
      </w:tr>
      <w:tr w14:paraId="4855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742" w:type="dxa"/>
            <w:vMerge w:val="continue"/>
            <w:shd w:val="clear" w:color="auto" w:fill="auto"/>
            <w:vAlign w:val="center"/>
          </w:tcPr>
          <w:p w14:paraId="7F8B6E03">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vMerge w:val="continue"/>
            <w:shd w:val="clear" w:color="auto" w:fill="auto"/>
            <w:vAlign w:val="center"/>
          </w:tcPr>
          <w:p w14:paraId="0C8E5307">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24F5D111">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kern w:val="0"/>
                <w:sz w:val="21"/>
                <w:szCs w:val="21"/>
                <w:highlight w:val="none"/>
                <w:lang w:val="en-US" w:eastAsia="zh-CN"/>
              </w:rPr>
              <w:t>4、</w:t>
            </w:r>
            <w:r>
              <w:rPr>
                <w:rFonts w:hint="eastAsia" w:ascii="微软雅黑" w:hAnsi="微软雅黑" w:eastAsia="微软雅黑" w:cs="微软雅黑"/>
                <w:b w:val="0"/>
                <w:bCs w:val="0"/>
                <w:color w:val="auto"/>
                <w:kern w:val="0"/>
                <w:sz w:val="21"/>
                <w:szCs w:val="21"/>
                <w:highlight w:val="none"/>
              </w:rPr>
              <w:t>劳动力安排计划</w:t>
            </w:r>
          </w:p>
        </w:tc>
        <w:tc>
          <w:tcPr>
            <w:tcW w:w="5777" w:type="dxa"/>
            <w:shd w:val="clear" w:color="auto" w:fill="auto"/>
            <w:vAlign w:val="center"/>
          </w:tcPr>
          <w:p w14:paraId="47556169">
            <w:pPr>
              <w:pStyle w:val="242"/>
              <w:spacing w:line="400" w:lineRule="exact"/>
              <w:rPr>
                <w:rFonts w:hint="eastAsia" w:ascii="微软雅黑" w:hAnsi="微软雅黑" w:eastAsia="微软雅黑" w:cs="微软雅黑"/>
                <w:b w:val="0"/>
                <w:bCs w:val="0"/>
                <w:color w:val="auto"/>
                <w:kern w:val="0"/>
                <w:sz w:val="21"/>
                <w:szCs w:val="21"/>
                <w:highlight w:val="none"/>
              </w:rPr>
            </w:pPr>
            <w:r>
              <w:rPr>
                <w:rFonts w:hint="eastAsia" w:ascii="微软雅黑" w:hAnsi="微软雅黑" w:eastAsia="微软雅黑" w:cs="微软雅黑"/>
                <w:b w:val="0"/>
                <w:bCs w:val="0"/>
                <w:color w:val="auto"/>
                <w:kern w:val="0"/>
                <w:sz w:val="21"/>
                <w:szCs w:val="21"/>
                <w:highlight w:val="none"/>
              </w:rPr>
              <w:t>各主要施工工序应有详细周密的劳动力安排计划，有各工种劳动力安排计划，劳动力投入合理，满足施工需要。 满分</w:t>
            </w:r>
            <w:r>
              <w:rPr>
                <w:rFonts w:hint="eastAsia" w:ascii="微软雅黑" w:hAnsi="微软雅黑" w:eastAsia="微软雅黑" w:cs="微软雅黑"/>
                <w:b w:val="0"/>
                <w:bCs w:val="0"/>
                <w:color w:val="auto"/>
                <w:kern w:val="0"/>
                <w:sz w:val="21"/>
                <w:szCs w:val="21"/>
                <w:highlight w:val="none"/>
                <w:lang w:val="en-US" w:eastAsia="zh-CN"/>
              </w:rPr>
              <w:t>10</w:t>
            </w:r>
            <w:r>
              <w:rPr>
                <w:rFonts w:hint="eastAsia" w:ascii="微软雅黑" w:hAnsi="微软雅黑" w:eastAsia="微软雅黑" w:cs="微软雅黑"/>
                <w:b w:val="0"/>
                <w:bCs w:val="0"/>
                <w:color w:val="auto"/>
                <w:kern w:val="0"/>
                <w:sz w:val="21"/>
                <w:szCs w:val="21"/>
                <w:highlight w:val="none"/>
              </w:rPr>
              <w:t xml:space="preserve">分。 </w:t>
            </w:r>
          </w:p>
          <w:p w14:paraId="3C9F990C">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四档（10分）：</w:t>
            </w:r>
            <w:r>
              <w:rPr>
                <w:rFonts w:hint="eastAsia" w:ascii="微软雅黑" w:hAnsi="微软雅黑" w:eastAsia="微软雅黑" w:cs="微软雅黑"/>
                <w:b w:val="0"/>
                <w:bCs w:val="0"/>
                <w:color w:val="auto"/>
                <w:kern w:val="0"/>
                <w:sz w:val="21"/>
                <w:szCs w:val="21"/>
                <w:highlight w:val="none"/>
              </w:rPr>
              <w:t xml:space="preserve">各主要施工工序有详细周密的劳动力安排计划，有各工种劳动力安排计划，高峰期劳动力投入完全满足施工需要。 </w:t>
            </w:r>
          </w:p>
          <w:p w14:paraId="21C02034">
            <w:pPr>
              <w:pStyle w:val="242"/>
              <w:spacing w:line="400" w:lineRule="exact"/>
              <w:rPr>
                <w:rFonts w:hint="eastAsia" w:ascii="微软雅黑" w:hAnsi="微软雅黑" w:eastAsia="微软雅黑" w:cs="微软雅黑"/>
                <w:b w:val="0"/>
                <w:bCs w:val="0"/>
                <w:color w:val="auto"/>
                <w:kern w:val="0"/>
                <w:sz w:val="21"/>
                <w:szCs w:val="21"/>
                <w:highlight w:val="none"/>
              </w:rPr>
            </w:pPr>
            <w:r>
              <w:rPr>
                <w:rFonts w:hint="eastAsia" w:ascii="微软雅黑" w:hAnsi="微软雅黑" w:eastAsia="微软雅黑" w:cs="微软雅黑"/>
                <w:b w:val="0"/>
                <w:bCs w:val="0"/>
                <w:color w:val="auto"/>
                <w:sz w:val="21"/>
                <w:szCs w:val="21"/>
                <w:highlight w:val="none"/>
                <w:lang w:val="en-US" w:eastAsia="zh-CN"/>
              </w:rPr>
              <w:t>三档（7分）：</w:t>
            </w:r>
            <w:r>
              <w:rPr>
                <w:rFonts w:hint="eastAsia" w:ascii="微软雅黑" w:hAnsi="微软雅黑" w:eastAsia="微软雅黑" w:cs="微软雅黑"/>
                <w:b w:val="0"/>
                <w:bCs w:val="0"/>
                <w:color w:val="auto"/>
                <w:kern w:val="0"/>
                <w:sz w:val="21"/>
                <w:szCs w:val="21"/>
                <w:highlight w:val="none"/>
              </w:rPr>
              <w:t>各主要施工工序有劳动力安排计划，有各工种劳动力安排计划，高峰期劳动力投入满足施工需要。</w:t>
            </w:r>
          </w:p>
          <w:p w14:paraId="3216CB81">
            <w:pPr>
              <w:pStyle w:val="242"/>
              <w:spacing w:line="400" w:lineRule="exact"/>
              <w:rPr>
                <w:rFonts w:hint="eastAsia" w:ascii="微软雅黑" w:hAnsi="微软雅黑" w:eastAsia="微软雅黑" w:cs="微软雅黑"/>
                <w:b w:val="0"/>
                <w:bCs w:val="0"/>
                <w:color w:val="auto"/>
                <w:kern w:val="0"/>
                <w:sz w:val="21"/>
                <w:szCs w:val="21"/>
                <w:highlight w:val="none"/>
              </w:rPr>
            </w:pPr>
            <w:r>
              <w:rPr>
                <w:rFonts w:hint="eastAsia" w:ascii="微软雅黑" w:hAnsi="微软雅黑" w:eastAsia="微软雅黑" w:cs="微软雅黑"/>
                <w:b w:val="0"/>
                <w:bCs w:val="0"/>
                <w:color w:val="auto"/>
                <w:sz w:val="21"/>
                <w:szCs w:val="21"/>
                <w:highlight w:val="none"/>
                <w:lang w:val="en-US" w:eastAsia="zh-CN"/>
              </w:rPr>
              <w:t>二档（4分）：</w:t>
            </w:r>
            <w:r>
              <w:rPr>
                <w:rFonts w:hint="eastAsia" w:ascii="微软雅黑" w:hAnsi="微软雅黑" w:eastAsia="微软雅黑" w:cs="微软雅黑"/>
                <w:b w:val="0"/>
                <w:bCs w:val="0"/>
                <w:color w:val="auto"/>
                <w:kern w:val="0"/>
                <w:sz w:val="21"/>
                <w:szCs w:val="21"/>
                <w:highlight w:val="none"/>
              </w:rPr>
              <w:t>各主要施工工序有基本的劳动力安排计划，有各工种劳动力安排计划，高峰期劳动力投入人数基本满足施工需要。</w:t>
            </w:r>
          </w:p>
          <w:p w14:paraId="5AD16E04">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一档（2分）：</w:t>
            </w:r>
            <w:r>
              <w:rPr>
                <w:rFonts w:hint="eastAsia" w:ascii="微软雅黑" w:hAnsi="微软雅黑" w:eastAsia="微软雅黑" w:cs="微软雅黑"/>
                <w:b w:val="0"/>
                <w:bCs w:val="0"/>
                <w:color w:val="auto"/>
                <w:kern w:val="0"/>
                <w:sz w:val="21"/>
                <w:szCs w:val="21"/>
                <w:highlight w:val="none"/>
              </w:rPr>
              <w:t>各主要施工工序无劳动力安排计划，无各工种劳动力安排计划，高峰期劳动力投入人数不能满足施工需要。</w:t>
            </w:r>
            <w:r>
              <w:rPr>
                <w:rFonts w:hint="eastAsia" w:ascii="微软雅黑" w:hAnsi="微软雅黑" w:eastAsia="微软雅黑" w:cs="微软雅黑"/>
                <w:b w:val="0"/>
                <w:bCs w:val="0"/>
                <w:color w:val="auto"/>
                <w:sz w:val="21"/>
                <w:szCs w:val="21"/>
                <w:highlight w:val="none"/>
                <w:lang w:val="en-US" w:eastAsia="zh-CN"/>
              </w:rPr>
              <w:t xml:space="preserve"> </w:t>
            </w:r>
          </w:p>
        </w:tc>
        <w:tc>
          <w:tcPr>
            <w:tcW w:w="892" w:type="dxa"/>
            <w:shd w:val="clear" w:color="auto" w:fill="auto"/>
            <w:vAlign w:val="center"/>
          </w:tcPr>
          <w:p w14:paraId="5ADF63C8">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val="en-US" w:eastAsia="zh-CN"/>
              </w:rPr>
              <w:t>10分</w:t>
            </w:r>
          </w:p>
        </w:tc>
      </w:tr>
      <w:tr w14:paraId="4A80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742" w:type="dxa"/>
            <w:vMerge w:val="continue"/>
            <w:shd w:val="clear" w:color="auto" w:fill="auto"/>
            <w:vAlign w:val="center"/>
          </w:tcPr>
          <w:p w14:paraId="22346979">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vMerge w:val="continue"/>
            <w:shd w:val="clear" w:color="auto" w:fill="auto"/>
            <w:vAlign w:val="center"/>
          </w:tcPr>
          <w:p w14:paraId="01A03B2E">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6097E5EE">
            <w:pPr>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5、确保工程质量的技术组织措施</w:t>
            </w:r>
          </w:p>
          <w:p w14:paraId="7A6500C1">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p>
        </w:tc>
        <w:tc>
          <w:tcPr>
            <w:tcW w:w="5777" w:type="dxa"/>
            <w:shd w:val="clear" w:color="auto" w:fill="auto"/>
            <w:vAlign w:val="center"/>
          </w:tcPr>
          <w:p w14:paraId="75410ED3">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应有专门的质量技术管理班子和制度，且人员配备合理，制度健全。主要工序应有质量技术保证措施和手段，自控体系完整，能有效保证技术质量，达到承诺的质量标准。满分</w:t>
            </w:r>
            <w:r>
              <w:rPr>
                <w:rFonts w:hint="eastAsia" w:ascii="微软雅黑" w:hAnsi="微软雅黑" w:eastAsia="微软雅黑" w:cs="微软雅黑"/>
                <w:b w:val="0"/>
                <w:bCs w:val="0"/>
                <w:color w:val="auto"/>
                <w:kern w:val="0"/>
                <w:szCs w:val="21"/>
                <w:highlight w:val="none"/>
                <w:lang w:val="en-US" w:eastAsia="zh-CN"/>
              </w:rPr>
              <w:t>5</w:t>
            </w:r>
            <w:r>
              <w:rPr>
                <w:rFonts w:hint="eastAsia" w:ascii="微软雅黑" w:hAnsi="微软雅黑" w:eastAsia="微软雅黑" w:cs="微软雅黑"/>
                <w:b w:val="0"/>
                <w:bCs w:val="0"/>
                <w:color w:val="auto"/>
                <w:kern w:val="0"/>
                <w:szCs w:val="21"/>
                <w:highlight w:val="none"/>
              </w:rPr>
              <w:t>分。</w:t>
            </w:r>
          </w:p>
          <w:p w14:paraId="2A6965EF">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sz w:val="21"/>
                <w:szCs w:val="21"/>
                <w:highlight w:val="none"/>
                <w:lang w:val="en-US" w:eastAsia="zh-CN"/>
              </w:rPr>
              <w:t>四档</w:t>
            </w:r>
            <w:r>
              <w:rPr>
                <w:rFonts w:hint="eastAsia" w:ascii="微软雅黑" w:hAnsi="微软雅黑" w:eastAsia="微软雅黑" w:cs="微软雅黑"/>
                <w:b w:val="0"/>
                <w:bCs w:val="0"/>
                <w:color w:val="auto"/>
                <w:kern w:val="0"/>
                <w:szCs w:val="21"/>
                <w:highlight w:val="none"/>
              </w:rPr>
              <w:t>（</w:t>
            </w:r>
            <w:r>
              <w:rPr>
                <w:rFonts w:hint="eastAsia" w:ascii="微软雅黑" w:hAnsi="微软雅黑" w:eastAsia="微软雅黑" w:cs="微软雅黑"/>
                <w:b w:val="0"/>
                <w:bCs w:val="0"/>
                <w:color w:val="auto"/>
                <w:kern w:val="0"/>
                <w:szCs w:val="21"/>
                <w:highlight w:val="none"/>
                <w:lang w:val="en-US" w:eastAsia="zh-CN"/>
              </w:rPr>
              <w:t>5</w:t>
            </w:r>
            <w:r>
              <w:rPr>
                <w:rFonts w:hint="eastAsia" w:ascii="微软雅黑" w:hAnsi="微软雅黑" w:eastAsia="微软雅黑" w:cs="微软雅黑"/>
                <w:b w:val="0"/>
                <w:bCs w:val="0"/>
                <w:color w:val="auto"/>
                <w:kern w:val="0"/>
                <w:szCs w:val="21"/>
                <w:highlight w:val="none"/>
              </w:rPr>
              <w:t>分）：有专门的质量管理架构和制度，且人员配备合理，制度健全。 主要工序质量技术保证措施和手段科学合理，自控体系非常完整，能有效保证技术质量，达到承诺的质量标准。</w:t>
            </w:r>
          </w:p>
          <w:p w14:paraId="2ECB787B">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sz w:val="21"/>
                <w:szCs w:val="21"/>
                <w:highlight w:val="none"/>
                <w:lang w:val="en-US" w:eastAsia="zh-CN"/>
              </w:rPr>
              <w:t>三档</w:t>
            </w:r>
            <w:r>
              <w:rPr>
                <w:rFonts w:hint="eastAsia" w:ascii="微软雅黑" w:hAnsi="微软雅黑" w:eastAsia="微软雅黑" w:cs="微软雅黑"/>
                <w:b w:val="0"/>
                <w:bCs w:val="0"/>
                <w:color w:val="auto"/>
                <w:kern w:val="0"/>
                <w:szCs w:val="21"/>
                <w:highlight w:val="none"/>
              </w:rPr>
              <w:t>（4分）：有专门的质量管理架构和制度，且人员配备合理，制度健全。主要工序的质量技术保证措施和手段较合理，自控体系完整，基本能有效保证技术质量，达到承诺的质量标准。</w:t>
            </w:r>
          </w:p>
          <w:p w14:paraId="7991C705">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sz w:val="21"/>
                <w:szCs w:val="21"/>
                <w:highlight w:val="none"/>
                <w:lang w:val="en-US" w:eastAsia="zh-CN"/>
              </w:rPr>
              <w:t>二档</w:t>
            </w:r>
            <w:r>
              <w:rPr>
                <w:rFonts w:hint="eastAsia" w:ascii="微软雅黑" w:hAnsi="微软雅黑" w:eastAsia="微软雅黑" w:cs="微软雅黑"/>
                <w:b w:val="0"/>
                <w:bCs w:val="0"/>
                <w:color w:val="auto"/>
                <w:kern w:val="0"/>
                <w:szCs w:val="21"/>
                <w:highlight w:val="none"/>
              </w:rPr>
              <w:t>（2分）：有专门的质量管理架构和制度，且人员配备合理，制度健全。主要工序的质量技术保证措施和手段</w:t>
            </w:r>
            <w:r>
              <w:rPr>
                <w:rFonts w:hint="eastAsia" w:ascii="微软雅黑" w:hAnsi="微软雅黑" w:eastAsia="微软雅黑" w:cs="微软雅黑"/>
                <w:b w:val="0"/>
                <w:bCs w:val="0"/>
                <w:color w:val="auto"/>
                <w:kern w:val="0"/>
                <w:szCs w:val="21"/>
                <w:highlight w:val="none"/>
                <w:lang w:val="en-US" w:eastAsia="zh-CN"/>
              </w:rPr>
              <w:t>简单</w:t>
            </w:r>
            <w:r>
              <w:rPr>
                <w:rFonts w:hint="eastAsia" w:ascii="微软雅黑" w:hAnsi="微软雅黑" w:eastAsia="微软雅黑" w:cs="微软雅黑"/>
                <w:b w:val="0"/>
                <w:bCs w:val="0"/>
                <w:color w:val="auto"/>
                <w:kern w:val="0"/>
                <w:szCs w:val="21"/>
                <w:highlight w:val="none"/>
              </w:rPr>
              <w:t xml:space="preserve">，达到承诺的质量标准。 </w:t>
            </w:r>
          </w:p>
          <w:p w14:paraId="513BB7B9">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lang w:val="en-US" w:eastAsia="zh-CN"/>
              </w:rPr>
              <w:t>一档</w:t>
            </w:r>
            <w:r>
              <w:rPr>
                <w:rFonts w:hint="eastAsia" w:ascii="微软雅黑" w:hAnsi="微软雅黑" w:eastAsia="微软雅黑" w:cs="微软雅黑"/>
                <w:b w:val="0"/>
                <w:bCs w:val="0"/>
                <w:color w:val="auto"/>
                <w:kern w:val="0"/>
                <w:sz w:val="21"/>
                <w:szCs w:val="21"/>
                <w:highlight w:val="none"/>
              </w:rPr>
              <w:t>（1分）：有专门的质量管理架构和制度，人员配备不合理，制度不健全。主要工序无质量技术保证措施和手段，达不到承诺的质量标准。</w:t>
            </w:r>
          </w:p>
        </w:tc>
        <w:tc>
          <w:tcPr>
            <w:tcW w:w="892" w:type="dxa"/>
            <w:shd w:val="clear" w:color="auto" w:fill="auto"/>
            <w:vAlign w:val="center"/>
          </w:tcPr>
          <w:p w14:paraId="580535E1">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rPr>
              <w:t>5分</w:t>
            </w:r>
          </w:p>
        </w:tc>
      </w:tr>
      <w:tr w14:paraId="3DC1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jc w:val="center"/>
        </w:trPr>
        <w:tc>
          <w:tcPr>
            <w:tcW w:w="742" w:type="dxa"/>
            <w:vMerge w:val="continue"/>
            <w:shd w:val="clear" w:color="auto" w:fill="auto"/>
            <w:vAlign w:val="center"/>
          </w:tcPr>
          <w:p w14:paraId="4BF41860">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vMerge w:val="continue"/>
            <w:shd w:val="clear" w:color="auto" w:fill="auto"/>
            <w:vAlign w:val="center"/>
          </w:tcPr>
          <w:p w14:paraId="42E67A94">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6560B284">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6、确保安全生产的技术组织措施</w:t>
            </w:r>
          </w:p>
          <w:p w14:paraId="6154088F">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p>
        </w:tc>
        <w:tc>
          <w:tcPr>
            <w:tcW w:w="5777" w:type="dxa"/>
            <w:shd w:val="clear" w:color="auto" w:fill="auto"/>
            <w:vAlign w:val="center"/>
          </w:tcPr>
          <w:p w14:paraId="352DEB82">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 xml:space="preserve">应有专门的安全管理人员和制度，且人员配备合理，制度健全，各道工序安全技术措施针对性强，符合实际且满足有关安全技术标准要求。现场防火、应急救援、社会治安安全措施得力。满分5分。 </w:t>
            </w:r>
          </w:p>
          <w:p w14:paraId="384D3481">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四档</w:t>
            </w:r>
            <w:r>
              <w:rPr>
                <w:rFonts w:hint="eastAsia" w:ascii="微软雅黑" w:hAnsi="微软雅黑" w:eastAsia="微软雅黑" w:cs="微软雅黑"/>
                <w:b w:val="0"/>
                <w:bCs w:val="0"/>
                <w:color w:val="auto"/>
                <w:kern w:val="0"/>
                <w:szCs w:val="21"/>
                <w:highlight w:val="none"/>
              </w:rPr>
              <w:t xml:space="preserve">（5分）：有专门的安全管理人员和制度，且人员配备合理，制度健全， 各道工序安全技术措施针对性强，确保工程质量的技术组织措施符合实际且满足有关安全技术标准要求。 </w:t>
            </w:r>
          </w:p>
          <w:p w14:paraId="19987842">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三档</w:t>
            </w:r>
            <w:r>
              <w:rPr>
                <w:rFonts w:hint="eastAsia" w:ascii="微软雅黑" w:hAnsi="微软雅黑" w:eastAsia="微软雅黑" w:cs="微软雅黑"/>
                <w:b w:val="0"/>
                <w:bCs w:val="0"/>
                <w:color w:val="auto"/>
                <w:kern w:val="0"/>
                <w:szCs w:val="21"/>
                <w:highlight w:val="none"/>
              </w:rPr>
              <w:t>（</w:t>
            </w:r>
            <w:r>
              <w:rPr>
                <w:rFonts w:hint="eastAsia" w:ascii="微软雅黑" w:hAnsi="微软雅黑" w:eastAsia="微软雅黑" w:cs="微软雅黑"/>
                <w:b w:val="0"/>
                <w:bCs w:val="0"/>
                <w:color w:val="auto"/>
                <w:kern w:val="0"/>
                <w:szCs w:val="21"/>
                <w:highlight w:val="none"/>
                <w:lang w:val="en-US" w:eastAsia="zh-CN"/>
              </w:rPr>
              <w:t>4</w:t>
            </w:r>
            <w:r>
              <w:rPr>
                <w:rFonts w:hint="eastAsia" w:ascii="微软雅黑" w:hAnsi="微软雅黑" w:eastAsia="微软雅黑" w:cs="微软雅黑"/>
                <w:b w:val="0"/>
                <w:bCs w:val="0"/>
                <w:color w:val="auto"/>
                <w:kern w:val="0"/>
                <w:szCs w:val="21"/>
                <w:highlight w:val="none"/>
              </w:rPr>
              <w:t>分）：有专门的安全管理人员和制度，且人员配备合理，制度健全， 各道工序安全技术措施针对性较强， 确保工程质量的技术组织措施符合实际且基本满足有关安全技术标准要求。</w:t>
            </w:r>
          </w:p>
          <w:p w14:paraId="41AB22C5">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二档</w:t>
            </w:r>
            <w:r>
              <w:rPr>
                <w:rFonts w:hint="eastAsia" w:ascii="微软雅黑" w:hAnsi="微软雅黑" w:eastAsia="微软雅黑" w:cs="微软雅黑"/>
                <w:b w:val="0"/>
                <w:bCs w:val="0"/>
                <w:color w:val="auto"/>
                <w:kern w:val="0"/>
                <w:szCs w:val="21"/>
                <w:highlight w:val="none"/>
              </w:rPr>
              <w:t>（2分）：有专门的安全管理人员和制度，且人员配备合理，制度健全， 各道工序安全技术措施针对性</w:t>
            </w:r>
            <w:r>
              <w:rPr>
                <w:rFonts w:hint="eastAsia" w:ascii="微软雅黑" w:hAnsi="微软雅黑" w:eastAsia="微软雅黑" w:cs="微软雅黑"/>
                <w:b w:val="0"/>
                <w:bCs w:val="0"/>
                <w:color w:val="auto"/>
                <w:kern w:val="0"/>
                <w:szCs w:val="21"/>
                <w:highlight w:val="none"/>
                <w:lang w:val="en-US" w:eastAsia="zh-CN"/>
              </w:rPr>
              <w:t>不足</w:t>
            </w:r>
            <w:r>
              <w:rPr>
                <w:rFonts w:hint="eastAsia" w:ascii="微软雅黑" w:hAnsi="微软雅黑" w:eastAsia="微软雅黑" w:cs="微软雅黑"/>
                <w:b w:val="0"/>
                <w:bCs w:val="0"/>
                <w:color w:val="auto"/>
                <w:kern w:val="0"/>
                <w:szCs w:val="21"/>
                <w:highlight w:val="none"/>
              </w:rPr>
              <w:t>， 确保工程质量的技术组织措施符合实际且基本满足有关安全技术标准要求。</w:t>
            </w:r>
          </w:p>
          <w:p w14:paraId="22BB0D58">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kern w:val="0"/>
                <w:sz w:val="21"/>
                <w:szCs w:val="21"/>
                <w:highlight w:val="none"/>
                <w:lang w:val="en-US" w:eastAsia="zh-CN"/>
              </w:rPr>
              <w:t>一档</w:t>
            </w:r>
            <w:r>
              <w:rPr>
                <w:rFonts w:hint="eastAsia" w:ascii="微软雅黑" w:hAnsi="微软雅黑" w:eastAsia="微软雅黑" w:cs="微软雅黑"/>
                <w:b w:val="0"/>
                <w:bCs w:val="0"/>
                <w:color w:val="auto"/>
                <w:kern w:val="0"/>
                <w:sz w:val="21"/>
                <w:szCs w:val="21"/>
                <w:highlight w:val="none"/>
              </w:rPr>
              <w:t>（1分）：有专门的安全管理人员和制度，人员配备不合理，制度不健 全，各道工序安全技术措施针无对性，不满足有关安全技术标准要求。</w:t>
            </w:r>
          </w:p>
        </w:tc>
        <w:tc>
          <w:tcPr>
            <w:tcW w:w="892" w:type="dxa"/>
            <w:shd w:val="clear" w:color="auto" w:fill="auto"/>
            <w:vAlign w:val="center"/>
          </w:tcPr>
          <w:p w14:paraId="7F491BCF">
            <w:pPr>
              <w:keepNext w:val="0"/>
              <w:keepLines w:val="0"/>
              <w:pageBreakBefore w:val="0"/>
              <w:shd w:val="clear"/>
              <w:kinsoku/>
              <w:wordWrap/>
              <w:overflowPunct/>
              <w:topLinePunct w:val="0"/>
              <w:autoSpaceDE/>
              <w:autoSpaceDN/>
              <w:bidi w:val="0"/>
              <w:snapToGrid/>
              <w:spacing w:line="400" w:lineRule="exact"/>
              <w:jc w:val="center"/>
              <w:rPr>
                <w:rFonts w:hint="default" w:ascii="微软雅黑" w:hAnsi="微软雅黑" w:eastAsia="微软雅黑" w:cs="微软雅黑"/>
                <w:color w:val="auto"/>
                <w:sz w:val="21"/>
                <w:szCs w:val="21"/>
                <w:highlight w:val="none"/>
                <w:lang w:val="en-US"/>
              </w:rPr>
            </w:pPr>
            <w:r>
              <w:rPr>
                <w:rFonts w:hint="eastAsia" w:ascii="微软雅黑" w:hAnsi="微软雅黑" w:eastAsia="微软雅黑" w:cs="微软雅黑"/>
                <w:color w:val="auto"/>
                <w:kern w:val="0"/>
                <w:sz w:val="21"/>
                <w:szCs w:val="21"/>
                <w:highlight w:val="none"/>
                <w:lang w:val="en-US" w:eastAsia="zh-CN"/>
              </w:rPr>
              <w:t xml:space="preserve"> 5分</w:t>
            </w:r>
          </w:p>
        </w:tc>
      </w:tr>
      <w:tr w14:paraId="5F21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jc w:val="center"/>
        </w:trPr>
        <w:tc>
          <w:tcPr>
            <w:tcW w:w="742" w:type="dxa"/>
            <w:vMerge w:val="continue"/>
            <w:shd w:val="clear" w:color="auto" w:fill="auto"/>
            <w:vAlign w:val="center"/>
          </w:tcPr>
          <w:p w14:paraId="1367AE5B">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vMerge w:val="continue"/>
            <w:shd w:val="clear" w:color="auto" w:fill="auto"/>
            <w:vAlign w:val="center"/>
          </w:tcPr>
          <w:p w14:paraId="4D185005">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323DDACB">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7、确保工期的技术组织措施</w:t>
            </w:r>
            <w:r>
              <w:rPr>
                <w:rFonts w:hint="eastAsia" w:ascii="微软雅黑" w:hAnsi="微软雅黑" w:eastAsia="微软雅黑" w:cs="微软雅黑"/>
                <w:b w:val="0"/>
                <w:bCs w:val="0"/>
                <w:color w:val="auto"/>
                <w:sz w:val="21"/>
                <w:szCs w:val="21"/>
                <w:highlight w:val="none"/>
                <w:lang w:val="en-US" w:eastAsia="zh-CN"/>
              </w:rPr>
              <w:t xml:space="preserve"> </w:t>
            </w:r>
          </w:p>
        </w:tc>
        <w:tc>
          <w:tcPr>
            <w:tcW w:w="5777" w:type="dxa"/>
            <w:shd w:val="clear" w:color="auto" w:fill="auto"/>
            <w:vAlign w:val="center"/>
          </w:tcPr>
          <w:p w14:paraId="1055B8DC">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在施工工艺、施工方法、材料选用、 劳动力安排、技术等方面有保证工期的具体措施且措施得当。有控制工期的施工进度计划。应有施工总进度表或施工网络图，各项计划图表编制完善，安排科学合理，符合本项目施工实际要求。满分5分。</w:t>
            </w:r>
          </w:p>
          <w:p w14:paraId="2BEB9BCD">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四档</w:t>
            </w:r>
            <w:r>
              <w:rPr>
                <w:rFonts w:hint="eastAsia" w:ascii="微软雅黑" w:hAnsi="微软雅黑" w:eastAsia="微软雅黑" w:cs="微软雅黑"/>
                <w:b w:val="0"/>
                <w:bCs w:val="0"/>
                <w:color w:val="auto"/>
                <w:kern w:val="0"/>
                <w:szCs w:val="21"/>
                <w:highlight w:val="none"/>
              </w:rPr>
              <w:t xml:space="preserve">（5分）：有控制工期的施工进度计划。有施工总进度表或施工网络图，各项计划图表编制完善，安排科学合理，符合本项目施工实际要求。 </w:t>
            </w:r>
          </w:p>
          <w:p w14:paraId="7B7F76DB">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三档</w:t>
            </w:r>
            <w:r>
              <w:rPr>
                <w:rFonts w:hint="eastAsia" w:ascii="微软雅黑" w:hAnsi="微软雅黑" w:eastAsia="微软雅黑" w:cs="微软雅黑"/>
                <w:b w:val="0"/>
                <w:bCs w:val="0"/>
                <w:color w:val="auto"/>
                <w:kern w:val="0"/>
                <w:szCs w:val="21"/>
                <w:highlight w:val="none"/>
              </w:rPr>
              <w:t>（</w:t>
            </w:r>
            <w:r>
              <w:rPr>
                <w:rFonts w:hint="eastAsia" w:ascii="微软雅黑" w:hAnsi="微软雅黑" w:eastAsia="微软雅黑" w:cs="微软雅黑"/>
                <w:b w:val="0"/>
                <w:bCs w:val="0"/>
                <w:color w:val="auto"/>
                <w:kern w:val="0"/>
                <w:szCs w:val="21"/>
                <w:highlight w:val="none"/>
                <w:lang w:val="en-US" w:eastAsia="zh-CN"/>
              </w:rPr>
              <w:t>4</w:t>
            </w:r>
            <w:r>
              <w:rPr>
                <w:rFonts w:hint="eastAsia" w:ascii="微软雅黑" w:hAnsi="微软雅黑" w:eastAsia="微软雅黑" w:cs="微软雅黑"/>
                <w:b w:val="0"/>
                <w:bCs w:val="0"/>
                <w:color w:val="auto"/>
                <w:kern w:val="0"/>
                <w:szCs w:val="21"/>
                <w:highlight w:val="none"/>
              </w:rPr>
              <w:t xml:space="preserve">分）：有控制工期的施工进度计划。有施工总进度表或施工网络图，各项计划图表编制完善，安排基本科学合理，基本符合本项目施工实际要求。 </w:t>
            </w:r>
          </w:p>
          <w:p w14:paraId="5067711C">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二档</w:t>
            </w:r>
            <w:r>
              <w:rPr>
                <w:rFonts w:hint="eastAsia" w:ascii="微软雅黑" w:hAnsi="微软雅黑" w:eastAsia="微软雅黑" w:cs="微软雅黑"/>
                <w:b w:val="0"/>
                <w:bCs w:val="0"/>
                <w:color w:val="auto"/>
                <w:kern w:val="0"/>
                <w:szCs w:val="21"/>
                <w:highlight w:val="none"/>
              </w:rPr>
              <w:t xml:space="preserve">（2 分）：有控制工期的施工进度计划。有施工总进度表或施工网络图，各项计划图表编制基本合理，安排基本合理，基本符合本项目施工实际要求。 </w:t>
            </w:r>
          </w:p>
          <w:p w14:paraId="64036907">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kern w:val="0"/>
                <w:sz w:val="21"/>
                <w:szCs w:val="21"/>
                <w:highlight w:val="none"/>
                <w:lang w:val="en-US" w:eastAsia="zh-CN"/>
              </w:rPr>
              <w:t>一档</w:t>
            </w:r>
            <w:r>
              <w:rPr>
                <w:rFonts w:hint="eastAsia" w:ascii="微软雅黑" w:hAnsi="微软雅黑" w:eastAsia="微软雅黑" w:cs="微软雅黑"/>
                <w:b w:val="0"/>
                <w:bCs w:val="0"/>
                <w:color w:val="auto"/>
                <w:kern w:val="0"/>
                <w:sz w:val="21"/>
                <w:szCs w:val="21"/>
                <w:highlight w:val="none"/>
              </w:rPr>
              <w:t>（1 分）：没有控制工期的施工进度计划。没有施工总进度表或施工网络图，各项计划图表编制不完善，安排不够科学合理，不符合本项目施工实际要求。</w:t>
            </w:r>
            <w:r>
              <w:rPr>
                <w:rFonts w:hint="eastAsia" w:ascii="微软雅黑" w:hAnsi="微软雅黑" w:eastAsia="微软雅黑" w:cs="微软雅黑"/>
                <w:b w:val="0"/>
                <w:bCs w:val="0"/>
                <w:color w:val="auto"/>
                <w:sz w:val="21"/>
                <w:szCs w:val="21"/>
                <w:highlight w:val="none"/>
                <w:lang w:val="en-US" w:eastAsia="zh-CN"/>
              </w:rPr>
              <w:t xml:space="preserve"> </w:t>
            </w:r>
          </w:p>
        </w:tc>
        <w:tc>
          <w:tcPr>
            <w:tcW w:w="892" w:type="dxa"/>
            <w:shd w:val="clear" w:color="auto" w:fill="auto"/>
            <w:vAlign w:val="center"/>
          </w:tcPr>
          <w:p w14:paraId="2813A2A8">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rPr>
              <w:t>5分</w:t>
            </w:r>
          </w:p>
        </w:tc>
      </w:tr>
      <w:tr w14:paraId="4787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jc w:val="center"/>
        </w:trPr>
        <w:tc>
          <w:tcPr>
            <w:tcW w:w="742" w:type="dxa"/>
            <w:shd w:val="clear" w:color="auto" w:fill="auto"/>
            <w:vAlign w:val="center"/>
          </w:tcPr>
          <w:p w14:paraId="4EA7705A">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shd w:val="clear" w:color="auto" w:fill="auto"/>
            <w:vAlign w:val="center"/>
          </w:tcPr>
          <w:p w14:paraId="7750F9C6">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4ABAA5BC">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8、工程施工的重点和难点及保证措施</w:t>
            </w:r>
          </w:p>
        </w:tc>
        <w:tc>
          <w:tcPr>
            <w:tcW w:w="5777" w:type="dxa"/>
            <w:shd w:val="clear" w:color="auto" w:fill="auto"/>
            <w:vAlign w:val="center"/>
          </w:tcPr>
          <w:p w14:paraId="09D2C809">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 xml:space="preserve">针对本工程的特点，阐述本工程的重点和难点，解决重点和难点问题的方法是否合理。满分 5分。 </w:t>
            </w:r>
          </w:p>
          <w:p w14:paraId="5C31E293">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四档</w:t>
            </w:r>
            <w:r>
              <w:rPr>
                <w:rFonts w:hint="eastAsia" w:ascii="微软雅黑" w:hAnsi="微软雅黑" w:eastAsia="微软雅黑" w:cs="微软雅黑"/>
                <w:b w:val="0"/>
                <w:bCs w:val="0"/>
                <w:color w:val="auto"/>
                <w:kern w:val="0"/>
                <w:szCs w:val="21"/>
                <w:highlight w:val="none"/>
              </w:rPr>
              <w:t>（5分）：针对本工程的特点，阐述本工程的重点和难点，解决重点和难点问题的方法科学合理</w:t>
            </w:r>
            <w:r>
              <w:rPr>
                <w:rFonts w:hint="eastAsia" w:ascii="微软雅黑" w:hAnsi="微软雅黑" w:eastAsia="微软雅黑" w:cs="微软雅黑"/>
                <w:b w:val="0"/>
                <w:bCs w:val="0"/>
                <w:color w:val="auto"/>
                <w:kern w:val="0"/>
                <w:szCs w:val="21"/>
                <w:highlight w:val="none"/>
                <w:lang w:eastAsia="zh-CN"/>
              </w:rPr>
              <w:t>，</w:t>
            </w:r>
            <w:r>
              <w:rPr>
                <w:rFonts w:hint="eastAsia" w:ascii="微软雅黑" w:hAnsi="微软雅黑" w:eastAsia="微软雅黑" w:cs="微软雅黑"/>
                <w:b w:val="0"/>
                <w:bCs w:val="0"/>
                <w:color w:val="auto"/>
                <w:kern w:val="0"/>
                <w:szCs w:val="21"/>
                <w:highlight w:val="none"/>
                <w:lang w:val="en-US" w:eastAsia="zh-CN"/>
              </w:rPr>
              <w:t>可行性强</w:t>
            </w:r>
            <w:r>
              <w:rPr>
                <w:rFonts w:hint="eastAsia" w:ascii="微软雅黑" w:hAnsi="微软雅黑" w:eastAsia="微软雅黑" w:cs="微软雅黑"/>
                <w:b w:val="0"/>
                <w:bCs w:val="0"/>
                <w:color w:val="auto"/>
                <w:kern w:val="0"/>
                <w:szCs w:val="21"/>
                <w:highlight w:val="none"/>
              </w:rPr>
              <w:t xml:space="preserve">。 </w:t>
            </w:r>
          </w:p>
          <w:p w14:paraId="5F5D5C7A">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三档</w:t>
            </w:r>
            <w:r>
              <w:rPr>
                <w:rFonts w:hint="eastAsia" w:ascii="微软雅黑" w:hAnsi="微软雅黑" w:eastAsia="微软雅黑" w:cs="微软雅黑"/>
                <w:b w:val="0"/>
                <w:bCs w:val="0"/>
                <w:color w:val="auto"/>
                <w:kern w:val="0"/>
                <w:szCs w:val="21"/>
                <w:highlight w:val="none"/>
              </w:rPr>
              <w:t>（</w:t>
            </w:r>
            <w:r>
              <w:rPr>
                <w:rFonts w:hint="eastAsia" w:ascii="微软雅黑" w:hAnsi="微软雅黑" w:eastAsia="微软雅黑" w:cs="微软雅黑"/>
                <w:b w:val="0"/>
                <w:bCs w:val="0"/>
                <w:color w:val="auto"/>
                <w:kern w:val="0"/>
                <w:szCs w:val="21"/>
                <w:highlight w:val="none"/>
                <w:lang w:val="en-US" w:eastAsia="zh-CN"/>
              </w:rPr>
              <w:t>4</w:t>
            </w:r>
            <w:r>
              <w:rPr>
                <w:rFonts w:hint="eastAsia" w:ascii="微软雅黑" w:hAnsi="微软雅黑" w:eastAsia="微软雅黑" w:cs="微软雅黑"/>
                <w:b w:val="0"/>
                <w:bCs w:val="0"/>
                <w:color w:val="auto"/>
                <w:kern w:val="0"/>
                <w:szCs w:val="21"/>
                <w:highlight w:val="none"/>
              </w:rPr>
              <w:t>分）：针对本工程的特点，阐述本工程的重点和难点，解决重点和难点问题的方法</w:t>
            </w:r>
            <w:r>
              <w:rPr>
                <w:rFonts w:hint="eastAsia" w:ascii="微软雅黑" w:hAnsi="微软雅黑" w:eastAsia="微软雅黑" w:cs="微软雅黑"/>
                <w:b w:val="0"/>
                <w:bCs w:val="0"/>
                <w:color w:val="auto"/>
                <w:kern w:val="0"/>
                <w:szCs w:val="21"/>
                <w:highlight w:val="none"/>
                <w:lang w:val="en-US" w:eastAsia="zh-CN"/>
              </w:rPr>
              <w:t>较为</w:t>
            </w:r>
            <w:r>
              <w:rPr>
                <w:rFonts w:hint="eastAsia" w:ascii="微软雅黑" w:hAnsi="微软雅黑" w:eastAsia="微软雅黑" w:cs="微软雅黑"/>
                <w:b w:val="0"/>
                <w:bCs w:val="0"/>
                <w:color w:val="auto"/>
                <w:kern w:val="0"/>
                <w:szCs w:val="21"/>
                <w:highlight w:val="none"/>
              </w:rPr>
              <w:t xml:space="preserve">合理。 </w:t>
            </w:r>
          </w:p>
          <w:p w14:paraId="5D6B529E">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二档</w:t>
            </w:r>
            <w:r>
              <w:rPr>
                <w:rFonts w:hint="eastAsia" w:ascii="微软雅黑" w:hAnsi="微软雅黑" w:eastAsia="微软雅黑" w:cs="微软雅黑"/>
                <w:b w:val="0"/>
                <w:bCs w:val="0"/>
                <w:color w:val="auto"/>
                <w:kern w:val="0"/>
                <w:szCs w:val="21"/>
                <w:highlight w:val="none"/>
              </w:rPr>
              <w:t>（2 分）：针对本工程的特点，阐述本工程的重点和难点，解决重点和难点问题的方法</w:t>
            </w:r>
            <w:r>
              <w:rPr>
                <w:rFonts w:hint="eastAsia" w:ascii="微软雅黑" w:hAnsi="微软雅黑" w:eastAsia="微软雅黑" w:cs="微软雅黑"/>
                <w:b w:val="0"/>
                <w:bCs w:val="0"/>
                <w:color w:val="auto"/>
                <w:kern w:val="0"/>
                <w:szCs w:val="21"/>
                <w:highlight w:val="none"/>
                <w:lang w:val="en-US" w:eastAsia="zh-CN"/>
              </w:rPr>
              <w:t>基本合理</w:t>
            </w:r>
            <w:r>
              <w:rPr>
                <w:rFonts w:hint="eastAsia" w:ascii="微软雅黑" w:hAnsi="微软雅黑" w:eastAsia="微软雅黑" w:cs="微软雅黑"/>
                <w:b w:val="0"/>
                <w:bCs w:val="0"/>
                <w:color w:val="auto"/>
                <w:kern w:val="0"/>
                <w:szCs w:val="21"/>
                <w:highlight w:val="none"/>
              </w:rPr>
              <w:t xml:space="preserve">。 </w:t>
            </w:r>
          </w:p>
          <w:p w14:paraId="57E1D35B">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一档</w:t>
            </w:r>
            <w:r>
              <w:rPr>
                <w:rFonts w:hint="eastAsia" w:ascii="微软雅黑" w:hAnsi="微软雅黑" w:eastAsia="微软雅黑" w:cs="微软雅黑"/>
                <w:b w:val="0"/>
                <w:bCs w:val="0"/>
                <w:color w:val="auto"/>
                <w:kern w:val="0"/>
                <w:sz w:val="21"/>
                <w:szCs w:val="21"/>
                <w:highlight w:val="none"/>
              </w:rPr>
              <w:t>（1 分）：针对本工程的特点，阐述本工程的重点和难点，解决重点和难点问题的方法不合理。</w:t>
            </w:r>
          </w:p>
        </w:tc>
        <w:tc>
          <w:tcPr>
            <w:tcW w:w="892" w:type="dxa"/>
            <w:shd w:val="clear" w:color="auto" w:fill="auto"/>
            <w:vAlign w:val="center"/>
          </w:tcPr>
          <w:p w14:paraId="20DD0A3B">
            <w:pPr>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5分</w:t>
            </w:r>
          </w:p>
        </w:tc>
      </w:tr>
      <w:tr w14:paraId="203A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42" w:type="dxa"/>
            <w:shd w:val="clear" w:color="auto" w:fill="auto"/>
            <w:vAlign w:val="center"/>
          </w:tcPr>
          <w:p w14:paraId="35E07DCB">
            <w:pPr>
              <w:keepNext w:val="0"/>
              <w:keepLines w:val="0"/>
              <w:pageBreakBefore w:val="0"/>
              <w:shd w:val="clear"/>
              <w:kinsoku/>
              <w:wordWrap/>
              <w:overflowPunct/>
              <w:topLinePunct w:val="0"/>
              <w:autoSpaceDE/>
              <w:autoSpaceDN/>
              <w:bidi w:val="0"/>
              <w:adjustRightInd w:val="0"/>
              <w:snapToGrid/>
              <w:spacing w:line="400" w:lineRule="exact"/>
              <w:ind w:left="-105" w:leftChars="-50" w:right="-105" w:rightChars="-50"/>
              <w:jc w:val="center"/>
              <w:textAlignment w:val="baseline"/>
              <w:rPr>
                <w:rFonts w:hint="eastAsia" w:ascii="微软雅黑" w:hAnsi="微软雅黑" w:eastAsia="微软雅黑" w:cs="微软雅黑"/>
                <w:bCs/>
                <w:color w:val="auto"/>
                <w:kern w:val="0"/>
                <w:sz w:val="21"/>
                <w:szCs w:val="21"/>
                <w:highlight w:val="none"/>
              </w:rPr>
            </w:pPr>
          </w:p>
        </w:tc>
        <w:tc>
          <w:tcPr>
            <w:tcW w:w="1120" w:type="dxa"/>
            <w:shd w:val="clear" w:color="auto" w:fill="auto"/>
            <w:vAlign w:val="center"/>
          </w:tcPr>
          <w:p w14:paraId="5CEC57FD">
            <w:pPr>
              <w:keepNext w:val="0"/>
              <w:keepLines w:val="0"/>
              <w:pageBreakBefore w:val="0"/>
              <w:shd w:val="clear"/>
              <w:kinsoku/>
              <w:wordWrap/>
              <w:overflowPunct/>
              <w:topLinePunct w:val="0"/>
              <w:autoSpaceDE/>
              <w:autoSpaceDN/>
              <w:bidi w:val="0"/>
              <w:adjustRightInd w:val="0"/>
              <w:snapToGrid/>
              <w:spacing w:line="400" w:lineRule="exact"/>
              <w:jc w:val="center"/>
              <w:textAlignment w:val="baseline"/>
              <w:rPr>
                <w:rFonts w:hint="eastAsia" w:ascii="微软雅黑" w:hAnsi="微软雅黑" w:eastAsia="微软雅黑" w:cs="微软雅黑"/>
                <w:bCs/>
                <w:color w:val="auto"/>
                <w:kern w:val="0"/>
                <w:sz w:val="21"/>
                <w:szCs w:val="21"/>
                <w:highlight w:val="none"/>
              </w:rPr>
            </w:pPr>
          </w:p>
        </w:tc>
        <w:tc>
          <w:tcPr>
            <w:tcW w:w="987" w:type="dxa"/>
            <w:shd w:val="clear" w:color="auto" w:fill="auto"/>
            <w:vAlign w:val="center"/>
          </w:tcPr>
          <w:p w14:paraId="6F058AB0">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9、确保文明施工的技术组织措施</w:t>
            </w:r>
          </w:p>
        </w:tc>
        <w:tc>
          <w:tcPr>
            <w:tcW w:w="5777" w:type="dxa"/>
            <w:shd w:val="clear" w:color="auto" w:fill="auto"/>
            <w:vAlign w:val="center"/>
          </w:tcPr>
          <w:p w14:paraId="0D594218">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rPr>
              <w:t xml:space="preserve">针对本工程项目特点，应有现场文明 施工、环境保护措施，且措施内容应 达到《建筑施工安全生产检查标准》 （JGJ59-2011）合格标准并符合《广 西壮族自治区建筑工程文明施工导则》要求。各项措施周全、具体、有效。有具体实现现场文明施工目标的承诺。满分 5分。 </w:t>
            </w:r>
          </w:p>
          <w:p w14:paraId="4CF4A2F0">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四档</w:t>
            </w:r>
            <w:r>
              <w:rPr>
                <w:rFonts w:hint="eastAsia" w:ascii="微软雅黑" w:hAnsi="微软雅黑" w:eastAsia="微软雅黑" w:cs="微软雅黑"/>
                <w:b w:val="0"/>
                <w:bCs w:val="0"/>
                <w:color w:val="auto"/>
                <w:kern w:val="0"/>
                <w:szCs w:val="21"/>
                <w:highlight w:val="none"/>
              </w:rPr>
              <w:t xml:space="preserve">（5分）：各项措施科学周全、 具体、有效。有具体实现现场文明施工目标的承诺。 </w:t>
            </w:r>
          </w:p>
          <w:p w14:paraId="3AC72902">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三档</w:t>
            </w:r>
            <w:r>
              <w:rPr>
                <w:rFonts w:hint="eastAsia" w:ascii="微软雅黑" w:hAnsi="微软雅黑" w:eastAsia="微软雅黑" w:cs="微软雅黑"/>
                <w:b w:val="0"/>
                <w:bCs w:val="0"/>
                <w:color w:val="auto"/>
                <w:kern w:val="0"/>
                <w:szCs w:val="21"/>
                <w:highlight w:val="none"/>
              </w:rPr>
              <w:t>（</w:t>
            </w:r>
            <w:r>
              <w:rPr>
                <w:rFonts w:hint="eastAsia" w:ascii="微软雅黑" w:hAnsi="微软雅黑" w:eastAsia="微软雅黑" w:cs="微软雅黑"/>
                <w:b w:val="0"/>
                <w:bCs w:val="0"/>
                <w:color w:val="auto"/>
                <w:kern w:val="0"/>
                <w:szCs w:val="21"/>
                <w:highlight w:val="none"/>
                <w:lang w:val="en-US" w:eastAsia="zh-CN"/>
              </w:rPr>
              <w:t>4</w:t>
            </w:r>
            <w:r>
              <w:rPr>
                <w:rFonts w:hint="eastAsia" w:ascii="微软雅黑" w:hAnsi="微软雅黑" w:eastAsia="微软雅黑" w:cs="微软雅黑"/>
                <w:b w:val="0"/>
                <w:bCs w:val="0"/>
                <w:color w:val="auto"/>
                <w:kern w:val="0"/>
                <w:szCs w:val="21"/>
                <w:highlight w:val="none"/>
              </w:rPr>
              <w:t>分）：各项措施较合理。 有具体实现现场文明施工目标的承诺。</w:t>
            </w:r>
          </w:p>
          <w:p w14:paraId="6B9E0A45">
            <w:pPr>
              <w:widowControl/>
              <w:spacing w:line="40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kern w:val="0"/>
                <w:szCs w:val="21"/>
                <w:highlight w:val="none"/>
                <w:lang w:val="en-US" w:eastAsia="zh-CN"/>
              </w:rPr>
              <w:t>二档</w:t>
            </w:r>
            <w:r>
              <w:rPr>
                <w:rFonts w:hint="eastAsia" w:ascii="微软雅黑" w:hAnsi="微软雅黑" w:eastAsia="微软雅黑" w:cs="微软雅黑"/>
                <w:b w:val="0"/>
                <w:bCs w:val="0"/>
                <w:color w:val="auto"/>
                <w:kern w:val="0"/>
                <w:szCs w:val="21"/>
                <w:highlight w:val="none"/>
              </w:rPr>
              <w:t>（2 分）：各项措施</w:t>
            </w:r>
            <w:r>
              <w:rPr>
                <w:rFonts w:hint="eastAsia" w:ascii="微软雅黑" w:hAnsi="微软雅黑" w:eastAsia="微软雅黑" w:cs="微软雅黑"/>
                <w:b w:val="0"/>
                <w:bCs w:val="0"/>
                <w:color w:val="auto"/>
                <w:kern w:val="0"/>
                <w:szCs w:val="21"/>
                <w:highlight w:val="none"/>
                <w:lang w:val="en-US" w:eastAsia="zh-CN"/>
              </w:rPr>
              <w:t>粗略</w:t>
            </w:r>
            <w:r>
              <w:rPr>
                <w:rFonts w:hint="eastAsia" w:ascii="微软雅黑" w:hAnsi="微软雅黑" w:eastAsia="微软雅黑" w:cs="微软雅黑"/>
                <w:b w:val="0"/>
                <w:bCs w:val="0"/>
                <w:color w:val="auto"/>
                <w:kern w:val="0"/>
                <w:szCs w:val="21"/>
                <w:highlight w:val="none"/>
              </w:rPr>
              <w:t>。 有具体实现现场文明施工目标的承诺。</w:t>
            </w:r>
          </w:p>
          <w:p w14:paraId="6AF1C029">
            <w:pPr>
              <w:pStyle w:val="242"/>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一档</w:t>
            </w:r>
            <w:r>
              <w:rPr>
                <w:rFonts w:hint="eastAsia" w:ascii="微软雅黑" w:hAnsi="微软雅黑" w:eastAsia="微软雅黑" w:cs="微软雅黑"/>
                <w:b w:val="0"/>
                <w:bCs w:val="0"/>
                <w:color w:val="auto"/>
                <w:kern w:val="0"/>
                <w:sz w:val="21"/>
                <w:szCs w:val="21"/>
                <w:highlight w:val="none"/>
              </w:rPr>
              <w:t>（1 分）：各项措施不合理。无具体实现现场文明施工目标的承诺。</w:t>
            </w:r>
          </w:p>
        </w:tc>
        <w:tc>
          <w:tcPr>
            <w:tcW w:w="892" w:type="dxa"/>
            <w:shd w:val="clear" w:color="auto" w:fill="auto"/>
            <w:vAlign w:val="center"/>
          </w:tcPr>
          <w:p w14:paraId="5983F19F">
            <w:pPr>
              <w:keepNext w:val="0"/>
              <w:keepLines w:val="0"/>
              <w:pageBreakBefore w:val="0"/>
              <w:shd w:val="clear"/>
              <w:kinsoku/>
              <w:wordWrap/>
              <w:overflowPunct/>
              <w:topLinePunct w:val="0"/>
              <w:autoSpaceDE/>
              <w:autoSpaceDN/>
              <w:bidi w:val="0"/>
              <w:snapToGrid/>
              <w:spacing w:line="400" w:lineRule="exact"/>
              <w:jc w:val="center"/>
              <w:rPr>
                <w:rFonts w:hint="default"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5分</w:t>
            </w:r>
          </w:p>
        </w:tc>
      </w:tr>
      <w:tr w14:paraId="7804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42" w:type="dxa"/>
            <w:shd w:val="clear" w:color="auto" w:fill="auto"/>
            <w:vAlign w:val="center"/>
          </w:tcPr>
          <w:p w14:paraId="7B060325">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color w:val="auto"/>
                <w:kern w:val="0"/>
                <w:sz w:val="21"/>
                <w:szCs w:val="21"/>
                <w:highlight w:val="none"/>
              </w:rPr>
            </w:pPr>
            <w:r>
              <w:rPr>
                <w:rFonts w:hint="eastAsia" w:ascii="微软雅黑" w:hAnsi="微软雅黑" w:eastAsia="微软雅黑" w:cs="微软雅黑"/>
                <w:b/>
                <w:bCs/>
                <w:color w:val="auto"/>
                <w:kern w:val="0"/>
                <w:sz w:val="21"/>
                <w:szCs w:val="21"/>
                <w:highlight w:val="none"/>
              </w:rPr>
              <w:t>3</w:t>
            </w:r>
          </w:p>
        </w:tc>
        <w:tc>
          <w:tcPr>
            <w:tcW w:w="2107" w:type="dxa"/>
            <w:gridSpan w:val="2"/>
            <w:shd w:val="clear" w:color="auto" w:fill="auto"/>
            <w:vAlign w:val="center"/>
          </w:tcPr>
          <w:p w14:paraId="7C6AC0E5">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商务分</w:t>
            </w:r>
          </w:p>
        </w:tc>
        <w:tc>
          <w:tcPr>
            <w:tcW w:w="5777" w:type="dxa"/>
            <w:shd w:val="clear" w:color="auto" w:fill="auto"/>
            <w:vAlign w:val="center"/>
          </w:tcPr>
          <w:p w14:paraId="28B625B7">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kern w:val="0"/>
                <w:sz w:val="21"/>
                <w:szCs w:val="21"/>
                <w:highlight w:val="none"/>
              </w:rPr>
            </w:pPr>
            <w:r>
              <w:rPr>
                <w:rFonts w:hint="eastAsia" w:ascii="微软雅黑" w:hAnsi="微软雅黑" w:eastAsia="微软雅黑" w:cs="微软雅黑"/>
                <w:b w:val="0"/>
                <w:bCs w:val="0"/>
                <w:color w:val="auto"/>
                <w:kern w:val="0"/>
                <w:sz w:val="21"/>
                <w:szCs w:val="21"/>
                <w:highlight w:val="none"/>
              </w:rPr>
              <w:t>评审标准</w:t>
            </w:r>
          </w:p>
        </w:tc>
        <w:tc>
          <w:tcPr>
            <w:tcW w:w="892" w:type="dxa"/>
            <w:shd w:val="clear" w:color="auto" w:fill="auto"/>
            <w:vAlign w:val="center"/>
          </w:tcPr>
          <w:p w14:paraId="7E460C4D">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b/>
                <w:bCs/>
                <w:color w:val="auto"/>
                <w:kern w:val="0"/>
                <w:sz w:val="21"/>
                <w:szCs w:val="21"/>
                <w:highlight w:val="none"/>
              </w:rPr>
            </w:pPr>
            <w:r>
              <w:rPr>
                <w:rFonts w:hint="eastAsia" w:ascii="微软雅黑" w:hAnsi="微软雅黑" w:eastAsia="微软雅黑" w:cs="微软雅黑"/>
                <w:b/>
                <w:bCs/>
                <w:color w:val="auto"/>
                <w:kern w:val="0"/>
                <w:sz w:val="21"/>
                <w:szCs w:val="21"/>
                <w:highlight w:val="none"/>
                <w:lang w:val="en-US" w:eastAsia="zh-CN"/>
              </w:rPr>
              <w:t>5</w:t>
            </w:r>
            <w:r>
              <w:rPr>
                <w:rFonts w:hint="eastAsia" w:ascii="微软雅黑" w:hAnsi="微软雅黑" w:eastAsia="微软雅黑" w:cs="微软雅黑"/>
                <w:b/>
                <w:bCs/>
                <w:color w:val="auto"/>
                <w:kern w:val="0"/>
                <w:sz w:val="21"/>
                <w:szCs w:val="21"/>
                <w:highlight w:val="none"/>
              </w:rPr>
              <w:t>分</w:t>
            </w:r>
          </w:p>
        </w:tc>
      </w:tr>
      <w:tr w14:paraId="4A85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42" w:type="dxa"/>
            <w:shd w:val="clear" w:color="auto" w:fill="auto"/>
            <w:vAlign w:val="center"/>
          </w:tcPr>
          <w:p w14:paraId="381418AC">
            <w:pPr>
              <w:keepNext w:val="0"/>
              <w:keepLines w:val="0"/>
              <w:pageBreakBefore w:val="0"/>
              <w:widowControl/>
              <w:shd w:val="clear"/>
              <w:kinsoku/>
              <w:wordWrap/>
              <w:overflowPunct/>
              <w:topLinePunct w:val="0"/>
              <w:autoSpaceDE/>
              <w:autoSpaceDN/>
              <w:bidi w:val="0"/>
              <w:snapToGrid/>
              <w:spacing w:line="400" w:lineRule="exact"/>
              <w:jc w:val="center"/>
              <w:rPr>
                <w:rFonts w:hint="default"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3.1</w:t>
            </w:r>
          </w:p>
        </w:tc>
        <w:tc>
          <w:tcPr>
            <w:tcW w:w="2107" w:type="dxa"/>
            <w:gridSpan w:val="2"/>
            <w:shd w:val="clear" w:color="auto" w:fill="auto"/>
            <w:vAlign w:val="center"/>
          </w:tcPr>
          <w:p w14:paraId="6E61D151">
            <w:pPr>
              <w:pStyle w:val="242"/>
              <w:keepNext w:val="0"/>
              <w:keepLines w:val="0"/>
              <w:pageBreakBefore w:val="0"/>
              <w:shd w:val="clear"/>
              <w:kinsoku/>
              <w:wordWrap/>
              <w:overflowPunct/>
              <w:topLinePunct w:val="0"/>
              <w:autoSpaceDE/>
              <w:autoSpaceDN/>
              <w:bidi w:val="0"/>
              <w:snapToGrid/>
              <w:spacing w:line="400" w:lineRule="exact"/>
              <w:jc w:val="center"/>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rPr>
              <w:t>业绩分</w:t>
            </w:r>
          </w:p>
        </w:tc>
        <w:tc>
          <w:tcPr>
            <w:tcW w:w="5777" w:type="dxa"/>
            <w:shd w:val="clear" w:color="auto" w:fill="auto"/>
            <w:vAlign w:val="center"/>
          </w:tcPr>
          <w:p w14:paraId="71EB8BDD">
            <w:pPr>
              <w:pStyle w:val="17"/>
              <w:spacing w:line="400" w:lineRule="exact"/>
              <w:rPr>
                <w:rFonts w:hint="eastAsia" w:ascii="微软雅黑" w:hAnsi="微软雅黑" w:eastAsia="微软雅黑" w:cs="微软雅黑"/>
                <w:b w:val="0"/>
                <w:bCs w:val="0"/>
                <w:color w:val="auto"/>
                <w:sz w:val="21"/>
                <w:szCs w:val="21"/>
                <w:highlight w:val="none"/>
                <w:u w:val="none"/>
                <w:lang w:eastAsia="zh-CN"/>
              </w:rPr>
            </w:pPr>
            <w:r>
              <w:rPr>
                <w:rFonts w:hint="eastAsia" w:ascii="微软雅黑" w:hAnsi="微软雅黑" w:eastAsia="微软雅黑" w:cs="微软雅黑"/>
                <w:b w:val="0"/>
                <w:bCs w:val="0"/>
                <w:color w:val="auto"/>
                <w:sz w:val="21"/>
                <w:szCs w:val="21"/>
                <w:highlight w:val="none"/>
                <w:u w:val="none"/>
              </w:rPr>
              <w:t>供应商近</w:t>
            </w:r>
            <w:r>
              <w:rPr>
                <w:rFonts w:hint="eastAsia" w:ascii="微软雅黑" w:hAnsi="微软雅黑" w:eastAsia="微软雅黑" w:cs="微软雅黑"/>
                <w:b w:val="0"/>
                <w:bCs w:val="0"/>
                <w:color w:val="auto"/>
                <w:sz w:val="21"/>
                <w:szCs w:val="21"/>
                <w:highlight w:val="none"/>
                <w:u w:val="none"/>
                <w:lang w:val="en-US" w:eastAsia="zh-CN"/>
              </w:rPr>
              <w:t>五</w:t>
            </w:r>
            <w:r>
              <w:rPr>
                <w:rFonts w:hint="eastAsia" w:ascii="微软雅黑" w:hAnsi="微软雅黑" w:eastAsia="微软雅黑" w:cs="微软雅黑"/>
                <w:b w:val="0"/>
                <w:bCs w:val="0"/>
                <w:color w:val="auto"/>
                <w:sz w:val="21"/>
                <w:szCs w:val="21"/>
                <w:highlight w:val="none"/>
                <w:u w:val="none"/>
              </w:rPr>
              <w:t>年(所完成项目的竣</w:t>
            </w:r>
            <w:r>
              <w:rPr>
                <w:rFonts w:hint="eastAsia" w:ascii="微软雅黑" w:hAnsi="微软雅黑" w:eastAsia="微软雅黑" w:cs="微软雅黑"/>
                <w:b w:val="0"/>
                <w:bCs w:val="0"/>
                <w:color w:val="auto"/>
                <w:sz w:val="21"/>
                <w:szCs w:val="21"/>
                <w:highlight w:val="none"/>
                <w:u w:val="none"/>
                <w:lang w:eastAsia="zh-CN"/>
              </w:rPr>
              <w:t>（</w:t>
            </w:r>
            <w:r>
              <w:rPr>
                <w:rFonts w:hint="eastAsia" w:ascii="微软雅黑" w:hAnsi="微软雅黑" w:eastAsia="微软雅黑" w:cs="微软雅黑"/>
                <w:b w:val="0"/>
                <w:bCs w:val="0"/>
                <w:color w:val="auto"/>
                <w:sz w:val="21"/>
                <w:szCs w:val="21"/>
                <w:highlight w:val="none"/>
                <w:u w:val="none"/>
              </w:rPr>
              <w:t>交</w:t>
            </w:r>
            <w:r>
              <w:rPr>
                <w:rFonts w:hint="eastAsia" w:ascii="微软雅黑" w:hAnsi="微软雅黑" w:eastAsia="微软雅黑" w:cs="微软雅黑"/>
                <w:b w:val="0"/>
                <w:bCs w:val="0"/>
                <w:color w:val="auto"/>
                <w:sz w:val="21"/>
                <w:szCs w:val="21"/>
                <w:highlight w:val="none"/>
                <w:u w:val="none"/>
                <w:lang w:eastAsia="zh-CN"/>
              </w:rPr>
              <w:t>）</w:t>
            </w:r>
            <w:r>
              <w:rPr>
                <w:rFonts w:hint="eastAsia" w:ascii="微软雅黑" w:hAnsi="微软雅黑" w:eastAsia="微软雅黑" w:cs="微软雅黑"/>
                <w:b w:val="0"/>
                <w:bCs w:val="0"/>
                <w:color w:val="auto"/>
                <w:sz w:val="21"/>
                <w:szCs w:val="21"/>
                <w:highlight w:val="none"/>
                <w:u w:val="none"/>
              </w:rPr>
              <w:t>工日期在202</w:t>
            </w:r>
            <w:r>
              <w:rPr>
                <w:rFonts w:hint="eastAsia" w:ascii="微软雅黑" w:hAnsi="微软雅黑" w:eastAsia="微软雅黑" w:cs="微软雅黑"/>
                <w:b w:val="0"/>
                <w:bCs w:val="0"/>
                <w:color w:val="auto"/>
                <w:sz w:val="21"/>
                <w:szCs w:val="21"/>
                <w:highlight w:val="none"/>
                <w:u w:val="none"/>
                <w:lang w:val="en-US" w:eastAsia="zh-CN"/>
              </w:rPr>
              <w:t>0</w:t>
            </w:r>
            <w:r>
              <w:rPr>
                <w:rFonts w:hint="eastAsia" w:ascii="微软雅黑" w:hAnsi="微软雅黑" w:eastAsia="微软雅黑" w:cs="微软雅黑"/>
                <w:b w:val="0"/>
                <w:bCs w:val="0"/>
                <w:color w:val="auto"/>
                <w:sz w:val="21"/>
                <w:szCs w:val="21"/>
                <w:highlight w:val="none"/>
                <w:u w:val="none"/>
              </w:rPr>
              <w:t>年1月1日之后)完成过同类业绩（二级公路（或以上）新建、改扩建、养护、修复工程施工）业绩的得</w:t>
            </w:r>
            <w:r>
              <w:rPr>
                <w:rFonts w:hint="eastAsia" w:ascii="微软雅黑" w:hAnsi="微软雅黑" w:eastAsia="微软雅黑" w:cs="微软雅黑"/>
                <w:b w:val="0"/>
                <w:bCs w:val="0"/>
                <w:color w:val="auto"/>
                <w:sz w:val="21"/>
                <w:szCs w:val="21"/>
                <w:highlight w:val="none"/>
                <w:u w:val="none"/>
                <w:lang w:val="en-US" w:eastAsia="zh-CN"/>
              </w:rPr>
              <w:t>4</w:t>
            </w:r>
            <w:r>
              <w:rPr>
                <w:rFonts w:hint="eastAsia" w:ascii="微软雅黑" w:hAnsi="微软雅黑" w:eastAsia="微软雅黑" w:cs="微软雅黑"/>
                <w:b w:val="0"/>
                <w:bCs w:val="0"/>
                <w:color w:val="auto"/>
                <w:sz w:val="21"/>
                <w:szCs w:val="21"/>
                <w:highlight w:val="none"/>
                <w:u w:val="none"/>
              </w:rPr>
              <w:t>分，每增一</w:t>
            </w:r>
            <w:r>
              <w:rPr>
                <w:rFonts w:hint="eastAsia" w:ascii="微软雅黑" w:hAnsi="微软雅黑" w:eastAsia="微软雅黑" w:cs="微软雅黑"/>
                <w:b w:val="0"/>
                <w:bCs w:val="0"/>
                <w:color w:val="auto"/>
                <w:sz w:val="21"/>
                <w:szCs w:val="21"/>
                <w:highlight w:val="none"/>
                <w:u w:val="none"/>
                <w:lang w:eastAsia="zh-CN"/>
              </w:rPr>
              <w:t>个</w:t>
            </w:r>
            <w:r>
              <w:rPr>
                <w:rFonts w:hint="eastAsia" w:ascii="微软雅黑" w:hAnsi="微软雅黑" w:eastAsia="微软雅黑" w:cs="微软雅黑"/>
                <w:b w:val="0"/>
                <w:bCs w:val="0"/>
                <w:color w:val="auto"/>
                <w:sz w:val="21"/>
                <w:szCs w:val="21"/>
                <w:highlight w:val="none"/>
                <w:u w:val="none"/>
              </w:rPr>
              <w:t>业绩加</w:t>
            </w:r>
            <w:r>
              <w:rPr>
                <w:rFonts w:hint="eastAsia" w:ascii="微软雅黑" w:hAnsi="微软雅黑" w:eastAsia="微软雅黑" w:cs="微软雅黑"/>
                <w:b w:val="0"/>
                <w:bCs w:val="0"/>
                <w:color w:val="auto"/>
                <w:sz w:val="21"/>
                <w:szCs w:val="21"/>
                <w:highlight w:val="none"/>
                <w:u w:val="none"/>
                <w:lang w:val="en-US" w:eastAsia="zh-CN"/>
              </w:rPr>
              <w:t>1</w:t>
            </w:r>
            <w:r>
              <w:rPr>
                <w:rFonts w:hint="eastAsia" w:ascii="微软雅黑" w:hAnsi="微软雅黑" w:eastAsia="微软雅黑" w:cs="微软雅黑"/>
                <w:b w:val="0"/>
                <w:bCs w:val="0"/>
                <w:color w:val="auto"/>
                <w:sz w:val="21"/>
                <w:szCs w:val="21"/>
                <w:highlight w:val="none"/>
                <w:u w:val="none"/>
              </w:rPr>
              <w:t>分，满分</w:t>
            </w:r>
            <w:r>
              <w:rPr>
                <w:rFonts w:hint="eastAsia" w:ascii="微软雅黑" w:hAnsi="微软雅黑" w:eastAsia="微软雅黑" w:cs="微软雅黑"/>
                <w:b w:val="0"/>
                <w:bCs w:val="0"/>
                <w:color w:val="auto"/>
                <w:sz w:val="21"/>
                <w:szCs w:val="21"/>
                <w:highlight w:val="none"/>
                <w:u w:val="none"/>
                <w:lang w:val="en-US" w:eastAsia="zh-CN"/>
              </w:rPr>
              <w:t>5</w:t>
            </w:r>
            <w:r>
              <w:rPr>
                <w:rFonts w:hint="eastAsia" w:ascii="微软雅黑" w:hAnsi="微软雅黑" w:eastAsia="微软雅黑" w:cs="微软雅黑"/>
                <w:b w:val="0"/>
                <w:bCs w:val="0"/>
                <w:color w:val="auto"/>
                <w:sz w:val="21"/>
                <w:szCs w:val="21"/>
                <w:highlight w:val="none"/>
                <w:u w:val="none"/>
              </w:rPr>
              <w:t>分</w:t>
            </w:r>
            <w:r>
              <w:rPr>
                <w:rFonts w:hint="eastAsia" w:ascii="微软雅黑" w:hAnsi="微软雅黑" w:eastAsia="微软雅黑" w:cs="微软雅黑"/>
                <w:b w:val="0"/>
                <w:bCs w:val="0"/>
                <w:color w:val="auto"/>
                <w:sz w:val="21"/>
                <w:szCs w:val="21"/>
                <w:highlight w:val="none"/>
                <w:u w:val="none"/>
                <w:lang w:eastAsia="zh-CN"/>
              </w:rPr>
              <w:t>。</w:t>
            </w:r>
          </w:p>
          <w:p w14:paraId="3899A3A6">
            <w:pPr>
              <w:pStyle w:val="17"/>
              <w:spacing w:line="400" w:lineRule="exact"/>
              <w:rPr>
                <w:rFonts w:hint="eastAsia" w:ascii="微软雅黑" w:hAnsi="微软雅黑" w:eastAsia="微软雅黑" w:cs="微软雅黑"/>
                <w:b w:val="0"/>
                <w:bCs w:val="0"/>
                <w:color w:val="auto"/>
                <w:kern w:val="2"/>
                <w:sz w:val="21"/>
                <w:szCs w:val="21"/>
                <w:highlight w:val="none"/>
                <w:u w:val="none"/>
                <w:lang w:val="en-US" w:eastAsia="zh-CN" w:bidi="ar-SA"/>
              </w:rPr>
            </w:pPr>
            <w:r>
              <w:rPr>
                <w:rFonts w:hint="eastAsia" w:ascii="微软雅黑" w:hAnsi="微软雅黑" w:eastAsia="微软雅黑" w:cs="微软雅黑"/>
                <w:b w:val="0"/>
                <w:bCs w:val="0"/>
                <w:color w:val="auto"/>
                <w:kern w:val="2"/>
                <w:sz w:val="21"/>
                <w:szCs w:val="21"/>
                <w:highlight w:val="none"/>
                <w:u w:val="none"/>
                <w:lang w:val="en-US" w:eastAsia="zh-CN" w:bidi="ar-SA"/>
              </w:rPr>
              <w:t>注：提供施工合同和竣（交）工验收证书，或项目业主开且的其他证明材料，以上材料提供复印件并加盖单位公章，不提供或提供的资料不符合评审要求不得分</w:t>
            </w:r>
          </w:p>
        </w:tc>
        <w:tc>
          <w:tcPr>
            <w:tcW w:w="892" w:type="dxa"/>
            <w:shd w:val="clear" w:color="auto" w:fill="auto"/>
            <w:vAlign w:val="center"/>
          </w:tcPr>
          <w:p w14:paraId="08CFD181">
            <w:pPr>
              <w:keepNext w:val="0"/>
              <w:keepLines w:val="0"/>
              <w:pageBreakBefore w:val="0"/>
              <w:widowControl/>
              <w:shd w:val="clear"/>
              <w:kinsoku/>
              <w:wordWrap/>
              <w:overflowPunct/>
              <w:topLinePunct w:val="0"/>
              <w:autoSpaceDE/>
              <w:autoSpaceDN/>
              <w:bidi w:val="0"/>
              <w:snapToGrid/>
              <w:spacing w:line="400" w:lineRule="exact"/>
              <w:jc w:val="center"/>
              <w:rPr>
                <w:rFonts w:hint="default"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5分</w:t>
            </w:r>
          </w:p>
        </w:tc>
      </w:tr>
      <w:tr w14:paraId="70EA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1" w:hRule="atLeast"/>
          <w:jc w:val="center"/>
        </w:trPr>
        <w:tc>
          <w:tcPr>
            <w:tcW w:w="8626" w:type="dxa"/>
            <w:gridSpan w:val="4"/>
            <w:shd w:val="clear" w:color="auto" w:fill="auto"/>
          </w:tcPr>
          <w:p w14:paraId="421093A3">
            <w:pPr>
              <w:pStyle w:val="27"/>
              <w:keepNext w:val="0"/>
              <w:keepLines w:val="0"/>
              <w:pageBreakBefore w:val="0"/>
              <w:shd w:val="clear"/>
              <w:kinsoku/>
              <w:wordWrap/>
              <w:overflowPunct/>
              <w:topLinePunct w:val="0"/>
              <w:autoSpaceDE/>
              <w:autoSpaceDN/>
              <w:bidi w:val="0"/>
              <w:snapToGrid/>
              <w:spacing w:line="400" w:lineRule="exact"/>
              <w:rPr>
                <w:rFonts w:hint="eastAsia" w:ascii="微软雅黑" w:hAnsi="微软雅黑" w:eastAsia="微软雅黑" w:cs="微软雅黑"/>
                <w:bCs/>
                <w:color w:val="auto"/>
                <w:kern w:val="2"/>
                <w:sz w:val="21"/>
                <w:szCs w:val="21"/>
                <w:highlight w:val="none"/>
              </w:rPr>
            </w:pPr>
            <w:r>
              <w:rPr>
                <w:rFonts w:hint="eastAsia" w:ascii="微软雅黑" w:hAnsi="微软雅黑" w:eastAsia="微软雅黑" w:cs="微软雅黑"/>
                <w:bCs/>
                <w:color w:val="auto"/>
                <w:kern w:val="2"/>
                <w:sz w:val="21"/>
                <w:szCs w:val="21"/>
                <w:highlight w:val="none"/>
              </w:rPr>
              <w:t>总得分＝1＋2＋3</w:t>
            </w:r>
          </w:p>
        </w:tc>
        <w:tc>
          <w:tcPr>
            <w:tcW w:w="892" w:type="dxa"/>
            <w:shd w:val="clear" w:color="auto" w:fill="auto"/>
            <w:vAlign w:val="center"/>
          </w:tcPr>
          <w:p w14:paraId="7B0B11D0">
            <w:pPr>
              <w:keepNext w:val="0"/>
              <w:keepLines w:val="0"/>
              <w:pageBreakBefore w:val="0"/>
              <w:widowControl/>
              <w:shd w:val="clear"/>
              <w:kinsoku/>
              <w:wordWrap/>
              <w:overflowPunct/>
              <w:topLinePunct w:val="0"/>
              <w:autoSpaceDE/>
              <w:autoSpaceDN/>
              <w:bidi w:val="0"/>
              <w:snapToGrid/>
              <w:spacing w:line="400" w:lineRule="exact"/>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100分</w:t>
            </w:r>
          </w:p>
        </w:tc>
      </w:tr>
      <w:tr w14:paraId="14F3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518" w:type="dxa"/>
            <w:gridSpan w:val="5"/>
            <w:shd w:val="clear" w:color="auto" w:fill="auto"/>
          </w:tcPr>
          <w:p w14:paraId="0639BB8F">
            <w:pPr>
              <w:keepNext w:val="0"/>
              <w:keepLines w:val="0"/>
              <w:pageBreakBefore w:val="0"/>
              <w:widowControl/>
              <w:shd w:val="clear"/>
              <w:kinsoku/>
              <w:wordWrap/>
              <w:overflowPunct/>
              <w:topLinePunct w:val="0"/>
              <w:autoSpaceDE/>
              <w:autoSpaceDN/>
              <w:bidi w:val="0"/>
              <w:snapToGrid/>
              <w:spacing w:line="400" w:lineRule="exact"/>
              <w:jc w:val="left"/>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sz w:val="21"/>
                <w:szCs w:val="21"/>
                <w:highlight w:val="none"/>
              </w:rPr>
              <w:t>本项目为施工项目，不涉及政策功能的节能，环保分加分。</w:t>
            </w:r>
          </w:p>
        </w:tc>
      </w:tr>
    </w:tbl>
    <w:p w14:paraId="6AD10FA4">
      <w:pPr>
        <w:pStyle w:val="2"/>
        <w:pageBreakBefore w:val="0"/>
        <w:shd w:val="clear"/>
        <w:kinsoku/>
        <w:overflowPunct/>
        <w:topLinePunct w:val="0"/>
        <w:bidi w:val="0"/>
        <w:spacing w:line="44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br w:type="page"/>
      </w:r>
      <w:bookmarkStart w:id="77" w:name="_Toc17142"/>
      <w:r>
        <w:rPr>
          <w:rFonts w:hint="eastAsia" w:ascii="微软雅黑" w:hAnsi="微软雅黑" w:eastAsia="微软雅黑" w:cs="微软雅黑"/>
          <w:color w:val="auto"/>
          <w:sz w:val="40"/>
          <w:szCs w:val="40"/>
          <w:highlight w:val="none"/>
        </w:rPr>
        <w:t>第五章</w:t>
      </w:r>
      <w:r>
        <w:rPr>
          <w:rFonts w:hint="eastAsia" w:ascii="微软雅黑" w:hAnsi="微软雅黑" w:eastAsia="微软雅黑" w:cs="微软雅黑"/>
          <w:color w:val="auto"/>
          <w:sz w:val="40"/>
          <w:szCs w:val="40"/>
          <w:highlight w:val="none"/>
          <w:lang w:val="en-US" w:eastAsia="zh-CN"/>
        </w:rPr>
        <w:t xml:space="preserve"> </w:t>
      </w:r>
      <w:r>
        <w:rPr>
          <w:rFonts w:hint="eastAsia" w:ascii="微软雅黑" w:hAnsi="微软雅黑" w:eastAsia="微软雅黑" w:cs="微软雅黑"/>
          <w:color w:val="auto"/>
          <w:sz w:val="40"/>
          <w:szCs w:val="40"/>
          <w:highlight w:val="none"/>
        </w:rPr>
        <w:t>工程量清单及图纸</w:t>
      </w:r>
      <w:r>
        <w:rPr>
          <w:rFonts w:hint="eastAsia" w:ascii="微软雅黑" w:hAnsi="微软雅黑" w:eastAsia="微软雅黑" w:cs="微软雅黑"/>
          <w:color w:val="auto"/>
          <w:sz w:val="40"/>
          <w:szCs w:val="40"/>
          <w:highlight w:val="none"/>
          <w:lang w:eastAsia="zh-CN"/>
        </w:rPr>
        <w:t>（</w:t>
      </w:r>
      <w:r>
        <w:rPr>
          <w:rFonts w:hint="eastAsia" w:ascii="微软雅黑" w:hAnsi="微软雅黑" w:eastAsia="微软雅黑" w:cs="微软雅黑"/>
          <w:color w:val="auto"/>
          <w:sz w:val="40"/>
          <w:szCs w:val="40"/>
          <w:highlight w:val="none"/>
          <w:lang w:val="en-US" w:eastAsia="zh-CN"/>
        </w:rPr>
        <w:t>另附</w:t>
      </w:r>
      <w:r>
        <w:rPr>
          <w:rFonts w:hint="eastAsia" w:ascii="微软雅黑" w:hAnsi="微软雅黑" w:eastAsia="微软雅黑" w:cs="微软雅黑"/>
          <w:color w:val="auto"/>
          <w:sz w:val="40"/>
          <w:szCs w:val="40"/>
          <w:highlight w:val="none"/>
          <w:lang w:eastAsia="zh-CN"/>
        </w:rPr>
        <w:t>）</w:t>
      </w:r>
      <w:bookmarkEnd w:id="77"/>
    </w:p>
    <w:p w14:paraId="5DB339C9">
      <w:pPr>
        <w:pageBreakBefore w:val="0"/>
        <w:shd w:val="clear"/>
        <w:kinsoku/>
        <w:overflowPunct/>
        <w:topLinePunct w:val="0"/>
        <w:bidi w:val="0"/>
        <w:spacing w:line="440" w:lineRule="exact"/>
        <w:rPr>
          <w:rFonts w:hint="eastAsia" w:ascii="微软雅黑" w:hAnsi="微软雅黑" w:eastAsia="微软雅黑" w:cs="微软雅黑"/>
          <w:color w:val="auto"/>
          <w:sz w:val="40"/>
          <w:szCs w:val="40"/>
          <w:highlight w:val="none"/>
        </w:rPr>
      </w:pPr>
      <w:r>
        <w:rPr>
          <w:rFonts w:hint="eastAsia" w:ascii="微软雅黑" w:hAnsi="微软雅黑" w:eastAsia="微软雅黑" w:cs="微软雅黑"/>
          <w:color w:val="auto"/>
          <w:sz w:val="40"/>
          <w:szCs w:val="40"/>
          <w:highlight w:val="none"/>
        </w:rPr>
        <w:br w:type="page"/>
      </w:r>
    </w:p>
    <w:p w14:paraId="1272B08C">
      <w:pPr>
        <w:pStyle w:val="2"/>
        <w:pageBreakBefore w:val="0"/>
        <w:shd w:val="clear"/>
        <w:kinsoku/>
        <w:overflowPunct/>
        <w:topLinePunct w:val="0"/>
        <w:bidi w:val="0"/>
        <w:spacing w:line="440" w:lineRule="exact"/>
        <w:jc w:val="center"/>
        <w:rPr>
          <w:rFonts w:hint="eastAsia" w:ascii="微软雅黑" w:hAnsi="微软雅黑" w:eastAsia="微软雅黑" w:cs="微软雅黑"/>
          <w:color w:val="auto"/>
          <w:highlight w:val="none"/>
        </w:rPr>
      </w:pPr>
      <w:bookmarkStart w:id="78" w:name="_Toc30516"/>
      <w:r>
        <w:rPr>
          <w:rFonts w:hint="eastAsia" w:ascii="微软雅黑" w:hAnsi="微软雅黑" w:eastAsia="微软雅黑" w:cs="微软雅黑"/>
          <w:color w:val="auto"/>
          <w:sz w:val="40"/>
          <w:szCs w:val="40"/>
          <w:highlight w:val="none"/>
        </w:rPr>
        <w:t>第六章</w:t>
      </w:r>
      <w:r>
        <w:rPr>
          <w:rFonts w:hint="eastAsia" w:ascii="微软雅黑" w:hAnsi="微软雅黑" w:eastAsia="微软雅黑" w:cs="微软雅黑"/>
          <w:color w:val="auto"/>
          <w:sz w:val="40"/>
          <w:szCs w:val="40"/>
          <w:highlight w:val="none"/>
          <w:lang w:val="en-US" w:eastAsia="zh-CN"/>
        </w:rPr>
        <w:t xml:space="preserve"> </w:t>
      </w:r>
      <w:r>
        <w:rPr>
          <w:rFonts w:hint="eastAsia" w:ascii="微软雅黑" w:hAnsi="微软雅黑" w:eastAsia="微软雅黑" w:cs="微软雅黑"/>
          <w:color w:val="auto"/>
          <w:sz w:val="40"/>
          <w:szCs w:val="40"/>
          <w:highlight w:val="none"/>
        </w:rPr>
        <w:t>响应文件格式</w:t>
      </w:r>
      <w:bookmarkEnd w:id="78"/>
    </w:p>
    <w:p w14:paraId="056C7E7A">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4E0CA6C2">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65B79F5A">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77E57F02">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05017B98">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166D11A6">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1EA9C112">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7E022065">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2CC0CA9D">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3E898074">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6F9937BE">
      <w:pPr>
        <w:pageBreakBefore w:val="0"/>
        <w:shd w:val="clear"/>
        <w:kinsoku/>
        <w:overflowPunct/>
        <w:topLinePunct w:val="0"/>
        <w:bidi w:val="0"/>
        <w:spacing w:line="440" w:lineRule="exact"/>
        <w:rPr>
          <w:rFonts w:hint="eastAsia" w:ascii="微软雅黑" w:hAnsi="微软雅黑" w:eastAsia="微软雅黑" w:cs="微软雅黑"/>
          <w:b/>
          <w:color w:val="auto"/>
          <w:sz w:val="32"/>
          <w:szCs w:val="32"/>
          <w:highlight w:val="none"/>
        </w:rPr>
      </w:pPr>
    </w:p>
    <w:p w14:paraId="44837E89">
      <w:pPr>
        <w:pageBreakBefore w:val="0"/>
        <w:shd w:val="clear"/>
        <w:kinsoku/>
        <w:overflowPunct/>
        <w:topLinePunct w:val="0"/>
        <w:bidi w:val="0"/>
        <w:snapToGrid w:val="0"/>
        <w:spacing w:before="50" w:after="50" w:line="440" w:lineRule="exact"/>
        <w:outlineLvl w:val="9"/>
        <w:rPr>
          <w:rFonts w:hint="eastAsia" w:ascii="微软雅黑" w:hAnsi="微软雅黑" w:eastAsia="微软雅黑" w:cs="微软雅黑"/>
          <w:b/>
          <w:bCs/>
          <w:color w:val="auto"/>
          <w:sz w:val="24"/>
          <w:highlight w:val="none"/>
        </w:rPr>
      </w:pPr>
    </w:p>
    <w:p w14:paraId="6A4A4E98">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br w:type="page"/>
      </w:r>
    </w:p>
    <w:p w14:paraId="6781EB51">
      <w:pPr>
        <w:pageBreakBefore w:val="0"/>
        <w:shd w:val="clear"/>
        <w:kinsoku/>
        <w:overflowPunct/>
        <w:topLinePunct w:val="0"/>
        <w:bidi w:val="0"/>
        <w:spacing w:line="440" w:lineRule="exact"/>
        <w:outlineLvl w:val="1"/>
        <w:rPr>
          <w:rFonts w:hint="eastAsia" w:ascii="微软雅黑" w:hAnsi="微软雅黑" w:eastAsia="微软雅黑" w:cs="微软雅黑"/>
          <w:b/>
          <w:color w:val="auto"/>
          <w:sz w:val="32"/>
          <w:szCs w:val="32"/>
          <w:highlight w:val="none"/>
        </w:rPr>
      </w:pPr>
      <w:bookmarkStart w:id="79" w:name="_Toc35611438"/>
      <w:bookmarkStart w:id="80" w:name="_Toc44229899"/>
      <w:bookmarkStart w:id="81" w:name="_Toc31723070"/>
      <w:bookmarkStart w:id="82" w:name="_Toc71366186"/>
      <w:bookmarkStart w:id="83" w:name="_Toc31728084"/>
      <w:bookmarkStart w:id="84" w:name="_Toc15980"/>
      <w:bookmarkStart w:id="85" w:name="_Toc35611516"/>
      <w:r>
        <w:rPr>
          <w:rFonts w:hint="eastAsia" w:ascii="微软雅黑" w:hAnsi="微软雅黑" w:eastAsia="微软雅黑" w:cs="微软雅黑"/>
          <w:b/>
          <w:color w:val="auto"/>
          <w:sz w:val="32"/>
          <w:szCs w:val="32"/>
          <w:highlight w:val="none"/>
        </w:rPr>
        <w:t>一、资格证明文件格式</w:t>
      </w:r>
      <w:bookmarkEnd w:id="79"/>
      <w:bookmarkEnd w:id="80"/>
      <w:bookmarkEnd w:id="81"/>
      <w:bookmarkEnd w:id="82"/>
      <w:bookmarkEnd w:id="83"/>
      <w:bookmarkEnd w:id="84"/>
      <w:bookmarkEnd w:id="85"/>
    </w:p>
    <w:p w14:paraId="7ECF3B88">
      <w:pPr>
        <w:pageBreakBefore w:val="0"/>
        <w:shd w:val="clear"/>
        <w:kinsoku/>
        <w:overflowPunct/>
        <w:topLinePunct w:val="0"/>
        <w:bidi w:val="0"/>
        <w:snapToGrid w:val="0"/>
        <w:spacing w:before="120" w:beforeLines="50" w:after="50" w:line="44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32"/>
          <w:szCs w:val="32"/>
          <w:highlight w:val="none"/>
        </w:rPr>
        <w:t>1.资格证明文件封面格式：</w:t>
      </w:r>
    </w:p>
    <w:p w14:paraId="0890FB58">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color w:val="auto"/>
          <w:sz w:val="44"/>
          <w:szCs w:val="44"/>
          <w:highlight w:val="none"/>
        </w:rPr>
      </w:pPr>
    </w:p>
    <w:p w14:paraId="2E169A78">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t>电 子 响 应 文 件</w:t>
      </w:r>
    </w:p>
    <w:p w14:paraId="637B6D98">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color w:val="auto"/>
          <w:sz w:val="24"/>
          <w:szCs w:val="20"/>
          <w:highlight w:val="none"/>
        </w:rPr>
      </w:pPr>
    </w:p>
    <w:p w14:paraId="41F0581A">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资  格  证  明  文  件</w:t>
      </w:r>
    </w:p>
    <w:p w14:paraId="5735CA7C">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24"/>
          <w:szCs w:val="20"/>
          <w:highlight w:val="none"/>
        </w:rPr>
      </w:pPr>
    </w:p>
    <w:p w14:paraId="42712CAF">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24"/>
          <w:szCs w:val="20"/>
          <w:highlight w:val="none"/>
        </w:rPr>
      </w:pPr>
    </w:p>
    <w:p w14:paraId="40027B9E">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项目名称：</w:t>
      </w:r>
    </w:p>
    <w:p w14:paraId="0459A585">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556F815A">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项目编号：</w:t>
      </w:r>
    </w:p>
    <w:p w14:paraId="6C68388E">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546977B2">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所竞分标（如有则填写，无分标时填写“无”或者留空）：</w:t>
      </w:r>
    </w:p>
    <w:p w14:paraId="73E5C714">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455A6007">
      <w:pPr>
        <w:pStyle w:val="7"/>
        <w:pageBreakBefore w:val="0"/>
        <w:shd w:val="clear"/>
        <w:kinsoku/>
        <w:overflowPunct/>
        <w:topLinePunct w:val="0"/>
        <w:bidi w:val="0"/>
        <w:snapToGrid w:val="0"/>
        <w:spacing w:before="50" w:after="50" w:line="440" w:lineRule="exact"/>
        <w:ind w:firstLine="720" w:firstLineChars="225"/>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供应商名称：</w:t>
      </w:r>
    </w:p>
    <w:p w14:paraId="04437211">
      <w:pPr>
        <w:pStyle w:val="7"/>
        <w:pageBreakBefore w:val="0"/>
        <w:shd w:val="clear"/>
        <w:kinsoku/>
        <w:overflowPunct/>
        <w:topLinePunct w:val="0"/>
        <w:bidi w:val="0"/>
        <w:snapToGrid w:val="0"/>
        <w:spacing w:before="50" w:after="50" w:line="440" w:lineRule="exact"/>
        <w:ind w:left="0" w:leftChars="0" w:firstLine="0" w:firstLineChars="0"/>
        <w:rPr>
          <w:rFonts w:hint="eastAsia" w:ascii="微软雅黑" w:hAnsi="微软雅黑" w:eastAsia="微软雅黑" w:cs="微软雅黑"/>
          <w:bCs/>
          <w:color w:val="auto"/>
          <w:sz w:val="32"/>
          <w:szCs w:val="32"/>
          <w:highlight w:val="none"/>
        </w:rPr>
      </w:pPr>
    </w:p>
    <w:p w14:paraId="5175B16C">
      <w:pPr>
        <w:pStyle w:val="7"/>
        <w:pageBreakBefore w:val="0"/>
        <w:shd w:val="clear"/>
        <w:kinsoku/>
        <w:overflowPunct/>
        <w:topLinePunct w:val="0"/>
        <w:bidi w:val="0"/>
        <w:snapToGrid w:val="0"/>
        <w:spacing w:before="50" w:after="50" w:line="440" w:lineRule="exact"/>
        <w:ind w:firstLine="1280" w:firstLineChars="400"/>
        <w:rPr>
          <w:rFonts w:hint="eastAsia" w:ascii="微软雅黑" w:hAnsi="微软雅黑" w:eastAsia="微软雅黑" w:cs="微软雅黑"/>
          <w:bCs/>
          <w:color w:val="auto"/>
          <w:sz w:val="32"/>
          <w:szCs w:val="32"/>
          <w:highlight w:val="none"/>
        </w:rPr>
      </w:pPr>
    </w:p>
    <w:p w14:paraId="624924BD">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年    月    日</w:t>
      </w:r>
    </w:p>
    <w:p w14:paraId="69CEF750">
      <w:pPr>
        <w:pageBreakBefore w:val="0"/>
        <w:shd w:val="clear"/>
        <w:kinsoku/>
        <w:overflowPunct/>
        <w:topLinePunct w:val="0"/>
        <w:bidi w:val="0"/>
        <w:snapToGrid w:val="0"/>
        <w:spacing w:before="120" w:beforeLines="50" w:after="50" w:line="440" w:lineRule="exact"/>
        <w:ind w:left="142"/>
        <w:jc w:val="left"/>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color w:val="auto"/>
          <w:sz w:val="24"/>
          <w:highlight w:val="none"/>
        </w:rPr>
        <w:br w:type="page"/>
      </w:r>
      <w:r>
        <w:rPr>
          <w:rFonts w:hint="eastAsia" w:ascii="微软雅黑" w:hAnsi="微软雅黑" w:eastAsia="微软雅黑" w:cs="微软雅黑"/>
          <w:b/>
          <w:bCs/>
          <w:color w:val="auto"/>
          <w:sz w:val="32"/>
          <w:szCs w:val="32"/>
          <w:highlight w:val="none"/>
        </w:rPr>
        <w:t>2.资格证明文件目录</w:t>
      </w:r>
    </w:p>
    <w:p w14:paraId="0ED4251E">
      <w:pPr>
        <w:pageBreakBefore w:val="0"/>
        <w:shd w:val="clear"/>
        <w:kinsoku/>
        <w:overflowPunct/>
        <w:topLinePunct w:val="0"/>
        <w:bidi w:val="0"/>
        <w:snapToGrid w:val="0"/>
        <w:spacing w:before="120" w:beforeLines="50" w:after="50" w:line="440" w:lineRule="exact"/>
        <w:ind w:firstLine="0"/>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根据磋商文件规定及供应商提供的材料自行编写目录（部分格式后附）。</w:t>
      </w:r>
    </w:p>
    <w:p w14:paraId="551EC81C">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color w:val="auto"/>
          <w:sz w:val="24"/>
          <w:szCs w:val="20"/>
          <w:highlight w:val="none"/>
        </w:rPr>
      </w:pPr>
    </w:p>
    <w:p w14:paraId="7BD8144B">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31B6A013">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7A1CE91F">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6FAAE5E3">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5BF325ED">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616532A8">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21F2AED5">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6FB57900">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665709C9">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7EEE2277">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260A23E8">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15040A7A">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548E1453">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38C43AE6">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4CC6FC3C">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p>
    <w:p w14:paraId="079093F4">
      <w:pPr>
        <w:pageBreakBefore w:val="0"/>
        <w:shd w:val="clear"/>
        <w:kinsoku/>
        <w:overflowPunct/>
        <w:topLinePunct w:val="0"/>
        <w:bidi w:val="0"/>
        <w:spacing w:line="440" w:lineRule="exact"/>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br w:type="page"/>
      </w:r>
    </w:p>
    <w:p w14:paraId="2A6CE239">
      <w:pPr>
        <w:pageBreakBefore w:val="0"/>
        <w:shd w:val="clear"/>
        <w:kinsoku/>
        <w:wordWrap w:val="0"/>
        <w:overflowPunct/>
        <w:topLinePunct w:val="0"/>
        <w:bidi w:val="0"/>
        <w:spacing w:before="120" w:beforeLines="50" w:after="50" w:line="440" w:lineRule="exact"/>
        <w:ind w:right="482" w:firstLine="210" w:firstLineChars="100"/>
        <w:contextualSpacing/>
        <w:jc w:val="center"/>
        <w:rPr>
          <w:rFonts w:hint="eastAsia" w:ascii="微软雅黑" w:hAnsi="微软雅黑" w:eastAsia="微软雅黑" w:cs="微软雅黑"/>
          <w:color w:val="auto"/>
          <w:szCs w:val="21"/>
          <w:highlight w:val="none"/>
        </w:rPr>
      </w:pPr>
    </w:p>
    <w:p w14:paraId="1DD95B67">
      <w:pPr>
        <w:pageBreakBefore w:val="0"/>
        <w:shd w:val="clear"/>
        <w:kinsoku/>
        <w:overflowPunct/>
        <w:topLinePunct w:val="0"/>
        <w:bidi w:val="0"/>
        <w:spacing w:line="440" w:lineRule="exact"/>
        <w:contextualSpacing/>
        <w:jc w:val="center"/>
        <w:rPr>
          <w:rFonts w:hint="eastAsia" w:ascii="微软雅黑" w:hAnsi="微软雅黑" w:eastAsia="微软雅黑" w:cs="微软雅黑"/>
          <w:b/>
          <w:color w:val="auto"/>
          <w:sz w:val="32"/>
          <w:szCs w:val="32"/>
          <w:highlight w:val="none"/>
          <w:lang w:eastAsia="zh-CN"/>
        </w:rPr>
      </w:pPr>
      <w:bookmarkStart w:id="86" w:name="_Toc16311"/>
      <w:bookmarkStart w:id="87" w:name="_Toc18632"/>
      <w:bookmarkStart w:id="88" w:name="_Toc256000540"/>
      <w:bookmarkStart w:id="89" w:name="bookmark2306"/>
      <w:bookmarkStart w:id="90" w:name="bookmark2308"/>
      <w:bookmarkStart w:id="91" w:name="bookmark2307"/>
      <w:bookmarkStart w:id="92" w:name="_Toc2367"/>
      <w:r>
        <w:rPr>
          <w:rFonts w:hint="eastAsia" w:ascii="微软雅黑" w:hAnsi="微软雅黑" w:eastAsia="微软雅黑" w:cs="微软雅黑"/>
          <w:b/>
          <w:color w:val="auto"/>
          <w:sz w:val="32"/>
          <w:szCs w:val="32"/>
          <w:highlight w:val="none"/>
          <w:lang w:eastAsia="zh-CN"/>
        </w:rPr>
        <w:t>供应商基本情况表</w:t>
      </w:r>
      <w:bookmarkEnd w:id="86"/>
      <w:bookmarkEnd w:id="87"/>
      <w:bookmarkEnd w:id="88"/>
      <w:bookmarkEnd w:id="89"/>
      <w:bookmarkEnd w:id="90"/>
      <w:bookmarkEnd w:id="91"/>
      <w:bookmarkEnd w:id="92"/>
    </w:p>
    <w:tbl>
      <w:tblPr>
        <w:tblStyle w:val="46"/>
        <w:tblW w:w="8519" w:type="dxa"/>
        <w:jc w:val="center"/>
        <w:shd w:val="clear" w:color="auto" w:fill="auto"/>
        <w:tblLayout w:type="fixed"/>
        <w:tblCellMar>
          <w:top w:w="0" w:type="dxa"/>
          <w:left w:w="10" w:type="dxa"/>
          <w:bottom w:w="0" w:type="dxa"/>
          <w:right w:w="10" w:type="dxa"/>
        </w:tblCellMar>
      </w:tblPr>
      <w:tblGrid>
        <w:gridCol w:w="2208"/>
        <w:gridCol w:w="748"/>
        <w:gridCol w:w="757"/>
        <w:gridCol w:w="749"/>
        <w:gridCol w:w="345"/>
        <w:gridCol w:w="930"/>
        <w:gridCol w:w="920"/>
        <w:gridCol w:w="1862"/>
      </w:tblGrid>
      <w:tr w14:paraId="3DD2AE73">
        <w:tblPrEx>
          <w:tblCellMar>
            <w:top w:w="0" w:type="dxa"/>
            <w:left w:w="10" w:type="dxa"/>
            <w:bottom w:w="0" w:type="dxa"/>
            <w:right w:w="10" w:type="dxa"/>
          </w:tblCellMar>
        </w:tblPrEx>
        <w:trPr>
          <w:trHeight w:val="643" w:hRule="exact"/>
          <w:jc w:val="center"/>
        </w:trPr>
        <w:tc>
          <w:tcPr>
            <w:tcW w:w="2208" w:type="dxa"/>
            <w:tcBorders>
              <w:top w:val="single" w:color="auto" w:sz="4" w:space="0"/>
              <w:left w:val="single" w:color="auto" w:sz="4" w:space="0"/>
            </w:tcBorders>
            <w:shd w:val="clear" w:color="auto" w:fill="auto"/>
            <w:noWrap w:val="0"/>
            <w:vAlign w:val="center"/>
          </w:tcPr>
          <w:p w14:paraId="20B3DED0">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lang w:val="en-US" w:eastAsia="zh-CN"/>
              </w:rPr>
              <w:t>供应商</w:t>
            </w:r>
            <w:r>
              <w:rPr>
                <w:rStyle w:val="48"/>
                <w:rFonts w:hint="eastAsia" w:ascii="微软雅黑" w:hAnsi="微软雅黑" w:eastAsia="微软雅黑" w:cs="微软雅黑"/>
                <w:sz w:val="17"/>
                <w:szCs w:val="17"/>
                <w:highlight w:val="none"/>
              </w:rPr>
              <w:t>名称</w:t>
            </w:r>
          </w:p>
        </w:tc>
        <w:tc>
          <w:tcPr>
            <w:tcW w:w="6311" w:type="dxa"/>
            <w:gridSpan w:val="7"/>
            <w:tcBorders>
              <w:top w:val="single" w:color="auto" w:sz="4" w:space="0"/>
              <w:left w:val="single" w:color="auto" w:sz="4" w:space="0"/>
              <w:right w:val="single" w:color="auto" w:sz="4" w:space="0"/>
            </w:tcBorders>
            <w:shd w:val="clear" w:color="auto" w:fill="auto"/>
            <w:noWrap w:val="0"/>
            <w:vAlign w:val="top"/>
          </w:tcPr>
          <w:p w14:paraId="0992D5B2">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12A7C753">
        <w:tblPrEx>
          <w:tblCellMar>
            <w:top w:w="0" w:type="dxa"/>
            <w:left w:w="10" w:type="dxa"/>
            <w:bottom w:w="0" w:type="dxa"/>
            <w:right w:w="10" w:type="dxa"/>
          </w:tblCellMar>
        </w:tblPrEx>
        <w:trPr>
          <w:trHeight w:val="637" w:hRule="exact"/>
          <w:jc w:val="center"/>
        </w:trPr>
        <w:tc>
          <w:tcPr>
            <w:tcW w:w="2208" w:type="dxa"/>
            <w:tcBorders>
              <w:top w:val="single" w:color="auto" w:sz="4" w:space="0"/>
              <w:left w:val="single" w:color="auto" w:sz="4" w:space="0"/>
            </w:tcBorders>
            <w:shd w:val="clear" w:color="auto" w:fill="auto"/>
            <w:noWrap w:val="0"/>
            <w:vAlign w:val="center"/>
          </w:tcPr>
          <w:p w14:paraId="287261CD">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注册地址</w:t>
            </w:r>
          </w:p>
        </w:tc>
        <w:tc>
          <w:tcPr>
            <w:tcW w:w="2599" w:type="dxa"/>
            <w:gridSpan w:val="4"/>
            <w:tcBorders>
              <w:top w:val="single" w:color="auto" w:sz="4" w:space="0"/>
              <w:left w:val="single" w:color="auto" w:sz="4" w:space="0"/>
            </w:tcBorders>
            <w:shd w:val="clear" w:color="auto" w:fill="auto"/>
            <w:noWrap w:val="0"/>
            <w:vAlign w:val="top"/>
          </w:tcPr>
          <w:p w14:paraId="490E4653">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930" w:type="dxa"/>
            <w:tcBorders>
              <w:top w:val="single" w:color="auto" w:sz="4" w:space="0"/>
              <w:left w:val="single" w:color="auto" w:sz="4" w:space="0"/>
            </w:tcBorders>
            <w:shd w:val="clear" w:color="auto" w:fill="auto"/>
            <w:noWrap w:val="0"/>
            <w:vAlign w:val="center"/>
          </w:tcPr>
          <w:p w14:paraId="6C9398DD">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邮政编码</w:t>
            </w:r>
          </w:p>
        </w:tc>
        <w:tc>
          <w:tcPr>
            <w:tcW w:w="2782" w:type="dxa"/>
            <w:gridSpan w:val="2"/>
            <w:tcBorders>
              <w:top w:val="single" w:color="auto" w:sz="4" w:space="0"/>
              <w:left w:val="single" w:color="auto" w:sz="4" w:space="0"/>
              <w:right w:val="single" w:color="auto" w:sz="4" w:space="0"/>
            </w:tcBorders>
            <w:shd w:val="clear" w:color="auto" w:fill="auto"/>
            <w:noWrap w:val="0"/>
            <w:vAlign w:val="top"/>
          </w:tcPr>
          <w:p w14:paraId="042C2D03">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23FEA7B6">
        <w:tblPrEx>
          <w:shd w:val="clear" w:color="auto" w:fill="auto"/>
          <w:tblCellMar>
            <w:top w:w="0" w:type="dxa"/>
            <w:left w:w="10" w:type="dxa"/>
            <w:bottom w:w="0" w:type="dxa"/>
            <w:right w:w="10" w:type="dxa"/>
          </w:tblCellMar>
        </w:tblPrEx>
        <w:trPr>
          <w:trHeight w:val="630" w:hRule="exact"/>
          <w:jc w:val="center"/>
        </w:trPr>
        <w:tc>
          <w:tcPr>
            <w:tcW w:w="2208" w:type="dxa"/>
            <w:vMerge w:val="restart"/>
            <w:tcBorders>
              <w:top w:val="single" w:color="auto" w:sz="4" w:space="0"/>
              <w:left w:val="single" w:color="auto" w:sz="4" w:space="0"/>
            </w:tcBorders>
            <w:shd w:val="clear" w:color="auto" w:fill="auto"/>
            <w:noWrap w:val="0"/>
            <w:vAlign w:val="center"/>
          </w:tcPr>
          <w:p w14:paraId="30DF6861">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联系方式</w:t>
            </w:r>
          </w:p>
        </w:tc>
        <w:tc>
          <w:tcPr>
            <w:tcW w:w="748" w:type="dxa"/>
            <w:tcBorders>
              <w:top w:val="single" w:color="auto" w:sz="4" w:space="0"/>
              <w:left w:val="single" w:color="auto" w:sz="4" w:space="0"/>
            </w:tcBorders>
            <w:shd w:val="clear" w:color="auto" w:fill="auto"/>
            <w:noWrap w:val="0"/>
            <w:vAlign w:val="center"/>
          </w:tcPr>
          <w:p w14:paraId="384ADEE7">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联系人</w:t>
            </w:r>
          </w:p>
        </w:tc>
        <w:tc>
          <w:tcPr>
            <w:tcW w:w="1851" w:type="dxa"/>
            <w:gridSpan w:val="3"/>
            <w:tcBorders>
              <w:top w:val="single" w:color="auto" w:sz="4" w:space="0"/>
              <w:left w:val="single" w:color="auto" w:sz="4" w:space="0"/>
            </w:tcBorders>
            <w:shd w:val="clear" w:color="auto" w:fill="auto"/>
            <w:noWrap w:val="0"/>
            <w:vAlign w:val="top"/>
          </w:tcPr>
          <w:p w14:paraId="10BF77B5">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930" w:type="dxa"/>
            <w:tcBorders>
              <w:top w:val="single" w:color="auto" w:sz="4" w:space="0"/>
              <w:left w:val="single" w:color="auto" w:sz="4" w:space="0"/>
            </w:tcBorders>
            <w:shd w:val="clear" w:color="auto" w:fill="auto"/>
            <w:noWrap w:val="0"/>
            <w:vAlign w:val="center"/>
          </w:tcPr>
          <w:p w14:paraId="65FF9693">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电话</w:t>
            </w:r>
          </w:p>
        </w:tc>
        <w:tc>
          <w:tcPr>
            <w:tcW w:w="2782" w:type="dxa"/>
            <w:gridSpan w:val="2"/>
            <w:tcBorders>
              <w:top w:val="single" w:color="auto" w:sz="4" w:space="0"/>
              <w:left w:val="single" w:color="auto" w:sz="4" w:space="0"/>
              <w:right w:val="single" w:color="auto" w:sz="4" w:space="0"/>
            </w:tcBorders>
            <w:shd w:val="clear" w:color="auto" w:fill="auto"/>
            <w:noWrap w:val="0"/>
            <w:vAlign w:val="top"/>
          </w:tcPr>
          <w:p w14:paraId="22162629">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2615D8D3">
        <w:tblPrEx>
          <w:tblCellMar>
            <w:top w:w="0" w:type="dxa"/>
            <w:left w:w="10" w:type="dxa"/>
            <w:bottom w:w="0" w:type="dxa"/>
            <w:right w:w="10" w:type="dxa"/>
          </w:tblCellMar>
        </w:tblPrEx>
        <w:trPr>
          <w:trHeight w:val="630" w:hRule="exact"/>
          <w:jc w:val="center"/>
        </w:trPr>
        <w:tc>
          <w:tcPr>
            <w:tcW w:w="2208" w:type="dxa"/>
            <w:vMerge w:val="continue"/>
            <w:tcBorders>
              <w:left w:val="single" w:color="auto" w:sz="4" w:space="0"/>
            </w:tcBorders>
            <w:shd w:val="clear" w:color="auto" w:fill="auto"/>
            <w:noWrap w:val="0"/>
            <w:vAlign w:val="center"/>
          </w:tcPr>
          <w:p w14:paraId="7C67E55E">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highlight w:val="none"/>
              </w:rPr>
            </w:pPr>
          </w:p>
        </w:tc>
        <w:tc>
          <w:tcPr>
            <w:tcW w:w="748" w:type="dxa"/>
            <w:tcBorders>
              <w:top w:val="single" w:color="auto" w:sz="4" w:space="0"/>
              <w:left w:val="single" w:color="auto" w:sz="4" w:space="0"/>
            </w:tcBorders>
            <w:shd w:val="clear" w:color="auto" w:fill="auto"/>
            <w:noWrap w:val="0"/>
            <w:vAlign w:val="center"/>
          </w:tcPr>
          <w:p w14:paraId="55905B43">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传真</w:t>
            </w:r>
          </w:p>
        </w:tc>
        <w:tc>
          <w:tcPr>
            <w:tcW w:w="1851" w:type="dxa"/>
            <w:gridSpan w:val="3"/>
            <w:tcBorders>
              <w:top w:val="single" w:color="auto" w:sz="4" w:space="0"/>
              <w:left w:val="single" w:color="auto" w:sz="4" w:space="0"/>
            </w:tcBorders>
            <w:shd w:val="clear" w:color="auto" w:fill="auto"/>
            <w:noWrap w:val="0"/>
            <w:vAlign w:val="top"/>
          </w:tcPr>
          <w:p w14:paraId="52374F07">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930" w:type="dxa"/>
            <w:tcBorders>
              <w:top w:val="single" w:color="auto" w:sz="4" w:space="0"/>
              <w:left w:val="single" w:color="auto" w:sz="4" w:space="0"/>
            </w:tcBorders>
            <w:shd w:val="clear" w:color="auto" w:fill="auto"/>
            <w:noWrap w:val="0"/>
            <w:vAlign w:val="center"/>
          </w:tcPr>
          <w:p w14:paraId="4C302E78">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网址</w:t>
            </w:r>
          </w:p>
        </w:tc>
        <w:tc>
          <w:tcPr>
            <w:tcW w:w="2782" w:type="dxa"/>
            <w:gridSpan w:val="2"/>
            <w:tcBorders>
              <w:top w:val="single" w:color="auto" w:sz="4" w:space="0"/>
              <w:left w:val="single" w:color="auto" w:sz="4" w:space="0"/>
              <w:right w:val="single" w:color="auto" w:sz="4" w:space="0"/>
            </w:tcBorders>
            <w:shd w:val="clear" w:color="auto" w:fill="auto"/>
            <w:noWrap w:val="0"/>
            <w:vAlign w:val="top"/>
          </w:tcPr>
          <w:p w14:paraId="0AEEEF1A">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4B73947B">
        <w:tblPrEx>
          <w:shd w:val="clear" w:color="auto" w:fill="auto"/>
          <w:tblCellMar>
            <w:top w:w="0" w:type="dxa"/>
            <w:left w:w="10" w:type="dxa"/>
            <w:bottom w:w="0" w:type="dxa"/>
            <w:right w:w="10" w:type="dxa"/>
          </w:tblCellMar>
        </w:tblPrEx>
        <w:trPr>
          <w:trHeight w:val="637" w:hRule="exact"/>
          <w:jc w:val="center"/>
        </w:trPr>
        <w:tc>
          <w:tcPr>
            <w:tcW w:w="2208" w:type="dxa"/>
            <w:tcBorders>
              <w:top w:val="single" w:color="auto" w:sz="4" w:space="0"/>
              <w:left w:val="single" w:color="auto" w:sz="4" w:space="0"/>
            </w:tcBorders>
            <w:shd w:val="clear" w:color="auto" w:fill="auto"/>
            <w:noWrap w:val="0"/>
            <w:vAlign w:val="center"/>
          </w:tcPr>
          <w:p w14:paraId="02031DEE">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法定代表人</w:t>
            </w:r>
          </w:p>
        </w:tc>
        <w:tc>
          <w:tcPr>
            <w:tcW w:w="748" w:type="dxa"/>
            <w:tcBorders>
              <w:top w:val="single" w:color="auto" w:sz="4" w:space="0"/>
              <w:left w:val="single" w:color="auto" w:sz="4" w:space="0"/>
            </w:tcBorders>
            <w:shd w:val="clear" w:color="auto" w:fill="auto"/>
            <w:noWrap w:val="0"/>
            <w:vAlign w:val="center"/>
          </w:tcPr>
          <w:p w14:paraId="160D9CBC">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姓名</w:t>
            </w:r>
          </w:p>
        </w:tc>
        <w:tc>
          <w:tcPr>
            <w:tcW w:w="757" w:type="dxa"/>
            <w:tcBorders>
              <w:top w:val="single" w:color="auto" w:sz="4" w:space="0"/>
              <w:left w:val="single" w:color="auto" w:sz="4" w:space="0"/>
            </w:tcBorders>
            <w:shd w:val="clear" w:color="auto" w:fill="auto"/>
            <w:noWrap w:val="0"/>
            <w:vAlign w:val="top"/>
          </w:tcPr>
          <w:p w14:paraId="2777CFBE">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1094" w:type="dxa"/>
            <w:gridSpan w:val="2"/>
            <w:tcBorders>
              <w:top w:val="single" w:color="auto" w:sz="4" w:space="0"/>
              <w:left w:val="single" w:color="auto" w:sz="4" w:space="0"/>
            </w:tcBorders>
            <w:shd w:val="clear" w:color="auto" w:fill="auto"/>
            <w:noWrap w:val="0"/>
            <w:vAlign w:val="center"/>
          </w:tcPr>
          <w:p w14:paraId="34B70A88">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技术职称</w:t>
            </w:r>
          </w:p>
        </w:tc>
        <w:tc>
          <w:tcPr>
            <w:tcW w:w="930" w:type="dxa"/>
            <w:tcBorders>
              <w:top w:val="single" w:color="auto" w:sz="4" w:space="0"/>
              <w:left w:val="single" w:color="auto" w:sz="4" w:space="0"/>
            </w:tcBorders>
            <w:shd w:val="clear" w:color="auto" w:fill="auto"/>
            <w:noWrap w:val="0"/>
            <w:vAlign w:val="top"/>
          </w:tcPr>
          <w:p w14:paraId="5A50DD05">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920" w:type="dxa"/>
            <w:tcBorders>
              <w:top w:val="single" w:color="auto" w:sz="4" w:space="0"/>
              <w:left w:val="single" w:color="auto" w:sz="4" w:space="0"/>
            </w:tcBorders>
            <w:shd w:val="clear" w:color="auto" w:fill="auto"/>
            <w:noWrap w:val="0"/>
            <w:vAlign w:val="center"/>
          </w:tcPr>
          <w:p w14:paraId="0B7FDABD">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电话</w:t>
            </w:r>
          </w:p>
        </w:tc>
        <w:tc>
          <w:tcPr>
            <w:tcW w:w="1862" w:type="dxa"/>
            <w:tcBorders>
              <w:top w:val="single" w:color="auto" w:sz="4" w:space="0"/>
              <w:left w:val="single" w:color="auto" w:sz="4" w:space="0"/>
              <w:right w:val="single" w:color="auto" w:sz="4" w:space="0"/>
            </w:tcBorders>
            <w:shd w:val="clear" w:color="auto" w:fill="auto"/>
            <w:noWrap w:val="0"/>
            <w:vAlign w:val="top"/>
          </w:tcPr>
          <w:p w14:paraId="74768939">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1DD26F18">
        <w:tblPrEx>
          <w:shd w:val="clear" w:color="auto" w:fill="auto"/>
          <w:tblCellMar>
            <w:top w:w="0" w:type="dxa"/>
            <w:left w:w="10" w:type="dxa"/>
            <w:bottom w:w="0" w:type="dxa"/>
            <w:right w:w="10" w:type="dxa"/>
          </w:tblCellMar>
        </w:tblPrEx>
        <w:trPr>
          <w:trHeight w:val="637" w:hRule="exact"/>
          <w:jc w:val="center"/>
        </w:trPr>
        <w:tc>
          <w:tcPr>
            <w:tcW w:w="2208" w:type="dxa"/>
            <w:tcBorders>
              <w:top w:val="single" w:color="auto" w:sz="4" w:space="0"/>
              <w:left w:val="single" w:color="auto" w:sz="4" w:space="0"/>
            </w:tcBorders>
            <w:shd w:val="clear" w:color="auto" w:fill="auto"/>
            <w:noWrap w:val="0"/>
            <w:vAlign w:val="center"/>
          </w:tcPr>
          <w:p w14:paraId="43B882E5">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技术负责人</w:t>
            </w:r>
          </w:p>
        </w:tc>
        <w:tc>
          <w:tcPr>
            <w:tcW w:w="748" w:type="dxa"/>
            <w:tcBorders>
              <w:top w:val="single" w:color="auto" w:sz="4" w:space="0"/>
              <w:left w:val="single" w:color="auto" w:sz="4" w:space="0"/>
            </w:tcBorders>
            <w:shd w:val="clear" w:color="auto" w:fill="auto"/>
            <w:noWrap w:val="0"/>
            <w:vAlign w:val="center"/>
          </w:tcPr>
          <w:p w14:paraId="6305C4C3">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姓名</w:t>
            </w:r>
          </w:p>
        </w:tc>
        <w:tc>
          <w:tcPr>
            <w:tcW w:w="757" w:type="dxa"/>
            <w:tcBorders>
              <w:top w:val="single" w:color="auto" w:sz="4" w:space="0"/>
              <w:left w:val="single" w:color="auto" w:sz="4" w:space="0"/>
            </w:tcBorders>
            <w:shd w:val="clear" w:color="auto" w:fill="auto"/>
            <w:noWrap w:val="0"/>
            <w:vAlign w:val="top"/>
          </w:tcPr>
          <w:p w14:paraId="10871DDC">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1094" w:type="dxa"/>
            <w:gridSpan w:val="2"/>
            <w:tcBorders>
              <w:top w:val="single" w:color="auto" w:sz="4" w:space="0"/>
              <w:left w:val="single" w:color="auto" w:sz="4" w:space="0"/>
            </w:tcBorders>
            <w:shd w:val="clear" w:color="auto" w:fill="auto"/>
            <w:noWrap w:val="0"/>
            <w:vAlign w:val="center"/>
          </w:tcPr>
          <w:p w14:paraId="38815E32">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技术职称</w:t>
            </w:r>
          </w:p>
        </w:tc>
        <w:tc>
          <w:tcPr>
            <w:tcW w:w="930" w:type="dxa"/>
            <w:tcBorders>
              <w:top w:val="single" w:color="auto" w:sz="4" w:space="0"/>
              <w:left w:val="single" w:color="auto" w:sz="4" w:space="0"/>
            </w:tcBorders>
            <w:shd w:val="clear" w:color="auto" w:fill="auto"/>
            <w:noWrap w:val="0"/>
            <w:vAlign w:val="top"/>
          </w:tcPr>
          <w:p w14:paraId="0641B816">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920" w:type="dxa"/>
            <w:tcBorders>
              <w:top w:val="single" w:color="auto" w:sz="4" w:space="0"/>
              <w:left w:val="single" w:color="auto" w:sz="4" w:space="0"/>
            </w:tcBorders>
            <w:shd w:val="clear" w:color="auto" w:fill="auto"/>
            <w:noWrap w:val="0"/>
            <w:vAlign w:val="center"/>
          </w:tcPr>
          <w:p w14:paraId="17E013B2">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电话</w:t>
            </w:r>
          </w:p>
        </w:tc>
        <w:tc>
          <w:tcPr>
            <w:tcW w:w="1862" w:type="dxa"/>
            <w:tcBorders>
              <w:top w:val="single" w:color="auto" w:sz="4" w:space="0"/>
              <w:left w:val="single" w:color="auto" w:sz="4" w:space="0"/>
              <w:right w:val="single" w:color="auto" w:sz="4" w:space="0"/>
            </w:tcBorders>
            <w:shd w:val="clear" w:color="auto" w:fill="auto"/>
            <w:noWrap w:val="0"/>
            <w:vAlign w:val="top"/>
          </w:tcPr>
          <w:p w14:paraId="43124933">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0508C8B9">
        <w:tblPrEx>
          <w:tblCellMar>
            <w:top w:w="0" w:type="dxa"/>
            <w:left w:w="10" w:type="dxa"/>
            <w:bottom w:w="0" w:type="dxa"/>
            <w:right w:w="10" w:type="dxa"/>
          </w:tblCellMar>
        </w:tblPrEx>
        <w:trPr>
          <w:trHeight w:val="630" w:hRule="exact"/>
          <w:jc w:val="center"/>
        </w:trPr>
        <w:tc>
          <w:tcPr>
            <w:tcW w:w="2208" w:type="dxa"/>
            <w:tcBorders>
              <w:top w:val="single" w:color="auto" w:sz="4" w:space="0"/>
              <w:left w:val="single" w:color="auto" w:sz="4" w:space="0"/>
            </w:tcBorders>
            <w:shd w:val="clear" w:color="auto" w:fill="auto"/>
            <w:noWrap w:val="0"/>
            <w:vAlign w:val="center"/>
          </w:tcPr>
          <w:p w14:paraId="149958DE">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成立时间</w:t>
            </w:r>
          </w:p>
        </w:tc>
        <w:tc>
          <w:tcPr>
            <w:tcW w:w="1505" w:type="dxa"/>
            <w:gridSpan w:val="2"/>
            <w:tcBorders>
              <w:top w:val="single" w:color="auto" w:sz="4" w:space="0"/>
              <w:left w:val="single" w:color="auto" w:sz="4" w:space="0"/>
            </w:tcBorders>
            <w:shd w:val="clear" w:color="auto" w:fill="auto"/>
            <w:noWrap w:val="0"/>
            <w:vAlign w:val="top"/>
          </w:tcPr>
          <w:p w14:paraId="764E643E">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4806" w:type="dxa"/>
            <w:gridSpan w:val="5"/>
            <w:tcBorders>
              <w:top w:val="single" w:color="auto" w:sz="4" w:space="0"/>
              <w:left w:val="single" w:color="auto" w:sz="4" w:space="0"/>
              <w:right w:val="single" w:color="auto" w:sz="4" w:space="0"/>
            </w:tcBorders>
            <w:shd w:val="clear" w:color="auto" w:fill="auto"/>
            <w:noWrap w:val="0"/>
            <w:vAlign w:val="center"/>
          </w:tcPr>
          <w:p w14:paraId="2DC996B3">
            <w:pPr>
              <w:pStyle w:val="258"/>
              <w:pageBreakBefore w:val="0"/>
              <w:shd w:val="clear"/>
              <w:kinsoku/>
              <w:overflowPunct/>
              <w:topLinePunct w:val="0"/>
              <w:bidi w:val="0"/>
              <w:spacing w:line="440" w:lineRule="exact"/>
              <w:ind w:firstLine="0"/>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员工总人数：</w:t>
            </w:r>
          </w:p>
        </w:tc>
      </w:tr>
      <w:tr w14:paraId="4FB3B07A">
        <w:tblPrEx>
          <w:shd w:val="clear" w:color="auto" w:fill="auto"/>
          <w:tblCellMar>
            <w:top w:w="0" w:type="dxa"/>
            <w:left w:w="10" w:type="dxa"/>
            <w:bottom w:w="0" w:type="dxa"/>
            <w:right w:w="10" w:type="dxa"/>
          </w:tblCellMar>
        </w:tblPrEx>
        <w:trPr>
          <w:trHeight w:val="630" w:hRule="exact"/>
          <w:jc w:val="center"/>
        </w:trPr>
        <w:tc>
          <w:tcPr>
            <w:tcW w:w="2208" w:type="dxa"/>
            <w:tcBorders>
              <w:top w:val="single" w:color="auto" w:sz="4" w:space="0"/>
              <w:left w:val="single" w:color="auto" w:sz="4" w:space="0"/>
            </w:tcBorders>
            <w:shd w:val="clear" w:color="auto" w:fill="auto"/>
            <w:noWrap w:val="0"/>
            <w:vAlign w:val="center"/>
          </w:tcPr>
          <w:p w14:paraId="6C3A7874">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企业资质等级</w:t>
            </w:r>
          </w:p>
        </w:tc>
        <w:tc>
          <w:tcPr>
            <w:tcW w:w="1505" w:type="dxa"/>
            <w:gridSpan w:val="2"/>
            <w:tcBorders>
              <w:top w:val="single" w:color="auto" w:sz="4" w:space="0"/>
              <w:left w:val="single" w:color="auto" w:sz="4" w:space="0"/>
            </w:tcBorders>
            <w:shd w:val="clear" w:color="auto" w:fill="auto"/>
            <w:noWrap w:val="0"/>
            <w:vAlign w:val="top"/>
          </w:tcPr>
          <w:p w14:paraId="5D1D202C">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749" w:type="dxa"/>
            <w:vMerge w:val="restart"/>
            <w:tcBorders>
              <w:top w:val="single" w:color="auto" w:sz="4" w:space="0"/>
              <w:left w:val="single" w:color="auto" w:sz="4" w:space="0"/>
            </w:tcBorders>
            <w:shd w:val="clear" w:color="auto" w:fill="auto"/>
            <w:noWrap w:val="0"/>
            <w:vAlign w:val="center"/>
          </w:tcPr>
          <w:p w14:paraId="33BB9A76">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其中</w:t>
            </w:r>
          </w:p>
        </w:tc>
        <w:tc>
          <w:tcPr>
            <w:tcW w:w="2195" w:type="dxa"/>
            <w:gridSpan w:val="3"/>
            <w:tcBorders>
              <w:top w:val="single" w:color="auto" w:sz="4" w:space="0"/>
              <w:left w:val="single" w:color="auto" w:sz="4" w:space="0"/>
            </w:tcBorders>
            <w:shd w:val="clear" w:color="auto" w:fill="auto"/>
            <w:noWrap w:val="0"/>
            <w:vAlign w:val="center"/>
          </w:tcPr>
          <w:p w14:paraId="3A4F453F">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项目经理（注册建造师）</w:t>
            </w:r>
          </w:p>
        </w:tc>
        <w:tc>
          <w:tcPr>
            <w:tcW w:w="1862" w:type="dxa"/>
            <w:tcBorders>
              <w:top w:val="single" w:color="auto" w:sz="4" w:space="0"/>
              <w:left w:val="single" w:color="auto" w:sz="4" w:space="0"/>
              <w:right w:val="single" w:color="auto" w:sz="4" w:space="0"/>
            </w:tcBorders>
            <w:shd w:val="clear" w:color="auto" w:fill="auto"/>
            <w:noWrap w:val="0"/>
            <w:vAlign w:val="top"/>
          </w:tcPr>
          <w:p w14:paraId="74AA66EA">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lang w:eastAsia="zh-CN"/>
              </w:rPr>
            </w:pPr>
          </w:p>
        </w:tc>
      </w:tr>
      <w:tr w14:paraId="5ADE19F4">
        <w:tblPrEx>
          <w:tblCellMar>
            <w:top w:w="0" w:type="dxa"/>
            <w:left w:w="10" w:type="dxa"/>
            <w:bottom w:w="0" w:type="dxa"/>
            <w:right w:w="10" w:type="dxa"/>
          </w:tblCellMar>
        </w:tblPrEx>
        <w:trPr>
          <w:trHeight w:val="637" w:hRule="exact"/>
          <w:jc w:val="center"/>
        </w:trPr>
        <w:tc>
          <w:tcPr>
            <w:tcW w:w="2208" w:type="dxa"/>
            <w:tcBorders>
              <w:top w:val="single" w:color="auto" w:sz="4" w:space="0"/>
              <w:left w:val="single" w:color="auto" w:sz="4" w:space="0"/>
            </w:tcBorders>
            <w:shd w:val="clear" w:color="auto" w:fill="auto"/>
            <w:noWrap w:val="0"/>
            <w:vAlign w:val="center"/>
          </w:tcPr>
          <w:p w14:paraId="5E527AD1">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营业执照号</w:t>
            </w:r>
          </w:p>
        </w:tc>
        <w:tc>
          <w:tcPr>
            <w:tcW w:w="1505" w:type="dxa"/>
            <w:gridSpan w:val="2"/>
            <w:tcBorders>
              <w:top w:val="single" w:color="auto" w:sz="4" w:space="0"/>
              <w:left w:val="single" w:color="auto" w:sz="4" w:space="0"/>
            </w:tcBorders>
            <w:shd w:val="clear" w:color="auto" w:fill="auto"/>
            <w:noWrap w:val="0"/>
            <w:vAlign w:val="top"/>
          </w:tcPr>
          <w:p w14:paraId="541BE086">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749" w:type="dxa"/>
            <w:vMerge w:val="continue"/>
            <w:tcBorders>
              <w:left w:val="single" w:color="auto" w:sz="4" w:space="0"/>
            </w:tcBorders>
            <w:shd w:val="clear" w:color="auto" w:fill="auto"/>
            <w:noWrap w:val="0"/>
            <w:vAlign w:val="center"/>
          </w:tcPr>
          <w:p w14:paraId="04C77716">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highlight w:val="none"/>
              </w:rPr>
            </w:pPr>
          </w:p>
        </w:tc>
        <w:tc>
          <w:tcPr>
            <w:tcW w:w="2195" w:type="dxa"/>
            <w:gridSpan w:val="3"/>
            <w:tcBorders>
              <w:top w:val="single" w:color="auto" w:sz="4" w:space="0"/>
              <w:left w:val="single" w:color="auto" w:sz="4" w:space="0"/>
            </w:tcBorders>
            <w:shd w:val="clear" w:color="auto" w:fill="auto"/>
            <w:noWrap w:val="0"/>
            <w:vAlign w:val="center"/>
          </w:tcPr>
          <w:p w14:paraId="5299F9B3">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高级职称人员</w:t>
            </w:r>
          </w:p>
        </w:tc>
        <w:tc>
          <w:tcPr>
            <w:tcW w:w="1862" w:type="dxa"/>
            <w:tcBorders>
              <w:top w:val="single" w:color="auto" w:sz="4" w:space="0"/>
              <w:left w:val="single" w:color="auto" w:sz="4" w:space="0"/>
              <w:right w:val="single" w:color="auto" w:sz="4" w:space="0"/>
            </w:tcBorders>
            <w:shd w:val="clear" w:color="auto" w:fill="auto"/>
            <w:noWrap w:val="0"/>
            <w:vAlign w:val="top"/>
          </w:tcPr>
          <w:p w14:paraId="3A6BA2AE">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1A7767C7">
        <w:tblPrEx>
          <w:tblCellMar>
            <w:top w:w="0" w:type="dxa"/>
            <w:left w:w="10" w:type="dxa"/>
            <w:bottom w:w="0" w:type="dxa"/>
            <w:right w:w="10" w:type="dxa"/>
          </w:tblCellMar>
        </w:tblPrEx>
        <w:trPr>
          <w:trHeight w:val="637" w:hRule="exact"/>
          <w:jc w:val="center"/>
        </w:trPr>
        <w:tc>
          <w:tcPr>
            <w:tcW w:w="2208" w:type="dxa"/>
            <w:tcBorders>
              <w:top w:val="single" w:color="auto" w:sz="4" w:space="0"/>
              <w:left w:val="single" w:color="auto" w:sz="4" w:space="0"/>
            </w:tcBorders>
            <w:shd w:val="clear" w:color="auto" w:fill="auto"/>
            <w:noWrap w:val="0"/>
            <w:vAlign w:val="center"/>
          </w:tcPr>
          <w:p w14:paraId="059A884E">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注册资金</w:t>
            </w:r>
          </w:p>
        </w:tc>
        <w:tc>
          <w:tcPr>
            <w:tcW w:w="1505" w:type="dxa"/>
            <w:gridSpan w:val="2"/>
            <w:tcBorders>
              <w:top w:val="single" w:color="auto" w:sz="4" w:space="0"/>
              <w:left w:val="single" w:color="auto" w:sz="4" w:space="0"/>
            </w:tcBorders>
            <w:shd w:val="clear" w:color="auto" w:fill="auto"/>
            <w:noWrap w:val="0"/>
            <w:vAlign w:val="top"/>
          </w:tcPr>
          <w:p w14:paraId="36FC7FEE">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749" w:type="dxa"/>
            <w:vMerge w:val="continue"/>
            <w:tcBorders>
              <w:left w:val="single" w:color="auto" w:sz="4" w:space="0"/>
            </w:tcBorders>
            <w:shd w:val="clear" w:color="auto" w:fill="auto"/>
            <w:noWrap w:val="0"/>
            <w:vAlign w:val="center"/>
          </w:tcPr>
          <w:p w14:paraId="1E20556B">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highlight w:val="none"/>
              </w:rPr>
            </w:pPr>
          </w:p>
        </w:tc>
        <w:tc>
          <w:tcPr>
            <w:tcW w:w="2195" w:type="dxa"/>
            <w:gridSpan w:val="3"/>
            <w:tcBorders>
              <w:top w:val="single" w:color="auto" w:sz="4" w:space="0"/>
              <w:left w:val="single" w:color="auto" w:sz="4" w:space="0"/>
            </w:tcBorders>
            <w:shd w:val="clear" w:color="auto" w:fill="auto"/>
            <w:noWrap w:val="0"/>
            <w:vAlign w:val="center"/>
          </w:tcPr>
          <w:p w14:paraId="64ED8AE6">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中级职称人员</w:t>
            </w:r>
          </w:p>
        </w:tc>
        <w:tc>
          <w:tcPr>
            <w:tcW w:w="1862" w:type="dxa"/>
            <w:tcBorders>
              <w:top w:val="single" w:color="auto" w:sz="4" w:space="0"/>
              <w:left w:val="single" w:color="auto" w:sz="4" w:space="0"/>
              <w:right w:val="single" w:color="auto" w:sz="4" w:space="0"/>
            </w:tcBorders>
            <w:shd w:val="clear" w:color="auto" w:fill="auto"/>
            <w:noWrap w:val="0"/>
            <w:vAlign w:val="top"/>
          </w:tcPr>
          <w:p w14:paraId="75546752">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6A99D88D">
        <w:tblPrEx>
          <w:shd w:val="clear" w:color="auto" w:fill="auto"/>
          <w:tblCellMar>
            <w:top w:w="0" w:type="dxa"/>
            <w:left w:w="10" w:type="dxa"/>
            <w:bottom w:w="0" w:type="dxa"/>
            <w:right w:w="10" w:type="dxa"/>
          </w:tblCellMar>
        </w:tblPrEx>
        <w:trPr>
          <w:trHeight w:val="630" w:hRule="exact"/>
          <w:jc w:val="center"/>
        </w:trPr>
        <w:tc>
          <w:tcPr>
            <w:tcW w:w="2208" w:type="dxa"/>
            <w:tcBorders>
              <w:top w:val="single" w:color="auto" w:sz="4" w:space="0"/>
              <w:left w:val="single" w:color="auto" w:sz="4" w:space="0"/>
            </w:tcBorders>
            <w:shd w:val="clear" w:color="auto" w:fill="auto"/>
            <w:noWrap w:val="0"/>
            <w:vAlign w:val="center"/>
          </w:tcPr>
          <w:p w14:paraId="3658C78F">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开户银行</w:t>
            </w:r>
          </w:p>
        </w:tc>
        <w:tc>
          <w:tcPr>
            <w:tcW w:w="1505" w:type="dxa"/>
            <w:gridSpan w:val="2"/>
            <w:tcBorders>
              <w:top w:val="single" w:color="auto" w:sz="4" w:space="0"/>
              <w:left w:val="single" w:color="auto" w:sz="4" w:space="0"/>
            </w:tcBorders>
            <w:shd w:val="clear" w:color="auto" w:fill="auto"/>
            <w:noWrap w:val="0"/>
            <w:vAlign w:val="top"/>
          </w:tcPr>
          <w:p w14:paraId="5CD67294">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749" w:type="dxa"/>
            <w:vMerge w:val="continue"/>
            <w:tcBorders>
              <w:left w:val="single" w:color="auto" w:sz="4" w:space="0"/>
            </w:tcBorders>
            <w:shd w:val="clear" w:color="auto" w:fill="auto"/>
            <w:noWrap w:val="0"/>
            <w:vAlign w:val="center"/>
          </w:tcPr>
          <w:p w14:paraId="5F49263C">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highlight w:val="none"/>
              </w:rPr>
            </w:pPr>
          </w:p>
        </w:tc>
        <w:tc>
          <w:tcPr>
            <w:tcW w:w="2195" w:type="dxa"/>
            <w:gridSpan w:val="3"/>
            <w:tcBorders>
              <w:top w:val="single" w:color="auto" w:sz="4" w:space="0"/>
              <w:left w:val="single" w:color="auto" w:sz="4" w:space="0"/>
            </w:tcBorders>
            <w:shd w:val="clear" w:color="auto" w:fill="auto"/>
            <w:noWrap w:val="0"/>
            <w:vAlign w:val="center"/>
          </w:tcPr>
          <w:p w14:paraId="55156210">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初级职称人员</w:t>
            </w:r>
          </w:p>
        </w:tc>
        <w:tc>
          <w:tcPr>
            <w:tcW w:w="1862" w:type="dxa"/>
            <w:tcBorders>
              <w:top w:val="single" w:color="auto" w:sz="4" w:space="0"/>
              <w:left w:val="single" w:color="auto" w:sz="4" w:space="0"/>
              <w:right w:val="single" w:color="auto" w:sz="4" w:space="0"/>
            </w:tcBorders>
            <w:shd w:val="clear" w:color="auto" w:fill="auto"/>
            <w:noWrap w:val="0"/>
            <w:vAlign w:val="top"/>
          </w:tcPr>
          <w:p w14:paraId="0CD93E8F">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368B6B30">
        <w:tblPrEx>
          <w:shd w:val="clear" w:color="auto" w:fill="auto"/>
          <w:tblCellMar>
            <w:top w:w="0" w:type="dxa"/>
            <w:left w:w="10" w:type="dxa"/>
            <w:bottom w:w="0" w:type="dxa"/>
            <w:right w:w="10" w:type="dxa"/>
          </w:tblCellMar>
        </w:tblPrEx>
        <w:trPr>
          <w:trHeight w:val="630" w:hRule="exact"/>
          <w:jc w:val="center"/>
        </w:trPr>
        <w:tc>
          <w:tcPr>
            <w:tcW w:w="2208" w:type="dxa"/>
            <w:tcBorders>
              <w:top w:val="single" w:color="auto" w:sz="4" w:space="0"/>
              <w:left w:val="single" w:color="auto" w:sz="4" w:space="0"/>
            </w:tcBorders>
            <w:shd w:val="clear" w:color="auto" w:fill="auto"/>
            <w:noWrap w:val="0"/>
            <w:vAlign w:val="center"/>
          </w:tcPr>
          <w:p w14:paraId="4632E15C">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账号</w:t>
            </w:r>
          </w:p>
        </w:tc>
        <w:tc>
          <w:tcPr>
            <w:tcW w:w="1505" w:type="dxa"/>
            <w:gridSpan w:val="2"/>
            <w:tcBorders>
              <w:top w:val="single" w:color="auto" w:sz="4" w:space="0"/>
              <w:left w:val="single" w:color="auto" w:sz="4" w:space="0"/>
            </w:tcBorders>
            <w:shd w:val="clear" w:color="auto" w:fill="auto"/>
            <w:noWrap w:val="0"/>
            <w:vAlign w:val="top"/>
          </w:tcPr>
          <w:p w14:paraId="33EF5BA0">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c>
          <w:tcPr>
            <w:tcW w:w="749" w:type="dxa"/>
            <w:vMerge w:val="continue"/>
            <w:tcBorders>
              <w:left w:val="single" w:color="auto" w:sz="4" w:space="0"/>
            </w:tcBorders>
            <w:shd w:val="clear" w:color="auto" w:fill="auto"/>
            <w:noWrap w:val="0"/>
            <w:vAlign w:val="center"/>
          </w:tcPr>
          <w:p w14:paraId="38AF38B5">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highlight w:val="none"/>
              </w:rPr>
            </w:pPr>
          </w:p>
        </w:tc>
        <w:tc>
          <w:tcPr>
            <w:tcW w:w="2195" w:type="dxa"/>
            <w:gridSpan w:val="3"/>
            <w:tcBorders>
              <w:top w:val="single" w:color="auto" w:sz="4" w:space="0"/>
              <w:left w:val="single" w:color="auto" w:sz="4" w:space="0"/>
            </w:tcBorders>
            <w:shd w:val="clear" w:color="auto" w:fill="auto"/>
            <w:noWrap w:val="0"/>
            <w:vAlign w:val="center"/>
          </w:tcPr>
          <w:p w14:paraId="1A170D14">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技工</w:t>
            </w:r>
          </w:p>
        </w:tc>
        <w:tc>
          <w:tcPr>
            <w:tcW w:w="1862" w:type="dxa"/>
            <w:tcBorders>
              <w:top w:val="single" w:color="auto" w:sz="4" w:space="0"/>
              <w:left w:val="single" w:color="auto" w:sz="4" w:space="0"/>
              <w:right w:val="single" w:color="auto" w:sz="4" w:space="0"/>
            </w:tcBorders>
            <w:shd w:val="clear" w:color="auto" w:fill="auto"/>
            <w:noWrap w:val="0"/>
            <w:vAlign w:val="top"/>
          </w:tcPr>
          <w:p w14:paraId="3D8AAD1B">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0B75C4D8">
        <w:tblPrEx>
          <w:shd w:val="clear" w:color="auto" w:fill="auto"/>
          <w:tblCellMar>
            <w:top w:w="0" w:type="dxa"/>
            <w:left w:w="10" w:type="dxa"/>
            <w:bottom w:w="0" w:type="dxa"/>
            <w:right w:w="10" w:type="dxa"/>
          </w:tblCellMar>
        </w:tblPrEx>
        <w:trPr>
          <w:trHeight w:val="2382" w:hRule="exact"/>
          <w:jc w:val="center"/>
        </w:trPr>
        <w:tc>
          <w:tcPr>
            <w:tcW w:w="2208" w:type="dxa"/>
            <w:tcBorders>
              <w:top w:val="single" w:color="auto" w:sz="4" w:space="0"/>
              <w:left w:val="single" w:color="auto" w:sz="4" w:space="0"/>
            </w:tcBorders>
            <w:shd w:val="clear" w:color="auto" w:fill="auto"/>
            <w:noWrap w:val="0"/>
            <w:vAlign w:val="center"/>
          </w:tcPr>
          <w:p w14:paraId="08DAD27B">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经营范围</w:t>
            </w:r>
          </w:p>
        </w:tc>
        <w:tc>
          <w:tcPr>
            <w:tcW w:w="6311" w:type="dxa"/>
            <w:gridSpan w:val="7"/>
            <w:tcBorders>
              <w:top w:val="single" w:color="auto" w:sz="4" w:space="0"/>
              <w:left w:val="single" w:color="auto" w:sz="4" w:space="0"/>
              <w:right w:val="single" w:color="auto" w:sz="4" w:space="0"/>
            </w:tcBorders>
            <w:shd w:val="clear" w:color="auto" w:fill="auto"/>
            <w:noWrap w:val="0"/>
            <w:vAlign w:val="top"/>
          </w:tcPr>
          <w:p w14:paraId="401CBEE3">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r w14:paraId="34B89B4F">
        <w:tblPrEx>
          <w:shd w:val="clear" w:color="auto" w:fill="auto"/>
          <w:tblCellMar>
            <w:top w:w="0" w:type="dxa"/>
            <w:left w:w="10" w:type="dxa"/>
            <w:bottom w:w="0" w:type="dxa"/>
            <w:right w:w="10" w:type="dxa"/>
          </w:tblCellMar>
        </w:tblPrEx>
        <w:trPr>
          <w:trHeight w:val="676" w:hRule="exact"/>
          <w:jc w:val="center"/>
        </w:trPr>
        <w:tc>
          <w:tcPr>
            <w:tcW w:w="2208" w:type="dxa"/>
            <w:tcBorders>
              <w:top w:val="single" w:color="auto" w:sz="4" w:space="0"/>
              <w:left w:val="single" w:color="auto" w:sz="4" w:space="0"/>
              <w:bottom w:val="single" w:color="auto" w:sz="4" w:space="0"/>
            </w:tcBorders>
            <w:shd w:val="clear" w:color="auto" w:fill="auto"/>
            <w:noWrap w:val="0"/>
            <w:vAlign w:val="center"/>
          </w:tcPr>
          <w:p w14:paraId="73BB6259">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17"/>
                <w:szCs w:val="17"/>
                <w:highlight w:val="none"/>
              </w:rPr>
            </w:pPr>
            <w:r>
              <w:rPr>
                <w:rStyle w:val="48"/>
                <w:rFonts w:hint="eastAsia" w:ascii="微软雅黑" w:hAnsi="微软雅黑" w:eastAsia="微软雅黑" w:cs="微软雅黑"/>
                <w:sz w:val="17"/>
                <w:szCs w:val="17"/>
                <w:highlight w:val="none"/>
              </w:rPr>
              <w:t>备注</w:t>
            </w:r>
          </w:p>
        </w:tc>
        <w:tc>
          <w:tcPr>
            <w:tcW w:w="6311" w:type="dxa"/>
            <w:gridSpan w:val="7"/>
            <w:tcBorders>
              <w:top w:val="single" w:color="auto" w:sz="4" w:space="0"/>
              <w:left w:val="single" w:color="auto" w:sz="4" w:space="0"/>
              <w:bottom w:val="single" w:color="auto" w:sz="4" w:space="0"/>
              <w:right w:val="single" w:color="auto" w:sz="4" w:space="0"/>
            </w:tcBorders>
            <w:shd w:val="clear" w:color="auto" w:fill="auto"/>
            <w:noWrap w:val="0"/>
            <w:vAlign w:val="top"/>
          </w:tcPr>
          <w:p w14:paraId="67DD21D5">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10"/>
                <w:szCs w:val="10"/>
                <w:highlight w:val="none"/>
              </w:rPr>
            </w:pPr>
          </w:p>
        </w:tc>
      </w:tr>
    </w:tbl>
    <w:p w14:paraId="6DB23CC5">
      <w:pPr>
        <w:pageBreakBefore w:val="0"/>
        <w:shd w:val="clear"/>
        <w:kinsoku/>
        <w:overflowPunct/>
        <w:topLinePunct w:val="0"/>
        <w:bidi w:val="0"/>
        <w:spacing w:line="440" w:lineRule="exact"/>
        <w:rPr>
          <w:rStyle w:val="48"/>
          <w:rFonts w:hint="eastAsia" w:ascii="微软雅黑" w:hAnsi="微软雅黑" w:eastAsia="微软雅黑" w:cs="微软雅黑"/>
          <w:color w:val="auto"/>
          <w:spacing w:val="-3"/>
          <w:szCs w:val="21"/>
          <w:highlight w:val="none"/>
          <w:lang w:val="en-US" w:eastAsia="zh-CN"/>
        </w:rPr>
      </w:pPr>
      <w:r>
        <w:rPr>
          <w:rStyle w:val="48"/>
          <w:rFonts w:hint="eastAsia" w:ascii="微软雅黑" w:hAnsi="微软雅黑" w:eastAsia="微软雅黑" w:cs="微软雅黑"/>
          <w:color w:val="auto"/>
          <w:spacing w:val="-3"/>
          <w:szCs w:val="21"/>
          <w:highlight w:val="none"/>
          <w:lang w:val="en-US" w:eastAsia="zh-CN"/>
        </w:rPr>
        <w:t>注：附营业执照复印件、资质证书复印件等相关证明材料复印件并加盖单位公章。</w:t>
      </w:r>
      <w:r>
        <w:rPr>
          <w:rStyle w:val="48"/>
          <w:rFonts w:hint="eastAsia" w:ascii="微软雅黑" w:hAnsi="微软雅黑" w:eastAsia="微软雅黑" w:cs="微软雅黑"/>
          <w:color w:val="auto"/>
          <w:spacing w:val="-3"/>
          <w:szCs w:val="21"/>
          <w:highlight w:val="none"/>
          <w:lang w:eastAsia="zh-CN"/>
        </w:rPr>
        <w:br w:type="page"/>
      </w:r>
    </w:p>
    <w:p w14:paraId="6E985BF9">
      <w:pPr>
        <w:pageBreakBefore w:val="0"/>
        <w:shd w:val="clear"/>
        <w:kinsoku/>
        <w:overflowPunct/>
        <w:topLinePunct w:val="0"/>
        <w:bidi w:val="0"/>
        <w:spacing w:line="44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32"/>
          <w:szCs w:val="32"/>
          <w:highlight w:val="none"/>
        </w:rPr>
        <w:t>供应商直接控股、管理关系信息表</w:t>
      </w:r>
    </w:p>
    <w:p w14:paraId="5F10FC1B">
      <w:pPr>
        <w:pageBreakBefore w:val="0"/>
        <w:shd w:val="clear"/>
        <w:kinsoku/>
        <w:overflowPunct/>
        <w:topLinePunct w:val="0"/>
        <w:bidi w:val="0"/>
        <w:spacing w:line="440" w:lineRule="exact"/>
        <w:contextualSpacing/>
        <w:jc w:val="center"/>
        <w:rPr>
          <w:rFonts w:hint="eastAsia" w:ascii="微软雅黑" w:hAnsi="微软雅黑" w:eastAsia="微软雅黑" w:cs="微软雅黑"/>
          <w:b/>
          <w:color w:val="auto"/>
          <w:sz w:val="32"/>
          <w:szCs w:val="32"/>
          <w:highlight w:val="none"/>
        </w:rPr>
      </w:pPr>
    </w:p>
    <w:p w14:paraId="4B156415">
      <w:pPr>
        <w:pageBreakBefore w:val="0"/>
        <w:shd w:val="clear"/>
        <w:kinsoku/>
        <w:overflowPunct/>
        <w:topLinePunct w:val="0"/>
        <w:bidi w:val="0"/>
        <w:spacing w:line="440" w:lineRule="exact"/>
        <w:contextualSpacing/>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供应商直接控股股东信息表</w:t>
      </w:r>
    </w:p>
    <w:p w14:paraId="3E71C97C">
      <w:pPr>
        <w:pageBreakBefore w:val="0"/>
        <w:shd w:val="clear"/>
        <w:kinsoku/>
        <w:overflowPunct/>
        <w:topLinePunct w:val="0"/>
        <w:bidi w:val="0"/>
        <w:spacing w:line="440" w:lineRule="exact"/>
        <w:contextualSpacing/>
        <w:jc w:val="center"/>
        <w:rPr>
          <w:rFonts w:hint="eastAsia" w:ascii="微软雅黑" w:hAnsi="微软雅黑" w:eastAsia="微软雅黑" w:cs="微软雅黑"/>
          <w:b/>
          <w:color w:val="auto"/>
          <w:sz w:val="32"/>
          <w:szCs w:val="32"/>
          <w:highlight w:val="none"/>
        </w:rPr>
      </w:pPr>
    </w:p>
    <w:tbl>
      <w:tblPr>
        <w:tblStyle w:val="46"/>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2D9762E">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E0EDB7D">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D6E9B3">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7D83F42">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A5772F">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61425CE">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备注</w:t>
            </w:r>
          </w:p>
        </w:tc>
      </w:tr>
      <w:tr w14:paraId="281BEE8C">
        <w:tblPrEx>
          <w:shd w:val="clear" w:color="auto" w:fill="FBFBFB"/>
          <w:tblCellMar>
            <w:top w:w="0" w:type="dxa"/>
            <w:left w:w="0" w:type="dxa"/>
            <w:bottom w:w="0" w:type="dxa"/>
            <w:right w:w="0" w:type="dxa"/>
          </w:tblCellMar>
        </w:tblPrEx>
        <w:trPr>
          <w:trHeight w:val="502"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0292D83">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6677A7">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31F1C3">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9FF414">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45BBE2C">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r w14:paraId="0C36CE5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ACC3AC1">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CFDB2D9">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CD5347">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824E7F7">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DFBD3D2">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r w14:paraId="4BC7451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50E43C8">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04DB5E2">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78C560">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F174DC2">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1F81070">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r w14:paraId="631FE82C">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10C4F5">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1A63D70">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6BEE88">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1F01209">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0C4644A">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bl>
    <w:p w14:paraId="49BB411C">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765F6D01">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94E6245">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2.本表所指的控股关系仅限于直接控股关系，不包括间接的控股关系。公司实际控制人与公司之间的关系不属于本表所指的直接控股关系。</w:t>
      </w:r>
    </w:p>
    <w:p w14:paraId="1E4CD1B5">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 w:val="24"/>
          <w:highlight w:val="none"/>
        </w:rPr>
        <w:t>3.供应商不存在直接控股股东的，则在“直接控股股东名称”填“无”。</w:t>
      </w:r>
    </w:p>
    <w:p w14:paraId="758C8465">
      <w:pPr>
        <w:pageBreakBefore w:val="0"/>
        <w:shd w:val="clear"/>
        <w:kinsoku/>
        <w:overflowPunct/>
        <w:topLinePunct w:val="0"/>
        <w:bidi w:val="0"/>
        <w:spacing w:line="440" w:lineRule="exact"/>
        <w:ind w:right="480"/>
        <w:contextualSpacing/>
        <w:jc w:val="right"/>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法定代表人或者委托代理人（签字或者电子签名）：</w:t>
      </w:r>
    </w:p>
    <w:p w14:paraId="4E966EAE">
      <w:pPr>
        <w:pageBreakBefore w:val="0"/>
        <w:shd w:val="clear"/>
        <w:kinsoku/>
        <w:overflowPunct/>
        <w:topLinePunct w:val="0"/>
        <w:bidi w:val="0"/>
        <w:spacing w:line="440" w:lineRule="exact"/>
        <w:ind w:right="480" w:firstLine="3000" w:firstLineChars="1250"/>
        <w:contextualSpacing/>
        <w:jc w:val="right"/>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 xml:space="preserve">供应商（电子签章）： </w:t>
      </w:r>
    </w:p>
    <w:p w14:paraId="64B58CB9">
      <w:pPr>
        <w:pageBreakBefore w:val="0"/>
        <w:shd w:val="clear"/>
        <w:kinsoku/>
        <w:overflowPunct/>
        <w:topLinePunct w:val="0"/>
        <w:bidi w:val="0"/>
        <w:spacing w:line="440" w:lineRule="exact"/>
        <w:ind w:firstLine="480" w:firstLineChars="200"/>
        <w:contextualSpacing/>
        <w:jc w:val="right"/>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4"/>
          <w:highlight w:val="none"/>
        </w:rPr>
        <w:t>年    月    日</w:t>
      </w:r>
    </w:p>
    <w:p w14:paraId="71E793A2">
      <w:pPr>
        <w:pageBreakBefore w:val="0"/>
        <w:shd w:val="clear"/>
        <w:kinsoku/>
        <w:overflowPunct/>
        <w:topLinePunct w:val="0"/>
        <w:bidi w:val="0"/>
        <w:snapToGrid w:val="0"/>
        <w:spacing w:line="440" w:lineRule="exact"/>
        <w:jc w:val="center"/>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br w:type="page"/>
      </w:r>
    </w:p>
    <w:p w14:paraId="4B5B0B89">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供应商直接管理关系信息表</w:t>
      </w:r>
    </w:p>
    <w:p w14:paraId="536D7807">
      <w:pPr>
        <w:pageBreakBefore w:val="0"/>
        <w:shd w:val="clear"/>
        <w:kinsoku/>
        <w:overflowPunct/>
        <w:topLinePunct w:val="0"/>
        <w:bidi w:val="0"/>
        <w:snapToGrid w:val="0"/>
        <w:spacing w:line="440" w:lineRule="exact"/>
        <w:jc w:val="center"/>
        <w:rPr>
          <w:rFonts w:hint="eastAsia" w:ascii="微软雅黑" w:hAnsi="微软雅黑" w:eastAsia="微软雅黑" w:cs="微软雅黑"/>
          <w:b/>
          <w:color w:val="auto"/>
          <w:sz w:val="24"/>
          <w:highlight w:val="none"/>
        </w:rPr>
      </w:pPr>
    </w:p>
    <w:tbl>
      <w:tblPr>
        <w:tblStyle w:val="46"/>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32422B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151A80">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B6E871">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A0225F8">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AB1C9A">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b/>
                <w:bCs/>
                <w:color w:val="auto"/>
                <w:kern w:val="0"/>
                <w:sz w:val="24"/>
                <w:highlight w:val="none"/>
              </w:rPr>
              <w:t>相互关系</w:t>
            </w:r>
          </w:p>
        </w:tc>
      </w:tr>
      <w:tr w14:paraId="10C8C24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6A7083">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E22D15E">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32E190B">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C849EB">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r w14:paraId="15756FD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EA2E0CB">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D3182BD">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A25C3B8">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AA0551">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r w14:paraId="4824C70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149108">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8C2F15">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321396">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006EDF7">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r w14:paraId="6B6108C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F792E3">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2A4BB8">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E86F6B9">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DE44AD">
            <w:pPr>
              <w:pageBreakBefore w:val="0"/>
              <w:widowControl/>
              <w:shd w:val="clear"/>
              <w:kinsoku/>
              <w:overflowPunct/>
              <w:topLinePunct w:val="0"/>
              <w:bidi w:val="0"/>
              <w:spacing w:line="440" w:lineRule="exact"/>
              <w:contextualSpacing/>
              <w:jc w:val="center"/>
              <w:rPr>
                <w:rFonts w:hint="eastAsia" w:ascii="微软雅黑" w:hAnsi="微软雅黑" w:eastAsia="微软雅黑" w:cs="微软雅黑"/>
                <w:color w:val="auto"/>
                <w:kern w:val="0"/>
                <w:sz w:val="24"/>
                <w:highlight w:val="none"/>
              </w:rPr>
            </w:pPr>
          </w:p>
        </w:tc>
      </w:tr>
    </w:tbl>
    <w:p w14:paraId="14906B21">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055E317A">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1.管理关系：是指不具有出资持股关系的其他单位之间存在的管理与被管理关系，如一些上下级关系的事业单位和团体组织。</w:t>
      </w:r>
    </w:p>
    <w:p w14:paraId="7708F369">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r>
        <w:rPr>
          <w:rFonts w:hint="eastAsia" w:ascii="微软雅黑" w:hAnsi="微软雅黑" w:eastAsia="微软雅黑" w:cs="微软雅黑"/>
          <w:color w:val="auto"/>
          <w:spacing w:val="-6"/>
          <w:sz w:val="24"/>
          <w:highlight w:val="none"/>
        </w:rPr>
        <w:t>本表所指的管理关系仅限于直接管理关系，不包括间接的管理关系。</w:t>
      </w:r>
    </w:p>
    <w:p w14:paraId="111DA46E">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4"/>
          <w:highlight w:val="none"/>
        </w:rPr>
        <w:t>3.供应商不存在直接管理关系的，则在“直接管理关系单位名称”填“无”。</w:t>
      </w:r>
    </w:p>
    <w:p w14:paraId="4BD3386D">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8"/>
          <w:szCs w:val="28"/>
          <w:highlight w:val="none"/>
        </w:rPr>
      </w:pPr>
    </w:p>
    <w:p w14:paraId="39A2442C">
      <w:pPr>
        <w:pageBreakBefore w:val="0"/>
        <w:shd w:val="clear"/>
        <w:kinsoku/>
        <w:overflowPunct/>
        <w:topLinePunct w:val="0"/>
        <w:bidi w:val="0"/>
        <w:spacing w:line="440" w:lineRule="exact"/>
        <w:ind w:right="480"/>
        <w:contextualSpacing/>
        <w:jc w:val="right"/>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法定代表人或者委托代理人（签字或者电子签名）：</w:t>
      </w:r>
    </w:p>
    <w:p w14:paraId="0521C433">
      <w:pPr>
        <w:pageBreakBefore w:val="0"/>
        <w:shd w:val="clear"/>
        <w:kinsoku/>
        <w:overflowPunct/>
        <w:topLinePunct w:val="0"/>
        <w:bidi w:val="0"/>
        <w:spacing w:line="440" w:lineRule="exact"/>
        <w:ind w:right="480" w:firstLine="3360" w:firstLineChars="1400"/>
        <w:contextualSpacing/>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供应商（电子签章）：</w:t>
      </w:r>
    </w:p>
    <w:p w14:paraId="568BCDFE">
      <w:pPr>
        <w:pageBreakBefore w:val="0"/>
        <w:shd w:val="clear"/>
        <w:kinsoku/>
        <w:overflowPunct/>
        <w:topLinePunct w:val="0"/>
        <w:bidi w:val="0"/>
        <w:spacing w:line="440" w:lineRule="exact"/>
        <w:ind w:firstLine="480" w:firstLineChars="200"/>
        <w:contextualSpacing/>
        <w:jc w:val="right"/>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4"/>
          <w:highlight w:val="none"/>
        </w:rPr>
        <w:t xml:space="preserve">                                        年    月    日</w:t>
      </w:r>
    </w:p>
    <w:p w14:paraId="49AF1060">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color w:val="auto"/>
          <w:sz w:val="28"/>
          <w:szCs w:val="28"/>
          <w:highlight w:val="none"/>
        </w:rPr>
        <w:br w:type="page"/>
      </w:r>
      <w:r>
        <w:rPr>
          <w:rFonts w:hint="eastAsia" w:ascii="微软雅黑" w:hAnsi="微软雅黑" w:eastAsia="微软雅黑" w:cs="微软雅黑"/>
          <w:b/>
          <w:color w:val="auto"/>
          <w:sz w:val="32"/>
          <w:szCs w:val="32"/>
          <w:highlight w:val="none"/>
        </w:rPr>
        <w:t>竞标声明</w:t>
      </w:r>
    </w:p>
    <w:p w14:paraId="1C83CE9F">
      <w:pPr>
        <w:pageBreakBefore w:val="0"/>
        <w:shd w:val="clear"/>
        <w:kinsoku/>
        <w:overflowPunct/>
        <w:topLinePunct w:val="0"/>
        <w:bidi w:val="0"/>
        <w:spacing w:line="440" w:lineRule="exact"/>
        <w:jc w:val="center"/>
        <w:rPr>
          <w:rFonts w:hint="eastAsia" w:ascii="微软雅黑" w:hAnsi="微软雅黑" w:eastAsia="微软雅黑" w:cs="微软雅黑"/>
          <w:color w:val="auto"/>
          <w:sz w:val="24"/>
          <w:szCs w:val="20"/>
          <w:highlight w:val="none"/>
        </w:rPr>
      </w:pPr>
    </w:p>
    <w:p w14:paraId="0B98BC69">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u w:val="single"/>
        </w:rPr>
        <w:t>（采购人名称）</w:t>
      </w:r>
      <w:r>
        <w:rPr>
          <w:rFonts w:hint="eastAsia" w:ascii="微软雅黑" w:hAnsi="微软雅黑" w:eastAsia="微软雅黑" w:cs="微软雅黑"/>
          <w:color w:val="auto"/>
          <w:sz w:val="24"/>
          <w:highlight w:val="none"/>
        </w:rPr>
        <w:t>：</w:t>
      </w:r>
    </w:p>
    <w:p w14:paraId="4B2ABB0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我方</w:t>
      </w:r>
      <w:r>
        <w:rPr>
          <w:rFonts w:hint="eastAsia" w:ascii="微软雅黑" w:hAnsi="微软雅黑" w:eastAsia="微软雅黑" w:cs="微软雅黑"/>
          <w:color w:val="auto"/>
          <w:sz w:val="24"/>
          <w:highlight w:val="none"/>
          <w:u w:val="single"/>
        </w:rPr>
        <w:t>（供应商名称）</w:t>
      </w:r>
      <w:r>
        <w:rPr>
          <w:rFonts w:hint="eastAsia" w:ascii="微软雅黑" w:hAnsi="微软雅黑" w:eastAsia="微软雅黑" w:cs="微软雅黑"/>
          <w:color w:val="auto"/>
          <w:sz w:val="24"/>
          <w:highlight w:val="none"/>
        </w:rPr>
        <w:t>系中华人民共和国合法供应商，经营地址。</w:t>
      </w:r>
    </w:p>
    <w:p w14:paraId="5CF0D69E">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我方愿意参加贵方组织的</w:t>
      </w:r>
      <w:r>
        <w:rPr>
          <w:rFonts w:hint="eastAsia" w:ascii="微软雅黑" w:hAnsi="微软雅黑" w:eastAsia="微软雅黑" w:cs="微软雅黑"/>
          <w:color w:val="auto"/>
          <w:sz w:val="24"/>
          <w:highlight w:val="none"/>
          <w:u w:val="single"/>
        </w:rPr>
        <w:t>（项目名称）（项目编号）</w:t>
      </w:r>
      <w:r>
        <w:rPr>
          <w:rFonts w:hint="eastAsia" w:ascii="微软雅黑" w:hAnsi="微软雅黑" w:eastAsia="微软雅黑" w:cs="微软雅黑"/>
          <w:color w:val="auto"/>
          <w:sz w:val="24"/>
          <w:highlight w:val="none"/>
        </w:rPr>
        <w:t>项目的竞标，为便于贵方公正、择优地确定成交供应商及其服务，我方就本次竞标有关事项郑重声明如下：</w:t>
      </w:r>
    </w:p>
    <w:p w14:paraId="14168F32">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1.我方向贵方提交的所有响应文件、资料都是准确的和真实的。</w:t>
      </w:r>
    </w:p>
    <w:p w14:paraId="5370025F">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2.我方不是为本次采购项目提供整体设计、规范编制或者项目管理、监理、检测等服务的供应商。</w:t>
      </w:r>
    </w:p>
    <w:p w14:paraId="6589D1E9">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我方参与本项目竞标的项目经理和总工未</w:t>
      </w:r>
      <w:r>
        <w:rPr>
          <w:rFonts w:hint="eastAsia" w:ascii="微软雅黑" w:hAnsi="微软雅黑" w:eastAsia="微软雅黑" w:cs="微软雅黑"/>
          <w:color w:val="auto"/>
          <w:sz w:val="24"/>
          <w:szCs w:val="24"/>
          <w:highlight w:val="none"/>
          <w:lang w:eastAsia="zh-CN"/>
        </w:rPr>
        <w:t>同时</w:t>
      </w:r>
      <w:r>
        <w:rPr>
          <w:rFonts w:hint="eastAsia" w:ascii="微软雅黑" w:hAnsi="微软雅黑" w:eastAsia="微软雅黑" w:cs="微软雅黑"/>
          <w:color w:val="auto"/>
          <w:sz w:val="24"/>
          <w:szCs w:val="24"/>
          <w:highlight w:val="none"/>
        </w:rPr>
        <w:t>在其它项目任职。若我方中标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成交</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，我方保证标书上的项目经理和总工</w:t>
      </w:r>
      <w:r>
        <w:rPr>
          <w:rFonts w:hint="eastAsia" w:ascii="微软雅黑" w:hAnsi="微软雅黑" w:eastAsia="微软雅黑" w:cs="微软雅黑"/>
          <w:color w:val="auto"/>
          <w:sz w:val="24"/>
          <w:szCs w:val="24"/>
          <w:highlight w:val="none"/>
          <w:lang w:eastAsia="zh-CN"/>
        </w:rPr>
        <w:t>全程</w:t>
      </w:r>
      <w:r>
        <w:rPr>
          <w:rFonts w:hint="eastAsia" w:ascii="微软雅黑" w:hAnsi="微软雅黑" w:eastAsia="微软雅黑" w:cs="微软雅黑"/>
          <w:color w:val="auto"/>
          <w:sz w:val="24"/>
          <w:szCs w:val="24"/>
          <w:highlight w:val="none"/>
        </w:rPr>
        <w:t>到位。</w:t>
      </w:r>
    </w:p>
    <w:p w14:paraId="3AF53CB0">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4</w:t>
      </w:r>
      <w:r>
        <w:rPr>
          <w:rFonts w:hint="eastAsia" w:ascii="微软雅黑" w:hAnsi="微软雅黑" w:eastAsia="微软雅黑" w:cs="微软雅黑"/>
          <w:color w:val="auto"/>
          <w:sz w:val="24"/>
          <w:highlight w:val="none"/>
        </w:rPr>
        <w:t>.在此，我方宣布同意如下：</w:t>
      </w:r>
    </w:p>
    <w:p w14:paraId="262A376A">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（1）将按磋商文件的约定履行合同责任和义务；</w:t>
      </w:r>
    </w:p>
    <w:p w14:paraId="46B75C2C">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（2）已详细审查全部磋商文件，包括澄清或者更正公告（如有）；</w:t>
      </w:r>
    </w:p>
    <w:p w14:paraId="15834F6C">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（3）同意提供按照贵方可能要求的与磋商有关的一切数据或者资料；</w:t>
      </w:r>
    </w:p>
    <w:p w14:paraId="4629DF8A">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（4）响应磋商文件规定的竞标有效期。</w:t>
      </w:r>
    </w:p>
    <w:p w14:paraId="1A8C285C">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5</w:t>
      </w:r>
      <w:r>
        <w:rPr>
          <w:rFonts w:hint="eastAsia" w:ascii="微软雅黑" w:hAnsi="微软雅黑" w:eastAsia="微软雅黑" w:cs="微软雅黑"/>
          <w:color w:val="auto"/>
          <w:sz w:val="24"/>
          <w:highlight w:val="none"/>
        </w:rPr>
        <w:t>.我方承诺符合《中华人民共和国政府采购法》第二十二条规定：</w:t>
      </w:r>
    </w:p>
    <w:p w14:paraId="21BD357D">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（1）具有独立承担民事责任的能力；</w:t>
      </w:r>
    </w:p>
    <w:p w14:paraId="0D182A58">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（2）具有良好的商业信誉和健全的财务会计制度；</w:t>
      </w:r>
    </w:p>
    <w:p w14:paraId="031E0123">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（3）具有履行合同所必需的设备和专业技术能力；</w:t>
      </w:r>
    </w:p>
    <w:p w14:paraId="033860E9">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（4）有依法缴纳税收和社会保障资金的良好记录；</w:t>
      </w:r>
    </w:p>
    <w:p w14:paraId="6B004928">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（5）参加政府采购活动前三年内，在经营活动中没有重大违法记录；</w:t>
      </w:r>
    </w:p>
    <w:p w14:paraId="548B2719">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（6）法律、行政法规规定的其他条件。</w:t>
      </w:r>
    </w:p>
    <w:p w14:paraId="3ADDDF0F">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1551EC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7</w:t>
      </w:r>
      <w:r>
        <w:rPr>
          <w:rFonts w:hint="eastAsia" w:ascii="微软雅黑" w:hAnsi="微软雅黑" w:eastAsia="微软雅黑" w:cs="微软雅黑"/>
          <w:color w:val="auto"/>
          <w:sz w:val="24"/>
          <w:highlight w:val="none"/>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387496BB">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□我方本次响应文件</w:t>
      </w:r>
      <w:r>
        <w:rPr>
          <w:rFonts w:hint="eastAsia" w:ascii="微软雅黑" w:hAnsi="微软雅黑" w:eastAsia="微软雅黑" w:cs="微软雅黑"/>
          <w:color w:val="auto"/>
          <w:kern w:val="0"/>
          <w:sz w:val="24"/>
          <w:highlight w:val="none"/>
        </w:rPr>
        <w:t>内容中</w:t>
      </w:r>
      <w:r>
        <w:rPr>
          <w:rFonts w:hint="eastAsia" w:ascii="微软雅黑" w:hAnsi="微软雅黑" w:eastAsia="微软雅黑" w:cs="微软雅黑"/>
          <w:color w:val="auto"/>
          <w:sz w:val="24"/>
          <w:highlight w:val="none"/>
        </w:rPr>
        <w:t>未</w:t>
      </w:r>
      <w:r>
        <w:rPr>
          <w:rFonts w:hint="eastAsia" w:ascii="微软雅黑" w:hAnsi="微软雅黑" w:eastAsia="微软雅黑" w:cs="微软雅黑"/>
          <w:color w:val="auto"/>
          <w:kern w:val="0"/>
          <w:sz w:val="24"/>
          <w:highlight w:val="none"/>
        </w:rPr>
        <w:t>涉及商业秘密；</w:t>
      </w:r>
    </w:p>
    <w:p w14:paraId="2F7D90B6">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□我方本次响应文件</w:t>
      </w:r>
      <w:r>
        <w:rPr>
          <w:rFonts w:hint="eastAsia" w:ascii="微软雅黑" w:hAnsi="微软雅黑" w:eastAsia="微软雅黑" w:cs="微软雅黑"/>
          <w:color w:val="auto"/>
          <w:kern w:val="0"/>
          <w:sz w:val="24"/>
          <w:highlight w:val="none"/>
        </w:rPr>
        <w:t>涉及商业秘密的内容有</w:t>
      </w:r>
      <w:r>
        <w:rPr>
          <w:rFonts w:hint="eastAsia" w:ascii="微软雅黑" w:hAnsi="微软雅黑" w:eastAsia="微软雅黑" w:cs="微软雅黑"/>
          <w:color w:val="auto"/>
          <w:kern w:val="0"/>
          <w:sz w:val="24"/>
          <w:highlight w:val="none"/>
          <w:u w:val="single"/>
        </w:rPr>
        <w:t>：           ；</w:t>
      </w:r>
    </w:p>
    <w:p w14:paraId="29EC08E3">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.与本磋商有关的一切正式往来信函请寄：邮政编号：</w:t>
      </w:r>
    </w:p>
    <w:p w14:paraId="575485A9">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电话/传真： 电子邮箱：</w:t>
      </w:r>
    </w:p>
    <w:p w14:paraId="35E9B62E">
      <w:pPr>
        <w:pStyle w:val="23"/>
        <w:pageBreakBefore w:val="0"/>
        <w:shd w:val="clear"/>
        <w:tabs>
          <w:tab w:val="left" w:pos="939"/>
        </w:tabs>
        <w:kinsoku/>
        <w:overflowPunct/>
        <w:topLinePunct w:val="0"/>
        <w:bidi w:val="0"/>
        <w:spacing w:line="440" w:lineRule="exact"/>
        <w:ind w:left="141" w:leftChars="67" w:firstLine="360" w:firstLineChars="15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开户银行：  账号：</w:t>
      </w:r>
    </w:p>
    <w:p w14:paraId="77944578">
      <w:pPr>
        <w:pStyle w:val="23"/>
        <w:pageBreakBefore w:val="0"/>
        <w:shd w:val="clear"/>
        <w:tabs>
          <w:tab w:val="left" w:pos="939"/>
        </w:tabs>
        <w:kinsoku/>
        <w:overflowPunct/>
        <w:topLinePunct w:val="0"/>
        <w:bidi w:val="0"/>
        <w:spacing w:line="440" w:lineRule="exact"/>
        <w:ind w:left="0" w:leftChars="0"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9</w:t>
      </w:r>
      <w:r>
        <w:rPr>
          <w:rFonts w:hint="eastAsia" w:ascii="微软雅黑" w:hAnsi="微软雅黑" w:eastAsia="微软雅黑" w:cs="微软雅黑"/>
          <w:color w:val="auto"/>
          <w:sz w:val="24"/>
          <w:highlight w:val="none"/>
        </w:rPr>
        <w:t>.以上事项如有虚假或者隐瞒，我方愿意承担一切后果，并不再寻求任何旨在减轻或者免除法律责任的辩解。</w:t>
      </w:r>
    </w:p>
    <w:p w14:paraId="25AB74E9">
      <w:pPr>
        <w:pStyle w:val="23"/>
        <w:pageBreakBefore w:val="0"/>
        <w:shd w:val="clear"/>
        <w:tabs>
          <w:tab w:val="left" w:pos="939"/>
        </w:tabs>
        <w:kinsoku/>
        <w:overflowPunct/>
        <w:topLinePunct w:val="0"/>
        <w:bidi w:val="0"/>
        <w:spacing w:line="440" w:lineRule="exact"/>
        <w:ind w:left="141" w:leftChars="67" w:firstLine="360" w:firstLineChars="15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特此承诺。</w:t>
      </w:r>
    </w:p>
    <w:p w14:paraId="3558E8B9">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注：如为联合体竞标，盖章处须加盖联合体牵头人电子签章并由联合体牵头人法定代表人分别签字或者盖章或者电子签名，否则响应文件按无效处理。</w:t>
      </w:r>
    </w:p>
    <w:p w14:paraId="45E04C96">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Cs w:val="21"/>
          <w:highlight w:val="none"/>
        </w:rPr>
      </w:pPr>
    </w:p>
    <w:p w14:paraId="7A53F969">
      <w:pPr>
        <w:pageBreakBefore w:val="0"/>
        <w:shd w:val="clear"/>
        <w:kinsoku/>
        <w:overflowPunct/>
        <w:topLinePunct w:val="0"/>
        <w:bidi w:val="0"/>
        <w:spacing w:line="440" w:lineRule="exact"/>
        <w:ind w:firstLine="1575" w:firstLineChars="750"/>
        <w:contextualSpacing/>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法定代表人（</w:t>
      </w:r>
      <w:r>
        <w:rPr>
          <w:rFonts w:hint="eastAsia" w:ascii="微软雅黑" w:hAnsi="微软雅黑" w:eastAsia="微软雅黑" w:cs="微软雅黑"/>
          <w:color w:val="auto"/>
          <w:sz w:val="24"/>
          <w:highlight w:val="none"/>
        </w:rPr>
        <w:t>签字或者盖章或者电子签名</w:t>
      </w:r>
      <w:r>
        <w:rPr>
          <w:rFonts w:hint="eastAsia" w:ascii="微软雅黑" w:hAnsi="微软雅黑" w:eastAsia="微软雅黑" w:cs="微软雅黑"/>
          <w:color w:val="auto"/>
          <w:highlight w:val="none"/>
        </w:rPr>
        <w:t>）：</w:t>
      </w:r>
    </w:p>
    <w:p w14:paraId="38CBCF4B">
      <w:pPr>
        <w:pageBreakBefore w:val="0"/>
        <w:shd w:val="clear"/>
        <w:kinsoku/>
        <w:overflowPunct/>
        <w:topLinePunct w:val="0"/>
        <w:bidi w:val="0"/>
        <w:spacing w:line="440" w:lineRule="exact"/>
        <w:ind w:firstLine="3780" w:firstLineChars="1800"/>
        <w:contextualSpacing/>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highlight w:val="none"/>
        </w:rPr>
        <w:t>供应商（电子签章）：</w:t>
      </w:r>
    </w:p>
    <w:p w14:paraId="6FE6BB43">
      <w:pPr>
        <w:pStyle w:val="23"/>
        <w:pageBreakBefore w:val="0"/>
        <w:shd w:val="clear"/>
        <w:tabs>
          <w:tab w:val="left" w:pos="939"/>
        </w:tabs>
        <w:kinsoku/>
        <w:overflowPunct/>
        <w:topLinePunct w:val="0"/>
        <w:bidi w:val="0"/>
        <w:spacing w:line="440" w:lineRule="exact"/>
        <w:ind w:left="0" w:leftChars="0" w:firstLine="4830" w:firstLineChars="2300"/>
        <w:rPr>
          <w:rFonts w:hint="eastAsia" w:ascii="微软雅黑" w:hAnsi="微软雅黑" w:eastAsia="微软雅黑" w:cs="微软雅黑"/>
          <w:color w:val="auto"/>
          <w:sz w:val="24"/>
          <w:highlight w:val="none"/>
          <w:u w:val="none"/>
        </w:rPr>
      </w:pPr>
      <w:r>
        <w:rPr>
          <w:rFonts w:hint="eastAsia" w:ascii="微软雅黑" w:hAnsi="微软雅黑" w:eastAsia="微软雅黑" w:cs="微软雅黑"/>
          <w:color w:val="auto"/>
          <w:highlight w:val="none"/>
          <w:u w:val="none"/>
        </w:rPr>
        <w:t>年</w:t>
      </w:r>
      <w:r>
        <w:rPr>
          <w:rFonts w:hint="eastAsia" w:ascii="微软雅黑" w:hAnsi="微软雅黑" w:eastAsia="微软雅黑" w:cs="微软雅黑"/>
          <w:color w:val="auto"/>
          <w:highlight w:val="none"/>
          <w:u w:val="none"/>
          <w:lang w:val="en-US" w:eastAsia="zh-CN"/>
        </w:rPr>
        <w:t xml:space="preserve">   </w:t>
      </w:r>
      <w:r>
        <w:rPr>
          <w:rFonts w:hint="eastAsia" w:ascii="微软雅黑" w:hAnsi="微软雅黑" w:eastAsia="微软雅黑" w:cs="微软雅黑"/>
          <w:color w:val="auto"/>
          <w:highlight w:val="none"/>
          <w:u w:val="none"/>
        </w:rPr>
        <w:t>月</w:t>
      </w:r>
      <w:r>
        <w:rPr>
          <w:rFonts w:hint="eastAsia" w:ascii="微软雅黑" w:hAnsi="微软雅黑" w:eastAsia="微软雅黑" w:cs="微软雅黑"/>
          <w:color w:val="auto"/>
          <w:highlight w:val="none"/>
          <w:u w:val="none"/>
          <w:lang w:val="en-US" w:eastAsia="zh-CN"/>
        </w:rPr>
        <w:t xml:space="preserve">   </w:t>
      </w:r>
      <w:r>
        <w:rPr>
          <w:rFonts w:hint="eastAsia" w:ascii="微软雅黑" w:hAnsi="微软雅黑" w:eastAsia="微软雅黑" w:cs="微软雅黑"/>
          <w:color w:val="auto"/>
          <w:highlight w:val="none"/>
          <w:u w:val="none"/>
        </w:rPr>
        <w:t>日</w:t>
      </w:r>
    </w:p>
    <w:p w14:paraId="681C7966">
      <w:pPr>
        <w:pageBreakBefore w:val="0"/>
        <w:shd w:val="clear"/>
        <w:kinsoku/>
        <w:overflowPunct/>
        <w:topLinePunct w:val="0"/>
        <w:bidi w:val="0"/>
        <w:spacing w:line="440" w:lineRule="exact"/>
        <w:ind w:firstLine="240" w:firstLineChars="100"/>
        <w:contextualSpacing/>
        <w:jc w:val="left"/>
        <w:outlineLvl w:val="9"/>
        <w:rPr>
          <w:rFonts w:hint="eastAsia" w:ascii="微软雅黑" w:hAnsi="微软雅黑" w:eastAsia="微软雅黑" w:cs="微软雅黑"/>
          <w:strike/>
          <w:dstrike w:val="0"/>
          <w:color w:val="auto"/>
          <w:sz w:val="24"/>
          <w:highlight w:val="none"/>
        </w:rPr>
      </w:pPr>
      <w:r>
        <w:rPr>
          <w:rFonts w:hint="eastAsia" w:ascii="微软雅黑" w:hAnsi="微软雅黑" w:eastAsia="微软雅黑" w:cs="微软雅黑"/>
          <w:color w:val="auto"/>
          <w:sz w:val="24"/>
          <w:highlight w:val="none"/>
        </w:rPr>
        <w:br w:type="page"/>
      </w:r>
    </w:p>
    <w:p w14:paraId="5E0890E4">
      <w:pPr>
        <w:pageBreakBefore w:val="0"/>
        <w:shd w:val="clear"/>
        <w:kinsoku/>
        <w:overflowPunct/>
        <w:topLinePunct w:val="0"/>
        <w:bidi w:val="0"/>
        <w:spacing w:line="440" w:lineRule="exact"/>
        <w:jc w:val="center"/>
        <w:rPr>
          <w:rFonts w:hint="default" w:ascii="微软雅黑" w:hAnsi="微软雅黑" w:eastAsia="微软雅黑" w:cs="微软雅黑"/>
          <w:b/>
          <w:bCs/>
          <w:color w:val="auto"/>
          <w:sz w:val="28"/>
          <w:szCs w:val="28"/>
          <w:highlight w:val="none"/>
          <w:lang w:val="en-US" w:eastAsia="zh-CN"/>
        </w:rPr>
      </w:pPr>
      <w:r>
        <w:rPr>
          <w:rFonts w:hint="eastAsia" w:ascii="微软雅黑" w:hAnsi="微软雅黑" w:eastAsia="微软雅黑" w:cs="微软雅黑"/>
          <w:b/>
          <w:bCs/>
          <w:color w:val="auto"/>
          <w:sz w:val="32"/>
          <w:szCs w:val="32"/>
          <w:highlight w:val="none"/>
        </w:rPr>
        <w:t>中小企业声明函（工程）</w:t>
      </w:r>
    </w:p>
    <w:p w14:paraId="2D2DC824">
      <w:pPr>
        <w:pageBreakBefore w:val="0"/>
        <w:shd w:val="clear"/>
        <w:kinsoku/>
        <w:overflowPunct/>
        <w:topLinePunct w:val="0"/>
        <w:bidi w:val="0"/>
        <w:spacing w:before="2" w:line="440" w:lineRule="exact"/>
        <w:ind w:firstLine="941" w:firstLineChars="294"/>
        <w:rPr>
          <w:rFonts w:hint="eastAsia" w:ascii="微软雅黑" w:hAnsi="微软雅黑" w:eastAsia="微软雅黑" w:cs="微软雅黑"/>
          <w:b/>
          <w:bCs/>
          <w:color w:val="auto"/>
          <w:sz w:val="32"/>
          <w:szCs w:val="32"/>
          <w:highlight w:val="none"/>
        </w:rPr>
      </w:pPr>
    </w:p>
    <w:p w14:paraId="246B9BBB">
      <w:pPr>
        <w:pStyle w:val="21"/>
        <w:pageBreakBefore w:val="0"/>
        <w:shd w:val="clear"/>
        <w:kinsoku/>
        <w:overflowPunct/>
        <w:topLinePunct w:val="0"/>
        <w:bidi w:val="0"/>
        <w:spacing w:line="440" w:lineRule="exact"/>
        <w:ind w:right="142" w:firstLine="705" w:firstLineChars="294"/>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本公司（联合体）郑重声明，根据《政府采购促进中小企业发展管理办法》（财库﹝2020﹞46号）的规定，本公司（联合体）参加</w:t>
      </w:r>
      <w:r>
        <w:rPr>
          <w:rFonts w:hint="eastAsia" w:ascii="微软雅黑" w:hAnsi="微软雅黑" w:eastAsia="微软雅黑" w:cs="微软雅黑"/>
          <w:color w:val="auto"/>
          <w:sz w:val="24"/>
          <w:highlight w:val="none"/>
          <w:u w:val="single"/>
        </w:rPr>
        <w:t>（单位名称）</w:t>
      </w:r>
      <w:r>
        <w:rPr>
          <w:rFonts w:hint="eastAsia" w:ascii="微软雅黑" w:hAnsi="微软雅黑" w:eastAsia="微软雅黑" w:cs="微软雅黑"/>
          <w:color w:val="auto"/>
          <w:sz w:val="24"/>
          <w:highlight w:val="none"/>
        </w:rPr>
        <w:t>的</w:t>
      </w:r>
      <w:r>
        <w:rPr>
          <w:rFonts w:hint="eastAsia" w:ascii="微软雅黑" w:hAnsi="微软雅黑" w:eastAsia="微软雅黑" w:cs="微软雅黑"/>
          <w:color w:val="auto"/>
          <w:sz w:val="24"/>
          <w:highlight w:val="none"/>
          <w:u w:val="single"/>
        </w:rPr>
        <w:t>（项目名称）</w:t>
      </w:r>
      <w:r>
        <w:rPr>
          <w:rFonts w:hint="eastAsia" w:ascii="微软雅黑" w:hAnsi="微软雅黑" w:eastAsia="微软雅黑" w:cs="微软雅黑"/>
          <w:color w:val="auto"/>
          <w:sz w:val="24"/>
          <w:highlight w:val="none"/>
        </w:rPr>
        <w:t>采购活动，工程的施工单位全部为符合政策要求的中小企业。相关企业（含联合体中的中小企业、签订分包意向协议的中小企业）的具体情况如下：</w:t>
      </w:r>
    </w:p>
    <w:p w14:paraId="343E6608">
      <w:pPr>
        <w:pageBreakBefore w:val="0"/>
        <w:shd w:val="clear"/>
        <w:tabs>
          <w:tab w:val="left" w:pos="1384"/>
          <w:tab w:val="left" w:pos="4562"/>
          <w:tab w:val="left" w:pos="6803"/>
        </w:tabs>
        <w:kinsoku/>
        <w:overflowPunct/>
        <w:topLinePunct w:val="0"/>
        <w:bidi w:val="0"/>
        <w:spacing w:before="13" w:line="440" w:lineRule="exact"/>
        <w:ind w:right="142" w:firstLine="772" w:firstLineChars="322"/>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r>
        <w:rPr>
          <w:rFonts w:hint="eastAsia" w:ascii="微软雅黑" w:hAnsi="微软雅黑" w:eastAsia="微软雅黑" w:cs="微软雅黑"/>
          <w:color w:val="auto"/>
          <w:sz w:val="24"/>
          <w:highlight w:val="none"/>
          <w:u w:val="single"/>
        </w:rPr>
        <w:t>（标的名称）</w:t>
      </w:r>
      <w:r>
        <w:rPr>
          <w:rFonts w:hint="eastAsia" w:ascii="微软雅黑" w:hAnsi="微软雅黑" w:eastAsia="微软雅黑" w:cs="微软雅黑"/>
          <w:color w:val="auto"/>
          <w:sz w:val="24"/>
          <w:highlight w:val="none"/>
        </w:rPr>
        <w:t>，属于</w:t>
      </w:r>
      <w:r>
        <w:rPr>
          <w:rFonts w:hint="eastAsia" w:ascii="微软雅黑" w:hAnsi="微软雅黑" w:eastAsia="微软雅黑" w:cs="微软雅黑"/>
          <w:color w:val="auto"/>
          <w:sz w:val="24"/>
          <w:highlight w:val="none"/>
          <w:u w:val="single"/>
        </w:rPr>
        <w:t>（采购文件中明确的所属行业）</w:t>
      </w:r>
      <w:r>
        <w:rPr>
          <w:rFonts w:hint="eastAsia" w:ascii="微软雅黑" w:hAnsi="微软雅黑" w:eastAsia="微软雅黑" w:cs="微软雅黑"/>
          <w:color w:val="auto"/>
          <w:sz w:val="24"/>
          <w:highlight w:val="none"/>
        </w:rPr>
        <w:t>；承建企业为</w:t>
      </w:r>
      <w:r>
        <w:rPr>
          <w:rFonts w:hint="eastAsia" w:ascii="微软雅黑" w:hAnsi="微软雅黑" w:eastAsia="微软雅黑" w:cs="微软雅黑"/>
          <w:color w:val="auto"/>
          <w:sz w:val="24"/>
          <w:highlight w:val="none"/>
          <w:u w:val="single"/>
        </w:rPr>
        <w:t>（企业名称）</w:t>
      </w:r>
      <w:r>
        <w:rPr>
          <w:rFonts w:hint="eastAsia" w:ascii="微软雅黑" w:hAnsi="微软雅黑" w:eastAsia="微软雅黑" w:cs="微软雅黑"/>
          <w:color w:val="auto"/>
          <w:sz w:val="24"/>
          <w:highlight w:val="none"/>
        </w:rPr>
        <w:t>，从业人员人，营业收入为万元，资产总额为万元，属于</w:t>
      </w:r>
      <w:r>
        <w:rPr>
          <w:rFonts w:hint="eastAsia" w:ascii="微软雅黑" w:hAnsi="微软雅黑" w:eastAsia="微软雅黑" w:cs="微软雅黑"/>
          <w:color w:val="auto"/>
          <w:sz w:val="24"/>
          <w:highlight w:val="none"/>
          <w:u w:val="single"/>
        </w:rPr>
        <w:t>（中型企业、小型企业、微型企业）</w:t>
      </w:r>
      <w:r>
        <w:rPr>
          <w:rFonts w:hint="eastAsia" w:ascii="微软雅黑" w:hAnsi="微软雅黑" w:eastAsia="微软雅黑" w:cs="微软雅黑"/>
          <w:color w:val="auto"/>
          <w:sz w:val="24"/>
          <w:highlight w:val="none"/>
        </w:rPr>
        <w:t>；</w:t>
      </w:r>
    </w:p>
    <w:p w14:paraId="16EB2E54">
      <w:pPr>
        <w:pageBreakBefore w:val="0"/>
        <w:shd w:val="clear"/>
        <w:tabs>
          <w:tab w:val="left" w:pos="1065"/>
          <w:tab w:val="left" w:pos="4262"/>
          <w:tab w:val="left" w:pos="6477"/>
        </w:tabs>
        <w:kinsoku/>
        <w:overflowPunct/>
        <w:topLinePunct w:val="0"/>
        <w:bidi w:val="0"/>
        <w:spacing w:before="20" w:line="440" w:lineRule="exact"/>
        <w:ind w:right="84" w:firstLine="772" w:firstLineChars="322"/>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2.</w:t>
      </w:r>
      <w:r>
        <w:rPr>
          <w:rFonts w:hint="eastAsia" w:ascii="微软雅黑" w:hAnsi="微软雅黑" w:eastAsia="微软雅黑" w:cs="微软雅黑"/>
          <w:color w:val="auto"/>
          <w:sz w:val="24"/>
          <w:highlight w:val="none"/>
          <w:u w:val="single"/>
        </w:rPr>
        <w:t>（标的名称）</w:t>
      </w:r>
      <w:r>
        <w:rPr>
          <w:rFonts w:hint="eastAsia" w:ascii="微软雅黑" w:hAnsi="微软雅黑" w:eastAsia="微软雅黑" w:cs="微软雅黑"/>
          <w:color w:val="auto"/>
          <w:sz w:val="24"/>
          <w:highlight w:val="none"/>
        </w:rPr>
        <w:t>，属于</w:t>
      </w:r>
      <w:r>
        <w:rPr>
          <w:rFonts w:hint="eastAsia" w:ascii="微软雅黑" w:hAnsi="微软雅黑" w:eastAsia="微软雅黑" w:cs="微软雅黑"/>
          <w:color w:val="auto"/>
          <w:sz w:val="24"/>
          <w:highlight w:val="none"/>
          <w:u w:val="single"/>
        </w:rPr>
        <w:t>（采购文件中明确的所属行业）</w:t>
      </w:r>
      <w:r>
        <w:rPr>
          <w:rFonts w:hint="eastAsia" w:ascii="微软雅黑" w:hAnsi="微软雅黑" w:eastAsia="微软雅黑" w:cs="微软雅黑"/>
          <w:color w:val="auto"/>
          <w:sz w:val="24"/>
          <w:highlight w:val="none"/>
        </w:rPr>
        <w:t>；承建企业为</w:t>
      </w:r>
      <w:r>
        <w:rPr>
          <w:rFonts w:hint="eastAsia" w:ascii="微软雅黑" w:hAnsi="微软雅黑" w:eastAsia="微软雅黑" w:cs="微软雅黑"/>
          <w:color w:val="auto"/>
          <w:sz w:val="24"/>
          <w:highlight w:val="none"/>
          <w:u w:val="single"/>
        </w:rPr>
        <w:t>（企业名称）</w:t>
      </w:r>
      <w:r>
        <w:rPr>
          <w:rFonts w:hint="eastAsia" w:ascii="微软雅黑" w:hAnsi="微软雅黑" w:eastAsia="微软雅黑" w:cs="微软雅黑"/>
          <w:color w:val="auto"/>
          <w:sz w:val="24"/>
          <w:highlight w:val="none"/>
        </w:rPr>
        <w:t>，从业人员人，营业收入为万元，资产总额为万元，属于</w:t>
      </w:r>
      <w:r>
        <w:rPr>
          <w:rFonts w:hint="eastAsia" w:ascii="微软雅黑" w:hAnsi="微软雅黑" w:eastAsia="微软雅黑" w:cs="微软雅黑"/>
          <w:color w:val="auto"/>
          <w:sz w:val="24"/>
          <w:highlight w:val="none"/>
          <w:u w:val="single"/>
        </w:rPr>
        <w:t>（中型企业、小型企业、微型企业）</w:t>
      </w:r>
      <w:r>
        <w:rPr>
          <w:rFonts w:hint="eastAsia" w:ascii="微软雅黑" w:hAnsi="微软雅黑" w:eastAsia="微软雅黑" w:cs="微软雅黑"/>
          <w:color w:val="auto"/>
          <w:sz w:val="24"/>
          <w:highlight w:val="none"/>
        </w:rPr>
        <w:t>；</w:t>
      </w:r>
    </w:p>
    <w:p w14:paraId="710B7D77">
      <w:pPr>
        <w:pStyle w:val="21"/>
        <w:pageBreakBefore w:val="0"/>
        <w:shd w:val="clear"/>
        <w:kinsoku/>
        <w:overflowPunct/>
        <w:topLinePunct w:val="0"/>
        <w:bidi w:val="0"/>
        <w:spacing w:before="34" w:line="440" w:lineRule="exact"/>
        <w:ind w:right="142" w:firstLine="705" w:firstLineChars="294"/>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w:t>
      </w:r>
    </w:p>
    <w:p w14:paraId="30407C5B">
      <w:pPr>
        <w:pStyle w:val="21"/>
        <w:pageBreakBefore w:val="0"/>
        <w:shd w:val="clear"/>
        <w:kinsoku/>
        <w:overflowPunct/>
        <w:topLinePunct w:val="0"/>
        <w:bidi w:val="0"/>
        <w:spacing w:before="34" w:line="440" w:lineRule="exact"/>
        <w:ind w:right="142" w:firstLine="705" w:firstLineChars="294"/>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以上企业，不属于大企业的分支机构，不存在控股股东为大企业的情形，也不存在与大企业的负责人为同一人的情形。</w:t>
      </w:r>
    </w:p>
    <w:p w14:paraId="10792EC1">
      <w:pPr>
        <w:pStyle w:val="21"/>
        <w:pageBreakBefore w:val="0"/>
        <w:shd w:val="clear"/>
        <w:kinsoku/>
        <w:overflowPunct/>
        <w:topLinePunct w:val="0"/>
        <w:bidi w:val="0"/>
        <w:spacing w:before="25" w:line="440" w:lineRule="exact"/>
        <w:ind w:right="142" w:firstLine="705" w:firstLineChars="294"/>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本企业对上述声明内容的真实性负责。如有虚假，将依法承担相应责任。</w:t>
      </w:r>
    </w:p>
    <w:p w14:paraId="09110E84">
      <w:pPr>
        <w:pStyle w:val="21"/>
        <w:pageBreakBefore w:val="0"/>
        <w:shd w:val="clear"/>
        <w:kinsoku/>
        <w:overflowPunct/>
        <w:topLinePunct w:val="0"/>
        <w:bidi w:val="0"/>
        <w:spacing w:before="56" w:line="440" w:lineRule="exact"/>
        <w:ind w:right="1808" w:firstLine="705" w:firstLineChars="294"/>
        <w:rPr>
          <w:rFonts w:hint="eastAsia" w:ascii="微软雅黑" w:hAnsi="微软雅黑" w:eastAsia="微软雅黑" w:cs="微软雅黑"/>
          <w:color w:val="auto"/>
          <w:sz w:val="24"/>
          <w:highlight w:val="none"/>
        </w:rPr>
      </w:pPr>
    </w:p>
    <w:p w14:paraId="5A6998B4">
      <w:pPr>
        <w:pStyle w:val="21"/>
        <w:pageBreakBefore w:val="0"/>
        <w:shd w:val="clear"/>
        <w:kinsoku/>
        <w:overflowPunct/>
        <w:topLinePunct w:val="0"/>
        <w:bidi w:val="0"/>
        <w:spacing w:before="56" w:line="440" w:lineRule="exact"/>
        <w:ind w:right="650" w:firstLine="5625" w:firstLineChars="2344"/>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企业名称（章）： </w:t>
      </w:r>
    </w:p>
    <w:p w14:paraId="28936DAB">
      <w:pPr>
        <w:pStyle w:val="21"/>
        <w:pageBreakBefore w:val="0"/>
        <w:shd w:val="clear"/>
        <w:kinsoku/>
        <w:overflowPunct/>
        <w:topLinePunct w:val="0"/>
        <w:bidi w:val="0"/>
        <w:spacing w:before="56" w:line="440" w:lineRule="exact"/>
        <w:ind w:right="1808" w:firstLine="5625" w:firstLineChars="2344"/>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 期：</w:t>
      </w:r>
    </w:p>
    <w:p w14:paraId="363C6C83">
      <w:pPr>
        <w:pageBreakBefore w:val="0"/>
        <w:shd w:val="clear"/>
        <w:kinsoku/>
        <w:overflowPunct/>
        <w:topLinePunct w:val="0"/>
        <w:bidi w:val="0"/>
        <w:spacing w:line="440" w:lineRule="exact"/>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EEAC3FD">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color w:val="auto"/>
          <w:sz w:val="24"/>
          <w:highlight w:val="none"/>
        </w:rPr>
        <w:br w:type="page"/>
      </w:r>
      <w:r>
        <w:rPr>
          <w:rFonts w:hint="eastAsia" w:ascii="微软雅黑" w:hAnsi="微软雅黑" w:eastAsia="微软雅黑" w:cs="微软雅黑"/>
          <w:b/>
          <w:bCs/>
          <w:color w:val="auto"/>
          <w:sz w:val="32"/>
          <w:szCs w:val="32"/>
          <w:highlight w:val="none"/>
        </w:rPr>
        <w:t>残疾人福利性单位声明函</w:t>
      </w:r>
    </w:p>
    <w:p w14:paraId="5EAD115B">
      <w:pPr>
        <w:pageBreakBefore w:val="0"/>
        <w:shd w:val="clear"/>
        <w:kinsoku/>
        <w:overflowPunct/>
        <w:topLinePunct w:val="0"/>
        <w:bidi w:val="0"/>
        <w:spacing w:line="440" w:lineRule="exact"/>
        <w:contextualSpacing/>
        <w:rPr>
          <w:rFonts w:hint="eastAsia" w:ascii="微软雅黑" w:hAnsi="微软雅黑" w:eastAsia="微软雅黑" w:cs="微软雅黑"/>
          <w:b/>
          <w:bCs/>
          <w:color w:val="auto"/>
          <w:sz w:val="32"/>
          <w:szCs w:val="32"/>
          <w:highlight w:val="none"/>
        </w:rPr>
      </w:pPr>
    </w:p>
    <w:p w14:paraId="1350EEE0">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CB33B7E">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本单位对上述声明的真实性负责。如有虚假，将依法承担相应责任。</w:t>
      </w:r>
    </w:p>
    <w:p w14:paraId="4E496EEA">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32C90CFE">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0F682B49">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404F2A1D">
      <w:pPr>
        <w:pageBreakBefore w:val="0"/>
        <w:shd w:val="clear"/>
        <w:kinsoku/>
        <w:overflowPunct/>
        <w:topLinePunct w:val="0"/>
        <w:bidi w:val="0"/>
        <w:spacing w:line="440" w:lineRule="exact"/>
        <w:ind w:firstLine="2400" w:firstLineChars="10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单位名称（盖章）：</w:t>
      </w:r>
    </w:p>
    <w:p w14:paraId="226D562A">
      <w:pPr>
        <w:pageBreakBefore w:val="0"/>
        <w:shd w:val="clear"/>
        <w:kinsoku/>
        <w:overflowPunct/>
        <w:topLinePunct w:val="0"/>
        <w:bidi w:val="0"/>
        <w:spacing w:line="440" w:lineRule="exact"/>
        <w:ind w:firstLine="3600" w:firstLineChars="15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  期：</w:t>
      </w:r>
    </w:p>
    <w:p w14:paraId="21A7C69C">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42655F9A">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00D0512C">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799C33D7">
      <w:pPr>
        <w:pageBreakBefore w:val="0"/>
        <w:shd w:val="clear"/>
        <w:kinsoku/>
        <w:overflowPunct/>
        <w:topLinePunct w:val="0"/>
        <w:bidi w:val="0"/>
        <w:spacing w:line="440" w:lineRule="exact"/>
        <w:ind w:firstLine="240" w:firstLineChars="100"/>
        <w:contextualSpacing/>
        <w:jc w:val="left"/>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4D5CDA74">
      <w:pPr>
        <w:pageBreakBefore w:val="0"/>
        <w:shd w:val="clear"/>
        <w:kinsoku/>
        <w:overflowPunct/>
        <w:topLinePunct w:val="0"/>
        <w:bidi w:val="0"/>
        <w:spacing w:line="440" w:lineRule="exact"/>
        <w:ind w:firstLine="240" w:firstLineChars="100"/>
        <w:contextualSpacing/>
        <w:jc w:val="left"/>
        <w:outlineLvl w:val="9"/>
        <w:rPr>
          <w:rFonts w:hint="eastAsia" w:ascii="微软雅黑" w:hAnsi="微软雅黑" w:eastAsia="微软雅黑" w:cs="微软雅黑"/>
          <w:color w:val="auto"/>
          <w:sz w:val="24"/>
          <w:highlight w:val="none"/>
        </w:rPr>
      </w:pPr>
    </w:p>
    <w:p w14:paraId="3ED74A4A">
      <w:pPr>
        <w:pageBreakBefore w:val="0"/>
        <w:shd w:val="clear"/>
        <w:kinsoku/>
        <w:overflowPunct/>
        <w:topLinePunct w:val="0"/>
        <w:bidi w:val="0"/>
        <w:spacing w:line="440" w:lineRule="exact"/>
        <w:ind w:firstLine="240" w:firstLineChars="100"/>
        <w:contextualSpacing/>
        <w:jc w:val="left"/>
        <w:outlineLvl w:val="9"/>
        <w:rPr>
          <w:rFonts w:hint="eastAsia" w:ascii="微软雅黑" w:hAnsi="微软雅黑" w:eastAsia="微软雅黑" w:cs="微软雅黑"/>
          <w:color w:val="auto"/>
          <w:sz w:val="24"/>
          <w:highlight w:val="none"/>
        </w:rPr>
      </w:pPr>
    </w:p>
    <w:p w14:paraId="518C2DF6">
      <w:pPr>
        <w:pageBreakBefore w:val="0"/>
        <w:shd w:val="clear"/>
        <w:kinsoku/>
        <w:overflowPunct/>
        <w:topLinePunct w:val="0"/>
        <w:bidi w:val="0"/>
        <w:spacing w:line="440" w:lineRule="exact"/>
        <w:ind w:firstLine="240" w:firstLineChars="100"/>
        <w:contextualSpacing/>
        <w:jc w:val="left"/>
        <w:outlineLvl w:val="9"/>
        <w:rPr>
          <w:rFonts w:hint="eastAsia" w:ascii="微软雅黑" w:hAnsi="微软雅黑" w:eastAsia="微软雅黑" w:cs="微软雅黑"/>
          <w:color w:val="auto"/>
          <w:sz w:val="24"/>
          <w:highlight w:val="none"/>
        </w:rPr>
      </w:pPr>
    </w:p>
    <w:p w14:paraId="0B13AB6C">
      <w:pPr>
        <w:pageBreakBefore w:val="0"/>
        <w:shd w:val="clear"/>
        <w:kinsoku/>
        <w:overflowPunct/>
        <w:topLinePunct w:val="0"/>
        <w:bidi w:val="0"/>
        <w:spacing w:line="240" w:lineRule="auto"/>
        <w:contextualSpacing w:val="0"/>
        <w:jc w:val="left"/>
        <w:outlineLvl w:val="9"/>
        <w:rPr>
          <w:rFonts w:hint="eastAsia" w:ascii="微软雅黑" w:hAnsi="微软雅黑" w:eastAsia="微软雅黑" w:cs="微软雅黑"/>
          <w:b/>
          <w:bCs/>
          <w:color w:val="auto"/>
          <w:sz w:val="32"/>
          <w:szCs w:val="32"/>
          <w:highlight w:val="none"/>
        </w:rPr>
        <w:sectPr>
          <w:footerReference r:id="rId8" w:type="first"/>
          <w:footerReference r:id="rId7" w:type="default"/>
          <w:pgSz w:w="11906" w:h="16838"/>
          <w:pgMar w:top="1327" w:right="1440" w:bottom="1270" w:left="1587" w:header="851" w:footer="992" w:gutter="0"/>
          <w:pgNumType w:fmt="decimal" w:start="1"/>
          <w:cols w:space="720" w:num="1"/>
          <w:titlePg/>
          <w:docGrid w:type="lines" w:linePitch="312" w:charSpace="0"/>
        </w:sectPr>
      </w:pPr>
      <w:bookmarkStart w:id="93" w:name="_Toc4633"/>
      <w:r>
        <w:rPr>
          <w:rFonts w:hint="eastAsia" w:ascii="微软雅黑" w:hAnsi="微软雅黑" w:eastAsia="微软雅黑" w:cs="微软雅黑"/>
          <w:b/>
          <w:bCs/>
          <w:color w:val="auto"/>
          <w:sz w:val="32"/>
          <w:szCs w:val="32"/>
          <w:highlight w:val="none"/>
        </w:rPr>
        <w:br w:type="page"/>
      </w:r>
    </w:p>
    <w:p w14:paraId="0BB7F44C">
      <w:pPr>
        <w:pageBreakBefore w:val="0"/>
        <w:shd w:val="clear"/>
        <w:kinsoku/>
        <w:overflowPunct/>
        <w:topLinePunct w:val="0"/>
        <w:bidi w:val="0"/>
        <w:spacing w:line="240" w:lineRule="auto"/>
        <w:contextualSpacing w:val="0"/>
        <w:jc w:val="center"/>
        <w:outlineLvl w:val="9"/>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t>贵港市政府采购项目投标资格承诺函</w:t>
      </w:r>
    </w:p>
    <w:p w14:paraId="2CA0C1EB">
      <w:pPr>
        <w:pageBreakBefore w:val="0"/>
        <w:shd w:val="clear"/>
        <w:kinsoku/>
        <w:overflowPunct/>
        <w:topLinePunct w:val="0"/>
        <w:bidi w:val="0"/>
        <w:spacing w:line="240" w:lineRule="auto"/>
        <w:contextualSpacing w:val="0"/>
        <w:jc w:val="left"/>
        <w:outlineLvl w:val="9"/>
        <w:rPr>
          <w:rFonts w:hint="eastAsia" w:ascii="微软雅黑" w:hAnsi="微软雅黑" w:eastAsia="微软雅黑" w:cs="微软雅黑"/>
          <w:b/>
          <w:bCs/>
          <w:color w:val="auto"/>
          <w:sz w:val="32"/>
          <w:szCs w:val="32"/>
          <w:highlight w:val="none"/>
        </w:rPr>
      </w:pPr>
    </w:p>
    <w:p w14:paraId="21A768E0">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本公司郑重承诺，根据《中华人民共和国政府采购法》第二十二条的规定，本公司为参加政府采购活动的合格供应商。即本公司同时满足以下条件： </w:t>
      </w:r>
    </w:p>
    <w:p w14:paraId="794649A8">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1.具有独立承担民事责任的能力。 </w:t>
      </w:r>
    </w:p>
    <w:p w14:paraId="07E55D1C">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2.具有良好的商业信誉和健全的财务会计制度。 </w:t>
      </w:r>
    </w:p>
    <w:p w14:paraId="1EF7079F">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3.具有履行合同所必需的设备和专业技术能力。 </w:t>
      </w:r>
    </w:p>
    <w:p w14:paraId="6583DBE5">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4.有依法缴纳税收和社会保障资金的良好记录。 </w:t>
      </w:r>
    </w:p>
    <w:p w14:paraId="456F7649">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5.提交投标文件截止日期前三年内，在经营活动中没有重大违法记录。 </w:t>
      </w:r>
    </w:p>
    <w:p w14:paraId="01875FA8">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本公司对上述承诺的真实性负责，并接受政府采购、税务、社会保障等监督管理部门、采购文件规定的资格审查机构、社会公众的监督和检查。如有虚假，将依法承担相应责任。 </w:t>
      </w:r>
    </w:p>
    <w:p w14:paraId="0D8E431B">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企业名称（电子签章）： </w:t>
      </w:r>
    </w:p>
    <w:p w14:paraId="213563C8">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法定代表人（签字或者电子签名）： </w:t>
      </w:r>
    </w:p>
    <w:p w14:paraId="328352B3">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日期：   年   月   日</w:t>
      </w:r>
    </w:p>
    <w:p w14:paraId="523F70E8">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p>
    <w:p w14:paraId="4F96EEE3">
      <w:pPr>
        <w:pageBreakBefore w:val="0"/>
        <w:shd w:val="clear"/>
        <w:kinsoku/>
        <w:overflowPunct/>
        <w:topLinePunct w:val="0"/>
        <w:bidi w:val="0"/>
        <w:spacing w:line="240" w:lineRule="auto"/>
        <w:contextualSpacing w:val="0"/>
        <w:jc w:val="left"/>
        <w:outlineLvl w:val="9"/>
        <w:rPr>
          <w:rFonts w:hint="eastAsia" w:ascii="微软雅黑" w:hAnsi="微软雅黑" w:eastAsia="微软雅黑" w:cs="微软雅黑"/>
          <w:b/>
          <w:bCs/>
          <w:color w:val="auto"/>
          <w:sz w:val="32"/>
          <w:szCs w:val="32"/>
          <w:highlight w:val="none"/>
        </w:rPr>
      </w:pPr>
    </w:p>
    <w:p w14:paraId="56F8CB91">
      <w:pPr>
        <w:pageBreakBefore w:val="0"/>
        <w:shd w:val="clear"/>
        <w:kinsoku/>
        <w:overflowPunct/>
        <w:topLinePunct w:val="0"/>
        <w:bidi w:val="0"/>
        <w:spacing w:line="240" w:lineRule="auto"/>
        <w:contextualSpacing w:val="0"/>
        <w:jc w:val="left"/>
        <w:outlineLvl w:val="9"/>
        <w:rPr>
          <w:rFonts w:hint="eastAsia" w:ascii="微软雅黑" w:hAnsi="微软雅黑" w:eastAsia="微软雅黑" w:cs="微软雅黑"/>
          <w:b/>
          <w:bCs/>
          <w:color w:val="auto"/>
          <w:sz w:val="32"/>
          <w:szCs w:val="32"/>
          <w:highlight w:val="none"/>
        </w:rPr>
        <w:sectPr>
          <w:pgSz w:w="11906" w:h="16838"/>
          <w:pgMar w:top="1327" w:right="1440" w:bottom="1270" w:left="1587" w:header="851" w:footer="992" w:gutter="0"/>
          <w:pgNumType w:fmt="decimal"/>
          <w:cols w:space="720" w:num="1"/>
          <w:titlePg/>
          <w:docGrid w:type="lines" w:linePitch="312" w:charSpace="0"/>
        </w:sectPr>
      </w:pPr>
    </w:p>
    <w:p w14:paraId="0CCC3CC9">
      <w:pPr>
        <w:pageBreakBefore w:val="0"/>
        <w:shd w:val="clear"/>
        <w:kinsoku/>
        <w:overflowPunct/>
        <w:topLinePunct w:val="0"/>
        <w:bidi w:val="0"/>
        <w:spacing w:line="240" w:lineRule="auto"/>
        <w:contextualSpacing w:val="0"/>
        <w:jc w:val="center"/>
        <w:outlineLvl w:val="9"/>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t>信用承诺书</w:t>
      </w:r>
    </w:p>
    <w:p w14:paraId="395C99D9">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为营造我市公开、公平、公正、诚实守信的公共资源交易环境，树立诚信守法的磋商人形象，本人代表本单位作出以下承诺： </w:t>
      </w:r>
    </w:p>
    <w:p w14:paraId="763C92D4">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单位对所提交的企（事）业单位基本信息、企（事）业单位负责人、项目负责人、技术负责人，从业资质和资格，业绩、财务状况、信誉等所有资料，均合法、真实、准确、有效，无任何伪造、修改、夸张成分，并对所提供资料的真实性负责；</w:t>
      </w:r>
    </w:p>
    <w:p w14:paraId="5FC7E8D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严格依照国家、自治区及我市关于公共资源交易招标投标领域的法律、法规、规章、规范性文件参加公共资源交易招标投标活动：活动中积极履行社会责任，促进廉政建设；</w:t>
      </w:r>
    </w:p>
    <w:p w14:paraId="5B9C8F1F">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自我约束、自我管理，守合同、重信用，不参与围标串标、弄虚作假、骗取中标、干扰评标、违约毁约等行为，自觉维护公共资源交易市场秩序； </w:t>
      </w:r>
    </w:p>
    <w:p w14:paraId="34C72A4E">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自觉接受政府、行业组织、社会公众、新闻舆论的监督；</w:t>
      </w:r>
    </w:p>
    <w:p w14:paraId="0C50B9AA">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近三年参与的历史公共资源交易中，我单位及关联企业无发生重大违法记录，没有因违法经营受到刑事处罚或责令停产停业、吊销许可证或执照等行政处罚，且未在被禁止参加公共资源交易、政府采购活动的处罚期限内；</w:t>
      </w:r>
    </w:p>
    <w:p w14:paraId="1AD92BD4">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单位目前不存在以下情形：被人民法院列入失信惩戒对象，单位、法定代表人或拟派项目经理（项目负责人）被人民检察院列入行贿犯罪档案，被市场监督管理部门列入企业经营异常名录，被税务部门列入重大税收违法案件当事人名单，被政府采购监管部门列入政府采购严重违法失信行为记录名单；</w:t>
      </w:r>
    </w:p>
    <w:p w14:paraId="445A1C24">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单位自愿接受我市公共资源交易招标投标综合监管部门及行业主管部门的依法检查。如发生违法违规或不良行为，自愿接受行政主管部门依法给予的取消投标、取消中标资格等行政处罚（处理）、记录失信行为并依法承担相应的赔偿责任和刑事责任；</w:t>
      </w:r>
    </w:p>
    <w:p w14:paraId="73487BF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本人已认真阅读了上述承诺，并向本单位员工作了宣传教育。</w:t>
      </w:r>
    </w:p>
    <w:p w14:paraId="11A338A4">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p>
    <w:p w14:paraId="1F10194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法定代表人（签字或者电子签名）：</w:t>
      </w:r>
    </w:p>
    <w:p w14:paraId="468BC28A">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企业名称（电子签章）：</w:t>
      </w:r>
    </w:p>
    <w:p w14:paraId="05EE993E">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p w14:paraId="2A2BF352">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sectPr>
          <w:pgSz w:w="11906" w:h="16838"/>
          <w:pgMar w:top="1327" w:right="1440" w:bottom="1270" w:left="1587" w:header="851" w:footer="992" w:gutter="0"/>
          <w:pgNumType w:fmt="decimal"/>
          <w:cols w:space="720" w:num="1"/>
          <w:titlePg/>
          <w:docGrid w:type="lines" w:linePitch="312" w:charSpace="0"/>
        </w:sectPr>
      </w:pPr>
    </w:p>
    <w:p w14:paraId="5D6229F4">
      <w:pPr>
        <w:pageBreakBefore w:val="0"/>
        <w:shd w:val="clear"/>
        <w:kinsoku/>
        <w:overflowPunct/>
        <w:topLinePunct w:val="0"/>
        <w:bidi w:val="0"/>
        <w:spacing w:line="240" w:lineRule="auto"/>
        <w:contextualSpacing w:val="0"/>
        <w:jc w:val="left"/>
        <w:outlineLvl w:val="9"/>
        <w:rPr>
          <w:rFonts w:hint="eastAsia" w:ascii="微软雅黑" w:hAnsi="微软雅黑" w:eastAsia="微软雅黑" w:cs="微软雅黑"/>
          <w:b/>
          <w:bCs/>
          <w:color w:val="auto"/>
          <w:sz w:val="32"/>
          <w:szCs w:val="32"/>
          <w:highlight w:val="none"/>
        </w:rPr>
      </w:pPr>
    </w:p>
    <w:p w14:paraId="0E4B9103">
      <w:pPr>
        <w:pageBreakBefore w:val="0"/>
        <w:shd w:val="clear"/>
        <w:kinsoku/>
        <w:overflowPunct/>
        <w:topLinePunct w:val="0"/>
        <w:bidi w:val="0"/>
        <w:spacing w:line="440" w:lineRule="exact"/>
        <w:contextualSpacing/>
        <w:jc w:val="left"/>
        <w:outlineLvl w:val="1"/>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bCs/>
          <w:color w:val="auto"/>
          <w:sz w:val="32"/>
          <w:szCs w:val="32"/>
          <w:highlight w:val="none"/>
        </w:rPr>
        <w:t>二、</w:t>
      </w:r>
      <w:r>
        <w:rPr>
          <w:rFonts w:hint="eastAsia" w:ascii="微软雅黑" w:hAnsi="微软雅黑" w:eastAsia="微软雅黑" w:cs="微软雅黑"/>
          <w:b/>
          <w:color w:val="auto"/>
          <w:sz w:val="32"/>
          <w:szCs w:val="32"/>
          <w:highlight w:val="none"/>
        </w:rPr>
        <w:t>报价文件格式</w:t>
      </w:r>
      <w:bookmarkEnd w:id="93"/>
      <w:r>
        <w:rPr>
          <w:rFonts w:hint="eastAsia" w:ascii="微软雅黑" w:hAnsi="微软雅黑" w:eastAsia="微软雅黑" w:cs="微软雅黑"/>
          <w:b/>
          <w:color w:val="auto"/>
          <w:sz w:val="32"/>
          <w:szCs w:val="32"/>
          <w:highlight w:val="none"/>
        </w:rPr>
        <w:t xml:space="preserve"> </w:t>
      </w:r>
    </w:p>
    <w:p w14:paraId="22E01251">
      <w:pPr>
        <w:pageBreakBefore w:val="0"/>
        <w:shd w:val="clear"/>
        <w:kinsoku/>
        <w:overflowPunct/>
        <w:topLinePunct w:val="0"/>
        <w:bidi w:val="0"/>
        <w:snapToGrid w:val="0"/>
        <w:spacing w:before="120" w:beforeLines="50" w:after="50" w:line="440" w:lineRule="exact"/>
        <w:jc w:val="left"/>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1.报价文件封面格式</w:t>
      </w:r>
    </w:p>
    <w:p w14:paraId="199A5B3C">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32"/>
          <w:szCs w:val="20"/>
          <w:highlight w:val="none"/>
        </w:rPr>
      </w:pPr>
    </w:p>
    <w:p w14:paraId="30405E29">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color w:val="auto"/>
          <w:sz w:val="24"/>
          <w:szCs w:val="20"/>
          <w:highlight w:val="none"/>
        </w:rPr>
      </w:pPr>
      <w:r>
        <w:rPr>
          <w:rFonts w:hint="eastAsia" w:ascii="微软雅黑" w:hAnsi="微软雅黑" w:eastAsia="微软雅黑" w:cs="微软雅黑"/>
          <w:color w:val="auto"/>
          <w:sz w:val="44"/>
          <w:szCs w:val="44"/>
          <w:highlight w:val="none"/>
        </w:rPr>
        <w:t>电 子 响 应 文 件</w:t>
      </w:r>
    </w:p>
    <w:p w14:paraId="2D3E2433">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color w:val="auto"/>
          <w:sz w:val="24"/>
          <w:szCs w:val="20"/>
          <w:highlight w:val="none"/>
        </w:rPr>
      </w:pPr>
    </w:p>
    <w:p w14:paraId="588F2FD3">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报  价  文  件</w:t>
      </w:r>
    </w:p>
    <w:p w14:paraId="34AF9669">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24"/>
          <w:szCs w:val="20"/>
          <w:highlight w:val="none"/>
        </w:rPr>
      </w:pPr>
    </w:p>
    <w:p w14:paraId="7D07EEF9">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24"/>
          <w:szCs w:val="20"/>
          <w:highlight w:val="none"/>
        </w:rPr>
      </w:pPr>
    </w:p>
    <w:p w14:paraId="6A7767C9">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24"/>
          <w:szCs w:val="20"/>
          <w:highlight w:val="none"/>
        </w:rPr>
      </w:pPr>
    </w:p>
    <w:p w14:paraId="2DC86368">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项目名称：</w:t>
      </w:r>
    </w:p>
    <w:p w14:paraId="17967AF4">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6A6A337A">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项目编号：</w:t>
      </w:r>
    </w:p>
    <w:p w14:paraId="2722EEDE">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6E92C26E">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所竞分标（如有则填写，无分标时填写“无”或者留空）：</w:t>
      </w:r>
    </w:p>
    <w:p w14:paraId="29F0A856">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08226D86">
      <w:pPr>
        <w:pStyle w:val="7"/>
        <w:pageBreakBefore w:val="0"/>
        <w:shd w:val="clear"/>
        <w:kinsoku/>
        <w:overflowPunct/>
        <w:topLinePunct w:val="0"/>
        <w:bidi w:val="0"/>
        <w:snapToGrid w:val="0"/>
        <w:spacing w:before="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供应商名称：</w:t>
      </w:r>
    </w:p>
    <w:p w14:paraId="2AAE743C">
      <w:pPr>
        <w:pStyle w:val="7"/>
        <w:pageBreakBefore w:val="0"/>
        <w:shd w:val="clear"/>
        <w:kinsoku/>
        <w:overflowPunct/>
        <w:topLinePunct w:val="0"/>
        <w:bidi w:val="0"/>
        <w:snapToGrid w:val="0"/>
        <w:spacing w:before="50" w:after="50" w:line="440" w:lineRule="exact"/>
        <w:ind w:firstLine="0"/>
        <w:rPr>
          <w:rFonts w:hint="eastAsia" w:ascii="微软雅黑" w:hAnsi="微软雅黑" w:eastAsia="微软雅黑" w:cs="微软雅黑"/>
          <w:bCs/>
          <w:color w:val="auto"/>
          <w:sz w:val="32"/>
          <w:szCs w:val="32"/>
          <w:highlight w:val="none"/>
        </w:rPr>
      </w:pPr>
    </w:p>
    <w:p w14:paraId="6273636A">
      <w:pPr>
        <w:pStyle w:val="7"/>
        <w:pageBreakBefore w:val="0"/>
        <w:shd w:val="clear"/>
        <w:kinsoku/>
        <w:overflowPunct/>
        <w:topLinePunct w:val="0"/>
        <w:bidi w:val="0"/>
        <w:snapToGrid w:val="0"/>
        <w:spacing w:before="50" w:after="50" w:line="440" w:lineRule="exact"/>
        <w:ind w:firstLine="1280" w:firstLineChars="400"/>
        <w:rPr>
          <w:rFonts w:hint="eastAsia" w:ascii="微软雅黑" w:hAnsi="微软雅黑" w:eastAsia="微软雅黑" w:cs="微软雅黑"/>
          <w:bCs/>
          <w:color w:val="auto"/>
          <w:sz w:val="32"/>
          <w:szCs w:val="32"/>
          <w:highlight w:val="none"/>
        </w:rPr>
      </w:pPr>
    </w:p>
    <w:p w14:paraId="6460B2FC">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年    月    日</w:t>
      </w:r>
    </w:p>
    <w:p w14:paraId="3ACB11FD">
      <w:pPr>
        <w:pageBreakBefore w:val="0"/>
        <w:shd w:val="clear"/>
        <w:kinsoku/>
        <w:overflowPunct/>
        <w:topLinePunct w:val="0"/>
        <w:bidi w:val="0"/>
        <w:snapToGrid w:val="0"/>
        <w:spacing w:before="120" w:beforeLines="50" w:after="50" w:line="440" w:lineRule="exact"/>
        <w:ind w:left="142"/>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color w:val="auto"/>
          <w:szCs w:val="21"/>
          <w:highlight w:val="none"/>
        </w:rPr>
        <w:br w:type="page"/>
      </w:r>
      <w:r>
        <w:rPr>
          <w:rFonts w:hint="eastAsia" w:ascii="微软雅黑" w:hAnsi="微软雅黑" w:eastAsia="微软雅黑" w:cs="微软雅黑"/>
          <w:b/>
          <w:bCs/>
          <w:color w:val="auto"/>
          <w:sz w:val="32"/>
          <w:szCs w:val="32"/>
          <w:highlight w:val="none"/>
        </w:rPr>
        <w:t>2.报价文件目录</w:t>
      </w:r>
    </w:p>
    <w:p w14:paraId="1434B38F">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color w:val="auto"/>
          <w:sz w:val="32"/>
          <w:szCs w:val="32"/>
          <w:highlight w:val="none"/>
        </w:rPr>
        <w:t>根据磋商文件规定及供应商提供的材料自行编写目录（部分格式后附）。</w:t>
      </w:r>
      <w:r>
        <w:rPr>
          <w:rFonts w:hint="eastAsia" w:ascii="微软雅黑" w:hAnsi="微软雅黑" w:eastAsia="微软雅黑" w:cs="微软雅黑"/>
          <w:b/>
          <w:bCs/>
          <w:color w:val="auto"/>
          <w:sz w:val="32"/>
          <w:szCs w:val="32"/>
          <w:highlight w:val="none"/>
        </w:rPr>
        <w:br w:type="page"/>
      </w:r>
      <w:r>
        <w:rPr>
          <w:rFonts w:hint="eastAsia" w:ascii="微软雅黑" w:hAnsi="微软雅黑" w:eastAsia="微软雅黑" w:cs="微软雅黑"/>
          <w:b/>
          <w:bCs/>
          <w:color w:val="auto"/>
          <w:sz w:val="32"/>
          <w:szCs w:val="32"/>
          <w:highlight w:val="none"/>
        </w:rPr>
        <w:t>竞标函及竞标函附录</w:t>
      </w:r>
    </w:p>
    <w:p w14:paraId="1D37753B">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p>
    <w:p w14:paraId="48C54074">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t>（一）竞标函</w:t>
      </w:r>
    </w:p>
    <w:p w14:paraId="799BC287">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p>
    <w:p w14:paraId="3BB51DC8">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zh-CN" w:bidi="zh-CN"/>
        </w:rPr>
        <w:t>采购人名称</w:t>
      </w:r>
      <w:r>
        <w:rPr>
          <w:rFonts w:hint="eastAsia" w:ascii="微软雅黑" w:hAnsi="微软雅黑" w:eastAsia="微软雅黑" w:cs="微软雅黑"/>
          <w:color w:val="auto"/>
          <w:szCs w:val="21"/>
          <w:highlight w:val="none"/>
        </w:rPr>
        <w:t>）：</w:t>
      </w:r>
    </w:p>
    <w:p w14:paraId="4BFC84F1">
      <w:pPr>
        <w:pStyle w:val="96"/>
        <w:pageBreakBefore w:val="0"/>
        <w:numPr>
          <w:ilvl w:val="0"/>
          <w:numId w:val="2"/>
        </w:numPr>
        <w:shd w:val="clear"/>
        <w:tabs>
          <w:tab w:val="left" w:pos="762"/>
          <w:tab w:val="left" w:pos="2074"/>
          <w:tab w:val="left" w:pos="3430"/>
          <w:tab w:val="left" w:pos="4687"/>
          <w:tab w:val="left" w:pos="7898"/>
        </w:tabs>
        <w:kinsoku/>
        <w:overflowPunct/>
        <w:topLinePunct w:val="0"/>
        <w:bidi w:val="0"/>
        <w:spacing w:line="440" w:lineRule="exact"/>
        <w:ind w:firstLine="440"/>
        <w:rPr>
          <w:rFonts w:hint="eastAsia" w:ascii="微软雅黑" w:hAnsi="微软雅黑" w:eastAsia="微软雅黑" w:cs="微软雅黑"/>
          <w:color w:val="auto"/>
          <w:szCs w:val="21"/>
          <w:highlight w:val="none"/>
        </w:rPr>
      </w:pPr>
      <w:bookmarkStart w:id="94" w:name="bookmark2065"/>
      <w:bookmarkEnd w:id="94"/>
      <w:r>
        <w:rPr>
          <w:rFonts w:hint="eastAsia" w:ascii="微软雅黑" w:hAnsi="微软雅黑" w:eastAsia="微软雅黑" w:cs="微软雅黑"/>
          <w:color w:val="auto"/>
          <w:szCs w:val="21"/>
          <w:highlight w:val="none"/>
        </w:rPr>
        <w:t>我方已仔细研究了</w:t>
      </w:r>
      <w:r>
        <w:rPr>
          <w:rFonts w:hint="eastAsia" w:ascii="微软雅黑" w:hAnsi="微软雅黑" w:eastAsia="微软雅黑" w:cs="微软雅黑"/>
          <w:color w:val="auto"/>
          <w:szCs w:val="21"/>
          <w:highlight w:val="none"/>
          <w:u w:val="single"/>
        </w:rPr>
        <w:t>（项目名称、项目编号）</w:t>
      </w:r>
      <w:r>
        <w:rPr>
          <w:rFonts w:hint="eastAsia" w:ascii="微软雅黑" w:hAnsi="微软雅黑" w:eastAsia="微软雅黑" w:cs="微软雅黑"/>
          <w:color w:val="auto"/>
          <w:szCs w:val="21"/>
          <w:highlight w:val="none"/>
        </w:rPr>
        <w:t>磋商文件的全部内容，愿意以人民币</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u w:val="single"/>
        </w:rPr>
        <w:t>（大写）元（¥）</w:t>
      </w:r>
      <w:r>
        <w:rPr>
          <w:rFonts w:hint="eastAsia" w:ascii="微软雅黑" w:hAnsi="微软雅黑" w:eastAsia="微软雅黑" w:cs="微软雅黑"/>
          <w:color w:val="auto"/>
          <w:szCs w:val="21"/>
          <w:highlight w:val="none"/>
        </w:rPr>
        <w:t>的竞标总报价，工期</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rPr>
        <w:t>日历天，按合同约定实施和完成承包工程，修补工程中的任何缺陷，工程质量达到</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rPr>
        <w:t>标准</w:t>
      </w:r>
      <w:r>
        <w:rPr>
          <w:rFonts w:hint="eastAsia" w:ascii="微软雅黑" w:hAnsi="微软雅黑" w:eastAsia="微软雅黑" w:cs="微软雅黑"/>
          <w:color w:val="auto"/>
          <w:szCs w:val="21"/>
          <w:highlight w:val="none"/>
          <w:lang w:val="en-US" w:bidi="en-US"/>
        </w:rPr>
        <w:t>。</w:t>
      </w:r>
    </w:p>
    <w:p w14:paraId="7D08A688">
      <w:pPr>
        <w:pStyle w:val="96"/>
        <w:pageBreakBefore w:val="0"/>
        <w:numPr>
          <w:ilvl w:val="0"/>
          <w:numId w:val="2"/>
        </w:numPr>
        <w:shd w:val="clear"/>
        <w:tabs>
          <w:tab w:val="left" w:pos="762"/>
        </w:tabs>
        <w:kinsoku/>
        <w:overflowPunct/>
        <w:topLinePunct w:val="0"/>
        <w:bidi w:val="0"/>
        <w:spacing w:line="440" w:lineRule="exact"/>
        <w:ind w:firstLine="420"/>
        <w:rPr>
          <w:rFonts w:hint="eastAsia" w:ascii="微软雅黑" w:hAnsi="微软雅黑" w:eastAsia="微软雅黑" w:cs="微软雅黑"/>
          <w:color w:val="auto"/>
          <w:szCs w:val="21"/>
          <w:highlight w:val="none"/>
        </w:rPr>
      </w:pPr>
      <w:bookmarkStart w:id="95" w:name="bookmark2067"/>
      <w:bookmarkEnd w:id="95"/>
      <w:bookmarkStart w:id="96" w:name="bookmark2066"/>
      <w:bookmarkEnd w:id="96"/>
      <w:bookmarkStart w:id="97" w:name="bookmark2068"/>
      <w:bookmarkEnd w:id="97"/>
      <w:r>
        <w:rPr>
          <w:rFonts w:hint="eastAsia" w:ascii="微软雅黑" w:hAnsi="微软雅黑" w:eastAsia="微软雅黑" w:cs="微软雅黑"/>
          <w:color w:val="auto"/>
          <w:highlight w:val="none"/>
        </w:rPr>
        <w:t>我方承认竞标函附录是我方竞标函的组成部分。</w:t>
      </w:r>
    </w:p>
    <w:p w14:paraId="0F8232E1">
      <w:pPr>
        <w:pStyle w:val="96"/>
        <w:pageBreakBefore w:val="0"/>
        <w:numPr>
          <w:ilvl w:val="0"/>
          <w:numId w:val="2"/>
        </w:numPr>
        <w:shd w:val="clear"/>
        <w:tabs>
          <w:tab w:val="left" w:pos="762"/>
        </w:tabs>
        <w:kinsoku/>
        <w:overflowPunct/>
        <w:topLinePunct w:val="0"/>
        <w:bidi w:val="0"/>
        <w:spacing w:line="440" w:lineRule="exact"/>
        <w:ind w:firstLine="42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如我方成交：</w:t>
      </w:r>
    </w:p>
    <w:p w14:paraId="6F9B8ACB">
      <w:pPr>
        <w:pStyle w:val="96"/>
        <w:pageBreakBefore w:val="0"/>
        <w:shd w:val="clear"/>
        <w:tabs>
          <w:tab w:val="left" w:pos="903"/>
        </w:tabs>
        <w:kinsoku/>
        <w:overflowPunct/>
        <w:topLinePunct w:val="0"/>
        <w:bidi w:val="0"/>
        <w:spacing w:line="440" w:lineRule="exact"/>
        <w:ind w:firstLine="420"/>
        <w:rPr>
          <w:rFonts w:hint="eastAsia" w:ascii="微软雅黑" w:hAnsi="微软雅黑" w:eastAsia="微软雅黑" w:cs="微软雅黑"/>
          <w:color w:val="auto"/>
          <w:szCs w:val="21"/>
          <w:highlight w:val="none"/>
        </w:rPr>
      </w:pPr>
      <w:bookmarkStart w:id="98" w:name="bookmark2069"/>
      <w:r>
        <w:rPr>
          <w:rFonts w:hint="eastAsia" w:ascii="微软雅黑" w:hAnsi="微软雅黑" w:eastAsia="微软雅黑" w:cs="微软雅黑"/>
          <w:color w:val="auto"/>
          <w:szCs w:val="21"/>
          <w:highlight w:val="none"/>
        </w:rPr>
        <w:t>（</w:t>
      </w:r>
      <w:bookmarkEnd w:id="98"/>
      <w:r>
        <w:rPr>
          <w:rFonts w:hint="eastAsia" w:ascii="微软雅黑" w:hAnsi="微软雅黑" w:eastAsia="微软雅黑" w:cs="微软雅黑"/>
          <w:color w:val="auto"/>
          <w:szCs w:val="21"/>
          <w:highlight w:val="none"/>
        </w:rPr>
        <w:t>1）我方承诺在收到成交通知书后，在成交通知书规定的期限内与你方签订合同。</w:t>
      </w:r>
    </w:p>
    <w:p w14:paraId="02452888">
      <w:pPr>
        <w:pStyle w:val="96"/>
        <w:pageBreakBefore w:val="0"/>
        <w:shd w:val="clear"/>
        <w:tabs>
          <w:tab w:val="left" w:pos="903"/>
        </w:tabs>
        <w:kinsoku/>
        <w:overflowPunct/>
        <w:topLinePunct w:val="0"/>
        <w:bidi w:val="0"/>
        <w:spacing w:line="440" w:lineRule="exact"/>
        <w:ind w:firstLine="420"/>
        <w:rPr>
          <w:rFonts w:hint="eastAsia" w:ascii="微软雅黑" w:hAnsi="微软雅黑" w:eastAsia="微软雅黑" w:cs="微软雅黑"/>
          <w:color w:val="auto"/>
          <w:szCs w:val="21"/>
          <w:highlight w:val="none"/>
        </w:rPr>
      </w:pPr>
      <w:bookmarkStart w:id="99" w:name="bookmark2070"/>
      <w:r>
        <w:rPr>
          <w:rFonts w:hint="eastAsia" w:ascii="微软雅黑" w:hAnsi="微软雅黑" w:eastAsia="微软雅黑" w:cs="微软雅黑"/>
          <w:color w:val="auto"/>
          <w:szCs w:val="21"/>
          <w:highlight w:val="none"/>
        </w:rPr>
        <w:t>（</w:t>
      </w:r>
      <w:bookmarkEnd w:id="99"/>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highlight w:val="none"/>
        </w:rPr>
        <w:t>在签订合同时不向你方提出附加条件</w:t>
      </w:r>
      <w:r>
        <w:rPr>
          <w:rFonts w:hint="eastAsia" w:ascii="微软雅黑" w:hAnsi="微软雅黑" w:eastAsia="微软雅黑" w:cs="微软雅黑"/>
          <w:color w:val="auto"/>
          <w:szCs w:val="21"/>
          <w:highlight w:val="none"/>
        </w:rPr>
        <w:t>。</w:t>
      </w:r>
    </w:p>
    <w:p w14:paraId="2607F53E">
      <w:pPr>
        <w:pStyle w:val="96"/>
        <w:pageBreakBefore w:val="0"/>
        <w:shd w:val="clear"/>
        <w:tabs>
          <w:tab w:val="left" w:pos="903"/>
        </w:tabs>
        <w:kinsoku/>
        <w:overflowPunct/>
        <w:topLinePunct w:val="0"/>
        <w:bidi w:val="0"/>
        <w:spacing w:line="440" w:lineRule="exact"/>
        <w:ind w:firstLine="420"/>
        <w:rPr>
          <w:rFonts w:hint="eastAsia" w:ascii="微软雅黑" w:hAnsi="微软雅黑" w:eastAsia="微软雅黑" w:cs="微软雅黑"/>
          <w:color w:val="auto"/>
          <w:szCs w:val="21"/>
          <w:highlight w:val="none"/>
        </w:rPr>
      </w:pPr>
      <w:bookmarkStart w:id="100" w:name="bookmark2071"/>
      <w:r>
        <w:rPr>
          <w:rFonts w:hint="eastAsia" w:ascii="微软雅黑" w:hAnsi="微软雅黑" w:eastAsia="微软雅黑" w:cs="微软雅黑"/>
          <w:color w:val="auto"/>
          <w:szCs w:val="21"/>
          <w:highlight w:val="none"/>
        </w:rPr>
        <w:t>（</w:t>
      </w:r>
      <w:bookmarkEnd w:id="100"/>
      <w:r>
        <w:rPr>
          <w:rFonts w:hint="eastAsia" w:ascii="微软雅黑" w:hAnsi="微软雅黑" w:eastAsia="微软雅黑" w:cs="微软雅黑"/>
          <w:color w:val="auto"/>
          <w:szCs w:val="21"/>
          <w:highlight w:val="none"/>
        </w:rPr>
        <w:t>3）我方承诺按照磋商文件规定向你方递交履约担保。</w:t>
      </w:r>
    </w:p>
    <w:p w14:paraId="4A03BC68">
      <w:pPr>
        <w:pStyle w:val="96"/>
        <w:pageBreakBefore w:val="0"/>
        <w:shd w:val="clear"/>
        <w:tabs>
          <w:tab w:val="left" w:pos="903"/>
        </w:tabs>
        <w:kinsoku/>
        <w:overflowPunct/>
        <w:topLinePunct w:val="0"/>
        <w:bidi w:val="0"/>
        <w:spacing w:line="440" w:lineRule="exact"/>
        <w:ind w:firstLine="420"/>
        <w:rPr>
          <w:rFonts w:hint="eastAsia" w:ascii="微软雅黑" w:hAnsi="微软雅黑" w:eastAsia="微软雅黑" w:cs="微软雅黑"/>
          <w:color w:val="auto"/>
          <w:szCs w:val="21"/>
          <w:highlight w:val="none"/>
        </w:rPr>
      </w:pPr>
      <w:bookmarkStart w:id="101" w:name="bookmark2072"/>
      <w:r>
        <w:rPr>
          <w:rFonts w:hint="eastAsia" w:ascii="微软雅黑" w:hAnsi="微软雅黑" w:eastAsia="微软雅黑" w:cs="微软雅黑"/>
          <w:color w:val="auto"/>
          <w:szCs w:val="21"/>
          <w:highlight w:val="none"/>
        </w:rPr>
        <w:t>（</w:t>
      </w:r>
      <w:bookmarkEnd w:id="101"/>
      <w:r>
        <w:rPr>
          <w:rFonts w:hint="eastAsia" w:ascii="微软雅黑" w:hAnsi="微软雅黑" w:eastAsia="微软雅黑" w:cs="微软雅黑"/>
          <w:color w:val="auto"/>
          <w:szCs w:val="21"/>
          <w:highlight w:val="none"/>
        </w:rPr>
        <w:t>4）我方承诺在合同约定的期限内完成并移交全部合同工程。</w:t>
      </w:r>
    </w:p>
    <w:p w14:paraId="1A03B998">
      <w:pPr>
        <w:pStyle w:val="96"/>
        <w:pageBreakBefore w:val="0"/>
        <w:numPr>
          <w:ilvl w:val="0"/>
          <w:numId w:val="2"/>
        </w:numPr>
        <w:shd w:val="clear"/>
        <w:tabs>
          <w:tab w:val="left" w:pos="762"/>
        </w:tabs>
        <w:kinsoku/>
        <w:overflowPunct/>
        <w:topLinePunct w:val="0"/>
        <w:bidi w:val="0"/>
        <w:spacing w:line="440" w:lineRule="exact"/>
        <w:ind w:firstLine="440"/>
        <w:rPr>
          <w:rFonts w:hint="eastAsia" w:ascii="微软雅黑" w:hAnsi="微软雅黑" w:eastAsia="微软雅黑" w:cs="微软雅黑"/>
          <w:color w:val="auto"/>
          <w:szCs w:val="21"/>
          <w:highlight w:val="none"/>
        </w:rPr>
      </w:pPr>
      <w:bookmarkStart w:id="102" w:name="bookmark2073"/>
      <w:bookmarkEnd w:id="102"/>
      <w:r>
        <w:rPr>
          <w:rFonts w:hint="eastAsia" w:ascii="微软雅黑" w:hAnsi="微软雅黑" w:eastAsia="微软雅黑" w:cs="微软雅黑"/>
          <w:color w:val="auto"/>
          <w:highlight w:val="none"/>
        </w:rPr>
        <w:t>在合同协议书正式签署生效之前，本</w:t>
      </w:r>
      <w:r>
        <w:rPr>
          <w:rFonts w:hint="eastAsia" w:ascii="微软雅黑" w:hAnsi="微软雅黑" w:eastAsia="微软雅黑" w:cs="微软雅黑"/>
          <w:color w:val="auto"/>
          <w:szCs w:val="21"/>
          <w:highlight w:val="none"/>
        </w:rPr>
        <w:t>竞标</w:t>
      </w:r>
      <w:r>
        <w:rPr>
          <w:rFonts w:hint="eastAsia" w:ascii="微软雅黑" w:hAnsi="微软雅黑" w:eastAsia="微软雅黑" w:cs="微软雅黑"/>
          <w:color w:val="auto"/>
          <w:highlight w:val="none"/>
        </w:rPr>
        <w:t>函连同你方的成交通知书将构成我们双方之间共同遵守的文件，对双方具有约束力</w:t>
      </w:r>
      <w:r>
        <w:rPr>
          <w:rFonts w:hint="eastAsia" w:ascii="微软雅黑" w:hAnsi="微软雅黑" w:eastAsia="微软雅黑" w:cs="微软雅黑"/>
          <w:color w:val="auto"/>
          <w:szCs w:val="21"/>
          <w:highlight w:val="none"/>
        </w:rPr>
        <w:t>。</w:t>
      </w:r>
    </w:p>
    <w:p w14:paraId="784327B5">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1"/>
          <w:highlight w:val="none"/>
        </w:rPr>
      </w:pPr>
      <w:bookmarkStart w:id="103" w:name="bookmark2074"/>
      <w:bookmarkEnd w:id="103"/>
      <w:r>
        <w:rPr>
          <w:rFonts w:hint="eastAsia" w:ascii="微软雅黑" w:hAnsi="微软雅黑" w:eastAsia="微软雅黑" w:cs="微软雅黑"/>
          <w:color w:val="auto"/>
          <w:szCs w:val="21"/>
          <w:highlight w:val="none"/>
        </w:rPr>
        <w:t>5.（其他补充说明）。</w:t>
      </w:r>
    </w:p>
    <w:p w14:paraId="09045ADC">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p>
    <w:p w14:paraId="236A212D">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法定代表人或者委托代理人（签字或者电子签名）：                    </w:t>
      </w:r>
    </w:p>
    <w:p w14:paraId="7470758B">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供应商（电子签章）：      </w:t>
      </w:r>
    </w:p>
    <w:p w14:paraId="2FA0B41B">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color w:val="auto"/>
          <w:sz w:val="24"/>
          <w:highlight w:val="none"/>
        </w:rPr>
        <w:t>日期：   年   月   日</w:t>
      </w:r>
      <w:r>
        <w:rPr>
          <w:rFonts w:hint="eastAsia" w:ascii="微软雅黑" w:hAnsi="微软雅黑" w:eastAsia="微软雅黑" w:cs="微软雅黑"/>
          <w:b/>
          <w:bCs/>
          <w:color w:val="auto"/>
          <w:sz w:val="32"/>
          <w:szCs w:val="32"/>
          <w:highlight w:val="none"/>
        </w:rPr>
        <w:br w:type="page"/>
      </w:r>
      <w:r>
        <w:rPr>
          <w:rFonts w:hint="eastAsia" w:ascii="微软雅黑" w:hAnsi="微软雅黑" w:eastAsia="微软雅黑" w:cs="微软雅黑"/>
          <w:b/>
          <w:bCs/>
          <w:color w:val="auto"/>
          <w:sz w:val="32"/>
          <w:szCs w:val="32"/>
          <w:highlight w:val="none"/>
        </w:rPr>
        <w:t>（二）</w:t>
      </w:r>
      <w:r>
        <w:rPr>
          <w:rFonts w:hint="eastAsia" w:ascii="微软雅黑" w:hAnsi="微软雅黑" w:eastAsia="微软雅黑" w:cs="微软雅黑"/>
          <w:b/>
          <w:bCs/>
          <w:color w:val="auto"/>
          <w:sz w:val="32"/>
          <w:szCs w:val="32"/>
          <w:highlight w:val="none"/>
        </w:rPr>
        <w:t>竞标函附录</w:t>
      </w:r>
    </w:p>
    <w:tbl>
      <w:tblPr>
        <w:tblStyle w:val="46"/>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3"/>
        <w:gridCol w:w="7205"/>
      </w:tblGrid>
      <w:tr w14:paraId="2C60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17" w:type="dxa"/>
            <w:noWrap w:val="0"/>
            <w:vAlign w:val="center"/>
          </w:tcPr>
          <w:p w14:paraId="1C9BC891">
            <w:pPr>
              <w:tabs>
                <w:tab w:val="left" w:pos="1080"/>
              </w:tabs>
              <w:spacing w:line="300" w:lineRule="exact"/>
              <w:jc w:val="center"/>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序号</w:t>
            </w:r>
          </w:p>
        </w:tc>
        <w:tc>
          <w:tcPr>
            <w:tcW w:w="1273" w:type="dxa"/>
            <w:noWrap w:val="0"/>
            <w:vAlign w:val="center"/>
          </w:tcPr>
          <w:p w14:paraId="6C1497C9">
            <w:pPr>
              <w:tabs>
                <w:tab w:val="left" w:pos="1080"/>
              </w:tabs>
              <w:spacing w:line="300" w:lineRule="exact"/>
              <w:jc w:val="center"/>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条目号</w:t>
            </w:r>
          </w:p>
        </w:tc>
        <w:tc>
          <w:tcPr>
            <w:tcW w:w="7205" w:type="dxa"/>
            <w:noWrap w:val="0"/>
            <w:vAlign w:val="center"/>
          </w:tcPr>
          <w:p w14:paraId="5E2A901B">
            <w:pPr>
              <w:tabs>
                <w:tab w:val="left" w:pos="1080"/>
              </w:tabs>
              <w:spacing w:line="300" w:lineRule="exact"/>
              <w:jc w:val="center"/>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信 息 或 数 据</w:t>
            </w:r>
          </w:p>
        </w:tc>
      </w:tr>
      <w:tr w14:paraId="3DFA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17" w:type="dxa"/>
            <w:noWrap w:val="0"/>
            <w:vAlign w:val="center"/>
          </w:tcPr>
          <w:p w14:paraId="1652F470">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3FB7C7B7">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1.1.4.5</w:t>
            </w:r>
          </w:p>
        </w:tc>
        <w:tc>
          <w:tcPr>
            <w:tcW w:w="7205" w:type="dxa"/>
            <w:noWrap w:val="0"/>
            <w:vAlign w:val="center"/>
          </w:tcPr>
          <w:p w14:paraId="536C98BA">
            <w:pPr>
              <w:spacing w:line="300" w:lineRule="exac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缺陷责任期：自实际交工日期起计算</w:t>
            </w:r>
            <w:r>
              <w:rPr>
                <w:rFonts w:hint="eastAsia" w:ascii="微软雅黑" w:hAnsi="微软雅黑" w:eastAsia="微软雅黑" w:cs="微软雅黑"/>
                <w:color w:val="auto"/>
                <w:szCs w:val="21"/>
                <w:highlight w:val="none"/>
                <w:u w:val="single"/>
                <w:lang w:val="en-US" w:eastAsia="zh-CN"/>
              </w:rPr>
              <w:t>6</w:t>
            </w:r>
            <w:r>
              <w:rPr>
                <w:rFonts w:hint="eastAsia" w:ascii="微软雅黑" w:hAnsi="微软雅黑" w:eastAsia="微软雅黑" w:cs="微软雅黑"/>
                <w:color w:val="auto"/>
                <w:szCs w:val="21"/>
                <w:highlight w:val="none"/>
                <w:u w:val="single"/>
              </w:rPr>
              <w:t>个月</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none"/>
                <w:lang w:val="en-US" w:eastAsia="zh-CN"/>
              </w:rPr>
              <w:t xml:space="preserve">  </w:t>
            </w:r>
          </w:p>
        </w:tc>
      </w:tr>
      <w:tr w14:paraId="0E4D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817" w:type="dxa"/>
            <w:noWrap w:val="0"/>
            <w:vAlign w:val="center"/>
          </w:tcPr>
          <w:p w14:paraId="50126E7B">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67E0CFF4">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11.5(3)</w:t>
            </w:r>
          </w:p>
        </w:tc>
        <w:tc>
          <w:tcPr>
            <w:tcW w:w="7205" w:type="dxa"/>
            <w:noWrap w:val="0"/>
            <w:vAlign w:val="center"/>
          </w:tcPr>
          <w:p w14:paraId="2E45F5C2">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逾期交工违约金：</w:t>
            </w:r>
            <w:r>
              <w:rPr>
                <w:rFonts w:hint="eastAsia" w:ascii="微软雅黑" w:hAnsi="微软雅黑" w:eastAsia="微软雅黑" w:cs="微软雅黑"/>
                <w:b/>
                <w:color w:val="auto"/>
                <w:szCs w:val="21"/>
                <w:highlight w:val="none"/>
                <w:u w:val="single"/>
              </w:rPr>
              <w:t>5000</w:t>
            </w:r>
            <w:r>
              <w:rPr>
                <w:rFonts w:hint="eastAsia" w:ascii="微软雅黑" w:hAnsi="微软雅黑" w:eastAsia="微软雅黑" w:cs="微软雅黑"/>
                <w:b/>
                <w:color w:val="auto"/>
                <w:szCs w:val="21"/>
                <w:highlight w:val="none"/>
              </w:rPr>
              <w:t>元/天</w:t>
            </w:r>
          </w:p>
        </w:tc>
      </w:tr>
      <w:tr w14:paraId="0D29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1933F7DC">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02C39E69">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11.5(3)</w:t>
            </w:r>
          </w:p>
        </w:tc>
        <w:tc>
          <w:tcPr>
            <w:tcW w:w="7205" w:type="dxa"/>
            <w:noWrap w:val="0"/>
            <w:vAlign w:val="center"/>
          </w:tcPr>
          <w:p w14:paraId="42B9F2C8">
            <w:pPr>
              <w:tabs>
                <w:tab w:val="left" w:pos="1080"/>
              </w:tabs>
              <w:spacing w:line="300" w:lineRule="exact"/>
              <w:rPr>
                <w:rFonts w:hint="eastAsia" w:ascii="微软雅黑" w:hAnsi="微软雅黑" w:eastAsia="微软雅黑" w:cs="微软雅黑"/>
                <w:color w:val="auto"/>
                <w:szCs w:val="21"/>
                <w:highlight w:val="none"/>
                <w:vertAlign w:val="superscript"/>
              </w:rPr>
            </w:pPr>
            <w:r>
              <w:rPr>
                <w:rFonts w:hint="eastAsia" w:ascii="微软雅黑" w:hAnsi="微软雅黑" w:eastAsia="微软雅黑" w:cs="微软雅黑"/>
                <w:color w:val="auto"/>
                <w:szCs w:val="21"/>
                <w:highlight w:val="none"/>
              </w:rPr>
              <w:t>逾期交工违约金限额：</w:t>
            </w:r>
            <w:r>
              <w:rPr>
                <w:rFonts w:hint="eastAsia" w:ascii="微软雅黑" w:hAnsi="微软雅黑" w:eastAsia="微软雅黑" w:cs="微软雅黑"/>
                <w:b/>
                <w:color w:val="auto"/>
                <w:szCs w:val="21"/>
                <w:highlight w:val="none"/>
                <w:u w:val="single"/>
              </w:rPr>
              <w:t>10%</w:t>
            </w:r>
            <w:r>
              <w:rPr>
                <w:rFonts w:hint="eastAsia" w:ascii="微软雅黑" w:hAnsi="微软雅黑" w:eastAsia="微软雅黑" w:cs="微软雅黑"/>
                <w:b/>
                <w:color w:val="auto"/>
                <w:szCs w:val="21"/>
                <w:highlight w:val="none"/>
              </w:rPr>
              <w:t>签约合同价</w:t>
            </w:r>
          </w:p>
        </w:tc>
      </w:tr>
      <w:tr w14:paraId="779A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07D4D855">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3455ECF0">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11.6</w:t>
            </w:r>
          </w:p>
        </w:tc>
        <w:tc>
          <w:tcPr>
            <w:tcW w:w="7205" w:type="dxa"/>
            <w:noWrap w:val="0"/>
            <w:vAlign w:val="center"/>
          </w:tcPr>
          <w:p w14:paraId="0DF57153">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提前交工的奖金：</w:t>
            </w:r>
            <w:r>
              <w:rPr>
                <w:rFonts w:hint="eastAsia" w:ascii="微软雅黑" w:hAnsi="微软雅黑" w:eastAsia="微软雅黑" w:cs="微软雅黑"/>
                <w:color w:val="auto"/>
                <w:szCs w:val="21"/>
                <w:highlight w:val="none"/>
                <w:u w:val="single"/>
              </w:rPr>
              <w:t xml:space="preserve"> / </w:t>
            </w:r>
            <w:r>
              <w:rPr>
                <w:rFonts w:hint="eastAsia" w:ascii="微软雅黑" w:hAnsi="微软雅黑" w:eastAsia="微软雅黑" w:cs="微软雅黑"/>
                <w:color w:val="auto"/>
                <w:szCs w:val="21"/>
                <w:highlight w:val="none"/>
              </w:rPr>
              <w:t>元/天</w:t>
            </w:r>
          </w:p>
        </w:tc>
      </w:tr>
      <w:tr w14:paraId="6A5F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52800B4C">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1B0A1690">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11.6</w:t>
            </w:r>
          </w:p>
        </w:tc>
        <w:tc>
          <w:tcPr>
            <w:tcW w:w="7205" w:type="dxa"/>
            <w:noWrap w:val="0"/>
            <w:vAlign w:val="center"/>
          </w:tcPr>
          <w:p w14:paraId="602278D3">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提前交工的奖金限额：</w:t>
            </w:r>
            <w:r>
              <w:rPr>
                <w:rFonts w:hint="eastAsia" w:ascii="微软雅黑" w:hAnsi="微软雅黑" w:eastAsia="微软雅黑" w:cs="微软雅黑"/>
                <w:color w:val="auto"/>
                <w:szCs w:val="21"/>
                <w:highlight w:val="none"/>
                <w:u w:val="single"/>
              </w:rPr>
              <w:t xml:space="preserve"> / </w:t>
            </w:r>
            <w:r>
              <w:rPr>
                <w:rFonts w:hint="eastAsia" w:ascii="微软雅黑" w:hAnsi="微软雅黑" w:eastAsia="微软雅黑" w:cs="微软雅黑"/>
                <w:color w:val="auto"/>
                <w:szCs w:val="21"/>
                <w:highlight w:val="none"/>
              </w:rPr>
              <w:t>元/天</w:t>
            </w:r>
          </w:p>
        </w:tc>
      </w:tr>
      <w:tr w14:paraId="2133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1900C9C6">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09A17863">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16.1</w:t>
            </w:r>
          </w:p>
        </w:tc>
        <w:tc>
          <w:tcPr>
            <w:tcW w:w="7205" w:type="dxa"/>
            <w:noWrap w:val="0"/>
            <w:vAlign w:val="center"/>
          </w:tcPr>
          <w:p w14:paraId="5651B667">
            <w:pPr>
              <w:tabs>
                <w:tab w:val="left" w:pos="1080"/>
              </w:tabs>
              <w:spacing w:line="30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本合同为不调价合同</w:t>
            </w:r>
          </w:p>
        </w:tc>
      </w:tr>
      <w:tr w14:paraId="3C32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0FD3FE7C">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1BF42502">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17.2.1（1）</w:t>
            </w:r>
          </w:p>
        </w:tc>
        <w:tc>
          <w:tcPr>
            <w:tcW w:w="7205" w:type="dxa"/>
            <w:noWrap w:val="0"/>
            <w:vAlign w:val="center"/>
          </w:tcPr>
          <w:p w14:paraId="6DA301F9">
            <w:pPr>
              <w:tabs>
                <w:tab w:val="left" w:pos="1080"/>
              </w:tabs>
              <w:spacing w:line="300" w:lineRule="exac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开工预付款金额：</w:t>
            </w:r>
            <w:r>
              <w:rPr>
                <w:rFonts w:hint="eastAsia" w:ascii="微软雅黑" w:hAnsi="微软雅黑" w:eastAsia="微软雅黑" w:cs="微软雅黑"/>
                <w:b/>
                <w:color w:val="auto"/>
                <w:szCs w:val="21"/>
                <w:highlight w:val="none"/>
                <w:u w:val="single"/>
                <w:lang w:val="en-US" w:eastAsia="zh-CN"/>
              </w:rPr>
              <w:t xml:space="preserve">无 </w:t>
            </w:r>
            <w:r>
              <w:rPr>
                <w:rFonts w:hint="eastAsia" w:ascii="微软雅黑" w:hAnsi="微软雅黑" w:eastAsia="微软雅黑" w:cs="微软雅黑"/>
                <w:b/>
                <w:color w:val="auto"/>
                <w:szCs w:val="21"/>
                <w:highlight w:val="none"/>
                <w:u w:val="none"/>
                <w:lang w:val="en-US" w:eastAsia="zh-CN"/>
              </w:rPr>
              <w:t xml:space="preserve">。   </w:t>
            </w:r>
          </w:p>
        </w:tc>
      </w:tr>
      <w:tr w14:paraId="1565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817" w:type="dxa"/>
            <w:noWrap w:val="0"/>
            <w:vAlign w:val="center"/>
          </w:tcPr>
          <w:p w14:paraId="24BCBBFF">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747DF283">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17.2.1（2）</w:t>
            </w:r>
          </w:p>
        </w:tc>
        <w:tc>
          <w:tcPr>
            <w:tcW w:w="7205" w:type="dxa"/>
            <w:noWrap w:val="0"/>
            <w:vAlign w:val="center"/>
          </w:tcPr>
          <w:p w14:paraId="30EDD4F6">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材料、设备预付款比例：</w:t>
            </w:r>
            <w:r>
              <w:rPr>
                <w:rFonts w:hint="eastAsia" w:ascii="微软雅黑" w:hAnsi="微软雅黑" w:eastAsia="微软雅黑" w:cs="微软雅黑"/>
                <w:b/>
                <w:color w:val="auto"/>
                <w:szCs w:val="21"/>
                <w:highlight w:val="none"/>
              </w:rPr>
              <w:t>钢材、水泥、沥青、砂、石 等主要材料、设备单据所列费用的70%</w:t>
            </w:r>
          </w:p>
        </w:tc>
      </w:tr>
      <w:tr w14:paraId="44AC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rPr>
        <w:tc>
          <w:tcPr>
            <w:tcW w:w="817" w:type="dxa"/>
            <w:noWrap w:val="0"/>
            <w:vAlign w:val="center"/>
          </w:tcPr>
          <w:p w14:paraId="6CA5F0D9">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47D70352">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17.3.3（1）</w:t>
            </w:r>
          </w:p>
        </w:tc>
        <w:tc>
          <w:tcPr>
            <w:tcW w:w="7205" w:type="dxa"/>
            <w:noWrap w:val="0"/>
            <w:vAlign w:val="center"/>
          </w:tcPr>
          <w:p w14:paraId="4E796C66">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进度付款证书最低限额：</w:t>
            </w:r>
            <w:r>
              <w:rPr>
                <w:rFonts w:hint="eastAsia" w:ascii="微软雅黑" w:hAnsi="微软雅黑" w:eastAsia="微软雅黑" w:cs="微软雅黑"/>
                <w:color w:val="auto"/>
                <w:highlight w:val="none"/>
                <w:u w:val="single"/>
              </w:rPr>
              <w:t xml:space="preserve"> 5 %</w:t>
            </w:r>
            <w:r>
              <w:rPr>
                <w:rFonts w:hint="eastAsia" w:ascii="微软雅黑" w:hAnsi="微软雅黑" w:eastAsia="微软雅黑" w:cs="微软雅黑"/>
                <w:color w:val="auto"/>
                <w:highlight w:val="none"/>
              </w:rPr>
              <w:t>签约合同价</w:t>
            </w:r>
          </w:p>
        </w:tc>
      </w:tr>
      <w:tr w14:paraId="5B19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03F912A2">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1580DAA8">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17.3.3（2）</w:t>
            </w:r>
          </w:p>
        </w:tc>
        <w:tc>
          <w:tcPr>
            <w:tcW w:w="7205" w:type="dxa"/>
            <w:noWrap w:val="0"/>
            <w:vAlign w:val="center"/>
          </w:tcPr>
          <w:p w14:paraId="27AAF6CE">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逾期付款违约金的利率：</w:t>
            </w:r>
            <w:r>
              <w:rPr>
                <w:rFonts w:hint="eastAsia" w:ascii="微软雅黑" w:hAnsi="微软雅黑" w:eastAsia="微软雅黑" w:cs="微软雅黑"/>
                <w:b/>
                <w:color w:val="auto"/>
                <w:szCs w:val="21"/>
                <w:highlight w:val="none"/>
                <w:u w:val="single"/>
              </w:rPr>
              <w:t xml:space="preserve">  0.15  </w:t>
            </w:r>
            <w:r>
              <w:rPr>
                <w:rFonts w:hint="eastAsia" w:ascii="微软雅黑" w:hAnsi="微软雅黑" w:eastAsia="微软雅黑" w:cs="微软雅黑"/>
                <w:b/>
                <w:color w:val="auto"/>
                <w:szCs w:val="21"/>
                <w:highlight w:val="none"/>
              </w:rPr>
              <w:t xml:space="preserve"> ‰/天</w:t>
            </w:r>
          </w:p>
        </w:tc>
      </w:tr>
      <w:tr w14:paraId="22B2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exact"/>
        </w:trPr>
        <w:tc>
          <w:tcPr>
            <w:tcW w:w="817" w:type="dxa"/>
            <w:noWrap w:val="0"/>
            <w:vAlign w:val="center"/>
          </w:tcPr>
          <w:p w14:paraId="29F4C47B">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1CC98926">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17.4.1</w:t>
            </w:r>
          </w:p>
        </w:tc>
        <w:tc>
          <w:tcPr>
            <w:tcW w:w="7205" w:type="dxa"/>
            <w:noWrap w:val="0"/>
            <w:vAlign w:val="center"/>
          </w:tcPr>
          <w:p w14:paraId="5462B2CD">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质量保证金限额：</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%合同价格</w:t>
            </w:r>
          </w:p>
          <w:p w14:paraId="11F9E974">
            <w:pPr>
              <w:spacing w:line="36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u w:val="none"/>
              </w:rPr>
              <w:t>质量保证金的利息计算方式：</w:t>
            </w:r>
            <w:r>
              <w:rPr>
                <w:rFonts w:hint="eastAsia" w:ascii="微软雅黑" w:hAnsi="微软雅黑" w:eastAsia="微软雅黑" w:cs="微软雅黑"/>
                <w:b/>
                <w:color w:val="auto"/>
                <w:szCs w:val="21"/>
                <w:highlight w:val="none"/>
                <w:u w:val="single"/>
              </w:rPr>
              <w:t>不计利息</w:t>
            </w:r>
          </w:p>
        </w:tc>
      </w:tr>
      <w:tr w14:paraId="5600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exact"/>
        </w:trPr>
        <w:tc>
          <w:tcPr>
            <w:tcW w:w="817" w:type="dxa"/>
            <w:noWrap w:val="0"/>
            <w:vAlign w:val="center"/>
          </w:tcPr>
          <w:p w14:paraId="023562FE">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6CA5E1BD">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18.5.1</w:t>
            </w:r>
          </w:p>
        </w:tc>
        <w:tc>
          <w:tcPr>
            <w:tcW w:w="7205" w:type="dxa"/>
            <w:noWrap w:val="0"/>
            <w:vAlign w:val="center"/>
          </w:tcPr>
          <w:p w14:paraId="43A5E551">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单位工程或工程设备是否需投入施工期运行：</w:t>
            </w:r>
            <w:r>
              <w:rPr>
                <w:rFonts w:hint="eastAsia" w:ascii="微软雅黑" w:hAnsi="微软雅黑" w:eastAsia="微软雅黑" w:cs="微软雅黑"/>
                <w:b/>
                <w:color w:val="auto"/>
                <w:szCs w:val="21"/>
                <w:highlight w:val="none"/>
              </w:rPr>
              <w:t>是</w:t>
            </w:r>
          </w:p>
          <w:p w14:paraId="35505181">
            <w:pPr>
              <w:spacing w:line="36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本项目属于公路</w:t>
            </w:r>
            <w:r>
              <w:rPr>
                <w:rFonts w:hint="eastAsia" w:ascii="微软雅黑" w:hAnsi="微软雅黑" w:eastAsia="微软雅黑" w:cs="微软雅黑"/>
                <w:b/>
                <w:color w:val="auto"/>
                <w:szCs w:val="21"/>
                <w:highlight w:val="none"/>
              </w:rPr>
              <w:t>养护</w:t>
            </w:r>
            <w:r>
              <w:rPr>
                <w:rFonts w:hint="eastAsia" w:ascii="微软雅黑" w:hAnsi="微软雅黑" w:eastAsia="微软雅黑" w:cs="微软雅黑"/>
                <w:color w:val="auto"/>
                <w:szCs w:val="21"/>
                <w:highlight w:val="none"/>
              </w:rPr>
              <w:t>，需要在施工期间</w:t>
            </w:r>
            <w:r>
              <w:rPr>
                <w:rFonts w:hint="eastAsia" w:ascii="微软雅黑" w:hAnsi="微软雅黑" w:eastAsia="微软雅黑" w:cs="微软雅黑"/>
                <w:b/>
                <w:color w:val="auto"/>
                <w:szCs w:val="21"/>
                <w:highlight w:val="none"/>
              </w:rPr>
              <w:t>按相关规范设置施工标志牌</w:t>
            </w:r>
            <w:r>
              <w:rPr>
                <w:rFonts w:hint="eastAsia" w:ascii="微软雅黑" w:hAnsi="微软雅黑" w:eastAsia="微软雅黑" w:cs="微软雅黑"/>
                <w:color w:val="auto"/>
                <w:szCs w:val="21"/>
                <w:highlight w:val="none"/>
              </w:rPr>
              <w:t>和维持交通安全畅通。</w:t>
            </w:r>
          </w:p>
        </w:tc>
      </w:tr>
      <w:tr w14:paraId="0778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817" w:type="dxa"/>
            <w:noWrap w:val="0"/>
            <w:vAlign w:val="center"/>
          </w:tcPr>
          <w:p w14:paraId="207E177A">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rPr>
            </w:pPr>
          </w:p>
        </w:tc>
        <w:tc>
          <w:tcPr>
            <w:tcW w:w="1273" w:type="dxa"/>
            <w:noWrap w:val="0"/>
            <w:vAlign w:val="center"/>
          </w:tcPr>
          <w:p w14:paraId="40F95299">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18.6.1</w:t>
            </w:r>
          </w:p>
        </w:tc>
        <w:tc>
          <w:tcPr>
            <w:tcW w:w="7205" w:type="dxa"/>
            <w:noWrap w:val="0"/>
            <w:vAlign w:val="center"/>
          </w:tcPr>
          <w:p w14:paraId="00244946">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本项目及工程设备是否进行试运行：否</w:t>
            </w:r>
          </w:p>
        </w:tc>
      </w:tr>
      <w:tr w14:paraId="21F6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425394B8">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lang w:eastAsia="zh-CN"/>
              </w:rPr>
            </w:pPr>
          </w:p>
        </w:tc>
        <w:tc>
          <w:tcPr>
            <w:tcW w:w="1273" w:type="dxa"/>
            <w:noWrap w:val="0"/>
            <w:vAlign w:val="center"/>
          </w:tcPr>
          <w:p w14:paraId="5B99C030">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20.1</w:t>
            </w:r>
          </w:p>
        </w:tc>
        <w:tc>
          <w:tcPr>
            <w:tcW w:w="7205" w:type="dxa"/>
            <w:noWrap w:val="0"/>
            <w:vAlign w:val="center"/>
          </w:tcPr>
          <w:p w14:paraId="07ADC9AD">
            <w:pPr>
              <w:spacing w:line="36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本项目取消建筑工程一切险</w:t>
            </w:r>
          </w:p>
        </w:tc>
      </w:tr>
      <w:tr w14:paraId="2EF0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trPr>
        <w:tc>
          <w:tcPr>
            <w:tcW w:w="817" w:type="dxa"/>
            <w:noWrap w:val="0"/>
            <w:vAlign w:val="center"/>
          </w:tcPr>
          <w:p w14:paraId="3F263125">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lang w:eastAsia="zh-CN"/>
              </w:rPr>
            </w:pPr>
          </w:p>
        </w:tc>
        <w:tc>
          <w:tcPr>
            <w:tcW w:w="1273" w:type="dxa"/>
            <w:noWrap w:val="0"/>
            <w:vAlign w:val="center"/>
          </w:tcPr>
          <w:p w14:paraId="4CB142EB">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20.4.2</w:t>
            </w:r>
          </w:p>
        </w:tc>
        <w:tc>
          <w:tcPr>
            <w:tcW w:w="7205" w:type="dxa"/>
            <w:noWrap w:val="0"/>
            <w:vAlign w:val="center"/>
          </w:tcPr>
          <w:p w14:paraId="4263313A">
            <w:pPr>
              <w:spacing w:line="360" w:lineRule="exact"/>
              <w:rPr>
                <w:rFonts w:hint="eastAsia" w:ascii="微软雅黑" w:hAnsi="微软雅黑" w:eastAsia="微软雅黑" w:cs="微软雅黑"/>
                <w:b/>
                <w:color w:val="auto"/>
                <w:szCs w:val="21"/>
                <w:highlight w:val="none"/>
                <w:lang w:eastAsia="zh-CN"/>
              </w:rPr>
            </w:pPr>
            <w:r>
              <w:rPr>
                <w:rFonts w:hint="eastAsia" w:ascii="微软雅黑" w:hAnsi="微软雅黑" w:eastAsia="微软雅黑" w:cs="微软雅黑"/>
                <w:color w:val="auto"/>
                <w:szCs w:val="21"/>
                <w:highlight w:val="none"/>
              </w:rPr>
              <w:t>安全生产责任险（包括第三者责任险）费用在安全生产费中支付。</w:t>
            </w:r>
          </w:p>
        </w:tc>
      </w:tr>
      <w:tr w14:paraId="3C9B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exact"/>
        </w:trPr>
        <w:tc>
          <w:tcPr>
            <w:tcW w:w="817" w:type="dxa"/>
            <w:noWrap w:val="0"/>
            <w:vAlign w:val="center"/>
          </w:tcPr>
          <w:p w14:paraId="5B87CEF3">
            <w:pPr>
              <w:keepNext w:val="0"/>
              <w:keepLines w:val="0"/>
              <w:pageBreakBefore w:val="0"/>
              <w:widowControl w:val="0"/>
              <w:numPr>
                <w:ilvl w:val="0"/>
                <w:numId w:val="3"/>
              </w:numPr>
              <w:tabs>
                <w:tab w:val="left" w:pos="1080"/>
              </w:tabs>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color w:val="auto"/>
                <w:szCs w:val="21"/>
                <w:highlight w:val="none"/>
                <w:lang w:eastAsia="zh-CN"/>
              </w:rPr>
            </w:pPr>
          </w:p>
        </w:tc>
        <w:tc>
          <w:tcPr>
            <w:tcW w:w="1273" w:type="dxa"/>
            <w:noWrap w:val="0"/>
            <w:vAlign w:val="top"/>
          </w:tcPr>
          <w:p w14:paraId="649685F4">
            <w:pPr>
              <w:pStyle w:val="202"/>
              <w:rPr>
                <w:rFonts w:hint="eastAsia" w:ascii="微软雅黑" w:hAnsi="微软雅黑" w:eastAsia="微软雅黑" w:cs="微软雅黑"/>
                <w:color w:val="auto"/>
                <w:sz w:val="20"/>
                <w:szCs w:val="20"/>
                <w:highlight w:val="none"/>
              </w:rPr>
            </w:pPr>
          </w:p>
          <w:p w14:paraId="272D4643">
            <w:pPr>
              <w:pStyle w:val="202"/>
              <w:rPr>
                <w:rFonts w:hint="eastAsia" w:ascii="微软雅黑" w:hAnsi="微软雅黑" w:eastAsia="微软雅黑" w:cs="微软雅黑"/>
                <w:color w:val="auto"/>
                <w:sz w:val="20"/>
                <w:szCs w:val="20"/>
                <w:highlight w:val="none"/>
              </w:rPr>
            </w:pPr>
          </w:p>
          <w:p w14:paraId="35A4B88E">
            <w:pPr>
              <w:pStyle w:val="202"/>
              <w:spacing w:before="2"/>
              <w:rPr>
                <w:rFonts w:hint="eastAsia" w:ascii="微软雅黑" w:hAnsi="微软雅黑" w:eastAsia="微软雅黑" w:cs="微软雅黑"/>
                <w:color w:val="auto"/>
                <w:sz w:val="16"/>
                <w:szCs w:val="16"/>
                <w:highlight w:val="none"/>
              </w:rPr>
            </w:pPr>
          </w:p>
          <w:p w14:paraId="05D36052">
            <w:pPr>
              <w:pStyle w:val="202"/>
              <w:ind w:left="422"/>
              <w:rPr>
                <w:rFonts w:hint="eastAsia" w:ascii="微软雅黑" w:hAnsi="微软雅黑" w:eastAsia="微软雅黑" w:cs="微软雅黑"/>
                <w:color w:val="auto"/>
                <w:sz w:val="21"/>
                <w:highlight w:val="none"/>
              </w:rPr>
            </w:pPr>
          </w:p>
          <w:p w14:paraId="6AAE2D87">
            <w:pPr>
              <w:pStyle w:val="202"/>
              <w:ind w:left="422"/>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highlight w:val="none"/>
              </w:rPr>
              <w:t xml:space="preserve">20.7 </w:t>
            </w:r>
          </w:p>
        </w:tc>
        <w:tc>
          <w:tcPr>
            <w:tcW w:w="7205" w:type="dxa"/>
            <w:noWrap w:val="0"/>
            <w:vAlign w:val="center"/>
          </w:tcPr>
          <w:p w14:paraId="7F2DEF6C">
            <w:pPr>
              <w:pStyle w:val="20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承包人应根据《广西壮族自治区交通运输厅关于推进实施行业工程建设领</w:t>
            </w:r>
            <w:r>
              <w:rPr>
                <w:rFonts w:hint="eastAsia" w:ascii="微软雅黑" w:hAnsi="微软雅黑" w:eastAsia="微软雅黑" w:cs="微软雅黑"/>
                <w:color w:val="auto"/>
                <w:spacing w:val="-5"/>
                <w:sz w:val="21"/>
                <w:szCs w:val="21"/>
                <w:highlight w:val="none"/>
                <w:lang w:eastAsia="zh-CN"/>
              </w:rPr>
              <w:t>域安全生产责任保险工作的通知》（桂交安监函〔2021〕89</w:t>
            </w:r>
            <w:r>
              <w:rPr>
                <w:rFonts w:hint="eastAsia" w:ascii="微软雅黑" w:hAnsi="微软雅黑" w:eastAsia="微软雅黑" w:cs="微软雅黑"/>
                <w:color w:val="auto"/>
                <w:spacing w:val="-41"/>
                <w:sz w:val="21"/>
                <w:szCs w:val="21"/>
                <w:highlight w:val="none"/>
                <w:lang w:eastAsia="zh-CN"/>
              </w:rPr>
              <w:t xml:space="preserve"> </w:t>
            </w:r>
            <w:r>
              <w:rPr>
                <w:rFonts w:hint="eastAsia" w:ascii="微软雅黑" w:hAnsi="微软雅黑" w:eastAsia="微软雅黑" w:cs="微软雅黑"/>
                <w:color w:val="auto"/>
                <w:sz w:val="21"/>
                <w:szCs w:val="21"/>
                <w:highlight w:val="none"/>
                <w:lang w:eastAsia="zh-CN"/>
              </w:rPr>
              <w:t>号）要求购买安</w:t>
            </w:r>
            <w:r>
              <w:rPr>
                <w:rFonts w:hint="eastAsia" w:ascii="微软雅黑" w:hAnsi="微软雅黑" w:eastAsia="微软雅黑" w:cs="微软雅黑"/>
                <w:color w:val="auto"/>
                <w:spacing w:val="-86"/>
                <w:sz w:val="21"/>
                <w:szCs w:val="21"/>
                <w:highlight w:val="none"/>
                <w:lang w:eastAsia="zh-CN"/>
              </w:rPr>
              <w:t xml:space="preserve"> </w:t>
            </w:r>
            <w:r>
              <w:rPr>
                <w:rFonts w:hint="eastAsia" w:ascii="微软雅黑" w:hAnsi="微软雅黑" w:eastAsia="微软雅黑" w:cs="微软雅黑"/>
                <w:color w:val="auto"/>
                <w:sz w:val="21"/>
                <w:szCs w:val="21"/>
                <w:highlight w:val="none"/>
                <w:lang w:eastAsia="zh-CN"/>
              </w:rPr>
              <w:t>全生产责任保险，保费按照《广西交通运输行业安全生产责任保险</w:t>
            </w:r>
            <w:r>
              <w:rPr>
                <w:rFonts w:hint="eastAsia" w:ascii="微软雅黑" w:hAnsi="微软雅黑" w:eastAsia="微软雅黑" w:cs="微软雅黑"/>
                <w:color w:val="auto"/>
                <w:spacing w:val="-54"/>
                <w:sz w:val="21"/>
                <w:szCs w:val="21"/>
                <w:highlight w:val="none"/>
                <w:lang w:eastAsia="zh-CN"/>
              </w:rPr>
              <w:t xml:space="preserve"> </w:t>
            </w:r>
            <w:r>
              <w:rPr>
                <w:rFonts w:hint="eastAsia" w:ascii="微软雅黑" w:hAnsi="微软雅黑" w:eastAsia="微软雅黑" w:cs="微软雅黑"/>
                <w:color w:val="auto"/>
                <w:sz w:val="21"/>
                <w:szCs w:val="21"/>
                <w:highlight w:val="none"/>
                <w:lang w:eastAsia="zh-CN"/>
              </w:rPr>
              <w:t>B</w:t>
            </w:r>
            <w:r>
              <w:rPr>
                <w:rFonts w:hint="eastAsia" w:ascii="微软雅黑" w:hAnsi="微软雅黑" w:eastAsia="微软雅黑" w:cs="微软雅黑"/>
                <w:color w:val="auto"/>
                <w:spacing w:val="-54"/>
                <w:sz w:val="21"/>
                <w:szCs w:val="21"/>
                <w:highlight w:val="none"/>
                <w:lang w:eastAsia="zh-CN"/>
              </w:rPr>
              <w:t xml:space="preserve"> </w:t>
            </w:r>
            <w:r>
              <w:rPr>
                <w:rFonts w:hint="eastAsia" w:ascii="微软雅黑" w:hAnsi="微软雅黑" w:eastAsia="微软雅黑" w:cs="微软雅黑"/>
                <w:color w:val="auto"/>
                <w:spacing w:val="-3"/>
                <w:sz w:val="21"/>
                <w:szCs w:val="21"/>
                <w:highlight w:val="none"/>
                <w:lang w:eastAsia="zh-CN"/>
              </w:rPr>
              <w:t>款费</w:t>
            </w:r>
            <w:r>
              <w:rPr>
                <w:rFonts w:hint="eastAsia" w:ascii="微软雅黑" w:hAnsi="微软雅黑" w:eastAsia="微软雅黑" w:cs="微软雅黑"/>
                <w:color w:val="auto"/>
                <w:spacing w:val="-2"/>
                <w:sz w:val="21"/>
                <w:szCs w:val="21"/>
                <w:highlight w:val="none"/>
                <w:lang w:eastAsia="zh-CN"/>
              </w:rPr>
              <w:t>率》计算，如承包人没有按照相关费率计算。安全生产责任保险在第一部分建安费中的安全生产经费支出，业主不单独进行计量与支付。</w:t>
            </w:r>
            <w:r>
              <w:rPr>
                <w:rFonts w:hint="eastAsia" w:ascii="微软雅黑" w:hAnsi="微软雅黑" w:eastAsia="微软雅黑" w:cs="微软雅黑"/>
                <w:color w:val="auto"/>
                <w:sz w:val="21"/>
                <w:szCs w:val="21"/>
                <w:highlight w:val="none"/>
                <w:lang w:eastAsia="zh-CN"/>
              </w:rPr>
              <w:t xml:space="preserve"> </w:t>
            </w:r>
          </w:p>
        </w:tc>
      </w:tr>
    </w:tbl>
    <w:p w14:paraId="6003F0AD">
      <w:pPr>
        <w:pStyle w:val="268"/>
        <w:pageBreakBefore w:val="0"/>
        <w:shd w:val="clear"/>
        <w:kinsoku/>
        <w:overflowPunct/>
        <w:topLinePunct w:val="0"/>
        <w:autoSpaceDE w:val="0"/>
        <w:autoSpaceDN w:val="0"/>
        <w:bidi w:val="0"/>
        <w:spacing w:line="440" w:lineRule="exact"/>
        <w:jc w:val="left"/>
        <w:rPr>
          <w:rStyle w:val="48"/>
          <w:rFonts w:hAnsi="宋体" w:cs="宋体"/>
          <w:color w:val="auto"/>
          <w:kern w:val="0"/>
          <w:sz w:val="20"/>
          <w:highlight w:val="none"/>
          <w:lang w:val="zh-CN" w:bidi="zh-CN"/>
        </w:rPr>
      </w:pPr>
    </w:p>
    <w:p w14:paraId="4C577ADB">
      <w:pPr>
        <w:pStyle w:val="268"/>
        <w:pageBreakBefore w:val="0"/>
        <w:shd w:val="clear"/>
        <w:kinsoku/>
        <w:overflowPunct/>
        <w:topLinePunct w:val="0"/>
        <w:autoSpaceDE w:val="0"/>
        <w:autoSpaceDN w:val="0"/>
        <w:bidi w:val="0"/>
        <w:spacing w:line="440" w:lineRule="exact"/>
        <w:jc w:val="left"/>
        <w:rPr>
          <w:rStyle w:val="48"/>
          <w:rFonts w:hint="eastAsia" w:ascii="微软雅黑" w:hAnsi="微软雅黑" w:eastAsia="微软雅黑" w:cs="微软雅黑"/>
          <w:color w:val="auto"/>
          <w:kern w:val="0"/>
          <w:sz w:val="20"/>
          <w:highlight w:val="none"/>
          <w:lang w:val="zh-CN" w:bidi="zh-CN"/>
        </w:rPr>
      </w:pPr>
      <w:r>
        <w:rPr>
          <w:rStyle w:val="48"/>
          <w:rFonts w:hint="eastAsia" w:ascii="微软雅黑" w:hAnsi="微软雅黑" w:eastAsia="微软雅黑" w:cs="微软雅黑"/>
          <w:color w:val="auto"/>
          <w:kern w:val="0"/>
          <w:sz w:val="20"/>
          <w:highlight w:val="none"/>
          <w:lang w:val="zh-CN" w:bidi="zh-CN"/>
        </w:rPr>
        <w:t>注：供应商应结合招标文件第四章《合同条款》第二节《专用合同条款》B 部分《项目专用合同条款》中的《项目专用合同条款数据表》中的要求进行填写。</w:t>
      </w:r>
    </w:p>
    <w:p w14:paraId="6ED6FD96">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p>
    <w:p w14:paraId="4DB995AA">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p>
    <w:p w14:paraId="6E3F2E7D">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法定代表人或者委托代理人（签字或者电子签名）：                    </w:t>
      </w:r>
    </w:p>
    <w:p w14:paraId="356B32AD">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供应商（电子签章）：      </w:t>
      </w:r>
    </w:p>
    <w:p w14:paraId="64612033">
      <w:pPr>
        <w:pageBreakBefore w:val="0"/>
        <w:shd w:val="clear"/>
        <w:kinsoku/>
        <w:overflowPunct/>
        <w:topLinePunct w:val="0"/>
        <w:bidi w:val="0"/>
        <w:spacing w:line="44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日期：   年   月   日</w:t>
      </w:r>
    </w:p>
    <w:p w14:paraId="4871B57E">
      <w:pPr>
        <w:pageBreakBefore w:val="0"/>
        <w:shd w:val="clear"/>
        <w:kinsoku/>
        <w:overflowPunct/>
        <w:topLinePunct w:val="0"/>
        <w:bidi w:val="0"/>
        <w:spacing w:line="440" w:lineRule="exact"/>
        <w:jc w:val="center"/>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color w:val="auto"/>
          <w:sz w:val="24"/>
          <w:highlight w:val="none"/>
        </w:rPr>
        <w:br w:type="page"/>
      </w:r>
      <w:r>
        <w:rPr>
          <w:rFonts w:hint="eastAsia" w:ascii="微软雅黑" w:hAnsi="微软雅黑" w:eastAsia="微软雅黑" w:cs="微软雅黑"/>
          <w:b/>
          <w:bCs/>
          <w:color w:val="auto"/>
          <w:sz w:val="32"/>
          <w:szCs w:val="32"/>
          <w:highlight w:val="none"/>
        </w:rPr>
        <w:t>竞标报价表</w:t>
      </w:r>
    </w:p>
    <w:p w14:paraId="0ADA62EF">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项目名称：</w:t>
      </w:r>
    </w:p>
    <w:p w14:paraId="4049E8E9">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项目编号：</w:t>
      </w:r>
    </w:p>
    <w:p w14:paraId="56D15137">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分标（如有）：</w:t>
      </w:r>
    </w:p>
    <w:p w14:paraId="4C42CB85">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供应商名称：</w:t>
      </w:r>
    </w:p>
    <w:p w14:paraId="4140BACF">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单位：元</w:t>
      </w:r>
    </w:p>
    <w:tbl>
      <w:tblPr>
        <w:tblStyle w:val="46"/>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398"/>
        <w:gridCol w:w="1505"/>
        <w:gridCol w:w="3107"/>
        <w:gridCol w:w="1184"/>
      </w:tblGrid>
      <w:tr w14:paraId="48D5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1" w:type="dxa"/>
            <w:tcBorders>
              <w:top w:val="single" w:color="auto" w:sz="4" w:space="0"/>
              <w:left w:val="single" w:color="auto" w:sz="4" w:space="0"/>
              <w:bottom w:val="single" w:color="auto" w:sz="4" w:space="0"/>
              <w:right w:val="single" w:color="auto" w:sz="4" w:space="0"/>
            </w:tcBorders>
            <w:vAlign w:val="center"/>
          </w:tcPr>
          <w:p w14:paraId="6E945BF1">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序号</w:t>
            </w:r>
          </w:p>
        </w:tc>
        <w:tc>
          <w:tcPr>
            <w:tcW w:w="2398" w:type="dxa"/>
            <w:tcBorders>
              <w:top w:val="single" w:color="auto" w:sz="4" w:space="0"/>
              <w:left w:val="single" w:color="auto" w:sz="4" w:space="0"/>
              <w:bottom w:val="single" w:color="auto" w:sz="4" w:space="0"/>
              <w:right w:val="single" w:color="auto" w:sz="4" w:space="0"/>
            </w:tcBorders>
            <w:vAlign w:val="center"/>
          </w:tcPr>
          <w:p w14:paraId="591A38A6">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标的</w:t>
            </w:r>
            <w:r>
              <w:rPr>
                <w:rFonts w:hint="eastAsia" w:ascii="微软雅黑" w:hAnsi="微软雅黑" w:eastAsia="微软雅黑" w:cs="微软雅黑"/>
                <w:color w:val="auto"/>
                <w:sz w:val="24"/>
                <w:highlight w:val="none"/>
                <w:lang w:eastAsia="zh-CN"/>
              </w:rPr>
              <w:t>的</w:t>
            </w:r>
            <w:r>
              <w:rPr>
                <w:rFonts w:hint="eastAsia" w:ascii="微软雅黑" w:hAnsi="微软雅黑" w:eastAsia="微软雅黑" w:cs="微软雅黑"/>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vAlign w:val="center"/>
          </w:tcPr>
          <w:p w14:paraId="1374777F">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vAlign w:val="center"/>
          </w:tcPr>
          <w:p w14:paraId="7E7982F7">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08591866">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备注</w:t>
            </w:r>
          </w:p>
        </w:tc>
      </w:tr>
      <w:tr w14:paraId="186F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1" w:type="dxa"/>
            <w:tcBorders>
              <w:top w:val="single" w:color="auto" w:sz="4" w:space="0"/>
              <w:left w:val="single" w:color="auto" w:sz="4" w:space="0"/>
              <w:bottom w:val="single" w:color="auto" w:sz="4" w:space="0"/>
              <w:right w:val="single" w:color="auto" w:sz="4" w:space="0"/>
            </w:tcBorders>
            <w:vAlign w:val="center"/>
          </w:tcPr>
          <w:p w14:paraId="41A44B96">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p>
        </w:tc>
        <w:tc>
          <w:tcPr>
            <w:tcW w:w="2398" w:type="dxa"/>
            <w:tcBorders>
              <w:top w:val="single" w:color="auto" w:sz="4" w:space="0"/>
              <w:left w:val="single" w:color="auto" w:sz="4" w:space="0"/>
              <w:bottom w:val="single" w:color="auto" w:sz="4" w:space="0"/>
              <w:right w:val="single" w:color="auto" w:sz="4" w:space="0"/>
            </w:tcBorders>
            <w:vAlign w:val="center"/>
          </w:tcPr>
          <w:p w14:paraId="51DB5796">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14:paraId="7257D3EA">
            <w:pPr>
              <w:pageBreakBefore w:val="0"/>
              <w:shd w:val="clear"/>
              <w:kinsoku/>
              <w:overflowPunct/>
              <w:topLinePunct w:val="0"/>
              <w:bidi w:val="0"/>
              <w:spacing w:line="440" w:lineRule="exact"/>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tcPr>
          <w:p w14:paraId="7D127200">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0D1D6E83">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tc>
      </w:tr>
      <w:tr w14:paraId="5EDF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7D1998EA">
            <w:pPr>
              <w:pageBreakBefore w:val="0"/>
              <w:shd w:val="clear"/>
              <w:kinsoku/>
              <w:overflowPunct/>
              <w:topLinePunct w:val="0"/>
              <w:bidi w:val="0"/>
              <w:spacing w:line="440" w:lineRule="exact"/>
              <w:contextualSpacing/>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竞标总价：大写             （¥：                   ）</w:t>
            </w:r>
          </w:p>
        </w:tc>
      </w:tr>
      <w:tr w14:paraId="513A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30E592C6">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rPr>
              <w:t>承诺质量</w:t>
            </w:r>
            <w:r>
              <w:rPr>
                <w:rFonts w:hint="eastAsia" w:ascii="微软雅黑" w:hAnsi="微软雅黑" w:eastAsia="微软雅黑" w:cs="微软雅黑"/>
                <w:color w:val="auto"/>
                <w:sz w:val="24"/>
                <w:highlight w:val="none"/>
                <w:lang w:eastAsia="zh-CN"/>
              </w:rPr>
              <w:t>：</w:t>
            </w:r>
          </w:p>
        </w:tc>
      </w:tr>
      <w:tr w14:paraId="3DC3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1ED8249A">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项目经理及证</w:t>
            </w:r>
            <w:r>
              <w:rPr>
                <w:rFonts w:hint="eastAsia" w:ascii="微软雅黑" w:hAnsi="微软雅黑" w:eastAsia="微软雅黑" w:cs="微软雅黑"/>
                <w:color w:val="auto"/>
                <w:sz w:val="24"/>
                <w:highlight w:val="none"/>
                <w:lang w:val="en-US" w:eastAsia="zh-CN"/>
              </w:rPr>
              <w:t>书编</w:t>
            </w:r>
            <w:r>
              <w:rPr>
                <w:rFonts w:hint="eastAsia" w:ascii="微软雅黑" w:hAnsi="微软雅黑" w:eastAsia="微软雅黑" w:cs="微软雅黑"/>
                <w:color w:val="auto"/>
                <w:sz w:val="24"/>
                <w:highlight w:val="none"/>
              </w:rPr>
              <w:t>号</w:t>
            </w:r>
            <w:r>
              <w:rPr>
                <w:rFonts w:hint="eastAsia" w:ascii="微软雅黑" w:hAnsi="微软雅黑" w:eastAsia="微软雅黑" w:cs="微软雅黑"/>
                <w:color w:val="auto"/>
                <w:sz w:val="24"/>
                <w:highlight w:val="none"/>
                <w:lang w:eastAsia="zh-CN"/>
              </w:rPr>
              <w:t>：</w:t>
            </w:r>
          </w:p>
        </w:tc>
      </w:tr>
      <w:tr w14:paraId="2D88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56CCD719">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合同</w:t>
            </w:r>
            <w:r>
              <w:rPr>
                <w:rFonts w:hint="eastAsia" w:ascii="微软雅黑" w:hAnsi="微软雅黑" w:eastAsia="微软雅黑" w:cs="微软雅黑"/>
                <w:color w:val="auto"/>
                <w:sz w:val="24"/>
                <w:highlight w:val="none"/>
                <w:lang w:val="en-US" w:eastAsia="zh-CN"/>
              </w:rPr>
              <w:t>工期</w:t>
            </w:r>
            <w:r>
              <w:rPr>
                <w:rFonts w:hint="eastAsia" w:ascii="微软雅黑" w:hAnsi="微软雅黑" w:eastAsia="微软雅黑" w:cs="微软雅黑"/>
                <w:color w:val="auto"/>
                <w:sz w:val="24"/>
                <w:highlight w:val="none"/>
              </w:rPr>
              <w:t>履行期限</w:t>
            </w:r>
            <w:r>
              <w:rPr>
                <w:rFonts w:hint="eastAsia" w:ascii="微软雅黑" w:hAnsi="微软雅黑" w:eastAsia="微软雅黑" w:cs="微软雅黑"/>
                <w:color w:val="auto"/>
                <w:sz w:val="24"/>
                <w:highlight w:val="none"/>
                <w:lang w:eastAsia="zh-CN"/>
              </w:rPr>
              <w:t>：</w:t>
            </w:r>
          </w:p>
        </w:tc>
      </w:tr>
    </w:tbl>
    <w:p w14:paraId="7A360EBE">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683E068F">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 供应商的报价表必须加盖供应商电子签章并由法定代表人或者委托代理人签字或者电子签名，</w:t>
      </w:r>
      <w:r>
        <w:rPr>
          <w:rFonts w:hint="eastAsia" w:ascii="微软雅黑" w:hAnsi="微软雅黑" w:eastAsia="微软雅黑" w:cs="微软雅黑"/>
          <w:b/>
          <w:color w:val="auto"/>
          <w:sz w:val="24"/>
          <w:highlight w:val="none"/>
        </w:rPr>
        <w:t>否则其响应文件按无效处理</w:t>
      </w:r>
      <w:r>
        <w:rPr>
          <w:rFonts w:hint="eastAsia" w:ascii="微软雅黑" w:hAnsi="微软雅黑" w:eastAsia="微软雅黑" w:cs="微软雅黑"/>
          <w:color w:val="auto"/>
          <w:sz w:val="24"/>
          <w:highlight w:val="none"/>
        </w:rPr>
        <w:t>。</w:t>
      </w:r>
    </w:p>
    <w:p w14:paraId="6ED3448C">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Cs/>
          <w:color w:val="auto"/>
          <w:sz w:val="24"/>
          <w:highlight w:val="none"/>
        </w:rPr>
        <w:t>2.</w:t>
      </w:r>
      <w:r>
        <w:rPr>
          <w:rFonts w:hint="eastAsia" w:ascii="微软雅黑" w:hAnsi="微软雅黑" w:eastAsia="微软雅黑" w:cs="微软雅黑"/>
          <w:color w:val="auto"/>
          <w:sz w:val="24"/>
          <w:highlight w:val="none"/>
        </w:rPr>
        <w:t xml:space="preserve"> 报价一经涂改，应在涂改处加盖供应商公章或者加盖电子签章或者由法定代表人或者授权委托人签字（或者电子签名）</w:t>
      </w:r>
      <w:r>
        <w:rPr>
          <w:rFonts w:hint="eastAsia" w:ascii="微软雅黑" w:hAnsi="微软雅黑" w:eastAsia="微软雅黑" w:cs="微软雅黑"/>
          <w:b/>
          <w:color w:val="auto"/>
          <w:sz w:val="24"/>
          <w:highlight w:val="none"/>
        </w:rPr>
        <w:t>，否则其响应文件按无效处理。</w:t>
      </w:r>
    </w:p>
    <w:p w14:paraId="0A7CB4B0">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val="0"/>
          <w:bCs/>
          <w:color w:val="auto"/>
          <w:sz w:val="24"/>
          <w:highlight w:val="none"/>
          <w:lang w:val="en-US" w:eastAsia="zh-CN"/>
        </w:rPr>
        <w:t>3.</w:t>
      </w:r>
      <w:r>
        <w:rPr>
          <w:rFonts w:hint="eastAsia" w:ascii="微软雅黑" w:hAnsi="微软雅黑" w:eastAsia="微软雅黑" w:cs="微软雅黑"/>
          <w:b w:val="0"/>
          <w:bCs/>
          <w:color w:val="auto"/>
          <w:sz w:val="24"/>
          <w:highlight w:val="none"/>
        </w:rPr>
        <w:t>磋商报价表须后附已标价的工程量清单及预算资料，清单格式详见采购人或采购代理机构提供的工程量清单（加盖供应商公章的扫描件），否则其响应文件按无效响应处理。</w:t>
      </w:r>
    </w:p>
    <w:p w14:paraId="4C9C5A43">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strike/>
          <w:dstrike w:val="0"/>
          <w:color w:val="auto"/>
          <w:sz w:val="24"/>
          <w:highlight w:val="none"/>
        </w:rPr>
      </w:pPr>
    </w:p>
    <w:p w14:paraId="6206BB81">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p>
    <w:p w14:paraId="22FEED73">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法定代表人或者委托代理人（签字或者电子签名）：                    </w:t>
      </w:r>
    </w:p>
    <w:p w14:paraId="037B2714">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供应商（电子签章）：      </w:t>
      </w:r>
    </w:p>
    <w:p w14:paraId="6E1B2E5B">
      <w:pPr>
        <w:pageBreakBefore w:val="0"/>
        <w:shd w:val="clear"/>
        <w:kinsoku/>
        <w:overflowPunct/>
        <w:topLinePunct w:val="0"/>
        <w:bidi w:val="0"/>
        <w:spacing w:line="440" w:lineRule="exact"/>
        <w:ind w:right="-817" w:rightChars="-389" w:firstLine="4080" w:firstLineChars="17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日期：   年   月   日</w:t>
      </w:r>
    </w:p>
    <w:p w14:paraId="1F5E21A4">
      <w:pPr>
        <w:pageBreakBefore w:val="0"/>
        <w:shd w:val="clear"/>
        <w:kinsoku/>
        <w:overflowPunct/>
        <w:topLinePunct w:val="0"/>
        <w:bidi w:val="0"/>
        <w:spacing w:line="440" w:lineRule="exact"/>
        <w:contextualSpacing/>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color w:val="auto"/>
          <w:sz w:val="24"/>
          <w:highlight w:val="none"/>
        </w:rPr>
        <w:br w:type="page"/>
      </w:r>
      <w:r>
        <w:rPr>
          <w:rFonts w:hint="eastAsia" w:ascii="微软雅黑" w:hAnsi="微软雅黑" w:eastAsia="微软雅黑" w:cs="微软雅黑"/>
          <w:b/>
          <w:color w:val="auto"/>
          <w:sz w:val="32"/>
          <w:szCs w:val="32"/>
          <w:highlight w:val="none"/>
        </w:rPr>
        <w:t>已标价工程量清单</w:t>
      </w:r>
    </w:p>
    <w:p w14:paraId="637F190C">
      <w:pPr>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已标价工程量清单应按第五章“工程量清单及图纸”中的相关表格及竞标报价说明填写。构成合同文件的已标价工程量清单包括第五章“工程量清单及图纸”有关工程量清单、竞标报价以及其他说明的内容。</w:t>
      </w:r>
    </w:p>
    <w:p w14:paraId="65222F8A">
      <w:pPr>
        <w:pageBreakBefore w:val="0"/>
        <w:shd w:val="clear"/>
        <w:kinsoku/>
        <w:overflowPunct/>
        <w:topLinePunct w:val="0"/>
        <w:bidi w:val="0"/>
        <w:spacing w:line="440" w:lineRule="exact"/>
        <w:ind w:right="420"/>
        <w:contextualSpacing/>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br w:type="page"/>
      </w:r>
    </w:p>
    <w:p w14:paraId="792571A3">
      <w:pPr>
        <w:pageBreakBefore w:val="0"/>
        <w:shd w:val="clear"/>
        <w:kinsoku/>
        <w:overflowPunct/>
        <w:topLinePunct w:val="0"/>
        <w:bidi w:val="0"/>
        <w:spacing w:line="440" w:lineRule="exact"/>
        <w:contextualSpacing/>
        <w:jc w:val="both"/>
        <w:outlineLvl w:val="1"/>
        <w:rPr>
          <w:rFonts w:hint="eastAsia" w:ascii="微软雅黑" w:hAnsi="微软雅黑" w:eastAsia="微软雅黑" w:cs="微软雅黑"/>
          <w:b/>
          <w:color w:val="auto"/>
          <w:sz w:val="32"/>
          <w:szCs w:val="32"/>
          <w:highlight w:val="none"/>
        </w:rPr>
      </w:pPr>
      <w:bookmarkStart w:id="104" w:name="_Toc23427"/>
      <w:r>
        <w:rPr>
          <w:rFonts w:hint="eastAsia" w:ascii="微软雅黑" w:hAnsi="微软雅黑" w:eastAsia="微软雅黑" w:cs="微软雅黑"/>
          <w:b/>
          <w:bCs/>
          <w:color w:val="auto"/>
          <w:sz w:val="32"/>
          <w:szCs w:val="32"/>
          <w:highlight w:val="none"/>
        </w:rPr>
        <w:t>三、</w:t>
      </w:r>
      <w:r>
        <w:rPr>
          <w:rFonts w:hint="eastAsia" w:ascii="微软雅黑" w:hAnsi="微软雅黑" w:eastAsia="微软雅黑" w:cs="微软雅黑"/>
          <w:b/>
          <w:color w:val="auto"/>
          <w:sz w:val="32"/>
          <w:szCs w:val="32"/>
          <w:highlight w:val="none"/>
        </w:rPr>
        <w:t>商务技术文件格式</w:t>
      </w:r>
      <w:bookmarkEnd w:id="104"/>
    </w:p>
    <w:p w14:paraId="783972EF">
      <w:pPr>
        <w:pageBreakBefore w:val="0"/>
        <w:shd w:val="clear"/>
        <w:kinsoku/>
        <w:overflowPunct/>
        <w:topLinePunct w:val="0"/>
        <w:bidi w:val="0"/>
        <w:snapToGrid w:val="0"/>
        <w:spacing w:before="120" w:beforeLines="50" w:after="50" w:line="440" w:lineRule="exact"/>
        <w:jc w:val="left"/>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1.商务技术文件封面格式</w:t>
      </w:r>
    </w:p>
    <w:p w14:paraId="7B9F8066">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32"/>
          <w:szCs w:val="20"/>
          <w:highlight w:val="none"/>
        </w:rPr>
      </w:pPr>
    </w:p>
    <w:p w14:paraId="6B51BED0">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color w:val="auto"/>
          <w:sz w:val="24"/>
          <w:szCs w:val="20"/>
          <w:highlight w:val="none"/>
        </w:rPr>
      </w:pPr>
      <w:r>
        <w:rPr>
          <w:rFonts w:hint="eastAsia" w:ascii="微软雅黑" w:hAnsi="微软雅黑" w:eastAsia="微软雅黑" w:cs="微软雅黑"/>
          <w:color w:val="auto"/>
          <w:sz w:val="44"/>
          <w:szCs w:val="44"/>
          <w:highlight w:val="none"/>
        </w:rPr>
        <w:t>电 子 响 应 文 件</w:t>
      </w:r>
    </w:p>
    <w:p w14:paraId="64E9B985">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color w:val="auto"/>
          <w:sz w:val="24"/>
          <w:szCs w:val="20"/>
          <w:highlight w:val="none"/>
        </w:rPr>
      </w:pPr>
    </w:p>
    <w:p w14:paraId="33B52650">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color w:val="auto"/>
          <w:sz w:val="24"/>
          <w:szCs w:val="20"/>
          <w:highlight w:val="none"/>
        </w:rPr>
      </w:pPr>
    </w:p>
    <w:p w14:paraId="755DBF7C">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商  务  技  术  文  件</w:t>
      </w:r>
    </w:p>
    <w:p w14:paraId="60555B41">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24"/>
          <w:szCs w:val="20"/>
          <w:highlight w:val="none"/>
        </w:rPr>
      </w:pPr>
    </w:p>
    <w:p w14:paraId="604D0488">
      <w:pPr>
        <w:pageBreakBefore w:val="0"/>
        <w:shd w:val="clear"/>
        <w:kinsoku/>
        <w:overflowPunct/>
        <w:topLinePunct w:val="0"/>
        <w:bidi w:val="0"/>
        <w:snapToGrid w:val="0"/>
        <w:spacing w:before="120" w:beforeLines="50" w:after="50" w:line="440" w:lineRule="exact"/>
        <w:rPr>
          <w:rFonts w:hint="eastAsia" w:ascii="微软雅黑" w:hAnsi="微软雅黑" w:eastAsia="微软雅黑" w:cs="微软雅黑"/>
          <w:bCs/>
          <w:color w:val="auto"/>
          <w:sz w:val="24"/>
          <w:szCs w:val="20"/>
          <w:highlight w:val="none"/>
        </w:rPr>
      </w:pPr>
    </w:p>
    <w:p w14:paraId="28B0DCD4">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项目名称：</w:t>
      </w:r>
    </w:p>
    <w:p w14:paraId="632455C7">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0DBDF491">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项目编号：</w:t>
      </w:r>
    </w:p>
    <w:p w14:paraId="052C12C9">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52633C0D">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所竞分标（如有则填写，无分标时填写“无”或者留空）：</w:t>
      </w:r>
    </w:p>
    <w:p w14:paraId="4FCE575E">
      <w:pPr>
        <w:pageBreakBefore w:val="0"/>
        <w:shd w:val="clear"/>
        <w:kinsoku/>
        <w:overflowPunct/>
        <w:topLinePunct w:val="0"/>
        <w:bidi w:val="0"/>
        <w:snapToGrid w:val="0"/>
        <w:spacing w:before="120" w:beforeLines="50" w:after="50" w:line="440" w:lineRule="exact"/>
        <w:ind w:firstLine="720" w:firstLineChars="225"/>
        <w:rPr>
          <w:rFonts w:hint="eastAsia" w:ascii="微软雅黑" w:hAnsi="微软雅黑" w:eastAsia="微软雅黑" w:cs="微软雅黑"/>
          <w:bCs/>
          <w:color w:val="auto"/>
          <w:sz w:val="32"/>
          <w:szCs w:val="32"/>
          <w:highlight w:val="none"/>
        </w:rPr>
      </w:pPr>
    </w:p>
    <w:p w14:paraId="42E95A73">
      <w:pPr>
        <w:pStyle w:val="7"/>
        <w:pageBreakBefore w:val="0"/>
        <w:shd w:val="clear"/>
        <w:kinsoku/>
        <w:overflowPunct/>
        <w:topLinePunct w:val="0"/>
        <w:bidi w:val="0"/>
        <w:snapToGrid w:val="0"/>
        <w:spacing w:before="50" w:after="50" w:line="440" w:lineRule="exact"/>
        <w:ind w:firstLine="640" w:firstLineChars="200"/>
        <w:rPr>
          <w:rFonts w:hint="eastAsia" w:ascii="微软雅黑" w:hAnsi="微软雅黑" w:eastAsia="微软雅黑" w:cs="微软雅黑"/>
          <w:bCs/>
          <w:color w:val="auto"/>
          <w:sz w:val="32"/>
          <w:szCs w:val="32"/>
          <w:highlight w:val="none"/>
        </w:rPr>
      </w:pPr>
      <w:r>
        <w:rPr>
          <w:rFonts w:hint="eastAsia" w:ascii="微软雅黑" w:hAnsi="微软雅黑" w:eastAsia="微软雅黑" w:cs="微软雅黑"/>
          <w:bCs/>
          <w:color w:val="auto"/>
          <w:sz w:val="32"/>
          <w:szCs w:val="32"/>
          <w:highlight w:val="none"/>
        </w:rPr>
        <w:t>供应商名称：</w:t>
      </w:r>
    </w:p>
    <w:p w14:paraId="7265F9CA">
      <w:pPr>
        <w:pStyle w:val="7"/>
        <w:pageBreakBefore w:val="0"/>
        <w:shd w:val="clear"/>
        <w:kinsoku/>
        <w:overflowPunct/>
        <w:topLinePunct w:val="0"/>
        <w:bidi w:val="0"/>
        <w:snapToGrid w:val="0"/>
        <w:spacing w:before="50" w:after="50" w:line="440" w:lineRule="exact"/>
        <w:ind w:firstLine="640" w:firstLineChars="200"/>
        <w:rPr>
          <w:rFonts w:hint="eastAsia" w:ascii="微软雅黑" w:hAnsi="微软雅黑" w:eastAsia="微软雅黑" w:cs="微软雅黑"/>
          <w:bCs/>
          <w:color w:val="auto"/>
          <w:sz w:val="32"/>
          <w:szCs w:val="32"/>
          <w:highlight w:val="none"/>
        </w:rPr>
      </w:pPr>
    </w:p>
    <w:p w14:paraId="7A036DAF">
      <w:pPr>
        <w:pStyle w:val="7"/>
        <w:pageBreakBefore w:val="0"/>
        <w:shd w:val="clear"/>
        <w:kinsoku/>
        <w:overflowPunct/>
        <w:topLinePunct w:val="0"/>
        <w:bidi w:val="0"/>
        <w:snapToGrid w:val="0"/>
        <w:spacing w:before="50" w:after="50" w:line="440" w:lineRule="exact"/>
        <w:ind w:firstLine="0"/>
        <w:rPr>
          <w:rFonts w:hint="eastAsia" w:ascii="微软雅黑" w:hAnsi="微软雅黑" w:eastAsia="微软雅黑" w:cs="微软雅黑"/>
          <w:bCs/>
          <w:color w:val="auto"/>
          <w:sz w:val="32"/>
          <w:szCs w:val="32"/>
          <w:highlight w:val="none"/>
        </w:rPr>
      </w:pPr>
    </w:p>
    <w:p w14:paraId="693EFFB8">
      <w:pPr>
        <w:pStyle w:val="7"/>
        <w:pageBreakBefore w:val="0"/>
        <w:shd w:val="clear"/>
        <w:kinsoku/>
        <w:overflowPunct/>
        <w:topLinePunct w:val="0"/>
        <w:bidi w:val="0"/>
        <w:snapToGrid w:val="0"/>
        <w:spacing w:before="50" w:after="50" w:line="440" w:lineRule="exact"/>
        <w:ind w:firstLine="1280" w:firstLineChars="400"/>
        <w:rPr>
          <w:rFonts w:hint="eastAsia" w:ascii="微软雅黑" w:hAnsi="微软雅黑" w:eastAsia="微软雅黑" w:cs="微软雅黑"/>
          <w:bCs/>
          <w:color w:val="auto"/>
          <w:sz w:val="32"/>
          <w:szCs w:val="32"/>
          <w:highlight w:val="none"/>
        </w:rPr>
      </w:pPr>
    </w:p>
    <w:p w14:paraId="56E38FCB">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年    月    日</w:t>
      </w:r>
    </w:p>
    <w:p w14:paraId="263084D5">
      <w:pPr>
        <w:pageBreakBefore w:val="0"/>
        <w:shd w:val="clear"/>
        <w:kinsoku/>
        <w:overflowPunct/>
        <w:topLinePunct w:val="0"/>
        <w:bidi w:val="0"/>
        <w:snapToGrid w:val="0"/>
        <w:spacing w:before="120" w:beforeLines="50" w:after="50" w:line="440" w:lineRule="exact"/>
        <w:ind w:right="480" w:firstLine="240" w:firstLineChars="100"/>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color w:val="auto"/>
          <w:sz w:val="24"/>
          <w:highlight w:val="none"/>
        </w:rPr>
        <w:br w:type="page"/>
      </w:r>
      <w:r>
        <w:rPr>
          <w:rFonts w:hint="eastAsia" w:ascii="微软雅黑" w:hAnsi="微软雅黑" w:eastAsia="微软雅黑" w:cs="微软雅黑"/>
          <w:b/>
          <w:bCs/>
          <w:color w:val="auto"/>
          <w:sz w:val="32"/>
          <w:szCs w:val="32"/>
          <w:highlight w:val="none"/>
        </w:rPr>
        <w:t>2.商务技术文件目录</w:t>
      </w:r>
    </w:p>
    <w:p w14:paraId="274EBAD1">
      <w:pPr>
        <w:pageBreakBefore w:val="0"/>
        <w:shd w:val="clear"/>
        <w:kinsoku/>
        <w:overflowPunct/>
        <w:topLinePunct w:val="0"/>
        <w:bidi w:val="0"/>
        <w:snapToGrid w:val="0"/>
        <w:spacing w:before="120" w:beforeLines="50" w:after="50" w:line="440" w:lineRule="exact"/>
        <w:ind w:firstLine="640" w:firstLineChars="200"/>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根据磋商文件规定及供应商提供的材料自行编写目录（部分格式后附）。</w:t>
      </w:r>
    </w:p>
    <w:p w14:paraId="6A06E796">
      <w:pPr>
        <w:pageBreakBefore w:val="0"/>
        <w:shd w:val="clear"/>
        <w:kinsoku/>
        <w:overflowPunct/>
        <w:topLinePunct w:val="0"/>
        <w:bidi w:val="0"/>
        <w:spacing w:line="440" w:lineRule="exact"/>
        <w:rPr>
          <w:rFonts w:hint="eastAsia" w:ascii="微软雅黑" w:hAnsi="微软雅黑" w:eastAsia="微软雅黑" w:cs="微软雅黑"/>
          <w:color w:val="auto"/>
          <w:sz w:val="32"/>
          <w:szCs w:val="32"/>
          <w:highlight w:val="none"/>
        </w:rPr>
      </w:pPr>
    </w:p>
    <w:p w14:paraId="28CF7FE5">
      <w:pPr>
        <w:pageBreakBefore w:val="0"/>
        <w:shd w:val="clear"/>
        <w:kinsoku/>
        <w:overflowPunct/>
        <w:topLinePunct w:val="0"/>
        <w:bidi w:val="0"/>
        <w:spacing w:line="440" w:lineRule="exact"/>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44"/>
          <w:szCs w:val="44"/>
          <w:highlight w:val="none"/>
        </w:rPr>
        <w:br w:type="page"/>
      </w:r>
      <w:r>
        <w:rPr>
          <w:rFonts w:hint="eastAsia" w:ascii="微软雅黑" w:hAnsi="微软雅黑" w:eastAsia="微软雅黑" w:cs="微软雅黑"/>
          <w:b/>
          <w:bCs/>
          <w:color w:val="auto"/>
          <w:sz w:val="32"/>
          <w:szCs w:val="32"/>
          <w:highlight w:val="none"/>
        </w:rPr>
        <w:t>无串通竞标行为的承诺函</w:t>
      </w:r>
    </w:p>
    <w:p w14:paraId="202EA9B8">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
          <w:bCs/>
          <w:color w:val="auto"/>
          <w:sz w:val="24"/>
          <w:highlight w:val="none"/>
        </w:rPr>
      </w:pPr>
    </w:p>
    <w:p w14:paraId="00D6198F">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一、我方承诺无下列相互串通竞标的情形：</w:t>
      </w:r>
    </w:p>
    <w:p w14:paraId="551F4D27">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1.不同供应商的响应文件由同一单位或者个人编制； </w:t>
      </w:r>
    </w:p>
    <w:p w14:paraId="489AB99B">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2.不同供应商委托同一单位或者个人办理竞标事宜；</w:t>
      </w:r>
    </w:p>
    <w:p w14:paraId="2EDF9849">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3.不同供应商的响应文件载明的项目管理员为同一个人；</w:t>
      </w:r>
    </w:p>
    <w:p w14:paraId="1D41B96B">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4.不</w:t>
      </w:r>
      <w:r>
        <w:rPr>
          <w:rFonts w:hint="eastAsia" w:ascii="微软雅黑" w:hAnsi="微软雅黑" w:eastAsia="微软雅黑" w:cs="微软雅黑"/>
          <w:color w:val="auto"/>
          <w:spacing w:val="-6"/>
          <w:sz w:val="24"/>
          <w:highlight w:val="none"/>
        </w:rPr>
        <w:t>同供应商的响应文件异常一致或者竞标报价呈规律性差异；</w:t>
      </w:r>
    </w:p>
    <w:p w14:paraId="4238507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5.不同供应商的响应文件相互混装；</w:t>
      </w:r>
    </w:p>
    <w:p w14:paraId="6A1AFE1F">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6.不同供应商的磋商保证金从同一单位或者个人账户转出。</w:t>
      </w:r>
    </w:p>
    <w:p w14:paraId="40F4CD97">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二、我方承诺无下列恶意串通的情形：</w:t>
      </w:r>
    </w:p>
    <w:p w14:paraId="3A4CE57B">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1.供应商直接或者间接从采购人或者采购代理机构处获得其他供应商的相关信息并修改其响应文件；</w:t>
      </w:r>
    </w:p>
    <w:p w14:paraId="6A993593">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2.供应商按照采购人或者采购代理机构的授意撤换、修改响应文件；</w:t>
      </w:r>
    </w:p>
    <w:p w14:paraId="5E54ED5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3.供</w:t>
      </w:r>
      <w:r>
        <w:rPr>
          <w:rFonts w:hint="eastAsia" w:ascii="微软雅黑" w:hAnsi="微软雅黑" w:eastAsia="微软雅黑" w:cs="微软雅黑"/>
          <w:color w:val="auto"/>
          <w:spacing w:val="-6"/>
          <w:sz w:val="24"/>
          <w:highlight w:val="none"/>
        </w:rPr>
        <w:t>应商之间协商报价、技术方案等响应文件的实质性内容；</w:t>
      </w:r>
    </w:p>
    <w:p w14:paraId="1BBE7073">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4.属于同一集团、协会、商会等组织成员的供应商按照该组织要求协同参加政府采购活动；</w:t>
      </w:r>
    </w:p>
    <w:p w14:paraId="045FEA2B">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7004A4FE">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6.供应商之间商定部分供应商放弃参加政府采购活动或者放弃成交；</w:t>
      </w:r>
    </w:p>
    <w:p w14:paraId="144C158F">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7.供应商与采购人或者采购代理机构之间、供应商相互之间，为</w:t>
      </w:r>
      <w:r>
        <w:rPr>
          <w:rFonts w:hint="eastAsia" w:ascii="微软雅黑" w:hAnsi="微软雅黑" w:eastAsia="微软雅黑" w:cs="微软雅黑"/>
          <w:color w:val="auto"/>
          <w:spacing w:val="-6"/>
          <w:sz w:val="24"/>
          <w:highlight w:val="none"/>
        </w:rPr>
        <w:t>谋求特定供应商成交或者排斥其他供应商的其他串通行为。</w:t>
      </w:r>
    </w:p>
    <w:p w14:paraId="0F74DD4C">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以上情形一经核查属实，我方愿意承担一切后果，并不再寻求任何旨在减轻或者免除法律责任的辩解。</w:t>
      </w:r>
    </w:p>
    <w:p w14:paraId="66463340">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69D422D7">
      <w:pPr>
        <w:pageBreakBefore w:val="0"/>
        <w:shd w:val="clear"/>
        <w:kinsoku/>
        <w:overflowPunct/>
        <w:topLinePunct w:val="0"/>
        <w:bidi w:val="0"/>
        <w:spacing w:line="440" w:lineRule="exact"/>
        <w:ind w:firstLine="3600" w:firstLineChars="15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供应商（电子签章）：</w:t>
      </w:r>
    </w:p>
    <w:p w14:paraId="656FC384">
      <w:pPr>
        <w:pageBreakBefore w:val="0"/>
        <w:shd w:val="clear"/>
        <w:kinsoku/>
        <w:overflowPunct/>
        <w:topLinePunct w:val="0"/>
        <w:bidi w:val="0"/>
        <w:spacing w:line="440" w:lineRule="exact"/>
        <w:ind w:firstLine="480" w:firstLineChars="200"/>
        <w:contextualSpacing/>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24"/>
          <w:highlight w:val="none"/>
        </w:rPr>
        <w:t xml:space="preserve">                               年   月   日</w:t>
      </w:r>
    </w:p>
    <w:p w14:paraId="22C12EF9">
      <w:pPr>
        <w:pageBreakBefore w:val="0"/>
        <w:shd w:val="clear"/>
        <w:kinsoku/>
        <w:overflowPunct/>
        <w:topLinePunct w:val="0"/>
        <w:bidi w:val="0"/>
        <w:spacing w:line="440" w:lineRule="exact"/>
        <w:jc w:val="center"/>
        <w:rPr>
          <w:rFonts w:hint="eastAsia" w:ascii="微软雅黑" w:hAnsi="微软雅黑" w:eastAsia="微软雅黑" w:cs="微软雅黑"/>
          <w:b/>
          <w:bCs w:val="0"/>
          <w:color w:val="auto"/>
          <w:sz w:val="32"/>
          <w:szCs w:val="32"/>
          <w:highlight w:val="none"/>
        </w:rPr>
      </w:pPr>
      <w:r>
        <w:rPr>
          <w:rFonts w:hint="eastAsia" w:ascii="微软雅黑" w:hAnsi="微软雅黑" w:eastAsia="微软雅黑" w:cs="微软雅黑"/>
          <w:bCs/>
          <w:color w:val="auto"/>
          <w:sz w:val="44"/>
          <w:szCs w:val="44"/>
          <w:highlight w:val="none"/>
        </w:rPr>
        <w:br w:type="page"/>
      </w:r>
      <w:r>
        <w:rPr>
          <w:rFonts w:hint="eastAsia" w:ascii="微软雅黑" w:hAnsi="微软雅黑" w:eastAsia="微软雅黑" w:cs="微软雅黑"/>
          <w:b/>
          <w:bCs w:val="0"/>
          <w:color w:val="auto"/>
          <w:sz w:val="32"/>
          <w:szCs w:val="32"/>
          <w:highlight w:val="none"/>
        </w:rPr>
        <w:t>法定代表人证明书</w:t>
      </w:r>
    </w:p>
    <w:p w14:paraId="55C09C64">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32"/>
          <w:szCs w:val="32"/>
          <w:highlight w:val="none"/>
        </w:rPr>
      </w:pPr>
    </w:p>
    <w:p w14:paraId="786D0A1E">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供应商名称：</w:t>
      </w:r>
    </w:p>
    <w:p w14:paraId="26DCACB7">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地    址：</w:t>
      </w:r>
    </w:p>
    <w:p w14:paraId="2F9F6B71">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姓    名：性     别：</w:t>
      </w:r>
    </w:p>
    <w:p w14:paraId="47E3B6BF">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年    龄：职     务：</w:t>
      </w:r>
    </w:p>
    <w:p w14:paraId="75889A2C">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身份证号码：</w:t>
      </w:r>
    </w:p>
    <w:p w14:paraId="61FC1E55">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系</w:t>
      </w:r>
      <w:r>
        <w:rPr>
          <w:rFonts w:hint="eastAsia" w:ascii="微软雅黑" w:hAnsi="微软雅黑" w:eastAsia="微软雅黑" w:cs="微软雅黑"/>
          <w:color w:val="auto"/>
          <w:sz w:val="24"/>
          <w:highlight w:val="none"/>
          <w:u w:val="single"/>
        </w:rPr>
        <w:t>（供应商名称）</w:t>
      </w:r>
      <w:r>
        <w:rPr>
          <w:rFonts w:hint="eastAsia" w:ascii="微软雅黑" w:hAnsi="微软雅黑" w:eastAsia="微软雅黑" w:cs="微软雅黑"/>
          <w:color w:val="auto"/>
          <w:sz w:val="24"/>
          <w:highlight w:val="none"/>
        </w:rPr>
        <w:t>的法定代表人。</w:t>
      </w:r>
    </w:p>
    <w:p w14:paraId="205B8D70">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特此证明。</w:t>
      </w:r>
    </w:p>
    <w:p w14:paraId="2B651F96">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p>
    <w:p w14:paraId="7F66E889">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附件：法定代表人有效身份证正反面扫描件</w:t>
      </w:r>
    </w:p>
    <w:p w14:paraId="560A60ED">
      <w:pPr>
        <w:pageBreakBefore w:val="0"/>
        <w:shd w:val="clear"/>
        <w:kinsoku/>
        <w:overflowPunct/>
        <w:topLinePunct w:val="0"/>
        <w:bidi w:val="0"/>
        <w:spacing w:line="440" w:lineRule="exact"/>
        <w:ind w:left="540"/>
        <w:contextualSpacing/>
        <w:rPr>
          <w:rFonts w:hint="eastAsia" w:ascii="微软雅黑" w:hAnsi="微软雅黑" w:eastAsia="微软雅黑" w:cs="微软雅黑"/>
          <w:color w:val="auto"/>
          <w:sz w:val="24"/>
          <w:highlight w:val="none"/>
        </w:rPr>
      </w:pPr>
    </w:p>
    <w:p w14:paraId="53B67969">
      <w:pPr>
        <w:pageBreakBefore w:val="0"/>
        <w:shd w:val="clear"/>
        <w:kinsoku/>
        <w:overflowPunct/>
        <w:topLinePunct w:val="0"/>
        <w:bidi w:val="0"/>
        <w:spacing w:line="440" w:lineRule="exact"/>
        <w:ind w:left="540" w:firstLine="3000" w:firstLineChars="1250"/>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供应商（电子签章）：</w:t>
      </w:r>
    </w:p>
    <w:p w14:paraId="4FA114E3">
      <w:pPr>
        <w:pageBreakBefore w:val="0"/>
        <w:shd w:val="clear"/>
        <w:kinsoku/>
        <w:overflowPunct/>
        <w:topLinePunct w:val="0"/>
        <w:bidi w:val="0"/>
        <w:spacing w:line="440" w:lineRule="exact"/>
        <w:ind w:firstLine="4080" w:firstLineChars="17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年  月  日</w:t>
      </w:r>
    </w:p>
    <w:p w14:paraId="69B0F4E2">
      <w:pPr>
        <w:pageBreakBefore w:val="0"/>
        <w:shd w:val="clear"/>
        <w:kinsoku/>
        <w:overflowPunct/>
        <w:topLinePunct w:val="0"/>
        <w:bidi w:val="0"/>
        <w:spacing w:line="440" w:lineRule="exact"/>
        <w:contextualSpacing/>
        <w:jc w:val="center"/>
        <w:rPr>
          <w:rFonts w:hint="eastAsia" w:ascii="微软雅黑" w:hAnsi="微软雅黑" w:eastAsia="微软雅黑" w:cs="微软雅黑"/>
          <w:b/>
          <w:color w:val="auto"/>
          <w:sz w:val="24"/>
          <w:highlight w:val="none"/>
        </w:rPr>
      </w:pPr>
    </w:p>
    <w:p w14:paraId="3E6669E1">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4"/>
          <w:highlight w:val="none"/>
        </w:rPr>
      </w:pPr>
    </w:p>
    <w:p w14:paraId="53248A00">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注：联合体竞标的只需牵头人出具。</w:t>
      </w:r>
    </w:p>
    <w:p w14:paraId="72ED7FC6">
      <w:pPr>
        <w:pageBreakBefore w:val="0"/>
        <w:shd w:val="clear"/>
        <w:kinsoku/>
        <w:overflowPunct/>
        <w:topLinePunct w:val="0"/>
        <w:bidi w:val="0"/>
        <w:adjustRightInd w:val="0"/>
        <w:snapToGrid w:val="0"/>
        <w:spacing w:line="440" w:lineRule="exact"/>
        <w:jc w:val="left"/>
        <w:rPr>
          <w:rFonts w:hint="eastAsia" w:ascii="微软雅黑" w:hAnsi="微软雅黑" w:eastAsia="微软雅黑" w:cs="微软雅黑"/>
          <w:b/>
          <w:color w:val="auto"/>
          <w:szCs w:val="21"/>
          <w:highlight w:val="none"/>
        </w:rPr>
      </w:pPr>
    </w:p>
    <w:p w14:paraId="70D9EA38">
      <w:pPr>
        <w:pageBreakBefore w:val="0"/>
        <w:shd w:val="clear"/>
        <w:kinsoku/>
        <w:overflowPunct/>
        <w:topLinePunct w:val="0"/>
        <w:bidi w:val="0"/>
        <w:spacing w:line="440" w:lineRule="exact"/>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br w:type="page"/>
      </w:r>
    </w:p>
    <w:p w14:paraId="1DE3BB06">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bookmarkStart w:id="105" w:name="_Hlk65853643"/>
      <w:r>
        <w:rPr>
          <w:rFonts w:hint="eastAsia" w:ascii="微软雅黑" w:hAnsi="微软雅黑" w:eastAsia="微软雅黑" w:cs="微软雅黑"/>
          <w:b/>
          <w:bCs/>
          <w:color w:val="auto"/>
          <w:sz w:val="32"/>
          <w:szCs w:val="32"/>
          <w:highlight w:val="none"/>
        </w:rPr>
        <w:t>授权委托书</w:t>
      </w:r>
    </w:p>
    <w:p w14:paraId="622FCB2B">
      <w:pPr>
        <w:pageBreakBefore w:val="0"/>
        <w:shd w:val="clear"/>
        <w:kinsoku/>
        <w:overflowPunct/>
        <w:topLinePunct w:val="0"/>
        <w:bidi w:val="0"/>
        <w:spacing w:line="440" w:lineRule="exact"/>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（非联合体竞标格式）</w:t>
      </w:r>
    </w:p>
    <w:p w14:paraId="1C1D5211">
      <w:pPr>
        <w:pageBreakBefore w:val="0"/>
        <w:shd w:val="clear"/>
        <w:kinsoku/>
        <w:overflowPunct/>
        <w:topLinePunct w:val="0"/>
        <w:bidi w:val="0"/>
        <w:spacing w:line="440" w:lineRule="exact"/>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32"/>
          <w:szCs w:val="32"/>
          <w:highlight w:val="none"/>
        </w:rPr>
        <w:t>（如有委托时）</w:t>
      </w:r>
    </w:p>
    <w:p w14:paraId="55EBC395">
      <w:pPr>
        <w:pageBreakBefore w:val="0"/>
        <w:shd w:val="clear"/>
        <w:kinsoku/>
        <w:overflowPunct/>
        <w:topLinePunct w:val="0"/>
        <w:bidi w:val="0"/>
        <w:spacing w:line="440" w:lineRule="exact"/>
        <w:rPr>
          <w:rFonts w:hint="eastAsia" w:ascii="微软雅黑" w:hAnsi="微软雅黑" w:eastAsia="微软雅黑" w:cs="微软雅黑"/>
          <w:color w:val="auto"/>
          <w:sz w:val="32"/>
          <w:szCs w:val="32"/>
          <w:highlight w:val="none"/>
        </w:rPr>
      </w:pPr>
    </w:p>
    <w:p w14:paraId="355F45EA">
      <w:pPr>
        <w:pageBreakBefore w:val="0"/>
        <w:shd w:val="clear"/>
        <w:kinsoku/>
        <w:overflowPunct/>
        <w:topLinePunct w:val="0"/>
        <w:bidi w:val="0"/>
        <w:spacing w:line="44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u w:val="single"/>
        </w:rPr>
        <w:t>（采购人名称）</w:t>
      </w:r>
      <w:r>
        <w:rPr>
          <w:rFonts w:hint="eastAsia" w:ascii="微软雅黑" w:hAnsi="微软雅黑" w:eastAsia="微软雅黑" w:cs="微软雅黑"/>
          <w:color w:val="auto"/>
          <w:sz w:val="24"/>
          <w:highlight w:val="none"/>
        </w:rPr>
        <w:t>：</w:t>
      </w:r>
    </w:p>
    <w:p w14:paraId="200624A2">
      <w:pPr>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w:t>
      </w:r>
      <w:r>
        <w:rPr>
          <w:rFonts w:hint="eastAsia" w:ascii="微软雅黑" w:hAnsi="微软雅黑" w:eastAsia="微软雅黑" w:cs="微软雅黑"/>
          <w:color w:val="auto"/>
          <w:sz w:val="24"/>
          <w:highlight w:val="none"/>
          <w:u w:val="single"/>
        </w:rPr>
        <w:t xml:space="preserve">  （姓名）  </w:t>
      </w:r>
      <w:r>
        <w:rPr>
          <w:rFonts w:hint="eastAsia" w:ascii="微软雅黑" w:hAnsi="微软雅黑" w:eastAsia="微软雅黑" w:cs="微软雅黑"/>
          <w:color w:val="auto"/>
          <w:sz w:val="24"/>
          <w:highlight w:val="none"/>
        </w:rPr>
        <w:t>系</w:t>
      </w:r>
      <w:r>
        <w:rPr>
          <w:rFonts w:hint="eastAsia" w:ascii="微软雅黑" w:hAnsi="微软雅黑" w:eastAsia="微软雅黑" w:cs="微软雅黑"/>
          <w:color w:val="auto"/>
          <w:sz w:val="24"/>
          <w:highlight w:val="none"/>
          <w:u w:val="single"/>
        </w:rPr>
        <w:t xml:space="preserve">  （供应商名称）  </w:t>
      </w:r>
      <w:r>
        <w:rPr>
          <w:rFonts w:hint="eastAsia" w:ascii="微软雅黑" w:hAnsi="微软雅黑" w:eastAsia="微软雅黑" w:cs="微软雅黑"/>
          <w:color w:val="auto"/>
          <w:sz w:val="24"/>
          <w:highlight w:val="none"/>
        </w:rPr>
        <w:t>的（</w:t>
      </w:r>
      <w:r>
        <w:rPr>
          <w:rFonts w:hint="eastAsia" w:ascii="微软雅黑" w:hAnsi="微软雅黑" w:eastAsia="微软雅黑" w:cs="微软雅黑"/>
          <w:color w:val="auto"/>
          <w:sz w:val="24"/>
          <w:highlight w:val="none"/>
          <w:u w:val="single"/>
        </w:rPr>
        <w:t>□法定代表人/□负责人</w:t>
      </w:r>
      <w:r>
        <w:rPr>
          <w:rFonts w:hint="eastAsia" w:ascii="微软雅黑" w:hAnsi="微软雅黑" w:eastAsia="微软雅黑" w:cs="微软雅黑"/>
          <w:color w:val="auto"/>
          <w:sz w:val="24"/>
          <w:highlight w:val="none"/>
        </w:rPr>
        <w:t>），现授权</w:t>
      </w:r>
      <w:r>
        <w:rPr>
          <w:rFonts w:hint="eastAsia" w:ascii="微软雅黑" w:hAnsi="微软雅黑" w:eastAsia="微软雅黑" w:cs="微软雅黑"/>
          <w:color w:val="auto"/>
          <w:sz w:val="24"/>
          <w:highlight w:val="none"/>
          <w:u w:val="single"/>
        </w:rPr>
        <w:t xml:space="preserve"> （姓名） </w:t>
      </w:r>
      <w:r>
        <w:rPr>
          <w:rFonts w:hint="eastAsia" w:ascii="微软雅黑" w:hAnsi="微软雅黑" w:eastAsia="微软雅黑" w:cs="微软雅黑"/>
          <w:color w:val="auto"/>
          <w:sz w:val="24"/>
          <w:highlight w:val="none"/>
        </w:rPr>
        <w:t>以我方的名义参加项目的竞标活动，并代表我方全权办理针对上述项目的所有采购程序和环节的具体事务和签署相关文件。</w:t>
      </w:r>
    </w:p>
    <w:p w14:paraId="28F676E7">
      <w:pPr>
        <w:pageBreakBefore w:val="0"/>
        <w:shd w:val="clear"/>
        <w:kinsoku/>
        <w:overflowPunct/>
        <w:topLinePunct w:val="0"/>
        <w:bidi w:val="0"/>
        <w:spacing w:line="44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我方对委托代理人的签字或者电子签名事项负全部责任。</w:t>
      </w:r>
    </w:p>
    <w:p w14:paraId="601DD479">
      <w:pPr>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本授权书自签署之日起生效，在撤销授权的书面通知以前，本授权书一直有效。委托代理人在授权书有效期内签署的所有文件不因授权的撤销而失效。</w:t>
      </w:r>
    </w:p>
    <w:p w14:paraId="02A2B0A9">
      <w:pPr>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委托代理人无转委托权，特此委托。</w:t>
      </w:r>
    </w:p>
    <w:p w14:paraId="2CBF681F">
      <w:pPr>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附：法定代表人身份证明书及委托代理人有效身份证正反面扫描件</w:t>
      </w:r>
    </w:p>
    <w:p w14:paraId="2478D350">
      <w:pPr>
        <w:pageBreakBefore w:val="0"/>
        <w:shd w:val="clear"/>
        <w:kinsoku/>
        <w:overflowPunct/>
        <w:topLinePunct w:val="0"/>
        <w:bidi w:val="0"/>
        <w:spacing w:line="440" w:lineRule="exact"/>
        <w:rPr>
          <w:rFonts w:hint="eastAsia" w:ascii="微软雅黑" w:hAnsi="微软雅黑" w:eastAsia="微软雅黑" w:cs="微软雅黑"/>
          <w:color w:val="auto"/>
          <w:sz w:val="24"/>
          <w:highlight w:val="none"/>
        </w:rPr>
      </w:pPr>
    </w:p>
    <w:p w14:paraId="50F09956">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委托代理人（签字或者电子签名）：     法定代表人（签字或者盖章或者电子签名）：                    </w:t>
      </w:r>
    </w:p>
    <w:p w14:paraId="3647A763">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委托代理人身份证号码：                              </w:t>
      </w:r>
    </w:p>
    <w:p w14:paraId="23BD7933">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451D6EC5">
      <w:pPr>
        <w:pageBreakBefore w:val="0"/>
        <w:shd w:val="clear"/>
        <w:kinsoku/>
        <w:overflowPunct/>
        <w:topLinePunct w:val="0"/>
        <w:bidi w:val="0"/>
        <w:spacing w:line="44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供应商（电子签章）：                      </w:t>
      </w:r>
    </w:p>
    <w:p w14:paraId="15240CBF">
      <w:pPr>
        <w:pageBreakBefore w:val="0"/>
        <w:shd w:val="clear"/>
        <w:kinsoku/>
        <w:overflowPunct/>
        <w:topLinePunct w:val="0"/>
        <w:bidi w:val="0"/>
        <w:spacing w:line="44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年    月    日</w:t>
      </w:r>
    </w:p>
    <w:p w14:paraId="5223E195">
      <w:pPr>
        <w:pageBreakBefore w:val="0"/>
        <w:shd w:val="clear"/>
        <w:kinsoku/>
        <w:overflowPunct/>
        <w:topLinePunct w:val="0"/>
        <w:bidi w:val="0"/>
        <w:spacing w:line="440" w:lineRule="exact"/>
        <w:rPr>
          <w:rFonts w:hint="eastAsia" w:ascii="微软雅黑" w:hAnsi="微软雅黑" w:eastAsia="微软雅黑" w:cs="微软雅黑"/>
          <w:color w:val="auto"/>
          <w:sz w:val="24"/>
          <w:highlight w:val="none"/>
        </w:rPr>
      </w:pPr>
    </w:p>
    <w:p w14:paraId="290F81C4">
      <w:pPr>
        <w:pageBreakBefore w:val="0"/>
        <w:shd w:val="clear"/>
        <w:kinsoku/>
        <w:overflowPunct/>
        <w:topLinePunct w:val="0"/>
        <w:bidi w:val="0"/>
        <w:spacing w:line="44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注：法定代表人必须在授权委托书上签字或者盖章或者电子签名，委托代理人必须在授权委托书上签字或者电子签名，</w:t>
      </w:r>
      <w:r>
        <w:rPr>
          <w:rFonts w:hint="eastAsia" w:ascii="微软雅黑" w:hAnsi="微软雅黑" w:eastAsia="微软雅黑" w:cs="微软雅黑"/>
          <w:b/>
          <w:color w:val="auto"/>
          <w:sz w:val="24"/>
          <w:highlight w:val="none"/>
        </w:rPr>
        <w:t>否则其响应文件按无效处理。</w:t>
      </w:r>
    </w:p>
    <w:p w14:paraId="1561B5D1">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p>
    <w:p w14:paraId="10B10FE9">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color w:val="auto"/>
          <w:szCs w:val="21"/>
          <w:highlight w:val="none"/>
        </w:rPr>
        <w:br w:type="page"/>
      </w:r>
      <w:r>
        <w:rPr>
          <w:rFonts w:hint="eastAsia" w:ascii="微软雅黑" w:hAnsi="微软雅黑" w:eastAsia="微软雅黑" w:cs="微软雅黑"/>
          <w:b/>
          <w:bCs/>
          <w:color w:val="auto"/>
          <w:sz w:val="32"/>
          <w:szCs w:val="32"/>
          <w:highlight w:val="none"/>
        </w:rPr>
        <w:t>授权委托书</w:t>
      </w:r>
    </w:p>
    <w:p w14:paraId="2A27D8CA">
      <w:pPr>
        <w:pageBreakBefore w:val="0"/>
        <w:shd w:val="clear"/>
        <w:kinsoku/>
        <w:overflowPunct/>
        <w:topLinePunct w:val="0"/>
        <w:bidi w:val="0"/>
        <w:spacing w:line="440" w:lineRule="exact"/>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（联合体竞标格式）</w:t>
      </w:r>
    </w:p>
    <w:p w14:paraId="6B00D52E">
      <w:pPr>
        <w:pageBreakBefore w:val="0"/>
        <w:shd w:val="clear"/>
        <w:kinsoku/>
        <w:overflowPunct/>
        <w:topLinePunct w:val="0"/>
        <w:bidi w:val="0"/>
        <w:spacing w:line="440" w:lineRule="exact"/>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32"/>
          <w:szCs w:val="32"/>
          <w:highlight w:val="none"/>
        </w:rPr>
        <w:t>（如有委托时）</w:t>
      </w:r>
    </w:p>
    <w:p w14:paraId="2E62021A">
      <w:pPr>
        <w:pageBreakBefore w:val="0"/>
        <w:shd w:val="clear"/>
        <w:kinsoku/>
        <w:overflowPunct/>
        <w:topLinePunct w:val="0"/>
        <w:bidi w:val="0"/>
        <w:spacing w:line="440" w:lineRule="exact"/>
        <w:jc w:val="center"/>
        <w:rPr>
          <w:rFonts w:hint="eastAsia" w:ascii="微软雅黑" w:hAnsi="微软雅黑" w:eastAsia="微软雅黑" w:cs="微软雅黑"/>
          <w:color w:val="auto"/>
          <w:sz w:val="32"/>
          <w:szCs w:val="32"/>
          <w:highlight w:val="none"/>
        </w:rPr>
      </w:pPr>
    </w:p>
    <w:p w14:paraId="2C8EB51B">
      <w:pPr>
        <w:pageBreakBefore w:val="0"/>
        <w:shd w:val="clear"/>
        <w:kinsoku/>
        <w:overflowPunct/>
        <w:topLinePunct w:val="0"/>
        <w:bidi w:val="0"/>
        <w:spacing w:line="440" w:lineRule="exact"/>
        <w:ind w:firstLine="480" w:firstLineChars="200"/>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59666799">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我方对委托代理人的签字或者电子签名事项负全部责任。</w:t>
      </w:r>
    </w:p>
    <w:p w14:paraId="15EC86D0">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本授权书自签署之日起生效，在撤销授权的书面通知以前，本授权书一直有效。委托代理人在授权书有效期内签署的所有文件不因授权的撤销而失效。</w:t>
      </w:r>
    </w:p>
    <w:p w14:paraId="7565FCF1">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委托代理人无转委托权，特此委托。</w:t>
      </w:r>
    </w:p>
    <w:p w14:paraId="3D3A0028">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附：法定代表人身份证明书及委托代理人有效身份证正反面扫描件</w:t>
      </w:r>
    </w:p>
    <w:p w14:paraId="50E909E3">
      <w:pPr>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牵头人法定代表人（签字或者盖章或者电子签名）：</w:t>
      </w:r>
    </w:p>
    <w:p w14:paraId="497AA9AB">
      <w:pPr>
        <w:pageBreakBefore w:val="0"/>
        <w:shd w:val="clear"/>
        <w:kinsoku/>
        <w:overflowPunct/>
        <w:topLinePunct w:val="0"/>
        <w:bidi w:val="0"/>
        <w:spacing w:line="440" w:lineRule="exact"/>
        <w:ind w:firstLine="3120" w:firstLineChars="13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牵头人（电子签章）：</w:t>
      </w:r>
    </w:p>
    <w:p w14:paraId="7F78EEC0">
      <w:pPr>
        <w:pageBreakBefore w:val="0"/>
        <w:shd w:val="clear"/>
        <w:kinsoku/>
        <w:overflowPunct/>
        <w:topLinePunct w:val="0"/>
        <w:bidi w:val="0"/>
        <w:spacing w:line="440" w:lineRule="exact"/>
        <w:ind w:firstLine="3840" w:firstLineChars="16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日期：    年   月   日</w:t>
      </w:r>
    </w:p>
    <w:p w14:paraId="194B39E3">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61F447A0">
      <w:pPr>
        <w:pageBreakBefore w:val="0"/>
        <w:shd w:val="clear"/>
        <w:kinsoku/>
        <w:overflowPunct/>
        <w:topLinePunct w:val="0"/>
        <w:bidi w:val="0"/>
        <w:spacing w:line="440" w:lineRule="exact"/>
        <w:ind w:firstLine="3120" w:firstLineChars="13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被授权人（签字或者电子签名）：</w:t>
      </w:r>
    </w:p>
    <w:p w14:paraId="32364109">
      <w:pPr>
        <w:pageBreakBefore w:val="0"/>
        <w:shd w:val="clear"/>
        <w:kinsoku/>
        <w:overflowPunct/>
        <w:topLinePunct w:val="0"/>
        <w:bidi w:val="0"/>
        <w:spacing w:line="440" w:lineRule="exact"/>
        <w:ind w:firstLine="3840" w:firstLineChars="16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日期：    年   月   日</w:t>
      </w:r>
    </w:p>
    <w:p w14:paraId="6380BF26">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72D7B233">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注：法定代表人必须在授权委托书上签字或者盖章或者电子签名，委托代理人必须在授权委托书上签字或者电子签名，</w:t>
      </w:r>
      <w:r>
        <w:rPr>
          <w:rFonts w:hint="eastAsia" w:ascii="微软雅黑" w:hAnsi="微软雅黑" w:eastAsia="微软雅黑" w:cs="微软雅黑"/>
          <w:b/>
          <w:color w:val="auto"/>
          <w:sz w:val="24"/>
          <w:highlight w:val="none"/>
        </w:rPr>
        <w:t>否则其响应文件按无效处理。</w:t>
      </w:r>
    </w:p>
    <w:bookmarkEnd w:id="105"/>
    <w:p w14:paraId="61AFEDA2">
      <w:pPr>
        <w:pageBreakBefore w:val="0"/>
        <w:shd w:val="clear"/>
        <w:kinsoku/>
        <w:overflowPunct/>
        <w:topLinePunct w:val="0"/>
        <w:bidi w:val="0"/>
        <w:spacing w:line="440" w:lineRule="exact"/>
        <w:jc w:val="center"/>
        <w:rPr>
          <w:rFonts w:ascii="方正小标宋简体" w:hAnsi="方正小标宋简体" w:eastAsia="方正小标宋简体" w:cs="方正小标宋简体"/>
          <w:bCs/>
          <w:color w:val="auto"/>
          <w:sz w:val="44"/>
          <w:szCs w:val="44"/>
          <w:highlight w:val="none"/>
        </w:rPr>
      </w:pPr>
      <w:r>
        <w:rPr>
          <w:rFonts w:hint="eastAsia" w:ascii="微软雅黑" w:hAnsi="微软雅黑" w:eastAsia="微软雅黑" w:cs="微软雅黑"/>
          <w:color w:val="auto"/>
          <w:sz w:val="32"/>
          <w:szCs w:val="32"/>
          <w:highlight w:val="none"/>
        </w:rPr>
        <w:br w:type="page"/>
      </w:r>
      <w:r>
        <w:rPr>
          <w:rFonts w:hint="eastAsia" w:ascii="微软雅黑" w:hAnsi="微软雅黑" w:eastAsia="微软雅黑" w:cs="微软雅黑"/>
          <w:b/>
          <w:bCs w:val="0"/>
          <w:color w:val="auto"/>
          <w:sz w:val="32"/>
          <w:szCs w:val="32"/>
          <w:highlight w:val="none"/>
        </w:rPr>
        <w:t>施工组织设计</w:t>
      </w:r>
    </w:p>
    <w:p w14:paraId="6D593A20">
      <w:pPr>
        <w:pageBreakBefore w:val="0"/>
        <w:shd w:val="clear"/>
        <w:kinsoku/>
        <w:overflowPunct/>
        <w:topLinePunct w:val="0"/>
        <w:bidi w:val="0"/>
        <w:spacing w:line="440" w:lineRule="exact"/>
        <w:rPr>
          <w:rFonts w:hint="eastAsia" w:ascii="微软雅黑" w:hAnsi="微软雅黑" w:eastAsia="微软雅黑" w:cs="微软雅黑"/>
          <w:color w:val="auto"/>
          <w:sz w:val="24"/>
          <w:szCs w:val="32"/>
          <w:highlight w:val="none"/>
        </w:rPr>
      </w:pPr>
      <w:r>
        <w:rPr>
          <w:rFonts w:hint="eastAsia" w:ascii="微软雅黑" w:hAnsi="微软雅黑" w:eastAsia="微软雅黑" w:cs="微软雅黑"/>
          <w:color w:val="auto"/>
          <w:sz w:val="24"/>
          <w:szCs w:val="32"/>
          <w:highlight w:val="none"/>
          <w:lang w:val="en-US" w:eastAsia="zh-CN"/>
        </w:rPr>
        <w:t xml:space="preserve">1. 供应商应按以下要点编制施工组织设计（文字宜精炼、内容具有针对性）： </w:t>
      </w:r>
    </w:p>
    <w:p w14:paraId="0737780E">
      <w:pPr>
        <w:pageBreakBefore w:val="0"/>
        <w:numPr>
          <w:ilvl w:val="0"/>
          <w:numId w:val="0"/>
        </w:numPr>
        <w:shd w:val="clear"/>
        <w:kinsoku/>
        <w:overflowPunct/>
        <w:topLinePunct w:val="0"/>
        <w:bidi w:val="0"/>
        <w:spacing w:line="360" w:lineRule="exact"/>
        <w:rPr>
          <w:rFonts w:hint="eastAsia" w:ascii="微软雅黑" w:hAnsi="微软雅黑" w:eastAsia="微软雅黑" w:cs="微软雅黑"/>
          <w:b w:val="0"/>
          <w:bCs w:val="0"/>
          <w:color w:val="auto"/>
          <w:sz w:val="24"/>
          <w:szCs w:val="32"/>
          <w:highlight w:val="none"/>
          <w:lang w:val="en-US" w:eastAsia="zh-CN"/>
        </w:rPr>
      </w:pPr>
      <w:r>
        <w:rPr>
          <w:rFonts w:hint="eastAsia" w:ascii="微软雅黑" w:hAnsi="微软雅黑" w:eastAsia="微软雅黑" w:cs="微软雅黑"/>
          <w:b w:val="0"/>
          <w:bCs w:val="0"/>
          <w:color w:val="auto"/>
          <w:sz w:val="24"/>
          <w:szCs w:val="32"/>
          <w:highlight w:val="none"/>
          <w:lang w:val="en-US" w:eastAsia="zh-CN"/>
        </w:rPr>
        <w:t>（1）</w:t>
      </w:r>
      <w:r>
        <w:rPr>
          <w:rFonts w:hint="eastAsia" w:ascii="微软雅黑" w:hAnsi="微软雅黑" w:eastAsia="微软雅黑" w:cs="微软雅黑"/>
          <w:b w:val="0"/>
          <w:bCs w:val="0"/>
          <w:color w:val="auto"/>
          <w:kern w:val="0"/>
          <w:szCs w:val="21"/>
          <w:highlight w:val="none"/>
        </w:rPr>
        <w:t>主要施工方法</w:t>
      </w:r>
    </w:p>
    <w:p w14:paraId="34F855A4">
      <w:pPr>
        <w:pageBreakBefore w:val="0"/>
        <w:shd w:val="clear"/>
        <w:kinsoku/>
        <w:overflowPunct/>
        <w:topLinePunct w:val="0"/>
        <w:bidi w:val="0"/>
        <w:spacing w:line="440" w:lineRule="exact"/>
        <w:rPr>
          <w:rFonts w:hint="eastAsia" w:ascii="微软雅黑" w:hAnsi="微软雅黑" w:eastAsia="微软雅黑" w:cs="微软雅黑"/>
          <w:b w:val="0"/>
          <w:bCs w:val="0"/>
          <w:color w:val="auto"/>
          <w:sz w:val="24"/>
          <w:szCs w:val="32"/>
          <w:highlight w:val="none"/>
          <w:lang w:val="en-US" w:eastAsia="zh-CN"/>
        </w:rPr>
      </w:pPr>
      <w:r>
        <w:rPr>
          <w:rFonts w:hint="eastAsia" w:ascii="微软雅黑" w:hAnsi="微软雅黑" w:eastAsia="微软雅黑" w:cs="微软雅黑"/>
          <w:b w:val="0"/>
          <w:bCs w:val="0"/>
          <w:color w:val="auto"/>
          <w:sz w:val="24"/>
          <w:szCs w:val="32"/>
          <w:highlight w:val="none"/>
          <w:lang w:val="en-US" w:eastAsia="zh-CN"/>
        </w:rPr>
        <w:t>（2）</w:t>
      </w:r>
      <w:r>
        <w:rPr>
          <w:rFonts w:hint="eastAsia" w:ascii="微软雅黑" w:hAnsi="微软雅黑" w:eastAsia="微软雅黑" w:cs="微软雅黑"/>
          <w:b w:val="0"/>
          <w:bCs w:val="0"/>
          <w:color w:val="auto"/>
          <w:kern w:val="0"/>
          <w:szCs w:val="21"/>
          <w:highlight w:val="none"/>
        </w:rPr>
        <w:t>拟投入的主要物资计划</w:t>
      </w:r>
    </w:p>
    <w:p w14:paraId="616B40EC">
      <w:pPr>
        <w:spacing w:line="36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sz w:val="24"/>
          <w:szCs w:val="32"/>
          <w:highlight w:val="none"/>
          <w:lang w:val="en-US" w:eastAsia="zh-CN"/>
        </w:rPr>
        <w:t>（3）</w:t>
      </w:r>
      <w:r>
        <w:rPr>
          <w:rFonts w:hint="eastAsia" w:ascii="微软雅黑" w:hAnsi="微软雅黑" w:eastAsia="微软雅黑" w:cs="微软雅黑"/>
          <w:b w:val="0"/>
          <w:bCs w:val="0"/>
          <w:color w:val="auto"/>
          <w:kern w:val="0"/>
          <w:szCs w:val="21"/>
          <w:highlight w:val="none"/>
        </w:rPr>
        <w:t>拟投入的主要施工机械、设备计划</w:t>
      </w:r>
    </w:p>
    <w:p w14:paraId="7BADF1BF">
      <w:pPr>
        <w:spacing w:line="360" w:lineRule="exact"/>
        <w:rPr>
          <w:rFonts w:hint="eastAsia" w:ascii="微软雅黑" w:hAnsi="微软雅黑" w:eastAsia="微软雅黑" w:cs="微软雅黑"/>
          <w:b w:val="0"/>
          <w:bCs w:val="0"/>
          <w:color w:val="auto"/>
          <w:kern w:val="0"/>
          <w:szCs w:val="21"/>
          <w:highlight w:val="none"/>
        </w:rPr>
      </w:pPr>
      <w:r>
        <w:rPr>
          <w:rFonts w:hint="eastAsia" w:ascii="微软雅黑" w:hAnsi="微软雅黑" w:eastAsia="微软雅黑" w:cs="微软雅黑"/>
          <w:b w:val="0"/>
          <w:bCs w:val="0"/>
          <w:color w:val="auto"/>
          <w:sz w:val="24"/>
          <w:szCs w:val="32"/>
          <w:highlight w:val="none"/>
          <w:lang w:val="en-US" w:eastAsia="zh-CN"/>
        </w:rPr>
        <w:t>（4）</w:t>
      </w:r>
      <w:r>
        <w:rPr>
          <w:rFonts w:hint="eastAsia" w:ascii="微软雅黑" w:hAnsi="微软雅黑" w:eastAsia="微软雅黑" w:cs="微软雅黑"/>
          <w:b w:val="0"/>
          <w:bCs w:val="0"/>
          <w:color w:val="auto"/>
          <w:kern w:val="0"/>
          <w:szCs w:val="21"/>
          <w:highlight w:val="none"/>
        </w:rPr>
        <w:t>劳动力安排计划</w:t>
      </w:r>
    </w:p>
    <w:p w14:paraId="491EE6ED">
      <w:pPr>
        <w:pageBreakBefore w:val="0"/>
        <w:shd w:val="clear"/>
        <w:kinsoku/>
        <w:overflowPunct/>
        <w:topLinePunct w:val="0"/>
        <w:bidi w:val="0"/>
        <w:spacing w:line="440" w:lineRule="exact"/>
        <w:rPr>
          <w:rFonts w:hint="eastAsia" w:ascii="微软雅黑" w:hAnsi="微软雅黑" w:eastAsia="微软雅黑" w:cs="微软雅黑"/>
          <w:b w:val="0"/>
          <w:bCs w:val="0"/>
          <w:color w:val="auto"/>
          <w:sz w:val="24"/>
          <w:szCs w:val="32"/>
          <w:highlight w:val="none"/>
          <w:lang w:val="en-US" w:eastAsia="zh-CN"/>
        </w:rPr>
      </w:pPr>
      <w:r>
        <w:rPr>
          <w:rFonts w:hint="eastAsia" w:ascii="微软雅黑" w:hAnsi="微软雅黑" w:eastAsia="微软雅黑" w:cs="微软雅黑"/>
          <w:b w:val="0"/>
          <w:bCs w:val="0"/>
          <w:color w:val="auto"/>
          <w:sz w:val="24"/>
          <w:szCs w:val="32"/>
          <w:highlight w:val="none"/>
          <w:lang w:val="en-US" w:eastAsia="zh-CN"/>
        </w:rPr>
        <w:t>（5）</w:t>
      </w:r>
      <w:r>
        <w:rPr>
          <w:rFonts w:hint="eastAsia" w:ascii="微软雅黑" w:hAnsi="微软雅黑" w:eastAsia="微软雅黑" w:cs="微软雅黑"/>
          <w:b w:val="0"/>
          <w:bCs w:val="0"/>
          <w:color w:val="auto"/>
          <w:kern w:val="0"/>
          <w:szCs w:val="21"/>
          <w:highlight w:val="none"/>
        </w:rPr>
        <w:t>确保工程质量的技术组织措施</w:t>
      </w:r>
    </w:p>
    <w:p w14:paraId="38806677">
      <w:pPr>
        <w:spacing w:line="360" w:lineRule="exact"/>
        <w:ind w:left="-210" w:firstLine="240" w:firstLineChars="100"/>
        <w:jc w:val="left"/>
        <w:rPr>
          <w:rFonts w:hint="eastAsia" w:ascii="微软雅黑" w:hAnsi="微软雅黑" w:eastAsia="微软雅黑" w:cs="微软雅黑"/>
          <w:b w:val="0"/>
          <w:bCs w:val="0"/>
          <w:color w:val="auto"/>
          <w:szCs w:val="21"/>
          <w:highlight w:val="none"/>
        </w:rPr>
      </w:pPr>
      <w:r>
        <w:rPr>
          <w:rFonts w:hint="eastAsia" w:ascii="微软雅黑" w:hAnsi="微软雅黑" w:eastAsia="微软雅黑" w:cs="微软雅黑"/>
          <w:b w:val="0"/>
          <w:bCs w:val="0"/>
          <w:color w:val="auto"/>
          <w:sz w:val="24"/>
          <w:szCs w:val="32"/>
          <w:highlight w:val="none"/>
          <w:lang w:val="en-US" w:eastAsia="zh-CN"/>
        </w:rPr>
        <w:t>（6）</w:t>
      </w:r>
      <w:r>
        <w:rPr>
          <w:rFonts w:hint="eastAsia" w:ascii="微软雅黑" w:hAnsi="微软雅黑" w:eastAsia="微软雅黑" w:cs="微软雅黑"/>
          <w:b w:val="0"/>
          <w:bCs w:val="0"/>
          <w:color w:val="auto"/>
          <w:szCs w:val="21"/>
          <w:highlight w:val="none"/>
        </w:rPr>
        <w:t>确保安全生产的技术组织措施</w:t>
      </w:r>
    </w:p>
    <w:p w14:paraId="2047A419">
      <w:pPr>
        <w:pageBreakBefore w:val="0"/>
        <w:numPr>
          <w:ilvl w:val="0"/>
          <w:numId w:val="0"/>
        </w:numPr>
        <w:shd w:val="clear"/>
        <w:kinsoku/>
        <w:overflowPunct/>
        <w:topLinePunct w:val="0"/>
        <w:bidi w:val="0"/>
        <w:spacing w:line="440" w:lineRule="exact"/>
        <w:rPr>
          <w:rFonts w:hint="eastAsia" w:ascii="微软雅黑" w:hAnsi="微软雅黑" w:eastAsia="微软雅黑" w:cs="微软雅黑"/>
          <w:b w:val="0"/>
          <w:bCs w:val="0"/>
          <w:color w:val="auto"/>
          <w:sz w:val="24"/>
          <w:szCs w:val="32"/>
          <w:highlight w:val="none"/>
          <w:lang w:val="en-US" w:eastAsia="zh-CN"/>
        </w:rPr>
      </w:pPr>
      <w:r>
        <w:rPr>
          <w:rFonts w:hint="eastAsia" w:ascii="微软雅黑" w:hAnsi="微软雅黑" w:eastAsia="微软雅黑" w:cs="微软雅黑"/>
          <w:b w:val="0"/>
          <w:bCs w:val="0"/>
          <w:color w:val="auto"/>
          <w:kern w:val="2"/>
          <w:sz w:val="24"/>
          <w:szCs w:val="32"/>
          <w:highlight w:val="none"/>
          <w:lang w:val="en-US" w:eastAsia="zh-CN" w:bidi="ar-SA"/>
        </w:rPr>
        <w:t>（7）</w:t>
      </w:r>
      <w:r>
        <w:rPr>
          <w:rFonts w:hint="eastAsia" w:ascii="微软雅黑" w:hAnsi="微软雅黑" w:eastAsia="微软雅黑" w:cs="微软雅黑"/>
          <w:b w:val="0"/>
          <w:bCs w:val="0"/>
          <w:color w:val="auto"/>
          <w:szCs w:val="21"/>
          <w:highlight w:val="none"/>
        </w:rPr>
        <w:t>确保工期的技术组织措施</w:t>
      </w:r>
    </w:p>
    <w:p w14:paraId="3B1F913B">
      <w:pPr>
        <w:pageBreakBefore w:val="0"/>
        <w:numPr>
          <w:ilvl w:val="0"/>
          <w:numId w:val="0"/>
        </w:numPr>
        <w:shd w:val="clear"/>
        <w:kinsoku/>
        <w:overflowPunct/>
        <w:topLinePunct w:val="0"/>
        <w:bidi w:val="0"/>
        <w:spacing w:line="440" w:lineRule="exact"/>
        <w:rPr>
          <w:rFonts w:hint="eastAsia" w:ascii="微软雅黑" w:hAnsi="微软雅黑" w:eastAsia="微软雅黑" w:cs="微软雅黑"/>
          <w:b w:val="0"/>
          <w:bCs w:val="0"/>
          <w:color w:val="auto"/>
          <w:sz w:val="24"/>
          <w:szCs w:val="32"/>
          <w:highlight w:val="none"/>
          <w:lang w:val="en-US" w:eastAsia="zh-CN"/>
        </w:rPr>
      </w:pPr>
      <w:r>
        <w:rPr>
          <w:rFonts w:hint="eastAsia" w:ascii="微软雅黑" w:hAnsi="微软雅黑" w:eastAsia="微软雅黑" w:cs="微软雅黑"/>
          <w:b w:val="0"/>
          <w:bCs w:val="0"/>
          <w:color w:val="auto"/>
          <w:kern w:val="2"/>
          <w:sz w:val="24"/>
          <w:szCs w:val="32"/>
          <w:highlight w:val="none"/>
          <w:lang w:val="en-US" w:eastAsia="zh-CN" w:bidi="ar-SA"/>
        </w:rPr>
        <w:t>（8）</w:t>
      </w:r>
      <w:r>
        <w:rPr>
          <w:rFonts w:hint="eastAsia" w:ascii="微软雅黑" w:hAnsi="微软雅黑" w:eastAsia="微软雅黑" w:cs="微软雅黑"/>
          <w:b w:val="0"/>
          <w:bCs w:val="0"/>
          <w:color w:val="auto"/>
          <w:szCs w:val="21"/>
          <w:highlight w:val="none"/>
        </w:rPr>
        <w:t>工程施工的重点和难点及保证措施</w:t>
      </w:r>
    </w:p>
    <w:p w14:paraId="7D84769E">
      <w:pPr>
        <w:pageBreakBefore w:val="0"/>
        <w:shd w:val="clear"/>
        <w:kinsoku/>
        <w:overflowPunct/>
        <w:topLinePunct w:val="0"/>
        <w:bidi w:val="0"/>
        <w:spacing w:line="440" w:lineRule="exact"/>
        <w:rPr>
          <w:rFonts w:hint="eastAsia" w:ascii="微软雅黑" w:hAnsi="微软雅黑" w:eastAsia="微软雅黑" w:cs="微软雅黑"/>
          <w:b w:val="0"/>
          <w:bCs w:val="0"/>
          <w:color w:val="auto"/>
          <w:sz w:val="24"/>
          <w:szCs w:val="32"/>
          <w:highlight w:val="none"/>
          <w:lang w:val="en-US" w:eastAsia="zh-CN"/>
        </w:rPr>
      </w:pPr>
      <w:r>
        <w:rPr>
          <w:rFonts w:hint="eastAsia" w:ascii="微软雅黑" w:hAnsi="微软雅黑" w:eastAsia="微软雅黑" w:cs="微软雅黑"/>
          <w:b w:val="0"/>
          <w:bCs w:val="0"/>
          <w:color w:val="auto"/>
          <w:sz w:val="24"/>
          <w:szCs w:val="32"/>
          <w:highlight w:val="none"/>
          <w:lang w:val="en-US" w:eastAsia="zh-CN"/>
        </w:rPr>
        <w:t>（9）</w:t>
      </w:r>
      <w:r>
        <w:rPr>
          <w:rFonts w:hint="eastAsia" w:ascii="微软雅黑" w:hAnsi="微软雅黑" w:eastAsia="微软雅黑" w:cs="微软雅黑"/>
          <w:b w:val="0"/>
          <w:bCs w:val="0"/>
          <w:color w:val="auto"/>
          <w:szCs w:val="21"/>
          <w:highlight w:val="none"/>
        </w:rPr>
        <w:t>确保文明施工的技术组织措施</w:t>
      </w:r>
    </w:p>
    <w:p w14:paraId="717B622F">
      <w:pPr>
        <w:pageBreakBefore w:val="0"/>
        <w:shd w:val="clear"/>
        <w:kinsoku/>
        <w:overflowPunct/>
        <w:topLinePunct w:val="0"/>
        <w:bidi w:val="0"/>
        <w:spacing w:line="440" w:lineRule="exact"/>
        <w:rPr>
          <w:rFonts w:hint="eastAsia" w:ascii="微软雅黑" w:hAnsi="微软雅黑" w:eastAsia="微软雅黑" w:cs="微软雅黑"/>
          <w:b w:val="0"/>
          <w:bCs w:val="0"/>
          <w:color w:val="auto"/>
          <w:sz w:val="24"/>
          <w:szCs w:val="32"/>
          <w:highlight w:val="none"/>
        </w:rPr>
      </w:pP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10</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 w:val="24"/>
          <w:szCs w:val="32"/>
          <w:highlight w:val="none"/>
          <w:lang w:val="en-US" w:eastAsia="zh-CN"/>
        </w:rPr>
        <w:t xml:space="preserve">其他应说明的事项 </w:t>
      </w:r>
    </w:p>
    <w:p w14:paraId="794F74A1">
      <w:pPr>
        <w:pageBreakBefore w:val="0"/>
        <w:shd w:val="clear"/>
        <w:kinsoku/>
        <w:overflowPunct/>
        <w:topLinePunct w:val="0"/>
        <w:bidi w:val="0"/>
        <w:spacing w:line="440" w:lineRule="exact"/>
        <w:rPr>
          <w:rFonts w:hint="eastAsia" w:ascii="微软雅黑" w:hAnsi="微软雅黑" w:eastAsia="微软雅黑" w:cs="微软雅黑"/>
          <w:color w:val="auto"/>
          <w:sz w:val="24"/>
          <w:szCs w:val="32"/>
          <w:highlight w:val="none"/>
        </w:rPr>
      </w:pPr>
      <w:r>
        <w:rPr>
          <w:rFonts w:hint="eastAsia" w:ascii="微软雅黑" w:hAnsi="微软雅黑" w:eastAsia="微软雅黑" w:cs="微软雅黑"/>
          <w:color w:val="auto"/>
          <w:sz w:val="24"/>
          <w:szCs w:val="32"/>
          <w:highlight w:val="none"/>
          <w:lang w:val="en-US" w:eastAsia="zh-CN"/>
        </w:rPr>
        <w:t xml:space="preserve">2. 施工组织设计除采用文字表述外可附下列图表，其他相关图表及格式要求可参考《公路工程标准施工招标文件》（2018年版）。 </w:t>
      </w:r>
    </w:p>
    <w:p w14:paraId="4B64E865">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附表一  拟投入的主要施工设备表</w:t>
      </w:r>
    </w:p>
    <w:p w14:paraId="15916F48">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附表二  劳动力计划表</w:t>
      </w:r>
    </w:p>
    <w:p w14:paraId="4F55B99A">
      <w:pPr>
        <w:pageBreakBefore w:val="0"/>
        <w:shd w:val="clear"/>
        <w:kinsoku/>
        <w:overflowPunct/>
        <w:topLinePunct w:val="0"/>
        <w:bidi w:val="0"/>
        <w:spacing w:line="44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附表三  计划开、竣工日期和施工进度网络图</w:t>
      </w:r>
    </w:p>
    <w:p w14:paraId="2644258B">
      <w:pPr>
        <w:pageBreakBefore w:val="0"/>
        <w:shd w:val="clear"/>
        <w:kinsoku/>
        <w:overflowPunct/>
        <w:topLinePunct w:val="0"/>
        <w:bidi w:val="0"/>
        <w:spacing w:line="440" w:lineRule="exact"/>
        <w:ind w:left="0"/>
        <w:contextualSpacing/>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附表四  临时用地表</w:t>
      </w:r>
      <w:bookmarkStart w:id="106" w:name="bookmark2269"/>
      <w:bookmarkStart w:id="107" w:name="_Toc10281"/>
      <w:bookmarkStart w:id="108" w:name="_Toc27456"/>
      <w:bookmarkStart w:id="109" w:name="bookmark2270"/>
      <w:bookmarkStart w:id="110" w:name="bookmark2271"/>
    </w:p>
    <w:p w14:paraId="546E2795">
      <w:pPr>
        <w:pageBreakBefore w:val="0"/>
        <w:shd w:val="clear"/>
        <w:kinsoku/>
        <w:overflowPunct/>
        <w:topLinePunct w:val="0"/>
        <w:bidi w:val="0"/>
        <w:spacing w:line="440" w:lineRule="exact"/>
        <w:ind w:left="540" w:firstLine="0" w:firstLineChars="0"/>
        <w:contextualSpacing/>
        <w:jc w:val="center"/>
        <w:rPr>
          <w:rFonts w:hint="eastAsia" w:ascii="微软雅黑" w:hAnsi="微软雅黑" w:eastAsia="微软雅黑" w:cs="微软雅黑"/>
          <w:color w:val="auto"/>
          <w:sz w:val="24"/>
          <w:highlight w:val="none"/>
        </w:rPr>
      </w:pPr>
    </w:p>
    <w:p w14:paraId="051B2A1D">
      <w:pPr>
        <w:pageBreakBefore w:val="0"/>
        <w:shd w:val="clear"/>
        <w:kinsoku/>
        <w:overflowPunct/>
        <w:topLinePunct w:val="0"/>
        <w:bidi w:val="0"/>
        <w:spacing w:line="440" w:lineRule="exact"/>
        <w:ind w:left="540" w:firstLine="0" w:firstLineChars="0"/>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供应商（电子签章）：</w:t>
      </w:r>
    </w:p>
    <w:p w14:paraId="78548DA7">
      <w:pPr>
        <w:pageBreakBefore w:val="0"/>
        <w:shd w:val="clear"/>
        <w:kinsoku/>
        <w:overflowPunct/>
        <w:topLinePunct w:val="0"/>
        <w:bidi w:val="0"/>
        <w:spacing w:line="440" w:lineRule="exact"/>
        <w:ind w:firstLine="4080" w:firstLineChars="1700"/>
        <w:contextualSpacing/>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p w14:paraId="473488B5">
      <w:pPr>
        <w:spacing w:line="440" w:lineRule="exact"/>
        <w:jc w:val="center"/>
        <w:rPr>
          <w:rFonts w:hint="eastAsia"/>
          <w:color w:val="auto"/>
          <w:highlight w:val="none"/>
        </w:rPr>
      </w:pPr>
    </w:p>
    <w:p w14:paraId="1B41C867">
      <w:pPr>
        <w:spacing w:after="0" w:line="240" w:lineRule="auto"/>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br w:type="page"/>
      </w:r>
    </w:p>
    <w:p w14:paraId="6A895E36">
      <w:pPr>
        <w:spacing w:after="50" w:line="400" w:lineRule="exact"/>
        <w:rPr>
          <w:rFonts w:hint="eastAsia" w:ascii="微软雅黑" w:hAnsi="微软雅黑" w:eastAsia="微软雅黑" w:cs="微软雅黑"/>
          <w:b/>
          <w:bCs/>
          <w:color w:val="auto"/>
          <w:sz w:val="24"/>
          <w:highlight w:val="none"/>
        </w:rPr>
        <w:sectPr>
          <w:pgSz w:w="11906" w:h="16838"/>
          <w:pgMar w:top="1327" w:right="1440" w:bottom="1270" w:left="1587" w:header="851" w:footer="992" w:gutter="0"/>
          <w:pgNumType w:fmt="decimal"/>
          <w:cols w:space="720" w:num="1"/>
          <w:titlePg/>
          <w:docGrid w:type="lines" w:linePitch="312" w:charSpace="0"/>
        </w:sectPr>
      </w:pPr>
    </w:p>
    <w:p w14:paraId="1B55E7A1">
      <w:pPr>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商务响应表（格式）</w:t>
      </w:r>
    </w:p>
    <w:p w14:paraId="78B70467">
      <w:pPr>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商务响应表</w:t>
      </w:r>
    </w:p>
    <w:tbl>
      <w:tblPr>
        <w:tblStyle w:val="46"/>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939"/>
        <w:gridCol w:w="3130"/>
        <w:gridCol w:w="1275"/>
      </w:tblGrid>
      <w:tr w14:paraId="63A6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1E71ED50">
            <w:pPr>
              <w:jc w:val="center"/>
              <w:rPr>
                <w:rFonts w:hint="eastAsia" w:hAnsi="宋体" w:cs="宋体"/>
                <w:color w:val="auto"/>
                <w:sz w:val="24"/>
                <w:szCs w:val="24"/>
                <w:highlight w:val="none"/>
              </w:rPr>
            </w:pPr>
            <w:r>
              <w:rPr>
                <w:rFonts w:hint="eastAsia" w:hAnsi="宋体" w:cs="宋体"/>
                <w:color w:val="auto"/>
                <w:sz w:val="24"/>
                <w:szCs w:val="24"/>
                <w:highlight w:val="none"/>
              </w:rPr>
              <w:t>项目</w:t>
            </w:r>
          </w:p>
        </w:tc>
        <w:tc>
          <w:tcPr>
            <w:tcW w:w="2939" w:type="dxa"/>
            <w:noWrap w:val="0"/>
            <w:vAlign w:val="center"/>
          </w:tcPr>
          <w:p w14:paraId="29B9563B">
            <w:pPr>
              <w:jc w:val="center"/>
              <w:rPr>
                <w:rFonts w:hint="eastAsia" w:hAnsi="宋体" w:cs="宋体"/>
                <w:color w:val="auto"/>
                <w:sz w:val="24"/>
                <w:szCs w:val="24"/>
                <w:highlight w:val="none"/>
              </w:rPr>
            </w:pPr>
            <w:r>
              <w:rPr>
                <w:rFonts w:hint="eastAsia" w:hAnsi="宋体" w:cs="宋体"/>
                <w:color w:val="auto"/>
                <w:sz w:val="24"/>
                <w:szCs w:val="24"/>
                <w:highlight w:val="none"/>
              </w:rPr>
              <w:t>采购文件要求</w:t>
            </w:r>
          </w:p>
        </w:tc>
        <w:tc>
          <w:tcPr>
            <w:tcW w:w="3130" w:type="dxa"/>
            <w:noWrap w:val="0"/>
            <w:vAlign w:val="center"/>
          </w:tcPr>
          <w:p w14:paraId="3F35067B">
            <w:pPr>
              <w:jc w:val="center"/>
              <w:rPr>
                <w:rFonts w:hint="eastAsia" w:hAnsi="宋体" w:cs="宋体"/>
                <w:color w:val="auto"/>
                <w:sz w:val="24"/>
                <w:szCs w:val="24"/>
                <w:highlight w:val="none"/>
              </w:rPr>
            </w:pPr>
            <w:r>
              <w:rPr>
                <w:rFonts w:hint="eastAsia" w:hAnsi="宋体" w:cs="宋体"/>
                <w:color w:val="auto"/>
                <w:sz w:val="24"/>
                <w:szCs w:val="24"/>
                <w:highlight w:val="none"/>
              </w:rPr>
              <w:t>磋商供应商的响应情况</w:t>
            </w:r>
          </w:p>
        </w:tc>
        <w:tc>
          <w:tcPr>
            <w:tcW w:w="1275" w:type="dxa"/>
            <w:noWrap w:val="0"/>
            <w:vAlign w:val="center"/>
          </w:tcPr>
          <w:p w14:paraId="3583CF77">
            <w:pPr>
              <w:jc w:val="center"/>
              <w:rPr>
                <w:rFonts w:hint="eastAsia" w:hAnsi="宋体" w:cs="宋体"/>
                <w:color w:val="auto"/>
                <w:sz w:val="24"/>
                <w:szCs w:val="24"/>
                <w:highlight w:val="none"/>
              </w:rPr>
            </w:pPr>
            <w:r>
              <w:rPr>
                <w:rFonts w:hint="eastAsia" w:hAnsi="宋体" w:cs="宋体"/>
                <w:color w:val="auto"/>
                <w:sz w:val="24"/>
                <w:szCs w:val="24"/>
                <w:highlight w:val="none"/>
              </w:rPr>
              <w:t>是否响应</w:t>
            </w:r>
          </w:p>
        </w:tc>
      </w:tr>
      <w:tr w14:paraId="4DC4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5B12C700">
            <w:pPr>
              <w:rPr>
                <w:rFonts w:hint="eastAsia" w:hAnsi="宋体" w:cs="宋体"/>
                <w:color w:val="auto"/>
                <w:sz w:val="24"/>
                <w:szCs w:val="24"/>
                <w:highlight w:val="none"/>
              </w:rPr>
            </w:pPr>
          </w:p>
        </w:tc>
        <w:tc>
          <w:tcPr>
            <w:tcW w:w="2939" w:type="dxa"/>
            <w:noWrap w:val="0"/>
            <w:vAlign w:val="center"/>
          </w:tcPr>
          <w:p w14:paraId="74C3B9E3">
            <w:pPr>
              <w:rPr>
                <w:rFonts w:hint="eastAsia" w:hAnsi="宋体" w:cs="宋体"/>
                <w:color w:val="auto"/>
                <w:sz w:val="24"/>
                <w:szCs w:val="24"/>
                <w:highlight w:val="none"/>
              </w:rPr>
            </w:pPr>
          </w:p>
        </w:tc>
        <w:tc>
          <w:tcPr>
            <w:tcW w:w="3130" w:type="dxa"/>
            <w:noWrap w:val="0"/>
            <w:vAlign w:val="center"/>
          </w:tcPr>
          <w:p w14:paraId="25DDD413">
            <w:pPr>
              <w:rPr>
                <w:rFonts w:hint="eastAsia" w:hAnsi="宋体" w:cs="宋体"/>
                <w:color w:val="auto"/>
                <w:sz w:val="24"/>
                <w:szCs w:val="24"/>
                <w:highlight w:val="none"/>
              </w:rPr>
            </w:pPr>
          </w:p>
        </w:tc>
        <w:tc>
          <w:tcPr>
            <w:tcW w:w="1275" w:type="dxa"/>
            <w:noWrap w:val="0"/>
            <w:vAlign w:val="center"/>
          </w:tcPr>
          <w:p w14:paraId="3FC96AED">
            <w:pPr>
              <w:rPr>
                <w:rFonts w:hint="eastAsia" w:hAnsi="宋体" w:cs="宋体"/>
                <w:color w:val="auto"/>
                <w:sz w:val="24"/>
                <w:szCs w:val="24"/>
                <w:highlight w:val="none"/>
              </w:rPr>
            </w:pPr>
          </w:p>
        </w:tc>
      </w:tr>
      <w:tr w14:paraId="4AF6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6E6636CE">
            <w:pPr>
              <w:rPr>
                <w:rFonts w:hint="eastAsia" w:hAnsi="宋体" w:cs="宋体"/>
                <w:color w:val="auto"/>
                <w:sz w:val="24"/>
                <w:szCs w:val="24"/>
                <w:highlight w:val="none"/>
              </w:rPr>
            </w:pPr>
          </w:p>
        </w:tc>
        <w:tc>
          <w:tcPr>
            <w:tcW w:w="2939" w:type="dxa"/>
            <w:noWrap w:val="0"/>
            <w:vAlign w:val="center"/>
          </w:tcPr>
          <w:p w14:paraId="6C1AD1EE">
            <w:pPr>
              <w:rPr>
                <w:rFonts w:hint="eastAsia" w:hAnsi="宋体" w:cs="宋体"/>
                <w:color w:val="auto"/>
                <w:sz w:val="24"/>
                <w:szCs w:val="24"/>
                <w:highlight w:val="none"/>
              </w:rPr>
            </w:pPr>
          </w:p>
        </w:tc>
        <w:tc>
          <w:tcPr>
            <w:tcW w:w="3130" w:type="dxa"/>
            <w:noWrap w:val="0"/>
            <w:vAlign w:val="center"/>
          </w:tcPr>
          <w:p w14:paraId="5EF31CA2">
            <w:pPr>
              <w:rPr>
                <w:rFonts w:hint="eastAsia" w:hAnsi="宋体" w:cs="宋体"/>
                <w:color w:val="auto"/>
                <w:sz w:val="24"/>
                <w:szCs w:val="24"/>
                <w:highlight w:val="none"/>
              </w:rPr>
            </w:pPr>
          </w:p>
        </w:tc>
        <w:tc>
          <w:tcPr>
            <w:tcW w:w="1275" w:type="dxa"/>
            <w:noWrap w:val="0"/>
            <w:vAlign w:val="center"/>
          </w:tcPr>
          <w:p w14:paraId="08AF370A">
            <w:pPr>
              <w:rPr>
                <w:rFonts w:hint="eastAsia" w:hAnsi="宋体" w:cs="宋体"/>
                <w:color w:val="auto"/>
                <w:sz w:val="24"/>
                <w:szCs w:val="24"/>
                <w:highlight w:val="none"/>
              </w:rPr>
            </w:pPr>
          </w:p>
        </w:tc>
      </w:tr>
      <w:tr w14:paraId="7E3A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565142C2">
            <w:pPr>
              <w:rPr>
                <w:rFonts w:hint="eastAsia" w:hAnsi="宋体" w:cs="宋体"/>
                <w:color w:val="auto"/>
                <w:sz w:val="24"/>
                <w:szCs w:val="24"/>
                <w:highlight w:val="none"/>
              </w:rPr>
            </w:pPr>
          </w:p>
        </w:tc>
        <w:tc>
          <w:tcPr>
            <w:tcW w:w="2939" w:type="dxa"/>
            <w:noWrap w:val="0"/>
            <w:vAlign w:val="center"/>
          </w:tcPr>
          <w:p w14:paraId="03681214">
            <w:pPr>
              <w:rPr>
                <w:rFonts w:hint="eastAsia" w:hAnsi="宋体" w:cs="宋体"/>
                <w:color w:val="auto"/>
                <w:sz w:val="24"/>
                <w:szCs w:val="24"/>
                <w:highlight w:val="none"/>
              </w:rPr>
            </w:pPr>
          </w:p>
        </w:tc>
        <w:tc>
          <w:tcPr>
            <w:tcW w:w="3130" w:type="dxa"/>
            <w:noWrap w:val="0"/>
            <w:vAlign w:val="center"/>
          </w:tcPr>
          <w:p w14:paraId="36852B0F">
            <w:pPr>
              <w:rPr>
                <w:rFonts w:hint="eastAsia" w:hAnsi="宋体" w:cs="宋体"/>
                <w:color w:val="auto"/>
                <w:sz w:val="24"/>
                <w:szCs w:val="24"/>
                <w:highlight w:val="none"/>
              </w:rPr>
            </w:pPr>
          </w:p>
        </w:tc>
        <w:tc>
          <w:tcPr>
            <w:tcW w:w="1275" w:type="dxa"/>
            <w:noWrap w:val="0"/>
            <w:vAlign w:val="center"/>
          </w:tcPr>
          <w:p w14:paraId="464A661A">
            <w:pPr>
              <w:rPr>
                <w:rFonts w:hint="eastAsia" w:hAnsi="宋体" w:cs="宋体"/>
                <w:color w:val="auto"/>
                <w:sz w:val="24"/>
                <w:szCs w:val="24"/>
                <w:highlight w:val="none"/>
              </w:rPr>
            </w:pPr>
          </w:p>
        </w:tc>
      </w:tr>
      <w:tr w14:paraId="66C7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2E5BA019">
            <w:pPr>
              <w:rPr>
                <w:rFonts w:hint="eastAsia" w:hAnsi="宋体" w:cs="宋体"/>
                <w:color w:val="auto"/>
                <w:sz w:val="24"/>
                <w:szCs w:val="24"/>
                <w:highlight w:val="none"/>
              </w:rPr>
            </w:pPr>
          </w:p>
        </w:tc>
        <w:tc>
          <w:tcPr>
            <w:tcW w:w="2939" w:type="dxa"/>
            <w:noWrap w:val="0"/>
            <w:vAlign w:val="center"/>
          </w:tcPr>
          <w:p w14:paraId="05095C31">
            <w:pPr>
              <w:rPr>
                <w:rFonts w:hint="eastAsia" w:hAnsi="宋体" w:cs="宋体"/>
                <w:color w:val="auto"/>
                <w:sz w:val="24"/>
                <w:szCs w:val="24"/>
                <w:highlight w:val="none"/>
              </w:rPr>
            </w:pPr>
          </w:p>
        </w:tc>
        <w:tc>
          <w:tcPr>
            <w:tcW w:w="3130" w:type="dxa"/>
            <w:noWrap w:val="0"/>
            <w:vAlign w:val="center"/>
          </w:tcPr>
          <w:p w14:paraId="0ECAAE12">
            <w:pPr>
              <w:rPr>
                <w:rFonts w:hint="eastAsia" w:hAnsi="宋体" w:cs="宋体"/>
                <w:color w:val="auto"/>
                <w:sz w:val="24"/>
                <w:szCs w:val="24"/>
                <w:highlight w:val="none"/>
              </w:rPr>
            </w:pPr>
          </w:p>
        </w:tc>
        <w:tc>
          <w:tcPr>
            <w:tcW w:w="1275" w:type="dxa"/>
            <w:noWrap w:val="0"/>
            <w:vAlign w:val="center"/>
          </w:tcPr>
          <w:p w14:paraId="3475E8B4">
            <w:pPr>
              <w:rPr>
                <w:rFonts w:hint="eastAsia" w:hAnsi="宋体" w:cs="宋体"/>
                <w:color w:val="auto"/>
                <w:sz w:val="24"/>
                <w:szCs w:val="24"/>
                <w:highlight w:val="none"/>
              </w:rPr>
            </w:pPr>
          </w:p>
        </w:tc>
      </w:tr>
      <w:tr w14:paraId="12C4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119469E4">
            <w:pPr>
              <w:rPr>
                <w:rFonts w:hint="eastAsia" w:hAnsi="宋体" w:cs="宋体"/>
                <w:color w:val="auto"/>
                <w:sz w:val="24"/>
                <w:szCs w:val="24"/>
                <w:highlight w:val="none"/>
              </w:rPr>
            </w:pPr>
          </w:p>
        </w:tc>
        <w:tc>
          <w:tcPr>
            <w:tcW w:w="2939" w:type="dxa"/>
            <w:noWrap w:val="0"/>
            <w:vAlign w:val="center"/>
          </w:tcPr>
          <w:p w14:paraId="5C5AC3D3">
            <w:pPr>
              <w:rPr>
                <w:rFonts w:hint="eastAsia" w:hAnsi="宋体" w:cs="宋体"/>
                <w:color w:val="auto"/>
                <w:sz w:val="24"/>
                <w:szCs w:val="24"/>
                <w:highlight w:val="none"/>
              </w:rPr>
            </w:pPr>
          </w:p>
        </w:tc>
        <w:tc>
          <w:tcPr>
            <w:tcW w:w="3130" w:type="dxa"/>
            <w:noWrap w:val="0"/>
            <w:vAlign w:val="center"/>
          </w:tcPr>
          <w:p w14:paraId="05574B2D">
            <w:pPr>
              <w:rPr>
                <w:rFonts w:hint="eastAsia" w:hAnsi="宋体" w:cs="宋体"/>
                <w:color w:val="auto"/>
                <w:sz w:val="24"/>
                <w:szCs w:val="24"/>
                <w:highlight w:val="none"/>
              </w:rPr>
            </w:pPr>
          </w:p>
        </w:tc>
        <w:tc>
          <w:tcPr>
            <w:tcW w:w="1275" w:type="dxa"/>
            <w:noWrap w:val="0"/>
            <w:vAlign w:val="center"/>
          </w:tcPr>
          <w:p w14:paraId="2ECC0A27">
            <w:pPr>
              <w:rPr>
                <w:rFonts w:hint="eastAsia" w:hAnsi="宋体" w:cs="宋体"/>
                <w:color w:val="auto"/>
                <w:sz w:val="24"/>
                <w:szCs w:val="24"/>
                <w:highlight w:val="none"/>
              </w:rPr>
            </w:pPr>
          </w:p>
        </w:tc>
      </w:tr>
      <w:tr w14:paraId="361D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18A79A5E">
            <w:pPr>
              <w:rPr>
                <w:rFonts w:hint="eastAsia" w:hAnsi="宋体" w:cs="宋体"/>
                <w:color w:val="auto"/>
                <w:sz w:val="24"/>
                <w:szCs w:val="24"/>
                <w:highlight w:val="none"/>
              </w:rPr>
            </w:pPr>
          </w:p>
        </w:tc>
        <w:tc>
          <w:tcPr>
            <w:tcW w:w="2939" w:type="dxa"/>
            <w:noWrap w:val="0"/>
            <w:vAlign w:val="center"/>
          </w:tcPr>
          <w:p w14:paraId="032F4206">
            <w:pPr>
              <w:rPr>
                <w:rFonts w:hint="eastAsia" w:hAnsi="宋体" w:cs="宋体"/>
                <w:color w:val="auto"/>
                <w:sz w:val="24"/>
                <w:szCs w:val="24"/>
                <w:highlight w:val="none"/>
              </w:rPr>
            </w:pPr>
          </w:p>
        </w:tc>
        <w:tc>
          <w:tcPr>
            <w:tcW w:w="3130" w:type="dxa"/>
            <w:noWrap w:val="0"/>
            <w:vAlign w:val="center"/>
          </w:tcPr>
          <w:p w14:paraId="2B62C3EB">
            <w:pPr>
              <w:rPr>
                <w:rFonts w:hint="eastAsia" w:hAnsi="宋体" w:cs="宋体"/>
                <w:color w:val="auto"/>
                <w:sz w:val="24"/>
                <w:szCs w:val="24"/>
                <w:highlight w:val="none"/>
              </w:rPr>
            </w:pPr>
          </w:p>
        </w:tc>
        <w:tc>
          <w:tcPr>
            <w:tcW w:w="1275" w:type="dxa"/>
            <w:noWrap w:val="0"/>
            <w:vAlign w:val="center"/>
          </w:tcPr>
          <w:p w14:paraId="28D98445">
            <w:pPr>
              <w:rPr>
                <w:rFonts w:hint="eastAsia" w:hAnsi="宋体" w:cs="宋体"/>
                <w:color w:val="auto"/>
                <w:sz w:val="24"/>
                <w:szCs w:val="24"/>
                <w:highlight w:val="none"/>
              </w:rPr>
            </w:pPr>
          </w:p>
        </w:tc>
      </w:tr>
      <w:tr w14:paraId="1BA1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05" w:type="dxa"/>
            <w:noWrap w:val="0"/>
            <w:vAlign w:val="center"/>
          </w:tcPr>
          <w:p w14:paraId="120640C8">
            <w:pPr>
              <w:rPr>
                <w:rFonts w:hint="eastAsia" w:hAnsi="宋体" w:cs="宋体"/>
                <w:color w:val="auto"/>
                <w:sz w:val="24"/>
                <w:szCs w:val="24"/>
                <w:highlight w:val="none"/>
              </w:rPr>
            </w:pPr>
          </w:p>
        </w:tc>
        <w:tc>
          <w:tcPr>
            <w:tcW w:w="2939" w:type="dxa"/>
            <w:noWrap w:val="0"/>
            <w:vAlign w:val="center"/>
          </w:tcPr>
          <w:p w14:paraId="409F0865">
            <w:pPr>
              <w:rPr>
                <w:rFonts w:hint="eastAsia" w:hAnsi="宋体" w:cs="宋体"/>
                <w:color w:val="auto"/>
                <w:sz w:val="24"/>
                <w:szCs w:val="24"/>
                <w:highlight w:val="none"/>
              </w:rPr>
            </w:pPr>
          </w:p>
        </w:tc>
        <w:tc>
          <w:tcPr>
            <w:tcW w:w="3130" w:type="dxa"/>
            <w:noWrap w:val="0"/>
            <w:vAlign w:val="center"/>
          </w:tcPr>
          <w:p w14:paraId="6EEBB465">
            <w:pPr>
              <w:rPr>
                <w:rFonts w:hint="eastAsia" w:hAnsi="宋体" w:cs="宋体"/>
                <w:color w:val="auto"/>
                <w:sz w:val="24"/>
                <w:szCs w:val="24"/>
                <w:highlight w:val="none"/>
              </w:rPr>
            </w:pPr>
          </w:p>
        </w:tc>
        <w:tc>
          <w:tcPr>
            <w:tcW w:w="1275" w:type="dxa"/>
            <w:noWrap w:val="0"/>
            <w:vAlign w:val="center"/>
          </w:tcPr>
          <w:p w14:paraId="66234E2D">
            <w:pPr>
              <w:rPr>
                <w:rFonts w:hint="eastAsia" w:hAnsi="宋体" w:cs="宋体"/>
                <w:color w:val="auto"/>
                <w:sz w:val="24"/>
                <w:szCs w:val="24"/>
                <w:highlight w:val="none"/>
              </w:rPr>
            </w:pPr>
          </w:p>
        </w:tc>
      </w:tr>
    </w:tbl>
    <w:p w14:paraId="402622C4">
      <w:pPr>
        <w:spacing w:after="50" w:line="400" w:lineRule="exact"/>
        <w:rPr>
          <w:rFonts w:hint="eastAsia" w:ascii="微软雅黑" w:hAnsi="微软雅黑" w:eastAsia="微软雅黑" w:cs="微软雅黑"/>
          <w:b/>
          <w:bCs/>
          <w:color w:val="auto"/>
          <w:sz w:val="24"/>
          <w:highlight w:val="none"/>
        </w:rPr>
        <w:sectPr>
          <w:pgSz w:w="11906" w:h="16838"/>
          <w:pgMar w:top="1327" w:right="1440" w:bottom="1270" w:left="1587" w:header="851" w:footer="992" w:gutter="0"/>
          <w:pgNumType w:fmt="decimal"/>
          <w:cols w:space="720" w:num="1"/>
          <w:titlePg/>
          <w:docGrid w:type="lines" w:linePitch="312" w:charSpace="0"/>
        </w:sectPr>
      </w:pPr>
    </w:p>
    <w:p w14:paraId="588B4601">
      <w:pPr>
        <w:spacing w:after="50" w:line="40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b/>
          <w:bCs/>
          <w:color w:val="auto"/>
          <w:sz w:val="24"/>
          <w:highlight w:val="none"/>
        </w:rPr>
        <w:t>附表一  ⑴拟投入的主要施工机械设备表</w:t>
      </w:r>
    </w:p>
    <w:p w14:paraId="6C536B2A">
      <w:pPr>
        <w:spacing w:after="50" w:line="400" w:lineRule="exact"/>
        <w:rPr>
          <w:rFonts w:hint="eastAsia" w:ascii="微软雅黑" w:hAnsi="微软雅黑" w:eastAsia="微软雅黑" w:cs="微软雅黑"/>
          <w:color w:val="auto"/>
          <w:sz w:val="36"/>
          <w:highlight w:val="none"/>
        </w:rPr>
      </w:pPr>
    </w:p>
    <w:tbl>
      <w:tblPr>
        <w:tblStyle w:val="46"/>
        <w:tblW w:w="9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661"/>
        <w:gridCol w:w="1287"/>
        <w:gridCol w:w="602"/>
        <w:gridCol w:w="891"/>
        <w:gridCol w:w="949"/>
        <w:gridCol w:w="1493"/>
        <w:gridCol w:w="890"/>
        <w:gridCol w:w="1049"/>
      </w:tblGrid>
      <w:tr w14:paraId="1734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67" w:type="dxa"/>
            <w:noWrap w:val="0"/>
            <w:vAlign w:val="center"/>
          </w:tcPr>
          <w:p w14:paraId="0BF90CDA">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序号</w:t>
            </w:r>
          </w:p>
        </w:tc>
        <w:tc>
          <w:tcPr>
            <w:tcW w:w="1661" w:type="dxa"/>
            <w:noWrap w:val="0"/>
            <w:vAlign w:val="center"/>
          </w:tcPr>
          <w:p w14:paraId="27648B50">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机械或设备名称</w:t>
            </w:r>
          </w:p>
        </w:tc>
        <w:tc>
          <w:tcPr>
            <w:tcW w:w="1287" w:type="dxa"/>
            <w:noWrap w:val="0"/>
            <w:vAlign w:val="center"/>
          </w:tcPr>
          <w:p w14:paraId="3F718034">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型号规格</w:t>
            </w:r>
          </w:p>
        </w:tc>
        <w:tc>
          <w:tcPr>
            <w:tcW w:w="602" w:type="dxa"/>
            <w:noWrap w:val="0"/>
            <w:vAlign w:val="center"/>
          </w:tcPr>
          <w:p w14:paraId="5609C53A">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数量</w:t>
            </w:r>
          </w:p>
        </w:tc>
        <w:tc>
          <w:tcPr>
            <w:tcW w:w="891" w:type="dxa"/>
            <w:noWrap w:val="0"/>
            <w:vAlign w:val="center"/>
          </w:tcPr>
          <w:p w14:paraId="1EC0EB72">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国别产地</w:t>
            </w:r>
          </w:p>
        </w:tc>
        <w:tc>
          <w:tcPr>
            <w:tcW w:w="949" w:type="dxa"/>
            <w:noWrap w:val="0"/>
            <w:vAlign w:val="center"/>
          </w:tcPr>
          <w:p w14:paraId="1E25B014">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制造年份</w:t>
            </w:r>
          </w:p>
        </w:tc>
        <w:tc>
          <w:tcPr>
            <w:tcW w:w="1493" w:type="dxa"/>
            <w:noWrap w:val="0"/>
            <w:vAlign w:val="center"/>
          </w:tcPr>
          <w:p w14:paraId="6A7E7B33">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额定功率（KW）</w:t>
            </w:r>
          </w:p>
        </w:tc>
        <w:tc>
          <w:tcPr>
            <w:tcW w:w="890" w:type="dxa"/>
            <w:noWrap w:val="0"/>
            <w:vAlign w:val="center"/>
          </w:tcPr>
          <w:p w14:paraId="2560D459">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生产能力</w:t>
            </w:r>
          </w:p>
        </w:tc>
        <w:tc>
          <w:tcPr>
            <w:tcW w:w="1049" w:type="dxa"/>
            <w:tcBorders>
              <w:left w:val="single" w:color="auto" w:sz="4" w:space="0"/>
            </w:tcBorders>
            <w:noWrap w:val="0"/>
            <w:vAlign w:val="center"/>
          </w:tcPr>
          <w:p w14:paraId="294BB2B7">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备注</w:t>
            </w:r>
          </w:p>
        </w:tc>
      </w:tr>
      <w:tr w14:paraId="4266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67" w:type="dxa"/>
            <w:noWrap w:val="0"/>
            <w:vAlign w:val="top"/>
          </w:tcPr>
          <w:p w14:paraId="75EF1693">
            <w:pPr>
              <w:spacing w:after="50" w:line="400" w:lineRule="exact"/>
              <w:rPr>
                <w:rFonts w:hint="eastAsia" w:ascii="微软雅黑" w:hAnsi="微软雅黑" w:eastAsia="微软雅黑" w:cs="微软雅黑"/>
                <w:color w:val="auto"/>
                <w:highlight w:val="none"/>
              </w:rPr>
            </w:pPr>
          </w:p>
        </w:tc>
        <w:tc>
          <w:tcPr>
            <w:tcW w:w="1661" w:type="dxa"/>
            <w:noWrap w:val="0"/>
            <w:vAlign w:val="top"/>
          </w:tcPr>
          <w:p w14:paraId="4238C580">
            <w:pPr>
              <w:spacing w:after="50" w:line="400" w:lineRule="exact"/>
              <w:rPr>
                <w:rFonts w:hint="eastAsia" w:ascii="微软雅黑" w:hAnsi="微软雅黑" w:eastAsia="微软雅黑" w:cs="微软雅黑"/>
                <w:color w:val="auto"/>
                <w:highlight w:val="none"/>
              </w:rPr>
            </w:pPr>
          </w:p>
        </w:tc>
        <w:tc>
          <w:tcPr>
            <w:tcW w:w="1287" w:type="dxa"/>
            <w:noWrap w:val="0"/>
            <w:vAlign w:val="top"/>
          </w:tcPr>
          <w:p w14:paraId="35CFF915">
            <w:pPr>
              <w:spacing w:after="50" w:line="400" w:lineRule="exact"/>
              <w:rPr>
                <w:rFonts w:hint="eastAsia" w:ascii="微软雅黑" w:hAnsi="微软雅黑" w:eastAsia="微软雅黑" w:cs="微软雅黑"/>
                <w:color w:val="auto"/>
                <w:highlight w:val="none"/>
              </w:rPr>
            </w:pPr>
          </w:p>
        </w:tc>
        <w:tc>
          <w:tcPr>
            <w:tcW w:w="602" w:type="dxa"/>
            <w:noWrap w:val="0"/>
            <w:vAlign w:val="top"/>
          </w:tcPr>
          <w:p w14:paraId="3FAF5CA9">
            <w:pPr>
              <w:spacing w:after="50" w:line="400" w:lineRule="exact"/>
              <w:rPr>
                <w:rFonts w:hint="eastAsia" w:ascii="微软雅黑" w:hAnsi="微软雅黑" w:eastAsia="微软雅黑" w:cs="微软雅黑"/>
                <w:color w:val="auto"/>
                <w:highlight w:val="none"/>
              </w:rPr>
            </w:pPr>
          </w:p>
        </w:tc>
        <w:tc>
          <w:tcPr>
            <w:tcW w:w="891" w:type="dxa"/>
            <w:noWrap w:val="0"/>
            <w:vAlign w:val="top"/>
          </w:tcPr>
          <w:p w14:paraId="69ABE1BB">
            <w:pPr>
              <w:spacing w:after="50" w:line="400" w:lineRule="exact"/>
              <w:rPr>
                <w:rFonts w:hint="eastAsia" w:ascii="微软雅黑" w:hAnsi="微软雅黑" w:eastAsia="微软雅黑" w:cs="微软雅黑"/>
                <w:color w:val="auto"/>
                <w:highlight w:val="none"/>
              </w:rPr>
            </w:pPr>
          </w:p>
        </w:tc>
        <w:tc>
          <w:tcPr>
            <w:tcW w:w="949" w:type="dxa"/>
            <w:noWrap w:val="0"/>
            <w:vAlign w:val="top"/>
          </w:tcPr>
          <w:p w14:paraId="47B51053">
            <w:pPr>
              <w:spacing w:after="50" w:line="400" w:lineRule="exact"/>
              <w:rPr>
                <w:rFonts w:hint="eastAsia" w:ascii="微软雅黑" w:hAnsi="微软雅黑" w:eastAsia="微软雅黑" w:cs="微软雅黑"/>
                <w:color w:val="auto"/>
                <w:highlight w:val="none"/>
              </w:rPr>
            </w:pPr>
          </w:p>
        </w:tc>
        <w:tc>
          <w:tcPr>
            <w:tcW w:w="1493" w:type="dxa"/>
            <w:noWrap w:val="0"/>
            <w:vAlign w:val="top"/>
          </w:tcPr>
          <w:p w14:paraId="00FC8CC8">
            <w:pPr>
              <w:spacing w:after="50" w:line="400" w:lineRule="exact"/>
              <w:rPr>
                <w:rFonts w:hint="eastAsia" w:ascii="微软雅黑" w:hAnsi="微软雅黑" w:eastAsia="微软雅黑" w:cs="微软雅黑"/>
                <w:color w:val="auto"/>
                <w:highlight w:val="none"/>
              </w:rPr>
            </w:pPr>
          </w:p>
        </w:tc>
        <w:tc>
          <w:tcPr>
            <w:tcW w:w="890" w:type="dxa"/>
            <w:noWrap w:val="0"/>
            <w:vAlign w:val="top"/>
          </w:tcPr>
          <w:p w14:paraId="3C0A2E2D">
            <w:pPr>
              <w:spacing w:after="50" w:line="400" w:lineRule="exact"/>
              <w:rPr>
                <w:rFonts w:hint="eastAsia" w:ascii="微软雅黑" w:hAnsi="微软雅黑" w:eastAsia="微软雅黑" w:cs="微软雅黑"/>
                <w:color w:val="auto"/>
                <w:highlight w:val="none"/>
              </w:rPr>
            </w:pPr>
          </w:p>
        </w:tc>
        <w:tc>
          <w:tcPr>
            <w:tcW w:w="1049" w:type="dxa"/>
            <w:tcBorders>
              <w:left w:val="single" w:color="auto" w:sz="4" w:space="0"/>
            </w:tcBorders>
            <w:noWrap w:val="0"/>
            <w:vAlign w:val="top"/>
          </w:tcPr>
          <w:p w14:paraId="4EBD02DE">
            <w:pPr>
              <w:spacing w:after="50" w:line="400" w:lineRule="exact"/>
              <w:rPr>
                <w:rFonts w:hint="eastAsia" w:ascii="微软雅黑" w:hAnsi="微软雅黑" w:eastAsia="微软雅黑" w:cs="微软雅黑"/>
                <w:color w:val="auto"/>
                <w:highlight w:val="none"/>
              </w:rPr>
            </w:pPr>
          </w:p>
        </w:tc>
      </w:tr>
      <w:tr w14:paraId="0F3C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67" w:type="dxa"/>
            <w:noWrap w:val="0"/>
            <w:vAlign w:val="top"/>
          </w:tcPr>
          <w:p w14:paraId="742F7BCF">
            <w:pPr>
              <w:spacing w:after="50" w:line="400" w:lineRule="exact"/>
              <w:rPr>
                <w:rFonts w:hint="eastAsia" w:ascii="微软雅黑" w:hAnsi="微软雅黑" w:eastAsia="微软雅黑" w:cs="微软雅黑"/>
                <w:color w:val="auto"/>
                <w:highlight w:val="none"/>
              </w:rPr>
            </w:pPr>
          </w:p>
        </w:tc>
        <w:tc>
          <w:tcPr>
            <w:tcW w:w="1661" w:type="dxa"/>
            <w:noWrap w:val="0"/>
            <w:vAlign w:val="top"/>
          </w:tcPr>
          <w:p w14:paraId="4852794B">
            <w:pPr>
              <w:spacing w:after="50" w:line="400" w:lineRule="exact"/>
              <w:rPr>
                <w:rFonts w:hint="eastAsia" w:ascii="微软雅黑" w:hAnsi="微软雅黑" w:eastAsia="微软雅黑" w:cs="微软雅黑"/>
                <w:color w:val="auto"/>
                <w:highlight w:val="none"/>
              </w:rPr>
            </w:pPr>
          </w:p>
        </w:tc>
        <w:tc>
          <w:tcPr>
            <w:tcW w:w="1287" w:type="dxa"/>
            <w:noWrap w:val="0"/>
            <w:vAlign w:val="top"/>
          </w:tcPr>
          <w:p w14:paraId="62C0D85D">
            <w:pPr>
              <w:spacing w:after="50" w:line="400" w:lineRule="exact"/>
              <w:rPr>
                <w:rFonts w:hint="eastAsia" w:ascii="微软雅黑" w:hAnsi="微软雅黑" w:eastAsia="微软雅黑" w:cs="微软雅黑"/>
                <w:color w:val="auto"/>
                <w:highlight w:val="none"/>
              </w:rPr>
            </w:pPr>
          </w:p>
        </w:tc>
        <w:tc>
          <w:tcPr>
            <w:tcW w:w="602" w:type="dxa"/>
            <w:noWrap w:val="0"/>
            <w:vAlign w:val="top"/>
          </w:tcPr>
          <w:p w14:paraId="54527CDA">
            <w:pPr>
              <w:spacing w:after="50" w:line="400" w:lineRule="exact"/>
              <w:rPr>
                <w:rFonts w:hint="eastAsia" w:ascii="微软雅黑" w:hAnsi="微软雅黑" w:eastAsia="微软雅黑" w:cs="微软雅黑"/>
                <w:color w:val="auto"/>
                <w:highlight w:val="none"/>
              </w:rPr>
            </w:pPr>
          </w:p>
        </w:tc>
        <w:tc>
          <w:tcPr>
            <w:tcW w:w="891" w:type="dxa"/>
            <w:noWrap w:val="0"/>
            <w:vAlign w:val="top"/>
          </w:tcPr>
          <w:p w14:paraId="6F07856A">
            <w:pPr>
              <w:spacing w:after="50" w:line="400" w:lineRule="exact"/>
              <w:rPr>
                <w:rFonts w:hint="eastAsia" w:ascii="微软雅黑" w:hAnsi="微软雅黑" w:eastAsia="微软雅黑" w:cs="微软雅黑"/>
                <w:color w:val="auto"/>
                <w:highlight w:val="none"/>
              </w:rPr>
            </w:pPr>
          </w:p>
        </w:tc>
        <w:tc>
          <w:tcPr>
            <w:tcW w:w="949" w:type="dxa"/>
            <w:noWrap w:val="0"/>
            <w:vAlign w:val="top"/>
          </w:tcPr>
          <w:p w14:paraId="7B150AA6">
            <w:pPr>
              <w:spacing w:after="50" w:line="400" w:lineRule="exact"/>
              <w:rPr>
                <w:rFonts w:hint="eastAsia" w:ascii="微软雅黑" w:hAnsi="微软雅黑" w:eastAsia="微软雅黑" w:cs="微软雅黑"/>
                <w:color w:val="auto"/>
                <w:highlight w:val="none"/>
              </w:rPr>
            </w:pPr>
          </w:p>
        </w:tc>
        <w:tc>
          <w:tcPr>
            <w:tcW w:w="1493" w:type="dxa"/>
            <w:noWrap w:val="0"/>
            <w:vAlign w:val="top"/>
          </w:tcPr>
          <w:p w14:paraId="15A8AC7C">
            <w:pPr>
              <w:spacing w:after="50" w:line="400" w:lineRule="exact"/>
              <w:rPr>
                <w:rFonts w:hint="eastAsia" w:ascii="微软雅黑" w:hAnsi="微软雅黑" w:eastAsia="微软雅黑" w:cs="微软雅黑"/>
                <w:color w:val="auto"/>
                <w:highlight w:val="none"/>
              </w:rPr>
            </w:pPr>
          </w:p>
        </w:tc>
        <w:tc>
          <w:tcPr>
            <w:tcW w:w="890" w:type="dxa"/>
            <w:noWrap w:val="0"/>
            <w:vAlign w:val="top"/>
          </w:tcPr>
          <w:p w14:paraId="57C11A63">
            <w:pPr>
              <w:spacing w:after="50" w:line="400" w:lineRule="exact"/>
              <w:rPr>
                <w:rFonts w:hint="eastAsia" w:ascii="微软雅黑" w:hAnsi="微软雅黑" w:eastAsia="微软雅黑" w:cs="微软雅黑"/>
                <w:color w:val="auto"/>
                <w:highlight w:val="none"/>
              </w:rPr>
            </w:pPr>
          </w:p>
        </w:tc>
        <w:tc>
          <w:tcPr>
            <w:tcW w:w="1049" w:type="dxa"/>
            <w:tcBorders>
              <w:left w:val="single" w:color="auto" w:sz="4" w:space="0"/>
            </w:tcBorders>
            <w:noWrap w:val="0"/>
            <w:vAlign w:val="top"/>
          </w:tcPr>
          <w:p w14:paraId="5EFEE651">
            <w:pPr>
              <w:spacing w:after="50" w:line="400" w:lineRule="exact"/>
              <w:rPr>
                <w:rFonts w:hint="eastAsia" w:ascii="微软雅黑" w:hAnsi="微软雅黑" w:eastAsia="微软雅黑" w:cs="微软雅黑"/>
                <w:color w:val="auto"/>
                <w:highlight w:val="none"/>
              </w:rPr>
            </w:pPr>
          </w:p>
        </w:tc>
      </w:tr>
      <w:tr w14:paraId="355E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67" w:type="dxa"/>
            <w:noWrap w:val="0"/>
            <w:vAlign w:val="top"/>
          </w:tcPr>
          <w:p w14:paraId="58EB8D80">
            <w:pPr>
              <w:spacing w:after="50" w:line="400" w:lineRule="exact"/>
              <w:rPr>
                <w:rFonts w:hint="eastAsia" w:ascii="微软雅黑" w:hAnsi="微软雅黑" w:eastAsia="微软雅黑" w:cs="微软雅黑"/>
                <w:color w:val="auto"/>
                <w:highlight w:val="none"/>
              </w:rPr>
            </w:pPr>
          </w:p>
        </w:tc>
        <w:tc>
          <w:tcPr>
            <w:tcW w:w="1661" w:type="dxa"/>
            <w:noWrap w:val="0"/>
            <w:vAlign w:val="top"/>
          </w:tcPr>
          <w:p w14:paraId="3C797963">
            <w:pPr>
              <w:spacing w:after="50" w:line="400" w:lineRule="exact"/>
              <w:rPr>
                <w:rFonts w:hint="eastAsia" w:ascii="微软雅黑" w:hAnsi="微软雅黑" w:eastAsia="微软雅黑" w:cs="微软雅黑"/>
                <w:color w:val="auto"/>
                <w:highlight w:val="none"/>
              </w:rPr>
            </w:pPr>
          </w:p>
        </w:tc>
        <w:tc>
          <w:tcPr>
            <w:tcW w:w="1287" w:type="dxa"/>
            <w:noWrap w:val="0"/>
            <w:vAlign w:val="top"/>
          </w:tcPr>
          <w:p w14:paraId="3EC527CA">
            <w:pPr>
              <w:spacing w:after="50" w:line="400" w:lineRule="exact"/>
              <w:rPr>
                <w:rFonts w:hint="eastAsia" w:ascii="微软雅黑" w:hAnsi="微软雅黑" w:eastAsia="微软雅黑" w:cs="微软雅黑"/>
                <w:color w:val="auto"/>
                <w:highlight w:val="none"/>
              </w:rPr>
            </w:pPr>
          </w:p>
        </w:tc>
        <w:tc>
          <w:tcPr>
            <w:tcW w:w="602" w:type="dxa"/>
            <w:noWrap w:val="0"/>
            <w:vAlign w:val="top"/>
          </w:tcPr>
          <w:p w14:paraId="2256DA99">
            <w:pPr>
              <w:spacing w:after="50" w:line="400" w:lineRule="exact"/>
              <w:rPr>
                <w:rFonts w:hint="eastAsia" w:ascii="微软雅黑" w:hAnsi="微软雅黑" w:eastAsia="微软雅黑" w:cs="微软雅黑"/>
                <w:color w:val="auto"/>
                <w:highlight w:val="none"/>
              </w:rPr>
            </w:pPr>
          </w:p>
        </w:tc>
        <w:tc>
          <w:tcPr>
            <w:tcW w:w="891" w:type="dxa"/>
            <w:noWrap w:val="0"/>
            <w:vAlign w:val="top"/>
          </w:tcPr>
          <w:p w14:paraId="7DD96D38">
            <w:pPr>
              <w:spacing w:after="50" w:line="400" w:lineRule="exact"/>
              <w:rPr>
                <w:rFonts w:hint="eastAsia" w:ascii="微软雅黑" w:hAnsi="微软雅黑" w:eastAsia="微软雅黑" w:cs="微软雅黑"/>
                <w:color w:val="auto"/>
                <w:highlight w:val="none"/>
              </w:rPr>
            </w:pPr>
          </w:p>
        </w:tc>
        <w:tc>
          <w:tcPr>
            <w:tcW w:w="949" w:type="dxa"/>
            <w:noWrap w:val="0"/>
            <w:vAlign w:val="top"/>
          </w:tcPr>
          <w:p w14:paraId="72741FF4">
            <w:pPr>
              <w:spacing w:after="50" w:line="400" w:lineRule="exact"/>
              <w:rPr>
                <w:rFonts w:hint="eastAsia" w:ascii="微软雅黑" w:hAnsi="微软雅黑" w:eastAsia="微软雅黑" w:cs="微软雅黑"/>
                <w:color w:val="auto"/>
                <w:highlight w:val="none"/>
              </w:rPr>
            </w:pPr>
          </w:p>
        </w:tc>
        <w:tc>
          <w:tcPr>
            <w:tcW w:w="1493" w:type="dxa"/>
            <w:noWrap w:val="0"/>
            <w:vAlign w:val="top"/>
          </w:tcPr>
          <w:p w14:paraId="5FED9FC2">
            <w:pPr>
              <w:pStyle w:val="211"/>
              <w:spacing w:after="50" w:line="400" w:lineRule="exact"/>
              <w:rPr>
                <w:rFonts w:hint="eastAsia" w:ascii="微软雅黑" w:hAnsi="微软雅黑" w:eastAsia="微软雅黑" w:cs="微软雅黑"/>
                <w:color w:val="auto"/>
                <w:szCs w:val="24"/>
                <w:highlight w:val="none"/>
              </w:rPr>
            </w:pPr>
          </w:p>
        </w:tc>
        <w:tc>
          <w:tcPr>
            <w:tcW w:w="890" w:type="dxa"/>
            <w:noWrap w:val="0"/>
            <w:vAlign w:val="top"/>
          </w:tcPr>
          <w:p w14:paraId="2B527D6E">
            <w:pPr>
              <w:spacing w:after="50" w:line="400" w:lineRule="exact"/>
              <w:rPr>
                <w:rFonts w:hint="eastAsia" w:ascii="微软雅黑" w:hAnsi="微软雅黑" w:eastAsia="微软雅黑" w:cs="微软雅黑"/>
                <w:color w:val="auto"/>
                <w:highlight w:val="none"/>
              </w:rPr>
            </w:pPr>
          </w:p>
        </w:tc>
        <w:tc>
          <w:tcPr>
            <w:tcW w:w="1049" w:type="dxa"/>
            <w:tcBorders>
              <w:left w:val="single" w:color="auto" w:sz="4" w:space="0"/>
            </w:tcBorders>
            <w:noWrap w:val="0"/>
            <w:vAlign w:val="top"/>
          </w:tcPr>
          <w:p w14:paraId="2E921420">
            <w:pPr>
              <w:spacing w:after="50" w:line="400" w:lineRule="exact"/>
              <w:rPr>
                <w:rFonts w:hint="eastAsia" w:ascii="微软雅黑" w:hAnsi="微软雅黑" w:eastAsia="微软雅黑" w:cs="微软雅黑"/>
                <w:color w:val="auto"/>
                <w:highlight w:val="none"/>
              </w:rPr>
            </w:pPr>
          </w:p>
        </w:tc>
      </w:tr>
      <w:tr w14:paraId="215F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67" w:type="dxa"/>
            <w:noWrap w:val="0"/>
            <w:vAlign w:val="top"/>
          </w:tcPr>
          <w:p w14:paraId="7293F173">
            <w:pPr>
              <w:spacing w:after="50" w:line="400" w:lineRule="exact"/>
              <w:rPr>
                <w:rFonts w:hint="eastAsia" w:ascii="微软雅黑" w:hAnsi="微软雅黑" w:eastAsia="微软雅黑" w:cs="微软雅黑"/>
                <w:color w:val="auto"/>
                <w:highlight w:val="none"/>
              </w:rPr>
            </w:pPr>
          </w:p>
        </w:tc>
        <w:tc>
          <w:tcPr>
            <w:tcW w:w="1661" w:type="dxa"/>
            <w:noWrap w:val="0"/>
            <w:vAlign w:val="top"/>
          </w:tcPr>
          <w:p w14:paraId="1F2F24D2">
            <w:pPr>
              <w:spacing w:after="50" w:line="400" w:lineRule="exact"/>
              <w:rPr>
                <w:rFonts w:hint="eastAsia" w:ascii="微软雅黑" w:hAnsi="微软雅黑" w:eastAsia="微软雅黑" w:cs="微软雅黑"/>
                <w:color w:val="auto"/>
                <w:highlight w:val="none"/>
              </w:rPr>
            </w:pPr>
          </w:p>
        </w:tc>
        <w:tc>
          <w:tcPr>
            <w:tcW w:w="1287" w:type="dxa"/>
            <w:noWrap w:val="0"/>
            <w:vAlign w:val="top"/>
          </w:tcPr>
          <w:p w14:paraId="6214EBAE">
            <w:pPr>
              <w:spacing w:after="50" w:line="400" w:lineRule="exact"/>
              <w:rPr>
                <w:rFonts w:hint="eastAsia" w:ascii="微软雅黑" w:hAnsi="微软雅黑" w:eastAsia="微软雅黑" w:cs="微软雅黑"/>
                <w:color w:val="auto"/>
                <w:highlight w:val="none"/>
              </w:rPr>
            </w:pPr>
          </w:p>
        </w:tc>
        <w:tc>
          <w:tcPr>
            <w:tcW w:w="602" w:type="dxa"/>
            <w:noWrap w:val="0"/>
            <w:vAlign w:val="top"/>
          </w:tcPr>
          <w:p w14:paraId="354F0B69">
            <w:pPr>
              <w:spacing w:after="50" w:line="400" w:lineRule="exact"/>
              <w:rPr>
                <w:rFonts w:hint="eastAsia" w:ascii="微软雅黑" w:hAnsi="微软雅黑" w:eastAsia="微软雅黑" w:cs="微软雅黑"/>
                <w:color w:val="auto"/>
                <w:highlight w:val="none"/>
              </w:rPr>
            </w:pPr>
          </w:p>
        </w:tc>
        <w:tc>
          <w:tcPr>
            <w:tcW w:w="891" w:type="dxa"/>
            <w:noWrap w:val="0"/>
            <w:vAlign w:val="top"/>
          </w:tcPr>
          <w:p w14:paraId="7CD011CC">
            <w:pPr>
              <w:spacing w:after="50" w:line="400" w:lineRule="exact"/>
              <w:rPr>
                <w:rFonts w:hint="eastAsia" w:ascii="微软雅黑" w:hAnsi="微软雅黑" w:eastAsia="微软雅黑" w:cs="微软雅黑"/>
                <w:color w:val="auto"/>
                <w:highlight w:val="none"/>
              </w:rPr>
            </w:pPr>
          </w:p>
        </w:tc>
        <w:tc>
          <w:tcPr>
            <w:tcW w:w="949" w:type="dxa"/>
            <w:noWrap w:val="0"/>
            <w:vAlign w:val="top"/>
          </w:tcPr>
          <w:p w14:paraId="41BD6BEF">
            <w:pPr>
              <w:spacing w:after="50" w:line="400" w:lineRule="exact"/>
              <w:rPr>
                <w:rFonts w:hint="eastAsia" w:ascii="微软雅黑" w:hAnsi="微软雅黑" w:eastAsia="微软雅黑" w:cs="微软雅黑"/>
                <w:color w:val="auto"/>
                <w:highlight w:val="none"/>
              </w:rPr>
            </w:pPr>
          </w:p>
        </w:tc>
        <w:tc>
          <w:tcPr>
            <w:tcW w:w="1493" w:type="dxa"/>
            <w:noWrap w:val="0"/>
            <w:vAlign w:val="top"/>
          </w:tcPr>
          <w:p w14:paraId="67E200EF">
            <w:pPr>
              <w:pStyle w:val="211"/>
              <w:spacing w:after="50" w:line="400" w:lineRule="exact"/>
              <w:rPr>
                <w:rFonts w:hint="eastAsia" w:ascii="微软雅黑" w:hAnsi="微软雅黑" w:eastAsia="微软雅黑" w:cs="微软雅黑"/>
                <w:color w:val="auto"/>
                <w:szCs w:val="24"/>
                <w:highlight w:val="none"/>
              </w:rPr>
            </w:pPr>
          </w:p>
        </w:tc>
        <w:tc>
          <w:tcPr>
            <w:tcW w:w="890" w:type="dxa"/>
            <w:noWrap w:val="0"/>
            <w:vAlign w:val="top"/>
          </w:tcPr>
          <w:p w14:paraId="6B156E6D">
            <w:pPr>
              <w:spacing w:after="50" w:line="400" w:lineRule="exact"/>
              <w:rPr>
                <w:rFonts w:hint="eastAsia" w:ascii="微软雅黑" w:hAnsi="微软雅黑" w:eastAsia="微软雅黑" w:cs="微软雅黑"/>
                <w:color w:val="auto"/>
                <w:highlight w:val="none"/>
              </w:rPr>
            </w:pPr>
          </w:p>
        </w:tc>
        <w:tc>
          <w:tcPr>
            <w:tcW w:w="1049" w:type="dxa"/>
            <w:tcBorders>
              <w:left w:val="single" w:color="auto" w:sz="4" w:space="0"/>
            </w:tcBorders>
            <w:noWrap w:val="0"/>
            <w:vAlign w:val="top"/>
          </w:tcPr>
          <w:p w14:paraId="2ECA71EF">
            <w:pPr>
              <w:spacing w:after="50" w:line="400" w:lineRule="exact"/>
              <w:rPr>
                <w:rFonts w:hint="eastAsia" w:ascii="微软雅黑" w:hAnsi="微软雅黑" w:eastAsia="微软雅黑" w:cs="微软雅黑"/>
                <w:color w:val="auto"/>
                <w:highlight w:val="none"/>
              </w:rPr>
            </w:pPr>
          </w:p>
        </w:tc>
      </w:tr>
      <w:tr w14:paraId="4DB0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67" w:type="dxa"/>
            <w:noWrap w:val="0"/>
            <w:vAlign w:val="top"/>
          </w:tcPr>
          <w:p w14:paraId="088019B9">
            <w:pPr>
              <w:spacing w:after="50" w:line="400" w:lineRule="exact"/>
              <w:rPr>
                <w:rFonts w:hint="eastAsia" w:ascii="微软雅黑" w:hAnsi="微软雅黑" w:eastAsia="微软雅黑" w:cs="微软雅黑"/>
                <w:color w:val="auto"/>
                <w:highlight w:val="none"/>
              </w:rPr>
            </w:pPr>
          </w:p>
        </w:tc>
        <w:tc>
          <w:tcPr>
            <w:tcW w:w="1661" w:type="dxa"/>
            <w:noWrap w:val="0"/>
            <w:vAlign w:val="top"/>
          </w:tcPr>
          <w:p w14:paraId="004906B9">
            <w:pPr>
              <w:spacing w:after="50" w:line="400" w:lineRule="exact"/>
              <w:rPr>
                <w:rFonts w:hint="eastAsia" w:ascii="微软雅黑" w:hAnsi="微软雅黑" w:eastAsia="微软雅黑" w:cs="微软雅黑"/>
                <w:color w:val="auto"/>
                <w:highlight w:val="none"/>
              </w:rPr>
            </w:pPr>
          </w:p>
        </w:tc>
        <w:tc>
          <w:tcPr>
            <w:tcW w:w="1287" w:type="dxa"/>
            <w:noWrap w:val="0"/>
            <w:vAlign w:val="top"/>
          </w:tcPr>
          <w:p w14:paraId="75227D5B">
            <w:pPr>
              <w:spacing w:after="50" w:line="400" w:lineRule="exact"/>
              <w:rPr>
                <w:rFonts w:hint="eastAsia" w:ascii="微软雅黑" w:hAnsi="微软雅黑" w:eastAsia="微软雅黑" w:cs="微软雅黑"/>
                <w:color w:val="auto"/>
                <w:highlight w:val="none"/>
              </w:rPr>
            </w:pPr>
          </w:p>
        </w:tc>
        <w:tc>
          <w:tcPr>
            <w:tcW w:w="602" w:type="dxa"/>
            <w:noWrap w:val="0"/>
            <w:vAlign w:val="top"/>
          </w:tcPr>
          <w:p w14:paraId="2B333939">
            <w:pPr>
              <w:spacing w:after="50" w:line="400" w:lineRule="exact"/>
              <w:rPr>
                <w:rFonts w:hint="eastAsia" w:ascii="微软雅黑" w:hAnsi="微软雅黑" w:eastAsia="微软雅黑" w:cs="微软雅黑"/>
                <w:color w:val="auto"/>
                <w:highlight w:val="none"/>
              </w:rPr>
            </w:pPr>
          </w:p>
        </w:tc>
        <w:tc>
          <w:tcPr>
            <w:tcW w:w="891" w:type="dxa"/>
            <w:noWrap w:val="0"/>
            <w:vAlign w:val="top"/>
          </w:tcPr>
          <w:p w14:paraId="1C4EFEBC">
            <w:pPr>
              <w:spacing w:after="50" w:line="400" w:lineRule="exact"/>
              <w:rPr>
                <w:rFonts w:hint="eastAsia" w:ascii="微软雅黑" w:hAnsi="微软雅黑" w:eastAsia="微软雅黑" w:cs="微软雅黑"/>
                <w:color w:val="auto"/>
                <w:highlight w:val="none"/>
              </w:rPr>
            </w:pPr>
          </w:p>
        </w:tc>
        <w:tc>
          <w:tcPr>
            <w:tcW w:w="949" w:type="dxa"/>
            <w:noWrap w:val="0"/>
            <w:vAlign w:val="top"/>
          </w:tcPr>
          <w:p w14:paraId="20137CDD">
            <w:pPr>
              <w:spacing w:after="50" w:line="400" w:lineRule="exact"/>
              <w:rPr>
                <w:rFonts w:hint="eastAsia" w:ascii="微软雅黑" w:hAnsi="微软雅黑" w:eastAsia="微软雅黑" w:cs="微软雅黑"/>
                <w:color w:val="auto"/>
                <w:highlight w:val="none"/>
              </w:rPr>
            </w:pPr>
          </w:p>
        </w:tc>
        <w:tc>
          <w:tcPr>
            <w:tcW w:w="1493" w:type="dxa"/>
            <w:noWrap w:val="0"/>
            <w:vAlign w:val="top"/>
          </w:tcPr>
          <w:p w14:paraId="302B610C">
            <w:pPr>
              <w:pStyle w:val="211"/>
              <w:spacing w:after="50" w:line="400" w:lineRule="exact"/>
              <w:rPr>
                <w:rFonts w:hint="eastAsia" w:ascii="微软雅黑" w:hAnsi="微软雅黑" w:eastAsia="微软雅黑" w:cs="微软雅黑"/>
                <w:color w:val="auto"/>
                <w:szCs w:val="24"/>
                <w:highlight w:val="none"/>
              </w:rPr>
            </w:pPr>
          </w:p>
        </w:tc>
        <w:tc>
          <w:tcPr>
            <w:tcW w:w="890" w:type="dxa"/>
            <w:noWrap w:val="0"/>
            <w:vAlign w:val="top"/>
          </w:tcPr>
          <w:p w14:paraId="57D0270B">
            <w:pPr>
              <w:spacing w:after="50" w:line="400" w:lineRule="exact"/>
              <w:rPr>
                <w:rFonts w:hint="eastAsia" w:ascii="微软雅黑" w:hAnsi="微软雅黑" w:eastAsia="微软雅黑" w:cs="微软雅黑"/>
                <w:color w:val="auto"/>
                <w:highlight w:val="none"/>
              </w:rPr>
            </w:pPr>
          </w:p>
        </w:tc>
        <w:tc>
          <w:tcPr>
            <w:tcW w:w="1049" w:type="dxa"/>
            <w:tcBorders>
              <w:left w:val="single" w:color="auto" w:sz="4" w:space="0"/>
            </w:tcBorders>
            <w:noWrap w:val="0"/>
            <w:vAlign w:val="top"/>
          </w:tcPr>
          <w:p w14:paraId="4F760237">
            <w:pPr>
              <w:spacing w:after="50" w:line="400" w:lineRule="exact"/>
              <w:rPr>
                <w:rFonts w:hint="eastAsia" w:ascii="微软雅黑" w:hAnsi="微软雅黑" w:eastAsia="微软雅黑" w:cs="微软雅黑"/>
                <w:color w:val="auto"/>
                <w:highlight w:val="none"/>
              </w:rPr>
            </w:pPr>
          </w:p>
        </w:tc>
      </w:tr>
    </w:tbl>
    <w:p w14:paraId="102F65FA">
      <w:pPr>
        <w:spacing w:after="50" w:line="400" w:lineRule="exact"/>
        <w:rPr>
          <w:rFonts w:hint="eastAsia" w:ascii="微软雅黑" w:hAnsi="微软雅黑" w:eastAsia="微软雅黑" w:cs="微软雅黑"/>
          <w:b/>
          <w:bCs/>
          <w:color w:val="auto"/>
          <w:sz w:val="32"/>
          <w:highlight w:val="none"/>
        </w:rPr>
      </w:pPr>
    </w:p>
    <w:p w14:paraId="157C9FE0">
      <w:pPr>
        <w:spacing w:after="50" w:line="400" w:lineRule="exact"/>
        <w:rPr>
          <w:rFonts w:hint="eastAsia" w:ascii="微软雅黑" w:hAnsi="微软雅黑" w:eastAsia="微软雅黑" w:cs="微软雅黑"/>
          <w:b/>
          <w:bCs/>
          <w:color w:val="auto"/>
          <w:sz w:val="28"/>
          <w:szCs w:val="28"/>
          <w:highlight w:val="none"/>
        </w:rPr>
      </w:pPr>
    </w:p>
    <w:p w14:paraId="7B985B9A">
      <w:pPr>
        <w:spacing w:after="50" w:line="400" w:lineRule="exact"/>
        <w:rPr>
          <w:rFonts w:hint="eastAsia" w:ascii="微软雅黑" w:hAnsi="微软雅黑" w:eastAsia="微软雅黑" w:cs="微软雅黑"/>
          <w:color w:val="auto"/>
          <w:sz w:val="24"/>
          <w:highlight w:val="none"/>
        </w:rPr>
      </w:pPr>
      <w:r>
        <w:rPr>
          <w:rFonts w:hint="eastAsia" w:ascii="微软雅黑" w:hAnsi="微软雅黑" w:eastAsia="微软雅黑" w:cs="微软雅黑"/>
          <w:b/>
          <w:bCs/>
          <w:color w:val="auto"/>
          <w:sz w:val="24"/>
          <w:highlight w:val="none"/>
        </w:rPr>
        <w:t>附表二  ⑵劳动力计划表</w:t>
      </w:r>
    </w:p>
    <w:p w14:paraId="3F4CCD33">
      <w:pPr>
        <w:spacing w:after="50" w:line="400" w:lineRule="exact"/>
        <w:ind w:firstLine="3120" w:firstLineChars="1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单位： 人  </w:t>
      </w:r>
    </w:p>
    <w:tbl>
      <w:tblPr>
        <w:tblStyle w:val="4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103"/>
        <w:gridCol w:w="1103"/>
        <w:gridCol w:w="1103"/>
        <w:gridCol w:w="1103"/>
        <w:gridCol w:w="1286"/>
        <w:gridCol w:w="1286"/>
        <w:gridCol w:w="1388"/>
      </w:tblGrid>
      <w:tr w14:paraId="0AB3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8" w:type="dxa"/>
            <w:vMerge w:val="restart"/>
            <w:noWrap w:val="0"/>
            <w:vAlign w:val="center"/>
          </w:tcPr>
          <w:p w14:paraId="4D657F8E">
            <w:pPr>
              <w:spacing w:after="50" w:line="40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工种</w:t>
            </w:r>
          </w:p>
        </w:tc>
        <w:tc>
          <w:tcPr>
            <w:tcW w:w="8372" w:type="dxa"/>
            <w:gridSpan w:val="7"/>
            <w:noWrap w:val="0"/>
            <w:vAlign w:val="center"/>
          </w:tcPr>
          <w:p w14:paraId="687CA3C2">
            <w:pPr>
              <w:spacing w:after="50" w:line="40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按</w:t>
            </w:r>
            <w:r>
              <w:rPr>
                <w:rFonts w:hint="eastAsia" w:ascii="微软雅黑" w:hAnsi="微软雅黑" w:eastAsia="微软雅黑" w:cs="微软雅黑"/>
                <w:color w:val="auto"/>
                <w:szCs w:val="20"/>
                <w:highlight w:val="none"/>
              </w:rPr>
              <w:t>项目</w:t>
            </w:r>
            <w:r>
              <w:rPr>
                <w:rFonts w:hint="eastAsia" w:ascii="微软雅黑" w:hAnsi="微软雅黑" w:eastAsia="微软雅黑" w:cs="微软雅黑"/>
                <w:color w:val="auto"/>
                <w:highlight w:val="none"/>
              </w:rPr>
              <w:t>施工阶段投入劳动力情况</w:t>
            </w:r>
          </w:p>
        </w:tc>
      </w:tr>
      <w:tr w14:paraId="779A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8" w:type="dxa"/>
            <w:vMerge w:val="continue"/>
            <w:noWrap w:val="0"/>
            <w:vAlign w:val="center"/>
          </w:tcPr>
          <w:p w14:paraId="26AF4281">
            <w:pPr>
              <w:spacing w:after="50" w:line="400" w:lineRule="exact"/>
              <w:rPr>
                <w:rFonts w:hint="eastAsia" w:ascii="微软雅黑" w:hAnsi="微软雅黑" w:eastAsia="微软雅黑" w:cs="微软雅黑"/>
                <w:color w:val="auto"/>
                <w:sz w:val="24"/>
                <w:highlight w:val="none"/>
              </w:rPr>
            </w:pPr>
          </w:p>
        </w:tc>
        <w:tc>
          <w:tcPr>
            <w:tcW w:w="1103" w:type="dxa"/>
            <w:noWrap w:val="0"/>
            <w:vAlign w:val="center"/>
          </w:tcPr>
          <w:p w14:paraId="5696310B">
            <w:pPr>
              <w:spacing w:after="50" w:line="400" w:lineRule="exact"/>
              <w:rPr>
                <w:rFonts w:hint="eastAsia" w:ascii="微软雅黑" w:hAnsi="微软雅黑" w:eastAsia="微软雅黑" w:cs="微软雅黑"/>
                <w:color w:val="auto"/>
                <w:sz w:val="24"/>
                <w:highlight w:val="none"/>
              </w:rPr>
            </w:pPr>
          </w:p>
        </w:tc>
        <w:tc>
          <w:tcPr>
            <w:tcW w:w="1103" w:type="dxa"/>
            <w:noWrap w:val="0"/>
            <w:vAlign w:val="center"/>
          </w:tcPr>
          <w:p w14:paraId="0289B92D">
            <w:pPr>
              <w:spacing w:after="50" w:line="400" w:lineRule="exact"/>
              <w:rPr>
                <w:rFonts w:hint="eastAsia" w:ascii="微软雅黑" w:hAnsi="微软雅黑" w:eastAsia="微软雅黑" w:cs="微软雅黑"/>
                <w:color w:val="auto"/>
                <w:sz w:val="24"/>
                <w:highlight w:val="none"/>
              </w:rPr>
            </w:pPr>
          </w:p>
        </w:tc>
        <w:tc>
          <w:tcPr>
            <w:tcW w:w="1103" w:type="dxa"/>
            <w:noWrap w:val="0"/>
            <w:vAlign w:val="center"/>
          </w:tcPr>
          <w:p w14:paraId="0F8EE0BF">
            <w:pPr>
              <w:spacing w:after="50" w:line="400" w:lineRule="exact"/>
              <w:rPr>
                <w:rFonts w:hint="eastAsia" w:ascii="微软雅黑" w:hAnsi="微软雅黑" w:eastAsia="微软雅黑" w:cs="微软雅黑"/>
                <w:color w:val="auto"/>
                <w:sz w:val="24"/>
                <w:highlight w:val="none"/>
              </w:rPr>
            </w:pPr>
          </w:p>
        </w:tc>
        <w:tc>
          <w:tcPr>
            <w:tcW w:w="1103" w:type="dxa"/>
            <w:noWrap w:val="0"/>
            <w:vAlign w:val="center"/>
          </w:tcPr>
          <w:p w14:paraId="0F7F0890">
            <w:pPr>
              <w:spacing w:after="50" w:line="400" w:lineRule="exact"/>
              <w:rPr>
                <w:rFonts w:hint="eastAsia" w:ascii="微软雅黑" w:hAnsi="微软雅黑" w:eastAsia="微软雅黑" w:cs="微软雅黑"/>
                <w:color w:val="auto"/>
                <w:sz w:val="24"/>
                <w:highlight w:val="none"/>
              </w:rPr>
            </w:pPr>
          </w:p>
        </w:tc>
        <w:tc>
          <w:tcPr>
            <w:tcW w:w="1286" w:type="dxa"/>
            <w:noWrap w:val="0"/>
            <w:vAlign w:val="center"/>
          </w:tcPr>
          <w:p w14:paraId="7801F109">
            <w:pPr>
              <w:spacing w:after="50" w:line="400" w:lineRule="exact"/>
              <w:rPr>
                <w:rFonts w:hint="eastAsia" w:ascii="微软雅黑" w:hAnsi="微软雅黑" w:eastAsia="微软雅黑" w:cs="微软雅黑"/>
                <w:color w:val="auto"/>
                <w:sz w:val="24"/>
                <w:highlight w:val="none"/>
              </w:rPr>
            </w:pPr>
          </w:p>
        </w:tc>
        <w:tc>
          <w:tcPr>
            <w:tcW w:w="1286" w:type="dxa"/>
            <w:noWrap w:val="0"/>
            <w:vAlign w:val="center"/>
          </w:tcPr>
          <w:p w14:paraId="34C0531C">
            <w:pPr>
              <w:spacing w:after="50" w:line="400" w:lineRule="exact"/>
              <w:rPr>
                <w:rFonts w:hint="eastAsia" w:ascii="微软雅黑" w:hAnsi="微软雅黑" w:eastAsia="微软雅黑" w:cs="微软雅黑"/>
                <w:color w:val="auto"/>
                <w:sz w:val="24"/>
                <w:highlight w:val="none"/>
              </w:rPr>
            </w:pPr>
          </w:p>
        </w:tc>
        <w:tc>
          <w:tcPr>
            <w:tcW w:w="1388" w:type="dxa"/>
            <w:noWrap w:val="0"/>
            <w:vAlign w:val="center"/>
          </w:tcPr>
          <w:p w14:paraId="07D70D1A">
            <w:pPr>
              <w:spacing w:after="50" w:line="400" w:lineRule="exact"/>
              <w:rPr>
                <w:rFonts w:hint="eastAsia" w:ascii="微软雅黑" w:hAnsi="微软雅黑" w:eastAsia="微软雅黑" w:cs="微软雅黑"/>
                <w:color w:val="auto"/>
                <w:sz w:val="24"/>
                <w:highlight w:val="none"/>
              </w:rPr>
            </w:pPr>
          </w:p>
        </w:tc>
      </w:tr>
      <w:tr w14:paraId="124B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8" w:type="dxa"/>
            <w:noWrap w:val="0"/>
            <w:vAlign w:val="top"/>
          </w:tcPr>
          <w:p w14:paraId="53DEE7D3">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2FED2EB5">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77C53962">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48D1478B">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71B2EAC5">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343D450C">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65AB4265">
            <w:pPr>
              <w:spacing w:after="50" w:line="400" w:lineRule="exact"/>
              <w:rPr>
                <w:rFonts w:hint="eastAsia" w:ascii="微软雅黑" w:hAnsi="微软雅黑" w:eastAsia="微软雅黑" w:cs="微软雅黑"/>
                <w:color w:val="auto"/>
                <w:sz w:val="24"/>
                <w:highlight w:val="none"/>
              </w:rPr>
            </w:pPr>
          </w:p>
        </w:tc>
        <w:tc>
          <w:tcPr>
            <w:tcW w:w="1388" w:type="dxa"/>
            <w:noWrap w:val="0"/>
            <w:vAlign w:val="top"/>
          </w:tcPr>
          <w:p w14:paraId="020460A8">
            <w:pPr>
              <w:spacing w:after="50" w:line="400" w:lineRule="exact"/>
              <w:rPr>
                <w:rFonts w:hint="eastAsia" w:ascii="微软雅黑" w:hAnsi="微软雅黑" w:eastAsia="微软雅黑" w:cs="微软雅黑"/>
                <w:color w:val="auto"/>
                <w:sz w:val="24"/>
                <w:highlight w:val="none"/>
              </w:rPr>
            </w:pPr>
          </w:p>
        </w:tc>
      </w:tr>
      <w:tr w14:paraId="7492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8" w:type="dxa"/>
            <w:noWrap w:val="0"/>
            <w:vAlign w:val="top"/>
          </w:tcPr>
          <w:p w14:paraId="2E9EE3FF">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629B9C18">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1D2D0316">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24B397F7">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35666C82">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5C92B936">
            <w:pPr>
              <w:pStyle w:val="34"/>
              <w:tabs>
                <w:tab w:val="right" w:leader="dot" w:pos="9174"/>
              </w:tabs>
              <w:rPr>
                <w:rFonts w:hint="eastAsia" w:ascii="微软雅黑" w:hAnsi="微软雅黑" w:eastAsia="微软雅黑" w:cs="微软雅黑"/>
                <w:color w:val="auto"/>
                <w:highlight w:val="none"/>
              </w:rPr>
            </w:pPr>
          </w:p>
        </w:tc>
        <w:tc>
          <w:tcPr>
            <w:tcW w:w="1286" w:type="dxa"/>
            <w:noWrap w:val="0"/>
            <w:vAlign w:val="top"/>
          </w:tcPr>
          <w:p w14:paraId="3A5817B3">
            <w:pPr>
              <w:spacing w:after="50" w:line="400" w:lineRule="exact"/>
              <w:rPr>
                <w:rFonts w:hint="eastAsia" w:ascii="微软雅黑" w:hAnsi="微软雅黑" w:eastAsia="微软雅黑" w:cs="微软雅黑"/>
                <w:color w:val="auto"/>
                <w:sz w:val="24"/>
                <w:highlight w:val="none"/>
              </w:rPr>
            </w:pPr>
          </w:p>
        </w:tc>
        <w:tc>
          <w:tcPr>
            <w:tcW w:w="1388" w:type="dxa"/>
            <w:noWrap w:val="0"/>
            <w:vAlign w:val="top"/>
          </w:tcPr>
          <w:p w14:paraId="7B93BDE8">
            <w:pPr>
              <w:spacing w:after="50" w:line="400" w:lineRule="exact"/>
              <w:rPr>
                <w:rFonts w:hint="eastAsia" w:ascii="微软雅黑" w:hAnsi="微软雅黑" w:eastAsia="微软雅黑" w:cs="微软雅黑"/>
                <w:color w:val="auto"/>
                <w:sz w:val="24"/>
                <w:highlight w:val="none"/>
              </w:rPr>
            </w:pPr>
          </w:p>
        </w:tc>
      </w:tr>
      <w:tr w14:paraId="14CD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8" w:type="dxa"/>
            <w:noWrap w:val="0"/>
            <w:vAlign w:val="top"/>
          </w:tcPr>
          <w:p w14:paraId="3E4F1C90">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7DB2AAD2">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7D8C8EA0">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6542B3AE">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66984F0F">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1F8CFE57">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3732EFD9">
            <w:pPr>
              <w:spacing w:after="50" w:line="400" w:lineRule="exact"/>
              <w:rPr>
                <w:rFonts w:hint="eastAsia" w:ascii="微软雅黑" w:hAnsi="微软雅黑" w:eastAsia="微软雅黑" w:cs="微软雅黑"/>
                <w:color w:val="auto"/>
                <w:sz w:val="24"/>
                <w:highlight w:val="none"/>
              </w:rPr>
            </w:pPr>
          </w:p>
        </w:tc>
        <w:tc>
          <w:tcPr>
            <w:tcW w:w="1388" w:type="dxa"/>
            <w:noWrap w:val="0"/>
            <w:vAlign w:val="top"/>
          </w:tcPr>
          <w:p w14:paraId="01E01D57">
            <w:pPr>
              <w:spacing w:after="50" w:line="400" w:lineRule="exact"/>
              <w:rPr>
                <w:rFonts w:hint="eastAsia" w:ascii="微软雅黑" w:hAnsi="微软雅黑" w:eastAsia="微软雅黑" w:cs="微软雅黑"/>
                <w:color w:val="auto"/>
                <w:sz w:val="24"/>
                <w:highlight w:val="none"/>
              </w:rPr>
            </w:pPr>
          </w:p>
        </w:tc>
      </w:tr>
      <w:tr w14:paraId="486E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8" w:type="dxa"/>
            <w:noWrap w:val="0"/>
            <w:vAlign w:val="top"/>
          </w:tcPr>
          <w:p w14:paraId="34CE5771">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6A7D6FFA">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04A206A2">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20753AD2">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187F3DE0">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24EC9444">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05A1D1FA">
            <w:pPr>
              <w:spacing w:after="50" w:line="400" w:lineRule="exact"/>
              <w:rPr>
                <w:rFonts w:hint="eastAsia" w:ascii="微软雅黑" w:hAnsi="微软雅黑" w:eastAsia="微软雅黑" w:cs="微软雅黑"/>
                <w:color w:val="auto"/>
                <w:sz w:val="24"/>
                <w:highlight w:val="none"/>
              </w:rPr>
            </w:pPr>
          </w:p>
        </w:tc>
        <w:tc>
          <w:tcPr>
            <w:tcW w:w="1388" w:type="dxa"/>
            <w:noWrap w:val="0"/>
            <w:vAlign w:val="top"/>
          </w:tcPr>
          <w:p w14:paraId="4442DA71">
            <w:pPr>
              <w:spacing w:after="50" w:line="400" w:lineRule="exact"/>
              <w:rPr>
                <w:rFonts w:hint="eastAsia" w:ascii="微软雅黑" w:hAnsi="微软雅黑" w:eastAsia="微软雅黑" w:cs="微软雅黑"/>
                <w:color w:val="auto"/>
                <w:sz w:val="24"/>
                <w:highlight w:val="none"/>
              </w:rPr>
            </w:pPr>
          </w:p>
        </w:tc>
      </w:tr>
      <w:tr w14:paraId="4057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8" w:type="dxa"/>
            <w:noWrap w:val="0"/>
            <w:vAlign w:val="top"/>
          </w:tcPr>
          <w:p w14:paraId="6298035D">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2F963BFF">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62CD15C0">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1FECE959">
            <w:pPr>
              <w:spacing w:after="50" w:line="400" w:lineRule="exact"/>
              <w:rPr>
                <w:rFonts w:hint="eastAsia" w:ascii="微软雅黑" w:hAnsi="微软雅黑" w:eastAsia="微软雅黑" w:cs="微软雅黑"/>
                <w:color w:val="auto"/>
                <w:sz w:val="24"/>
                <w:highlight w:val="none"/>
              </w:rPr>
            </w:pPr>
          </w:p>
        </w:tc>
        <w:tc>
          <w:tcPr>
            <w:tcW w:w="1103" w:type="dxa"/>
            <w:noWrap w:val="0"/>
            <w:vAlign w:val="top"/>
          </w:tcPr>
          <w:p w14:paraId="304B593B">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6A78ED06">
            <w:pPr>
              <w:spacing w:after="50" w:line="400" w:lineRule="exact"/>
              <w:rPr>
                <w:rFonts w:hint="eastAsia" w:ascii="微软雅黑" w:hAnsi="微软雅黑" w:eastAsia="微软雅黑" w:cs="微软雅黑"/>
                <w:color w:val="auto"/>
                <w:sz w:val="24"/>
                <w:highlight w:val="none"/>
              </w:rPr>
            </w:pPr>
          </w:p>
        </w:tc>
        <w:tc>
          <w:tcPr>
            <w:tcW w:w="1286" w:type="dxa"/>
            <w:noWrap w:val="0"/>
            <w:vAlign w:val="top"/>
          </w:tcPr>
          <w:p w14:paraId="32EF755C">
            <w:pPr>
              <w:spacing w:after="50" w:line="400" w:lineRule="exact"/>
              <w:rPr>
                <w:rFonts w:hint="eastAsia" w:ascii="微软雅黑" w:hAnsi="微软雅黑" w:eastAsia="微软雅黑" w:cs="微软雅黑"/>
                <w:color w:val="auto"/>
                <w:sz w:val="24"/>
                <w:highlight w:val="none"/>
              </w:rPr>
            </w:pPr>
          </w:p>
        </w:tc>
        <w:tc>
          <w:tcPr>
            <w:tcW w:w="1388" w:type="dxa"/>
            <w:noWrap w:val="0"/>
            <w:vAlign w:val="top"/>
          </w:tcPr>
          <w:p w14:paraId="3B27DD54">
            <w:pPr>
              <w:spacing w:after="50" w:line="400" w:lineRule="exact"/>
              <w:rPr>
                <w:rFonts w:hint="eastAsia" w:ascii="微软雅黑" w:hAnsi="微软雅黑" w:eastAsia="微软雅黑" w:cs="微软雅黑"/>
                <w:color w:val="auto"/>
                <w:sz w:val="24"/>
                <w:highlight w:val="none"/>
              </w:rPr>
            </w:pPr>
          </w:p>
        </w:tc>
      </w:tr>
    </w:tbl>
    <w:p w14:paraId="53DD1B4F">
      <w:pPr>
        <w:spacing w:after="50" w:line="400" w:lineRule="exact"/>
        <w:rPr>
          <w:rFonts w:hint="eastAsia" w:ascii="微软雅黑" w:hAnsi="微软雅黑" w:eastAsia="微软雅黑" w:cs="微软雅黑"/>
          <w:snapToGrid w:val="0"/>
          <w:color w:val="auto"/>
          <w:kern w:val="0"/>
          <w:highlight w:val="none"/>
        </w:rPr>
      </w:pPr>
      <w:r>
        <w:rPr>
          <w:rFonts w:hint="eastAsia" w:ascii="微软雅黑" w:hAnsi="微软雅黑" w:eastAsia="微软雅黑" w:cs="微软雅黑"/>
          <w:snapToGrid w:val="0"/>
          <w:color w:val="auto"/>
          <w:kern w:val="0"/>
          <w:highlight w:val="none"/>
        </w:rPr>
        <w:t>注：1.竞标人应按所列格式提交包括分包人在内的估计劳动力计划表。</w:t>
      </w:r>
    </w:p>
    <w:p w14:paraId="12B562D6">
      <w:pPr>
        <w:spacing w:after="50" w:line="400" w:lineRule="exact"/>
        <w:ind w:firstLine="424" w:firstLineChars="200"/>
        <w:rPr>
          <w:rFonts w:hint="eastAsia" w:ascii="微软雅黑" w:hAnsi="微软雅黑" w:eastAsia="微软雅黑" w:cs="微软雅黑"/>
          <w:snapToGrid w:val="0"/>
          <w:color w:val="auto"/>
          <w:highlight w:val="none"/>
        </w:rPr>
      </w:pPr>
      <w:r>
        <w:rPr>
          <w:rFonts w:hint="eastAsia" w:ascii="微软雅黑" w:hAnsi="微软雅黑" w:eastAsia="微软雅黑" w:cs="微软雅黑"/>
          <w:snapToGrid w:val="0"/>
          <w:color w:val="auto"/>
          <w:spacing w:val="1"/>
          <w:highlight w:val="none"/>
        </w:rPr>
        <w:t>2.本计划表是以每班八小时工作制为基础编制</w:t>
      </w:r>
      <w:r>
        <w:rPr>
          <w:rFonts w:hint="eastAsia" w:ascii="微软雅黑" w:hAnsi="微软雅黑" w:eastAsia="微软雅黑" w:cs="微软雅黑"/>
          <w:snapToGrid w:val="0"/>
          <w:color w:val="auto"/>
          <w:spacing w:val="-7"/>
          <w:highlight w:val="none"/>
        </w:rPr>
        <w:t>的</w:t>
      </w:r>
      <w:r>
        <w:rPr>
          <w:rFonts w:hint="eastAsia" w:ascii="微软雅黑" w:hAnsi="微软雅黑" w:eastAsia="微软雅黑" w:cs="微软雅黑"/>
          <w:snapToGrid w:val="0"/>
          <w:color w:val="auto"/>
          <w:highlight w:val="none"/>
        </w:rPr>
        <w:t>。</w:t>
      </w:r>
    </w:p>
    <w:p w14:paraId="32EE977F">
      <w:pPr>
        <w:spacing w:after="50" w:line="400" w:lineRule="exact"/>
        <w:rPr>
          <w:rFonts w:hint="eastAsia" w:ascii="微软雅黑" w:hAnsi="微软雅黑" w:eastAsia="微软雅黑" w:cs="微软雅黑"/>
          <w:snapToGrid w:val="0"/>
          <w:color w:val="auto"/>
          <w:highlight w:val="none"/>
        </w:rPr>
      </w:pPr>
      <w:r>
        <w:rPr>
          <w:rFonts w:hint="eastAsia" w:ascii="微软雅黑" w:hAnsi="微软雅黑" w:eastAsia="微软雅黑" w:cs="微软雅黑"/>
          <w:snapToGrid w:val="0"/>
          <w:color w:val="auto"/>
          <w:highlight w:val="none"/>
        </w:rPr>
        <w:br w:type="page"/>
      </w:r>
    </w:p>
    <w:p w14:paraId="15983186">
      <w:pPr>
        <w:spacing w:after="50" w:line="400" w:lineRule="exac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snapToGrid w:val="0"/>
          <w:color w:val="auto"/>
          <w:sz w:val="24"/>
          <w:highlight w:val="none"/>
        </w:rPr>
        <w:t xml:space="preserve">附表三  </w:t>
      </w:r>
      <w:r>
        <w:rPr>
          <w:rFonts w:hint="eastAsia" w:ascii="微软雅黑" w:hAnsi="微软雅黑" w:eastAsia="微软雅黑" w:cs="微软雅黑"/>
          <w:b/>
          <w:bCs/>
          <w:color w:val="auto"/>
          <w:sz w:val="24"/>
          <w:highlight w:val="none"/>
        </w:rPr>
        <w:t>计划开、竣工日期和施工进度横道图（或网络网）</w:t>
      </w:r>
    </w:p>
    <w:p w14:paraId="0C1F8214">
      <w:pPr>
        <w:snapToGrid w:val="0"/>
        <w:spacing w:after="50" w:line="400" w:lineRule="exact"/>
        <w:rPr>
          <w:rFonts w:hint="eastAsia" w:ascii="微软雅黑" w:hAnsi="微软雅黑" w:eastAsia="微软雅黑" w:cs="微软雅黑"/>
          <w:color w:val="auto"/>
          <w:sz w:val="24"/>
          <w:highlight w:val="none"/>
        </w:rPr>
      </w:pPr>
    </w:p>
    <w:p w14:paraId="20A6C4DC">
      <w:pPr>
        <w:spacing w:after="156" w:afterLines="50" w:line="40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1.竞标人应提交施工进度横道图（或网络网）或施工进度表，说明按竞争性谈判文件要求的工期进行施工的各个关键日期。成交的竞标人还应按合同条件有关条款的要求提交详细的施工进度计划。</w:t>
      </w:r>
    </w:p>
    <w:p w14:paraId="4CACE5FD">
      <w:pPr>
        <w:spacing w:after="156" w:afterLines="50" w:line="40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2.施工进度表可采用横道图（或网络网）表示，说明计划开工日期和各分项工程各阶段的完工日期和分包合同签订的日期。</w:t>
      </w:r>
    </w:p>
    <w:p w14:paraId="4FC10F57">
      <w:pPr>
        <w:spacing w:after="156" w:afterLines="50" w:line="40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3.施工进度计划应与施工组织设计相适应。</w:t>
      </w:r>
    </w:p>
    <w:p w14:paraId="47CBF67E">
      <w:pPr>
        <w:spacing w:after="50" w:line="400" w:lineRule="exact"/>
        <w:rPr>
          <w:rFonts w:hint="eastAsia" w:ascii="微软雅黑" w:hAnsi="微软雅黑" w:eastAsia="微软雅黑" w:cs="微软雅黑"/>
          <w:color w:val="auto"/>
          <w:highlight w:val="none"/>
        </w:rPr>
      </w:pPr>
    </w:p>
    <w:p w14:paraId="44244E59">
      <w:pPr>
        <w:spacing w:after="50" w:line="400" w:lineRule="exact"/>
        <w:rPr>
          <w:rFonts w:hint="eastAsia" w:ascii="微软雅黑" w:hAnsi="微软雅黑" w:eastAsia="微软雅黑" w:cs="微软雅黑"/>
          <w:color w:val="auto"/>
          <w:highlight w:val="none"/>
        </w:rPr>
      </w:pPr>
    </w:p>
    <w:p w14:paraId="34CE2FD9">
      <w:pPr>
        <w:spacing w:after="50" w:line="400" w:lineRule="exact"/>
        <w:rPr>
          <w:rFonts w:hint="eastAsia" w:ascii="微软雅黑" w:hAnsi="微软雅黑" w:eastAsia="微软雅黑" w:cs="微软雅黑"/>
          <w:color w:val="auto"/>
          <w:highlight w:val="none"/>
        </w:rPr>
      </w:pPr>
    </w:p>
    <w:p w14:paraId="72A19D71">
      <w:pPr>
        <w:spacing w:after="50" w:line="400" w:lineRule="exact"/>
        <w:rPr>
          <w:rFonts w:hint="eastAsia" w:ascii="微软雅黑" w:hAnsi="微软雅黑" w:eastAsia="微软雅黑" w:cs="微软雅黑"/>
          <w:color w:val="auto"/>
          <w:highlight w:val="none"/>
        </w:rPr>
      </w:pPr>
    </w:p>
    <w:p w14:paraId="5BB81C91">
      <w:pPr>
        <w:spacing w:after="50" w:line="400" w:lineRule="exac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附表四  临时用地表</w:t>
      </w:r>
    </w:p>
    <w:p w14:paraId="05D2B750">
      <w:pPr>
        <w:spacing w:after="50" w:line="400" w:lineRule="exact"/>
        <w:rPr>
          <w:rFonts w:hint="eastAsia" w:ascii="微软雅黑" w:hAnsi="微软雅黑" w:eastAsia="微软雅黑" w:cs="微软雅黑"/>
          <w:color w:val="auto"/>
          <w:highlight w:val="none"/>
        </w:rPr>
      </w:pPr>
    </w:p>
    <w:tbl>
      <w:tblPr>
        <w:tblStyle w:val="4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2"/>
        <w:gridCol w:w="2372"/>
        <w:gridCol w:w="2343"/>
        <w:gridCol w:w="2343"/>
      </w:tblGrid>
      <w:tr w14:paraId="3845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342" w:type="dxa"/>
            <w:noWrap w:val="0"/>
            <w:vAlign w:val="center"/>
          </w:tcPr>
          <w:p w14:paraId="4D2704C6">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用 途</w:t>
            </w:r>
          </w:p>
        </w:tc>
        <w:tc>
          <w:tcPr>
            <w:tcW w:w="2372" w:type="dxa"/>
            <w:noWrap w:val="0"/>
            <w:vAlign w:val="center"/>
          </w:tcPr>
          <w:p w14:paraId="1C579D75">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面 积（平方米）</w:t>
            </w:r>
          </w:p>
        </w:tc>
        <w:tc>
          <w:tcPr>
            <w:tcW w:w="2343" w:type="dxa"/>
            <w:noWrap w:val="0"/>
            <w:vAlign w:val="center"/>
          </w:tcPr>
          <w:p w14:paraId="4EBF9117">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位 置</w:t>
            </w:r>
          </w:p>
        </w:tc>
        <w:tc>
          <w:tcPr>
            <w:tcW w:w="2343" w:type="dxa"/>
            <w:noWrap w:val="0"/>
            <w:vAlign w:val="center"/>
          </w:tcPr>
          <w:p w14:paraId="36C54439">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需用时间</w:t>
            </w:r>
          </w:p>
        </w:tc>
      </w:tr>
      <w:tr w14:paraId="6525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342" w:type="dxa"/>
            <w:noWrap w:val="0"/>
            <w:vAlign w:val="center"/>
          </w:tcPr>
          <w:p w14:paraId="479736E6">
            <w:pPr>
              <w:spacing w:after="50" w:line="400" w:lineRule="exact"/>
              <w:rPr>
                <w:rFonts w:hint="eastAsia" w:ascii="微软雅黑" w:hAnsi="微软雅黑" w:eastAsia="微软雅黑" w:cs="微软雅黑"/>
                <w:color w:val="auto"/>
                <w:highlight w:val="none"/>
              </w:rPr>
            </w:pPr>
          </w:p>
        </w:tc>
        <w:tc>
          <w:tcPr>
            <w:tcW w:w="2372" w:type="dxa"/>
            <w:noWrap w:val="0"/>
            <w:vAlign w:val="center"/>
          </w:tcPr>
          <w:p w14:paraId="53122342">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2836DB44">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6BA76B17">
            <w:pPr>
              <w:spacing w:after="50" w:line="400" w:lineRule="exact"/>
              <w:rPr>
                <w:rFonts w:hint="eastAsia" w:ascii="微软雅黑" w:hAnsi="微软雅黑" w:eastAsia="微软雅黑" w:cs="微软雅黑"/>
                <w:color w:val="auto"/>
                <w:highlight w:val="none"/>
              </w:rPr>
            </w:pPr>
          </w:p>
        </w:tc>
      </w:tr>
      <w:tr w14:paraId="2C0B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342" w:type="dxa"/>
            <w:noWrap w:val="0"/>
            <w:vAlign w:val="center"/>
          </w:tcPr>
          <w:p w14:paraId="2F5CC2AB">
            <w:pPr>
              <w:spacing w:after="50" w:line="400" w:lineRule="exact"/>
              <w:rPr>
                <w:rFonts w:hint="eastAsia" w:ascii="微软雅黑" w:hAnsi="微软雅黑" w:eastAsia="微软雅黑" w:cs="微软雅黑"/>
                <w:color w:val="auto"/>
                <w:highlight w:val="none"/>
              </w:rPr>
            </w:pPr>
          </w:p>
        </w:tc>
        <w:tc>
          <w:tcPr>
            <w:tcW w:w="2372" w:type="dxa"/>
            <w:noWrap w:val="0"/>
            <w:vAlign w:val="center"/>
          </w:tcPr>
          <w:p w14:paraId="13911129">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5A055EC8">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0CD0C22C">
            <w:pPr>
              <w:spacing w:after="50" w:line="400" w:lineRule="exact"/>
              <w:rPr>
                <w:rFonts w:hint="eastAsia" w:ascii="微软雅黑" w:hAnsi="微软雅黑" w:eastAsia="微软雅黑" w:cs="微软雅黑"/>
                <w:color w:val="auto"/>
                <w:highlight w:val="none"/>
              </w:rPr>
            </w:pPr>
          </w:p>
        </w:tc>
      </w:tr>
      <w:tr w14:paraId="654A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342" w:type="dxa"/>
            <w:noWrap w:val="0"/>
            <w:vAlign w:val="center"/>
          </w:tcPr>
          <w:p w14:paraId="4580B1AF">
            <w:pPr>
              <w:spacing w:after="50" w:line="400" w:lineRule="exact"/>
              <w:rPr>
                <w:rFonts w:hint="eastAsia" w:ascii="微软雅黑" w:hAnsi="微软雅黑" w:eastAsia="微软雅黑" w:cs="微软雅黑"/>
                <w:color w:val="auto"/>
                <w:highlight w:val="none"/>
              </w:rPr>
            </w:pPr>
          </w:p>
        </w:tc>
        <w:tc>
          <w:tcPr>
            <w:tcW w:w="2372" w:type="dxa"/>
            <w:noWrap w:val="0"/>
            <w:vAlign w:val="center"/>
          </w:tcPr>
          <w:p w14:paraId="064181E3">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4D05AF2B">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17F3FA64">
            <w:pPr>
              <w:spacing w:after="50" w:line="400" w:lineRule="exact"/>
              <w:rPr>
                <w:rFonts w:hint="eastAsia" w:ascii="微软雅黑" w:hAnsi="微软雅黑" w:eastAsia="微软雅黑" w:cs="微软雅黑"/>
                <w:color w:val="auto"/>
                <w:highlight w:val="none"/>
              </w:rPr>
            </w:pPr>
          </w:p>
        </w:tc>
      </w:tr>
      <w:tr w14:paraId="70DF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342" w:type="dxa"/>
            <w:noWrap w:val="0"/>
            <w:vAlign w:val="center"/>
          </w:tcPr>
          <w:p w14:paraId="2B152768">
            <w:pPr>
              <w:spacing w:after="50" w:line="40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合 计</w:t>
            </w:r>
          </w:p>
        </w:tc>
        <w:tc>
          <w:tcPr>
            <w:tcW w:w="2372" w:type="dxa"/>
            <w:noWrap w:val="0"/>
            <w:vAlign w:val="center"/>
          </w:tcPr>
          <w:p w14:paraId="1E35DD99">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4178181B">
            <w:pPr>
              <w:spacing w:after="50" w:line="400" w:lineRule="exact"/>
              <w:rPr>
                <w:rFonts w:hint="eastAsia" w:ascii="微软雅黑" w:hAnsi="微软雅黑" w:eastAsia="微软雅黑" w:cs="微软雅黑"/>
                <w:color w:val="auto"/>
                <w:highlight w:val="none"/>
              </w:rPr>
            </w:pPr>
          </w:p>
        </w:tc>
        <w:tc>
          <w:tcPr>
            <w:tcW w:w="2343" w:type="dxa"/>
            <w:noWrap w:val="0"/>
            <w:vAlign w:val="center"/>
          </w:tcPr>
          <w:p w14:paraId="4CC8CB39">
            <w:pPr>
              <w:spacing w:after="50" w:line="400" w:lineRule="exact"/>
              <w:rPr>
                <w:rFonts w:hint="eastAsia" w:ascii="微软雅黑" w:hAnsi="微软雅黑" w:eastAsia="微软雅黑" w:cs="微软雅黑"/>
                <w:color w:val="auto"/>
                <w:highlight w:val="none"/>
              </w:rPr>
            </w:pPr>
          </w:p>
        </w:tc>
      </w:tr>
    </w:tbl>
    <w:p w14:paraId="1ECD6404">
      <w:pPr>
        <w:spacing w:after="156" w:afterLines="50" w:line="40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注：1.竞标人应逐项填写本表，指出全部临时设施用地面积以及详细用途。</w:t>
      </w:r>
    </w:p>
    <w:p w14:paraId="72E128D7">
      <w:pPr>
        <w:spacing w:after="156" w:afterLines="50" w:line="40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2.若本表不够，可加附页。</w:t>
      </w:r>
    </w:p>
    <w:p w14:paraId="36A3C673">
      <w:pPr>
        <w:pageBreakBefore w:val="0"/>
        <w:shd w:val="clear"/>
        <w:kinsoku/>
        <w:overflowPunct/>
        <w:topLinePunct w:val="0"/>
        <w:bidi w:val="0"/>
        <w:adjustRightInd/>
        <w:snapToGrid/>
        <w:spacing w:line="240" w:lineRule="auto"/>
        <w:jc w:val="left"/>
        <w:rPr>
          <w:rFonts w:hint="eastAsia" w:ascii="微软雅黑" w:hAnsi="微软雅黑" w:eastAsia="微软雅黑" w:cs="微软雅黑"/>
          <w:b/>
          <w:bCs w:val="0"/>
          <w:color w:val="auto"/>
          <w:sz w:val="32"/>
          <w:szCs w:val="32"/>
          <w:highlight w:val="none"/>
        </w:rPr>
      </w:pPr>
      <w:r>
        <w:rPr>
          <w:rFonts w:hint="eastAsia" w:ascii="微软雅黑" w:hAnsi="微软雅黑" w:eastAsia="微软雅黑" w:cs="微软雅黑"/>
          <w:b/>
          <w:bCs w:val="0"/>
          <w:color w:val="auto"/>
          <w:sz w:val="32"/>
          <w:szCs w:val="32"/>
          <w:highlight w:val="none"/>
        </w:rPr>
        <w:br w:type="page"/>
      </w:r>
    </w:p>
    <w:p w14:paraId="3A57FBC7">
      <w:pPr>
        <w:pageBreakBefore w:val="0"/>
        <w:shd w:val="clear"/>
        <w:kinsoku/>
        <w:overflowPunct/>
        <w:topLinePunct w:val="0"/>
        <w:bidi w:val="0"/>
        <w:adjustRightInd w:val="0"/>
        <w:snapToGrid w:val="0"/>
        <w:spacing w:line="440" w:lineRule="exact"/>
        <w:jc w:val="cente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bCs w:val="0"/>
          <w:color w:val="auto"/>
          <w:sz w:val="32"/>
          <w:szCs w:val="32"/>
          <w:highlight w:val="none"/>
        </w:rPr>
        <w:t>项目管理机构配备情况表及主要人员简历表</w:t>
      </w:r>
    </w:p>
    <w:p w14:paraId="77392D2A">
      <w:pPr>
        <w:pageBreakBefore w:val="0"/>
        <w:shd w:val="clear"/>
        <w:kinsoku/>
        <w:overflowPunct/>
        <w:topLinePunct w:val="0"/>
        <w:bidi w:val="0"/>
        <w:snapToGrid w:val="0"/>
        <w:spacing w:before="120" w:beforeLines="50" w:after="50"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（一）项目管理机构配备情况表</w:t>
      </w:r>
    </w:p>
    <w:p w14:paraId="50B5C31E">
      <w:pPr>
        <w:pStyle w:val="27"/>
        <w:pageBreakBefore w:val="0"/>
        <w:shd w:val="clear"/>
        <w:kinsoku/>
        <w:overflowPunct/>
        <w:topLinePunct w:val="0"/>
        <w:bidi w:val="0"/>
        <w:spacing w:line="440" w:lineRule="exact"/>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highlight w:val="none"/>
        </w:rPr>
        <w:t>分标（如有）</w:t>
      </w:r>
      <w:r>
        <w:rPr>
          <w:rFonts w:hint="eastAsia" w:ascii="微软雅黑" w:hAnsi="微软雅黑" w:eastAsia="微软雅黑" w:cs="微软雅黑"/>
          <w:color w:val="auto"/>
          <w:sz w:val="24"/>
          <w:szCs w:val="24"/>
          <w:highlight w:val="none"/>
        </w:rPr>
        <w:t>：</w:t>
      </w:r>
    </w:p>
    <w:tbl>
      <w:tblPr>
        <w:tblStyle w:val="46"/>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610"/>
        <w:gridCol w:w="907"/>
        <w:gridCol w:w="923"/>
        <w:gridCol w:w="841"/>
        <w:gridCol w:w="939"/>
        <w:gridCol w:w="808"/>
        <w:gridCol w:w="765"/>
        <w:gridCol w:w="1463"/>
        <w:gridCol w:w="1282"/>
      </w:tblGrid>
      <w:tr w14:paraId="16DF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1453" w:type="dxa"/>
            <w:vMerge w:val="restart"/>
            <w:vAlign w:val="center"/>
          </w:tcPr>
          <w:p w14:paraId="1762BFDD">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岗位</w:t>
            </w:r>
          </w:p>
        </w:tc>
        <w:tc>
          <w:tcPr>
            <w:tcW w:w="610" w:type="dxa"/>
            <w:vMerge w:val="restart"/>
            <w:vAlign w:val="center"/>
          </w:tcPr>
          <w:p w14:paraId="2466765D">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姓名</w:t>
            </w:r>
          </w:p>
        </w:tc>
        <w:tc>
          <w:tcPr>
            <w:tcW w:w="907" w:type="dxa"/>
            <w:vMerge w:val="restart"/>
            <w:vAlign w:val="center"/>
          </w:tcPr>
          <w:p w14:paraId="478FAA9F">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lang w:val="zh-CN" w:eastAsia="zh-CN"/>
              </w:rPr>
              <w:t>身份证号</w:t>
            </w:r>
          </w:p>
        </w:tc>
        <w:tc>
          <w:tcPr>
            <w:tcW w:w="923" w:type="dxa"/>
            <w:vMerge w:val="restart"/>
            <w:vAlign w:val="center"/>
          </w:tcPr>
          <w:p w14:paraId="1B6C3C97">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职称</w:t>
            </w:r>
          </w:p>
        </w:tc>
        <w:tc>
          <w:tcPr>
            <w:tcW w:w="3353" w:type="dxa"/>
            <w:gridSpan w:val="4"/>
            <w:vAlign w:val="center"/>
          </w:tcPr>
          <w:p w14:paraId="7C470949">
            <w:pPr>
              <w:keepNext w:val="0"/>
              <w:keepLines w:val="0"/>
              <w:pageBreakBefore w:val="0"/>
              <w:widowControl w:val="0"/>
              <w:shd w:val="clear"/>
              <w:kinsoku/>
              <w:wordWrap/>
              <w:overflowPunct/>
              <w:topLinePunct w:val="0"/>
              <w:autoSpaceDE/>
              <w:autoSpaceDN/>
              <w:bidi w:val="0"/>
              <w:adjustRightInd/>
              <w:snapToGrid/>
              <w:spacing w:line="440" w:lineRule="exact"/>
              <w:ind w:left="223" w:hanging="254" w:hangingChars="106"/>
              <w:jc w:val="center"/>
              <w:textAlignment w:val="auto"/>
              <w:rPr>
                <w:rFonts w:hint="eastAsia" w:ascii="微软雅黑" w:hAnsi="微软雅黑" w:eastAsia="微软雅黑" w:cs="微软雅黑"/>
                <w:color w:val="auto"/>
                <w:sz w:val="24"/>
                <w:szCs w:val="32"/>
                <w:highlight w:val="none"/>
              </w:rPr>
            </w:pPr>
            <w:r>
              <w:rPr>
                <w:rFonts w:hint="eastAsia" w:ascii="微软雅黑" w:hAnsi="微软雅黑" w:eastAsia="微软雅黑" w:cs="微软雅黑"/>
                <w:color w:val="auto"/>
                <w:sz w:val="24"/>
                <w:szCs w:val="32"/>
                <w:highlight w:val="none"/>
              </w:rPr>
              <w:t>执业或职业资格</w:t>
            </w:r>
          </w:p>
        </w:tc>
        <w:tc>
          <w:tcPr>
            <w:tcW w:w="2745" w:type="dxa"/>
            <w:gridSpan w:val="2"/>
            <w:vAlign w:val="center"/>
          </w:tcPr>
          <w:p w14:paraId="5212DC1A">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auto"/>
                <w:sz w:val="24"/>
                <w:szCs w:val="32"/>
                <w:highlight w:val="none"/>
              </w:rPr>
            </w:pPr>
            <w:r>
              <w:rPr>
                <w:rStyle w:val="48"/>
                <w:rFonts w:hint="eastAsia" w:ascii="微软雅黑" w:hAnsi="微软雅黑" w:eastAsia="微软雅黑" w:cs="微软雅黑"/>
                <w:color w:val="auto"/>
                <w:kern w:val="0"/>
                <w:sz w:val="24"/>
                <w:szCs w:val="24"/>
                <w:highlight w:val="none"/>
                <w:lang w:val="zh-CN" w:eastAsia="zh-CN" w:bidi="zh-CN"/>
              </w:rPr>
              <w:t>承担完工、在建工程情况</w:t>
            </w:r>
          </w:p>
        </w:tc>
      </w:tr>
      <w:tr w14:paraId="13DE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1453" w:type="dxa"/>
            <w:vMerge w:val="continue"/>
            <w:vAlign w:val="center"/>
          </w:tcPr>
          <w:p w14:paraId="6991D429">
            <w:pPr>
              <w:keepNext w:val="0"/>
              <w:keepLines w:val="0"/>
              <w:pageBreakBefore w:val="0"/>
              <w:widowControl w:val="0"/>
              <w:shd w:val="clear"/>
              <w:kinsoku/>
              <w:wordWrap/>
              <w:overflowPunct/>
              <w:topLinePunct w:val="0"/>
              <w:autoSpaceDE/>
              <w:autoSpaceDN/>
              <w:bidi w:val="0"/>
              <w:adjustRightInd/>
              <w:snapToGrid/>
              <w:spacing w:line="440" w:lineRule="exact"/>
              <w:ind w:left="223" w:hanging="222" w:hangingChars="106"/>
              <w:jc w:val="center"/>
              <w:textAlignment w:val="auto"/>
              <w:rPr>
                <w:rFonts w:hint="eastAsia" w:ascii="微软雅黑" w:hAnsi="微软雅黑" w:eastAsia="微软雅黑" w:cs="微软雅黑"/>
                <w:color w:val="auto"/>
                <w:highlight w:val="none"/>
              </w:rPr>
            </w:pPr>
          </w:p>
        </w:tc>
        <w:tc>
          <w:tcPr>
            <w:tcW w:w="610" w:type="dxa"/>
            <w:vMerge w:val="continue"/>
            <w:vAlign w:val="center"/>
          </w:tcPr>
          <w:p w14:paraId="5736A7E2">
            <w:pPr>
              <w:keepNext w:val="0"/>
              <w:keepLines w:val="0"/>
              <w:pageBreakBefore w:val="0"/>
              <w:widowControl w:val="0"/>
              <w:shd w:val="clear"/>
              <w:kinsoku/>
              <w:wordWrap/>
              <w:overflowPunct/>
              <w:topLinePunct w:val="0"/>
              <w:autoSpaceDE/>
              <w:autoSpaceDN/>
              <w:bidi w:val="0"/>
              <w:adjustRightInd/>
              <w:snapToGrid/>
              <w:spacing w:line="440" w:lineRule="exact"/>
              <w:ind w:left="223" w:hanging="222" w:hangingChars="106"/>
              <w:jc w:val="center"/>
              <w:textAlignment w:val="auto"/>
              <w:rPr>
                <w:rFonts w:hint="eastAsia" w:ascii="微软雅黑" w:hAnsi="微软雅黑" w:eastAsia="微软雅黑" w:cs="微软雅黑"/>
                <w:color w:val="auto"/>
                <w:highlight w:val="none"/>
              </w:rPr>
            </w:pPr>
          </w:p>
        </w:tc>
        <w:tc>
          <w:tcPr>
            <w:tcW w:w="907" w:type="dxa"/>
            <w:vMerge w:val="continue"/>
            <w:vAlign w:val="center"/>
          </w:tcPr>
          <w:p w14:paraId="6AD33D11">
            <w:pPr>
              <w:keepNext w:val="0"/>
              <w:keepLines w:val="0"/>
              <w:pageBreakBefore w:val="0"/>
              <w:widowControl w:val="0"/>
              <w:shd w:val="clear"/>
              <w:kinsoku/>
              <w:wordWrap/>
              <w:overflowPunct/>
              <w:topLinePunct w:val="0"/>
              <w:autoSpaceDE/>
              <w:autoSpaceDN/>
              <w:bidi w:val="0"/>
              <w:adjustRightInd/>
              <w:snapToGrid/>
              <w:spacing w:line="440" w:lineRule="exact"/>
              <w:ind w:left="223" w:hanging="222" w:hangingChars="106"/>
              <w:jc w:val="center"/>
              <w:textAlignment w:val="auto"/>
              <w:rPr>
                <w:rFonts w:hint="eastAsia" w:ascii="微软雅黑" w:hAnsi="微软雅黑" w:eastAsia="微软雅黑" w:cs="微软雅黑"/>
                <w:color w:val="auto"/>
                <w:highlight w:val="none"/>
              </w:rPr>
            </w:pPr>
          </w:p>
        </w:tc>
        <w:tc>
          <w:tcPr>
            <w:tcW w:w="923" w:type="dxa"/>
            <w:vMerge w:val="continue"/>
            <w:vAlign w:val="center"/>
          </w:tcPr>
          <w:p w14:paraId="2BC1C791">
            <w:pPr>
              <w:keepNext w:val="0"/>
              <w:keepLines w:val="0"/>
              <w:pageBreakBefore w:val="0"/>
              <w:widowControl w:val="0"/>
              <w:shd w:val="clear"/>
              <w:kinsoku/>
              <w:wordWrap/>
              <w:overflowPunct/>
              <w:topLinePunct w:val="0"/>
              <w:autoSpaceDE/>
              <w:autoSpaceDN/>
              <w:bidi w:val="0"/>
              <w:adjustRightInd/>
              <w:snapToGrid/>
              <w:spacing w:line="440" w:lineRule="exact"/>
              <w:ind w:left="223" w:hanging="222" w:hangingChars="106"/>
              <w:jc w:val="center"/>
              <w:textAlignment w:val="auto"/>
              <w:rPr>
                <w:rFonts w:hint="eastAsia" w:ascii="微软雅黑" w:hAnsi="微软雅黑" w:eastAsia="微软雅黑" w:cs="微软雅黑"/>
                <w:color w:val="auto"/>
                <w:highlight w:val="none"/>
              </w:rPr>
            </w:pPr>
          </w:p>
        </w:tc>
        <w:tc>
          <w:tcPr>
            <w:tcW w:w="841" w:type="dxa"/>
            <w:vAlign w:val="center"/>
          </w:tcPr>
          <w:p w14:paraId="55202E09">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证书名称</w:t>
            </w:r>
          </w:p>
        </w:tc>
        <w:tc>
          <w:tcPr>
            <w:tcW w:w="939" w:type="dxa"/>
            <w:vAlign w:val="center"/>
          </w:tcPr>
          <w:p w14:paraId="6439F15E">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级别</w:t>
            </w:r>
          </w:p>
        </w:tc>
        <w:tc>
          <w:tcPr>
            <w:tcW w:w="808" w:type="dxa"/>
            <w:vAlign w:val="center"/>
          </w:tcPr>
          <w:p w14:paraId="4E562516">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证号</w:t>
            </w:r>
          </w:p>
        </w:tc>
        <w:tc>
          <w:tcPr>
            <w:tcW w:w="765" w:type="dxa"/>
            <w:vAlign w:val="center"/>
          </w:tcPr>
          <w:p w14:paraId="696C230F">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专业</w:t>
            </w:r>
          </w:p>
        </w:tc>
        <w:tc>
          <w:tcPr>
            <w:tcW w:w="1463" w:type="dxa"/>
            <w:vAlign w:val="center"/>
          </w:tcPr>
          <w:p w14:paraId="5CBADD89">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完工/在建</w:t>
            </w:r>
          </w:p>
        </w:tc>
        <w:tc>
          <w:tcPr>
            <w:tcW w:w="1282" w:type="dxa"/>
            <w:vAlign w:val="center"/>
          </w:tcPr>
          <w:p w14:paraId="5970CE36">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主要项目</w:t>
            </w:r>
          </w:p>
          <w:p w14:paraId="145502E6">
            <w:pPr>
              <w:pStyle w:val="258"/>
              <w:pageBreakBefore w:val="0"/>
              <w:shd w:val="clear"/>
              <w:kinsoku/>
              <w:overflowPunct/>
              <w:topLinePunct w:val="0"/>
              <w:bidi w:val="0"/>
              <w:spacing w:line="440" w:lineRule="exact"/>
              <w:ind w:firstLine="0"/>
              <w:jc w:val="center"/>
              <w:rPr>
                <w:rFonts w:hint="eastAsia" w:ascii="微软雅黑" w:hAnsi="微软雅黑" w:eastAsia="微软雅黑" w:cs="微软雅黑"/>
                <w:highlight w:val="none"/>
              </w:rPr>
            </w:pPr>
            <w:r>
              <w:rPr>
                <w:rStyle w:val="48"/>
                <w:rFonts w:hint="eastAsia" w:ascii="微软雅黑" w:hAnsi="微软雅黑" w:eastAsia="微软雅黑" w:cs="微软雅黑"/>
                <w:sz w:val="24"/>
                <w:szCs w:val="24"/>
                <w:highlight w:val="none"/>
              </w:rPr>
              <w:t>名称</w:t>
            </w:r>
          </w:p>
        </w:tc>
      </w:tr>
      <w:tr w14:paraId="26DF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53" w:type="dxa"/>
            <w:vAlign w:val="center"/>
          </w:tcPr>
          <w:p w14:paraId="7C6DD2E6">
            <w:pPr>
              <w:pStyle w:val="258"/>
              <w:pageBreakBefore w:val="0"/>
              <w:shd w:val="clear"/>
              <w:kinsoku/>
              <w:overflowPunct/>
              <w:topLinePunct w:val="0"/>
              <w:bidi w:val="0"/>
              <w:spacing w:line="440" w:lineRule="exact"/>
              <w:ind w:firstLine="0" w:firstLineChars="0"/>
              <w:jc w:val="center"/>
              <w:rPr>
                <w:rFonts w:hint="eastAsia" w:ascii="微软雅黑" w:hAnsi="微软雅黑" w:eastAsia="微软雅黑" w:cs="微软雅黑"/>
                <w:sz w:val="21"/>
                <w:szCs w:val="21"/>
                <w:highlight w:val="none"/>
              </w:rPr>
            </w:pPr>
            <w:r>
              <w:rPr>
                <w:rStyle w:val="48"/>
                <w:rFonts w:hint="eastAsia" w:ascii="微软雅黑" w:hAnsi="微软雅黑" w:eastAsia="微软雅黑" w:cs="微软雅黑"/>
                <w:sz w:val="17"/>
                <w:szCs w:val="17"/>
                <w:highlight w:val="none"/>
                <w:lang w:val="en-US" w:eastAsia="en-US" w:bidi="en-US"/>
              </w:rPr>
              <w:t>1.</w:t>
            </w:r>
            <w:r>
              <w:rPr>
                <w:rStyle w:val="48"/>
                <w:rFonts w:hint="eastAsia" w:ascii="微软雅黑" w:hAnsi="微软雅黑" w:eastAsia="微软雅黑" w:cs="微软雅黑"/>
                <w:sz w:val="17"/>
                <w:szCs w:val="17"/>
                <w:highlight w:val="none"/>
              </w:rPr>
              <w:t>项目经理</w:t>
            </w:r>
          </w:p>
        </w:tc>
        <w:tc>
          <w:tcPr>
            <w:tcW w:w="610" w:type="dxa"/>
            <w:vAlign w:val="center"/>
          </w:tcPr>
          <w:p w14:paraId="75556C9A">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07" w:type="dxa"/>
            <w:vAlign w:val="center"/>
          </w:tcPr>
          <w:p w14:paraId="6E1ACD47">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23" w:type="dxa"/>
            <w:vAlign w:val="center"/>
          </w:tcPr>
          <w:p w14:paraId="4D4355D7">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41" w:type="dxa"/>
            <w:vAlign w:val="center"/>
          </w:tcPr>
          <w:p w14:paraId="0F90C6F6">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39" w:type="dxa"/>
            <w:vAlign w:val="center"/>
          </w:tcPr>
          <w:p w14:paraId="47F888BC">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08" w:type="dxa"/>
            <w:vAlign w:val="center"/>
          </w:tcPr>
          <w:p w14:paraId="14941681">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765" w:type="dxa"/>
            <w:vAlign w:val="center"/>
          </w:tcPr>
          <w:p w14:paraId="1F410F8A">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463" w:type="dxa"/>
            <w:vAlign w:val="center"/>
          </w:tcPr>
          <w:p w14:paraId="4F8DA624">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282" w:type="dxa"/>
            <w:vAlign w:val="center"/>
          </w:tcPr>
          <w:p w14:paraId="1AE4FA3D">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r>
      <w:tr w14:paraId="27A1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53" w:type="dxa"/>
            <w:vAlign w:val="center"/>
          </w:tcPr>
          <w:p w14:paraId="61A84A2A">
            <w:pPr>
              <w:pStyle w:val="258"/>
              <w:pageBreakBefore w:val="0"/>
              <w:shd w:val="clear"/>
              <w:kinsoku/>
              <w:overflowPunct/>
              <w:topLinePunct w:val="0"/>
              <w:bidi w:val="0"/>
              <w:spacing w:line="440" w:lineRule="exact"/>
              <w:ind w:firstLine="0" w:firstLineChars="0"/>
              <w:jc w:val="center"/>
              <w:rPr>
                <w:rFonts w:hint="eastAsia" w:ascii="微软雅黑" w:hAnsi="微软雅黑" w:eastAsia="微软雅黑" w:cs="微软雅黑"/>
                <w:sz w:val="21"/>
                <w:szCs w:val="21"/>
                <w:highlight w:val="none"/>
              </w:rPr>
            </w:pPr>
            <w:r>
              <w:rPr>
                <w:rStyle w:val="48"/>
                <w:rFonts w:hint="eastAsia" w:ascii="微软雅黑" w:hAnsi="微软雅黑" w:eastAsia="微软雅黑" w:cs="微软雅黑"/>
                <w:sz w:val="17"/>
                <w:szCs w:val="17"/>
                <w:highlight w:val="none"/>
                <w:lang w:val="en-US" w:eastAsia="en-US" w:bidi="en-US"/>
              </w:rPr>
              <w:t>2.</w:t>
            </w:r>
            <w:r>
              <w:rPr>
                <w:rStyle w:val="48"/>
                <w:rFonts w:hint="eastAsia" w:ascii="微软雅黑" w:hAnsi="微软雅黑" w:eastAsia="微软雅黑" w:cs="微软雅黑"/>
                <w:sz w:val="17"/>
                <w:szCs w:val="17"/>
                <w:highlight w:val="none"/>
              </w:rPr>
              <w:t>项目总工</w:t>
            </w:r>
          </w:p>
        </w:tc>
        <w:tc>
          <w:tcPr>
            <w:tcW w:w="610" w:type="dxa"/>
            <w:vAlign w:val="center"/>
          </w:tcPr>
          <w:p w14:paraId="2D3A0A68">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07" w:type="dxa"/>
            <w:vAlign w:val="center"/>
          </w:tcPr>
          <w:p w14:paraId="1DE55614">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23" w:type="dxa"/>
            <w:vAlign w:val="center"/>
          </w:tcPr>
          <w:p w14:paraId="692FDA0E">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41" w:type="dxa"/>
            <w:vAlign w:val="center"/>
          </w:tcPr>
          <w:p w14:paraId="46A16D7D">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39" w:type="dxa"/>
            <w:vAlign w:val="center"/>
          </w:tcPr>
          <w:p w14:paraId="774C98E9">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08" w:type="dxa"/>
            <w:vAlign w:val="center"/>
          </w:tcPr>
          <w:p w14:paraId="70C9F9E6">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765" w:type="dxa"/>
            <w:vAlign w:val="center"/>
          </w:tcPr>
          <w:p w14:paraId="302274ED">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463" w:type="dxa"/>
            <w:vAlign w:val="center"/>
          </w:tcPr>
          <w:p w14:paraId="657159EE">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282" w:type="dxa"/>
            <w:vAlign w:val="center"/>
          </w:tcPr>
          <w:p w14:paraId="0B48FD0D">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r>
      <w:tr w14:paraId="48E3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53" w:type="dxa"/>
            <w:vAlign w:val="center"/>
          </w:tcPr>
          <w:p w14:paraId="5CEA6A23">
            <w:pPr>
              <w:pStyle w:val="258"/>
              <w:pageBreakBefore w:val="0"/>
              <w:shd w:val="clear"/>
              <w:kinsoku/>
              <w:overflowPunct/>
              <w:topLinePunct w:val="0"/>
              <w:bidi w:val="0"/>
              <w:spacing w:line="440" w:lineRule="exact"/>
              <w:ind w:firstLine="0" w:firstLineChars="0"/>
              <w:jc w:val="center"/>
              <w:rPr>
                <w:rFonts w:hint="eastAsia" w:ascii="微软雅黑" w:hAnsi="微软雅黑" w:eastAsia="微软雅黑" w:cs="微软雅黑"/>
                <w:sz w:val="21"/>
                <w:szCs w:val="21"/>
                <w:highlight w:val="none"/>
              </w:rPr>
            </w:pPr>
            <w:r>
              <w:rPr>
                <w:rStyle w:val="48"/>
                <w:rFonts w:hint="eastAsia" w:ascii="微软雅黑" w:hAnsi="微软雅黑" w:eastAsia="微软雅黑" w:cs="微软雅黑"/>
                <w:sz w:val="17"/>
                <w:szCs w:val="17"/>
                <w:highlight w:val="none"/>
                <w:lang w:val="en-US" w:eastAsia="en-US" w:bidi="en-US"/>
              </w:rPr>
              <w:t>3.</w:t>
            </w:r>
            <w:r>
              <w:rPr>
                <w:rStyle w:val="48"/>
                <w:rFonts w:hint="eastAsia" w:ascii="微软雅黑" w:hAnsi="微软雅黑" w:eastAsia="微软雅黑" w:cs="微软雅黑"/>
                <w:sz w:val="17"/>
                <w:szCs w:val="17"/>
                <w:highlight w:val="none"/>
              </w:rPr>
              <w:t>安全管理员</w:t>
            </w:r>
          </w:p>
        </w:tc>
        <w:tc>
          <w:tcPr>
            <w:tcW w:w="610" w:type="dxa"/>
            <w:vAlign w:val="center"/>
          </w:tcPr>
          <w:p w14:paraId="7C7C0AFB">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07" w:type="dxa"/>
            <w:vAlign w:val="center"/>
          </w:tcPr>
          <w:p w14:paraId="12D6F853">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23" w:type="dxa"/>
            <w:vAlign w:val="center"/>
          </w:tcPr>
          <w:p w14:paraId="192CB9FC">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41" w:type="dxa"/>
            <w:vAlign w:val="center"/>
          </w:tcPr>
          <w:p w14:paraId="2FFD7DEC">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39" w:type="dxa"/>
            <w:vAlign w:val="center"/>
          </w:tcPr>
          <w:p w14:paraId="019C56B3">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08" w:type="dxa"/>
            <w:vAlign w:val="center"/>
          </w:tcPr>
          <w:p w14:paraId="0CF32DB7">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765" w:type="dxa"/>
            <w:vAlign w:val="center"/>
          </w:tcPr>
          <w:p w14:paraId="678D4A82">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463" w:type="dxa"/>
            <w:vAlign w:val="center"/>
          </w:tcPr>
          <w:p w14:paraId="5AC2B496">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282" w:type="dxa"/>
            <w:vAlign w:val="center"/>
          </w:tcPr>
          <w:p w14:paraId="46527F21">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r>
      <w:tr w14:paraId="5692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53" w:type="dxa"/>
            <w:vAlign w:val="center"/>
          </w:tcPr>
          <w:p w14:paraId="6A2985D4">
            <w:pPr>
              <w:pStyle w:val="258"/>
              <w:pageBreakBefore w:val="0"/>
              <w:shd w:val="clear"/>
              <w:kinsoku/>
              <w:overflowPunct/>
              <w:topLinePunct w:val="0"/>
              <w:bidi w:val="0"/>
              <w:spacing w:line="440" w:lineRule="exact"/>
              <w:ind w:firstLine="0" w:firstLineChars="0"/>
              <w:jc w:val="center"/>
              <w:rPr>
                <w:rFonts w:hint="eastAsia" w:ascii="微软雅黑" w:hAnsi="微软雅黑" w:eastAsia="微软雅黑" w:cs="微软雅黑"/>
                <w:sz w:val="21"/>
                <w:szCs w:val="21"/>
                <w:highlight w:val="none"/>
              </w:rPr>
            </w:pPr>
            <w:r>
              <w:rPr>
                <w:rStyle w:val="48"/>
                <w:rFonts w:hint="eastAsia" w:ascii="宋体" w:hAnsi="宋体" w:eastAsia="宋体" w:cs="宋体"/>
                <w:sz w:val="17"/>
                <w:szCs w:val="17"/>
                <w:highlight w:val="none"/>
                <w:lang w:val="en-US" w:eastAsia="en-US" w:bidi="en-US"/>
              </w:rPr>
              <w:t>…</w:t>
            </w:r>
          </w:p>
        </w:tc>
        <w:tc>
          <w:tcPr>
            <w:tcW w:w="610" w:type="dxa"/>
            <w:vAlign w:val="center"/>
          </w:tcPr>
          <w:p w14:paraId="175D8BBB">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07" w:type="dxa"/>
            <w:vAlign w:val="center"/>
          </w:tcPr>
          <w:p w14:paraId="79EAA840">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23" w:type="dxa"/>
            <w:vAlign w:val="center"/>
          </w:tcPr>
          <w:p w14:paraId="4D4B4502">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41" w:type="dxa"/>
            <w:vAlign w:val="center"/>
          </w:tcPr>
          <w:p w14:paraId="7FB62950">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39" w:type="dxa"/>
            <w:vAlign w:val="center"/>
          </w:tcPr>
          <w:p w14:paraId="456C8B19">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08" w:type="dxa"/>
            <w:vAlign w:val="center"/>
          </w:tcPr>
          <w:p w14:paraId="7BA63DFF">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765" w:type="dxa"/>
            <w:vAlign w:val="center"/>
          </w:tcPr>
          <w:p w14:paraId="6ACB4A41">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463" w:type="dxa"/>
            <w:vAlign w:val="center"/>
          </w:tcPr>
          <w:p w14:paraId="34B96E34">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282" w:type="dxa"/>
            <w:vAlign w:val="center"/>
          </w:tcPr>
          <w:p w14:paraId="08E00925">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r>
      <w:tr w14:paraId="36A6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53" w:type="dxa"/>
            <w:vAlign w:val="center"/>
          </w:tcPr>
          <w:p w14:paraId="068239BB">
            <w:pPr>
              <w:pStyle w:val="258"/>
              <w:pageBreakBefore w:val="0"/>
              <w:shd w:val="clear"/>
              <w:kinsoku/>
              <w:overflowPunct/>
              <w:topLinePunct w:val="0"/>
              <w:bidi w:val="0"/>
              <w:spacing w:line="440" w:lineRule="exact"/>
              <w:ind w:firstLine="0" w:firstLineChars="0"/>
              <w:jc w:val="center"/>
              <w:rPr>
                <w:rFonts w:hint="eastAsia" w:ascii="微软雅黑" w:hAnsi="微软雅黑" w:eastAsia="微软雅黑" w:cs="微软雅黑"/>
                <w:szCs w:val="21"/>
                <w:highlight w:val="none"/>
              </w:rPr>
            </w:pPr>
          </w:p>
        </w:tc>
        <w:tc>
          <w:tcPr>
            <w:tcW w:w="610" w:type="dxa"/>
            <w:vAlign w:val="center"/>
          </w:tcPr>
          <w:p w14:paraId="057B810C">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07" w:type="dxa"/>
            <w:vAlign w:val="center"/>
          </w:tcPr>
          <w:p w14:paraId="4752A3ED">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23" w:type="dxa"/>
            <w:vAlign w:val="center"/>
          </w:tcPr>
          <w:p w14:paraId="71759784">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41" w:type="dxa"/>
            <w:vAlign w:val="center"/>
          </w:tcPr>
          <w:p w14:paraId="326B42AD">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939" w:type="dxa"/>
            <w:vAlign w:val="center"/>
          </w:tcPr>
          <w:p w14:paraId="05C8A077">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808" w:type="dxa"/>
            <w:vAlign w:val="center"/>
          </w:tcPr>
          <w:p w14:paraId="7581835F">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765" w:type="dxa"/>
            <w:vAlign w:val="center"/>
          </w:tcPr>
          <w:p w14:paraId="3DF71B0F">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463" w:type="dxa"/>
            <w:vAlign w:val="center"/>
          </w:tcPr>
          <w:p w14:paraId="0D8CD91B">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c>
          <w:tcPr>
            <w:tcW w:w="1282" w:type="dxa"/>
            <w:vAlign w:val="center"/>
          </w:tcPr>
          <w:p w14:paraId="1161041F">
            <w:pPr>
              <w:pageBreakBefore w:val="0"/>
              <w:shd w:val="clear"/>
              <w:kinsoku/>
              <w:overflowPunct/>
              <w:topLinePunct w:val="0"/>
              <w:bidi w:val="0"/>
              <w:spacing w:line="440" w:lineRule="exact"/>
              <w:ind w:left="223" w:hanging="222" w:hangingChars="106"/>
              <w:jc w:val="center"/>
              <w:rPr>
                <w:rFonts w:hint="eastAsia" w:ascii="微软雅黑" w:hAnsi="微软雅黑" w:eastAsia="微软雅黑" w:cs="微软雅黑"/>
                <w:color w:val="auto"/>
                <w:szCs w:val="21"/>
                <w:highlight w:val="none"/>
              </w:rPr>
            </w:pPr>
          </w:p>
        </w:tc>
      </w:tr>
      <w:tr w14:paraId="50B4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91" w:type="dxa"/>
            <w:gridSpan w:val="10"/>
            <w:vAlign w:val="center"/>
          </w:tcPr>
          <w:p w14:paraId="7244F098">
            <w:pPr>
              <w:pageBreakBefore w:val="0"/>
              <w:shd w:val="clear"/>
              <w:kinsoku/>
              <w:overflowPunct/>
              <w:topLinePunct w:val="0"/>
              <w:bidi w:val="0"/>
              <w:spacing w:line="440" w:lineRule="exact"/>
              <w:ind w:left="223" w:hanging="222" w:hangingChars="106"/>
              <w:jc w:val="lef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一旦我单位成交，将实行项目经理负责制，我方保证并配备上述项目管理机构。上述填报内容真实，若不真实，按有关规定接受处理。项目管理班子机构设置、职责分工等情况另附资料说明。</w:t>
            </w:r>
          </w:p>
        </w:tc>
      </w:tr>
    </w:tbl>
    <w:p w14:paraId="10971E49">
      <w:pPr>
        <w:pageBreakBefore w:val="0"/>
        <w:shd w:val="clear"/>
        <w:kinsoku/>
        <w:overflowPunct/>
        <w:topLinePunct w:val="0"/>
        <w:bidi w:val="0"/>
        <w:spacing w:line="440" w:lineRule="exact"/>
        <w:contextualSpacing/>
        <w:jc w:val="left"/>
        <w:rPr>
          <w:rFonts w:hint="eastAsia" w:ascii="微软雅黑" w:hAnsi="微软雅黑" w:eastAsia="微软雅黑" w:cs="微软雅黑"/>
          <w:color w:val="auto"/>
          <w:sz w:val="24"/>
          <w:szCs w:val="20"/>
          <w:highlight w:val="none"/>
        </w:rPr>
      </w:pPr>
      <w:r>
        <w:rPr>
          <w:rFonts w:hint="eastAsia" w:ascii="微软雅黑" w:hAnsi="微软雅黑" w:eastAsia="微软雅黑" w:cs="微软雅黑"/>
          <w:color w:val="auto"/>
          <w:sz w:val="24"/>
          <w:szCs w:val="20"/>
          <w:highlight w:val="none"/>
        </w:rPr>
        <w:t>备注：</w:t>
      </w:r>
    </w:p>
    <w:p w14:paraId="0A2C0E92">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szCs w:val="20"/>
          <w:highlight w:val="none"/>
        </w:rPr>
      </w:pPr>
      <w:r>
        <w:rPr>
          <w:rFonts w:hint="eastAsia" w:ascii="微软雅黑" w:hAnsi="微软雅黑" w:eastAsia="微软雅黑" w:cs="微软雅黑"/>
          <w:color w:val="auto"/>
          <w:sz w:val="24"/>
          <w:szCs w:val="20"/>
          <w:highlight w:val="none"/>
        </w:rPr>
        <w:t>1.本表所列岗位的所有管理人员的情况均应如实填写。可按以上格式扩展为多页填写。</w:t>
      </w:r>
    </w:p>
    <w:p w14:paraId="2337B6F2">
      <w:pPr>
        <w:pageBreakBefore w:val="0"/>
        <w:shd w:val="clear"/>
        <w:kinsoku/>
        <w:overflowPunct/>
        <w:topLinePunct w:val="0"/>
        <w:bidi w:val="0"/>
        <w:spacing w:line="440" w:lineRule="exact"/>
        <w:ind w:firstLine="480" w:firstLineChars="200"/>
        <w:contextualSpacing/>
        <w:jc w:val="left"/>
        <w:rPr>
          <w:rFonts w:hint="eastAsia" w:ascii="微软雅黑" w:hAnsi="微软雅黑" w:eastAsia="微软雅黑" w:cs="微软雅黑"/>
          <w:color w:val="auto"/>
          <w:sz w:val="24"/>
          <w:szCs w:val="20"/>
          <w:highlight w:val="none"/>
        </w:rPr>
      </w:pPr>
      <w:r>
        <w:rPr>
          <w:rFonts w:hint="eastAsia" w:ascii="微软雅黑" w:hAnsi="微软雅黑" w:eastAsia="微软雅黑" w:cs="微软雅黑"/>
          <w:color w:val="auto"/>
          <w:sz w:val="24"/>
          <w:szCs w:val="20"/>
          <w:highlight w:val="none"/>
        </w:rPr>
        <w:t>2.供应商应当在本表后附所有管理人员的身份证、职称证、执业或职业资格证书。</w:t>
      </w:r>
    </w:p>
    <w:p w14:paraId="6D0EE44C">
      <w:pPr>
        <w:pageBreakBefore w:val="0"/>
        <w:shd w:val="clear"/>
        <w:kinsoku/>
        <w:overflowPunct/>
        <w:topLinePunct w:val="0"/>
        <w:bidi w:val="0"/>
        <w:spacing w:line="440" w:lineRule="exact"/>
        <w:ind w:firstLine="480" w:firstLineChars="200"/>
        <w:contextualSpacing/>
        <w:jc w:val="right"/>
        <w:rPr>
          <w:rFonts w:hint="eastAsia" w:ascii="微软雅黑" w:hAnsi="微软雅黑" w:eastAsia="微软雅黑" w:cs="微软雅黑"/>
          <w:color w:val="auto"/>
          <w:spacing w:val="20"/>
          <w:sz w:val="24"/>
          <w:szCs w:val="20"/>
          <w:highlight w:val="none"/>
          <w:u w:val="single"/>
        </w:rPr>
      </w:pPr>
      <w:r>
        <w:rPr>
          <w:rFonts w:hint="eastAsia" w:ascii="微软雅黑" w:hAnsi="微软雅黑" w:eastAsia="微软雅黑" w:cs="微软雅黑"/>
          <w:color w:val="auto"/>
          <w:sz w:val="24"/>
          <w:highlight w:val="none"/>
        </w:rPr>
        <w:t>法定代表人或者委托代理人</w:t>
      </w:r>
      <w:r>
        <w:rPr>
          <w:rFonts w:hint="eastAsia" w:ascii="微软雅黑" w:hAnsi="微软雅黑" w:eastAsia="微软雅黑" w:cs="微软雅黑"/>
          <w:color w:val="auto"/>
          <w:spacing w:val="20"/>
          <w:sz w:val="24"/>
          <w:highlight w:val="none"/>
        </w:rPr>
        <w:t>签字：</w:t>
      </w:r>
    </w:p>
    <w:p w14:paraId="5B4EB1C2">
      <w:pPr>
        <w:pageBreakBefore w:val="0"/>
        <w:shd w:val="clear"/>
        <w:kinsoku/>
        <w:overflowPunct/>
        <w:topLinePunct w:val="0"/>
        <w:bidi w:val="0"/>
        <w:spacing w:line="440" w:lineRule="exact"/>
        <w:ind w:firstLine="560" w:firstLineChars="200"/>
        <w:contextualSpacing/>
        <w:jc w:val="right"/>
        <w:rPr>
          <w:rFonts w:hint="eastAsia" w:ascii="微软雅黑" w:hAnsi="微软雅黑" w:eastAsia="微软雅黑" w:cs="微软雅黑"/>
          <w:color w:val="auto"/>
          <w:spacing w:val="20"/>
          <w:sz w:val="24"/>
          <w:highlight w:val="none"/>
        </w:rPr>
      </w:pPr>
      <w:r>
        <w:rPr>
          <w:rFonts w:hint="eastAsia" w:ascii="微软雅黑" w:hAnsi="微软雅黑" w:eastAsia="微软雅黑" w:cs="微软雅黑"/>
          <w:color w:val="auto"/>
          <w:spacing w:val="20"/>
          <w:sz w:val="24"/>
          <w:highlight w:val="none"/>
        </w:rPr>
        <w:t xml:space="preserve">供应商（电子签章）：       </w:t>
      </w:r>
    </w:p>
    <w:p w14:paraId="44E086E8">
      <w:pPr>
        <w:pageBreakBefore w:val="0"/>
        <w:shd w:val="clear"/>
        <w:kinsoku/>
        <w:overflowPunct/>
        <w:topLinePunct w:val="0"/>
        <w:bidi w:val="0"/>
        <w:spacing w:line="440" w:lineRule="exact"/>
        <w:ind w:firstLine="560" w:firstLineChars="200"/>
        <w:contextualSpacing/>
        <w:jc w:val="right"/>
        <w:rPr>
          <w:rFonts w:hint="eastAsia" w:ascii="微软雅黑" w:hAnsi="微软雅黑" w:eastAsia="微软雅黑" w:cs="微软雅黑"/>
          <w:color w:val="auto"/>
          <w:sz w:val="24"/>
          <w:szCs w:val="20"/>
          <w:highlight w:val="none"/>
        </w:rPr>
      </w:pPr>
      <w:r>
        <w:rPr>
          <w:rFonts w:hint="eastAsia" w:ascii="微软雅黑" w:hAnsi="微软雅黑" w:eastAsia="微软雅黑" w:cs="微软雅黑"/>
          <w:color w:val="auto"/>
          <w:spacing w:val="20"/>
          <w:sz w:val="24"/>
          <w:highlight w:val="none"/>
        </w:rPr>
        <w:t>日 期：</w:t>
      </w:r>
    </w:p>
    <w:p w14:paraId="1BAC2EEB">
      <w:pPr>
        <w:pageBreakBefore w:val="0"/>
        <w:shd w:val="clear"/>
        <w:kinsoku/>
        <w:overflowPunct/>
        <w:topLinePunct w:val="0"/>
        <w:bidi w:val="0"/>
        <w:spacing w:line="440" w:lineRule="exact"/>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br w:type="page"/>
      </w:r>
      <w:r>
        <w:rPr>
          <w:rFonts w:hint="eastAsia" w:ascii="微软雅黑" w:hAnsi="微软雅黑" w:eastAsia="微软雅黑" w:cs="微软雅黑"/>
          <w:b/>
          <w:color w:val="auto"/>
          <w:sz w:val="32"/>
          <w:szCs w:val="32"/>
          <w:highlight w:val="none"/>
        </w:rPr>
        <w:t>（二）拟投入的主要人员简历表</w:t>
      </w:r>
    </w:p>
    <w:p w14:paraId="500EA00E">
      <w:pPr>
        <w:pageBreakBefore w:val="0"/>
        <w:shd w:val="clear"/>
        <w:kinsoku/>
        <w:overflowPunct/>
        <w:topLinePunct w:val="0"/>
        <w:bidi w:val="0"/>
        <w:spacing w:line="440" w:lineRule="exact"/>
        <w:ind w:firstLine="640" w:firstLineChars="200"/>
        <w:jc w:val="center"/>
        <w:rPr>
          <w:rFonts w:hint="eastAsia" w:ascii="微软雅黑" w:hAnsi="微软雅黑" w:eastAsia="微软雅黑" w:cs="微软雅黑"/>
          <w:color w:val="auto"/>
          <w:highlight w:val="none"/>
          <w:u w:val="single"/>
        </w:rPr>
      </w:pPr>
      <w:r>
        <w:rPr>
          <w:rFonts w:hint="eastAsia" w:ascii="微软雅黑" w:hAnsi="微软雅黑" w:eastAsia="微软雅黑" w:cs="微软雅黑"/>
          <w:b/>
          <w:color w:val="auto"/>
          <w:sz w:val="32"/>
          <w:szCs w:val="32"/>
          <w:highlight w:val="none"/>
          <w:lang w:eastAsia="zh-CN"/>
        </w:rPr>
        <w:t>拟投入本合同工程施工的主要人员简历表</w:t>
      </w:r>
    </w:p>
    <w:tbl>
      <w:tblPr>
        <w:tblStyle w:val="46"/>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459"/>
        <w:gridCol w:w="1054"/>
        <w:gridCol w:w="1512"/>
        <w:gridCol w:w="1513"/>
        <w:gridCol w:w="1513"/>
        <w:gridCol w:w="1513"/>
      </w:tblGrid>
      <w:tr w14:paraId="194A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971" w:type="dxa"/>
            <w:gridSpan w:val="2"/>
            <w:noWrap w:val="0"/>
            <w:vAlign w:val="center"/>
          </w:tcPr>
          <w:p w14:paraId="5BF2BCAA">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姓名</w:t>
            </w:r>
          </w:p>
        </w:tc>
        <w:tc>
          <w:tcPr>
            <w:tcW w:w="1054" w:type="dxa"/>
            <w:noWrap w:val="0"/>
            <w:vAlign w:val="center"/>
          </w:tcPr>
          <w:p w14:paraId="636C9C4E">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p>
        </w:tc>
        <w:tc>
          <w:tcPr>
            <w:tcW w:w="1512" w:type="dxa"/>
            <w:noWrap w:val="0"/>
            <w:vAlign w:val="center"/>
          </w:tcPr>
          <w:p w14:paraId="4ED2AD00">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性别</w:t>
            </w:r>
          </w:p>
        </w:tc>
        <w:tc>
          <w:tcPr>
            <w:tcW w:w="1513" w:type="dxa"/>
            <w:noWrap w:val="0"/>
            <w:vAlign w:val="center"/>
          </w:tcPr>
          <w:p w14:paraId="242A7504">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p>
        </w:tc>
        <w:tc>
          <w:tcPr>
            <w:tcW w:w="1513" w:type="dxa"/>
            <w:noWrap w:val="0"/>
            <w:vAlign w:val="center"/>
          </w:tcPr>
          <w:p w14:paraId="58610CC3">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出生年月（</w:t>
            </w:r>
            <w:r>
              <w:rPr>
                <w:rStyle w:val="48"/>
                <w:rFonts w:hint="eastAsia" w:ascii="微软雅黑" w:hAnsi="微软雅黑" w:eastAsia="微软雅黑" w:cs="微软雅黑"/>
                <w:highlight w:val="none"/>
                <w:lang w:val="en-US"/>
              </w:rPr>
              <w:t xml:space="preserve">   岁</w:t>
            </w:r>
            <w:r>
              <w:rPr>
                <w:rStyle w:val="48"/>
                <w:rFonts w:hint="eastAsia" w:ascii="微软雅黑" w:hAnsi="微软雅黑" w:eastAsia="微软雅黑" w:cs="微软雅黑"/>
                <w:highlight w:val="none"/>
              </w:rPr>
              <w:t>）</w:t>
            </w:r>
          </w:p>
        </w:tc>
        <w:tc>
          <w:tcPr>
            <w:tcW w:w="1513" w:type="dxa"/>
            <w:noWrap w:val="0"/>
            <w:vAlign w:val="top"/>
          </w:tcPr>
          <w:p w14:paraId="4056C574">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r>
      <w:tr w14:paraId="412C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71" w:type="dxa"/>
            <w:gridSpan w:val="2"/>
            <w:noWrap w:val="0"/>
            <w:vAlign w:val="center"/>
          </w:tcPr>
          <w:p w14:paraId="1F17C33F">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职务</w:t>
            </w:r>
          </w:p>
        </w:tc>
        <w:tc>
          <w:tcPr>
            <w:tcW w:w="1054" w:type="dxa"/>
            <w:noWrap w:val="0"/>
            <w:vAlign w:val="center"/>
          </w:tcPr>
          <w:p w14:paraId="51561EE7">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p>
        </w:tc>
        <w:tc>
          <w:tcPr>
            <w:tcW w:w="1512" w:type="dxa"/>
            <w:noWrap w:val="0"/>
            <w:vAlign w:val="center"/>
          </w:tcPr>
          <w:p w14:paraId="30F2658A">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职称</w:t>
            </w:r>
          </w:p>
        </w:tc>
        <w:tc>
          <w:tcPr>
            <w:tcW w:w="1513" w:type="dxa"/>
            <w:noWrap w:val="0"/>
            <w:vAlign w:val="center"/>
          </w:tcPr>
          <w:p w14:paraId="415BD0E6">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p>
        </w:tc>
        <w:tc>
          <w:tcPr>
            <w:tcW w:w="1513" w:type="dxa"/>
            <w:noWrap w:val="0"/>
            <w:vAlign w:val="center"/>
          </w:tcPr>
          <w:p w14:paraId="62B0791F">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学历</w:t>
            </w:r>
          </w:p>
        </w:tc>
        <w:tc>
          <w:tcPr>
            <w:tcW w:w="1513" w:type="dxa"/>
            <w:noWrap w:val="0"/>
            <w:vAlign w:val="top"/>
          </w:tcPr>
          <w:p w14:paraId="3756B60A">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r>
      <w:tr w14:paraId="24F0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971" w:type="dxa"/>
            <w:gridSpan w:val="2"/>
            <w:noWrap w:val="0"/>
            <w:vAlign w:val="top"/>
          </w:tcPr>
          <w:p w14:paraId="063508F9">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职执业或职业资格证书名称及编号</w:t>
            </w:r>
          </w:p>
        </w:tc>
        <w:tc>
          <w:tcPr>
            <w:tcW w:w="4079" w:type="dxa"/>
            <w:gridSpan w:val="3"/>
            <w:noWrap w:val="0"/>
            <w:vAlign w:val="top"/>
          </w:tcPr>
          <w:p w14:paraId="14F8594A">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p>
        </w:tc>
        <w:tc>
          <w:tcPr>
            <w:tcW w:w="1513" w:type="dxa"/>
            <w:noWrap w:val="0"/>
            <w:vAlign w:val="top"/>
          </w:tcPr>
          <w:p w14:paraId="787D901E">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拟在本合同</w:t>
            </w:r>
          </w:p>
          <w:p w14:paraId="45014507">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任职</w:t>
            </w:r>
          </w:p>
        </w:tc>
        <w:tc>
          <w:tcPr>
            <w:tcW w:w="1513" w:type="dxa"/>
            <w:noWrap w:val="0"/>
            <w:vAlign w:val="top"/>
          </w:tcPr>
          <w:p w14:paraId="522BF9ED">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r>
      <w:tr w14:paraId="1AC6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971" w:type="dxa"/>
            <w:gridSpan w:val="2"/>
            <w:noWrap w:val="0"/>
            <w:vAlign w:val="top"/>
          </w:tcPr>
          <w:p w14:paraId="3E975A3F">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安全生产考核</w:t>
            </w:r>
          </w:p>
          <w:p w14:paraId="205C3D3F">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合格证书</w:t>
            </w:r>
          </w:p>
        </w:tc>
        <w:tc>
          <w:tcPr>
            <w:tcW w:w="4079" w:type="dxa"/>
            <w:gridSpan w:val="3"/>
            <w:noWrap w:val="0"/>
            <w:vAlign w:val="top"/>
          </w:tcPr>
          <w:p w14:paraId="49BA9CE9">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p>
        </w:tc>
        <w:tc>
          <w:tcPr>
            <w:tcW w:w="1513" w:type="dxa"/>
            <w:noWrap w:val="0"/>
            <w:vAlign w:val="top"/>
          </w:tcPr>
          <w:p w14:paraId="123345EC">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担任本职</w:t>
            </w:r>
          </w:p>
          <w:p w14:paraId="628FA257">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工作年限</w:t>
            </w:r>
          </w:p>
        </w:tc>
        <w:tc>
          <w:tcPr>
            <w:tcW w:w="1513" w:type="dxa"/>
            <w:noWrap w:val="0"/>
            <w:vAlign w:val="top"/>
          </w:tcPr>
          <w:p w14:paraId="0BC96EFF">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r>
      <w:tr w14:paraId="20A1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71" w:type="dxa"/>
            <w:gridSpan w:val="2"/>
            <w:noWrap w:val="0"/>
            <w:vAlign w:val="top"/>
          </w:tcPr>
          <w:p w14:paraId="7050BBDC">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毕业学校</w:t>
            </w:r>
          </w:p>
        </w:tc>
        <w:tc>
          <w:tcPr>
            <w:tcW w:w="7105" w:type="dxa"/>
            <w:gridSpan w:val="5"/>
            <w:noWrap w:val="0"/>
            <w:vAlign w:val="top"/>
          </w:tcPr>
          <w:p w14:paraId="3BD8C3FC">
            <w:pPr>
              <w:pStyle w:val="256"/>
              <w:pageBreakBefore w:val="0"/>
              <w:shd w:val="clear"/>
              <w:tabs>
                <w:tab w:val="left" w:pos="6882"/>
                <w:tab w:val="left" w:pos="7510"/>
              </w:tabs>
              <w:kinsoku/>
              <w:overflowPunct/>
              <w:topLinePunct w:val="0"/>
              <w:bidi w:val="0"/>
              <w:spacing w:line="440" w:lineRule="exact"/>
              <w:ind w:firstLine="1000" w:firstLineChars="500"/>
              <w:jc w:val="both"/>
              <w:rPr>
                <w:rStyle w:val="48"/>
                <w:rFonts w:hint="eastAsia" w:ascii="微软雅黑" w:hAnsi="微软雅黑" w:eastAsia="微软雅黑" w:cs="微软雅黑"/>
                <w:highlight w:val="none"/>
                <w:lang w:val="en-US"/>
              </w:rPr>
            </w:pPr>
            <w:r>
              <w:rPr>
                <w:rStyle w:val="48"/>
                <w:rFonts w:hint="eastAsia" w:ascii="微软雅黑" w:hAnsi="微软雅黑" w:eastAsia="微软雅黑" w:cs="微软雅黑"/>
                <w:highlight w:val="none"/>
              </w:rPr>
              <w:t>年</w:t>
            </w:r>
            <w:r>
              <w:rPr>
                <w:rStyle w:val="48"/>
                <w:rFonts w:hint="eastAsia" w:ascii="微软雅黑" w:hAnsi="微软雅黑" w:eastAsia="微软雅黑" w:cs="微软雅黑"/>
                <w:highlight w:val="none"/>
                <w:lang w:val="en-US"/>
              </w:rPr>
              <w:t>月毕业于          学校       专业</w:t>
            </w:r>
          </w:p>
        </w:tc>
      </w:tr>
      <w:tr w14:paraId="55E2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076" w:type="dxa"/>
            <w:gridSpan w:val="7"/>
            <w:noWrap w:val="0"/>
            <w:vAlign w:val="top"/>
          </w:tcPr>
          <w:p w14:paraId="51198831">
            <w:pPr>
              <w:pStyle w:val="256"/>
              <w:pageBreakBefore w:val="0"/>
              <w:shd w:val="clear"/>
              <w:tabs>
                <w:tab w:val="left" w:pos="6882"/>
                <w:tab w:val="left" w:pos="7510"/>
              </w:tabs>
              <w:kinsoku/>
              <w:overflowPunct/>
              <w:topLinePunct w:val="0"/>
              <w:bidi w:val="0"/>
              <w:spacing w:line="440" w:lineRule="exact"/>
              <w:ind w:left="0" w:leftChars="0" w:firstLine="0" w:firstLineChars="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在建</w:t>
            </w:r>
            <w:r>
              <w:rPr>
                <w:rStyle w:val="48"/>
                <w:rFonts w:hint="eastAsia" w:ascii="微软雅黑" w:hAnsi="微软雅黑" w:eastAsia="微软雅黑" w:cs="微软雅黑"/>
                <w:highlight w:val="none"/>
                <w:lang w:val="en-US" w:eastAsia="zh-CN"/>
              </w:rPr>
              <w:t>和</w:t>
            </w:r>
            <w:r>
              <w:rPr>
                <w:rStyle w:val="48"/>
                <w:rFonts w:hint="eastAsia" w:ascii="微软雅黑" w:hAnsi="微软雅黑" w:eastAsia="微软雅黑" w:cs="微软雅黑"/>
                <w:highlight w:val="none"/>
              </w:rPr>
              <w:t>已完工程项目情况</w:t>
            </w:r>
          </w:p>
        </w:tc>
      </w:tr>
      <w:tr w14:paraId="61A6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12" w:type="dxa"/>
            <w:noWrap w:val="0"/>
            <w:vAlign w:val="top"/>
          </w:tcPr>
          <w:p w14:paraId="0E2E345A">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建设单位</w:t>
            </w:r>
          </w:p>
        </w:tc>
        <w:tc>
          <w:tcPr>
            <w:tcW w:w="1513" w:type="dxa"/>
            <w:gridSpan w:val="2"/>
            <w:noWrap w:val="0"/>
            <w:vAlign w:val="top"/>
          </w:tcPr>
          <w:p w14:paraId="7D6F9F25">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项目名称</w:t>
            </w:r>
          </w:p>
        </w:tc>
        <w:tc>
          <w:tcPr>
            <w:tcW w:w="1512" w:type="dxa"/>
            <w:noWrap w:val="0"/>
            <w:vAlign w:val="top"/>
          </w:tcPr>
          <w:p w14:paraId="06679503">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建设规模</w:t>
            </w:r>
          </w:p>
        </w:tc>
        <w:tc>
          <w:tcPr>
            <w:tcW w:w="1513" w:type="dxa"/>
            <w:noWrap w:val="0"/>
            <w:vAlign w:val="top"/>
          </w:tcPr>
          <w:p w14:paraId="43233EF5">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开、竣工日期</w:t>
            </w:r>
          </w:p>
        </w:tc>
        <w:tc>
          <w:tcPr>
            <w:tcW w:w="1513" w:type="dxa"/>
            <w:noWrap w:val="0"/>
            <w:vAlign w:val="top"/>
          </w:tcPr>
          <w:p w14:paraId="1A89DA2D">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工程质量</w:t>
            </w:r>
          </w:p>
        </w:tc>
        <w:tc>
          <w:tcPr>
            <w:tcW w:w="1513" w:type="dxa"/>
            <w:noWrap w:val="0"/>
            <w:vAlign w:val="top"/>
          </w:tcPr>
          <w:p w14:paraId="3590B96F">
            <w:pPr>
              <w:pStyle w:val="256"/>
              <w:pageBreakBefore w:val="0"/>
              <w:shd w:val="clear"/>
              <w:tabs>
                <w:tab w:val="left" w:pos="6882"/>
                <w:tab w:val="left" w:pos="7510"/>
              </w:tabs>
              <w:kinsoku/>
              <w:overflowPunct/>
              <w:topLinePunct w:val="0"/>
              <w:bidi w:val="0"/>
              <w:spacing w:line="440" w:lineRule="exact"/>
              <w:ind w:firstLine="0"/>
              <w:jc w:val="center"/>
              <w:rPr>
                <w:rStyle w:val="48"/>
                <w:rFonts w:hint="eastAsia" w:ascii="微软雅黑" w:hAnsi="微软雅黑" w:eastAsia="微软雅黑" w:cs="微软雅黑"/>
                <w:highlight w:val="none"/>
              </w:rPr>
            </w:pPr>
            <w:r>
              <w:rPr>
                <w:rStyle w:val="48"/>
                <w:rFonts w:hint="eastAsia" w:ascii="微软雅黑" w:hAnsi="微软雅黑" w:eastAsia="微软雅黑" w:cs="微软雅黑"/>
                <w:highlight w:val="none"/>
              </w:rPr>
              <w:t>受奖情况</w:t>
            </w:r>
          </w:p>
        </w:tc>
      </w:tr>
      <w:tr w14:paraId="6ABF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12" w:type="dxa"/>
            <w:noWrap w:val="0"/>
            <w:vAlign w:val="top"/>
          </w:tcPr>
          <w:p w14:paraId="4D045F52">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gridSpan w:val="2"/>
            <w:noWrap w:val="0"/>
            <w:vAlign w:val="top"/>
          </w:tcPr>
          <w:p w14:paraId="32506311">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2" w:type="dxa"/>
            <w:noWrap w:val="0"/>
            <w:vAlign w:val="top"/>
          </w:tcPr>
          <w:p w14:paraId="378E5FDF">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6F6C045D">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511C3A48">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7FA5900D">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r>
      <w:tr w14:paraId="6BCF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12" w:type="dxa"/>
            <w:noWrap w:val="0"/>
            <w:vAlign w:val="top"/>
          </w:tcPr>
          <w:p w14:paraId="6C08772D">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gridSpan w:val="2"/>
            <w:noWrap w:val="0"/>
            <w:vAlign w:val="top"/>
          </w:tcPr>
          <w:p w14:paraId="48137354">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2" w:type="dxa"/>
            <w:noWrap w:val="0"/>
            <w:vAlign w:val="top"/>
          </w:tcPr>
          <w:p w14:paraId="60842B85">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66EF3AB8">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5A98260E">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185D844C">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r>
      <w:tr w14:paraId="6CE2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12" w:type="dxa"/>
            <w:noWrap w:val="0"/>
            <w:vAlign w:val="top"/>
          </w:tcPr>
          <w:p w14:paraId="2B8BD9F8">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gridSpan w:val="2"/>
            <w:noWrap w:val="0"/>
            <w:vAlign w:val="top"/>
          </w:tcPr>
          <w:p w14:paraId="1F7D670E">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2" w:type="dxa"/>
            <w:noWrap w:val="0"/>
            <w:vAlign w:val="top"/>
          </w:tcPr>
          <w:p w14:paraId="636A2E5A">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2030E7D0">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40ABA92A">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c>
          <w:tcPr>
            <w:tcW w:w="1513" w:type="dxa"/>
            <w:noWrap w:val="0"/>
            <w:vAlign w:val="top"/>
          </w:tcPr>
          <w:p w14:paraId="40C521EF">
            <w:pPr>
              <w:pStyle w:val="256"/>
              <w:pageBreakBefore w:val="0"/>
              <w:shd w:val="clear"/>
              <w:tabs>
                <w:tab w:val="left" w:pos="6882"/>
                <w:tab w:val="left" w:pos="7510"/>
              </w:tabs>
              <w:kinsoku/>
              <w:overflowPunct/>
              <w:topLinePunct w:val="0"/>
              <w:bidi w:val="0"/>
              <w:spacing w:line="440" w:lineRule="exact"/>
              <w:ind w:firstLine="0"/>
              <w:jc w:val="both"/>
              <w:rPr>
                <w:rStyle w:val="48"/>
                <w:rFonts w:hint="eastAsia" w:ascii="微软雅黑" w:hAnsi="微软雅黑" w:eastAsia="微软雅黑" w:cs="微软雅黑"/>
                <w:highlight w:val="none"/>
              </w:rPr>
            </w:pPr>
          </w:p>
        </w:tc>
      </w:tr>
    </w:tbl>
    <w:p w14:paraId="5E4FB9DB">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备注：</w:t>
      </w:r>
    </w:p>
    <w:p w14:paraId="0C908DF0">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1.主要人员指项目经理</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项目总工</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安全管理员及其它主要人员</w:t>
      </w:r>
      <w:r>
        <w:rPr>
          <w:rFonts w:hint="eastAsia" w:ascii="微软雅黑" w:hAnsi="微软雅黑" w:eastAsia="微软雅黑" w:cs="微软雅黑"/>
          <w:color w:val="auto"/>
          <w:szCs w:val="21"/>
          <w:highlight w:val="none"/>
          <w:lang w:eastAsia="zh-CN"/>
        </w:rPr>
        <w:t>，</w:t>
      </w:r>
      <w:r>
        <w:rPr>
          <w:rStyle w:val="48"/>
          <w:rFonts w:hint="eastAsia" w:ascii="微软雅黑" w:hAnsi="微软雅黑" w:eastAsia="微软雅黑" w:cs="微软雅黑"/>
          <w:color w:val="auto"/>
          <w:highlight w:val="none"/>
        </w:rPr>
        <w:t xml:space="preserve"> 每个人员按照以上格式填写（可扩展为多页）</w:t>
      </w:r>
      <w:r>
        <w:rPr>
          <w:rStyle w:val="48"/>
          <w:rFonts w:hint="eastAsia" w:ascii="微软雅黑" w:hAnsi="微软雅黑" w:eastAsia="微软雅黑" w:cs="微软雅黑"/>
          <w:color w:val="auto"/>
          <w:highlight w:val="none"/>
          <w:lang w:eastAsia="zh-CN"/>
        </w:rPr>
        <w:t>，</w:t>
      </w:r>
      <w:r>
        <w:rPr>
          <w:rFonts w:hint="eastAsia" w:ascii="微软雅黑" w:hAnsi="微软雅黑" w:eastAsia="微软雅黑" w:cs="微软雅黑"/>
          <w:color w:val="auto"/>
          <w:szCs w:val="21"/>
          <w:highlight w:val="none"/>
        </w:rPr>
        <w:t>项目数可以根据需要增加。</w:t>
      </w:r>
    </w:p>
    <w:p w14:paraId="74509F4C">
      <w:pPr>
        <w:pageBreakBefore w:val="0"/>
        <w:shd w:val="clear"/>
        <w:kinsoku/>
        <w:overflowPunct/>
        <w:topLinePunct w:val="0"/>
        <w:bidi w:val="0"/>
        <w:spacing w:line="44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2.本表后附主要人员本表所列证书扫描件并加盖供应商电子签章。</w:t>
      </w:r>
      <w:bookmarkEnd w:id="106"/>
      <w:bookmarkEnd w:id="107"/>
      <w:bookmarkEnd w:id="108"/>
      <w:bookmarkEnd w:id="109"/>
      <w:bookmarkEnd w:id="110"/>
    </w:p>
    <w:p w14:paraId="2ED6C3C7">
      <w:pPr>
        <w:pageBreakBefore w:val="0"/>
        <w:shd w:val="clear"/>
        <w:kinsoku/>
        <w:overflowPunct/>
        <w:topLinePunct w:val="0"/>
        <w:bidi w:val="0"/>
        <w:spacing w:line="440" w:lineRule="exact"/>
        <w:ind w:right="-817" w:rightChars="-389"/>
        <w:contextualSpacing/>
        <w:jc w:val="both"/>
        <w:rPr>
          <w:rFonts w:hint="eastAsia" w:ascii="微软雅黑" w:hAnsi="微软雅黑" w:eastAsia="微软雅黑" w:cs="微软雅黑"/>
          <w:color w:val="auto"/>
          <w:sz w:val="24"/>
          <w:highlight w:val="none"/>
        </w:rPr>
      </w:pPr>
    </w:p>
    <w:p w14:paraId="126FA142">
      <w:pPr>
        <w:pageBreakBefore w:val="0"/>
        <w:shd w:val="clear"/>
        <w:kinsoku/>
        <w:overflowPunct/>
        <w:topLinePunct w:val="0"/>
        <w:bidi w:val="0"/>
        <w:spacing w:line="440" w:lineRule="exact"/>
        <w:ind w:right="-817" w:rightChars="-389" w:firstLine="2160" w:firstLineChars="900"/>
        <w:contextualSpacing/>
        <w:jc w:val="both"/>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法定代表人或者委托代理人（签字或者电子签名）：</w:t>
      </w:r>
    </w:p>
    <w:p w14:paraId="1AA311FF">
      <w:pPr>
        <w:pageBreakBefore w:val="0"/>
        <w:shd w:val="clear"/>
        <w:kinsoku/>
        <w:overflowPunct/>
        <w:topLinePunct w:val="0"/>
        <w:bidi w:val="0"/>
        <w:spacing w:line="440" w:lineRule="exact"/>
        <w:ind w:right="-817" w:rightChars="-389" w:firstLine="5280" w:firstLineChars="22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供应商（电子签章）：      </w:t>
      </w:r>
    </w:p>
    <w:p w14:paraId="44E8C93B">
      <w:pPr>
        <w:pageBreakBefore w:val="0"/>
        <w:shd w:val="clear"/>
        <w:kinsoku/>
        <w:overflowPunct/>
        <w:topLinePunct w:val="0"/>
        <w:bidi w:val="0"/>
        <w:spacing w:line="440" w:lineRule="exact"/>
        <w:ind w:right="-817" w:rightChars="-389" w:firstLine="5520" w:firstLineChars="23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日期：   年   月   日</w:t>
      </w:r>
    </w:p>
    <w:p w14:paraId="77228B48">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 w:val="24"/>
          <w:highlight w:val="none"/>
        </w:rPr>
        <w:br w:type="page"/>
      </w:r>
    </w:p>
    <w:p w14:paraId="1F5DB0A9">
      <w:pPr>
        <w:pageBreakBefore w:val="0"/>
        <w:shd w:val="clear"/>
        <w:kinsoku/>
        <w:overflowPunct/>
        <w:topLinePunct w:val="0"/>
        <w:bidi w:val="0"/>
        <w:spacing w:before="146" w:line="440" w:lineRule="exact"/>
        <w:ind w:right="142"/>
        <w:jc w:val="center"/>
        <w:outlineLvl w:val="9"/>
        <w:rPr>
          <w:rFonts w:hint="eastAsia" w:ascii="微软雅黑" w:hAnsi="微软雅黑" w:eastAsia="微软雅黑" w:cs="微软雅黑"/>
          <w:b/>
          <w:bCs/>
          <w:strike w:val="0"/>
          <w:dstrike w:val="0"/>
          <w:color w:val="auto"/>
          <w:sz w:val="40"/>
          <w:szCs w:val="40"/>
          <w:highlight w:val="none"/>
        </w:rPr>
      </w:pPr>
      <w:r>
        <w:rPr>
          <w:rFonts w:hint="eastAsia" w:ascii="微软雅黑" w:hAnsi="微软雅黑" w:eastAsia="微软雅黑" w:cs="微软雅黑"/>
          <w:b/>
          <w:color w:val="auto"/>
          <w:sz w:val="32"/>
          <w:szCs w:val="32"/>
          <w:highlight w:val="none"/>
          <w:lang w:eastAsia="zh-CN"/>
        </w:rPr>
        <w:t>农民工工资保证金承诺书</w:t>
      </w:r>
    </w:p>
    <w:p w14:paraId="7088F564">
      <w:pPr>
        <w:pageBreakBefore w:val="0"/>
        <w:shd w:val="clear"/>
        <w:kinsoku/>
        <w:overflowPunct/>
        <w:topLinePunct w:val="0"/>
        <w:bidi w:val="0"/>
        <w:spacing w:line="440" w:lineRule="exact"/>
        <w:rPr>
          <w:rFonts w:hint="eastAsia" w:ascii="微软雅黑" w:hAnsi="微软雅黑" w:eastAsia="微软雅黑" w:cs="微软雅黑"/>
          <w:strike w:val="0"/>
          <w:dstrike w:val="0"/>
          <w:color w:val="auto"/>
          <w:szCs w:val="21"/>
          <w:highlight w:val="none"/>
        </w:rPr>
      </w:pPr>
      <w:r>
        <w:rPr>
          <w:rFonts w:hint="eastAsia" w:ascii="微软雅黑" w:hAnsi="微软雅黑" w:eastAsia="微软雅黑" w:cs="微软雅黑"/>
          <w:strike w:val="0"/>
          <w:dstrike w:val="0"/>
          <w:color w:val="auto"/>
          <w:szCs w:val="21"/>
          <w:highlight w:val="none"/>
        </w:rPr>
        <w:t>致：</w:t>
      </w:r>
      <w:r>
        <w:rPr>
          <w:rFonts w:hint="eastAsia" w:ascii="微软雅黑" w:hAnsi="微软雅黑" w:eastAsia="微软雅黑" w:cs="微软雅黑"/>
          <w:strike w:val="0"/>
          <w:dstrike w:val="0"/>
          <w:color w:val="auto"/>
          <w:szCs w:val="21"/>
          <w:highlight w:val="none"/>
          <w:u w:val="single"/>
        </w:rPr>
        <w:t xml:space="preserve">                             </w:t>
      </w:r>
      <w:r>
        <w:rPr>
          <w:rFonts w:hint="eastAsia" w:ascii="微软雅黑" w:hAnsi="微软雅黑" w:eastAsia="微软雅黑" w:cs="微软雅黑"/>
          <w:strike w:val="0"/>
          <w:dstrike w:val="0"/>
          <w:color w:val="auto"/>
          <w:szCs w:val="21"/>
          <w:highlight w:val="none"/>
        </w:rPr>
        <w:t>（采购人名称）</w:t>
      </w:r>
    </w:p>
    <w:p w14:paraId="712E5C47">
      <w:pPr>
        <w:pageBreakBefore w:val="0"/>
        <w:shd w:val="clear"/>
        <w:kinsoku/>
        <w:overflowPunct/>
        <w:topLinePunct w:val="0"/>
        <w:bidi w:val="0"/>
        <w:spacing w:line="440" w:lineRule="exact"/>
        <w:ind w:firstLine="480"/>
        <w:rPr>
          <w:rFonts w:hint="eastAsia" w:ascii="微软雅黑" w:hAnsi="微软雅黑" w:eastAsia="微软雅黑" w:cs="微软雅黑"/>
          <w:strike w:val="0"/>
          <w:dstrike w:val="0"/>
          <w:color w:val="auto"/>
          <w:szCs w:val="21"/>
          <w:highlight w:val="none"/>
          <w:u w:val="single"/>
        </w:rPr>
      </w:pPr>
      <w:r>
        <w:rPr>
          <w:rFonts w:hint="eastAsia" w:ascii="微软雅黑" w:hAnsi="微软雅黑" w:eastAsia="微软雅黑" w:cs="微软雅黑"/>
          <w:strike w:val="0"/>
          <w:dstrike w:val="0"/>
          <w:color w:val="auto"/>
          <w:szCs w:val="21"/>
          <w:highlight w:val="none"/>
        </w:rPr>
        <w:t>根据《保障农民工工资支付条例》（中华人民共和国国务院令第724号）、《关于明确农民工工资保证金制度有关问题的通知》（桂薪联发﹝</w:t>
      </w:r>
      <w:r>
        <w:rPr>
          <w:rFonts w:hint="eastAsia" w:ascii="微软雅黑" w:hAnsi="微软雅黑" w:eastAsia="微软雅黑" w:cs="微软雅黑"/>
          <w:bCs/>
          <w:strike w:val="0"/>
          <w:dstrike w:val="0"/>
          <w:color w:val="auto"/>
          <w:szCs w:val="21"/>
          <w:highlight w:val="none"/>
        </w:rPr>
        <w:t>2016</w:t>
      </w:r>
      <w:r>
        <w:rPr>
          <w:rFonts w:hint="eastAsia" w:ascii="微软雅黑" w:hAnsi="微软雅黑" w:eastAsia="微软雅黑" w:cs="微软雅黑"/>
          <w:strike w:val="0"/>
          <w:dstrike w:val="0"/>
          <w:color w:val="auto"/>
          <w:szCs w:val="21"/>
          <w:highlight w:val="none"/>
        </w:rPr>
        <w:t>﹞</w:t>
      </w:r>
      <w:r>
        <w:rPr>
          <w:rFonts w:hint="eastAsia" w:ascii="微软雅黑" w:hAnsi="微软雅黑" w:eastAsia="微软雅黑" w:cs="微软雅黑"/>
          <w:bCs/>
          <w:strike w:val="0"/>
          <w:dstrike w:val="0"/>
          <w:color w:val="auto"/>
          <w:szCs w:val="21"/>
          <w:highlight w:val="none"/>
        </w:rPr>
        <w:t>2号</w:t>
      </w:r>
      <w:r>
        <w:rPr>
          <w:rFonts w:hint="eastAsia" w:ascii="微软雅黑" w:hAnsi="微软雅黑" w:eastAsia="微软雅黑" w:cs="微软雅黑"/>
          <w:strike w:val="0"/>
          <w:dstrike w:val="0"/>
          <w:color w:val="auto"/>
          <w:szCs w:val="21"/>
          <w:highlight w:val="none"/>
        </w:rPr>
        <w:t>）等规定，在</w:t>
      </w:r>
      <w:r>
        <w:rPr>
          <w:rFonts w:hint="eastAsia" w:ascii="微软雅黑" w:hAnsi="微软雅黑" w:eastAsia="微软雅黑" w:cs="微软雅黑"/>
          <w:strike w:val="0"/>
          <w:dstrike w:val="0"/>
          <w:color w:val="auto"/>
          <w:szCs w:val="21"/>
          <w:highlight w:val="none"/>
          <w:u w:val="single"/>
        </w:rPr>
        <w:t xml:space="preserve">              </w:t>
      </w:r>
      <w:r>
        <w:rPr>
          <w:rFonts w:hint="eastAsia" w:ascii="微软雅黑" w:hAnsi="微软雅黑" w:eastAsia="微软雅黑" w:cs="微软雅黑"/>
          <w:strike w:val="0"/>
          <w:dstrike w:val="0"/>
          <w:color w:val="auto"/>
          <w:szCs w:val="21"/>
          <w:highlight w:val="none"/>
        </w:rPr>
        <w:t>项目的磋商中，我单位对农民工工资的支付作出以下郑重承诺：</w:t>
      </w:r>
    </w:p>
    <w:p w14:paraId="1241972A">
      <w:pPr>
        <w:pageBreakBefore w:val="0"/>
        <w:shd w:val="clear"/>
        <w:kinsoku/>
        <w:overflowPunct/>
        <w:topLinePunct w:val="0"/>
        <w:bidi w:val="0"/>
        <w:spacing w:line="440" w:lineRule="exact"/>
        <w:ind w:firstLine="480"/>
        <w:rPr>
          <w:rFonts w:hint="eastAsia" w:ascii="微软雅黑" w:hAnsi="微软雅黑" w:eastAsia="微软雅黑" w:cs="微软雅黑"/>
          <w:strike w:val="0"/>
          <w:dstrike w:val="0"/>
          <w:color w:val="auto"/>
          <w:szCs w:val="21"/>
          <w:highlight w:val="none"/>
        </w:rPr>
      </w:pPr>
      <w:r>
        <w:rPr>
          <w:rFonts w:hint="eastAsia" w:ascii="微软雅黑" w:hAnsi="微软雅黑" w:eastAsia="微软雅黑" w:cs="微软雅黑"/>
          <w:strike w:val="0"/>
          <w:dstrike w:val="0"/>
          <w:color w:val="auto"/>
          <w:szCs w:val="21"/>
          <w:highlight w:val="none"/>
        </w:rPr>
        <w:t>（一）我单位在本采购项目递交响应文件截止时间</w:t>
      </w:r>
      <w:r>
        <w:rPr>
          <w:rFonts w:hint="eastAsia" w:ascii="微软雅黑" w:hAnsi="微软雅黑" w:eastAsia="微软雅黑" w:cs="微软雅黑"/>
          <w:strike w:val="0"/>
          <w:dstrike w:val="0"/>
          <w:color w:val="auto"/>
          <w:szCs w:val="21"/>
          <w:highlight w:val="none"/>
          <w:u w:val="single"/>
        </w:rPr>
        <w:t xml:space="preserve">         （开标日）</w:t>
      </w:r>
      <w:r>
        <w:rPr>
          <w:rFonts w:hint="eastAsia" w:ascii="微软雅黑" w:hAnsi="微软雅黑" w:eastAsia="微软雅黑" w:cs="微软雅黑"/>
          <w:strike w:val="0"/>
          <w:dstrike w:val="0"/>
          <w:color w:val="auto"/>
          <w:szCs w:val="21"/>
          <w:highlight w:val="none"/>
        </w:rPr>
        <w:t>前所承建的工程项目，不存在拖欠或克扣农民工工资的行为。</w:t>
      </w:r>
    </w:p>
    <w:p w14:paraId="4C756738">
      <w:pPr>
        <w:pageBreakBefore w:val="0"/>
        <w:shd w:val="clear"/>
        <w:kinsoku/>
        <w:overflowPunct/>
        <w:topLinePunct w:val="0"/>
        <w:bidi w:val="0"/>
        <w:spacing w:line="440" w:lineRule="exact"/>
        <w:ind w:firstLine="480"/>
        <w:rPr>
          <w:rFonts w:hint="eastAsia" w:ascii="微软雅黑" w:hAnsi="微软雅黑" w:eastAsia="微软雅黑" w:cs="微软雅黑"/>
          <w:strike w:val="0"/>
          <w:dstrike w:val="0"/>
          <w:color w:val="auto"/>
          <w:szCs w:val="21"/>
          <w:highlight w:val="none"/>
        </w:rPr>
      </w:pPr>
      <w:r>
        <w:rPr>
          <w:rFonts w:hint="eastAsia" w:ascii="微软雅黑" w:hAnsi="微软雅黑" w:eastAsia="微软雅黑" w:cs="微软雅黑"/>
          <w:strike w:val="0"/>
          <w:dstrike w:val="0"/>
          <w:color w:val="auto"/>
          <w:szCs w:val="21"/>
          <w:highlight w:val="none"/>
        </w:rPr>
        <w:t>（二）成交后，我单位同意在签订合同前在工程项目所在地商业银行开设农民工工资保证金专用账户，并按磋商文件规定的农民工工资保证金额度预存一定数额的资金作为农民工工资保证金或向发包人提供由工程项目所在地（工程项目所在省区范围内）商业银行出具同等金额农民工工资保证金银行保函，并到工程项目所在地具有管辖权的人力资源社会保障部门备案。</w:t>
      </w:r>
    </w:p>
    <w:p w14:paraId="417B92CC">
      <w:pPr>
        <w:pageBreakBefore w:val="0"/>
        <w:shd w:val="clear"/>
        <w:kinsoku/>
        <w:overflowPunct/>
        <w:topLinePunct w:val="0"/>
        <w:bidi w:val="0"/>
        <w:spacing w:line="440" w:lineRule="exact"/>
        <w:ind w:firstLine="480"/>
        <w:rPr>
          <w:rFonts w:hint="eastAsia" w:ascii="微软雅黑" w:hAnsi="微软雅黑" w:eastAsia="微软雅黑" w:cs="微软雅黑"/>
          <w:strike w:val="0"/>
          <w:dstrike w:val="0"/>
          <w:color w:val="auto"/>
          <w:szCs w:val="21"/>
          <w:highlight w:val="none"/>
        </w:rPr>
      </w:pPr>
      <w:r>
        <w:rPr>
          <w:rFonts w:hint="eastAsia" w:ascii="微软雅黑" w:hAnsi="微软雅黑" w:eastAsia="微软雅黑" w:cs="微软雅黑"/>
          <w:strike w:val="0"/>
          <w:dstrike w:val="0"/>
          <w:color w:val="auto"/>
          <w:szCs w:val="21"/>
          <w:highlight w:val="none"/>
        </w:rPr>
        <w:t>（三）在项目实施过程中，若出现结算价与成交价不一致时，以实际结算金额按磋商文件规定的计算额度存入农民工工资保证金。</w:t>
      </w:r>
    </w:p>
    <w:p w14:paraId="35466B5E">
      <w:pPr>
        <w:pageBreakBefore w:val="0"/>
        <w:shd w:val="clear"/>
        <w:kinsoku/>
        <w:overflowPunct/>
        <w:topLinePunct w:val="0"/>
        <w:bidi w:val="0"/>
        <w:spacing w:line="440" w:lineRule="exact"/>
        <w:ind w:firstLine="480"/>
        <w:rPr>
          <w:rFonts w:hint="eastAsia" w:ascii="微软雅黑" w:hAnsi="微软雅黑" w:eastAsia="微软雅黑" w:cs="微软雅黑"/>
          <w:strike w:val="0"/>
          <w:dstrike w:val="0"/>
          <w:color w:val="auto"/>
          <w:szCs w:val="21"/>
          <w:highlight w:val="none"/>
        </w:rPr>
      </w:pPr>
      <w:r>
        <w:rPr>
          <w:rFonts w:hint="eastAsia" w:ascii="微软雅黑" w:hAnsi="微软雅黑" w:eastAsia="微软雅黑" w:cs="微软雅黑"/>
          <w:strike w:val="0"/>
          <w:dstrike w:val="0"/>
          <w:color w:val="auto"/>
          <w:szCs w:val="21"/>
          <w:highlight w:val="none"/>
        </w:rPr>
        <w:t>（四）我单位向建设单位承诺依法足额支付农民工工资，一旦我单位（包含我单位的分包商）承建的</w:t>
      </w:r>
      <w:r>
        <w:rPr>
          <w:rFonts w:hint="eastAsia" w:ascii="微软雅黑" w:hAnsi="微软雅黑" w:eastAsia="微软雅黑" w:cs="微软雅黑"/>
          <w:strike w:val="0"/>
          <w:dstrike w:val="0"/>
          <w:color w:val="auto"/>
          <w:szCs w:val="21"/>
          <w:highlight w:val="none"/>
          <w:u w:val="single"/>
        </w:rPr>
        <w:t xml:space="preserve">                                   </w:t>
      </w:r>
      <w:r>
        <w:rPr>
          <w:rFonts w:hint="eastAsia" w:ascii="微软雅黑" w:hAnsi="微软雅黑" w:eastAsia="微软雅黑" w:cs="微软雅黑"/>
          <w:strike w:val="0"/>
          <w:dstrike w:val="0"/>
          <w:color w:val="auto"/>
          <w:szCs w:val="21"/>
          <w:highlight w:val="none"/>
        </w:rPr>
        <w:t>项目出现拖欠农民工工资情况的，可由劳动保障、交通主管部门（或授权机构）及建设单位根据相关规定从其农民工工资保证金中先予支取。</w:t>
      </w:r>
    </w:p>
    <w:p w14:paraId="38C75165">
      <w:pPr>
        <w:pageBreakBefore w:val="0"/>
        <w:shd w:val="clear"/>
        <w:kinsoku/>
        <w:overflowPunct/>
        <w:topLinePunct w:val="0"/>
        <w:bidi w:val="0"/>
        <w:spacing w:line="440" w:lineRule="exact"/>
        <w:ind w:firstLine="420" w:firstLineChars="200"/>
        <w:rPr>
          <w:rFonts w:hint="eastAsia" w:ascii="微软雅黑" w:hAnsi="微软雅黑" w:eastAsia="微软雅黑" w:cs="微软雅黑"/>
          <w:strike w:val="0"/>
          <w:dstrike w:val="0"/>
          <w:color w:val="auto"/>
          <w:sz w:val="24"/>
          <w:highlight w:val="none"/>
        </w:rPr>
      </w:pPr>
      <w:r>
        <w:rPr>
          <w:rFonts w:hint="eastAsia" w:ascii="微软雅黑" w:hAnsi="微软雅黑" w:eastAsia="微软雅黑" w:cs="微软雅黑"/>
          <w:strike w:val="0"/>
          <w:dstrike w:val="0"/>
          <w:color w:val="auto"/>
          <w:szCs w:val="21"/>
          <w:highlight w:val="none"/>
        </w:rPr>
        <w:t>（五）其它未尽事宜按《保障农民工工资支付条例》（中华人民共和国国务院令第724号）、《关于明确农民工工资保证金制度有关问题的通知》（桂薪联发﹝</w:t>
      </w:r>
      <w:r>
        <w:rPr>
          <w:rFonts w:hint="eastAsia" w:ascii="微软雅黑" w:hAnsi="微软雅黑" w:eastAsia="微软雅黑" w:cs="微软雅黑"/>
          <w:bCs/>
          <w:strike w:val="0"/>
          <w:dstrike w:val="0"/>
          <w:color w:val="auto"/>
          <w:szCs w:val="21"/>
          <w:highlight w:val="none"/>
        </w:rPr>
        <w:t>2016</w:t>
      </w:r>
      <w:r>
        <w:rPr>
          <w:rFonts w:hint="eastAsia" w:ascii="微软雅黑" w:hAnsi="微软雅黑" w:eastAsia="微软雅黑" w:cs="微软雅黑"/>
          <w:strike w:val="0"/>
          <w:dstrike w:val="0"/>
          <w:color w:val="auto"/>
          <w:szCs w:val="21"/>
          <w:highlight w:val="none"/>
        </w:rPr>
        <w:t>﹞</w:t>
      </w:r>
      <w:r>
        <w:rPr>
          <w:rFonts w:hint="eastAsia" w:ascii="微软雅黑" w:hAnsi="微软雅黑" w:eastAsia="微软雅黑" w:cs="微软雅黑"/>
          <w:bCs/>
          <w:strike w:val="0"/>
          <w:dstrike w:val="0"/>
          <w:color w:val="auto"/>
          <w:szCs w:val="21"/>
          <w:highlight w:val="none"/>
        </w:rPr>
        <w:t>2号</w:t>
      </w:r>
      <w:r>
        <w:rPr>
          <w:rFonts w:hint="eastAsia" w:ascii="微软雅黑" w:hAnsi="微软雅黑" w:eastAsia="微软雅黑" w:cs="微软雅黑"/>
          <w:strike w:val="0"/>
          <w:dstrike w:val="0"/>
          <w:color w:val="auto"/>
          <w:szCs w:val="21"/>
          <w:highlight w:val="none"/>
        </w:rPr>
        <w:t>）以及《关于印发广西壮族自治区公路管理局公路工程建设农民工管理实施细则（修订）的通知》(桂路工程发[2014]300号)等有关规定执行。</w:t>
      </w:r>
    </w:p>
    <w:p w14:paraId="31333C4C">
      <w:pPr>
        <w:pageBreakBefore w:val="0"/>
        <w:shd w:val="clear"/>
        <w:kinsoku/>
        <w:overflowPunct/>
        <w:topLinePunct w:val="0"/>
        <w:bidi w:val="0"/>
        <w:spacing w:line="440" w:lineRule="exact"/>
        <w:ind w:firstLine="3255" w:firstLineChars="1550"/>
        <w:rPr>
          <w:rFonts w:hint="eastAsia" w:ascii="微软雅黑" w:hAnsi="微软雅黑" w:eastAsia="微软雅黑" w:cs="微软雅黑"/>
          <w:strike w:val="0"/>
          <w:dstrike w:val="0"/>
          <w:color w:val="auto"/>
          <w:szCs w:val="21"/>
          <w:highlight w:val="none"/>
        </w:rPr>
      </w:pPr>
    </w:p>
    <w:p w14:paraId="1B5B0BE6">
      <w:pPr>
        <w:pageBreakBefore w:val="0"/>
        <w:shd w:val="clear"/>
        <w:kinsoku/>
        <w:overflowPunct/>
        <w:topLinePunct w:val="0"/>
        <w:bidi w:val="0"/>
        <w:spacing w:line="440" w:lineRule="exact"/>
        <w:ind w:firstLine="3255" w:firstLineChars="1550"/>
        <w:rPr>
          <w:rFonts w:hint="eastAsia" w:ascii="微软雅黑" w:hAnsi="微软雅黑" w:eastAsia="微软雅黑" w:cs="微软雅黑"/>
          <w:strike w:val="0"/>
          <w:dstrike w:val="0"/>
          <w:color w:val="auto"/>
          <w:szCs w:val="21"/>
          <w:highlight w:val="none"/>
        </w:rPr>
      </w:pPr>
    </w:p>
    <w:p w14:paraId="793C4296">
      <w:pPr>
        <w:pageBreakBefore w:val="0"/>
        <w:shd w:val="clear"/>
        <w:kinsoku/>
        <w:overflowPunct/>
        <w:topLinePunct w:val="0"/>
        <w:bidi w:val="0"/>
        <w:spacing w:line="440" w:lineRule="exact"/>
        <w:ind w:firstLine="3255" w:firstLineChars="1550"/>
        <w:rPr>
          <w:rFonts w:hint="eastAsia" w:ascii="微软雅黑" w:hAnsi="微软雅黑" w:eastAsia="微软雅黑" w:cs="微软雅黑"/>
          <w:strike w:val="0"/>
          <w:dstrike w:val="0"/>
          <w:color w:val="auto"/>
          <w:szCs w:val="21"/>
          <w:highlight w:val="none"/>
          <w:u w:val="single"/>
        </w:rPr>
      </w:pPr>
      <w:r>
        <w:rPr>
          <w:rFonts w:hint="eastAsia" w:ascii="微软雅黑" w:hAnsi="微软雅黑" w:eastAsia="微软雅黑" w:cs="微软雅黑"/>
          <w:strike w:val="0"/>
          <w:dstrike w:val="0"/>
          <w:color w:val="auto"/>
          <w:szCs w:val="21"/>
          <w:highlight w:val="none"/>
          <w:u w:val="none"/>
        </w:rPr>
        <w:t>供应商（电子签章）：</w:t>
      </w:r>
      <w:r>
        <w:rPr>
          <w:rFonts w:hint="eastAsia" w:ascii="微软雅黑" w:hAnsi="微软雅黑" w:eastAsia="微软雅黑" w:cs="微软雅黑"/>
          <w:strike w:val="0"/>
          <w:dstrike w:val="0"/>
          <w:color w:val="auto"/>
          <w:szCs w:val="21"/>
          <w:highlight w:val="none"/>
          <w:u w:val="single"/>
        </w:rPr>
        <w:t xml:space="preserve">                        </w:t>
      </w:r>
    </w:p>
    <w:p w14:paraId="5B884C46">
      <w:pPr>
        <w:pageBreakBefore w:val="0"/>
        <w:shd w:val="clear"/>
        <w:kinsoku/>
        <w:overflowPunct/>
        <w:topLinePunct w:val="0"/>
        <w:bidi w:val="0"/>
        <w:spacing w:line="440" w:lineRule="exact"/>
        <w:ind w:firstLine="3255" w:firstLineChars="1550"/>
        <w:rPr>
          <w:rFonts w:hint="eastAsia" w:ascii="微软雅黑" w:hAnsi="微软雅黑" w:eastAsia="微软雅黑" w:cs="微软雅黑"/>
          <w:strike w:val="0"/>
          <w:dstrike w:val="0"/>
          <w:color w:val="auto"/>
          <w:szCs w:val="21"/>
          <w:highlight w:val="none"/>
          <w:u w:val="single"/>
        </w:rPr>
      </w:pPr>
      <w:r>
        <w:rPr>
          <w:rFonts w:hint="eastAsia" w:ascii="微软雅黑" w:hAnsi="微软雅黑" w:eastAsia="微软雅黑" w:cs="微软雅黑"/>
          <w:strike w:val="0"/>
          <w:dstrike w:val="0"/>
          <w:color w:val="auto"/>
          <w:szCs w:val="21"/>
          <w:highlight w:val="none"/>
        </w:rPr>
        <w:t>法定代表人（负责人）：（签字）</w:t>
      </w:r>
      <w:r>
        <w:rPr>
          <w:rFonts w:hint="eastAsia" w:ascii="微软雅黑" w:hAnsi="微软雅黑" w:eastAsia="微软雅黑" w:cs="微软雅黑"/>
          <w:strike w:val="0"/>
          <w:dstrike w:val="0"/>
          <w:color w:val="auto"/>
          <w:szCs w:val="21"/>
          <w:highlight w:val="none"/>
          <w:u w:val="single"/>
        </w:rPr>
        <w:t xml:space="preserve">              </w:t>
      </w:r>
    </w:p>
    <w:p w14:paraId="72CC8834">
      <w:pPr>
        <w:pageBreakBefore w:val="0"/>
        <w:shd w:val="clear"/>
        <w:kinsoku/>
        <w:overflowPunct/>
        <w:topLinePunct w:val="0"/>
        <w:bidi w:val="0"/>
        <w:spacing w:line="440" w:lineRule="exact"/>
        <w:jc w:val="center"/>
        <w:rPr>
          <w:rFonts w:hint="eastAsia" w:ascii="微软雅黑" w:hAnsi="微软雅黑" w:eastAsia="微软雅黑" w:cs="微软雅黑"/>
          <w:b/>
          <w:strike w:val="0"/>
          <w:dstrike w:val="0"/>
          <w:color w:val="auto"/>
          <w:sz w:val="32"/>
          <w:szCs w:val="32"/>
          <w:highlight w:val="none"/>
        </w:rPr>
      </w:pPr>
      <w:r>
        <w:rPr>
          <w:rFonts w:hint="eastAsia" w:ascii="微软雅黑" w:hAnsi="微软雅黑" w:eastAsia="微软雅黑" w:cs="微软雅黑"/>
          <w:strike w:val="0"/>
          <w:dstrike w:val="0"/>
          <w:color w:val="auto"/>
          <w:szCs w:val="21"/>
          <w:highlight w:val="none"/>
        </w:rPr>
        <w:t xml:space="preserve">     日  期：</w:t>
      </w:r>
      <w:r>
        <w:rPr>
          <w:rFonts w:hint="eastAsia" w:ascii="微软雅黑" w:hAnsi="微软雅黑" w:eastAsia="微软雅黑" w:cs="微软雅黑"/>
          <w:strike w:val="0"/>
          <w:dstrike w:val="0"/>
          <w:color w:val="auto"/>
          <w:szCs w:val="21"/>
          <w:highlight w:val="none"/>
          <w:u w:val="single"/>
        </w:rPr>
        <w:t xml:space="preserve">     </w:t>
      </w:r>
      <w:r>
        <w:rPr>
          <w:rFonts w:hint="eastAsia" w:ascii="微软雅黑" w:hAnsi="微软雅黑" w:eastAsia="微软雅黑" w:cs="微软雅黑"/>
          <w:strike w:val="0"/>
          <w:dstrike w:val="0"/>
          <w:color w:val="auto"/>
          <w:szCs w:val="21"/>
          <w:highlight w:val="none"/>
        </w:rPr>
        <w:t>年</w:t>
      </w:r>
      <w:r>
        <w:rPr>
          <w:rFonts w:hint="eastAsia" w:ascii="微软雅黑" w:hAnsi="微软雅黑" w:eastAsia="微软雅黑" w:cs="微软雅黑"/>
          <w:strike w:val="0"/>
          <w:dstrike w:val="0"/>
          <w:color w:val="auto"/>
          <w:szCs w:val="21"/>
          <w:highlight w:val="none"/>
          <w:u w:val="single"/>
        </w:rPr>
        <w:t xml:space="preserve">     </w:t>
      </w:r>
      <w:r>
        <w:rPr>
          <w:rFonts w:hint="eastAsia" w:ascii="微软雅黑" w:hAnsi="微软雅黑" w:eastAsia="微软雅黑" w:cs="微软雅黑"/>
          <w:strike w:val="0"/>
          <w:dstrike w:val="0"/>
          <w:color w:val="auto"/>
          <w:szCs w:val="21"/>
          <w:highlight w:val="none"/>
        </w:rPr>
        <w:t>月</w:t>
      </w:r>
      <w:r>
        <w:rPr>
          <w:rFonts w:hint="eastAsia" w:ascii="微软雅黑" w:hAnsi="微软雅黑" w:eastAsia="微软雅黑" w:cs="微软雅黑"/>
          <w:strike w:val="0"/>
          <w:dstrike w:val="0"/>
          <w:color w:val="auto"/>
          <w:szCs w:val="21"/>
          <w:highlight w:val="none"/>
          <w:u w:val="single"/>
        </w:rPr>
        <w:t xml:space="preserve">     </w:t>
      </w:r>
      <w:r>
        <w:rPr>
          <w:rFonts w:hint="eastAsia" w:ascii="微软雅黑" w:hAnsi="微软雅黑" w:eastAsia="微软雅黑" w:cs="微软雅黑"/>
          <w:strike w:val="0"/>
          <w:dstrike w:val="0"/>
          <w:color w:val="auto"/>
          <w:szCs w:val="21"/>
          <w:highlight w:val="none"/>
        </w:rPr>
        <w:t>日</w:t>
      </w:r>
    </w:p>
    <w:p w14:paraId="79732B28">
      <w:pPr>
        <w:pageBreakBefore w:val="0"/>
        <w:shd w:val="clear"/>
        <w:kinsoku/>
        <w:overflowPunct/>
        <w:topLinePunct w:val="0"/>
        <w:bidi w:val="0"/>
        <w:adjustRightInd w:val="0"/>
        <w:snapToGrid w:val="0"/>
        <w:spacing w:line="440" w:lineRule="exact"/>
        <w:ind w:firstLine="7040" w:firstLineChars="1600"/>
        <w:jc w:val="center"/>
        <w:rPr>
          <w:rFonts w:ascii="方正小标宋简体" w:hAnsi="方正小标宋简体" w:eastAsia="方正小标宋简体" w:cs="方正小标宋简体"/>
          <w:bCs/>
          <w:strike w:val="0"/>
          <w:dstrike w:val="0"/>
          <w:color w:val="auto"/>
          <w:sz w:val="44"/>
          <w:szCs w:val="44"/>
          <w:highlight w:val="none"/>
        </w:rPr>
      </w:pPr>
    </w:p>
    <w:p w14:paraId="134484DD">
      <w:pPr>
        <w:pageBreakBefore w:val="0"/>
        <w:shd w:val="clear"/>
        <w:kinsoku/>
        <w:overflowPunct/>
        <w:topLinePunct w:val="0"/>
        <w:bidi w:val="0"/>
        <w:spacing w:line="440" w:lineRule="exact"/>
        <w:rPr>
          <w:rFonts w:hint="eastAsia" w:ascii="微软雅黑" w:hAnsi="微软雅黑" w:eastAsia="微软雅黑" w:cs="微软雅黑"/>
          <w:b/>
          <w:bCs/>
          <w:strike w:val="0"/>
          <w:dstrike w:val="0"/>
          <w:color w:val="auto"/>
          <w:sz w:val="22"/>
          <w:szCs w:val="22"/>
          <w:highlight w:val="none"/>
        </w:rPr>
      </w:pPr>
      <w:r>
        <w:rPr>
          <w:rFonts w:hint="eastAsia" w:ascii="微软雅黑" w:hAnsi="微软雅黑" w:eastAsia="微软雅黑" w:cs="微软雅黑"/>
          <w:b/>
          <w:bCs/>
          <w:strike w:val="0"/>
          <w:dstrike w:val="0"/>
          <w:color w:val="auto"/>
          <w:sz w:val="22"/>
          <w:szCs w:val="22"/>
          <w:highlight w:val="none"/>
          <w:lang w:val="en-US" w:eastAsia="zh-CN"/>
        </w:rPr>
        <w:t>（注：农民工工资保证金额度按中标价（A）金额计算：小于5000万元（含5000万元）的，按A×2%存入； 5000万元以上的，按5000×2%+（A-5000）×1.5%存入。）</w:t>
      </w:r>
    </w:p>
    <w:p w14:paraId="1F8EA1C9">
      <w:pPr>
        <w:pageBreakBefore w:val="0"/>
        <w:shd w:val="clear"/>
        <w:kinsoku/>
        <w:overflowPunct/>
        <w:topLinePunct w:val="0"/>
        <w:bidi w:val="0"/>
        <w:spacing w:line="440" w:lineRule="exact"/>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p w14:paraId="72CDA276">
      <w:pPr>
        <w:pageBreakBefore w:val="0"/>
        <w:shd w:val="clear"/>
        <w:kinsoku/>
        <w:overflowPunct/>
        <w:topLinePunct w:val="0"/>
        <w:bidi w:val="0"/>
        <w:spacing w:before="146" w:line="440" w:lineRule="exact"/>
        <w:ind w:right="142"/>
        <w:jc w:val="center"/>
        <w:outlineLvl w:val="9"/>
        <w:rPr>
          <w:rFonts w:hint="eastAsia" w:ascii="微软雅黑" w:hAnsi="微软雅黑" w:eastAsia="微软雅黑" w:cs="微软雅黑"/>
          <w:b/>
          <w:color w:val="auto"/>
          <w:sz w:val="32"/>
          <w:szCs w:val="32"/>
          <w:highlight w:val="none"/>
          <w:lang w:eastAsia="zh-CN"/>
        </w:rPr>
      </w:pPr>
      <w:r>
        <w:rPr>
          <w:rFonts w:hint="eastAsia" w:ascii="微软雅黑" w:hAnsi="微软雅黑" w:eastAsia="微软雅黑" w:cs="微软雅黑"/>
          <w:b/>
          <w:color w:val="auto"/>
          <w:sz w:val="32"/>
          <w:szCs w:val="32"/>
          <w:highlight w:val="none"/>
          <w:lang w:eastAsia="zh-CN"/>
        </w:rPr>
        <w:t>近年类似项目</w:t>
      </w:r>
      <w:r>
        <w:rPr>
          <w:rFonts w:hint="eastAsia" w:ascii="微软雅黑" w:hAnsi="微软雅黑" w:eastAsia="微软雅黑" w:cs="微软雅黑"/>
          <w:b/>
          <w:color w:val="auto"/>
          <w:sz w:val="32"/>
          <w:szCs w:val="32"/>
          <w:highlight w:val="none"/>
          <w:lang w:val="en-US" w:eastAsia="zh-CN"/>
        </w:rPr>
        <w:t>业绩</w:t>
      </w:r>
      <w:r>
        <w:rPr>
          <w:rFonts w:hint="eastAsia" w:ascii="微软雅黑" w:hAnsi="微软雅黑" w:eastAsia="微软雅黑" w:cs="微软雅黑"/>
          <w:b/>
          <w:color w:val="auto"/>
          <w:sz w:val="32"/>
          <w:szCs w:val="32"/>
          <w:highlight w:val="none"/>
          <w:lang w:eastAsia="zh-CN"/>
        </w:rPr>
        <w:t>情况表</w:t>
      </w:r>
    </w:p>
    <w:tbl>
      <w:tblPr>
        <w:tblStyle w:val="46"/>
        <w:tblW w:w="8352" w:type="dxa"/>
        <w:jc w:val="center"/>
        <w:shd w:val="clear" w:color="auto" w:fill="auto"/>
        <w:tblLayout w:type="fixed"/>
        <w:tblCellMar>
          <w:top w:w="0" w:type="dxa"/>
          <w:left w:w="10" w:type="dxa"/>
          <w:bottom w:w="0" w:type="dxa"/>
          <w:right w:w="10" w:type="dxa"/>
        </w:tblCellMar>
      </w:tblPr>
      <w:tblGrid>
        <w:gridCol w:w="2275"/>
        <w:gridCol w:w="6077"/>
      </w:tblGrid>
      <w:tr w14:paraId="606BCC6E">
        <w:tblPrEx>
          <w:shd w:val="clear" w:color="auto" w:fill="auto"/>
          <w:tblCellMar>
            <w:top w:w="0" w:type="dxa"/>
            <w:left w:w="10" w:type="dxa"/>
            <w:bottom w:w="0" w:type="dxa"/>
            <w:right w:w="10" w:type="dxa"/>
          </w:tblCellMar>
        </w:tblPrEx>
        <w:trPr>
          <w:trHeight w:val="571" w:hRule="exact"/>
          <w:jc w:val="center"/>
        </w:trPr>
        <w:tc>
          <w:tcPr>
            <w:tcW w:w="2275" w:type="dxa"/>
            <w:tcBorders>
              <w:top w:val="single" w:color="auto" w:sz="4" w:space="0"/>
              <w:left w:val="single" w:color="auto" w:sz="4" w:space="0"/>
            </w:tcBorders>
            <w:shd w:val="clear" w:color="auto" w:fill="auto"/>
            <w:noWrap w:val="0"/>
            <w:vAlign w:val="center"/>
          </w:tcPr>
          <w:p w14:paraId="431A750D">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项目名称</w:t>
            </w:r>
          </w:p>
        </w:tc>
        <w:tc>
          <w:tcPr>
            <w:tcW w:w="6077" w:type="dxa"/>
            <w:tcBorders>
              <w:top w:val="single" w:color="auto" w:sz="4" w:space="0"/>
              <w:left w:val="single" w:color="auto" w:sz="4" w:space="0"/>
              <w:right w:val="single" w:color="auto" w:sz="4" w:space="0"/>
            </w:tcBorders>
            <w:shd w:val="clear" w:color="auto" w:fill="auto"/>
            <w:noWrap w:val="0"/>
            <w:vAlign w:val="top"/>
          </w:tcPr>
          <w:p w14:paraId="4E0E8115">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6FA77EC4">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6DF7128F">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项目所在地</w:t>
            </w:r>
          </w:p>
        </w:tc>
        <w:tc>
          <w:tcPr>
            <w:tcW w:w="6077" w:type="dxa"/>
            <w:tcBorders>
              <w:top w:val="single" w:color="auto" w:sz="4" w:space="0"/>
              <w:left w:val="single" w:color="auto" w:sz="4" w:space="0"/>
              <w:right w:val="single" w:color="auto" w:sz="4" w:space="0"/>
            </w:tcBorders>
            <w:shd w:val="clear" w:color="auto" w:fill="auto"/>
            <w:noWrap w:val="0"/>
            <w:vAlign w:val="top"/>
          </w:tcPr>
          <w:p w14:paraId="5AFC01E2">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05F73781">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1CC1CD54">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发包人名称</w:t>
            </w:r>
          </w:p>
        </w:tc>
        <w:tc>
          <w:tcPr>
            <w:tcW w:w="6077" w:type="dxa"/>
            <w:tcBorders>
              <w:top w:val="single" w:color="auto" w:sz="4" w:space="0"/>
              <w:left w:val="single" w:color="auto" w:sz="4" w:space="0"/>
              <w:right w:val="single" w:color="auto" w:sz="4" w:space="0"/>
            </w:tcBorders>
            <w:shd w:val="clear" w:color="auto" w:fill="auto"/>
            <w:noWrap w:val="0"/>
            <w:vAlign w:val="top"/>
          </w:tcPr>
          <w:p w14:paraId="7C7340F3">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7B3DB2DD">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3F9E0A4F">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发包人地址</w:t>
            </w:r>
          </w:p>
        </w:tc>
        <w:tc>
          <w:tcPr>
            <w:tcW w:w="6077" w:type="dxa"/>
            <w:tcBorders>
              <w:top w:val="single" w:color="auto" w:sz="4" w:space="0"/>
              <w:left w:val="single" w:color="auto" w:sz="4" w:space="0"/>
              <w:right w:val="single" w:color="auto" w:sz="4" w:space="0"/>
            </w:tcBorders>
            <w:shd w:val="clear" w:color="auto" w:fill="auto"/>
            <w:noWrap w:val="0"/>
            <w:vAlign w:val="top"/>
          </w:tcPr>
          <w:p w14:paraId="685B4364">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0AC292AB">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1E67FB2B">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发包人电话</w:t>
            </w:r>
          </w:p>
        </w:tc>
        <w:tc>
          <w:tcPr>
            <w:tcW w:w="6077" w:type="dxa"/>
            <w:tcBorders>
              <w:top w:val="single" w:color="auto" w:sz="4" w:space="0"/>
              <w:left w:val="single" w:color="auto" w:sz="4" w:space="0"/>
              <w:right w:val="single" w:color="auto" w:sz="4" w:space="0"/>
            </w:tcBorders>
            <w:shd w:val="clear" w:color="auto" w:fill="auto"/>
            <w:noWrap w:val="0"/>
            <w:vAlign w:val="top"/>
          </w:tcPr>
          <w:p w14:paraId="740CD5E4">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2D4865AA">
        <w:tblPrEx>
          <w:shd w:val="clear" w:color="auto" w:fill="auto"/>
          <w:tblCellMar>
            <w:top w:w="0" w:type="dxa"/>
            <w:left w:w="10" w:type="dxa"/>
            <w:bottom w:w="0" w:type="dxa"/>
            <w:right w:w="10" w:type="dxa"/>
          </w:tblCellMar>
        </w:tblPrEx>
        <w:trPr>
          <w:trHeight w:val="571" w:hRule="exact"/>
          <w:jc w:val="center"/>
        </w:trPr>
        <w:tc>
          <w:tcPr>
            <w:tcW w:w="2275" w:type="dxa"/>
            <w:tcBorders>
              <w:top w:val="single" w:color="auto" w:sz="4" w:space="0"/>
              <w:left w:val="single" w:color="auto" w:sz="4" w:space="0"/>
            </w:tcBorders>
            <w:shd w:val="clear" w:color="auto" w:fill="auto"/>
            <w:noWrap w:val="0"/>
            <w:vAlign w:val="center"/>
          </w:tcPr>
          <w:p w14:paraId="46FAA002">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签约合同价</w:t>
            </w:r>
          </w:p>
        </w:tc>
        <w:tc>
          <w:tcPr>
            <w:tcW w:w="6077" w:type="dxa"/>
            <w:tcBorders>
              <w:top w:val="single" w:color="auto" w:sz="4" w:space="0"/>
              <w:left w:val="single" w:color="auto" w:sz="4" w:space="0"/>
              <w:right w:val="single" w:color="auto" w:sz="4" w:space="0"/>
            </w:tcBorders>
            <w:shd w:val="clear" w:color="auto" w:fill="auto"/>
            <w:noWrap w:val="0"/>
            <w:vAlign w:val="top"/>
          </w:tcPr>
          <w:p w14:paraId="38DAA7D6">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72E650D8">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1D03D7F9">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开工日期</w:t>
            </w:r>
          </w:p>
        </w:tc>
        <w:tc>
          <w:tcPr>
            <w:tcW w:w="6077" w:type="dxa"/>
            <w:tcBorders>
              <w:top w:val="single" w:color="auto" w:sz="4" w:space="0"/>
              <w:left w:val="single" w:color="auto" w:sz="4" w:space="0"/>
              <w:right w:val="single" w:color="auto" w:sz="4" w:space="0"/>
            </w:tcBorders>
            <w:shd w:val="clear" w:color="auto" w:fill="auto"/>
            <w:noWrap w:val="0"/>
            <w:vAlign w:val="top"/>
          </w:tcPr>
          <w:p w14:paraId="60171556">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42F7ED84">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326BCB74">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完工日期</w:t>
            </w:r>
          </w:p>
        </w:tc>
        <w:tc>
          <w:tcPr>
            <w:tcW w:w="6077" w:type="dxa"/>
            <w:tcBorders>
              <w:top w:val="single" w:color="auto" w:sz="4" w:space="0"/>
              <w:left w:val="single" w:color="auto" w:sz="4" w:space="0"/>
              <w:right w:val="single" w:color="auto" w:sz="4" w:space="0"/>
            </w:tcBorders>
            <w:shd w:val="clear" w:color="auto" w:fill="auto"/>
            <w:noWrap w:val="0"/>
            <w:vAlign w:val="top"/>
          </w:tcPr>
          <w:p w14:paraId="6E52D93A">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1509DBF6">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265DD7B2">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承担的工作</w:t>
            </w:r>
          </w:p>
        </w:tc>
        <w:tc>
          <w:tcPr>
            <w:tcW w:w="6077" w:type="dxa"/>
            <w:tcBorders>
              <w:top w:val="single" w:color="auto" w:sz="4" w:space="0"/>
              <w:left w:val="single" w:color="auto" w:sz="4" w:space="0"/>
              <w:right w:val="single" w:color="auto" w:sz="4" w:space="0"/>
            </w:tcBorders>
            <w:shd w:val="clear" w:color="auto" w:fill="auto"/>
            <w:noWrap w:val="0"/>
            <w:vAlign w:val="top"/>
          </w:tcPr>
          <w:p w14:paraId="0816C9B9">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159DD4A0">
        <w:tblPrEx>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24F80012">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工程质量</w:t>
            </w:r>
          </w:p>
        </w:tc>
        <w:tc>
          <w:tcPr>
            <w:tcW w:w="6077" w:type="dxa"/>
            <w:tcBorders>
              <w:top w:val="single" w:color="auto" w:sz="4" w:space="0"/>
              <w:left w:val="single" w:color="auto" w:sz="4" w:space="0"/>
              <w:right w:val="single" w:color="auto" w:sz="4" w:space="0"/>
            </w:tcBorders>
            <w:shd w:val="clear" w:color="auto" w:fill="auto"/>
            <w:noWrap w:val="0"/>
            <w:vAlign w:val="top"/>
          </w:tcPr>
          <w:p w14:paraId="6EB599D1">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1A444ADD">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7A493431">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项目经理</w:t>
            </w:r>
          </w:p>
        </w:tc>
        <w:tc>
          <w:tcPr>
            <w:tcW w:w="6077" w:type="dxa"/>
            <w:tcBorders>
              <w:top w:val="single" w:color="auto" w:sz="4" w:space="0"/>
              <w:left w:val="single" w:color="auto" w:sz="4" w:space="0"/>
              <w:right w:val="single" w:color="auto" w:sz="4" w:space="0"/>
            </w:tcBorders>
            <w:shd w:val="clear" w:color="auto" w:fill="auto"/>
            <w:noWrap w:val="0"/>
            <w:vAlign w:val="top"/>
          </w:tcPr>
          <w:p w14:paraId="200CBBA9">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2BAB25BF">
        <w:tblPrEx>
          <w:shd w:val="clear" w:color="auto" w:fill="auto"/>
          <w:tblCellMar>
            <w:top w:w="0" w:type="dxa"/>
            <w:left w:w="10" w:type="dxa"/>
            <w:bottom w:w="0" w:type="dxa"/>
            <w:right w:w="10" w:type="dxa"/>
          </w:tblCellMar>
        </w:tblPrEx>
        <w:trPr>
          <w:trHeight w:val="566" w:hRule="exact"/>
          <w:jc w:val="center"/>
        </w:trPr>
        <w:tc>
          <w:tcPr>
            <w:tcW w:w="2275" w:type="dxa"/>
            <w:tcBorders>
              <w:top w:val="single" w:color="auto" w:sz="4" w:space="0"/>
              <w:left w:val="single" w:color="auto" w:sz="4" w:space="0"/>
            </w:tcBorders>
            <w:shd w:val="clear" w:color="auto" w:fill="auto"/>
            <w:noWrap w:val="0"/>
            <w:vAlign w:val="center"/>
          </w:tcPr>
          <w:p w14:paraId="46891B07">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技术负责人</w:t>
            </w:r>
          </w:p>
        </w:tc>
        <w:tc>
          <w:tcPr>
            <w:tcW w:w="6077" w:type="dxa"/>
            <w:tcBorders>
              <w:top w:val="single" w:color="auto" w:sz="4" w:space="0"/>
              <w:left w:val="single" w:color="auto" w:sz="4" w:space="0"/>
              <w:right w:val="single" w:color="auto" w:sz="4" w:space="0"/>
            </w:tcBorders>
            <w:shd w:val="clear" w:color="auto" w:fill="auto"/>
            <w:noWrap w:val="0"/>
            <w:vAlign w:val="top"/>
          </w:tcPr>
          <w:p w14:paraId="3001E45E">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6B6E96EB">
        <w:tblPrEx>
          <w:shd w:val="clear" w:color="auto" w:fill="auto"/>
          <w:tblCellMar>
            <w:top w:w="0" w:type="dxa"/>
            <w:left w:w="10" w:type="dxa"/>
            <w:bottom w:w="0" w:type="dxa"/>
            <w:right w:w="10" w:type="dxa"/>
          </w:tblCellMar>
        </w:tblPrEx>
        <w:trPr>
          <w:trHeight w:val="850" w:hRule="exact"/>
          <w:jc w:val="center"/>
        </w:trPr>
        <w:tc>
          <w:tcPr>
            <w:tcW w:w="2275" w:type="dxa"/>
            <w:tcBorders>
              <w:top w:val="single" w:color="auto" w:sz="4" w:space="0"/>
              <w:left w:val="single" w:color="auto" w:sz="4" w:space="0"/>
            </w:tcBorders>
            <w:shd w:val="clear" w:color="auto" w:fill="auto"/>
            <w:noWrap w:val="0"/>
            <w:vAlign w:val="center"/>
          </w:tcPr>
          <w:p w14:paraId="5BCF7C34">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监理人和总监理工程师以及电话</w:t>
            </w:r>
          </w:p>
        </w:tc>
        <w:tc>
          <w:tcPr>
            <w:tcW w:w="6077" w:type="dxa"/>
            <w:tcBorders>
              <w:top w:val="single" w:color="auto" w:sz="4" w:space="0"/>
              <w:left w:val="single" w:color="auto" w:sz="4" w:space="0"/>
              <w:right w:val="single" w:color="auto" w:sz="4" w:space="0"/>
            </w:tcBorders>
            <w:shd w:val="clear" w:color="auto" w:fill="auto"/>
            <w:noWrap w:val="0"/>
            <w:vAlign w:val="top"/>
          </w:tcPr>
          <w:p w14:paraId="342F27D2">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lang w:eastAsia="zh-CN"/>
              </w:rPr>
            </w:pPr>
          </w:p>
        </w:tc>
      </w:tr>
      <w:tr w14:paraId="5348F63D">
        <w:tblPrEx>
          <w:tblCellMar>
            <w:top w:w="0" w:type="dxa"/>
            <w:left w:w="10" w:type="dxa"/>
            <w:bottom w:w="0" w:type="dxa"/>
            <w:right w:w="10" w:type="dxa"/>
          </w:tblCellMar>
        </w:tblPrEx>
        <w:trPr>
          <w:trHeight w:val="583" w:hRule="exact"/>
          <w:jc w:val="center"/>
        </w:trPr>
        <w:tc>
          <w:tcPr>
            <w:tcW w:w="2275" w:type="dxa"/>
            <w:tcBorders>
              <w:top w:val="single" w:color="auto" w:sz="4" w:space="0"/>
              <w:left w:val="single" w:color="auto" w:sz="4" w:space="0"/>
            </w:tcBorders>
            <w:shd w:val="clear" w:color="auto" w:fill="auto"/>
            <w:noWrap w:val="0"/>
            <w:vAlign w:val="center"/>
          </w:tcPr>
          <w:p w14:paraId="49E59211">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合同项目描述</w:t>
            </w:r>
          </w:p>
        </w:tc>
        <w:tc>
          <w:tcPr>
            <w:tcW w:w="6077" w:type="dxa"/>
            <w:tcBorders>
              <w:top w:val="single" w:color="auto" w:sz="4" w:space="0"/>
              <w:left w:val="single" w:color="auto" w:sz="4" w:space="0"/>
              <w:right w:val="single" w:color="auto" w:sz="4" w:space="0"/>
            </w:tcBorders>
            <w:shd w:val="clear" w:color="auto" w:fill="auto"/>
            <w:noWrap w:val="0"/>
            <w:vAlign w:val="top"/>
          </w:tcPr>
          <w:p w14:paraId="4A1960FD">
            <w:pPr>
              <w:pStyle w:val="257"/>
              <w:pageBreakBefore w:val="0"/>
              <w:shd w:val="clear"/>
              <w:kinsoku/>
              <w:overflowPunct/>
              <w:topLinePunct w:val="0"/>
              <w:bidi w:val="0"/>
              <w:spacing w:line="440" w:lineRule="exact"/>
              <w:rPr>
                <w:rStyle w:val="48"/>
                <w:rFonts w:hint="eastAsia" w:ascii="微软雅黑" w:hAnsi="微软雅黑" w:eastAsia="微软雅黑" w:cs="微软雅黑"/>
                <w:color w:val="auto"/>
                <w:sz w:val="24"/>
                <w:szCs w:val="24"/>
                <w:highlight w:val="none"/>
              </w:rPr>
            </w:pPr>
          </w:p>
        </w:tc>
      </w:tr>
      <w:tr w14:paraId="08BA0C19">
        <w:tblPrEx>
          <w:shd w:val="clear" w:color="auto" w:fill="auto"/>
          <w:tblCellMar>
            <w:top w:w="0" w:type="dxa"/>
            <w:left w:w="10" w:type="dxa"/>
            <w:bottom w:w="0" w:type="dxa"/>
            <w:right w:w="10" w:type="dxa"/>
          </w:tblCellMar>
        </w:tblPrEx>
        <w:trPr>
          <w:trHeight w:val="483" w:hRule="exact"/>
          <w:jc w:val="center"/>
        </w:trPr>
        <w:tc>
          <w:tcPr>
            <w:tcW w:w="2275" w:type="dxa"/>
            <w:tcBorders>
              <w:top w:val="single" w:color="auto" w:sz="4" w:space="0"/>
              <w:left w:val="single" w:color="auto" w:sz="4" w:space="0"/>
              <w:bottom w:val="single" w:color="auto" w:sz="4" w:space="0"/>
            </w:tcBorders>
            <w:shd w:val="clear" w:color="auto" w:fill="auto"/>
            <w:noWrap w:val="0"/>
            <w:vAlign w:val="center"/>
          </w:tcPr>
          <w:p w14:paraId="52E963F2">
            <w:pPr>
              <w:pStyle w:val="258"/>
              <w:pageBreakBefore w:val="0"/>
              <w:shd w:val="clear"/>
              <w:kinsoku/>
              <w:overflowPunct/>
              <w:topLinePunct w:val="0"/>
              <w:bidi w:val="0"/>
              <w:spacing w:line="440" w:lineRule="exact"/>
              <w:ind w:firstLine="0"/>
              <w:jc w:val="center"/>
              <w:rPr>
                <w:rStyle w:val="48"/>
                <w:rFonts w:hint="eastAsia" w:ascii="微软雅黑" w:hAnsi="微软雅黑" w:eastAsia="微软雅黑" w:cs="微软雅黑"/>
                <w:sz w:val="24"/>
                <w:szCs w:val="24"/>
                <w:highlight w:val="none"/>
              </w:rPr>
            </w:pPr>
            <w:r>
              <w:rPr>
                <w:rStyle w:val="48"/>
                <w:rFonts w:hint="eastAsia" w:ascii="微软雅黑" w:hAnsi="微软雅黑" w:eastAsia="微软雅黑" w:cs="微软雅黑"/>
                <w:sz w:val="24"/>
                <w:szCs w:val="24"/>
                <w:highlight w:val="none"/>
              </w:rPr>
              <w:t>备注</w:t>
            </w:r>
          </w:p>
        </w:tc>
        <w:tc>
          <w:tcPr>
            <w:tcW w:w="60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7CEC34">
            <w:pPr>
              <w:pStyle w:val="258"/>
              <w:pageBreakBefore w:val="0"/>
              <w:shd w:val="clear"/>
              <w:kinsoku/>
              <w:overflowPunct/>
              <w:topLinePunct w:val="0"/>
              <w:bidi w:val="0"/>
              <w:spacing w:line="440" w:lineRule="exact"/>
              <w:ind w:firstLine="0"/>
              <w:rPr>
                <w:rStyle w:val="48"/>
                <w:rFonts w:hint="eastAsia" w:ascii="微软雅黑" w:hAnsi="微软雅黑" w:eastAsia="微软雅黑" w:cs="微软雅黑"/>
                <w:sz w:val="24"/>
                <w:szCs w:val="24"/>
                <w:highlight w:val="none"/>
              </w:rPr>
            </w:pPr>
          </w:p>
        </w:tc>
      </w:tr>
    </w:tbl>
    <w:p w14:paraId="6925470D">
      <w:pPr>
        <w:pStyle w:val="257"/>
        <w:pageBreakBefore w:val="0"/>
        <w:shd w:val="clear"/>
        <w:kinsoku/>
        <w:overflowPunct/>
        <w:topLinePunct w:val="0"/>
        <w:bidi w:val="0"/>
        <w:spacing w:after="319" w:line="440" w:lineRule="exact"/>
        <w:rPr>
          <w:rStyle w:val="48"/>
          <w:rFonts w:hint="eastAsia" w:ascii="微软雅黑" w:hAnsi="微软雅黑" w:eastAsia="微软雅黑" w:cs="微软雅黑"/>
          <w:color w:val="auto"/>
          <w:highlight w:val="none"/>
          <w:lang w:eastAsia="zh-CN"/>
        </w:rPr>
      </w:pPr>
    </w:p>
    <w:p w14:paraId="7E2F38B9">
      <w:pPr>
        <w:pStyle w:val="262"/>
        <w:pageBreakBefore w:val="0"/>
        <w:shd w:val="clear" w:color="auto"/>
        <w:kinsoku/>
        <w:overflowPunct/>
        <w:topLinePunct w:val="0"/>
        <w:bidi w:val="0"/>
        <w:spacing w:before="0" w:line="440" w:lineRule="exact"/>
        <w:ind w:firstLine="4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注：1.每张表格只填写一个项目，并标明序号。</w:t>
      </w:r>
    </w:p>
    <w:p w14:paraId="2A2FBF25">
      <w:pPr>
        <w:pageBreakBefore w:val="0"/>
        <w:shd w:val="clear"/>
        <w:kinsoku/>
        <w:overflowPunct/>
        <w:topLinePunct w:val="0"/>
        <w:bidi w:val="0"/>
        <w:spacing w:line="440" w:lineRule="exact"/>
        <w:ind w:right="-817" w:rightChars="-389" w:firstLine="840" w:firstLineChars="400"/>
        <w:contextualSpacing/>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w:t>
      </w:r>
      <w:r>
        <w:rPr>
          <w:rFonts w:hint="eastAsia" w:ascii="微软雅黑" w:hAnsi="微软雅黑" w:eastAsia="微软雅黑" w:cs="微软雅黑"/>
          <w:color w:val="auto"/>
          <w:szCs w:val="21"/>
          <w:highlight w:val="none"/>
        </w:rPr>
        <w:t>竞标人应根据评分法的要求在本表后附相关证明材料</w:t>
      </w:r>
      <w:r>
        <w:rPr>
          <w:rFonts w:hint="eastAsia" w:ascii="微软雅黑" w:hAnsi="微软雅黑" w:eastAsia="微软雅黑" w:cs="微软雅黑"/>
          <w:color w:val="auto"/>
          <w:szCs w:val="21"/>
          <w:highlight w:val="none"/>
          <w:lang w:eastAsia="zh-CN"/>
        </w:rPr>
        <w:t>。</w:t>
      </w:r>
    </w:p>
    <w:p w14:paraId="3C87F877">
      <w:pPr>
        <w:pageBreakBefore w:val="0"/>
        <w:shd w:val="clear"/>
        <w:kinsoku/>
        <w:overflowPunct/>
        <w:topLinePunct w:val="0"/>
        <w:bidi w:val="0"/>
        <w:spacing w:line="440" w:lineRule="exact"/>
        <w:ind w:right="-817" w:rightChars="-389" w:firstLine="2640" w:firstLineChars="1100"/>
        <w:contextualSpacing/>
        <w:jc w:val="both"/>
        <w:rPr>
          <w:rFonts w:hint="eastAsia" w:ascii="微软雅黑" w:hAnsi="微软雅黑" w:eastAsia="微软雅黑" w:cs="微软雅黑"/>
          <w:color w:val="auto"/>
          <w:sz w:val="24"/>
          <w:highlight w:val="none"/>
        </w:rPr>
      </w:pPr>
    </w:p>
    <w:p w14:paraId="79E451C6">
      <w:pPr>
        <w:pageBreakBefore w:val="0"/>
        <w:shd w:val="clear"/>
        <w:kinsoku/>
        <w:overflowPunct/>
        <w:topLinePunct w:val="0"/>
        <w:bidi w:val="0"/>
        <w:spacing w:line="440" w:lineRule="exact"/>
        <w:ind w:right="-817" w:rightChars="-389" w:firstLine="2640" w:firstLineChars="1100"/>
        <w:contextualSpacing/>
        <w:jc w:val="both"/>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法定代表人或者委托代理人（签字或者电子签名）：</w:t>
      </w:r>
    </w:p>
    <w:p w14:paraId="289938F5">
      <w:pPr>
        <w:pageBreakBefore w:val="0"/>
        <w:shd w:val="clear"/>
        <w:kinsoku/>
        <w:overflowPunct/>
        <w:topLinePunct w:val="0"/>
        <w:bidi w:val="0"/>
        <w:spacing w:line="440" w:lineRule="exact"/>
        <w:ind w:right="-817" w:rightChars="-389" w:firstLine="2640" w:firstLineChars="11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供应商（电子签章）：      </w:t>
      </w:r>
    </w:p>
    <w:p w14:paraId="3888BA04">
      <w:pPr>
        <w:pageBreakBefore w:val="0"/>
        <w:shd w:val="clear"/>
        <w:kinsoku/>
        <w:overflowPunct/>
        <w:topLinePunct w:val="0"/>
        <w:bidi w:val="0"/>
        <w:spacing w:line="440" w:lineRule="exact"/>
        <w:ind w:right="-817" w:rightChars="-389" w:firstLine="4080" w:firstLineChars="1700"/>
        <w:contextualSpacing/>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日期：   年   月   日</w:t>
      </w:r>
    </w:p>
    <w:p w14:paraId="4D8E9704">
      <w:pPr>
        <w:pageBreakBefore w:val="0"/>
        <w:shd w:val="clear"/>
        <w:kinsoku/>
        <w:overflowPunct/>
        <w:topLinePunct w:val="0"/>
        <w:bidi w:val="0"/>
        <w:spacing w:line="440" w:lineRule="exac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 w:val="24"/>
          <w:highlight w:val="none"/>
        </w:rPr>
        <w:br w:type="page"/>
      </w:r>
    </w:p>
    <w:p w14:paraId="28BF3D4A">
      <w:pPr>
        <w:pageBreakBefore w:val="0"/>
        <w:shd w:val="clear"/>
        <w:kinsoku/>
        <w:overflowPunct/>
        <w:topLinePunct w:val="0"/>
        <w:bidi w:val="0"/>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32"/>
          <w:szCs w:val="32"/>
          <w:highlight w:val="none"/>
          <w:lang w:val="en-US" w:eastAsia="zh-CN"/>
        </w:rPr>
        <w:t>四、</w:t>
      </w:r>
      <w:r>
        <w:rPr>
          <w:rFonts w:hint="eastAsia" w:ascii="微软雅黑" w:hAnsi="微软雅黑" w:eastAsia="微软雅黑" w:cs="微软雅黑"/>
          <w:b/>
          <w:bCs/>
          <w:color w:val="auto"/>
          <w:sz w:val="32"/>
          <w:szCs w:val="32"/>
          <w:highlight w:val="none"/>
        </w:rPr>
        <w:t>其他文书、文件格式</w:t>
      </w:r>
    </w:p>
    <w:p w14:paraId="769ADE2B">
      <w:pPr>
        <w:pageBreakBefore w:val="0"/>
        <w:shd w:val="clear"/>
        <w:kinsoku/>
        <w:overflowPunct/>
        <w:topLinePunct w:val="0"/>
        <w:bidi w:val="0"/>
        <w:spacing w:line="440" w:lineRule="exact"/>
        <w:contextualSpacing/>
        <w:rPr>
          <w:rFonts w:hint="eastAsia" w:ascii="微软雅黑" w:hAnsi="微软雅黑" w:eastAsia="微软雅黑" w:cs="微软雅黑"/>
          <w:color w:val="auto"/>
          <w:sz w:val="24"/>
          <w:highlight w:val="none"/>
        </w:rPr>
      </w:pPr>
    </w:p>
    <w:p w14:paraId="0956BB3E">
      <w:pPr>
        <w:pageBreakBefore w:val="0"/>
        <w:shd w:val="clear"/>
        <w:kinsoku/>
        <w:overflowPunct/>
        <w:topLinePunct w:val="0"/>
        <w:bidi w:val="0"/>
        <w:spacing w:line="44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br w:type="page"/>
      </w:r>
    </w:p>
    <w:p w14:paraId="68BEAF23">
      <w:pPr>
        <w:pageBreakBefore w:val="0"/>
        <w:shd w:val="clear"/>
        <w:kinsoku/>
        <w:overflowPunct/>
        <w:topLinePunct w:val="0"/>
        <w:bidi w:val="0"/>
        <w:spacing w:line="440" w:lineRule="exact"/>
        <w:jc w:val="cente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t>质疑函（格式）</w:t>
      </w:r>
    </w:p>
    <w:p w14:paraId="7BA3AA99">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一、质疑供应商基本信息：</w:t>
      </w:r>
    </w:p>
    <w:p w14:paraId="2675098B">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质疑供应商：</w:t>
      </w:r>
    </w:p>
    <w:p w14:paraId="11173A44">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地址：邮编：</w:t>
      </w:r>
    </w:p>
    <w:p w14:paraId="55B94020">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联系人：联系电话：</w:t>
      </w:r>
    </w:p>
    <w:p w14:paraId="3B2B696B">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授权代表：</w:t>
      </w:r>
    </w:p>
    <w:p w14:paraId="0033C238">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联系电话：</w:t>
      </w:r>
    </w:p>
    <w:p w14:paraId="77CD4C38">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地址：邮编：</w:t>
      </w:r>
    </w:p>
    <w:p w14:paraId="24C1AA90">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二、质疑项目基本情况：</w:t>
      </w:r>
    </w:p>
    <w:p w14:paraId="7F0C072B">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质疑</w:t>
      </w:r>
      <w:r>
        <w:rPr>
          <w:rFonts w:hint="eastAsia" w:ascii="微软雅黑" w:hAnsi="微软雅黑" w:eastAsia="微软雅黑" w:cs="微软雅黑"/>
          <w:color w:val="auto"/>
          <w:sz w:val="24"/>
          <w:szCs w:val="24"/>
          <w:highlight w:val="none"/>
        </w:rPr>
        <w:t>项目的名称：</w:t>
      </w:r>
    </w:p>
    <w:p w14:paraId="1A08AC26">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质疑</w:t>
      </w:r>
      <w:r>
        <w:rPr>
          <w:rFonts w:hint="eastAsia" w:ascii="微软雅黑" w:hAnsi="微软雅黑" w:eastAsia="微软雅黑" w:cs="微软雅黑"/>
          <w:color w:val="auto"/>
          <w:sz w:val="24"/>
          <w:szCs w:val="24"/>
          <w:highlight w:val="none"/>
        </w:rPr>
        <w:t>项目的编号：</w:t>
      </w:r>
    </w:p>
    <w:p w14:paraId="59526731">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采购人名称：</w:t>
      </w:r>
    </w:p>
    <w:p w14:paraId="72E08868">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质疑事项：</w:t>
      </w:r>
    </w:p>
    <w:p w14:paraId="741EEE41">
      <w:pPr>
        <w:pStyle w:val="27"/>
        <w:pageBreakBefore w:val="0"/>
        <w:shd w:val="clear"/>
        <w:kinsoku/>
        <w:overflowPunct/>
        <w:topLinePunct w:val="0"/>
        <w:bidi w:val="0"/>
        <w:spacing w:line="440" w:lineRule="exact"/>
        <w:ind w:left="25" w:leftChars="12" w:firstLine="352" w:firstLineChars="14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□采购文件   采购文件获取日期：</w:t>
      </w:r>
    </w:p>
    <w:p w14:paraId="183B2BA6">
      <w:pPr>
        <w:pStyle w:val="27"/>
        <w:pageBreakBefore w:val="0"/>
        <w:shd w:val="clear"/>
        <w:kinsoku/>
        <w:overflowPunct/>
        <w:topLinePunct w:val="0"/>
        <w:bidi w:val="0"/>
        <w:spacing w:line="440" w:lineRule="exact"/>
        <w:ind w:left="25" w:leftChars="12" w:firstLine="352" w:firstLineChars="14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□采购过程   </w:t>
      </w:r>
    </w:p>
    <w:p w14:paraId="46EF4C34">
      <w:pPr>
        <w:pStyle w:val="27"/>
        <w:pageBreakBefore w:val="0"/>
        <w:shd w:val="clear"/>
        <w:kinsoku/>
        <w:overflowPunct/>
        <w:topLinePunct w:val="0"/>
        <w:bidi w:val="0"/>
        <w:spacing w:line="440" w:lineRule="exact"/>
        <w:ind w:left="25" w:leftChars="12" w:firstLine="352" w:firstLineChars="147"/>
        <w:contextualSpacing/>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color w:val="auto"/>
          <w:sz w:val="24"/>
          <w:szCs w:val="24"/>
          <w:highlight w:val="none"/>
        </w:rPr>
        <w:t xml:space="preserve">□成交结果   </w:t>
      </w:r>
    </w:p>
    <w:p w14:paraId="24284A84">
      <w:pPr>
        <w:pStyle w:val="27"/>
        <w:pageBreakBefore w:val="0"/>
        <w:shd w:val="clear"/>
        <w:kinsoku/>
        <w:overflowPunct/>
        <w:topLinePunct w:val="0"/>
        <w:bidi w:val="0"/>
        <w:spacing w:line="440" w:lineRule="exact"/>
        <w:ind w:left="25" w:leftChars="12" w:firstLine="471" w:firstLineChars="196"/>
        <w:contextualSpacing/>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三、质疑事项具体内容</w:t>
      </w:r>
    </w:p>
    <w:p w14:paraId="283F8594">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质疑事项1：</w:t>
      </w:r>
    </w:p>
    <w:p w14:paraId="7FCA8F1B">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事实依据：</w:t>
      </w:r>
    </w:p>
    <w:p w14:paraId="6598BD5F">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法律依据：</w:t>
      </w:r>
    </w:p>
    <w:p w14:paraId="7F2139F2">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质疑事项2</w:t>
      </w:r>
    </w:p>
    <w:p w14:paraId="11186546">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p w14:paraId="672EBC94">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四、与质疑事项相关的质疑请求：</w:t>
      </w:r>
    </w:p>
    <w:p w14:paraId="1C00365C">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请求：</w:t>
      </w:r>
    </w:p>
    <w:p w14:paraId="1E137FDD">
      <w:pPr>
        <w:pStyle w:val="27"/>
        <w:pageBreakBefore w:val="0"/>
        <w:shd w:val="clear"/>
        <w:kinsoku/>
        <w:overflowPunct/>
        <w:topLinePunct w:val="0"/>
        <w:bidi w:val="0"/>
        <w:spacing w:line="440" w:lineRule="exact"/>
        <w:ind w:left="25" w:leftChars="12" w:firstLine="352" w:firstLineChars="147"/>
        <w:contextualSpacing/>
        <w:rPr>
          <w:rFonts w:hint="eastAsia" w:ascii="微软雅黑" w:hAnsi="微软雅黑" w:eastAsia="微软雅黑" w:cs="微软雅黑"/>
          <w:color w:val="auto"/>
          <w:sz w:val="24"/>
          <w:szCs w:val="24"/>
          <w:highlight w:val="none"/>
        </w:rPr>
      </w:pPr>
    </w:p>
    <w:p w14:paraId="72EE329C">
      <w:pPr>
        <w:pStyle w:val="27"/>
        <w:pageBreakBefore w:val="0"/>
        <w:shd w:val="clear"/>
        <w:kinsoku/>
        <w:overflowPunct/>
        <w:topLinePunct w:val="0"/>
        <w:bidi w:val="0"/>
        <w:spacing w:line="440" w:lineRule="exact"/>
        <w:ind w:left="25" w:leftChars="12" w:firstLine="472" w:firstLineChars="197"/>
        <w:contextualSpacing/>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签字（签章）：                                       公章：</w:t>
      </w:r>
    </w:p>
    <w:p w14:paraId="7DA5BDCA">
      <w:pPr>
        <w:pStyle w:val="27"/>
        <w:pageBreakBefore w:val="0"/>
        <w:shd w:val="clear"/>
        <w:kinsoku/>
        <w:overflowPunct/>
        <w:topLinePunct w:val="0"/>
        <w:bidi w:val="0"/>
        <w:spacing w:line="440" w:lineRule="exact"/>
        <w:ind w:firstLine="480" w:firstLineChars="200"/>
        <w:contextualSpacing/>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color w:val="auto"/>
          <w:sz w:val="24"/>
          <w:szCs w:val="24"/>
          <w:highlight w:val="none"/>
        </w:rPr>
        <w:t>日期：</w:t>
      </w:r>
    </w:p>
    <w:p w14:paraId="284161F6">
      <w:pPr>
        <w:pStyle w:val="27"/>
        <w:pageBreakBefore w:val="0"/>
        <w:shd w:val="clear"/>
        <w:kinsoku/>
        <w:overflowPunct/>
        <w:topLinePunct w:val="0"/>
        <w:bidi w:val="0"/>
        <w:spacing w:line="440" w:lineRule="exact"/>
        <w:contextualSpacing/>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说明：</w:t>
      </w:r>
    </w:p>
    <w:p w14:paraId="51890663">
      <w:pPr>
        <w:pStyle w:val="27"/>
        <w:pageBreakBefore w:val="0"/>
        <w:shd w:val="clear"/>
        <w:kinsoku/>
        <w:overflowPunct/>
        <w:topLinePunct w:val="0"/>
        <w:bidi w:val="0"/>
        <w:spacing w:line="440" w:lineRule="exact"/>
        <w:ind w:left="25" w:leftChars="12" w:firstLine="353" w:firstLineChars="147"/>
        <w:contextualSpacing/>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color w:val="auto"/>
          <w:sz w:val="24"/>
          <w:szCs w:val="24"/>
          <w:highlight w:val="none"/>
        </w:rPr>
        <w:t>1.供应商提出质疑时，应提交质疑函和必要的证明材料</w:t>
      </w:r>
      <w:r>
        <w:rPr>
          <w:rFonts w:hint="eastAsia" w:ascii="微软雅黑" w:hAnsi="微软雅黑" w:eastAsia="微软雅黑" w:cs="微软雅黑"/>
          <w:b/>
          <w:bCs/>
          <w:color w:val="auto"/>
          <w:sz w:val="24"/>
          <w:szCs w:val="24"/>
          <w:highlight w:val="none"/>
        </w:rPr>
        <w:t>。</w:t>
      </w:r>
    </w:p>
    <w:p w14:paraId="5D84B097">
      <w:pPr>
        <w:pStyle w:val="27"/>
        <w:pageBreakBefore w:val="0"/>
        <w:shd w:val="clear"/>
        <w:kinsoku/>
        <w:overflowPunct/>
        <w:topLinePunct w:val="0"/>
        <w:bidi w:val="0"/>
        <w:spacing w:line="440" w:lineRule="exact"/>
        <w:ind w:left="25" w:leftChars="12" w:firstLine="353" w:firstLineChars="147"/>
        <w:contextualSpacing/>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DA6FD8">
      <w:pPr>
        <w:pStyle w:val="27"/>
        <w:pageBreakBefore w:val="0"/>
        <w:shd w:val="clear"/>
        <w:kinsoku/>
        <w:overflowPunct/>
        <w:topLinePunct w:val="0"/>
        <w:bidi w:val="0"/>
        <w:spacing w:line="440" w:lineRule="exact"/>
        <w:ind w:left="25" w:leftChars="12" w:firstLine="353" w:firstLineChars="147"/>
        <w:contextualSpacing/>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3.质疑函的质疑事项应具体、明确，并有必要的事实依据和法律依据。</w:t>
      </w:r>
    </w:p>
    <w:p w14:paraId="03767D17">
      <w:pPr>
        <w:pStyle w:val="27"/>
        <w:pageBreakBefore w:val="0"/>
        <w:shd w:val="clear"/>
        <w:kinsoku/>
        <w:overflowPunct/>
        <w:topLinePunct w:val="0"/>
        <w:bidi w:val="0"/>
        <w:spacing w:line="440" w:lineRule="exact"/>
        <w:ind w:left="25" w:leftChars="12" w:firstLine="353" w:firstLineChars="147"/>
        <w:contextualSpacing/>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4.质疑函的质疑请求应与质疑事项相关。</w:t>
      </w:r>
    </w:p>
    <w:p w14:paraId="278A998D">
      <w:pPr>
        <w:pStyle w:val="27"/>
        <w:pageBreakBefore w:val="0"/>
        <w:shd w:val="clear"/>
        <w:kinsoku/>
        <w:overflowPunct/>
        <w:topLinePunct w:val="0"/>
        <w:bidi w:val="0"/>
        <w:spacing w:line="440" w:lineRule="exact"/>
        <w:ind w:left="25" w:leftChars="12" w:firstLine="353" w:firstLineChars="147"/>
        <w:contextualSpacing/>
        <w:rPr>
          <w:rFonts w:hAnsi="宋体"/>
          <w:b/>
          <w:color w:val="auto"/>
          <w:highlight w:val="none"/>
        </w:rPr>
      </w:pPr>
      <w:r>
        <w:rPr>
          <w:rFonts w:hint="eastAsia" w:ascii="微软雅黑" w:hAnsi="微软雅黑" w:eastAsia="微软雅黑" w:cs="微软雅黑"/>
          <w:b/>
          <w:color w:val="auto"/>
          <w:sz w:val="24"/>
          <w:szCs w:val="24"/>
          <w:highlight w:val="none"/>
        </w:rPr>
        <w:t>5.质疑供应商为法人或者其他组织的，质疑函应由法定代表人、主要负责人，或者其授权代表签字或者盖章，并加盖公章。</w:t>
      </w:r>
    </w:p>
    <w:p w14:paraId="30BF3234">
      <w:pPr>
        <w:pStyle w:val="27"/>
        <w:pageBreakBefore w:val="0"/>
        <w:shd w:val="clear"/>
        <w:kinsoku/>
        <w:overflowPunct/>
        <w:topLinePunct w:val="0"/>
        <w:bidi w:val="0"/>
        <w:snapToGrid w:val="0"/>
        <w:spacing w:line="440" w:lineRule="exact"/>
        <w:rPr>
          <w:b/>
          <w:color w:val="auto"/>
          <w:sz w:val="24"/>
          <w:szCs w:val="24"/>
          <w:highlight w:val="none"/>
        </w:rPr>
      </w:pPr>
    </w:p>
    <w:p w14:paraId="079B266F">
      <w:pPr>
        <w:pageBreakBefore w:val="0"/>
        <w:shd w:val="clear"/>
        <w:kinsoku/>
        <w:overflowPunct/>
        <w:topLinePunct w:val="0"/>
        <w:bidi w:val="0"/>
        <w:spacing w:line="440" w:lineRule="exact"/>
        <w:rPr>
          <w:color w:val="auto"/>
          <w:sz w:val="32"/>
          <w:szCs w:val="40"/>
          <w:highlight w:val="none"/>
        </w:rPr>
      </w:pPr>
    </w:p>
    <w:p w14:paraId="5092FD10">
      <w:pPr>
        <w:pageBreakBefore w:val="0"/>
        <w:shd w:val="clear"/>
        <w:kinsoku/>
        <w:overflowPunct/>
        <w:topLinePunct w:val="0"/>
        <w:bidi w:val="0"/>
        <w:spacing w:line="440" w:lineRule="exact"/>
        <w:rPr>
          <w:color w:val="auto"/>
          <w:sz w:val="32"/>
          <w:szCs w:val="40"/>
          <w:highlight w:val="none"/>
        </w:rPr>
      </w:pPr>
    </w:p>
    <w:p w14:paraId="6F2EC20B">
      <w:pPr>
        <w:pageBreakBefore w:val="0"/>
        <w:shd w:val="clear"/>
        <w:kinsoku/>
        <w:overflowPunct/>
        <w:topLinePunct w:val="0"/>
        <w:bidi w:val="0"/>
        <w:spacing w:line="440" w:lineRule="exact"/>
        <w:rPr>
          <w:color w:val="auto"/>
          <w:sz w:val="32"/>
          <w:szCs w:val="40"/>
          <w:highlight w:val="none"/>
        </w:rPr>
      </w:pPr>
    </w:p>
    <w:p w14:paraId="75471840">
      <w:pPr>
        <w:pageBreakBefore w:val="0"/>
        <w:shd w:val="clear"/>
        <w:kinsoku/>
        <w:overflowPunct/>
        <w:topLinePunct w:val="0"/>
        <w:bidi w:val="0"/>
        <w:spacing w:line="440" w:lineRule="exact"/>
        <w:rPr>
          <w:color w:val="auto"/>
          <w:sz w:val="32"/>
          <w:szCs w:val="40"/>
          <w:highlight w:val="none"/>
        </w:rPr>
      </w:pPr>
    </w:p>
    <w:p w14:paraId="0D9401FD">
      <w:pPr>
        <w:pageBreakBefore w:val="0"/>
        <w:shd w:val="clear"/>
        <w:kinsoku/>
        <w:overflowPunct/>
        <w:topLinePunct w:val="0"/>
        <w:bidi w:val="0"/>
        <w:spacing w:line="440" w:lineRule="exact"/>
        <w:rPr>
          <w:color w:val="auto"/>
          <w:sz w:val="32"/>
          <w:szCs w:val="40"/>
          <w:highlight w:val="none"/>
        </w:rPr>
      </w:pPr>
    </w:p>
    <w:p w14:paraId="15F46B8D">
      <w:pPr>
        <w:pageBreakBefore w:val="0"/>
        <w:shd w:val="clear"/>
        <w:kinsoku/>
        <w:overflowPunct/>
        <w:topLinePunct w:val="0"/>
        <w:bidi w:val="0"/>
        <w:spacing w:line="440" w:lineRule="exact"/>
        <w:rPr>
          <w:color w:val="auto"/>
          <w:sz w:val="32"/>
          <w:szCs w:val="40"/>
          <w:highlight w:val="none"/>
        </w:rPr>
      </w:pPr>
    </w:p>
    <w:p w14:paraId="6AD9590A">
      <w:pPr>
        <w:pageBreakBefore w:val="0"/>
        <w:shd w:val="clear"/>
        <w:kinsoku/>
        <w:overflowPunct/>
        <w:topLinePunct w:val="0"/>
        <w:bidi w:val="0"/>
        <w:spacing w:line="440" w:lineRule="exact"/>
        <w:rPr>
          <w:color w:val="auto"/>
          <w:sz w:val="32"/>
          <w:szCs w:val="40"/>
          <w:highlight w:val="none"/>
        </w:rPr>
      </w:pPr>
    </w:p>
    <w:p w14:paraId="3AC0A8C6">
      <w:pPr>
        <w:pStyle w:val="64"/>
        <w:pageBreakBefore w:val="0"/>
        <w:shd w:val="clear"/>
        <w:kinsoku/>
        <w:overflowPunct/>
        <w:topLinePunct w:val="0"/>
        <w:bidi w:val="0"/>
        <w:spacing w:line="440" w:lineRule="exact"/>
        <w:ind w:left="0" w:leftChars="0" w:firstLine="0" w:firstLineChars="0"/>
        <w:rPr>
          <w:color w:val="auto"/>
          <w:highlight w:val="none"/>
          <w:lang w:eastAsia="zh-CN" w:bidi="ar-SA"/>
        </w:rPr>
      </w:pPr>
    </w:p>
    <w:p w14:paraId="595BA718">
      <w:pPr>
        <w:pStyle w:val="64"/>
        <w:pageBreakBefore w:val="0"/>
        <w:shd w:val="clear"/>
        <w:kinsoku/>
        <w:overflowPunct/>
        <w:topLinePunct w:val="0"/>
        <w:bidi w:val="0"/>
        <w:spacing w:line="440" w:lineRule="exact"/>
        <w:ind w:left="0" w:leftChars="0" w:firstLine="0" w:firstLineChars="0"/>
        <w:rPr>
          <w:color w:val="auto"/>
          <w:highlight w:val="none"/>
          <w:lang w:eastAsia="zh-CN" w:bidi="ar-SA"/>
        </w:rPr>
      </w:pPr>
    </w:p>
    <w:p w14:paraId="538A74CF">
      <w:pPr>
        <w:rPr>
          <w:rFonts w:hint="eastAsia" w:ascii="微软雅黑" w:hAnsi="微软雅黑" w:eastAsia="微软雅黑" w:cs="微软雅黑"/>
          <w:b/>
          <w:bCs/>
          <w:color w:val="auto"/>
          <w:sz w:val="32"/>
          <w:szCs w:val="32"/>
          <w:highlight w:val="none"/>
        </w:rPr>
      </w:pPr>
      <w:r>
        <w:rPr>
          <w:rFonts w:hint="eastAsia" w:ascii="微软雅黑" w:hAnsi="微软雅黑" w:eastAsia="微软雅黑" w:cs="微软雅黑"/>
          <w:b/>
          <w:bCs/>
          <w:color w:val="auto"/>
          <w:sz w:val="32"/>
          <w:szCs w:val="32"/>
          <w:highlight w:val="none"/>
        </w:rPr>
        <w:br w:type="page"/>
      </w:r>
    </w:p>
    <w:p w14:paraId="72DCC729">
      <w:pPr>
        <w:pageBreakBefore w:val="0"/>
        <w:shd w:val="clear"/>
        <w:kinsoku/>
        <w:overflowPunct/>
        <w:topLinePunct w:val="0"/>
        <w:bidi w:val="0"/>
        <w:spacing w:line="440" w:lineRule="exact"/>
        <w:jc w:val="center"/>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b/>
          <w:bCs/>
          <w:color w:val="auto"/>
          <w:sz w:val="32"/>
          <w:szCs w:val="32"/>
          <w:highlight w:val="none"/>
        </w:rPr>
        <w:t>投诉书（格式）</w:t>
      </w:r>
    </w:p>
    <w:p w14:paraId="045A0C28">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
          <w:bCs/>
          <w:color w:val="auto"/>
          <w:sz w:val="24"/>
          <w:szCs w:val="24"/>
          <w:highlight w:val="none"/>
        </w:rPr>
      </w:pPr>
    </w:p>
    <w:p w14:paraId="14209DC9">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一、投诉相关主体基本情况：</w:t>
      </w:r>
    </w:p>
    <w:p w14:paraId="748D235F">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供应商：</w:t>
      </w:r>
    </w:p>
    <w:p w14:paraId="4A540A53">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地址：邮编：</w:t>
      </w:r>
    </w:p>
    <w:p w14:paraId="62A2511B">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法定代表人/主要负责人：</w:t>
      </w:r>
    </w:p>
    <w:p w14:paraId="410DB61D">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联系电话：</w:t>
      </w:r>
    </w:p>
    <w:p w14:paraId="1D222B2C">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授权代表：联系电话：</w:t>
      </w:r>
    </w:p>
    <w:p w14:paraId="38B0A62C">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地址：</w:t>
      </w:r>
    </w:p>
    <w:p w14:paraId="6E62CAB3">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邮编：</w:t>
      </w:r>
    </w:p>
    <w:p w14:paraId="66AC9CC8">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被投诉人1：</w:t>
      </w:r>
    </w:p>
    <w:p w14:paraId="14682B41">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地址：</w:t>
      </w:r>
    </w:p>
    <w:p w14:paraId="6E1A1319">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邮编：</w:t>
      </w:r>
    </w:p>
    <w:p w14:paraId="74E87677">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联系人：联系电话：</w:t>
      </w:r>
    </w:p>
    <w:p w14:paraId="32BC4A84">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被投诉人2：</w:t>
      </w:r>
    </w:p>
    <w:p w14:paraId="6D2056B3">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w:t>
      </w:r>
    </w:p>
    <w:p w14:paraId="452370B4">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相关供应商：</w:t>
      </w:r>
    </w:p>
    <w:p w14:paraId="13888CA1">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地址：邮编：</w:t>
      </w:r>
    </w:p>
    <w:p w14:paraId="15B6276F">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联系人：联系电话：</w:t>
      </w:r>
    </w:p>
    <w:p w14:paraId="6789665F">
      <w:pPr>
        <w:pStyle w:val="27"/>
        <w:pageBreakBefore w:val="0"/>
        <w:shd w:val="clear"/>
        <w:kinsoku/>
        <w:overflowPunct/>
        <w:topLinePunct w:val="0"/>
        <w:bidi w:val="0"/>
        <w:snapToGrid w:val="0"/>
        <w:spacing w:line="440" w:lineRule="exact"/>
        <w:ind w:firstLine="480" w:firstLineChars="2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二、投诉项目基本情况：</w:t>
      </w:r>
    </w:p>
    <w:p w14:paraId="35DF7F93">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采购</w:t>
      </w:r>
      <w:r>
        <w:rPr>
          <w:rFonts w:hint="eastAsia" w:ascii="微软雅黑" w:hAnsi="微软雅黑" w:eastAsia="微软雅黑" w:cs="微软雅黑"/>
          <w:color w:val="auto"/>
          <w:sz w:val="24"/>
          <w:szCs w:val="24"/>
          <w:highlight w:val="none"/>
        </w:rPr>
        <w:t>项目的名称：</w:t>
      </w:r>
    </w:p>
    <w:p w14:paraId="3799BAFA">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采购</w:t>
      </w:r>
      <w:r>
        <w:rPr>
          <w:rFonts w:hint="eastAsia" w:ascii="微软雅黑" w:hAnsi="微软雅黑" w:eastAsia="微软雅黑" w:cs="微软雅黑"/>
          <w:color w:val="auto"/>
          <w:sz w:val="24"/>
          <w:szCs w:val="24"/>
          <w:highlight w:val="none"/>
        </w:rPr>
        <w:t>项目的编号：</w:t>
      </w:r>
    </w:p>
    <w:p w14:paraId="32461F1C">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color w:val="auto"/>
          <w:sz w:val="24"/>
          <w:szCs w:val="24"/>
          <w:highlight w:val="none"/>
        </w:rPr>
        <w:t>采购人名称：</w:t>
      </w:r>
    </w:p>
    <w:p w14:paraId="4045FD07">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color w:val="auto"/>
          <w:sz w:val="24"/>
          <w:szCs w:val="24"/>
          <w:highlight w:val="none"/>
        </w:rPr>
        <w:t>代理机构名称：</w:t>
      </w:r>
    </w:p>
    <w:p w14:paraId="065A2A71">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采购文件公告：</w:t>
      </w:r>
      <w:r>
        <w:rPr>
          <w:rFonts w:hint="eastAsia" w:ascii="微软雅黑" w:hAnsi="微软雅黑" w:eastAsia="微软雅黑" w:cs="微软雅黑"/>
          <w:bCs/>
          <w:color w:val="auto"/>
          <w:sz w:val="24"/>
          <w:szCs w:val="24"/>
          <w:highlight w:val="none"/>
          <w:u w:val="single"/>
        </w:rPr>
        <w:t>是/否</w:t>
      </w:r>
      <w:r>
        <w:rPr>
          <w:rFonts w:hint="eastAsia" w:ascii="微软雅黑" w:hAnsi="微软雅黑" w:eastAsia="微软雅黑" w:cs="微软雅黑"/>
          <w:bCs/>
          <w:color w:val="auto"/>
          <w:sz w:val="24"/>
          <w:szCs w:val="24"/>
          <w:highlight w:val="none"/>
        </w:rPr>
        <w:t>公告期限：</w:t>
      </w:r>
    </w:p>
    <w:p w14:paraId="04ECF763">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Cs/>
          <w:color w:val="auto"/>
          <w:sz w:val="24"/>
          <w:szCs w:val="24"/>
          <w:highlight w:val="none"/>
        </w:rPr>
        <w:t>采购结果公告：</w:t>
      </w:r>
      <w:r>
        <w:rPr>
          <w:rFonts w:hint="eastAsia" w:ascii="微软雅黑" w:hAnsi="微软雅黑" w:eastAsia="微软雅黑" w:cs="微软雅黑"/>
          <w:bCs/>
          <w:color w:val="auto"/>
          <w:sz w:val="24"/>
          <w:szCs w:val="24"/>
          <w:highlight w:val="none"/>
          <w:u w:val="single"/>
        </w:rPr>
        <w:t>是/否</w:t>
      </w:r>
      <w:r>
        <w:rPr>
          <w:rFonts w:hint="eastAsia" w:ascii="微软雅黑" w:hAnsi="微软雅黑" w:eastAsia="微软雅黑" w:cs="微软雅黑"/>
          <w:bCs/>
          <w:color w:val="auto"/>
          <w:sz w:val="24"/>
          <w:szCs w:val="24"/>
          <w:highlight w:val="none"/>
        </w:rPr>
        <w:t>公告期限：</w:t>
      </w:r>
    </w:p>
    <w:p w14:paraId="384BA6CC">
      <w:pPr>
        <w:pStyle w:val="27"/>
        <w:pageBreakBefore w:val="0"/>
        <w:shd w:val="clear"/>
        <w:kinsoku/>
        <w:overflowPunct/>
        <w:topLinePunct w:val="0"/>
        <w:bidi w:val="0"/>
        <w:spacing w:line="440" w:lineRule="exact"/>
        <w:ind w:left="25" w:leftChars="12" w:firstLine="471" w:firstLineChars="196"/>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三、质疑基本情况</w:t>
      </w:r>
    </w:p>
    <w:p w14:paraId="7BE18437">
      <w:pPr>
        <w:pStyle w:val="27"/>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投诉人于</w:t>
      </w:r>
      <w:r>
        <w:rPr>
          <w:rFonts w:hint="eastAsia" w:ascii="微软雅黑" w:hAnsi="微软雅黑" w:eastAsia="微软雅黑" w:cs="微软雅黑"/>
          <w:color w:val="auto"/>
          <w:sz w:val="24"/>
          <w:szCs w:val="24"/>
          <w:highlight w:val="none"/>
          <w:u w:val="single"/>
        </w:rPr>
        <w:t xml:space="preserve">    年  月  </w:t>
      </w:r>
      <w:r>
        <w:rPr>
          <w:rFonts w:hint="eastAsia" w:ascii="微软雅黑" w:hAnsi="微软雅黑" w:eastAsia="微软雅黑" w:cs="微软雅黑"/>
          <w:color w:val="auto"/>
          <w:sz w:val="24"/>
          <w:szCs w:val="24"/>
          <w:highlight w:val="none"/>
        </w:rPr>
        <w:t>日，向提出质疑，质疑事项为：</w:t>
      </w:r>
    </w:p>
    <w:p w14:paraId="4AF6CDD0">
      <w:pPr>
        <w:pStyle w:val="27"/>
        <w:pageBreakBefore w:val="0"/>
        <w:shd w:val="clear"/>
        <w:kinsoku/>
        <w:overflowPunct/>
        <w:topLinePunct w:val="0"/>
        <w:bidi w:val="0"/>
        <w:spacing w:line="440" w:lineRule="exact"/>
        <w:ind w:firstLine="241"/>
        <w:rPr>
          <w:rFonts w:hint="eastAsia" w:ascii="微软雅黑" w:hAnsi="微软雅黑" w:eastAsia="微软雅黑" w:cs="微软雅黑"/>
          <w:bCs/>
          <w:color w:val="auto"/>
          <w:sz w:val="24"/>
          <w:szCs w:val="24"/>
          <w:highlight w:val="none"/>
          <w:u w:val="single"/>
        </w:rPr>
      </w:pPr>
    </w:p>
    <w:p w14:paraId="0A810B42">
      <w:pPr>
        <w:pStyle w:val="27"/>
        <w:pageBreakBefore w:val="0"/>
        <w:shd w:val="clear"/>
        <w:kinsoku/>
        <w:overflowPunct/>
        <w:topLinePunct w:val="0"/>
        <w:bidi w:val="0"/>
        <w:spacing w:line="440" w:lineRule="exact"/>
        <w:ind w:firstLine="241"/>
        <w:rPr>
          <w:rFonts w:hint="eastAsia" w:ascii="微软雅黑" w:hAnsi="微软雅黑" w:eastAsia="微软雅黑" w:cs="微软雅黑"/>
          <w:bCs/>
          <w:color w:val="auto"/>
          <w:sz w:val="24"/>
          <w:szCs w:val="24"/>
          <w:highlight w:val="none"/>
          <w:u w:val="single"/>
        </w:rPr>
      </w:pPr>
    </w:p>
    <w:p w14:paraId="226771DE">
      <w:pPr>
        <w:pStyle w:val="27"/>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u w:val="single"/>
        </w:rPr>
        <w:t>采购人/代理机构</w:t>
      </w:r>
      <w:r>
        <w:rPr>
          <w:rFonts w:hint="eastAsia" w:ascii="微软雅黑" w:hAnsi="微软雅黑" w:eastAsia="微软雅黑" w:cs="微软雅黑"/>
          <w:bCs/>
          <w:color w:val="auto"/>
          <w:sz w:val="24"/>
          <w:szCs w:val="24"/>
          <w:highlight w:val="none"/>
        </w:rPr>
        <w:t>于</w:t>
      </w:r>
      <w:r>
        <w:rPr>
          <w:rFonts w:hint="eastAsia" w:ascii="微软雅黑" w:hAnsi="微软雅黑" w:eastAsia="微软雅黑" w:cs="微软雅黑"/>
          <w:color w:val="auto"/>
          <w:sz w:val="24"/>
          <w:szCs w:val="24"/>
          <w:highlight w:val="none"/>
        </w:rPr>
        <w:t xml:space="preserve">    年  月  日，</w:t>
      </w:r>
      <w:r>
        <w:rPr>
          <w:rFonts w:hint="eastAsia" w:ascii="微软雅黑" w:hAnsi="微软雅黑" w:eastAsia="微软雅黑" w:cs="微软雅黑"/>
          <w:bCs/>
          <w:color w:val="auto"/>
          <w:sz w:val="24"/>
          <w:szCs w:val="24"/>
          <w:highlight w:val="none"/>
        </w:rPr>
        <w:t xml:space="preserve">就质疑事项作出了答复/没有在法定期限内作出答复。                                                                                             </w:t>
      </w:r>
    </w:p>
    <w:p w14:paraId="3DF6A894">
      <w:pPr>
        <w:pStyle w:val="27"/>
        <w:pageBreakBefore w:val="0"/>
        <w:shd w:val="clear"/>
        <w:kinsoku/>
        <w:overflowPunct/>
        <w:topLinePunct w:val="0"/>
        <w:bidi w:val="0"/>
        <w:spacing w:line="440" w:lineRule="exact"/>
        <w:ind w:left="25" w:leftChars="12" w:firstLine="471" w:firstLineChars="196"/>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四、投诉事项具体内容</w:t>
      </w:r>
    </w:p>
    <w:p w14:paraId="0255DB06">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color w:val="auto"/>
          <w:sz w:val="24"/>
          <w:szCs w:val="24"/>
          <w:highlight w:val="none"/>
        </w:rPr>
        <w:t>投诉事项1：</w:t>
      </w:r>
    </w:p>
    <w:p w14:paraId="54D5E331">
      <w:pPr>
        <w:pStyle w:val="27"/>
        <w:pageBreakBefore w:val="0"/>
        <w:shd w:val="clear"/>
        <w:kinsoku/>
        <w:overflowPunct/>
        <w:topLinePunct w:val="0"/>
        <w:bidi w:val="0"/>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事实依据：</w:t>
      </w:r>
    </w:p>
    <w:p w14:paraId="2F8C57AF">
      <w:pPr>
        <w:pStyle w:val="27"/>
        <w:pageBreakBefore w:val="0"/>
        <w:shd w:val="clear"/>
        <w:kinsoku/>
        <w:overflowPunct/>
        <w:topLinePunct w:val="0"/>
        <w:bidi w:val="0"/>
        <w:spacing w:line="440" w:lineRule="exact"/>
        <w:ind w:firstLine="480" w:firstLineChars="200"/>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法律依据：</w:t>
      </w:r>
    </w:p>
    <w:p w14:paraId="73B84D44">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color w:val="auto"/>
          <w:sz w:val="24"/>
          <w:szCs w:val="24"/>
          <w:highlight w:val="none"/>
        </w:rPr>
        <w:t xml:space="preserve">投诉事项2  </w:t>
      </w:r>
    </w:p>
    <w:p w14:paraId="3DED2088">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w:t>
      </w:r>
    </w:p>
    <w:p w14:paraId="75728706">
      <w:pPr>
        <w:pStyle w:val="27"/>
        <w:pageBreakBefore w:val="0"/>
        <w:shd w:val="clear"/>
        <w:kinsoku/>
        <w:overflowPunct/>
        <w:topLinePunct w:val="0"/>
        <w:bidi w:val="0"/>
        <w:spacing w:line="440" w:lineRule="exact"/>
        <w:ind w:left="25" w:leftChars="12" w:firstLine="471" w:firstLineChars="196"/>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五、与投诉事项相关的投诉请求：</w:t>
      </w:r>
    </w:p>
    <w:p w14:paraId="5AF9AA2D">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请求：</w:t>
      </w:r>
    </w:p>
    <w:p w14:paraId="34BF1006">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签字（签章）：                                       </w:t>
      </w:r>
    </w:p>
    <w:p w14:paraId="74975A41">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公章：</w:t>
      </w:r>
    </w:p>
    <w:p w14:paraId="6E0E40B4">
      <w:pPr>
        <w:pStyle w:val="27"/>
        <w:pageBreakBefore w:val="0"/>
        <w:shd w:val="clear"/>
        <w:kinsoku/>
        <w:overflowPunct/>
        <w:topLinePunct w:val="0"/>
        <w:bidi w:val="0"/>
        <w:spacing w:line="440" w:lineRule="exact"/>
        <w:ind w:left="25" w:leftChars="12" w:firstLine="472" w:firstLineChars="19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日期：</w:t>
      </w:r>
    </w:p>
    <w:p w14:paraId="1BDA3896">
      <w:pPr>
        <w:pStyle w:val="27"/>
        <w:pageBreakBefore w:val="0"/>
        <w:shd w:val="clear"/>
        <w:kinsoku/>
        <w:overflowPunct/>
        <w:topLinePunct w:val="0"/>
        <w:bidi w:val="0"/>
        <w:spacing w:line="440" w:lineRule="exact"/>
        <w:ind w:left="25" w:leftChars="12" w:firstLine="473" w:firstLineChars="197"/>
        <w:rPr>
          <w:rFonts w:hint="eastAsia" w:ascii="微软雅黑" w:hAnsi="微软雅黑" w:eastAsia="微软雅黑" w:cs="微软雅黑"/>
          <w:b/>
          <w:color w:val="auto"/>
          <w:sz w:val="24"/>
          <w:szCs w:val="24"/>
          <w:highlight w:val="none"/>
        </w:rPr>
      </w:pPr>
    </w:p>
    <w:p w14:paraId="1A615A30">
      <w:pPr>
        <w:pStyle w:val="27"/>
        <w:pageBreakBefore w:val="0"/>
        <w:shd w:val="clear"/>
        <w:kinsoku/>
        <w:overflowPunct/>
        <w:topLinePunct w:val="0"/>
        <w:bidi w:val="0"/>
        <w:snapToGrid w:val="0"/>
        <w:spacing w:line="440" w:lineRule="exact"/>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说明：</w:t>
      </w:r>
    </w:p>
    <w:p w14:paraId="03F2B20B">
      <w:pPr>
        <w:pStyle w:val="27"/>
        <w:pageBreakBefore w:val="0"/>
        <w:shd w:val="clear"/>
        <w:kinsoku/>
        <w:overflowPunct/>
        <w:topLinePunct w:val="0"/>
        <w:bidi w:val="0"/>
        <w:spacing w:line="440" w:lineRule="exact"/>
        <w:ind w:left="25" w:leftChars="12" w:firstLine="353" w:firstLineChars="147"/>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color w:val="auto"/>
          <w:sz w:val="24"/>
          <w:szCs w:val="24"/>
          <w:highlight w:val="none"/>
        </w:rPr>
        <w:t>1.投诉人提起投诉时，应当提交投诉书和必要的证明材料，并按照被投诉人和与投诉事项有关的供应商数量提供投诉书副本</w:t>
      </w:r>
      <w:r>
        <w:rPr>
          <w:rFonts w:hint="eastAsia" w:ascii="微软雅黑" w:hAnsi="微软雅黑" w:eastAsia="微软雅黑" w:cs="微软雅黑"/>
          <w:b/>
          <w:bCs/>
          <w:color w:val="auto"/>
          <w:sz w:val="24"/>
          <w:szCs w:val="24"/>
          <w:highlight w:val="none"/>
        </w:rPr>
        <w:t>。</w:t>
      </w:r>
    </w:p>
    <w:p w14:paraId="13BBEDEA">
      <w:pPr>
        <w:pStyle w:val="27"/>
        <w:pageBreakBefore w:val="0"/>
        <w:shd w:val="clear"/>
        <w:kinsoku/>
        <w:overflowPunct/>
        <w:topLinePunct w:val="0"/>
        <w:bidi w:val="0"/>
        <w:spacing w:line="440" w:lineRule="exact"/>
        <w:ind w:left="25" w:leftChars="12" w:firstLine="353" w:firstLineChars="147"/>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55FEA23">
      <w:pPr>
        <w:pStyle w:val="27"/>
        <w:pageBreakBefore w:val="0"/>
        <w:shd w:val="clear"/>
        <w:kinsoku/>
        <w:overflowPunct/>
        <w:topLinePunct w:val="0"/>
        <w:bidi w:val="0"/>
        <w:spacing w:line="440" w:lineRule="exact"/>
        <w:ind w:left="25" w:leftChars="12" w:firstLine="353" w:firstLineChars="147"/>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3.投诉书应简要列明质疑事项，质疑函、质疑答复等作为附件材料提供。</w:t>
      </w:r>
    </w:p>
    <w:p w14:paraId="57731C7F">
      <w:pPr>
        <w:pStyle w:val="27"/>
        <w:pageBreakBefore w:val="0"/>
        <w:shd w:val="clear"/>
        <w:kinsoku/>
        <w:overflowPunct/>
        <w:topLinePunct w:val="0"/>
        <w:bidi w:val="0"/>
        <w:spacing w:line="440" w:lineRule="exact"/>
        <w:ind w:left="25" w:leftChars="12" w:firstLine="353" w:firstLineChars="147"/>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4.投诉书的投诉事项应具体、明确，并有必要的事实依据和法律依据。</w:t>
      </w:r>
    </w:p>
    <w:p w14:paraId="3460A18C">
      <w:pPr>
        <w:pStyle w:val="27"/>
        <w:pageBreakBefore w:val="0"/>
        <w:shd w:val="clear"/>
        <w:kinsoku/>
        <w:overflowPunct/>
        <w:topLinePunct w:val="0"/>
        <w:bidi w:val="0"/>
        <w:spacing w:line="440" w:lineRule="exact"/>
        <w:ind w:left="25" w:leftChars="12" w:firstLine="353" w:firstLineChars="147"/>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5.投诉书的投诉请求应与投诉事项相关。</w:t>
      </w:r>
    </w:p>
    <w:p w14:paraId="1BBE38B8">
      <w:pPr>
        <w:pStyle w:val="27"/>
        <w:pageBreakBefore w:val="0"/>
        <w:shd w:val="clear"/>
        <w:kinsoku/>
        <w:overflowPunct/>
        <w:topLinePunct w:val="0"/>
        <w:bidi w:val="0"/>
        <w:spacing w:line="440" w:lineRule="exact"/>
        <w:ind w:left="25" w:leftChars="12" w:firstLine="353" w:firstLineChars="147"/>
        <w:rPr>
          <w:rFonts w:hint="eastAsia" w:ascii="微软雅黑" w:hAnsi="微软雅黑" w:eastAsia="微软雅黑" w:cs="微软雅黑"/>
          <w:color w:val="auto"/>
          <w:highlight w:val="none"/>
        </w:rPr>
      </w:pPr>
      <w:r>
        <w:rPr>
          <w:rFonts w:hint="eastAsia" w:ascii="微软雅黑" w:hAnsi="微软雅黑" w:eastAsia="微软雅黑" w:cs="微软雅黑"/>
          <w:b/>
          <w:color w:val="auto"/>
          <w:sz w:val="24"/>
          <w:szCs w:val="24"/>
          <w:highlight w:val="none"/>
        </w:rPr>
        <w:t>6.投诉人为法人或者其他组织的，投诉书应由法定代表人、主要负责人，或者其授权代表签字或者盖章，并加盖公章。</w:t>
      </w:r>
    </w:p>
    <w:p w14:paraId="1BC7F007">
      <w:pPr>
        <w:pageBreakBefore w:val="0"/>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br w:type="page"/>
      </w:r>
    </w:p>
    <w:p w14:paraId="1067C9E6">
      <w:pPr>
        <w:pStyle w:val="2"/>
        <w:pageBreakBefore w:val="0"/>
        <w:shd w:val="clear"/>
        <w:kinsoku/>
        <w:overflowPunct/>
        <w:topLinePunct w:val="0"/>
        <w:bidi w:val="0"/>
        <w:spacing w:line="440" w:lineRule="exact"/>
        <w:jc w:val="center"/>
        <w:rPr>
          <w:rFonts w:hint="eastAsia" w:ascii="微软雅黑" w:hAnsi="微软雅黑" w:eastAsia="微软雅黑" w:cs="微软雅黑"/>
          <w:color w:val="auto"/>
          <w:highlight w:val="none"/>
          <w:lang w:eastAsia="zh-CN"/>
        </w:rPr>
      </w:pPr>
      <w:bookmarkStart w:id="111" w:name="_Toc12453"/>
      <w:r>
        <w:rPr>
          <w:rFonts w:hint="eastAsia" w:ascii="微软雅黑" w:hAnsi="微软雅黑" w:eastAsia="微软雅黑" w:cs="微软雅黑"/>
          <w:color w:val="auto"/>
          <w:highlight w:val="none"/>
        </w:rPr>
        <w:t>第七章</w:t>
      </w:r>
      <w:r>
        <w:rPr>
          <w:rFonts w:hint="eastAsia" w:ascii="微软雅黑" w:hAnsi="微软雅黑" w:eastAsia="微软雅黑" w:cs="微软雅黑"/>
          <w:color w:val="auto"/>
          <w:highlight w:val="none"/>
          <w:lang w:val="en-US" w:eastAsia="zh-CN"/>
        </w:rPr>
        <w:t xml:space="preserve"> </w:t>
      </w:r>
      <w:r>
        <w:rPr>
          <w:rFonts w:hint="eastAsia" w:ascii="微软雅黑" w:hAnsi="微软雅黑" w:eastAsia="微软雅黑" w:cs="微软雅黑"/>
          <w:color w:val="auto"/>
          <w:highlight w:val="none"/>
        </w:rPr>
        <w:t>合同</w:t>
      </w:r>
      <w:r>
        <w:rPr>
          <w:rFonts w:hint="eastAsia" w:ascii="微软雅黑" w:hAnsi="微软雅黑" w:eastAsia="微软雅黑" w:cs="微软雅黑"/>
          <w:color w:val="auto"/>
          <w:highlight w:val="none"/>
          <w:lang w:eastAsia="zh-CN"/>
        </w:rPr>
        <w:t>条款及格式</w:t>
      </w:r>
      <w:bookmarkEnd w:id="111"/>
    </w:p>
    <w:p w14:paraId="5436C7EC">
      <w:pPr>
        <w:pageBreakBefore w:val="0"/>
        <w:shd w:val="clear"/>
        <w:kinsoku/>
        <w:overflowPunct/>
        <w:topLinePunct w:val="0"/>
        <w:bidi w:val="0"/>
        <w:spacing w:line="440" w:lineRule="exact"/>
        <w:rPr>
          <w:rFonts w:ascii="宋体" w:hAnsi="宋体" w:cs="Courier New"/>
          <w:b/>
          <w:color w:val="auto"/>
          <w:sz w:val="32"/>
          <w:szCs w:val="32"/>
          <w:highlight w:val="none"/>
        </w:rPr>
      </w:pPr>
    </w:p>
    <w:p w14:paraId="61AD73D7">
      <w:pPr>
        <w:pStyle w:val="251"/>
        <w:pageBreakBefore w:val="0"/>
        <w:numPr>
          <w:ilvl w:val="0"/>
          <w:numId w:val="0"/>
        </w:numPr>
        <w:shd w:val="clear"/>
        <w:tabs>
          <w:tab w:val="left" w:pos="716"/>
        </w:tabs>
        <w:kinsoku/>
        <w:overflowPunct/>
        <w:topLinePunct w:val="0"/>
        <w:bidi w:val="0"/>
        <w:spacing w:after="340" w:line="440" w:lineRule="exact"/>
        <w:jc w:val="both"/>
        <w:rPr>
          <w:highlight w:val="none"/>
        </w:rPr>
        <w:sectPr>
          <w:pgSz w:w="11906" w:h="16838"/>
          <w:pgMar w:top="1327" w:right="1440" w:bottom="1270" w:left="1587" w:header="851" w:footer="992" w:gutter="0"/>
          <w:pgNumType w:fmt="decimal"/>
          <w:cols w:space="720" w:num="1"/>
          <w:titlePg/>
          <w:docGrid w:type="lines" w:linePitch="312" w:charSpace="0"/>
        </w:sectPr>
      </w:pPr>
    </w:p>
    <w:p w14:paraId="0353F339">
      <w:pPr>
        <w:pStyle w:val="3"/>
        <w:pageBreakBefore w:val="0"/>
        <w:shd w:val="clear"/>
        <w:kinsoku/>
        <w:overflowPunct/>
        <w:topLinePunct w:val="0"/>
        <w:bidi w:val="0"/>
        <w:spacing w:line="440" w:lineRule="exact"/>
        <w:ind w:left="2659"/>
        <w:rPr>
          <w:rFonts w:hint="eastAsia" w:ascii="微软雅黑" w:hAnsi="微软雅黑" w:eastAsia="微软雅黑" w:cs="微软雅黑"/>
          <w:color w:val="auto"/>
          <w:kern w:val="0"/>
          <w:sz w:val="26"/>
          <w:szCs w:val="26"/>
          <w:highlight w:val="none"/>
          <w:lang w:val="zh-CN"/>
        </w:rPr>
      </w:pPr>
      <w:bookmarkStart w:id="112" w:name="_Toc10315"/>
      <w:bookmarkStart w:id="113" w:name="_Toc24846"/>
      <w:bookmarkStart w:id="114" w:name="_Toc39866684"/>
      <w:bookmarkStart w:id="115" w:name="_Toc256000032"/>
      <w:r>
        <w:rPr>
          <w:rFonts w:hint="eastAsia" w:ascii="微软雅黑" w:hAnsi="微软雅黑" w:eastAsia="微软雅黑" w:cs="微软雅黑"/>
          <w:b/>
          <w:color w:val="auto"/>
          <w:sz w:val="44"/>
          <w:szCs w:val="44"/>
          <w:highlight w:val="none"/>
        </w:rPr>
        <w:t>第一节</w:t>
      </w:r>
      <w:r>
        <w:rPr>
          <w:rFonts w:hint="eastAsia" w:ascii="微软雅黑" w:hAnsi="微软雅黑" w:eastAsia="微软雅黑" w:cs="微软雅黑"/>
          <w:b/>
          <w:color w:val="auto"/>
          <w:sz w:val="44"/>
          <w:szCs w:val="44"/>
          <w:highlight w:val="none"/>
          <w:lang w:val="en-US" w:eastAsia="zh-CN"/>
        </w:rPr>
        <w:t xml:space="preserve">  </w:t>
      </w:r>
      <w:r>
        <w:rPr>
          <w:rFonts w:hint="eastAsia" w:ascii="微软雅黑" w:hAnsi="微软雅黑" w:eastAsia="微软雅黑" w:cs="微软雅黑"/>
          <w:b/>
          <w:color w:val="auto"/>
          <w:sz w:val="44"/>
          <w:szCs w:val="44"/>
          <w:highlight w:val="none"/>
        </w:rPr>
        <w:t>通用合同条款</w:t>
      </w:r>
      <w:bookmarkEnd w:id="112"/>
      <w:bookmarkEnd w:id="113"/>
      <w:bookmarkEnd w:id="114"/>
      <w:bookmarkEnd w:id="115"/>
    </w:p>
    <w:p w14:paraId="0C8CFF4A">
      <w:pPr>
        <w:pageBreakBefore w:val="0"/>
        <w:shd w:val="clear"/>
        <w:kinsoku/>
        <w:overflowPunct/>
        <w:topLinePunct w:val="0"/>
        <w:bidi w:val="0"/>
        <w:spacing w:line="440" w:lineRule="exact"/>
        <w:ind w:left="0"/>
        <w:jc w:val="left"/>
        <w:outlineLvl w:val="9"/>
        <w:rPr>
          <w:rFonts w:hint="eastAsia" w:ascii="微软雅黑" w:hAnsi="微软雅黑" w:eastAsia="微软雅黑" w:cs="微软雅黑"/>
          <w:color w:val="auto"/>
          <w:kern w:val="0"/>
          <w:sz w:val="26"/>
          <w:szCs w:val="26"/>
          <w:highlight w:val="none"/>
          <w:lang w:val="zh-CN"/>
        </w:rPr>
      </w:pPr>
      <w:r>
        <w:rPr>
          <w:rFonts w:hint="eastAsia" w:ascii="微软雅黑" w:hAnsi="微软雅黑" w:eastAsia="微软雅黑" w:cs="微软雅黑"/>
          <w:color w:val="auto"/>
          <w:kern w:val="0"/>
          <w:sz w:val="26"/>
          <w:szCs w:val="26"/>
          <w:highlight w:val="none"/>
          <w:lang w:val="zh-CN"/>
        </w:rPr>
        <w:t>“通用合同条款”采用中华人民共和国交通运输部《公路工程标准施工招标文件》（2018年版）的“通用合同条款”。</w:t>
      </w:r>
    </w:p>
    <w:p w14:paraId="33EF7E40">
      <w:pPr>
        <w:pageBreakBefore w:val="0"/>
        <w:shd w:val="clear"/>
        <w:kinsoku/>
        <w:overflowPunct/>
        <w:topLinePunct w:val="0"/>
        <w:bidi w:val="0"/>
        <w:spacing w:line="440" w:lineRule="exact"/>
        <w:rPr>
          <w:rFonts w:hint="eastAsia" w:ascii="黑体" w:hAnsi="黑体" w:eastAsia="黑体"/>
          <w:color w:val="auto"/>
          <w:sz w:val="28"/>
          <w:highlight w:val="none"/>
        </w:rPr>
      </w:pPr>
    </w:p>
    <w:p w14:paraId="6357B992">
      <w:pPr>
        <w:pStyle w:val="3"/>
        <w:pageBreakBefore w:val="0"/>
        <w:shd w:val="clear"/>
        <w:kinsoku/>
        <w:overflowPunct/>
        <w:topLinePunct w:val="0"/>
        <w:bidi w:val="0"/>
        <w:spacing w:before="108" w:line="440" w:lineRule="exact"/>
        <w:ind w:left="2659"/>
        <w:rPr>
          <w:rFonts w:hint="eastAsia" w:ascii="微软雅黑" w:hAnsi="微软雅黑" w:eastAsia="微软雅黑" w:cs="微软雅黑"/>
          <w:b/>
          <w:color w:val="auto"/>
          <w:sz w:val="44"/>
          <w:szCs w:val="44"/>
          <w:highlight w:val="none"/>
        </w:rPr>
      </w:pPr>
      <w:bookmarkStart w:id="116" w:name="_Toc39866685"/>
      <w:bookmarkStart w:id="117" w:name="_Toc256000033"/>
      <w:r>
        <w:rPr>
          <w:rFonts w:ascii="宋体" w:hAnsi="宋体" w:eastAsia="宋体" w:cs="宋体"/>
          <w:b/>
          <w:color w:val="auto"/>
          <w:sz w:val="44"/>
          <w:szCs w:val="44"/>
          <w:highlight w:val="none"/>
        </w:rPr>
        <w:br w:type="page"/>
      </w:r>
      <w:bookmarkStart w:id="118" w:name="_Toc5917"/>
      <w:bookmarkStart w:id="119" w:name="_Toc13462"/>
      <w:r>
        <w:rPr>
          <w:rFonts w:hint="eastAsia" w:ascii="微软雅黑" w:hAnsi="微软雅黑" w:eastAsia="微软雅黑" w:cs="微软雅黑"/>
          <w:b/>
          <w:color w:val="auto"/>
          <w:sz w:val="44"/>
          <w:szCs w:val="44"/>
          <w:highlight w:val="none"/>
        </w:rPr>
        <w:t>第二节</w:t>
      </w:r>
      <w:r>
        <w:rPr>
          <w:rFonts w:hint="eastAsia" w:ascii="微软雅黑" w:hAnsi="微软雅黑" w:eastAsia="微软雅黑" w:cs="微软雅黑"/>
          <w:b/>
          <w:color w:val="auto"/>
          <w:sz w:val="44"/>
          <w:szCs w:val="44"/>
          <w:highlight w:val="none"/>
          <w:lang w:val="en-US" w:eastAsia="zh-CN"/>
        </w:rPr>
        <w:t xml:space="preserve">  </w:t>
      </w:r>
      <w:r>
        <w:rPr>
          <w:rFonts w:hint="eastAsia" w:ascii="微软雅黑" w:hAnsi="微软雅黑" w:eastAsia="微软雅黑" w:cs="微软雅黑"/>
          <w:b/>
          <w:color w:val="auto"/>
          <w:sz w:val="44"/>
          <w:szCs w:val="44"/>
          <w:highlight w:val="none"/>
        </w:rPr>
        <w:t>专用合同条款</w:t>
      </w:r>
      <w:bookmarkEnd w:id="116"/>
      <w:bookmarkEnd w:id="117"/>
      <w:bookmarkEnd w:id="118"/>
      <w:bookmarkEnd w:id="119"/>
    </w:p>
    <w:p w14:paraId="492AEE74">
      <w:pPr>
        <w:pageBreakBefore w:val="0"/>
        <w:shd w:val="clear"/>
        <w:kinsoku/>
        <w:overflowPunct/>
        <w:topLinePunct w:val="0"/>
        <w:bidi w:val="0"/>
        <w:spacing w:line="440" w:lineRule="exact"/>
        <w:rPr>
          <w:rFonts w:hint="eastAsia" w:ascii="微软雅黑" w:hAnsi="微软雅黑" w:eastAsia="微软雅黑" w:cs="微软雅黑"/>
          <w:color w:val="auto"/>
          <w:kern w:val="0"/>
          <w:sz w:val="24"/>
          <w:highlight w:val="none"/>
        </w:rPr>
      </w:pPr>
      <w:bookmarkStart w:id="120" w:name="EBcc537ae224c1498fb1393bf426d49d89"/>
    </w:p>
    <w:p w14:paraId="0A457D15">
      <w:pPr>
        <w:pageBreakBefore w:val="0"/>
        <w:numPr>
          <w:ilvl w:val="0"/>
          <w:numId w:val="0"/>
        </w:numPr>
        <w:shd w:val="clear"/>
        <w:tabs>
          <w:tab w:val="left" w:pos="3397"/>
        </w:tabs>
        <w:kinsoku/>
        <w:overflowPunct/>
        <w:topLinePunct w:val="0"/>
        <w:autoSpaceDE w:val="0"/>
        <w:autoSpaceDN w:val="0"/>
        <w:bidi w:val="0"/>
        <w:spacing w:before="107" w:line="440" w:lineRule="exact"/>
        <w:jc w:val="center"/>
        <w:outlineLvl w:val="5"/>
        <w:rPr>
          <w:rFonts w:hint="eastAsia" w:ascii="微软雅黑" w:hAnsi="微软雅黑" w:eastAsia="微软雅黑" w:cs="微软雅黑"/>
          <w:color w:val="auto"/>
          <w:kern w:val="0"/>
          <w:sz w:val="32"/>
          <w:szCs w:val="32"/>
          <w:highlight w:val="none"/>
          <w:lang w:val="zh-CN" w:bidi="zh-CN"/>
        </w:rPr>
      </w:pPr>
      <w:r>
        <w:rPr>
          <w:rFonts w:hint="eastAsia" w:ascii="微软雅黑" w:hAnsi="微软雅黑" w:eastAsia="微软雅黑" w:cs="微软雅黑"/>
          <w:color w:val="auto"/>
          <w:kern w:val="0"/>
          <w:sz w:val="32"/>
          <w:szCs w:val="32"/>
          <w:highlight w:val="none"/>
          <w:lang w:val="zh-CN" w:bidi="zh-CN"/>
        </w:rPr>
        <w:t>A.公路工程专用合同条款</w:t>
      </w:r>
    </w:p>
    <w:p w14:paraId="64A9F212">
      <w:pPr>
        <w:pStyle w:val="32"/>
        <w:pageBreakBefore w:val="0"/>
        <w:shd w:val="clear"/>
        <w:kinsoku/>
        <w:overflowPunct/>
        <w:topLinePunct w:val="0"/>
        <w:bidi w:val="0"/>
        <w:spacing w:line="440" w:lineRule="exact"/>
        <w:rPr>
          <w:rFonts w:hint="eastAsia" w:ascii="微软雅黑" w:hAnsi="微软雅黑" w:eastAsia="微软雅黑" w:cs="微软雅黑"/>
          <w:color w:val="auto"/>
          <w:highlight w:val="none"/>
        </w:rPr>
      </w:pPr>
    </w:p>
    <w:p w14:paraId="627C6A6D">
      <w:pPr>
        <w:pStyle w:val="32"/>
        <w:pageBreakBefore w:val="0"/>
        <w:shd w:val="clear"/>
        <w:kinsoku/>
        <w:overflowPunct/>
        <w:topLinePunct w:val="0"/>
        <w:bidi w:val="0"/>
        <w:spacing w:line="440" w:lineRule="exact"/>
        <w:rPr>
          <w:rFonts w:hint="eastAsia" w:ascii="微软雅黑" w:hAnsi="微软雅黑" w:eastAsia="微软雅黑" w:cs="微软雅黑"/>
          <w:color w:val="auto"/>
          <w:highlight w:val="none"/>
        </w:rPr>
      </w:pPr>
    </w:p>
    <w:p w14:paraId="695DF879">
      <w:pPr>
        <w:pageBreakBefore w:val="0"/>
        <w:shd w:val="clear"/>
        <w:kinsoku/>
        <w:overflowPunct/>
        <w:topLinePunct w:val="0"/>
        <w:bidi w:val="0"/>
        <w:spacing w:line="440" w:lineRule="exact"/>
        <w:ind w:firstLine="520" w:firstLineChars="200"/>
        <w:jc w:val="left"/>
        <w:rPr>
          <w:rFonts w:hint="eastAsia" w:ascii="微软雅黑" w:hAnsi="微软雅黑" w:eastAsia="微软雅黑" w:cs="微软雅黑"/>
          <w:color w:val="auto"/>
          <w:kern w:val="0"/>
          <w:sz w:val="26"/>
          <w:szCs w:val="26"/>
          <w:highlight w:val="none"/>
          <w:lang w:val="en-US" w:eastAsia="zh-CN"/>
        </w:rPr>
      </w:pPr>
      <w:r>
        <w:rPr>
          <w:rFonts w:hint="eastAsia" w:ascii="微软雅黑" w:hAnsi="微软雅黑" w:eastAsia="微软雅黑" w:cs="微软雅黑"/>
          <w:color w:val="auto"/>
          <w:kern w:val="0"/>
          <w:sz w:val="26"/>
          <w:szCs w:val="26"/>
          <w:highlight w:val="none"/>
          <w:lang w:val="zh-CN"/>
        </w:rPr>
        <w:t>“公路工程专用合同条款”采用中华人民共和国交通运输部《公路工程标准施工招标文件》（2018年版）的“公路工程专用合同条款”。</w:t>
      </w:r>
    </w:p>
    <w:p w14:paraId="0973C140">
      <w:pPr>
        <w:pageBreakBefore w:val="0"/>
        <w:shd w:val="clear"/>
        <w:kinsoku/>
        <w:overflowPunct/>
        <w:topLinePunct w:val="0"/>
        <w:bidi w:val="0"/>
        <w:spacing w:line="440" w:lineRule="exact"/>
        <w:rPr>
          <w:rFonts w:hint="eastAsia" w:ascii="微软雅黑" w:hAnsi="微软雅黑" w:eastAsia="微软雅黑" w:cs="微软雅黑"/>
          <w:color w:val="auto"/>
          <w:kern w:val="0"/>
          <w:sz w:val="32"/>
          <w:szCs w:val="32"/>
          <w:highlight w:val="none"/>
          <w:lang w:val="zh-CN" w:bidi="zh-CN"/>
        </w:rPr>
      </w:pPr>
    </w:p>
    <w:p w14:paraId="4166C2C3">
      <w:pPr>
        <w:pStyle w:val="231"/>
        <w:pageBreakBefore w:val="0"/>
        <w:shd w:val="clear"/>
        <w:kinsoku/>
        <w:overflowPunct/>
        <w:topLinePunct w:val="0"/>
        <w:autoSpaceDE w:val="0"/>
        <w:autoSpaceDN w:val="0"/>
        <w:bidi w:val="0"/>
        <w:spacing w:line="440" w:lineRule="exact"/>
        <w:jc w:val="center"/>
        <w:outlineLvl w:val="9"/>
        <w:rPr>
          <w:rFonts w:hint="eastAsia" w:ascii="微软雅黑" w:hAnsi="微软雅黑" w:eastAsia="微软雅黑" w:cs="微软雅黑"/>
          <w:color w:val="auto"/>
          <w:kern w:val="0"/>
          <w:sz w:val="32"/>
          <w:szCs w:val="32"/>
          <w:highlight w:val="none"/>
          <w:lang w:val="zh-CN" w:bidi="zh-CN"/>
        </w:rPr>
      </w:pPr>
      <w:r>
        <w:rPr>
          <w:rFonts w:hint="eastAsia" w:ascii="微软雅黑" w:hAnsi="微软雅黑" w:eastAsia="微软雅黑" w:cs="微软雅黑"/>
          <w:color w:val="auto"/>
          <w:kern w:val="0"/>
          <w:sz w:val="32"/>
          <w:szCs w:val="32"/>
          <w:highlight w:val="none"/>
          <w:lang w:val="zh-CN" w:bidi="zh-CN"/>
        </w:rPr>
        <w:t>B.项目专用合同条款</w:t>
      </w:r>
    </w:p>
    <w:p w14:paraId="752D1AD6">
      <w:pPr>
        <w:pStyle w:val="231"/>
        <w:pageBreakBefore w:val="0"/>
        <w:shd w:val="clear"/>
        <w:tabs>
          <w:tab w:val="left" w:pos="1080"/>
        </w:tabs>
        <w:kinsoku/>
        <w:overflowPunct/>
        <w:topLinePunct w:val="0"/>
        <w:bidi w:val="0"/>
        <w:spacing w:line="440" w:lineRule="exact"/>
        <w:ind w:firstLine="482"/>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说明：</w:t>
      </w:r>
    </w:p>
    <w:p w14:paraId="5BCC5A61">
      <w:pPr>
        <w:pStyle w:val="231"/>
        <w:pageBreakBefore w:val="0"/>
        <w:shd w:val="clear"/>
        <w:tabs>
          <w:tab w:val="left" w:pos="1080"/>
        </w:tabs>
        <w:kinsoku/>
        <w:overflowPunct/>
        <w:topLinePunct w:val="0"/>
        <w:bidi w:val="0"/>
        <w:spacing w:line="440" w:lineRule="exact"/>
        <w:ind w:firstLine="42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招标人在根据《公路工程标准施工招标文件》编制项目招标文件中的“项目专用合同条款”时，可根据招标项目的具体特点和实际需要，对“通用合同条款”及“公路工程专用合同条款”进行补充和细化，除“通用合同条款”明确“专用合同条款”可做出不同约定以及“公路工程专用合同条款”明确“项目专用合同条款”可做出不同约定外，补充和细化的内容不得与“通用合同条款”及“公路工程专用合同条款”强制性规定相抵触。同时，补充、细化或约定的不同内容，不得违反法律、行政法规的强制性规定和平等、自愿、公平和诚实信用原则。</w:t>
      </w:r>
    </w:p>
    <w:p w14:paraId="719C5DD4">
      <w:pPr>
        <w:pStyle w:val="231"/>
        <w:pageBreakBefore w:val="0"/>
        <w:shd w:val="clear"/>
        <w:tabs>
          <w:tab w:val="left" w:pos="1080"/>
        </w:tabs>
        <w:kinsoku/>
        <w:overflowPunct/>
        <w:topLinePunct w:val="0"/>
        <w:bidi w:val="0"/>
        <w:spacing w:line="440" w:lineRule="exact"/>
        <w:ind w:firstLine="42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2.项目专用合同条款的编号应与通用合同条款和公路工程专用合同条款一致。</w:t>
      </w:r>
    </w:p>
    <w:p w14:paraId="69C318FA">
      <w:pPr>
        <w:pStyle w:val="231"/>
        <w:pageBreakBefore w:val="0"/>
        <w:shd w:val="clear"/>
        <w:tabs>
          <w:tab w:val="left" w:pos="1080"/>
        </w:tabs>
        <w:kinsoku/>
        <w:overflowPunct/>
        <w:topLinePunct w:val="0"/>
        <w:bidi w:val="0"/>
        <w:spacing w:line="440" w:lineRule="exact"/>
        <w:ind w:firstLine="42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3.项目专用合同条款可对下列内容进行补充和细化：</w:t>
      </w:r>
    </w:p>
    <w:p w14:paraId="30C2E218">
      <w:pPr>
        <w:pStyle w:val="231"/>
        <w:pageBreakBefore w:val="0"/>
        <w:shd w:val="clear"/>
        <w:tabs>
          <w:tab w:val="left" w:pos="1080"/>
        </w:tabs>
        <w:kinsoku/>
        <w:overflowPunct/>
        <w:topLinePunct w:val="0"/>
        <w:bidi w:val="0"/>
        <w:spacing w:line="440" w:lineRule="exact"/>
        <w:ind w:firstLine="42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1500E159">
      <w:pPr>
        <w:pStyle w:val="231"/>
        <w:pageBreakBefore w:val="0"/>
        <w:shd w:val="clear"/>
        <w:tabs>
          <w:tab w:val="left" w:pos="1080"/>
        </w:tabs>
        <w:kinsoku/>
        <w:overflowPunct/>
        <w:topLinePunct w:val="0"/>
        <w:bidi w:val="0"/>
        <w:spacing w:line="440" w:lineRule="exact"/>
        <w:ind w:firstLine="42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794F6C2D">
      <w:pPr>
        <w:pStyle w:val="231"/>
        <w:pageBreakBefore w:val="0"/>
        <w:shd w:val="clear"/>
        <w:tabs>
          <w:tab w:val="left" w:pos="1080"/>
        </w:tabs>
        <w:kinsoku/>
        <w:overflowPunct/>
        <w:topLinePunct w:val="0"/>
        <w:bidi w:val="0"/>
        <w:spacing w:line="440" w:lineRule="exact"/>
        <w:ind w:firstLine="420"/>
        <w:rPr>
          <w:rFonts w:hint="eastAsia" w:ascii="微软雅黑" w:hAnsi="微软雅黑" w:eastAsia="微软雅黑" w:cs="微软雅黑"/>
          <w:color w:val="auto"/>
          <w:szCs w:val="21"/>
          <w:highlight w:val="none"/>
          <w:lang w:val="zh-CN"/>
        </w:rPr>
      </w:pPr>
      <w:r>
        <w:rPr>
          <w:rFonts w:hint="eastAsia" w:ascii="微软雅黑" w:hAnsi="微软雅黑" w:eastAsia="微软雅黑" w:cs="微软雅黑"/>
          <w:color w:val="auto"/>
          <w:szCs w:val="21"/>
          <w:highlight w:val="none"/>
        </w:rPr>
        <w:t>(3)其他需要补充、细化的内容。</w:t>
      </w:r>
    </w:p>
    <w:p w14:paraId="41207AA0">
      <w:pPr>
        <w:pStyle w:val="231"/>
        <w:pageBreakBefore w:val="0"/>
        <w:widowControl/>
        <w:shd w:val="clear"/>
        <w:kinsoku/>
        <w:overflowPunct/>
        <w:topLinePunct w:val="0"/>
        <w:bidi w:val="0"/>
        <w:spacing w:line="440" w:lineRule="exact"/>
        <w:jc w:val="left"/>
        <w:rPr>
          <w:rFonts w:hint="eastAsia" w:ascii="微软雅黑" w:hAnsi="微软雅黑" w:eastAsia="微软雅黑" w:cs="微软雅黑"/>
          <w:color w:val="auto"/>
          <w:kern w:val="0"/>
          <w:sz w:val="13"/>
          <w:szCs w:val="24"/>
          <w:highlight w:val="none"/>
          <w:lang w:val="zh-CN" w:bidi="zh-CN"/>
        </w:rPr>
      </w:pPr>
      <w:r>
        <w:rPr>
          <w:rFonts w:hint="eastAsia" w:ascii="微软雅黑" w:hAnsi="微软雅黑" w:eastAsia="微软雅黑" w:cs="微软雅黑"/>
          <w:color w:val="auto"/>
          <w:kern w:val="0"/>
          <w:sz w:val="22"/>
          <w:highlight w:val="none"/>
          <w:lang w:val="zh-CN" w:bidi="zh-CN"/>
        </w:rPr>
        <w:br w:type="page"/>
      </w:r>
    </w:p>
    <w:p w14:paraId="5C6E27BC">
      <w:pPr>
        <w:pStyle w:val="231"/>
        <w:pageBreakBefore w:val="0"/>
        <w:shd w:val="clear"/>
        <w:kinsoku/>
        <w:overflowPunct/>
        <w:topLinePunct w:val="0"/>
        <w:autoSpaceDE w:val="0"/>
        <w:autoSpaceDN w:val="0"/>
        <w:bidi w:val="0"/>
        <w:spacing w:line="440" w:lineRule="exact"/>
        <w:jc w:val="center"/>
        <w:textAlignment w:val="auto"/>
        <w:outlineLvl w:val="9"/>
        <w:rPr>
          <w:rFonts w:hint="eastAsia" w:ascii="微软雅黑" w:hAnsi="微软雅黑" w:eastAsia="微软雅黑" w:cs="微软雅黑"/>
          <w:color w:val="auto"/>
          <w:kern w:val="0"/>
          <w:sz w:val="24"/>
          <w:szCs w:val="24"/>
          <w:highlight w:val="none"/>
          <w:lang w:val="zh-CN" w:bidi="zh-CN"/>
        </w:rPr>
      </w:pPr>
      <w:r>
        <w:rPr>
          <w:rFonts w:hint="eastAsia" w:ascii="微软雅黑" w:hAnsi="微软雅黑" w:eastAsia="微软雅黑" w:cs="微软雅黑"/>
          <w:color w:val="auto"/>
          <w:kern w:val="0"/>
          <w:sz w:val="32"/>
          <w:szCs w:val="32"/>
          <w:highlight w:val="none"/>
          <w:lang w:val="zh-CN" w:bidi="zh-CN"/>
        </w:rPr>
        <w:t>项目专用合同条款数据表</w:t>
      </w:r>
    </w:p>
    <w:p w14:paraId="24353D6D">
      <w:pPr>
        <w:pStyle w:val="231"/>
        <w:pageBreakBefore w:val="0"/>
        <w:shd w:val="clear"/>
        <w:kinsoku/>
        <w:overflowPunct/>
        <w:topLinePunct w:val="0"/>
        <w:autoSpaceDE w:val="0"/>
        <w:autoSpaceDN w:val="0"/>
        <w:bidi w:val="0"/>
        <w:spacing w:line="440" w:lineRule="exact"/>
        <w:ind w:left="426" w:right="384" w:hanging="2"/>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color w:val="auto"/>
          <w:szCs w:val="21"/>
          <w:highlight w:val="none"/>
        </w:rPr>
        <w:t>说明：</w:t>
      </w:r>
      <w:r>
        <w:rPr>
          <w:rFonts w:hint="eastAsia" w:ascii="微软雅黑" w:hAnsi="微软雅黑" w:eastAsia="微软雅黑" w:cs="微软雅黑"/>
          <w:color w:val="auto"/>
          <w:szCs w:val="21"/>
          <w:highlight w:val="none"/>
        </w:rPr>
        <w:t>本数据表是项目专用合同条款中适用于本项目的信息和数据的归纳与提示，是项目专用合同条款的组成部分。第九章“</w:t>
      </w:r>
      <w:r>
        <w:rPr>
          <w:rFonts w:hint="eastAsia" w:ascii="微软雅黑" w:hAnsi="微软雅黑" w:eastAsia="微软雅黑" w:cs="微软雅黑"/>
          <w:color w:val="auto"/>
          <w:szCs w:val="21"/>
          <w:highlight w:val="none"/>
          <w:lang w:eastAsia="zh-CN"/>
        </w:rPr>
        <w:t>响应文件</w:t>
      </w:r>
      <w:r>
        <w:rPr>
          <w:rFonts w:hint="eastAsia" w:ascii="微软雅黑" w:hAnsi="微软雅黑" w:eastAsia="微软雅黑" w:cs="微软雅黑"/>
          <w:color w:val="auto"/>
          <w:szCs w:val="21"/>
          <w:highlight w:val="none"/>
        </w:rPr>
        <w:t>格式”的</w:t>
      </w:r>
      <w:r>
        <w:rPr>
          <w:rFonts w:hint="eastAsia" w:ascii="微软雅黑" w:hAnsi="微软雅黑" w:eastAsia="微软雅黑" w:cs="微软雅黑"/>
          <w:color w:val="auto"/>
          <w:szCs w:val="21"/>
          <w:highlight w:val="none"/>
          <w:lang w:val="en-US" w:eastAsia="zh-CN"/>
        </w:rPr>
        <w:t>竞标</w:t>
      </w:r>
      <w:r>
        <w:rPr>
          <w:rFonts w:hint="eastAsia" w:ascii="微软雅黑" w:hAnsi="微软雅黑" w:eastAsia="微软雅黑" w:cs="微软雅黑"/>
          <w:color w:val="auto"/>
          <w:szCs w:val="21"/>
          <w:highlight w:val="none"/>
        </w:rPr>
        <w:t>函附录中的数据（供</w:t>
      </w:r>
      <w:r>
        <w:rPr>
          <w:rFonts w:hint="eastAsia" w:ascii="微软雅黑" w:hAnsi="微软雅黑" w:eastAsia="微软雅黑" w:cs="微软雅黑"/>
          <w:color w:val="auto"/>
          <w:szCs w:val="21"/>
          <w:highlight w:val="none"/>
          <w:lang w:eastAsia="zh-CN"/>
        </w:rPr>
        <w:t>供应商</w:t>
      </w:r>
      <w:r>
        <w:rPr>
          <w:rFonts w:hint="eastAsia" w:ascii="微软雅黑" w:hAnsi="微软雅黑" w:eastAsia="微软雅黑" w:cs="微软雅黑"/>
          <w:color w:val="auto"/>
          <w:szCs w:val="21"/>
          <w:highlight w:val="none"/>
        </w:rPr>
        <w:t>确认）与本表所列有重复。编写招标文件的单位应仔细校核，不使数据出现差错或不一致</w:t>
      </w:r>
      <w:r>
        <w:rPr>
          <w:rFonts w:hint="eastAsia" w:ascii="微软雅黑" w:hAnsi="微软雅黑" w:eastAsia="微软雅黑" w:cs="微软雅黑"/>
          <w:color w:val="auto"/>
          <w:sz w:val="24"/>
          <w:szCs w:val="24"/>
          <w:highlight w:val="none"/>
        </w:rPr>
        <w:t>。</w:t>
      </w:r>
    </w:p>
    <w:tbl>
      <w:tblPr>
        <w:tblStyle w:val="46"/>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3"/>
        <w:gridCol w:w="7205"/>
      </w:tblGrid>
      <w:tr w14:paraId="5652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17" w:type="dxa"/>
            <w:noWrap w:val="0"/>
            <w:vAlign w:val="center"/>
          </w:tcPr>
          <w:p w14:paraId="1DC499FD">
            <w:pPr>
              <w:tabs>
                <w:tab w:val="left" w:pos="1080"/>
              </w:tabs>
              <w:spacing w:line="300" w:lineRule="exact"/>
              <w:jc w:val="center"/>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序号</w:t>
            </w:r>
          </w:p>
        </w:tc>
        <w:tc>
          <w:tcPr>
            <w:tcW w:w="1273" w:type="dxa"/>
            <w:noWrap w:val="0"/>
            <w:vAlign w:val="center"/>
          </w:tcPr>
          <w:p w14:paraId="02EC299E">
            <w:pPr>
              <w:tabs>
                <w:tab w:val="left" w:pos="1080"/>
              </w:tabs>
              <w:spacing w:line="300" w:lineRule="exact"/>
              <w:jc w:val="center"/>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条目号</w:t>
            </w:r>
          </w:p>
        </w:tc>
        <w:tc>
          <w:tcPr>
            <w:tcW w:w="7205" w:type="dxa"/>
            <w:noWrap w:val="0"/>
            <w:vAlign w:val="center"/>
          </w:tcPr>
          <w:p w14:paraId="34C1F8AD">
            <w:pPr>
              <w:tabs>
                <w:tab w:val="left" w:pos="1080"/>
              </w:tabs>
              <w:spacing w:line="300" w:lineRule="exact"/>
              <w:jc w:val="center"/>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信 息 或 数 据</w:t>
            </w:r>
          </w:p>
        </w:tc>
      </w:tr>
      <w:tr w14:paraId="28AB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17" w:type="dxa"/>
            <w:noWrap w:val="0"/>
            <w:vAlign w:val="center"/>
          </w:tcPr>
          <w:p w14:paraId="70E8C5F9">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1273" w:type="dxa"/>
            <w:noWrap w:val="0"/>
            <w:vAlign w:val="center"/>
          </w:tcPr>
          <w:p w14:paraId="12783FDB">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1.1.2.2</w:t>
            </w:r>
          </w:p>
        </w:tc>
        <w:tc>
          <w:tcPr>
            <w:tcW w:w="7205" w:type="dxa"/>
            <w:noWrap w:val="0"/>
            <w:vAlign w:val="center"/>
          </w:tcPr>
          <w:p w14:paraId="51AD490D">
            <w:pPr>
              <w:spacing w:line="300" w:lineRule="exac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发包人：</w:t>
            </w:r>
            <w:r>
              <w:rPr>
                <w:rFonts w:hint="eastAsia" w:ascii="微软雅黑" w:hAnsi="微软雅黑" w:eastAsia="微软雅黑" w:cs="微软雅黑"/>
                <w:color w:val="auto"/>
                <w:szCs w:val="21"/>
                <w:highlight w:val="none"/>
                <w:lang w:eastAsia="zh-CN"/>
              </w:rPr>
              <w:t>广西壮族自治区桂平公路养护中心</w:t>
            </w:r>
          </w:p>
          <w:p w14:paraId="5AE3F8BB">
            <w:pPr>
              <w:pageBreakBefore w:val="0"/>
              <w:wordWrap/>
              <w:topLinePunct w:val="0"/>
              <w:bidi w:val="0"/>
              <w:spacing w:line="44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地址：</w:t>
            </w:r>
            <w:r>
              <w:rPr>
                <w:rFonts w:hint="eastAsia" w:ascii="微软雅黑" w:hAnsi="微软雅黑" w:eastAsia="微软雅黑" w:cs="微软雅黑"/>
                <w:color w:val="auto"/>
                <w:szCs w:val="21"/>
                <w:highlight w:val="none"/>
                <w:lang w:val="en-US" w:eastAsia="zh-CN"/>
              </w:rPr>
              <w:t>桂平市西山镇桂贵北路21号</w:t>
            </w:r>
          </w:p>
          <w:p w14:paraId="583DB98C">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pacing w:val="0"/>
                <w:sz w:val="21"/>
                <w:szCs w:val="21"/>
                <w:highlight w:val="none"/>
              </w:rPr>
              <w:t>邮政编码：537100</w:t>
            </w:r>
          </w:p>
        </w:tc>
      </w:tr>
      <w:tr w14:paraId="5A56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17" w:type="dxa"/>
            <w:noWrap w:val="0"/>
            <w:vAlign w:val="center"/>
          </w:tcPr>
          <w:p w14:paraId="3D1353A9">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p>
        </w:tc>
        <w:tc>
          <w:tcPr>
            <w:tcW w:w="1273" w:type="dxa"/>
            <w:noWrap w:val="0"/>
            <w:vAlign w:val="center"/>
          </w:tcPr>
          <w:p w14:paraId="408798AB">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1.1.2.6</w:t>
            </w:r>
          </w:p>
        </w:tc>
        <w:tc>
          <w:tcPr>
            <w:tcW w:w="7205" w:type="dxa"/>
            <w:noWrap w:val="0"/>
            <w:vAlign w:val="center"/>
          </w:tcPr>
          <w:p w14:paraId="3A836B08">
            <w:pPr>
              <w:pageBreakBefore w:val="0"/>
              <w:wordWrap/>
              <w:topLinePunct w:val="0"/>
              <w:bidi w:val="0"/>
              <w:spacing w:line="440" w:lineRule="exact"/>
              <w:rPr>
                <w:rFonts w:hint="eastAsia" w:ascii="微软雅黑" w:hAnsi="微软雅黑" w:eastAsia="微软雅黑" w:cs="微软雅黑"/>
                <w:color w:val="auto"/>
                <w:spacing w:val="0"/>
                <w:sz w:val="21"/>
                <w:szCs w:val="21"/>
                <w:highlight w:val="none"/>
                <w:lang w:eastAsia="zh-CN"/>
              </w:rPr>
            </w:pPr>
            <w:r>
              <w:rPr>
                <w:rFonts w:hint="eastAsia" w:ascii="微软雅黑" w:hAnsi="微软雅黑" w:eastAsia="微软雅黑" w:cs="微软雅黑"/>
                <w:color w:val="auto"/>
                <w:spacing w:val="0"/>
                <w:sz w:val="21"/>
                <w:szCs w:val="21"/>
                <w:highlight w:val="none"/>
              </w:rPr>
              <w:t>监理</w:t>
            </w:r>
            <w:r>
              <w:rPr>
                <w:rFonts w:hint="eastAsia" w:ascii="微软雅黑" w:hAnsi="微软雅黑" w:eastAsia="微软雅黑" w:cs="微软雅黑"/>
                <w:color w:val="auto"/>
                <w:spacing w:val="0"/>
                <w:sz w:val="21"/>
                <w:szCs w:val="21"/>
                <w:highlight w:val="none"/>
                <w:lang w:eastAsia="zh-CN"/>
              </w:rPr>
              <w:t>人：待定</w:t>
            </w:r>
          </w:p>
          <w:p w14:paraId="3432EC4D">
            <w:pPr>
              <w:pageBreakBefore w:val="0"/>
              <w:wordWrap/>
              <w:topLinePunct w:val="0"/>
              <w:bidi w:val="0"/>
              <w:spacing w:line="440" w:lineRule="exact"/>
              <w:rPr>
                <w:rFonts w:hint="eastAsia" w:ascii="微软雅黑" w:hAnsi="微软雅黑" w:eastAsia="微软雅黑" w:cs="微软雅黑"/>
                <w:color w:val="auto"/>
                <w:spacing w:val="0"/>
                <w:sz w:val="21"/>
                <w:szCs w:val="21"/>
                <w:highlight w:val="none"/>
              </w:rPr>
            </w:pPr>
            <w:r>
              <w:rPr>
                <w:rFonts w:hint="eastAsia" w:ascii="微软雅黑" w:hAnsi="微软雅黑" w:eastAsia="微软雅黑" w:cs="微软雅黑"/>
                <w:color w:val="auto"/>
                <w:spacing w:val="0"/>
                <w:sz w:val="21"/>
                <w:szCs w:val="21"/>
                <w:highlight w:val="none"/>
              </w:rPr>
              <w:t>地  址：</w:t>
            </w:r>
          </w:p>
          <w:p w14:paraId="3A1669B4">
            <w:pPr>
              <w:tabs>
                <w:tab w:val="left" w:pos="1080"/>
              </w:tabs>
              <w:spacing w:line="288"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pacing w:val="0"/>
                <w:sz w:val="21"/>
                <w:szCs w:val="21"/>
                <w:highlight w:val="none"/>
              </w:rPr>
              <w:t>邮政编码：</w:t>
            </w:r>
          </w:p>
        </w:tc>
      </w:tr>
      <w:tr w14:paraId="3D54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17" w:type="dxa"/>
            <w:noWrap w:val="0"/>
            <w:vAlign w:val="center"/>
          </w:tcPr>
          <w:p w14:paraId="448B4E98">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w:t>
            </w:r>
          </w:p>
        </w:tc>
        <w:tc>
          <w:tcPr>
            <w:tcW w:w="1273" w:type="dxa"/>
            <w:noWrap w:val="0"/>
            <w:vAlign w:val="center"/>
          </w:tcPr>
          <w:p w14:paraId="6A11E404">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1.1.4.5</w:t>
            </w:r>
          </w:p>
        </w:tc>
        <w:tc>
          <w:tcPr>
            <w:tcW w:w="7205" w:type="dxa"/>
            <w:noWrap w:val="0"/>
            <w:vAlign w:val="center"/>
          </w:tcPr>
          <w:p w14:paraId="21E4284A">
            <w:pPr>
              <w:spacing w:line="300" w:lineRule="exac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缺陷责任期：自实际交工日期起计算</w:t>
            </w:r>
            <w:r>
              <w:rPr>
                <w:rFonts w:hint="eastAsia" w:ascii="微软雅黑" w:hAnsi="微软雅黑" w:eastAsia="微软雅黑" w:cs="微软雅黑"/>
                <w:color w:val="auto"/>
                <w:szCs w:val="21"/>
                <w:highlight w:val="none"/>
                <w:u w:val="single"/>
                <w:lang w:val="en-US" w:eastAsia="zh-CN"/>
              </w:rPr>
              <w:t>6</w:t>
            </w:r>
            <w:r>
              <w:rPr>
                <w:rFonts w:hint="eastAsia" w:ascii="微软雅黑" w:hAnsi="微软雅黑" w:eastAsia="微软雅黑" w:cs="微软雅黑"/>
                <w:color w:val="auto"/>
                <w:szCs w:val="21"/>
                <w:highlight w:val="none"/>
                <w:u w:val="single"/>
              </w:rPr>
              <w:t>个月</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none"/>
                <w:lang w:val="en-US" w:eastAsia="zh-CN"/>
              </w:rPr>
              <w:t xml:space="preserve">  </w:t>
            </w:r>
          </w:p>
        </w:tc>
      </w:tr>
      <w:tr w14:paraId="58E7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17" w:type="dxa"/>
            <w:noWrap w:val="0"/>
            <w:vAlign w:val="center"/>
          </w:tcPr>
          <w:p w14:paraId="08307C93">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w:t>
            </w:r>
          </w:p>
        </w:tc>
        <w:tc>
          <w:tcPr>
            <w:tcW w:w="1273" w:type="dxa"/>
            <w:noWrap w:val="0"/>
            <w:vAlign w:val="center"/>
          </w:tcPr>
          <w:p w14:paraId="4C41C2E6">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1.6.3</w:t>
            </w:r>
          </w:p>
        </w:tc>
        <w:tc>
          <w:tcPr>
            <w:tcW w:w="7205" w:type="dxa"/>
            <w:noWrap w:val="0"/>
            <w:vAlign w:val="center"/>
          </w:tcPr>
          <w:p w14:paraId="5E749A22">
            <w:pPr>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pacing w:val="0"/>
                <w:sz w:val="21"/>
                <w:szCs w:val="21"/>
                <w:highlight w:val="none"/>
              </w:rPr>
              <w:t>图纸需要修改和补充的，应由监理人取得发包人同意后，在该工程或工程相应部位施工前</w:t>
            </w:r>
            <w:r>
              <w:rPr>
                <w:rFonts w:hint="eastAsia" w:ascii="微软雅黑" w:hAnsi="微软雅黑" w:eastAsia="微软雅黑" w:cs="微软雅黑"/>
                <w:color w:val="auto"/>
                <w:spacing w:val="0"/>
                <w:sz w:val="21"/>
                <w:szCs w:val="21"/>
                <w:highlight w:val="none"/>
                <w:u w:val="single"/>
              </w:rPr>
              <w:t>14</w:t>
            </w:r>
            <w:r>
              <w:rPr>
                <w:rFonts w:hint="eastAsia" w:ascii="微软雅黑" w:hAnsi="微软雅黑" w:eastAsia="微软雅黑" w:cs="微软雅黑"/>
                <w:color w:val="auto"/>
                <w:spacing w:val="0"/>
                <w:sz w:val="21"/>
                <w:szCs w:val="21"/>
                <w:highlight w:val="none"/>
              </w:rPr>
              <w:t>天签发图纸修改图给承包人</w:t>
            </w:r>
            <w:r>
              <w:rPr>
                <w:rFonts w:hint="eastAsia" w:ascii="微软雅黑" w:hAnsi="微软雅黑" w:eastAsia="微软雅黑" w:cs="微软雅黑"/>
                <w:color w:val="auto"/>
                <w:szCs w:val="21"/>
                <w:highlight w:val="none"/>
                <w:lang w:val="en-US" w:eastAsia="zh-CN"/>
              </w:rPr>
              <w:t xml:space="preserve">   </w:t>
            </w:r>
          </w:p>
        </w:tc>
      </w:tr>
      <w:tr w14:paraId="2D50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17" w:type="dxa"/>
            <w:noWrap w:val="0"/>
            <w:vAlign w:val="center"/>
          </w:tcPr>
          <w:p w14:paraId="3EB03B67">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w:t>
            </w:r>
          </w:p>
        </w:tc>
        <w:tc>
          <w:tcPr>
            <w:tcW w:w="1273" w:type="dxa"/>
            <w:noWrap w:val="0"/>
            <w:vAlign w:val="center"/>
          </w:tcPr>
          <w:p w14:paraId="440E346E">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5.2.1</w:t>
            </w:r>
          </w:p>
        </w:tc>
        <w:tc>
          <w:tcPr>
            <w:tcW w:w="7205" w:type="dxa"/>
            <w:noWrap w:val="0"/>
            <w:vAlign w:val="center"/>
          </w:tcPr>
          <w:p w14:paraId="467747BC">
            <w:pPr>
              <w:tabs>
                <w:tab w:val="left" w:pos="1080"/>
              </w:tabs>
              <w:spacing w:line="300" w:lineRule="exact"/>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发包人是否提供材料或施工设备：否</w:t>
            </w:r>
          </w:p>
        </w:tc>
      </w:tr>
      <w:tr w14:paraId="208C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4F17BC75">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w:t>
            </w:r>
          </w:p>
        </w:tc>
        <w:tc>
          <w:tcPr>
            <w:tcW w:w="1273" w:type="dxa"/>
            <w:noWrap w:val="0"/>
            <w:vAlign w:val="center"/>
          </w:tcPr>
          <w:p w14:paraId="34A2E246">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6.2</w:t>
            </w:r>
          </w:p>
        </w:tc>
        <w:tc>
          <w:tcPr>
            <w:tcW w:w="7205" w:type="dxa"/>
            <w:noWrap w:val="0"/>
            <w:vAlign w:val="center"/>
          </w:tcPr>
          <w:p w14:paraId="5AB31E56">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发包人是否提供施工设备和临时设施：否</w:t>
            </w:r>
          </w:p>
        </w:tc>
      </w:tr>
      <w:tr w14:paraId="249E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817" w:type="dxa"/>
            <w:noWrap w:val="0"/>
            <w:vAlign w:val="center"/>
          </w:tcPr>
          <w:p w14:paraId="65F677ED">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w:t>
            </w:r>
          </w:p>
        </w:tc>
        <w:tc>
          <w:tcPr>
            <w:tcW w:w="1273" w:type="dxa"/>
            <w:noWrap w:val="0"/>
            <w:vAlign w:val="center"/>
          </w:tcPr>
          <w:p w14:paraId="33623068">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11.5(3)</w:t>
            </w:r>
          </w:p>
        </w:tc>
        <w:tc>
          <w:tcPr>
            <w:tcW w:w="7205" w:type="dxa"/>
            <w:noWrap w:val="0"/>
            <w:vAlign w:val="center"/>
          </w:tcPr>
          <w:p w14:paraId="18D83D78">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逾期交工违约金：</w:t>
            </w:r>
            <w:r>
              <w:rPr>
                <w:rFonts w:hint="eastAsia" w:ascii="微软雅黑" w:hAnsi="微软雅黑" w:eastAsia="微软雅黑" w:cs="微软雅黑"/>
                <w:b/>
                <w:color w:val="auto"/>
                <w:szCs w:val="21"/>
                <w:highlight w:val="none"/>
                <w:u w:val="single"/>
              </w:rPr>
              <w:t>5000</w:t>
            </w:r>
            <w:r>
              <w:rPr>
                <w:rFonts w:hint="eastAsia" w:ascii="微软雅黑" w:hAnsi="微软雅黑" w:eastAsia="微软雅黑" w:cs="微软雅黑"/>
                <w:b/>
                <w:color w:val="auto"/>
                <w:szCs w:val="21"/>
                <w:highlight w:val="none"/>
              </w:rPr>
              <w:t>元/天</w:t>
            </w:r>
          </w:p>
        </w:tc>
      </w:tr>
      <w:tr w14:paraId="7486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7116646F">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8</w:t>
            </w:r>
          </w:p>
        </w:tc>
        <w:tc>
          <w:tcPr>
            <w:tcW w:w="1273" w:type="dxa"/>
            <w:noWrap w:val="0"/>
            <w:vAlign w:val="center"/>
          </w:tcPr>
          <w:p w14:paraId="494DF7FC">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11.5(3)</w:t>
            </w:r>
          </w:p>
        </w:tc>
        <w:tc>
          <w:tcPr>
            <w:tcW w:w="7205" w:type="dxa"/>
            <w:noWrap w:val="0"/>
            <w:vAlign w:val="center"/>
          </w:tcPr>
          <w:p w14:paraId="4AFA80ED">
            <w:pPr>
              <w:tabs>
                <w:tab w:val="left" w:pos="1080"/>
              </w:tabs>
              <w:spacing w:line="300" w:lineRule="exact"/>
              <w:rPr>
                <w:rFonts w:hint="eastAsia" w:ascii="微软雅黑" w:hAnsi="微软雅黑" w:eastAsia="微软雅黑" w:cs="微软雅黑"/>
                <w:color w:val="auto"/>
                <w:szCs w:val="21"/>
                <w:highlight w:val="none"/>
                <w:vertAlign w:val="superscript"/>
              </w:rPr>
            </w:pPr>
            <w:r>
              <w:rPr>
                <w:rFonts w:hint="eastAsia" w:ascii="微软雅黑" w:hAnsi="微软雅黑" w:eastAsia="微软雅黑" w:cs="微软雅黑"/>
                <w:color w:val="auto"/>
                <w:szCs w:val="21"/>
                <w:highlight w:val="none"/>
              </w:rPr>
              <w:t>逾期交工违约金限额：</w:t>
            </w:r>
            <w:r>
              <w:rPr>
                <w:rFonts w:hint="eastAsia" w:ascii="微软雅黑" w:hAnsi="微软雅黑" w:eastAsia="微软雅黑" w:cs="微软雅黑"/>
                <w:b/>
                <w:color w:val="auto"/>
                <w:szCs w:val="21"/>
                <w:highlight w:val="none"/>
                <w:u w:val="single"/>
              </w:rPr>
              <w:t>10%</w:t>
            </w:r>
            <w:r>
              <w:rPr>
                <w:rFonts w:hint="eastAsia" w:ascii="微软雅黑" w:hAnsi="微软雅黑" w:eastAsia="微软雅黑" w:cs="微软雅黑"/>
                <w:b/>
                <w:color w:val="auto"/>
                <w:szCs w:val="21"/>
                <w:highlight w:val="none"/>
              </w:rPr>
              <w:t>签约合同价</w:t>
            </w:r>
          </w:p>
        </w:tc>
      </w:tr>
      <w:tr w14:paraId="7F30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15CDF521">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w:t>
            </w:r>
          </w:p>
        </w:tc>
        <w:tc>
          <w:tcPr>
            <w:tcW w:w="1273" w:type="dxa"/>
            <w:noWrap w:val="0"/>
            <w:vAlign w:val="center"/>
          </w:tcPr>
          <w:p w14:paraId="2694B79E">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11.6</w:t>
            </w:r>
          </w:p>
        </w:tc>
        <w:tc>
          <w:tcPr>
            <w:tcW w:w="7205" w:type="dxa"/>
            <w:noWrap w:val="0"/>
            <w:vAlign w:val="center"/>
          </w:tcPr>
          <w:p w14:paraId="5CF0FA1C">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提前交工的奖金：</w:t>
            </w:r>
            <w:r>
              <w:rPr>
                <w:rFonts w:hint="eastAsia" w:ascii="微软雅黑" w:hAnsi="微软雅黑" w:eastAsia="微软雅黑" w:cs="微软雅黑"/>
                <w:color w:val="auto"/>
                <w:szCs w:val="21"/>
                <w:highlight w:val="none"/>
                <w:u w:val="single"/>
              </w:rPr>
              <w:t xml:space="preserve"> / </w:t>
            </w:r>
            <w:r>
              <w:rPr>
                <w:rFonts w:hint="eastAsia" w:ascii="微软雅黑" w:hAnsi="微软雅黑" w:eastAsia="微软雅黑" w:cs="微软雅黑"/>
                <w:color w:val="auto"/>
                <w:szCs w:val="21"/>
                <w:highlight w:val="none"/>
              </w:rPr>
              <w:t>元/天</w:t>
            </w:r>
          </w:p>
        </w:tc>
      </w:tr>
      <w:tr w14:paraId="59AE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7A609230">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w:t>
            </w:r>
          </w:p>
        </w:tc>
        <w:tc>
          <w:tcPr>
            <w:tcW w:w="1273" w:type="dxa"/>
            <w:noWrap w:val="0"/>
            <w:vAlign w:val="center"/>
          </w:tcPr>
          <w:p w14:paraId="5CBC74D3">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11.6</w:t>
            </w:r>
          </w:p>
        </w:tc>
        <w:tc>
          <w:tcPr>
            <w:tcW w:w="7205" w:type="dxa"/>
            <w:noWrap w:val="0"/>
            <w:vAlign w:val="center"/>
          </w:tcPr>
          <w:p w14:paraId="28CC4380">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提前交工的奖金限额：</w:t>
            </w:r>
            <w:r>
              <w:rPr>
                <w:rFonts w:hint="eastAsia" w:ascii="微软雅黑" w:hAnsi="微软雅黑" w:eastAsia="微软雅黑" w:cs="微软雅黑"/>
                <w:color w:val="auto"/>
                <w:szCs w:val="21"/>
                <w:highlight w:val="none"/>
                <w:u w:val="single"/>
              </w:rPr>
              <w:t xml:space="preserve"> / </w:t>
            </w:r>
            <w:r>
              <w:rPr>
                <w:rFonts w:hint="eastAsia" w:ascii="微软雅黑" w:hAnsi="微软雅黑" w:eastAsia="微软雅黑" w:cs="微软雅黑"/>
                <w:color w:val="auto"/>
                <w:szCs w:val="21"/>
                <w:highlight w:val="none"/>
              </w:rPr>
              <w:t>元/天</w:t>
            </w:r>
          </w:p>
        </w:tc>
      </w:tr>
      <w:tr w14:paraId="3AC7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2CA35948">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1</w:t>
            </w:r>
          </w:p>
        </w:tc>
        <w:tc>
          <w:tcPr>
            <w:tcW w:w="1273" w:type="dxa"/>
            <w:noWrap w:val="0"/>
            <w:vAlign w:val="center"/>
          </w:tcPr>
          <w:p w14:paraId="636DFA96">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16.1</w:t>
            </w:r>
          </w:p>
        </w:tc>
        <w:tc>
          <w:tcPr>
            <w:tcW w:w="7205" w:type="dxa"/>
            <w:noWrap w:val="0"/>
            <w:vAlign w:val="center"/>
          </w:tcPr>
          <w:p w14:paraId="04725DEB">
            <w:pPr>
              <w:tabs>
                <w:tab w:val="left" w:pos="1080"/>
              </w:tabs>
              <w:spacing w:line="30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本合同为不调价合同</w:t>
            </w:r>
          </w:p>
        </w:tc>
      </w:tr>
      <w:tr w14:paraId="4977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586C934A">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2</w:t>
            </w:r>
          </w:p>
        </w:tc>
        <w:tc>
          <w:tcPr>
            <w:tcW w:w="1273" w:type="dxa"/>
            <w:noWrap w:val="0"/>
            <w:vAlign w:val="center"/>
          </w:tcPr>
          <w:p w14:paraId="33385657">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17.2.1（1）</w:t>
            </w:r>
          </w:p>
        </w:tc>
        <w:tc>
          <w:tcPr>
            <w:tcW w:w="7205" w:type="dxa"/>
            <w:noWrap w:val="0"/>
            <w:vAlign w:val="center"/>
          </w:tcPr>
          <w:p w14:paraId="316303F9">
            <w:pPr>
              <w:tabs>
                <w:tab w:val="left" w:pos="1080"/>
              </w:tabs>
              <w:spacing w:line="300" w:lineRule="exac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开工预付款金额：</w:t>
            </w:r>
            <w:r>
              <w:rPr>
                <w:rFonts w:hint="eastAsia" w:ascii="微软雅黑" w:hAnsi="微软雅黑" w:eastAsia="微软雅黑" w:cs="微软雅黑"/>
                <w:b/>
                <w:color w:val="auto"/>
                <w:szCs w:val="21"/>
                <w:highlight w:val="none"/>
                <w:u w:val="single"/>
                <w:lang w:val="en-US" w:eastAsia="zh-CN"/>
              </w:rPr>
              <w:t xml:space="preserve">无 </w:t>
            </w:r>
            <w:r>
              <w:rPr>
                <w:rFonts w:hint="eastAsia" w:ascii="微软雅黑" w:hAnsi="微软雅黑" w:eastAsia="微软雅黑" w:cs="微软雅黑"/>
                <w:b/>
                <w:color w:val="auto"/>
                <w:szCs w:val="21"/>
                <w:highlight w:val="none"/>
                <w:u w:val="none"/>
                <w:lang w:val="en-US" w:eastAsia="zh-CN"/>
              </w:rPr>
              <w:t xml:space="preserve">。   </w:t>
            </w:r>
          </w:p>
        </w:tc>
      </w:tr>
      <w:tr w14:paraId="7D37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817" w:type="dxa"/>
            <w:noWrap w:val="0"/>
            <w:vAlign w:val="center"/>
          </w:tcPr>
          <w:p w14:paraId="09A9BF71">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3</w:t>
            </w:r>
          </w:p>
        </w:tc>
        <w:tc>
          <w:tcPr>
            <w:tcW w:w="1273" w:type="dxa"/>
            <w:noWrap w:val="0"/>
            <w:vAlign w:val="center"/>
          </w:tcPr>
          <w:p w14:paraId="22CC32E1">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17.2.1（2）</w:t>
            </w:r>
          </w:p>
        </w:tc>
        <w:tc>
          <w:tcPr>
            <w:tcW w:w="7205" w:type="dxa"/>
            <w:noWrap w:val="0"/>
            <w:vAlign w:val="center"/>
          </w:tcPr>
          <w:p w14:paraId="780A9B29">
            <w:pPr>
              <w:tabs>
                <w:tab w:val="left" w:pos="1080"/>
              </w:tabs>
              <w:spacing w:line="30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材料、设备预付款比例：</w:t>
            </w:r>
            <w:r>
              <w:rPr>
                <w:rFonts w:hint="eastAsia" w:ascii="微软雅黑" w:hAnsi="微软雅黑" w:eastAsia="微软雅黑" w:cs="微软雅黑"/>
                <w:b/>
                <w:color w:val="auto"/>
                <w:szCs w:val="21"/>
                <w:highlight w:val="none"/>
              </w:rPr>
              <w:t>钢材、水泥、沥青、砂、石 等主要材料、设备单据所列费用的70%</w:t>
            </w:r>
          </w:p>
        </w:tc>
      </w:tr>
      <w:tr w14:paraId="311D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6709407E">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4</w:t>
            </w:r>
          </w:p>
        </w:tc>
        <w:tc>
          <w:tcPr>
            <w:tcW w:w="1273" w:type="dxa"/>
            <w:noWrap w:val="0"/>
            <w:vAlign w:val="center"/>
          </w:tcPr>
          <w:p w14:paraId="56CEB0D3">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17.3.2</w:t>
            </w:r>
          </w:p>
        </w:tc>
        <w:tc>
          <w:tcPr>
            <w:tcW w:w="7205" w:type="dxa"/>
            <w:noWrap w:val="0"/>
            <w:vAlign w:val="center"/>
          </w:tcPr>
          <w:p w14:paraId="637C099D">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承包人在每个付款周期末向发包人提交进度付款申请单的份数：</w:t>
            </w:r>
            <w:r>
              <w:rPr>
                <w:rFonts w:hint="eastAsia" w:ascii="微软雅黑" w:hAnsi="微软雅黑" w:eastAsia="微软雅黑" w:cs="微软雅黑"/>
                <w:b/>
                <w:color w:val="auto"/>
                <w:szCs w:val="21"/>
                <w:highlight w:val="none"/>
                <w:u w:val="single"/>
              </w:rPr>
              <w:t>4</w:t>
            </w:r>
            <w:r>
              <w:rPr>
                <w:rFonts w:hint="eastAsia" w:ascii="微软雅黑" w:hAnsi="微软雅黑" w:eastAsia="微软雅黑" w:cs="微软雅黑"/>
                <w:b/>
                <w:color w:val="auto"/>
                <w:szCs w:val="21"/>
                <w:highlight w:val="none"/>
              </w:rPr>
              <w:t>份</w:t>
            </w:r>
          </w:p>
        </w:tc>
      </w:tr>
      <w:tr w14:paraId="651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rPr>
        <w:tc>
          <w:tcPr>
            <w:tcW w:w="817" w:type="dxa"/>
            <w:noWrap w:val="0"/>
            <w:vAlign w:val="center"/>
          </w:tcPr>
          <w:p w14:paraId="34A8D755">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5</w:t>
            </w:r>
          </w:p>
        </w:tc>
        <w:tc>
          <w:tcPr>
            <w:tcW w:w="1273" w:type="dxa"/>
            <w:noWrap w:val="0"/>
            <w:vAlign w:val="center"/>
          </w:tcPr>
          <w:p w14:paraId="2CAF92CD">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17.3.3（1）</w:t>
            </w:r>
          </w:p>
        </w:tc>
        <w:tc>
          <w:tcPr>
            <w:tcW w:w="7205" w:type="dxa"/>
            <w:noWrap w:val="0"/>
            <w:vAlign w:val="center"/>
          </w:tcPr>
          <w:p w14:paraId="3E7E54BE">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进度付款证书最低限额：</w:t>
            </w:r>
            <w:r>
              <w:rPr>
                <w:rFonts w:hint="eastAsia" w:ascii="微软雅黑" w:hAnsi="微软雅黑" w:eastAsia="微软雅黑" w:cs="微软雅黑"/>
                <w:color w:val="auto"/>
                <w:highlight w:val="none"/>
                <w:u w:val="single"/>
              </w:rPr>
              <w:t xml:space="preserve"> 5 %</w:t>
            </w:r>
            <w:r>
              <w:rPr>
                <w:rFonts w:hint="eastAsia" w:ascii="微软雅黑" w:hAnsi="微软雅黑" w:eastAsia="微软雅黑" w:cs="微软雅黑"/>
                <w:color w:val="auto"/>
                <w:highlight w:val="none"/>
              </w:rPr>
              <w:t>签约合同价</w:t>
            </w:r>
          </w:p>
        </w:tc>
      </w:tr>
      <w:tr w14:paraId="5698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1B143244">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6</w:t>
            </w:r>
          </w:p>
        </w:tc>
        <w:tc>
          <w:tcPr>
            <w:tcW w:w="1273" w:type="dxa"/>
            <w:noWrap w:val="0"/>
            <w:vAlign w:val="center"/>
          </w:tcPr>
          <w:p w14:paraId="4F68F5A8">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17.3.3（2）</w:t>
            </w:r>
          </w:p>
        </w:tc>
        <w:tc>
          <w:tcPr>
            <w:tcW w:w="7205" w:type="dxa"/>
            <w:noWrap w:val="0"/>
            <w:vAlign w:val="center"/>
          </w:tcPr>
          <w:p w14:paraId="08C9CE5D">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逾期付款违约金的利率：</w:t>
            </w:r>
            <w:r>
              <w:rPr>
                <w:rFonts w:hint="eastAsia" w:ascii="微软雅黑" w:hAnsi="微软雅黑" w:eastAsia="微软雅黑" w:cs="微软雅黑"/>
                <w:b/>
                <w:color w:val="auto"/>
                <w:szCs w:val="21"/>
                <w:highlight w:val="none"/>
                <w:u w:val="single"/>
              </w:rPr>
              <w:t xml:space="preserve">  0.15  </w:t>
            </w:r>
            <w:r>
              <w:rPr>
                <w:rFonts w:hint="eastAsia" w:ascii="微软雅黑" w:hAnsi="微软雅黑" w:eastAsia="微软雅黑" w:cs="微软雅黑"/>
                <w:b/>
                <w:color w:val="auto"/>
                <w:szCs w:val="21"/>
                <w:highlight w:val="none"/>
              </w:rPr>
              <w:t xml:space="preserve"> ‰/天</w:t>
            </w:r>
          </w:p>
        </w:tc>
      </w:tr>
      <w:tr w14:paraId="14C1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exact"/>
        </w:trPr>
        <w:tc>
          <w:tcPr>
            <w:tcW w:w="817" w:type="dxa"/>
            <w:noWrap w:val="0"/>
            <w:vAlign w:val="center"/>
          </w:tcPr>
          <w:p w14:paraId="0550A6CA">
            <w:pPr>
              <w:tabs>
                <w:tab w:val="left" w:pos="1080"/>
              </w:tabs>
              <w:spacing w:line="300" w:lineRule="exact"/>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7</w:t>
            </w:r>
          </w:p>
        </w:tc>
        <w:tc>
          <w:tcPr>
            <w:tcW w:w="1273" w:type="dxa"/>
            <w:noWrap w:val="0"/>
            <w:vAlign w:val="center"/>
          </w:tcPr>
          <w:p w14:paraId="62857082">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17.4.1</w:t>
            </w:r>
          </w:p>
        </w:tc>
        <w:tc>
          <w:tcPr>
            <w:tcW w:w="7205" w:type="dxa"/>
            <w:noWrap w:val="0"/>
            <w:vAlign w:val="center"/>
          </w:tcPr>
          <w:p w14:paraId="40511A5F">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质量保证金限额：</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%合同价格</w:t>
            </w:r>
          </w:p>
          <w:p w14:paraId="61602413">
            <w:pPr>
              <w:spacing w:line="36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u w:val="none"/>
              </w:rPr>
              <w:t>质量保证金的利息计算方式：</w:t>
            </w:r>
            <w:r>
              <w:rPr>
                <w:rFonts w:hint="eastAsia" w:ascii="微软雅黑" w:hAnsi="微软雅黑" w:eastAsia="微软雅黑" w:cs="微软雅黑"/>
                <w:b/>
                <w:color w:val="auto"/>
                <w:szCs w:val="21"/>
                <w:highlight w:val="none"/>
                <w:u w:val="single"/>
              </w:rPr>
              <w:t>不计利息</w:t>
            </w:r>
          </w:p>
        </w:tc>
      </w:tr>
      <w:tr w14:paraId="0E2C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51091A72">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8</w:t>
            </w:r>
          </w:p>
        </w:tc>
        <w:tc>
          <w:tcPr>
            <w:tcW w:w="1273" w:type="dxa"/>
            <w:noWrap w:val="0"/>
            <w:vAlign w:val="center"/>
          </w:tcPr>
          <w:p w14:paraId="251C70EA">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18.2（2）</w:t>
            </w:r>
          </w:p>
        </w:tc>
        <w:tc>
          <w:tcPr>
            <w:tcW w:w="7205" w:type="dxa"/>
            <w:noWrap w:val="0"/>
            <w:vAlign w:val="center"/>
          </w:tcPr>
          <w:p w14:paraId="5B0A3D64">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竣工资料的份数：</w:t>
            </w:r>
            <w:r>
              <w:rPr>
                <w:rFonts w:hint="eastAsia" w:ascii="微软雅黑" w:hAnsi="微软雅黑" w:eastAsia="微软雅黑" w:cs="微软雅黑"/>
                <w:b/>
                <w:color w:val="auto"/>
                <w:szCs w:val="21"/>
                <w:highlight w:val="none"/>
                <w:u w:val="single"/>
              </w:rPr>
              <w:t xml:space="preserve"> </w:t>
            </w:r>
            <w:r>
              <w:rPr>
                <w:rFonts w:hint="eastAsia" w:ascii="微软雅黑" w:hAnsi="微软雅黑" w:eastAsia="微软雅黑" w:cs="微软雅黑"/>
                <w:b/>
                <w:color w:val="auto"/>
                <w:szCs w:val="21"/>
                <w:highlight w:val="none"/>
                <w:u w:val="single"/>
                <w:lang w:val="en-US" w:eastAsia="zh-CN"/>
              </w:rPr>
              <w:t>1</w:t>
            </w:r>
            <w:r>
              <w:rPr>
                <w:rFonts w:hint="eastAsia" w:ascii="微软雅黑" w:hAnsi="微软雅黑" w:eastAsia="微软雅黑" w:cs="微软雅黑"/>
                <w:b/>
                <w:color w:val="auto"/>
                <w:szCs w:val="21"/>
                <w:highlight w:val="none"/>
                <w:u w:val="single"/>
              </w:rPr>
              <w:t xml:space="preserve"> </w:t>
            </w:r>
            <w:r>
              <w:rPr>
                <w:rFonts w:hint="eastAsia" w:ascii="微软雅黑" w:hAnsi="微软雅黑" w:eastAsia="微软雅黑" w:cs="微软雅黑"/>
                <w:b/>
                <w:color w:val="auto"/>
                <w:szCs w:val="21"/>
                <w:highlight w:val="none"/>
              </w:rPr>
              <w:t>份</w:t>
            </w:r>
          </w:p>
        </w:tc>
      </w:tr>
      <w:tr w14:paraId="651A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exact"/>
        </w:trPr>
        <w:tc>
          <w:tcPr>
            <w:tcW w:w="817" w:type="dxa"/>
            <w:noWrap w:val="0"/>
            <w:vAlign w:val="center"/>
          </w:tcPr>
          <w:p w14:paraId="21D92663">
            <w:pPr>
              <w:tabs>
                <w:tab w:val="left" w:pos="1080"/>
              </w:tabs>
              <w:spacing w:line="300" w:lineRule="exact"/>
              <w:jc w:val="center"/>
              <w:rPr>
                <w:rFonts w:hint="default"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19</w:t>
            </w:r>
          </w:p>
        </w:tc>
        <w:tc>
          <w:tcPr>
            <w:tcW w:w="1273" w:type="dxa"/>
            <w:noWrap w:val="0"/>
            <w:vAlign w:val="center"/>
          </w:tcPr>
          <w:p w14:paraId="2C35057A">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18.5.1</w:t>
            </w:r>
          </w:p>
        </w:tc>
        <w:tc>
          <w:tcPr>
            <w:tcW w:w="7205" w:type="dxa"/>
            <w:noWrap w:val="0"/>
            <w:vAlign w:val="center"/>
          </w:tcPr>
          <w:p w14:paraId="2E3EBF02">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单位工程或工程设备是否需投入施工期运行：</w:t>
            </w:r>
            <w:r>
              <w:rPr>
                <w:rFonts w:hint="eastAsia" w:ascii="微软雅黑" w:hAnsi="微软雅黑" w:eastAsia="微软雅黑" w:cs="微软雅黑"/>
                <w:b/>
                <w:color w:val="auto"/>
                <w:szCs w:val="21"/>
                <w:highlight w:val="none"/>
              </w:rPr>
              <w:t>是</w:t>
            </w:r>
          </w:p>
          <w:p w14:paraId="02C46CD0">
            <w:pPr>
              <w:spacing w:line="36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本项目属于公路</w:t>
            </w:r>
            <w:r>
              <w:rPr>
                <w:rFonts w:hint="eastAsia" w:ascii="微软雅黑" w:hAnsi="微软雅黑" w:eastAsia="微软雅黑" w:cs="微软雅黑"/>
                <w:b/>
                <w:color w:val="auto"/>
                <w:szCs w:val="21"/>
                <w:highlight w:val="none"/>
              </w:rPr>
              <w:t>养护</w:t>
            </w:r>
            <w:r>
              <w:rPr>
                <w:rFonts w:hint="eastAsia" w:ascii="微软雅黑" w:hAnsi="微软雅黑" w:eastAsia="微软雅黑" w:cs="微软雅黑"/>
                <w:color w:val="auto"/>
                <w:szCs w:val="21"/>
                <w:highlight w:val="none"/>
              </w:rPr>
              <w:t>，需要在施工期间</w:t>
            </w:r>
            <w:r>
              <w:rPr>
                <w:rFonts w:hint="eastAsia" w:ascii="微软雅黑" w:hAnsi="微软雅黑" w:eastAsia="微软雅黑" w:cs="微软雅黑"/>
                <w:b/>
                <w:color w:val="auto"/>
                <w:szCs w:val="21"/>
                <w:highlight w:val="none"/>
              </w:rPr>
              <w:t>按相关规范设置施工标志牌</w:t>
            </w:r>
            <w:r>
              <w:rPr>
                <w:rFonts w:hint="eastAsia" w:ascii="微软雅黑" w:hAnsi="微软雅黑" w:eastAsia="微软雅黑" w:cs="微软雅黑"/>
                <w:color w:val="auto"/>
                <w:szCs w:val="21"/>
                <w:highlight w:val="none"/>
              </w:rPr>
              <w:t>和维持交通安全畅通。</w:t>
            </w:r>
          </w:p>
        </w:tc>
      </w:tr>
      <w:tr w14:paraId="133F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rPr>
        <w:tc>
          <w:tcPr>
            <w:tcW w:w="817" w:type="dxa"/>
            <w:noWrap w:val="0"/>
            <w:vAlign w:val="center"/>
          </w:tcPr>
          <w:p w14:paraId="26192642">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p>
        </w:tc>
        <w:tc>
          <w:tcPr>
            <w:tcW w:w="1273" w:type="dxa"/>
            <w:noWrap w:val="0"/>
            <w:vAlign w:val="center"/>
          </w:tcPr>
          <w:p w14:paraId="77EF9DB3">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18.6.1</w:t>
            </w:r>
          </w:p>
        </w:tc>
        <w:tc>
          <w:tcPr>
            <w:tcW w:w="7205" w:type="dxa"/>
            <w:noWrap w:val="0"/>
            <w:vAlign w:val="center"/>
          </w:tcPr>
          <w:p w14:paraId="15B6A595">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本项目及工程设备是否进行试运行：否</w:t>
            </w:r>
          </w:p>
        </w:tc>
      </w:tr>
      <w:tr w14:paraId="41CF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17" w:type="dxa"/>
            <w:noWrap w:val="0"/>
            <w:vAlign w:val="center"/>
          </w:tcPr>
          <w:p w14:paraId="5E6D834B">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1</w:t>
            </w:r>
          </w:p>
        </w:tc>
        <w:tc>
          <w:tcPr>
            <w:tcW w:w="1273" w:type="dxa"/>
            <w:noWrap w:val="0"/>
            <w:vAlign w:val="center"/>
          </w:tcPr>
          <w:p w14:paraId="4ABE5F42">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20.1</w:t>
            </w:r>
          </w:p>
        </w:tc>
        <w:tc>
          <w:tcPr>
            <w:tcW w:w="7205" w:type="dxa"/>
            <w:noWrap w:val="0"/>
            <w:vAlign w:val="center"/>
          </w:tcPr>
          <w:p w14:paraId="0E020B82">
            <w:pPr>
              <w:spacing w:line="36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本项目取消建筑工程一切险</w:t>
            </w:r>
          </w:p>
        </w:tc>
      </w:tr>
      <w:tr w14:paraId="5596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trPr>
        <w:tc>
          <w:tcPr>
            <w:tcW w:w="817" w:type="dxa"/>
            <w:noWrap w:val="0"/>
            <w:vAlign w:val="center"/>
          </w:tcPr>
          <w:p w14:paraId="150529F8">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2</w:t>
            </w:r>
          </w:p>
        </w:tc>
        <w:tc>
          <w:tcPr>
            <w:tcW w:w="1273" w:type="dxa"/>
            <w:noWrap w:val="0"/>
            <w:vAlign w:val="center"/>
          </w:tcPr>
          <w:p w14:paraId="356A8CA8">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20.4.2</w:t>
            </w:r>
          </w:p>
        </w:tc>
        <w:tc>
          <w:tcPr>
            <w:tcW w:w="7205" w:type="dxa"/>
            <w:noWrap w:val="0"/>
            <w:vAlign w:val="center"/>
          </w:tcPr>
          <w:p w14:paraId="52610BEB">
            <w:pPr>
              <w:spacing w:line="360" w:lineRule="exact"/>
              <w:rPr>
                <w:rFonts w:hint="eastAsia" w:ascii="微软雅黑" w:hAnsi="微软雅黑" w:eastAsia="微软雅黑" w:cs="微软雅黑"/>
                <w:b/>
                <w:color w:val="auto"/>
                <w:szCs w:val="21"/>
                <w:highlight w:val="none"/>
                <w:lang w:eastAsia="zh-CN"/>
              </w:rPr>
            </w:pPr>
            <w:r>
              <w:rPr>
                <w:rFonts w:hint="eastAsia" w:ascii="微软雅黑" w:hAnsi="微软雅黑" w:eastAsia="微软雅黑" w:cs="微软雅黑"/>
                <w:color w:val="auto"/>
                <w:szCs w:val="21"/>
                <w:highlight w:val="none"/>
              </w:rPr>
              <w:t>安全生产责任险（包括第三者责任险）费用在安全生产费中支付。</w:t>
            </w:r>
          </w:p>
        </w:tc>
      </w:tr>
      <w:tr w14:paraId="0F8B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exact"/>
        </w:trPr>
        <w:tc>
          <w:tcPr>
            <w:tcW w:w="817" w:type="dxa"/>
            <w:noWrap w:val="0"/>
            <w:vAlign w:val="center"/>
          </w:tcPr>
          <w:p w14:paraId="6B976DE0">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3</w:t>
            </w:r>
          </w:p>
        </w:tc>
        <w:tc>
          <w:tcPr>
            <w:tcW w:w="1273" w:type="dxa"/>
            <w:noWrap w:val="0"/>
            <w:vAlign w:val="top"/>
          </w:tcPr>
          <w:p w14:paraId="6CEECE6A">
            <w:pPr>
              <w:pStyle w:val="202"/>
              <w:rPr>
                <w:rFonts w:hint="eastAsia" w:ascii="微软雅黑" w:hAnsi="微软雅黑" w:eastAsia="微软雅黑" w:cs="微软雅黑"/>
                <w:color w:val="auto"/>
                <w:sz w:val="20"/>
                <w:szCs w:val="20"/>
                <w:highlight w:val="none"/>
              </w:rPr>
            </w:pPr>
          </w:p>
          <w:p w14:paraId="25A54403">
            <w:pPr>
              <w:pStyle w:val="202"/>
              <w:rPr>
                <w:rFonts w:hint="eastAsia" w:ascii="微软雅黑" w:hAnsi="微软雅黑" w:eastAsia="微软雅黑" w:cs="微软雅黑"/>
                <w:color w:val="auto"/>
                <w:sz w:val="20"/>
                <w:szCs w:val="20"/>
                <w:highlight w:val="none"/>
              </w:rPr>
            </w:pPr>
          </w:p>
          <w:p w14:paraId="481DAEB7">
            <w:pPr>
              <w:pStyle w:val="202"/>
              <w:spacing w:before="2"/>
              <w:rPr>
                <w:rFonts w:hint="eastAsia" w:ascii="微软雅黑" w:hAnsi="微软雅黑" w:eastAsia="微软雅黑" w:cs="微软雅黑"/>
                <w:color w:val="auto"/>
                <w:sz w:val="16"/>
                <w:szCs w:val="16"/>
                <w:highlight w:val="none"/>
              </w:rPr>
            </w:pPr>
          </w:p>
          <w:p w14:paraId="63C0DD0F">
            <w:pPr>
              <w:pStyle w:val="202"/>
              <w:ind w:left="422"/>
              <w:rPr>
                <w:rFonts w:hint="eastAsia" w:ascii="微软雅黑" w:hAnsi="微软雅黑" w:eastAsia="微软雅黑" w:cs="微软雅黑"/>
                <w:color w:val="auto"/>
                <w:sz w:val="21"/>
                <w:highlight w:val="none"/>
              </w:rPr>
            </w:pPr>
          </w:p>
          <w:p w14:paraId="61B2E47A">
            <w:pPr>
              <w:pStyle w:val="202"/>
              <w:ind w:left="422"/>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highlight w:val="none"/>
              </w:rPr>
              <w:t xml:space="preserve">20.7 </w:t>
            </w:r>
          </w:p>
        </w:tc>
        <w:tc>
          <w:tcPr>
            <w:tcW w:w="7205" w:type="dxa"/>
            <w:noWrap w:val="0"/>
            <w:vAlign w:val="center"/>
          </w:tcPr>
          <w:p w14:paraId="667FB9FF">
            <w:pPr>
              <w:pStyle w:val="20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承包人应根据《广西壮族自治区交通运输厅关于推进实施行业工程建设领</w:t>
            </w:r>
            <w:r>
              <w:rPr>
                <w:rFonts w:hint="eastAsia" w:ascii="微软雅黑" w:hAnsi="微软雅黑" w:eastAsia="微软雅黑" w:cs="微软雅黑"/>
                <w:color w:val="auto"/>
                <w:spacing w:val="-5"/>
                <w:sz w:val="21"/>
                <w:szCs w:val="21"/>
                <w:highlight w:val="none"/>
                <w:lang w:eastAsia="zh-CN"/>
              </w:rPr>
              <w:t>域安全生产责任保险工作的通知》（桂交安监函〔2021〕89</w:t>
            </w:r>
            <w:r>
              <w:rPr>
                <w:rFonts w:hint="eastAsia" w:ascii="微软雅黑" w:hAnsi="微软雅黑" w:eastAsia="微软雅黑" w:cs="微软雅黑"/>
                <w:color w:val="auto"/>
                <w:spacing w:val="-41"/>
                <w:sz w:val="21"/>
                <w:szCs w:val="21"/>
                <w:highlight w:val="none"/>
                <w:lang w:eastAsia="zh-CN"/>
              </w:rPr>
              <w:t xml:space="preserve"> </w:t>
            </w:r>
            <w:r>
              <w:rPr>
                <w:rFonts w:hint="eastAsia" w:ascii="微软雅黑" w:hAnsi="微软雅黑" w:eastAsia="微软雅黑" w:cs="微软雅黑"/>
                <w:color w:val="auto"/>
                <w:sz w:val="21"/>
                <w:szCs w:val="21"/>
                <w:highlight w:val="none"/>
                <w:lang w:eastAsia="zh-CN"/>
              </w:rPr>
              <w:t>号）要求购买安</w:t>
            </w:r>
            <w:r>
              <w:rPr>
                <w:rFonts w:hint="eastAsia" w:ascii="微软雅黑" w:hAnsi="微软雅黑" w:eastAsia="微软雅黑" w:cs="微软雅黑"/>
                <w:color w:val="auto"/>
                <w:spacing w:val="-86"/>
                <w:sz w:val="21"/>
                <w:szCs w:val="21"/>
                <w:highlight w:val="none"/>
                <w:lang w:eastAsia="zh-CN"/>
              </w:rPr>
              <w:t xml:space="preserve"> </w:t>
            </w:r>
            <w:r>
              <w:rPr>
                <w:rFonts w:hint="eastAsia" w:ascii="微软雅黑" w:hAnsi="微软雅黑" w:eastAsia="微软雅黑" w:cs="微软雅黑"/>
                <w:color w:val="auto"/>
                <w:sz w:val="21"/>
                <w:szCs w:val="21"/>
                <w:highlight w:val="none"/>
                <w:lang w:eastAsia="zh-CN"/>
              </w:rPr>
              <w:t>全生产责任保险，保费按照《广西交通运输行业安全生产责任保险</w:t>
            </w:r>
            <w:r>
              <w:rPr>
                <w:rFonts w:hint="eastAsia" w:ascii="微软雅黑" w:hAnsi="微软雅黑" w:eastAsia="微软雅黑" w:cs="微软雅黑"/>
                <w:color w:val="auto"/>
                <w:spacing w:val="-54"/>
                <w:sz w:val="21"/>
                <w:szCs w:val="21"/>
                <w:highlight w:val="none"/>
                <w:lang w:eastAsia="zh-CN"/>
              </w:rPr>
              <w:t xml:space="preserve"> </w:t>
            </w:r>
            <w:r>
              <w:rPr>
                <w:rFonts w:hint="eastAsia" w:ascii="微软雅黑" w:hAnsi="微软雅黑" w:eastAsia="微软雅黑" w:cs="微软雅黑"/>
                <w:color w:val="auto"/>
                <w:sz w:val="21"/>
                <w:szCs w:val="21"/>
                <w:highlight w:val="none"/>
                <w:lang w:eastAsia="zh-CN"/>
              </w:rPr>
              <w:t>B</w:t>
            </w:r>
            <w:r>
              <w:rPr>
                <w:rFonts w:hint="eastAsia" w:ascii="微软雅黑" w:hAnsi="微软雅黑" w:eastAsia="微软雅黑" w:cs="微软雅黑"/>
                <w:color w:val="auto"/>
                <w:spacing w:val="-54"/>
                <w:sz w:val="21"/>
                <w:szCs w:val="21"/>
                <w:highlight w:val="none"/>
                <w:lang w:eastAsia="zh-CN"/>
              </w:rPr>
              <w:t xml:space="preserve"> </w:t>
            </w:r>
            <w:r>
              <w:rPr>
                <w:rFonts w:hint="eastAsia" w:ascii="微软雅黑" w:hAnsi="微软雅黑" w:eastAsia="微软雅黑" w:cs="微软雅黑"/>
                <w:color w:val="auto"/>
                <w:spacing w:val="-3"/>
                <w:sz w:val="21"/>
                <w:szCs w:val="21"/>
                <w:highlight w:val="none"/>
                <w:lang w:eastAsia="zh-CN"/>
              </w:rPr>
              <w:t>款费</w:t>
            </w:r>
            <w:r>
              <w:rPr>
                <w:rFonts w:hint="eastAsia" w:ascii="微软雅黑" w:hAnsi="微软雅黑" w:eastAsia="微软雅黑" w:cs="微软雅黑"/>
                <w:color w:val="auto"/>
                <w:spacing w:val="-2"/>
                <w:sz w:val="21"/>
                <w:szCs w:val="21"/>
                <w:highlight w:val="none"/>
                <w:lang w:eastAsia="zh-CN"/>
              </w:rPr>
              <w:t>率》计算，如承包人没有按照相关费率计算。安全生产责任保险在第一部分建安费中的安全生产经费支出，业主不单独进行计量与支付。</w:t>
            </w:r>
            <w:r>
              <w:rPr>
                <w:rFonts w:hint="eastAsia" w:ascii="微软雅黑" w:hAnsi="微软雅黑" w:eastAsia="微软雅黑" w:cs="微软雅黑"/>
                <w:color w:val="auto"/>
                <w:sz w:val="21"/>
                <w:szCs w:val="21"/>
                <w:highlight w:val="none"/>
                <w:lang w:eastAsia="zh-CN"/>
              </w:rPr>
              <w:t xml:space="preserve"> </w:t>
            </w:r>
          </w:p>
        </w:tc>
      </w:tr>
      <w:tr w14:paraId="4EFC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exact"/>
        </w:trPr>
        <w:tc>
          <w:tcPr>
            <w:tcW w:w="817" w:type="dxa"/>
            <w:noWrap w:val="0"/>
            <w:vAlign w:val="center"/>
          </w:tcPr>
          <w:p w14:paraId="126AE284">
            <w:pPr>
              <w:tabs>
                <w:tab w:val="left" w:pos="1080"/>
              </w:tabs>
              <w:spacing w:line="300" w:lineRule="exact"/>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4</w:t>
            </w:r>
          </w:p>
        </w:tc>
        <w:tc>
          <w:tcPr>
            <w:tcW w:w="1273" w:type="dxa"/>
            <w:noWrap w:val="0"/>
            <w:vAlign w:val="center"/>
          </w:tcPr>
          <w:p w14:paraId="691D1034">
            <w:pPr>
              <w:tabs>
                <w:tab w:val="left" w:pos="1080"/>
              </w:tabs>
              <w:spacing w:line="300" w:lineRule="exac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24.1</w:t>
            </w:r>
          </w:p>
        </w:tc>
        <w:tc>
          <w:tcPr>
            <w:tcW w:w="7205" w:type="dxa"/>
            <w:noWrap w:val="0"/>
            <w:vAlign w:val="center"/>
          </w:tcPr>
          <w:p w14:paraId="09090CF0">
            <w:pPr>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争议的最终解决方式：</w:t>
            </w:r>
            <w:r>
              <w:rPr>
                <w:rFonts w:hint="eastAsia" w:ascii="微软雅黑" w:hAnsi="微软雅黑" w:eastAsia="微软雅黑" w:cs="微软雅黑"/>
                <w:color w:val="auto"/>
                <w:szCs w:val="21"/>
                <w:highlight w:val="none"/>
                <w:u w:val="single"/>
              </w:rPr>
              <w:t>项目所在地人民法院起诉</w:t>
            </w:r>
          </w:p>
        </w:tc>
      </w:tr>
    </w:tbl>
    <w:p w14:paraId="478A66FA">
      <w:pPr>
        <w:pStyle w:val="231"/>
        <w:pageBreakBefore w:val="0"/>
        <w:shd w:val="clear"/>
        <w:kinsoku/>
        <w:overflowPunct/>
        <w:topLinePunct w:val="0"/>
        <w:autoSpaceDE w:val="0"/>
        <w:autoSpaceDN w:val="0"/>
        <w:bidi w:val="0"/>
        <w:spacing w:before="5" w:line="440" w:lineRule="exact"/>
        <w:jc w:val="left"/>
        <w:textAlignment w:val="auto"/>
        <w:rPr>
          <w:rFonts w:hint="eastAsia" w:ascii="微软雅黑" w:hAnsi="微软雅黑" w:eastAsia="微软雅黑" w:cs="微软雅黑"/>
          <w:color w:val="auto"/>
          <w:kern w:val="0"/>
          <w:sz w:val="8"/>
          <w:szCs w:val="24"/>
          <w:highlight w:val="none"/>
          <w:lang w:val="zh-CN" w:bidi="zh-CN"/>
        </w:rPr>
      </w:pPr>
    </w:p>
    <w:p w14:paraId="12E39BF4">
      <w:pPr>
        <w:pStyle w:val="231"/>
        <w:pageBreakBefore w:val="0"/>
        <w:shd w:val="clear"/>
        <w:kinsoku/>
        <w:overflowPunct/>
        <w:topLinePunct w:val="0"/>
        <w:autoSpaceDE w:val="0"/>
        <w:autoSpaceDN w:val="0"/>
        <w:bidi w:val="0"/>
        <w:spacing w:before="69" w:line="440" w:lineRule="exact"/>
        <w:jc w:val="left"/>
        <w:textAlignment w:val="auto"/>
        <w:rPr>
          <w:rFonts w:hint="eastAsia" w:ascii="微软雅黑" w:hAnsi="微软雅黑" w:eastAsia="微软雅黑" w:cs="微软雅黑"/>
          <w:color w:val="auto"/>
          <w:kern w:val="0"/>
          <w:sz w:val="18"/>
          <w:highlight w:val="none"/>
          <w:lang w:val="zh-CN" w:bidi="zh-CN"/>
        </w:rPr>
      </w:pPr>
    </w:p>
    <w:p w14:paraId="02B28479">
      <w:pPr>
        <w:pStyle w:val="231"/>
        <w:pageBreakBefore w:val="0"/>
        <w:shd w:val="clear"/>
        <w:kinsoku/>
        <w:overflowPunct/>
        <w:topLinePunct w:val="0"/>
        <w:autoSpaceDE w:val="0"/>
        <w:autoSpaceDN w:val="0"/>
        <w:bidi w:val="0"/>
        <w:spacing w:before="69" w:line="440" w:lineRule="exact"/>
        <w:jc w:val="left"/>
        <w:textAlignment w:val="auto"/>
        <w:rPr>
          <w:rFonts w:hint="eastAsia" w:ascii="微软雅黑" w:hAnsi="微软雅黑" w:eastAsia="微软雅黑" w:cs="微软雅黑"/>
          <w:color w:val="auto"/>
          <w:kern w:val="0"/>
          <w:sz w:val="18"/>
          <w:highlight w:val="none"/>
          <w:lang w:val="zh-CN" w:bidi="zh-CN"/>
        </w:rPr>
      </w:pPr>
    </w:p>
    <w:p w14:paraId="603D51D6">
      <w:pPr>
        <w:pStyle w:val="231"/>
        <w:pageBreakBefore w:val="0"/>
        <w:shd w:val="clear"/>
        <w:kinsoku/>
        <w:overflowPunct/>
        <w:topLinePunct w:val="0"/>
        <w:autoSpaceDE w:val="0"/>
        <w:autoSpaceDN w:val="0"/>
        <w:bidi w:val="0"/>
        <w:spacing w:before="69" w:line="440" w:lineRule="exact"/>
        <w:jc w:val="left"/>
        <w:textAlignment w:val="auto"/>
        <w:rPr>
          <w:rFonts w:hint="eastAsia" w:ascii="微软雅黑" w:hAnsi="微软雅黑" w:eastAsia="微软雅黑" w:cs="微软雅黑"/>
          <w:color w:val="auto"/>
          <w:kern w:val="0"/>
          <w:sz w:val="18"/>
          <w:highlight w:val="none"/>
          <w:lang w:val="zh-CN" w:bidi="zh-CN"/>
        </w:rPr>
      </w:pPr>
    </w:p>
    <w:p w14:paraId="6E76367E">
      <w:pPr>
        <w:pStyle w:val="231"/>
        <w:pageBreakBefore w:val="0"/>
        <w:shd w:val="clear"/>
        <w:kinsoku/>
        <w:overflowPunct/>
        <w:topLinePunct w:val="0"/>
        <w:autoSpaceDE w:val="0"/>
        <w:autoSpaceDN w:val="0"/>
        <w:bidi w:val="0"/>
        <w:spacing w:before="69" w:line="440" w:lineRule="exact"/>
        <w:jc w:val="left"/>
        <w:textAlignment w:val="auto"/>
        <w:rPr>
          <w:rFonts w:hint="eastAsia" w:ascii="微软雅黑" w:hAnsi="微软雅黑" w:eastAsia="微软雅黑" w:cs="微软雅黑"/>
          <w:color w:val="auto"/>
          <w:kern w:val="0"/>
          <w:sz w:val="18"/>
          <w:highlight w:val="none"/>
          <w:lang w:val="zh-CN" w:bidi="zh-CN"/>
        </w:rPr>
      </w:pPr>
    </w:p>
    <w:p w14:paraId="4F524A60">
      <w:pPr>
        <w:pageBreakBefore w:val="0"/>
        <w:shd w:val="clear"/>
        <w:kinsoku/>
        <w:overflowPunct/>
        <w:topLinePunct w:val="0"/>
        <w:bidi w:val="0"/>
        <w:spacing w:line="440" w:lineRule="exact"/>
        <w:jc w:val="center"/>
        <w:textAlignment w:val="auto"/>
        <w:rPr>
          <w:rFonts w:hint="eastAsia" w:ascii="微软雅黑" w:hAnsi="微软雅黑" w:eastAsia="微软雅黑" w:cs="微软雅黑"/>
          <w:b/>
          <w:bCs/>
          <w:color w:val="auto"/>
          <w:kern w:val="0"/>
          <w:sz w:val="32"/>
          <w:szCs w:val="32"/>
          <w:highlight w:val="none"/>
          <w:lang w:val="zh-CN" w:bidi="zh-CN"/>
        </w:rPr>
      </w:pPr>
      <w:r>
        <w:rPr>
          <w:rFonts w:ascii="黑体" w:hAnsi="黑体" w:eastAsia="黑体" w:cs="宋体"/>
          <w:color w:val="auto"/>
          <w:kern w:val="0"/>
          <w:sz w:val="32"/>
          <w:szCs w:val="32"/>
          <w:highlight w:val="none"/>
          <w:lang w:val="zh-CN" w:bidi="zh-CN"/>
        </w:rPr>
        <w:br w:type="page"/>
      </w:r>
      <w:r>
        <w:rPr>
          <w:rFonts w:hint="eastAsia" w:ascii="微软雅黑" w:hAnsi="微软雅黑" w:eastAsia="微软雅黑" w:cs="微软雅黑"/>
          <w:b/>
          <w:bCs/>
          <w:color w:val="auto"/>
          <w:kern w:val="0"/>
          <w:sz w:val="32"/>
          <w:szCs w:val="32"/>
          <w:highlight w:val="none"/>
          <w:lang w:val="zh-CN" w:bidi="zh-CN"/>
        </w:rPr>
        <w:t>项目专用合同条款</w:t>
      </w:r>
    </w:p>
    <w:p w14:paraId="50DD05C9">
      <w:pPr>
        <w:pStyle w:val="231"/>
        <w:pageBreakBefore w:val="0"/>
        <w:shd w:val="clear"/>
        <w:kinsoku/>
        <w:overflowPunct/>
        <w:topLinePunct w:val="0"/>
        <w:autoSpaceDE w:val="0"/>
        <w:autoSpaceDN w:val="0"/>
        <w:bidi w:val="0"/>
        <w:spacing w:before="2" w:line="400" w:lineRule="exact"/>
        <w:jc w:val="left"/>
        <w:textAlignment w:val="auto"/>
        <w:rPr>
          <w:rFonts w:ascii="黑体" w:hAnsi="宋体" w:cs="宋体"/>
          <w:color w:val="auto"/>
          <w:kern w:val="0"/>
          <w:sz w:val="43"/>
          <w:szCs w:val="24"/>
          <w:highlight w:val="none"/>
          <w:lang w:val="zh-CN" w:bidi="zh-CN"/>
        </w:rPr>
      </w:pPr>
    </w:p>
    <w:p w14:paraId="09E9B9F9">
      <w:pPr>
        <w:pStyle w:val="231"/>
        <w:pageBreakBefore w:val="0"/>
        <w:shd w:val="clear"/>
        <w:kinsoku/>
        <w:overflowPunct/>
        <w:topLinePunct w:val="0"/>
        <w:bidi w:val="0"/>
        <w:snapToGrid w:val="0"/>
        <w:spacing w:line="400" w:lineRule="exact"/>
        <w:ind w:left="660" w:hanging="660" w:hangingChars="275"/>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说明：本部分所列的项目专用合同条款是对“公路工程专用合同条款”中规定必须在项目专用合同条款中明确的内容的集中，招标人编制的“项目专用合同条款”不限于本部分所列内容。</w:t>
      </w:r>
    </w:p>
    <w:p w14:paraId="10A37FC2">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21" w:name="_Toc514786884"/>
      <w:bookmarkStart w:id="122" w:name="_Toc514759031"/>
      <w:r>
        <w:rPr>
          <w:rFonts w:hint="eastAsia" w:ascii="微软雅黑" w:hAnsi="微软雅黑" w:eastAsia="微软雅黑" w:cs="微软雅黑"/>
          <w:color w:val="auto"/>
          <w:sz w:val="21"/>
          <w:szCs w:val="21"/>
          <w:highlight w:val="none"/>
        </w:rPr>
        <w:t>4.1  承包人的一般义务</w:t>
      </w:r>
      <w:bookmarkEnd w:id="121"/>
      <w:bookmarkEnd w:id="122"/>
    </w:p>
    <w:p w14:paraId="0DECAB16">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4.1.10  其他义务</w:t>
      </w:r>
    </w:p>
    <w:p w14:paraId="4FCCD7AA">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（2）修改为：</w:t>
      </w: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rPr>
        <w:t>承包人应承担并支付为获得合同工程所需的石料、砂、砾石等其他当地材料所发生的料场使用费、资源费（税）及其他开支或补偿费。发包人应尽可能协助该项目部办理料场租用手续及解决使用过程中的有关问题。发包人协助办理的成功与否，不免除根据合同文件规定的承包人的一切责任。</w:t>
      </w:r>
    </w:p>
    <w:p w14:paraId="4338C55D">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增加）承包人还应执行广西壮族自治区公路发展中心《关于印发广西壮族自治区公路发展中心公路工程建设农民工管理实施细则（修订）的通知》(桂路工程发[2014]300号)要求（注：文件内容附后）。各供应商必须对农民工工资保障金的问题作出以下承诺，格式见第七章响应文件格式“农民工工资保证金承诺书”。</w:t>
      </w:r>
    </w:p>
    <w:p w14:paraId="081C06C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（4）（增加）承包人应履行的其他义务：</w:t>
      </w:r>
    </w:p>
    <w:p w14:paraId="0D39ABC3">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a.与本工程项目相关的审计和稽查、检查、视察等活动，承包人应高度重视并有义务委派专人积极予以配合。</w:t>
      </w:r>
    </w:p>
    <w:p w14:paraId="0EAC4507">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b.发包人有权监督检查承包人的供货合同。</w:t>
      </w:r>
    </w:p>
    <w:p w14:paraId="71513D98">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c.对项目使用的原有道路的维护和管理，以确保正常通行。</w:t>
      </w:r>
    </w:p>
    <w:p w14:paraId="40018473">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d.维护社会稳定，避免发生因承包人原因引起施工队伍或施工引起周边群众等群体性上访事件</w:t>
      </w:r>
    </w:p>
    <w:p w14:paraId="1CEA841C">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e.承包人应自觉接受交通主管部门、质量监督单位、公路管理机构的监督，对指出的问题进行认真的整改，及时报告处理结果。</w:t>
      </w:r>
    </w:p>
    <w:p w14:paraId="5D3EFEC9">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合同实施时承包人应投入足够的技术和管理人员以满足工程施工需要，发包人要求承包人应投入本合同的最低人员要求见合同附件四（含相应要求的备选人员），在不少于合同附件四要求前提下，为确保工程进度，发包人有权要求承包人增加相应技术和管理人员以满足施工需要。</w:t>
      </w:r>
    </w:p>
    <w:p w14:paraId="3FEB8C65">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4.1.11(增加) 承包人响应“美丽广西·清洁乡村”行动</w:t>
      </w:r>
    </w:p>
    <w:p w14:paraId="4B08537A">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 承包人应根据《中共广西壮族自治区交通厅党组关于印发自治区交通运输系统“美丽广西·清洁乡村”交通行动实施方案的通知》（桂交党宣[2013]15号）精神，响应号召，以清洁公路、清洁水路、清洁运输为目标，大力实施交通运输尤其是农村交通运输环境的净化、绿化、美化，为群众创造畅通、高效、平安、绿色的交通运输环境及服务，以实现“生态环境美、文明风尚美、平安和谐美”的“三美交通”。</w:t>
      </w:r>
    </w:p>
    <w:p w14:paraId="7101B80B">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具体要求：在建公路项目要文明施工，强化施工路段的环境整治，施工车辆要避免扬尘洒漏，避免对原有公路的破坏，做好水土保持、环境保护工作；旧路改建项目要保证施工期间维持良好通车秩序；承包人应高度重视，有义务积极配合并委派专人参加“美丽广西·清洁乡村”的相关活动。</w:t>
      </w:r>
    </w:p>
    <w:p w14:paraId="1A03EE6D">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23" w:name="_Toc514786885"/>
      <w:bookmarkStart w:id="124" w:name="_Toc514759032"/>
      <w:r>
        <w:rPr>
          <w:rFonts w:hint="eastAsia" w:ascii="微软雅黑" w:hAnsi="微软雅黑" w:eastAsia="微软雅黑" w:cs="微软雅黑"/>
          <w:color w:val="auto"/>
          <w:sz w:val="21"/>
          <w:szCs w:val="21"/>
          <w:highlight w:val="none"/>
        </w:rPr>
        <w:t>4.6  承包人人员的管理</w:t>
      </w:r>
      <w:bookmarkEnd w:id="123"/>
      <w:bookmarkEnd w:id="124"/>
    </w:p>
    <w:p w14:paraId="3C27BD7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（增加）4.6.5  项目经理、总工及主要管理人员每月驻工地现场时间不应少于22天，项目经理、总工及主要管理人员，技术骨干离开工地必须向招标人书面请假，并经项目建设管理机构相关负责人书面同意方能离开，否则视为违约并按22.1款执行。</w:t>
      </w:r>
    </w:p>
    <w:p w14:paraId="1D52AB0D">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25" w:name="_Toc514786886"/>
      <w:bookmarkStart w:id="126" w:name="_Toc514759033"/>
      <w:r>
        <w:rPr>
          <w:rFonts w:hint="eastAsia" w:ascii="微软雅黑" w:hAnsi="微软雅黑" w:eastAsia="微软雅黑" w:cs="微软雅黑"/>
          <w:color w:val="auto"/>
          <w:sz w:val="21"/>
          <w:szCs w:val="21"/>
          <w:highlight w:val="none"/>
        </w:rPr>
        <w:t>4.9工程价款应专款专用</w:t>
      </w:r>
      <w:bookmarkEnd w:id="125"/>
      <w:bookmarkEnd w:id="126"/>
    </w:p>
    <w:p w14:paraId="4E8ABE89">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在原条款末增加：项目法人向承包人支付的预付款、工程进度款等为本工程的专款专用资金，承包人违反下述规定的，项目法人将中止其任何款项的支付。</w:t>
      </w:r>
    </w:p>
    <w:p w14:paraId="0C8C2817">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（1）凡不在项目法人指定银行开户的承包人，项目法人将不对其支付任何款项。</w:t>
      </w:r>
    </w:p>
    <w:p w14:paraId="71274630">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根据中国人民银行有关规定，每个承包人只能在一个银行开立一个结算账户，不允许多头开户。项目法人按合同条款规定对承包人支付的款项，只对合同规定的法人或者法人代表的授权代理人支付，不对其内部独立核算单位或经批准的分包人直接支付（合同有专项规定者除外）。</w:t>
      </w:r>
    </w:p>
    <w:p w14:paraId="32123D2A">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在合同执行期间，项目法人或项目法人委托的公路审计部门有权不定期检查或审计承包人项目经理部的财务收支情况，承包人必须严格财经纪律，确保项目经理部的财务收支能客观、真实的反映工程实际成本，承包人及项目经理部必须接受项目法人或项目法人委托部门的监督和检查。</w:t>
      </w:r>
    </w:p>
    <w:p w14:paraId="02CEA97B">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在合同执行期间，为确保工程建设资金专款专用，承包人在收到项目法人支付的款项后，须向项目法人提供资金使用计划，详细说明资金使用流向，经项目法人批准并在项目法人的监督下使用，必须优先支付工人特别是农民工的工资，其次是材料价款以及工程建设直接的成本。</w:t>
      </w:r>
    </w:p>
    <w:p w14:paraId="4F7B56D9">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（5）项目法人有权监督承包人对其雇员的工资发放，每次期中支付时项目法人将从应支付金额中扣留2%作为支付承包人拖欠的农民工工资的保证，但并未因此免除承包人应负的按时足额支付农民工工资的责任。</w:t>
      </w:r>
    </w:p>
    <w:p w14:paraId="15725791">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工程通过交工验收后，由项目法人对承包人支付农民工工资等内容进行公示，公示期不少于15天。项目法人支付的计量支付款，承包人首先应支付民工工资，并做好记录备案。</w:t>
      </w:r>
    </w:p>
    <w:p w14:paraId="10489E2F">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27" w:name="_Toc514759034"/>
      <w:bookmarkStart w:id="128" w:name="_Toc514786887"/>
      <w:r>
        <w:rPr>
          <w:rFonts w:hint="eastAsia" w:ascii="微软雅黑" w:hAnsi="微软雅黑" w:eastAsia="微软雅黑" w:cs="微软雅黑"/>
          <w:color w:val="auto"/>
          <w:sz w:val="21"/>
          <w:szCs w:val="21"/>
          <w:highlight w:val="none"/>
        </w:rPr>
        <w:t>4.11 不利物质条件</w:t>
      </w:r>
      <w:bookmarkEnd w:id="127"/>
      <w:bookmarkEnd w:id="128"/>
    </w:p>
    <w:p w14:paraId="69534315">
      <w:pPr>
        <w:tabs>
          <w:tab w:val="left" w:pos="1080"/>
        </w:tabs>
        <w:spacing w:line="400" w:lineRule="exact"/>
        <w:ind w:firstLine="480"/>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4.11.1 不利物质条件的范围：</w:t>
      </w:r>
      <w:r>
        <w:rPr>
          <w:rFonts w:hint="eastAsia" w:ascii="微软雅黑" w:hAnsi="微软雅黑" w:eastAsia="微软雅黑" w:cs="微软雅黑"/>
          <w:color w:val="auto"/>
          <w:szCs w:val="21"/>
          <w:highlight w:val="none"/>
          <w:u w:val="single"/>
        </w:rPr>
        <w:t xml:space="preserve">  / </w:t>
      </w:r>
    </w:p>
    <w:p w14:paraId="6EB27B6B">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29" w:name="_Toc514759035"/>
      <w:bookmarkStart w:id="130" w:name="_Toc514786888"/>
      <w:r>
        <w:rPr>
          <w:rFonts w:hint="eastAsia" w:ascii="微软雅黑" w:hAnsi="微软雅黑" w:eastAsia="微软雅黑" w:cs="微软雅黑"/>
          <w:color w:val="auto"/>
          <w:sz w:val="21"/>
          <w:szCs w:val="21"/>
          <w:highlight w:val="none"/>
        </w:rPr>
        <w:t>7.3 场外交通</w:t>
      </w:r>
      <w:bookmarkEnd w:id="129"/>
      <w:bookmarkEnd w:id="130"/>
    </w:p>
    <w:p w14:paraId="7CFB2F3C">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（增加）7.3.3为保证道路交通安全及运输畅通，承包人应采取以下措施：</w:t>
      </w:r>
    </w:p>
    <w:p w14:paraId="2456D67E">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当施工期间，因施工原因造成原有道路暂时堵塞时，承包人必须与交通和公安部门协商，采取足够的措施引导、疏通交通。但不管何种原因，因其交通堵塞时间均不能超过30分钟。若堵塞交通超过上述规定的时间，将视为承包人违约按22.1款等相关条款处理，同时发包人可指令采取任何措施疏通，一切费用由承包人承担。</w:t>
      </w:r>
    </w:p>
    <w:p w14:paraId="225B4D54">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7.3.4 承包人应加强文明施工，保障道路通畅的管理</w:t>
      </w:r>
    </w:p>
    <w:p w14:paraId="7CCC24D2">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（1）承包人在施工期内应按国家、交通主管部门与公路管理机构有关文明施工，保障畅通的规定组织施工，对出现的交通堵塞无条件地采取措施进行疏通。</w:t>
      </w:r>
    </w:p>
    <w:p w14:paraId="6971B697">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对于旧路改建工程项目：破坏旧路必须作出交通维持与恢复路面通行条件方案并必须取得项目建设办公室的书面批准，未经批准进行旧路开挖与填筑的，项目建设办公室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14:paraId="5906249C">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31" w:name="_Toc514759036"/>
      <w:bookmarkStart w:id="132" w:name="_Toc514786889"/>
      <w:r>
        <w:rPr>
          <w:rFonts w:hint="eastAsia" w:ascii="微软雅黑" w:hAnsi="微软雅黑" w:eastAsia="微软雅黑" w:cs="微软雅黑"/>
          <w:color w:val="auto"/>
          <w:sz w:val="21"/>
          <w:szCs w:val="21"/>
          <w:highlight w:val="none"/>
        </w:rPr>
        <w:t>9.2  承包人的施工安全责任</w:t>
      </w:r>
      <w:bookmarkEnd w:id="131"/>
      <w:bookmarkEnd w:id="132"/>
    </w:p>
    <w:p w14:paraId="009779BE">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9.2.5 条款末增加： 如项目法人在日常检查中发现承包人用于危险路段、有安全隐患路段施工安全防护的设施和用具（含交通标志牌、安全危险告知牌、安全隐患告知牌等）不齐全或缺乏，并且承包人没有按规定及时添置安放的情况，则项目法人应按照合同有关规定指令承包人纠正和整改，承包人拒不整改或整改不彻底的，项目法人有权进行直接购置施工安全防护设施和用具（含交通标志牌、安全危险告知牌、安全隐患告知牌等）并安排专人进行设置管理等安全管理工作，所发生的费用由承包人负责，并由项目法人在承包人合同价中计量扣除。</w:t>
      </w:r>
    </w:p>
    <w:p w14:paraId="422C5210">
      <w:pPr>
        <w:tabs>
          <w:tab w:val="left" w:pos="1080"/>
        </w:tabs>
        <w:spacing w:line="400" w:lineRule="exact"/>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9.6运营中的公路道路施工安全（增加）</w:t>
      </w:r>
    </w:p>
    <w:p w14:paraId="19BD467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9.6.1承包人进场施工前需到路政部门和安监部门办理上路施工许可证和安全监督等手续，签订路上施工安全协议书，并接受监督。</w:t>
      </w:r>
    </w:p>
    <w:p w14:paraId="5D873E6C">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9.6.2 在运营公路上进行施工，必须严格执行国家颁布的《公路法》、《安全生产法》、《道路交通标志和标线设置规范》（JTG D82-2009）、《公路工程施工安全技术规范》（JTJ F90-2015）、《公路养护安全作业规程》（JTG H30-2015）要求等国家及交通部门颁发的有关安全生产的法律法规、标准及制度，并按照有关规定设置施工标志、标牌、水马等安全设施)，施工过程中承包人必须派专人维护各施工标志牌正常使用。路上作业施工人员应统一着桔红色反光标志服，招标文件要求的主要施工管理人员在现场时应挂戴统一制作的上岗牌做标识，每个施工点的现场应摆放由业主规定统一格式的施工公示牌。供应商报价时要充分考虑上述设施所需费用，以及施工、生活用水用电的费用，所需费用由供应商考虑在有关报价中，业主不单独进行计量支付。施工标志牌的制作应符合国家现行的有关标准的规定。</w:t>
      </w:r>
    </w:p>
    <w:p w14:paraId="63B0EE9B">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9.6.3工程使用的水泥、碎石、砂等材料不得堆放在公路上，工棚搭设应设置在公路行车看不到的位置，如确需搭棚看守机械设备的，应按业主规定的式样搭设；机械设备摆放不得有碍路容路貌和行车安全。</w:t>
      </w:r>
    </w:p>
    <w:p w14:paraId="4961E6E5">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9.6.6破除的公路废弃材料应集中废弃到弃土场。</w:t>
      </w:r>
    </w:p>
    <w:p w14:paraId="0EF8A206">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9.6.7大修工程施工时，应设置相应防护措施确保公路行人及车流的安全畅通。安全生产发生的一切费用由供应商考虑在有关报价中，业主不单独进行计量支付。由于未采用防护措施或防护措施不力而造成公路下行人、车流受影响的，由承包人承担其责任。</w:t>
      </w:r>
    </w:p>
    <w:p w14:paraId="45F15F9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9.6.8承包人不得在公路路面上拌和公路材料。</w:t>
      </w:r>
    </w:p>
    <w:p w14:paraId="7CA9E2E6">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9.6.9承包人须将拟施工点报发包人审批后，方可进行施工。</w:t>
      </w:r>
    </w:p>
    <w:p w14:paraId="021F2C55">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33" w:name="_Toc514759037"/>
      <w:bookmarkStart w:id="134" w:name="_Toc514786890"/>
      <w:r>
        <w:rPr>
          <w:rFonts w:hint="eastAsia" w:ascii="微软雅黑" w:hAnsi="微软雅黑" w:eastAsia="微软雅黑" w:cs="微软雅黑"/>
          <w:color w:val="auto"/>
          <w:sz w:val="21"/>
          <w:szCs w:val="21"/>
          <w:highlight w:val="none"/>
        </w:rPr>
        <w:t>10.1  合同进度计划</w:t>
      </w:r>
      <w:bookmarkEnd w:id="133"/>
      <w:bookmarkEnd w:id="134"/>
    </w:p>
    <w:p w14:paraId="5A515932">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承包人编制施工方案的内容：承包人应在签订合同协议书后7天内，向发包人提交2份其格式和内容符合发包人规定的工程进度计划，以及为完成该计划而建议采用的实施性的施工安排和施工方案的说明。发包人应在收到该计划后7天内审查同意或提出修改意见，否则该进度计划视为已得到批准。经发包人批准的施工进度计划称为合同进度计划，是控制合同工程进度的依据。工程进度计划应按照关键线路网络图和主要工作横道图两种形式分别绘制，并应包括每月预计完成的工作量和形象进度。</w:t>
      </w:r>
    </w:p>
    <w:p w14:paraId="75CD1F23">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35" w:name="_Toc514786891"/>
      <w:bookmarkStart w:id="136" w:name="_Toc514759038"/>
      <w:r>
        <w:rPr>
          <w:rFonts w:hint="eastAsia" w:ascii="微软雅黑" w:hAnsi="微软雅黑" w:eastAsia="微软雅黑" w:cs="微软雅黑"/>
          <w:color w:val="auto"/>
          <w:sz w:val="21"/>
          <w:szCs w:val="21"/>
          <w:highlight w:val="none"/>
        </w:rPr>
        <w:t>11.4  异常恶劣的气候条件</w:t>
      </w:r>
      <w:bookmarkEnd w:id="135"/>
      <w:bookmarkEnd w:id="136"/>
    </w:p>
    <w:p w14:paraId="03391B31">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异常恶劣的气候条件的范围：对本项目而言，指发生烈度7度（含7度）以上地震、龙卷风、施工场地受淹超过项目法人提供的设计图纸指明的设计洪水水位引起的延误的情况。</w:t>
      </w:r>
    </w:p>
    <w:p w14:paraId="0E5B6316">
      <w:pPr>
        <w:tabs>
          <w:tab w:val="left" w:pos="1080"/>
        </w:tabs>
        <w:spacing w:line="400" w:lineRule="exact"/>
        <w:ind w:firstLine="480"/>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增加：异常恶劣的气候条件，政府及有关部门预先有预报的，由于承包人没有应急措施或没有采取应急措施的，造成的损失和工期延误，由承包人负责。</w:t>
      </w:r>
    </w:p>
    <w:p w14:paraId="36660A7D">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37" w:name="_Toc514759039"/>
      <w:bookmarkStart w:id="138" w:name="_Toc514786892"/>
      <w:r>
        <w:rPr>
          <w:rFonts w:hint="eastAsia" w:ascii="微软雅黑" w:hAnsi="微软雅黑" w:eastAsia="微软雅黑" w:cs="微软雅黑"/>
          <w:color w:val="auto"/>
          <w:sz w:val="21"/>
          <w:szCs w:val="21"/>
          <w:highlight w:val="none"/>
        </w:rPr>
        <w:t>（增加）11.8 其它进度要求</w:t>
      </w:r>
      <w:bookmarkEnd w:id="137"/>
      <w:bookmarkEnd w:id="138"/>
    </w:p>
    <w:p w14:paraId="3FB09379">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（1）承包人应加强工程进度计划管理，努力实现均衡组织施工的目标。</w:t>
      </w:r>
    </w:p>
    <w:p w14:paraId="5EF6323D">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14:paraId="43F99861">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b  路面碎石材料的采备应与路基施工进度同步，以保证路面施工进度。</w:t>
      </w:r>
    </w:p>
    <w:p w14:paraId="12A8FD47">
      <w:pPr>
        <w:tabs>
          <w:tab w:val="left" w:pos="1080"/>
        </w:tabs>
        <w:spacing w:line="400" w:lineRule="exact"/>
        <w:ind w:firstLine="480"/>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c  桥梁、主要涵洞、高大支挡结构、旧路改建（破坏旧路路面）的路面等关键工程及分项应有独立详细的施工组织设计，并采取措施确保落实。</w:t>
      </w:r>
    </w:p>
    <w:p w14:paraId="3F76E5D5">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39" w:name="_Toc514786893"/>
      <w:bookmarkStart w:id="140" w:name="_Toc514759040"/>
      <w:r>
        <w:rPr>
          <w:rFonts w:hint="eastAsia" w:ascii="微软雅黑" w:hAnsi="微软雅黑" w:eastAsia="微软雅黑" w:cs="微软雅黑"/>
          <w:color w:val="auto"/>
          <w:sz w:val="21"/>
          <w:szCs w:val="21"/>
          <w:highlight w:val="none"/>
        </w:rPr>
        <w:t>12．暂停施工</w:t>
      </w:r>
      <w:bookmarkEnd w:id="139"/>
      <w:bookmarkEnd w:id="140"/>
    </w:p>
    <w:p w14:paraId="12A3DFED">
      <w:pPr>
        <w:spacing w:line="400" w:lineRule="exact"/>
        <w:ind w:firstLine="277" w:firstLineChars="132"/>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 1承包人暂停施工的责任</w:t>
      </w:r>
    </w:p>
    <w:p w14:paraId="4D3F5CBA">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公路工程专用合同条款12.1.(6）项约定:</w:t>
      </w:r>
    </w:p>
    <w:p w14:paraId="3D41F30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(6）由承包人承担的其他暂停施工：</w:t>
      </w:r>
      <w:r>
        <w:rPr>
          <w:rFonts w:hint="eastAsia" w:ascii="微软雅黑" w:hAnsi="微软雅黑" w:eastAsia="微软雅黑" w:cs="微软雅黑"/>
          <w:color w:val="auto"/>
          <w:szCs w:val="21"/>
          <w:highlight w:val="none"/>
          <w:u w:val="single"/>
        </w:rPr>
        <w:t xml:space="preserve">   ／  </w:t>
      </w:r>
    </w:p>
    <w:p w14:paraId="24CDE697">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41" w:name="_Toc514759041"/>
      <w:bookmarkStart w:id="142" w:name="_Toc514786894"/>
      <w:r>
        <w:rPr>
          <w:rFonts w:hint="eastAsia" w:ascii="微软雅黑" w:hAnsi="微软雅黑" w:eastAsia="微软雅黑" w:cs="微软雅黑"/>
          <w:color w:val="auto"/>
          <w:sz w:val="21"/>
          <w:szCs w:val="21"/>
          <w:highlight w:val="none"/>
        </w:rPr>
        <w:t>13.3承包人的质量检查</w:t>
      </w:r>
      <w:bookmarkEnd w:id="141"/>
      <w:bookmarkEnd w:id="142"/>
    </w:p>
    <w:p w14:paraId="042ECD58">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增加内容：</w:t>
      </w:r>
    </w:p>
    <w:p w14:paraId="0F6889C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（1）落实质量责任制和质量保证体系</w:t>
      </w:r>
    </w:p>
    <w:p w14:paraId="606E9DB3">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分项工程施工现场应实行质量责任牌管理，写明作业内容、项目质量管理责任人（施工单位、建设管理机构）和质量管理举报电话； </w:t>
      </w:r>
    </w:p>
    <w:p w14:paraId="6F1E3DAC">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（2）认真执行质量检查制度：</w:t>
      </w:r>
    </w:p>
    <w:p w14:paraId="0ACA5D78">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施工作业管理的专业工程师在测量、试验工程师配合下完成施工自检并作施工记录（工艺及原材料使用等）；</w:t>
      </w:r>
    </w:p>
    <w:p w14:paraId="41D816D2">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质检工程师在测量、试验工程师配合下加强中间质量检测，严格控制工序质量，及时完成工序、分项完工检验并提交质量检验记录，收集工序、分项资料与检验申请经项目总工签认后报送发包人。</w:t>
      </w:r>
    </w:p>
    <w:p w14:paraId="02F02F71">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试验、测量工程师根据施工质检需要完成试验与测量作业并及时交检验结果报告专业工程师、质检工程师。</w:t>
      </w:r>
    </w:p>
    <w:p w14:paraId="23389ADE">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为保证质量责任制的落实，必须做到“三个到位”、“三个同时”，即：质量管理人员到位，检测工具到位，记录表格到位；施工作业与专业工程师质量检查、检验同时，承包人质量检验工程师、发包人的检验与施工作业同时，检查、检验与记录同时。</w:t>
      </w:r>
    </w:p>
    <w:p w14:paraId="44E0A664">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(3)质量管理记录的原始记录包括作业记录、测量记录、试验记录、检验记录及验收记录，地基、基础、填挖交界碾压，墙台背回填等隐蔽工程应摄象或照相作为现场记录保存。</w:t>
      </w:r>
    </w:p>
    <w:p w14:paraId="2FD456DF">
      <w:pPr>
        <w:tabs>
          <w:tab w:val="left" w:pos="1080"/>
        </w:tabs>
        <w:spacing w:line="400" w:lineRule="exact"/>
        <w:ind w:firstLine="514" w:firstLineChars="245"/>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 承包人应加强文明施工，保障道路通畅的管理</w:t>
      </w:r>
    </w:p>
    <w:p w14:paraId="48C50C7A">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a  承包人在施工期内应按国家、交通主管部门与公路管理机构文明施工，保障畅通的有关规定组织施工，对出现的交通堵塞无条件地采取措施进行疏通。</w:t>
      </w:r>
    </w:p>
    <w:p w14:paraId="28D88B8E">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b 旧路改建工程项目</w:t>
      </w:r>
    </w:p>
    <w:p w14:paraId="10952B7D">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(i)破坏旧路必须作出交通维持与恢复路面通行条件方案并必须取得业主的批准，未经批准进行旧路开挖与填筑的，业主有权责令停工，并由承包人恢复原良好的通车条件，并需承担一切费用。</w:t>
      </w:r>
    </w:p>
    <w:p w14:paraId="04FE7303">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(ii)不得在道路上堆放材料或占道施工影响交通。</w:t>
      </w:r>
    </w:p>
    <w:p w14:paraId="4E93B056">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路基、路面施工应避免出现晴天扬尘，雨天打滑影响安全与交通和影响群众生活、生产的现象。</w:t>
      </w:r>
    </w:p>
    <w:p w14:paraId="6A8A3AB3">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维持交通的路基施工应保证表面平整，保证通畅。</w:t>
      </w:r>
    </w:p>
    <w:p w14:paraId="5EDDBD58">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(5) 承包人应自觉接受交通主管部门、质量监督单位、公路管理机构的监督，对指出的问题进行认真的整改，及时报告处理结果。</w:t>
      </w:r>
    </w:p>
    <w:p w14:paraId="67DF0F95">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在整个施工过程中，、业主对承包人履行责任有权进行监督，并向承包人提出整改要求。承包人应认真履行责任，执行业主的指令，否则将按第22.1款视为承包人违约。</w:t>
      </w:r>
    </w:p>
    <w:p w14:paraId="246EF760">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43" w:name="_Toc514786895"/>
      <w:bookmarkStart w:id="144" w:name="_Toc514759042"/>
      <w:r>
        <w:rPr>
          <w:rFonts w:hint="eastAsia" w:ascii="微软雅黑" w:hAnsi="微软雅黑" w:eastAsia="微软雅黑" w:cs="微软雅黑"/>
          <w:color w:val="auto"/>
          <w:sz w:val="21"/>
          <w:szCs w:val="21"/>
          <w:highlight w:val="none"/>
        </w:rPr>
        <w:t>13.5工程隐蔽部位覆盖前的检查</w:t>
      </w:r>
      <w:bookmarkEnd w:id="143"/>
      <w:bookmarkEnd w:id="144"/>
    </w:p>
    <w:p w14:paraId="0DBA29F0">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（增加）13.5.1项补充：</w:t>
      </w:r>
    </w:p>
    <w:p w14:paraId="44EB9B4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隐蔽部位覆盖前应经发包人检查确认,分阶段(工序)进行拍摄或照相,并向发包人提供相关影像相片等书面资料作为计量支付的依据，否则不应给予计量.</w:t>
      </w:r>
    </w:p>
    <w:p w14:paraId="29BC0DB7">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45" w:name="_Toc514786896"/>
      <w:bookmarkStart w:id="146" w:name="_Toc514759043"/>
      <w:r>
        <w:rPr>
          <w:rFonts w:hint="eastAsia" w:ascii="微软雅黑" w:hAnsi="微软雅黑" w:eastAsia="微软雅黑" w:cs="微软雅黑"/>
          <w:color w:val="auto"/>
          <w:sz w:val="21"/>
          <w:szCs w:val="21"/>
          <w:highlight w:val="none"/>
        </w:rPr>
        <w:t>15.3 变更</w:t>
      </w:r>
      <w:bookmarkEnd w:id="145"/>
      <w:bookmarkEnd w:id="146"/>
    </w:p>
    <w:p w14:paraId="7D4F31B4">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（增加）15.3.5项补充： 设计变更除遵守交通运输部、交通运输厅的现行设计变更管理办法外，还应执行广西壮族自治区公路发展中心现行《广西壮族自治区普通公路养护工程管理实施细则》、《广西公路发展中心关于进一步加强和完善公路养护大中修工程设计变更管理的通知》中有关变更的规定。</w:t>
      </w:r>
    </w:p>
    <w:p w14:paraId="59FBD939">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47" w:name="_Toc514786897"/>
      <w:bookmarkStart w:id="148" w:name="_Toc514759044"/>
      <w:r>
        <w:rPr>
          <w:rFonts w:hint="eastAsia" w:ascii="微软雅黑" w:hAnsi="微软雅黑" w:eastAsia="微软雅黑" w:cs="微软雅黑"/>
          <w:color w:val="auto"/>
          <w:sz w:val="21"/>
          <w:szCs w:val="21"/>
          <w:highlight w:val="none"/>
        </w:rPr>
        <w:t>17.2预付款</w:t>
      </w:r>
      <w:bookmarkEnd w:id="147"/>
      <w:bookmarkEnd w:id="148"/>
    </w:p>
    <w:p w14:paraId="04CD806E">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本项目无开工预付款。</w:t>
      </w:r>
    </w:p>
    <w:p w14:paraId="79502059">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49" w:name="_Toc514786898"/>
      <w:bookmarkStart w:id="150" w:name="_Toc514759045"/>
      <w:r>
        <w:rPr>
          <w:rFonts w:hint="eastAsia" w:ascii="微软雅黑" w:hAnsi="微软雅黑" w:eastAsia="微软雅黑" w:cs="微软雅黑"/>
          <w:color w:val="auto"/>
          <w:sz w:val="21"/>
          <w:szCs w:val="21"/>
          <w:highlight w:val="none"/>
        </w:rPr>
        <w:t>18.9 竣工文件</w:t>
      </w:r>
      <w:bookmarkEnd w:id="149"/>
      <w:bookmarkEnd w:id="150"/>
    </w:p>
    <w:p w14:paraId="7CB4CEC3">
      <w:pPr>
        <w:tabs>
          <w:tab w:val="left" w:pos="1080"/>
        </w:tabs>
        <w:spacing w:line="400" w:lineRule="exact"/>
        <w:ind w:firstLine="482"/>
        <w:rPr>
          <w:rFonts w:hint="eastAsia" w:ascii="微软雅黑" w:hAnsi="微软雅黑" w:eastAsia="微软雅黑" w:cs="微软雅黑"/>
          <w:color w:val="auto"/>
          <w:szCs w:val="21"/>
          <w:highlight w:val="none"/>
        </w:rPr>
      </w:pPr>
      <w:r>
        <w:rPr>
          <w:rStyle w:val="270"/>
          <w:rFonts w:hint="eastAsia" w:ascii="微软雅黑" w:hAnsi="微软雅黑" w:eastAsia="微软雅黑" w:cs="微软雅黑"/>
          <w:color w:val="auto"/>
          <w:sz w:val="21"/>
          <w:szCs w:val="21"/>
          <w:highlight w:val="none"/>
        </w:rPr>
        <w:t xml:space="preserve"> （增加）</w:t>
      </w:r>
      <w:r>
        <w:rPr>
          <w:rFonts w:hint="eastAsia" w:ascii="微软雅黑" w:hAnsi="微软雅黑" w:eastAsia="微软雅黑" w:cs="微软雅黑"/>
          <w:color w:val="auto"/>
          <w:szCs w:val="21"/>
          <w:highlight w:val="none"/>
        </w:rPr>
        <w:t>工程竣工文件的立卷归档按交通部《公路工程竣工文件材料立卷归档管理办法》（交办发[2010]382号）和广西壮族自治区公路发展中心《广西公路网建设工程档案验收办法》执行。</w:t>
      </w:r>
    </w:p>
    <w:p w14:paraId="3E350436">
      <w:pPr>
        <w:numPr>
          <w:ilvl w:val="0"/>
          <w:numId w:val="4"/>
        </w:numPr>
        <w:spacing w:line="400" w:lineRule="exact"/>
        <w:ind w:firstLine="480"/>
        <w:rPr>
          <w:rFonts w:hint="eastAsia" w:ascii="微软雅黑" w:hAnsi="微软雅黑" w:eastAsia="微软雅黑" w:cs="微软雅黑"/>
          <w:color w:val="auto"/>
          <w:highlight w:val="none"/>
        </w:rPr>
      </w:pPr>
      <w:bookmarkStart w:id="151" w:name="_Toc514786899"/>
      <w:bookmarkStart w:id="152" w:name="_Toc514759046"/>
      <w:r>
        <w:rPr>
          <w:rFonts w:hint="eastAsia" w:ascii="微软雅黑" w:hAnsi="微软雅黑" w:eastAsia="微软雅黑" w:cs="微软雅黑"/>
          <w:color w:val="auto"/>
          <w:szCs w:val="21"/>
          <w:highlight w:val="none"/>
        </w:rPr>
        <w:t>工程保险</w:t>
      </w:r>
    </w:p>
    <w:p w14:paraId="7D5DE57C">
      <w:pPr>
        <w:spacing w:line="40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20.1  建设工程一切险由承包人以发包人和承包人的共同名义联名投保，保险费由承包人承担并支付，发包人在接到保险单后，将按照保险单的费用以计量的方式向承包人支付。</w:t>
      </w:r>
    </w:p>
    <w:p w14:paraId="4F617F39">
      <w:pPr>
        <w:tabs>
          <w:tab w:val="left" w:pos="1080"/>
        </w:tabs>
        <w:spacing w:line="400" w:lineRule="exact"/>
        <w:ind w:firstLine="480"/>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2"/>
          <w:highlight w:val="none"/>
          <w:lang w:bidi="zh-CN"/>
        </w:rPr>
        <w:t>20.2</w:t>
      </w:r>
      <w:r>
        <w:rPr>
          <w:rFonts w:hint="eastAsia" w:ascii="微软雅黑" w:hAnsi="微软雅黑" w:eastAsia="微软雅黑" w:cs="微软雅黑"/>
          <w:color w:val="auto"/>
          <w:szCs w:val="21"/>
          <w:highlight w:val="none"/>
        </w:rPr>
        <w:t xml:space="preserve"> 承包人员工伤事故的保险</w:t>
      </w:r>
    </w:p>
    <w:p w14:paraId="26B083CD">
      <w:pPr>
        <w:tabs>
          <w:tab w:val="left" w:pos="1080"/>
        </w:tabs>
        <w:spacing w:line="400" w:lineRule="exact"/>
        <w:ind w:firstLine="480"/>
        <w:rPr>
          <w:rStyle w:val="270"/>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增加内容：</w:t>
      </w:r>
    </w:p>
    <w:p w14:paraId="7C5939A5">
      <w:pPr>
        <w:spacing w:line="400" w:lineRule="exact"/>
        <w:ind w:firstLine="48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办理保险的一切费用均由承包人承担，并包括在工程量清单的单价及总额价中，发包人不单独支付。</w:t>
      </w:r>
    </w:p>
    <w:p w14:paraId="4477B5D9">
      <w:pPr>
        <w:pStyle w:val="6"/>
        <w:spacing w:before="120" w:after="120"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20.3 人身意外伤害险</w:t>
      </w:r>
    </w:p>
    <w:p w14:paraId="0C36A7C5">
      <w:pPr>
        <w:tabs>
          <w:tab w:val="left" w:pos="1080"/>
        </w:tabs>
        <w:spacing w:line="400" w:lineRule="exact"/>
        <w:ind w:firstLine="48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 xml:space="preserve">20.3.2 承包人应在整个施工期间为其现场机构雇用的全部人员，投保人身意外伤害险，缴纳保险费，并要求其分包人也进行此项保险。办理保险的一切费用均由承包人承担，并包括在工程量清单的单价及总额价中，发包人不单独支付。  </w:t>
      </w:r>
    </w:p>
    <w:p w14:paraId="07A05767">
      <w:pPr>
        <w:tabs>
          <w:tab w:val="left" w:pos="1080"/>
        </w:tabs>
        <w:spacing w:line="400" w:lineRule="exact"/>
        <w:ind w:firstLine="480"/>
        <w:rPr>
          <w:rStyle w:val="270"/>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施工合同签订后工程开工前</w:t>
      </w:r>
      <w:r>
        <w:rPr>
          <w:rFonts w:hint="eastAsia" w:ascii="微软雅黑" w:hAnsi="微软雅黑" w:eastAsia="微软雅黑" w:cs="微软雅黑"/>
          <w:b/>
          <w:color w:val="auto"/>
          <w:highlight w:val="none"/>
        </w:rPr>
        <w:t>15</w:t>
      </w:r>
      <w:r>
        <w:rPr>
          <w:rFonts w:hint="eastAsia" w:ascii="微软雅黑" w:hAnsi="微软雅黑" w:eastAsia="微软雅黑" w:cs="微软雅黑"/>
          <w:color w:val="auto"/>
          <w:highlight w:val="none"/>
        </w:rPr>
        <w:t>日，承包人必须按有关规定与保险公司签订人身意外伤害险和附加意外伤害医疗险以及其他需要投保的保险的保险合同。</w:t>
      </w:r>
    </w:p>
    <w:p w14:paraId="142333CD">
      <w:pPr>
        <w:pStyle w:val="6"/>
        <w:spacing w:before="120" w:after="120"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20.4  第三者责任险</w:t>
      </w:r>
    </w:p>
    <w:p w14:paraId="36BE3C84">
      <w:pPr>
        <w:spacing w:line="400" w:lineRule="exact"/>
        <w:ind w:firstLine="42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修改20.4.2款为：第三者责任险由承包人以发包人和承包人的共同名义联名投保，保险费由承包人承担并支付，发包人在接到保险单后，将按照保险单的费用以计量的方式向承包人支付。保险期限为自施工队伍进场之日起至工程通过竣工验收时止。</w:t>
      </w:r>
    </w:p>
    <w:bookmarkEnd w:id="151"/>
    <w:bookmarkEnd w:id="152"/>
    <w:p w14:paraId="1AA02585">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53" w:name="_Toc514786903"/>
      <w:bookmarkStart w:id="154" w:name="_Toc514759050"/>
      <w:r>
        <w:rPr>
          <w:rFonts w:hint="eastAsia" w:ascii="微软雅黑" w:hAnsi="微软雅黑" w:eastAsia="微软雅黑" w:cs="微软雅黑"/>
          <w:color w:val="auto"/>
          <w:sz w:val="21"/>
          <w:szCs w:val="21"/>
          <w:highlight w:val="none"/>
        </w:rPr>
        <w:t>21.1不可抗力的确认</w:t>
      </w:r>
      <w:bookmarkEnd w:id="153"/>
      <w:bookmarkEnd w:id="154"/>
    </w:p>
    <w:p w14:paraId="644BED57">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公路工程专用合同条款21. 1款</w:t>
      </w:r>
    </w:p>
    <w:p w14:paraId="738A6E04">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21.1.1  (6）项目专用合同条款约定的其他情形：</w:t>
      </w:r>
      <w:r>
        <w:rPr>
          <w:rFonts w:hint="eastAsia" w:ascii="微软雅黑" w:hAnsi="微软雅黑" w:eastAsia="微软雅黑" w:cs="微软雅黑"/>
          <w:color w:val="auto"/>
          <w:szCs w:val="21"/>
          <w:highlight w:val="none"/>
          <w:u w:val="single"/>
        </w:rPr>
        <w:t xml:space="preserve">   /  </w:t>
      </w:r>
      <w:r>
        <w:rPr>
          <w:rFonts w:hint="eastAsia" w:ascii="微软雅黑" w:hAnsi="微软雅黑" w:eastAsia="微软雅黑" w:cs="微软雅黑"/>
          <w:color w:val="auto"/>
          <w:szCs w:val="21"/>
          <w:highlight w:val="none"/>
        </w:rPr>
        <w:t xml:space="preserve"> </w:t>
      </w:r>
    </w:p>
    <w:p w14:paraId="50EE8739">
      <w:pPr>
        <w:pStyle w:val="6"/>
        <w:spacing w:before="120" w:after="120" w:line="400" w:lineRule="exact"/>
        <w:ind w:firstLine="562"/>
        <w:rPr>
          <w:rFonts w:hint="eastAsia" w:ascii="微软雅黑" w:hAnsi="微软雅黑" w:eastAsia="微软雅黑" w:cs="微软雅黑"/>
          <w:color w:val="auto"/>
          <w:sz w:val="21"/>
          <w:szCs w:val="21"/>
          <w:highlight w:val="none"/>
        </w:rPr>
      </w:pPr>
      <w:bookmarkStart w:id="155" w:name="_Toc514786904"/>
      <w:bookmarkStart w:id="156" w:name="_Toc514759051"/>
      <w:r>
        <w:rPr>
          <w:rFonts w:hint="eastAsia" w:ascii="微软雅黑" w:hAnsi="微软雅黑" w:eastAsia="微软雅黑" w:cs="微软雅黑"/>
          <w:color w:val="auto"/>
          <w:sz w:val="21"/>
          <w:szCs w:val="21"/>
          <w:highlight w:val="none"/>
        </w:rPr>
        <w:t>22.1  承包人违约</w:t>
      </w:r>
      <w:bookmarkEnd w:id="155"/>
      <w:bookmarkEnd w:id="156"/>
    </w:p>
    <w:p w14:paraId="5579C6AD">
      <w:pPr>
        <w:spacing w:line="400" w:lineRule="exact"/>
        <w:ind w:firstLine="277" w:firstLineChars="132"/>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color w:val="auto"/>
          <w:szCs w:val="21"/>
          <w:highlight w:val="none"/>
        </w:rPr>
        <w:t>22.1.1承包人违约的情形</w:t>
      </w:r>
    </w:p>
    <w:p w14:paraId="35B3DC0F">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(1)承包人违反第1.8款或第4.3款的约定，私自将合同的全部或部分权利转让给其他人，或私自将合同的全部或部分义务转移给其他人；</w:t>
      </w:r>
    </w:p>
    <w:p w14:paraId="08808D8E">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(2)承包人违反第5.3款或第6.4款的约定，未经发包人批准，私自将已按合同约定进入施工场地的施工设备、临时设施、材料或工程设备撤离施工场地；</w:t>
      </w:r>
    </w:p>
    <w:p w14:paraId="0DB2D534">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(3)承包人违反第5.4款的约定使用了不合格材料或工程设备，工程质量达不到标准要求，又拒绝清理不合格工程；</w:t>
      </w:r>
    </w:p>
    <w:p w14:paraId="5F287246">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(4)承包人未能按合同进度计划及时完成合同约定的工作，己造成或预期造成工期延误；</w:t>
      </w:r>
    </w:p>
    <w:p w14:paraId="00A843B9">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(5)承包人在缺陷责任期内，未能对工程接受证书所列的缺陷清单的内容或缺陷责任期内发生的缺陷进行修复，而又拒绝按发包人指示再进行修补；</w:t>
      </w:r>
    </w:p>
    <w:p w14:paraId="3EACEB6A">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(6）承包人无法继续履行或明确表示不履行或实质上己停止履行合同；</w:t>
      </w:r>
    </w:p>
    <w:p w14:paraId="7568A81E">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(7)承包人未能按期开工；</w:t>
      </w:r>
    </w:p>
    <w:p w14:paraId="147C5D38">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(8)承包人违反第4.6款或第6.3款的规定，未按承诺或未按发包人的要求及时配备称职的主要管理人员、技术骨干或关键施工设备；</w:t>
      </w:r>
    </w:p>
    <w:p w14:paraId="556B02E5">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(9)经发包人检查，发现承包人有安全问题或有违反安全管理规章制度的情况；</w:t>
      </w:r>
    </w:p>
    <w:p w14:paraId="5A65306A">
      <w:pPr>
        <w:spacing w:line="400" w:lineRule="exact"/>
        <w:ind w:firstLine="480" w:firstLineChars="0"/>
        <w:rPr>
          <w:rFonts w:hint="eastAsia" w:ascii="微软雅黑" w:hAnsi="微软雅黑" w:eastAsia="微软雅黑" w:cs="微软雅黑"/>
          <w:b/>
          <w:color w:val="auto"/>
          <w:szCs w:val="21"/>
          <w:highlight w:val="none"/>
        </w:rPr>
      </w:pPr>
      <w:r>
        <w:rPr>
          <w:rFonts w:hint="eastAsia" w:ascii="微软雅黑" w:hAnsi="微软雅黑" w:eastAsia="微软雅黑" w:cs="微软雅黑"/>
          <w:color w:val="auto"/>
          <w:szCs w:val="21"/>
          <w:highlight w:val="none"/>
        </w:rPr>
        <w:t>(10）承包人不按合同约定履行义务的其他情况。</w:t>
      </w:r>
    </w:p>
    <w:p w14:paraId="7687ECAE">
      <w:pPr>
        <w:spacing w:line="400" w:lineRule="exact"/>
        <w:ind w:firstLine="277" w:firstLineChars="132"/>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22.1.2  对承包人违约的处理</w:t>
      </w:r>
    </w:p>
    <w:p w14:paraId="2D311F00">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（1）承包人发生第22.1.1⑹目约定的违约情形时，发包人可通知承包人立即解除合同，并按有关法律处理。</w:t>
      </w:r>
    </w:p>
    <w:p w14:paraId="686BE602">
      <w:pPr>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（2）承包人发生第22.1.1⑹目约定以外的违约情形时，发包人可向承包人发出整改通知，要求其在指定的期限内改正。承包人应承担其违约所引起的费用增加和（或）工期延误。</w:t>
      </w:r>
    </w:p>
    <w:p w14:paraId="3921FD3B">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（3）经检查证明承包人已采取了有效措施纠正违约行为，具备复工条件的可由发包人签发复工通知进行复工。</w:t>
      </w:r>
    </w:p>
    <w:p w14:paraId="0F01B671">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承包人发生第22.1.1项约定的违约情况时，无论发包人是否解除合同，发包人均有权向承包人课以违约金，并由发包人将其违约行为上报省级交通主管部门，作为不良记录纳人公路建设市场信用信息管理系统。</w:t>
      </w:r>
    </w:p>
    <w:p w14:paraId="38327D0F">
      <w:pPr>
        <w:tabs>
          <w:tab w:val="left" w:pos="1080"/>
        </w:tabs>
        <w:spacing w:line="400" w:lineRule="exact"/>
        <w:ind w:firstLine="562"/>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增加</w:t>
      </w:r>
    </w:p>
    <w:p w14:paraId="25F65E7B">
      <w:pPr>
        <w:tabs>
          <w:tab w:val="left" w:pos="1080"/>
        </w:tabs>
        <w:spacing w:line="400" w:lineRule="exact"/>
        <w:ind w:firstLine="562"/>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rPr>
        <w:t>（5）承包人发生第22.1.1项（5）目情形，按第19.2.4款规定处理；</w:t>
      </w:r>
    </w:p>
    <w:p w14:paraId="375F8BD4">
      <w:pPr>
        <w:tabs>
          <w:tab w:val="left" w:pos="1080"/>
        </w:tabs>
        <w:spacing w:line="400" w:lineRule="exact"/>
        <w:ind w:firstLine="562"/>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（6）有22.1.1.（8）款行为或以下行为的，视为承包人违约，可对承包人处以以下的违约金：</w:t>
      </w:r>
    </w:p>
    <w:p w14:paraId="1A126C9D">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a.承包人更换主要人员的（不管是否经项目法人同意），项目经理处10万元/人次，总工（或技术负责人）处5万元/人次，其他主要人员（指结构专业工程师、路基路面专业工程师、测量工程师、计量工程师和试验工程师）处2万元/人次；</w:t>
      </w:r>
    </w:p>
    <w:p w14:paraId="389C8740">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b．项目经理或项目技术负责人未经发包人同意擅自离开工地，每天课以违约金500元／人；若虽经批准离开工地但每月在工地天数不足22天（特殊情况经发包人批准报发包人同意例外）的，每不足一天课以违约金500元／人。其它主要技术骨干人员每月在工地天数不足22天（特殊情况经发包人批准同意例外）的,每不足一天课以违约金300元／人；</w:t>
      </w:r>
    </w:p>
    <w:p w14:paraId="6172987D">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C．主要设备没有按进度和合同规定承诺进场的处500元/日台。</w:t>
      </w:r>
    </w:p>
    <w:p w14:paraId="0888992C">
      <w:pPr>
        <w:tabs>
          <w:tab w:val="left" w:pos="1080"/>
        </w:tabs>
        <w:spacing w:line="400" w:lineRule="exact"/>
        <w:ind w:firstLine="562"/>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（7）承包人存在以下情形的，可对承包人处以以下违约金：</w:t>
      </w:r>
    </w:p>
    <w:p w14:paraId="51B371A5">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a.发生质量事故，未按有关规定和时间向有关部门报告的,处2000元/次；</w:t>
      </w:r>
    </w:p>
    <w:p w14:paraId="00C11100">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b.出现二、三级一般质量事故，且承包人负有直接责任，或不能证明其履行其职责的,可处5000元/次；</w:t>
      </w:r>
    </w:p>
    <w:p w14:paraId="0DD3CDAF">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c.发生一级一般质量事故或重大质量事故，且承包人负有直接责任，或不能证明其履行其职责的,可处10000元/次；</w:t>
      </w:r>
    </w:p>
    <w:p w14:paraId="41C48096">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d.因质量问题被地市级及以上交通主管部门、质量监督单位、公路管理机构通报（批评）的，可对承包人处以20000元违约金/次，红牌警告10000元/次，黄牌警告5000元/次。</w:t>
      </w:r>
    </w:p>
    <w:p w14:paraId="6FC76DAD">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e．出现一般安全生事故负有责任的或发生重大安全事故不按规定报告的,可处1000元/处·次。</w:t>
      </w:r>
    </w:p>
    <w:p w14:paraId="5A185A06">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f.出现重大安全生产事故负有责任的，可处10000元/处·次。</w:t>
      </w:r>
    </w:p>
    <w:p w14:paraId="678252BC">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g．由于施工原因造成污染、破坏被群众向政府、主管单位投诉或被环保、水利部门责令整改的，处1000元/次。</w:t>
      </w:r>
    </w:p>
    <w:p w14:paraId="2D49CF15">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h.由于承包人原因违反7.3等条款造成交通堵塞，堵车30分钟至60分钟的处3000元/次，堵车60分钟至二小时的处5000元/次，堵车二小时至三小时的处1万元/次，堵车三小时以上的处每小时（不满1小时按1小时计）1万元，严重的建议上级主管单位进行通报。</w:t>
      </w:r>
    </w:p>
    <w:p w14:paraId="6D589DD6">
      <w:pPr>
        <w:tabs>
          <w:tab w:val="left" w:pos="1080"/>
        </w:tabs>
        <w:spacing w:line="400" w:lineRule="exact"/>
        <w:ind w:firstLine="48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j．劳务人员未按规定签订聘用合同并向项目法人报备的,处500元/人次。</w:t>
      </w:r>
    </w:p>
    <w:p w14:paraId="2D874F8C">
      <w:pPr>
        <w:pStyle w:val="271"/>
        <w:shd w:val="clear" w:color="auto" w:fill="auto"/>
        <w:spacing w:after="251" w:line="400" w:lineRule="exact"/>
        <w:rPr>
          <w:rFonts w:hint="eastAsia" w:ascii="微软雅黑" w:hAnsi="微软雅黑" w:eastAsia="微软雅黑" w:cs="微软雅黑"/>
          <w:b w:val="0"/>
          <w:color w:val="auto"/>
          <w:spacing w:val="0"/>
          <w:sz w:val="21"/>
          <w:szCs w:val="21"/>
          <w:highlight w:val="none"/>
        </w:rPr>
      </w:pPr>
      <w:r>
        <w:rPr>
          <w:rFonts w:hint="eastAsia" w:ascii="微软雅黑" w:hAnsi="微软雅黑" w:eastAsia="微软雅黑" w:cs="微软雅黑"/>
          <w:b w:val="0"/>
          <w:color w:val="auto"/>
          <w:spacing w:val="0"/>
          <w:sz w:val="21"/>
          <w:szCs w:val="21"/>
          <w:highlight w:val="none"/>
        </w:rPr>
        <w:t xml:space="preserve">22.2  </w:t>
      </w:r>
      <w:r>
        <w:rPr>
          <w:rStyle w:val="272"/>
          <w:rFonts w:hint="eastAsia" w:ascii="微软雅黑" w:hAnsi="微软雅黑" w:eastAsia="微软雅黑" w:cs="微软雅黑"/>
          <w:b/>
          <w:bCs w:val="0"/>
          <w:color w:val="auto"/>
          <w:sz w:val="21"/>
          <w:szCs w:val="21"/>
          <w:highlight w:val="none"/>
        </w:rPr>
        <w:t>发包人违约</w:t>
      </w:r>
    </w:p>
    <w:p w14:paraId="5F08B128">
      <w:pPr>
        <w:tabs>
          <w:tab w:val="left" w:leader="underscore" w:pos="8669"/>
        </w:tabs>
        <w:spacing w:line="400" w:lineRule="exact"/>
        <w:ind w:firstLine="440"/>
        <w:rPr>
          <w:rFonts w:hint="eastAsia" w:ascii="微软雅黑" w:hAnsi="微软雅黑" w:eastAsia="微软雅黑" w:cs="微软雅黑"/>
          <w:color w:val="auto"/>
          <w:szCs w:val="21"/>
          <w:highlight w:val="none"/>
        </w:rPr>
      </w:pPr>
      <w:r>
        <w:rPr>
          <w:rStyle w:val="273"/>
          <w:rFonts w:hint="eastAsia" w:ascii="微软雅黑" w:hAnsi="微软雅黑" w:eastAsia="微软雅黑" w:cs="微软雅黑"/>
          <w:color w:val="auto"/>
          <w:sz w:val="21"/>
          <w:szCs w:val="21"/>
          <w:highlight w:val="none"/>
          <w:lang w:bidi="en-US"/>
        </w:rPr>
        <w:t>22.2.2</w:t>
      </w:r>
      <w:r>
        <w:rPr>
          <w:rStyle w:val="273"/>
          <w:rFonts w:hint="eastAsia" w:ascii="微软雅黑" w:hAnsi="微软雅黑" w:eastAsia="微软雅黑" w:cs="微软雅黑"/>
          <w:color w:val="auto"/>
          <w:sz w:val="21"/>
          <w:szCs w:val="21"/>
          <w:highlight w:val="none"/>
        </w:rPr>
        <w:t>发包人无正当理由不按时返还履约保证金、质量保证金或农民工资保证金的，发包人应向承包人支付的违约金如下：</w:t>
      </w:r>
      <w:r>
        <w:rPr>
          <w:rStyle w:val="273"/>
          <w:rFonts w:hint="eastAsia" w:ascii="微软雅黑" w:hAnsi="微软雅黑" w:eastAsia="微软雅黑" w:cs="微软雅黑"/>
          <w:color w:val="auto"/>
          <w:sz w:val="21"/>
          <w:szCs w:val="21"/>
          <w:highlight w:val="none"/>
          <w:u w:val="single"/>
        </w:rPr>
        <w:t xml:space="preserve">   /   </w:t>
      </w:r>
    </w:p>
    <w:p w14:paraId="735E8D96">
      <w:pPr>
        <w:tabs>
          <w:tab w:val="left" w:pos="1080"/>
        </w:tabs>
        <w:spacing w:line="400" w:lineRule="exact"/>
        <w:rPr>
          <w:rFonts w:hint="eastAsia" w:ascii="微软雅黑" w:hAnsi="微软雅黑" w:eastAsia="微软雅黑" w:cs="微软雅黑"/>
          <w:b/>
          <w:color w:val="auto"/>
          <w:szCs w:val="21"/>
          <w:highlight w:val="none"/>
        </w:rPr>
        <w:sectPr>
          <w:headerReference r:id="rId10" w:type="first"/>
          <w:headerReference r:id="rId9" w:type="default"/>
          <w:footerReference r:id="rId11" w:type="default"/>
          <w:pgSz w:w="11906" w:h="16838"/>
          <w:pgMar w:top="873" w:right="1145" w:bottom="862" w:left="1242" w:header="851" w:footer="851" w:gutter="0"/>
          <w:pgNumType w:fmt="decimal"/>
          <w:cols w:space="720" w:num="1"/>
          <w:docGrid w:linePitch="312" w:charSpace="0"/>
        </w:sectPr>
      </w:pPr>
    </w:p>
    <w:bookmarkEnd w:id="120"/>
    <w:p w14:paraId="0885EDF0">
      <w:pPr>
        <w:pStyle w:val="21"/>
        <w:pageBreakBefore w:val="0"/>
        <w:shd w:val="clear"/>
        <w:kinsoku/>
        <w:overflowPunct/>
        <w:topLinePunct w:val="0"/>
        <w:bidi w:val="0"/>
        <w:spacing w:line="440" w:lineRule="exact"/>
        <w:textAlignment w:val="auto"/>
        <w:rPr>
          <w:rFonts w:hint="eastAsia" w:ascii="微软雅黑" w:hAnsi="微软雅黑" w:eastAsia="微软雅黑" w:cs="微软雅黑"/>
          <w:color w:val="auto"/>
          <w:sz w:val="20"/>
          <w:highlight w:val="none"/>
        </w:rPr>
      </w:pPr>
    </w:p>
    <w:p w14:paraId="61DF5B93">
      <w:pPr>
        <w:pStyle w:val="21"/>
        <w:pageBreakBefore w:val="0"/>
        <w:shd w:val="clear"/>
        <w:kinsoku/>
        <w:overflowPunct/>
        <w:topLinePunct w:val="0"/>
        <w:bidi w:val="0"/>
        <w:spacing w:line="440" w:lineRule="exact"/>
        <w:textAlignment w:val="auto"/>
        <w:rPr>
          <w:rFonts w:hint="eastAsia" w:ascii="微软雅黑" w:hAnsi="微软雅黑" w:eastAsia="微软雅黑" w:cs="微软雅黑"/>
          <w:color w:val="auto"/>
          <w:sz w:val="20"/>
          <w:highlight w:val="none"/>
        </w:rPr>
      </w:pPr>
    </w:p>
    <w:p w14:paraId="190451A5">
      <w:pPr>
        <w:pStyle w:val="21"/>
        <w:pageBreakBefore w:val="0"/>
        <w:shd w:val="clear"/>
        <w:kinsoku/>
        <w:overflowPunct/>
        <w:topLinePunct w:val="0"/>
        <w:bidi w:val="0"/>
        <w:spacing w:before="8" w:line="440" w:lineRule="exact"/>
        <w:textAlignment w:val="auto"/>
        <w:rPr>
          <w:rFonts w:hint="eastAsia" w:ascii="微软雅黑" w:hAnsi="微软雅黑" w:eastAsia="微软雅黑" w:cs="微软雅黑"/>
          <w:color w:val="auto"/>
          <w:sz w:val="19"/>
          <w:highlight w:val="none"/>
        </w:rPr>
      </w:pPr>
    </w:p>
    <w:p w14:paraId="2063C8FB">
      <w:pPr>
        <w:pStyle w:val="21"/>
        <w:pageBreakBefore w:val="0"/>
        <w:shd w:val="clear"/>
        <w:kinsoku/>
        <w:overflowPunct/>
        <w:topLinePunct w:val="0"/>
        <w:bidi w:val="0"/>
        <w:spacing w:before="8" w:line="440" w:lineRule="exact"/>
        <w:textAlignment w:val="auto"/>
        <w:rPr>
          <w:rFonts w:hint="eastAsia" w:ascii="微软雅黑" w:hAnsi="微软雅黑" w:eastAsia="微软雅黑" w:cs="微软雅黑"/>
          <w:color w:val="auto"/>
          <w:sz w:val="19"/>
          <w:highlight w:val="none"/>
        </w:rPr>
      </w:pPr>
    </w:p>
    <w:p w14:paraId="6EC49C8D">
      <w:pPr>
        <w:pStyle w:val="21"/>
        <w:pageBreakBefore w:val="0"/>
        <w:shd w:val="clear"/>
        <w:kinsoku/>
        <w:overflowPunct/>
        <w:topLinePunct w:val="0"/>
        <w:bidi w:val="0"/>
        <w:spacing w:before="8" w:line="440" w:lineRule="exact"/>
        <w:textAlignment w:val="auto"/>
        <w:rPr>
          <w:rFonts w:hint="eastAsia" w:ascii="微软雅黑" w:hAnsi="微软雅黑" w:eastAsia="微软雅黑" w:cs="微软雅黑"/>
          <w:color w:val="auto"/>
          <w:sz w:val="19"/>
          <w:highlight w:val="none"/>
        </w:rPr>
      </w:pPr>
    </w:p>
    <w:p w14:paraId="5278D02C">
      <w:pPr>
        <w:pStyle w:val="21"/>
        <w:pageBreakBefore w:val="0"/>
        <w:shd w:val="clear"/>
        <w:kinsoku/>
        <w:overflowPunct/>
        <w:topLinePunct w:val="0"/>
        <w:bidi w:val="0"/>
        <w:spacing w:before="8" w:line="440" w:lineRule="exact"/>
        <w:textAlignment w:val="auto"/>
        <w:rPr>
          <w:rFonts w:hint="eastAsia" w:ascii="微软雅黑" w:hAnsi="微软雅黑" w:eastAsia="微软雅黑" w:cs="微软雅黑"/>
          <w:b w:val="0"/>
          <w:bCs w:val="0"/>
          <w:color w:val="auto"/>
          <w:sz w:val="19"/>
          <w:highlight w:val="none"/>
        </w:rPr>
      </w:pPr>
    </w:p>
    <w:p w14:paraId="49416C4A">
      <w:pPr>
        <w:pageBreakBefore w:val="0"/>
        <w:shd w:val="clear"/>
        <w:kinsoku/>
        <w:overflowPunct/>
        <w:topLinePunct w:val="0"/>
        <w:bidi w:val="0"/>
        <w:spacing w:before="41" w:line="440" w:lineRule="exact"/>
        <w:jc w:val="center"/>
        <w:textAlignment w:val="auto"/>
        <w:outlineLvl w:val="1"/>
        <w:rPr>
          <w:rFonts w:hint="eastAsia" w:ascii="微软雅黑" w:hAnsi="微软雅黑" w:eastAsia="微软雅黑" w:cs="微软雅黑"/>
          <w:b/>
          <w:bCs/>
          <w:color w:val="auto"/>
          <w:kern w:val="2"/>
          <w:sz w:val="44"/>
          <w:szCs w:val="44"/>
          <w:highlight w:val="none"/>
          <w:lang w:val="en-US" w:eastAsia="zh-CN" w:bidi="ar-SA"/>
        </w:rPr>
      </w:pPr>
      <w:bookmarkStart w:id="157" w:name="_Toc28455"/>
      <w:bookmarkStart w:id="158" w:name="_Toc23896"/>
      <w:bookmarkStart w:id="159" w:name="_Toc39866686"/>
      <w:bookmarkStart w:id="160" w:name="_Toc256000034"/>
      <w:r>
        <w:rPr>
          <w:rFonts w:hint="eastAsia" w:ascii="微软雅黑" w:hAnsi="微软雅黑" w:eastAsia="微软雅黑" w:cs="微软雅黑"/>
          <w:b/>
          <w:bCs/>
          <w:color w:val="auto"/>
          <w:kern w:val="2"/>
          <w:sz w:val="44"/>
          <w:szCs w:val="44"/>
          <w:highlight w:val="none"/>
          <w:lang w:val="en-US" w:eastAsia="zh-CN" w:bidi="ar-SA"/>
        </w:rPr>
        <w:t>第三节  合同附件格式</w:t>
      </w:r>
      <w:bookmarkEnd w:id="157"/>
      <w:bookmarkEnd w:id="158"/>
      <w:bookmarkEnd w:id="159"/>
      <w:bookmarkEnd w:id="160"/>
    </w:p>
    <w:p w14:paraId="4401E783">
      <w:pPr>
        <w:pageBreakBefore w:val="0"/>
        <w:shd w:val="clear"/>
        <w:kinsoku/>
        <w:overflowPunct/>
        <w:topLinePunct w:val="0"/>
        <w:bidi w:val="0"/>
        <w:spacing w:line="440" w:lineRule="exact"/>
        <w:textAlignment w:val="auto"/>
        <w:rPr>
          <w:rFonts w:hint="eastAsia" w:ascii="微软雅黑" w:hAnsi="微软雅黑" w:eastAsia="微软雅黑" w:cs="微软雅黑"/>
          <w:b/>
          <w:bCs/>
          <w:color w:val="auto"/>
          <w:sz w:val="28"/>
          <w:szCs w:val="28"/>
          <w:highlight w:val="none"/>
          <w:lang w:eastAsia="zh-CN"/>
        </w:rPr>
      </w:pPr>
      <w:r>
        <w:rPr>
          <w:rFonts w:hint="eastAsia" w:ascii="微软雅黑" w:hAnsi="微软雅黑" w:eastAsia="微软雅黑" w:cs="微软雅黑"/>
          <w:b w:val="0"/>
          <w:bCs w:val="0"/>
          <w:color w:val="auto"/>
          <w:highlight w:val="none"/>
        </w:rPr>
        <w:br w:type="page"/>
      </w:r>
      <w:bookmarkStart w:id="161" w:name="_Toc394929416"/>
      <w:bookmarkStart w:id="162" w:name="_Toc98873424"/>
      <w:bookmarkStart w:id="163" w:name="EB7ab065c8226b403aacbdb9e32a656d2d"/>
      <w:r>
        <w:rPr>
          <w:rFonts w:hint="eastAsia" w:ascii="微软雅黑" w:hAnsi="微软雅黑" w:eastAsia="微软雅黑" w:cs="微软雅黑"/>
          <w:b/>
          <w:bCs/>
          <w:color w:val="auto"/>
          <w:sz w:val="28"/>
          <w:szCs w:val="28"/>
          <w:highlight w:val="none"/>
        </w:rPr>
        <w:t xml:space="preserve">附件一  </w:t>
      </w:r>
      <w:bookmarkEnd w:id="161"/>
      <w:bookmarkEnd w:id="162"/>
      <w:r>
        <w:rPr>
          <w:rFonts w:hint="eastAsia" w:ascii="微软雅黑" w:hAnsi="微软雅黑" w:eastAsia="微软雅黑" w:cs="微软雅黑"/>
          <w:b/>
          <w:bCs/>
          <w:color w:val="auto"/>
          <w:sz w:val="28"/>
          <w:szCs w:val="28"/>
          <w:highlight w:val="none"/>
          <w:lang w:eastAsia="zh-CN"/>
        </w:rPr>
        <w:t>施工合同</w:t>
      </w:r>
    </w:p>
    <w:p w14:paraId="6F3BE90D">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880" w:firstLineChars="200"/>
        <w:jc w:val="center"/>
        <w:textAlignment w:val="auto"/>
        <w:rPr>
          <w:rFonts w:hint="eastAsia" w:ascii="微软雅黑" w:hAnsi="微软雅黑" w:eastAsia="微软雅黑" w:cs="微软雅黑"/>
          <w:b w:val="0"/>
          <w:bCs w:val="0"/>
          <w:color w:val="auto"/>
          <w:kern w:val="0"/>
          <w:sz w:val="44"/>
          <w:szCs w:val="44"/>
          <w:highlight w:val="none"/>
          <w:lang w:val="en-US" w:eastAsia="zh-CN" w:bidi="ar"/>
        </w:rPr>
      </w:pPr>
    </w:p>
    <w:p w14:paraId="1152EFF3">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880" w:firstLineChars="200"/>
        <w:jc w:val="center"/>
        <w:textAlignment w:val="auto"/>
        <w:rPr>
          <w:rFonts w:hint="eastAsia" w:ascii="微软雅黑" w:hAnsi="微软雅黑" w:eastAsia="微软雅黑" w:cs="微软雅黑"/>
          <w:b w:val="0"/>
          <w:bCs w:val="0"/>
          <w:color w:val="auto"/>
          <w:kern w:val="0"/>
          <w:sz w:val="44"/>
          <w:szCs w:val="44"/>
          <w:highlight w:val="none"/>
          <w:lang w:val="en-US" w:eastAsia="zh-CN" w:bidi="ar"/>
        </w:rPr>
      </w:pPr>
      <w:r>
        <w:rPr>
          <w:rFonts w:hint="eastAsia" w:ascii="微软雅黑" w:hAnsi="微软雅黑" w:eastAsia="微软雅黑" w:cs="微软雅黑"/>
          <w:b w:val="0"/>
          <w:bCs w:val="0"/>
          <w:color w:val="auto"/>
          <w:kern w:val="0"/>
          <w:sz w:val="44"/>
          <w:szCs w:val="44"/>
          <w:highlight w:val="none"/>
          <w:lang w:val="en-US" w:eastAsia="zh-CN" w:bidi="ar"/>
        </w:rPr>
        <w:t>施 工 合 同</w:t>
      </w:r>
    </w:p>
    <w:p w14:paraId="21C52577">
      <w:pPr>
        <w:pageBreakBefore w:val="0"/>
        <w:shd w:val="clear"/>
        <w:kinsoku/>
        <w:overflowPunct/>
        <w:topLinePunct w:val="0"/>
        <w:bidi w:val="0"/>
        <w:spacing w:line="440" w:lineRule="exact"/>
        <w:rPr>
          <w:rFonts w:hint="eastAsia" w:ascii="微软雅黑" w:hAnsi="微软雅黑" w:eastAsia="微软雅黑" w:cs="微软雅黑"/>
          <w:b w:val="0"/>
          <w:bCs w:val="0"/>
          <w:color w:val="auto"/>
          <w:sz w:val="24"/>
          <w:szCs w:val="24"/>
          <w:highlight w:val="none"/>
          <w:lang w:eastAsia="zh-CN"/>
        </w:rPr>
      </w:pPr>
    </w:p>
    <w:p w14:paraId="5806AB6A">
      <w:pPr>
        <w:keepNext w:val="0"/>
        <w:keepLines w:val="0"/>
        <w:pageBreakBefore w:val="0"/>
        <w:widowControl/>
        <w:suppressLineNumbers w:val="0"/>
        <w:shd w:val="clear"/>
        <w:kinsoku/>
        <w:wordWrap/>
        <w:overflowPunct/>
        <w:topLinePunct w:val="0"/>
        <w:autoSpaceDE/>
        <w:autoSpaceDN/>
        <w:bidi w:val="0"/>
        <w:adjustRightInd/>
        <w:snapToGrid/>
        <w:spacing w:line="440" w:lineRule="exact"/>
        <w:ind w:firstLine="560" w:firstLineChars="200"/>
        <w:jc w:val="left"/>
        <w:textAlignment w:val="auto"/>
        <w:rPr>
          <w:rFonts w:hint="eastAsia" w:ascii="微软雅黑" w:hAnsi="微软雅黑" w:eastAsia="微软雅黑" w:cs="微软雅黑"/>
          <w:color w:val="auto"/>
          <w:spacing w:val="0"/>
          <w:kern w:val="0"/>
          <w:sz w:val="28"/>
          <w:szCs w:val="28"/>
          <w:highlight w:val="none"/>
          <w:lang w:val="en-US" w:eastAsia="zh-CN" w:bidi="ar"/>
        </w:rPr>
      </w:pPr>
    </w:p>
    <w:p w14:paraId="775EFC7C">
      <w:pPr>
        <w:pStyle w:val="276"/>
        <w:shd w:val="clear" w:color="auto" w:fill="auto"/>
        <w:tabs>
          <w:tab w:val="left" w:leader="underscore" w:pos="1756"/>
          <w:tab w:val="left" w:leader="underscore" w:pos="8354"/>
        </w:tabs>
        <w:spacing w:before="0" w:line="360" w:lineRule="auto"/>
        <w:ind w:firstLine="424" w:firstLineChars="202"/>
        <w:jc w:val="both"/>
        <w:rPr>
          <w:rFonts w:hint="eastAsia" w:ascii="微软雅黑" w:hAnsi="微软雅黑" w:eastAsia="微软雅黑" w:cs="微软雅黑"/>
          <w:color w:val="auto"/>
          <w:spacing w:val="0"/>
          <w:sz w:val="21"/>
          <w:szCs w:val="21"/>
          <w:highlight w:val="none"/>
          <w:lang w:val="zh-CN" w:bidi="zh-CN"/>
        </w:rPr>
      </w:pPr>
      <w:r>
        <w:rPr>
          <w:rStyle w:val="277"/>
          <w:rFonts w:hint="eastAsia" w:ascii="微软雅黑" w:hAnsi="微软雅黑" w:eastAsia="微软雅黑" w:cs="微软雅黑"/>
          <w:color w:val="auto"/>
          <w:sz w:val="21"/>
          <w:szCs w:val="21"/>
          <w:highlight w:val="none"/>
          <w:u w:val="single"/>
          <w:shd w:val="clear" w:color="auto" w:fill="auto"/>
        </w:rPr>
        <w:t>广西壮族自治区桂平公路养护中心</w:t>
      </w:r>
      <w:r>
        <w:rPr>
          <w:rStyle w:val="277"/>
          <w:rFonts w:hint="eastAsia" w:ascii="微软雅黑" w:hAnsi="微软雅黑" w:eastAsia="微软雅黑" w:cs="微软雅黑"/>
          <w:color w:val="auto"/>
          <w:sz w:val="21"/>
          <w:szCs w:val="21"/>
          <w:highlight w:val="none"/>
          <w:shd w:val="clear" w:color="auto" w:fill="auto"/>
        </w:rPr>
        <w:t>(发包人名称，以下简称“甲方”）为实施</w:t>
      </w:r>
      <w:r>
        <w:rPr>
          <w:rStyle w:val="277"/>
          <w:rFonts w:hint="eastAsia" w:ascii="微软雅黑" w:hAnsi="微软雅黑" w:eastAsia="微软雅黑" w:cs="微软雅黑"/>
          <w:b/>
          <w:bCs/>
          <w:color w:val="auto"/>
          <w:sz w:val="21"/>
          <w:szCs w:val="21"/>
          <w:highlight w:val="none"/>
          <w:u w:val="single"/>
          <w:shd w:val="clear" w:color="auto" w:fill="auto"/>
        </w:rPr>
        <w:t>S206线K255+700～K264+200段（选段）整治工程</w:t>
      </w:r>
      <w:r>
        <w:rPr>
          <w:rFonts w:hint="eastAsia" w:ascii="微软雅黑" w:hAnsi="微软雅黑" w:eastAsia="微软雅黑" w:cs="微软雅黑"/>
          <w:color w:val="auto"/>
          <w:spacing w:val="0"/>
          <w:kern w:val="2"/>
          <w:sz w:val="21"/>
          <w:szCs w:val="21"/>
          <w:highlight w:val="none"/>
          <w:lang w:val="en-US" w:eastAsia="zh-CN" w:bidi="ar-SA"/>
        </w:rPr>
        <w:t>项目</w:t>
      </w:r>
      <w:r>
        <w:rPr>
          <w:rStyle w:val="277"/>
          <w:rFonts w:hint="eastAsia" w:ascii="微软雅黑" w:hAnsi="微软雅黑" w:eastAsia="微软雅黑" w:cs="微软雅黑"/>
          <w:color w:val="auto"/>
          <w:sz w:val="21"/>
          <w:szCs w:val="21"/>
          <w:highlight w:val="none"/>
          <w:shd w:val="clear" w:color="auto" w:fill="auto"/>
        </w:rPr>
        <w:t>，</w:t>
      </w:r>
      <w:r>
        <w:rPr>
          <w:rStyle w:val="277"/>
          <w:rFonts w:hint="eastAsia" w:ascii="微软雅黑" w:hAnsi="微软雅黑" w:eastAsia="微软雅黑" w:cs="微软雅黑"/>
          <w:color w:val="auto"/>
          <w:sz w:val="21"/>
          <w:szCs w:val="21"/>
          <w:highlight w:val="none"/>
          <w:shd w:val="clear" w:color="auto" w:fill="auto"/>
          <w:lang w:val="en-US"/>
        </w:rPr>
        <w:t>已</w:t>
      </w:r>
      <w:r>
        <w:rPr>
          <w:rStyle w:val="277"/>
          <w:rFonts w:hint="eastAsia" w:ascii="微软雅黑" w:hAnsi="微软雅黑" w:eastAsia="微软雅黑" w:cs="微软雅黑"/>
          <w:color w:val="auto"/>
          <w:sz w:val="21"/>
          <w:szCs w:val="21"/>
          <w:highlight w:val="none"/>
          <w:shd w:val="clear" w:color="auto" w:fill="auto"/>
        </w:rPr>
        <w:t>接受</w:t>
      </w:r>
      <w:r>
        <w:rPr>
          <w:rStyle w:val="277"/>
          <w:rFonts w:hint="eastAsia" w:ascii="微软雅黑" w:hAnsi="微软雅黑" w:eastAsia="微软雅黑" w:cs="微软雅黑"/>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shd w:val="clear" w:color="auto" w:fill="auto"/>
        </w:rPr>
        <w:t>(承包人名称，以下简称“乙方”）对该项目施工的</w:t>
      </w:r>
      <w:r>
        <w:rPr>
          <w:rStyle w:val="277"/>
          <w:rFonts w:hint="eastAsia" w:ascii="微软雅黑" w:hAnsi="微软雅黑" w:eastAsia="微软雅黑" w:cs="微软雅黑"/>
          <w:color w:val="auto"/>
          <w:sz w:val="21"/>
          <w:szCs w:val="21"/>
          <w:highlight w:val="none"/>
          <w:shd w:val="clear" w:color="auto" w:fill="auto"/>
          <w:lang w:val="en-US"/>
        </w:rPr>
        <w:t>投</w:t>
      </w:r>
      <w:r>
        <w:rPr>
          <w:rStyle w:val="277"/>
          <w:rFonts w:hint="eastAsia" w:ascii="微软雅黑" w:hAnsi="微软雅黑" w:eastAsia="微软雅黑" w:cs="微软雅黑"/>
          <w:color w:val="auto"/>
          <w:sz w:val="21"/>
          <w:szCs w:val="21"/>
          <w:highlight w:val="none"/>
          <w:shd w:val="clear" w:color="auto" w:fill="auto"/>
        </w:rPr>
        <w:t>标。甲方和乙方共同达成如下合同。</w:t>
      </w:r>
    </w:p>
    <w:p w14:paraId="588DDA34">
      <w:pPr>
        <w:pStyle w:val="276"/>
        <w:keepNext w:val="0"/>
        <w:keepLines w:val="0"/>
        <w:pageBreakBefore w:val="0"/>
        <w:widowControl w:val="0"/>
        <w:numPr>
          <w:ilvl w:val="0"/>
          <w:numId w:val="0"/>
        </w:numPr>
        <w:shd w:val="clear" w:color="auto" w:fill="auto"/>
        <w:tabs>
          <w:tab w:val="left" w:pos="1074"/>
        </w:tabs>
        <w:kinsoku/>
        <w:wordWrap w:val="0"/>
        <w:overflowPunct/>
        <w:topLinePunct w:val="0"/>
        <w:autoSpaceDE/>
        <w:autoSpaceDN/>
        <w:bidi w:val="0"/>
        <w:adjustRightInd/>
        <w:snapToGrid/>
        <w:spacing w:before="0" w:line="360" w:lineRule="auto"/>
        <w:ind w:firstLine="500" w:firstLineChars="200"/>
        <w:jc w:val="both"/>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pacing w:val="20"/>
          <w:kern w:val="2"/>
          <w:sz w:val="21"/>
          <w:szCs w:val="21"/>
          <w:highlight w:val="none"/>
          <w:lang w:val="en-US" w:eastAsia="zh-CN" w:bidi="ar-SA"/>
        </w:rPr>
        <w:t>1.</w:t>
      </w:r>
      <w:r>
        <w:rPr>
          <w:rFonts w:hint="eastAsia" w:ascii="微软雅黑" w:hAnsi="微软雅黑" w:eastAsia="微软雅黑" w:cs="微软雅黑"/>
          <w:color w:val="auto"/>
          <w:spacing w:val="0"/>
          <w:kern w:val="2"/>
          <w:sz w:val="21"/>
          <w:szCs w:val="21"/>
          <w:highlight w:val="none"/>
          <w:lang w:val="en-US" w:eastAsia="zh-CN" w:bidi="ar-SA"/>
        </w:rPr>
        <w:t>S206线K255+700～K264+200段（选段）整治工程，对S206线K255+700～K264+200段其中的K255+700～K255+912和K263+900～K264+200两段弯道进行整治，长度共0.512km，主要进行加宽处理。技术等级：二级公路；路面宽度9m，路基宽度12m;汽车荷载：公路-II级；设计时速：80km/h（局部40km/h)。具体内容以施工图纸和工程量清单所包含的全部施工内容为准。</w:t>
      </w:r>
      <w:r>
        <w:rPr>
          <w:rFonts w:hint="eastAsia" w:ascii="微软雅黑" w:hAnsi="微软雅黑" w:eastAsia="微软雅黑" w:cs="微软雅黑"/>
          <w:color w:val="auto"/>
          <w:kern w:val="2"/>
          <w:sz w:val="21"/>
          <w:szCs w:val="21"/>
          <w:highlight w:val="none"/>
          <w:lang w:val="en-US" w:eastAsia="zh-CN" w:bidi="ar-SA"/>
        </w:rPr>
        <w:t xml:space="preserve"> </w:t>
      </w:r>
    </w:p>
    <w:p w14:paraId="7AFBC45F">
      <w:pPr>
        <w:pStyle w:val="276"/>
        <w:keepNext w:val="0"/>
        <w:keepLines w:val="0"/>
        <w:pageBreakBefore w:val="0"/>
        <w:widowControl w:val="0"/>
        <w:numPr>
          <w:ilvl w:val="0"/>
          <w:numId w:val="0"/>
        </w:numPr>
        <w:shd w:val="clear" w:color="auto" w:fill="auto"/>
        <w:tabs>
          <w:tab w:val="left" w:pos="1074"/>
        </w:tabs>
        <w:kinsoku/>
        <w:wordWrap w:val="0"/>
        <w:overflowPunct/>
        <w:topLinePunct w:val="0"/>
        <w:autoSpaceDE/>
        <w:autoSpaceDN/>
        <w:bidi w:val="0"/>
        <w:adjustRightInd/>
        <w:snapToGrid/>
        <w:spacing w:before="0" w:line="360" w:lineRule="auto"/>
        <w:ind w:firstLine="500" w:firstLineChars="20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pacing w:val="20"/>
          <w:kern w:val="0"/>
          <w:sz w:val="21"/>
          <w:szCs w:val="21"/>
          <w:highlight w:val="none"/>
          <w:lang w:val="en-US" w:eastAsia="zh-CN" w:bidi="ar-SA"/>
        </w:rPr>
        <w:t>2.</w:t>
      </w:r>
      <w:r>
        <w:rPr>
          <w:rStyle w:val="277"/>
          <w:rFonts w:hint="eastAsia" w:ascii="微软雅黑" w:hAnsi="微软雅黑" w:eastAsia="微软雅黑" w:cs="微软雅黑"/>
          <w:color w:val="auto"/>
          <w:sz w:val="21"/>
          <w:szCs w:val="21"/>
          <w:highlight w:val="none"/>
          <w:shd w:val="clear" w:color="auto" w:fill="auto"/>
        </w:rPr>
        <w:t>下列文件应视为构成合同文件的组成部分：</w:t>
      </w:r>
    </w:p>
    <w:p w14:paraId="70B8FC53">
      <w:pPr>
        <w:pStyle w:val="276"/>
        <w:shd w:val="clear" w:color="auto" w:fill="auto"/>
        <w:tabs>
          <w:tab w:val="left" w:pos="1373"/>
        </w:tabs>
        <w:spacing w:before="0" w:line="360" w:lineRule="auto"/>
        <w:ind w:firstLine="420" w:firstLineChars="200"/>
        <w:jc w:val="left"/>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（1）本合同及各种合同附件（含评标期间和合同谈判过程中的澄清文件和补充资料)；</w:t>
      </w:r>
    </w:p>
    <w:p w14:paraId="383EF2A2">
      <w:pPr>
        <w:pStyle w:val="276"/>
        <w:shd w:val="clear" w:color="auto" w:fill="auto"/>
        <w:tabs>
          <w:tab w:val="left" w:pos="1389"/>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（2）成交通知书（中标通知书）；</w:t>
      </w:r>
    </w:p>
    <w:p w14:paraId="49C4ECBB">
      <w:pPr>
        <w:pStyle w:val="276"/>
        <w:shd w:val="clear" w:color="auto" w:fill="auto"/>
        <w:tabs>
          <w:tab w:val="left" w:pos="1389"/>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（3）磋商函；</w:t>
      </w:r>
    </w:p>
    <w:p w14:paraId="218DD3E5">
      <w:pPr>
        <w:pStyle w:val="276"/>
        <w:shd w:val="clear" w:color="auto" w:fill="auto"/>
        <w:tabs>
          <w:tab w:val="left" w:pos="1389"/>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（4）通用合同条款；</w:t>
      </w:r>
    </w:p>
    <w:p w14:paraId="2FF33D14">
      <w:pPr>
        <w:pStyle w:val="276"/>
        <w:shd w:val="clear" w:color="auto" w:fill="auto"/>
        <w:tabs>
          <w:tab w:val="left" w:pos="1389"/>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（5）公路工程专用合同条款；</w:t>
      </w:r>
    </w:p>
    <w:p w14:paraId="788FCA00">
      <w:pPr>
        <w:pStyle w:val="276"/>
        <w:shd w:val="clear" w:color="auto" w:fill="auto"/>
        <w:tabs>
          <w:tab w:val="left" w:pos="1389"/>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（6）项目专用合同条款；</w:t>
      </w:r>
    </w:p>
    <w:p w14:paraId="33AD48FA">
      <w:pPr>
        <w:pStyle w:val="276"/>
        <w:shd w:val="clear" w:color="auto" w:fill="auto"/>
        <w:tabs>
          <w:tab w:val="left" w:pos="1389"/>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（7）技术规范；</w:t>
      </w:r>
    </w:p>
    <w:p w14:paraId="1C7B4000">
      <w:pPr>
        <w:pStyle w:val="276"/>
        <w:shd w:val="clear" w:color="auto" w:fill="auto"/>
        <w:tabs>
          <w:tab w:val="left" w:pos="1389"/>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（8）图纸；</w:t>
      </w:r>
    </w:p>
    <w:p w14:paraId="5198DB65">
      <w:pPr>
        <w:pStyle w:val="276"/>
        <w:shd w:val="clear" w:color="auto" w:fill="auto"/>
        <w:tabs>
          <w:tab w:val="left" w:pos="1506"/>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（9）己标价工程量清单；</w:t>
      </w:r>
    </w:p>
    <w:p w14:paraId="36E8EEA8">
      <w:pPr>
        <w:pStyle w:val="276"/>
        <w:shd w:val="clear" w:color="auto" w:fill="auto"/>
        <w:tabs>
          <w:tab w:val="left" w:pos="1506"/>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（10）乙方有关人员、设备投入的承诺及响应文件中的施工组织设计；</w:t>
      </w:r>
    </w:p>
    <w:p w14:paraId="08BB3F4F">
      <w:pPr>
        <w:pStyle w:val="276"/>
        <w:shd w:val="clear" w:color="auto" w:fill="auto"/>
        <w:tabs>
          <w:tab w:val="left" w:pos="1506"/>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（11）其他合同文件。</w:t>
      </w:r>
    </w:p>
    <w:p w14:paraId="5DE8C900">
      <w:pPr>
        <w:pStyle w:val="276"/>
        <w:shd w:val="clear" w:color="auto" w:fill="auto"/>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上述合同文件互相补充和解释。如果合同文件之间存在矛盾或不一致之处，</w:t>
      </w:r>
    </w:p>
    <w:p w14:paraId="18EAADD8">
      <w:pPr>
        <w:pStyle w:val="276"/>
        <w:shd w:val="clear" w:color="auto" w:fill="auto"/>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以上述文件的排列顺序在先者为准。</w:t>
      </w:r>
    </w:p>
    <w:p w14:paraId="787FD3C3">
      <w:pPr>
        <w:pStyle w:val="276"/>
        <w:shd w:val="clear" w:color="auto" w:fill="auto"/>
        <w:tabs>
          <w:tab w:val="left" w:pos="1098"/>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3.根据工程量清单所列的预计数量和单价或总额价计算的签约合同价：人民币（大写）</w:t>
      </w:r>
      <w:r>
        <w:rPr>
          <w:rStyle w:val="277"/>
          <w:rFonts w:hint="eastAsia" w:ascii="微软雅黑" w:hAnsi="微软雅黑" w:eastAsia="微软雅黑" w:cs="微软雅黑"/>
          <w:color w:val="auto"/>
          <w:sz w:val="21"/>
          <w:szCs w:val="21"/>
          <w:highlight w:val="none"/>
          <w:u w:val="single"/>
          <w:shd w:val="clear" w:color="auto" w:fill="auto"/>
        </w:rPr>
        <w:tab/>
      </w:r>
      <w:r>
        <w:rPr>
          <w:rStyle w:val="277"/>
          <w:rFonts w:hint="eastAsia" w:ascii="微软雅黑" w:hAnsi="微软雅黑" w:eastAsia="微软雅黑" w:cs="微软雅黑"/>
          <w:b/>
          <w:bCs/>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shd w:val="clear" w:color="auto" w:fill="auto"/>
        </w:rPr>
        <w:t xml:space="preserve"> （</w:t>
      </w:r>
      <w:r>
        <w:rPr>
          <w:rStyle w:val="277"/>
          <w:rFonts w:hint="eastAsia" w:ascii="微软雅黑" w:hAnsi="微软雅黑" w:eastAsia="微软雅黑" w:cs="微软雅黑"/>
          <w:b/>
          <w:bCs/>
          <w:color w:val="auto"/>
          <w:sz w:val="21"/>
          <w:szCs w:val="21"/>
          <w:highlight w:val="none"/>
          <w:shd w:val="clear" w:color="auto" w:fill="auto"/>
        </w:rPr>
        <w:t>¥</w:t>
      </w:r>
      <w:r>
        <w:rPr>
          <w:rStyle w:val="277"/>
          <w:rFonts w:hint="eastAsia" w:ascii="微软雅黑" w:hAnsi="微软雅黑" w:eastAsia="微软雅黑" w:cs="微软雅黑"/>
          <w:b/>
          <w:bCs/>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shd w:val="clear" w:color="auto" w:fill="auto"/>
        </w:rPr>
        <w:t xml:space="preserve"> )。</w:t>
      </w:r>
    </w:p>
    <w:p w14:paraId="6EB979D7">
      <w:pPr>
        <w:pStyle w:val="276"/>
        <w:shd w:val="clear" w:color="auto" w:fill="auto"/>
        <w:tabs>
          <w:tab w:val="left" w:pos="1098"/>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4.乙方项目经理：</w:t>
      </w:r>
      <w:r>
        <w:rPr>
          <w:rStyle w:val="277"/>
          <w:rFonts w:hint="eastAsia" w:ascii="微软雅黑" w:hAnsi="微软雅黑" w:eastAsia="微软雅黑" w:cs="微软雅黑"/>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shd w:val="clear" w:color="auto" w:fill="auto"/>
        </w:rPr>
        <w:t>。乙方项目总工：</w:t>
      </w:r>
      <w:r>
        <w:rPr>
          <w:rStyle w:val="277"/>
          <w:rFonts w:hint="eastAsia" w:ascii="微软雅黑" w:hAnsi="微软雅黑" w:eastAsia="微软雅黑" w:cs="微软雅黑"/>
          <w:color w:val="auto"/>
          <w:sz w:val="21"/>
          <w:szCs w:val="21"/>
          <w:highlight w:val="none"/>
          <w:u w:val="single"/>
          <w:shd w:val="clear" w:color="auto" w:fill="auto"/>
        </w:rPr>
        <w:t xml:space="preserve"> </w:t>
      </w:r>
      <w:r>
        <w:rPr>
          <w:rStyle w:val="277"/>
          <w:rFonts w:hint="eastAsia" w:ascii="微软雅黑" w:hAnsi="微软雅黑" w:eastAsia="微软雅黑" w:cs="微软雅黑"/>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u w:val="single"/>
          <w:shd w:val="clear" w:color="auto" w:fill="auto"/>
        </w:rPr>
        <w:t xml:space="preserve"> </w:t>
      </w:r>
      <w:r>
        <w:rPr>
          <w:rStyle w:val="277"/>
          <w:rFonts w:hint="eastAsia" w:ascii="微软雅黑" w:hAnsi="微软雅黑" w:eastAsia="微软雅黑" w:cs="微软雅黑"/>
          <w:color w:val="auto"/>
          <w:sz w:val="21"/>
          <w:szCs w:val="21"/>
          <w:highlight w:val="none"/>
          <w:shd w:val="clear" w:color="auto" w:fill="auto"/>
        </w:rPr>
        <w:t>。</w:t>
      </w:r>
    </w:p>
    <w:p w14:paraId="33B4B7A0">
      <w:pPr>
        <w:pStyle w:val="276"/>
        <w:shd w:val="clear" w:color="auto" w:fill="auto"/>
        <w:tabs>
          <w:tab w:val="left" w:pos="1098"/>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5.工程质量：交</w:t>
      </w:r>
      <w:bookmarkStart w:id="164" w:name="OLE_LINK4"/>
      <w:r>
        <w:rPr>
          <w:rStyle w:val="277"/>
          <w:rFonts w:hint="eastAsia" w:ascii="微软雅黑" w:hAnsi="微软雅黑" w:eastAsia="微软雅黑" w:cs="微软雅黑"/>
          <w:color w:val="auto"/>
          <w:sz w:val="21"/>
          <w:szCs w:val="21"/>
          <w:highlight w:val="none"/>
          <w:shd w:val="clear" w:color="auto" w:fill="auto"/>
        </w:rPr>
        <w:t>工验收的质量评定</w:t>
      </w:r>
      <w:bookmarkEnd w:id="164"/>
      <w:r>
        <w:rPr>
          <w:rStyle w:val="277"/>
          <w:rFonts w:hint="eastAsia" w:ascii="微软雅黑" w:hAnsi="微软雅黑" w:eastAsia="微软雅黑" w:cs="微软雅黑"/>
          <w:color w:val="auto"/>
          <w:sz w:val="21"/>
          <w:szCs w:val="21"/>
          <w:highlight w:val="none"/>
          <w:shd w:val="clear" w:color="auto" w:fill="auto"/>
        </w:rPr>
        <w:t>达</w:t>
      </w:r>
      <w:r>
        <w:rPr>
          <w:rStyle w:val="277"/>
          <w:rFonts w:hint="eastAsia" w:ascii="微软雅黑" w:hAnsi="微软雅黑" w:eastAsia="微软雅黑" w:cs="微软雅黑"/>
          <w:b/>
          <w:bCs/>
          <w:color w:val="auto"/>
          <w:sz w:val="21"/>
          <w:szCs w:val="21"/>
          <w:highlight w:val="none"/>
          <w:u w:val="single"/>
          <w:shd w:val="clear" w:color="auto" w:fill="auto"/>
        </w:rPr>
        <w:t>合格</w:t>
      </w:r>
      <w:r>
        <w:rPr>
          <w:rStyle w:val="277"/>
          <w:rFonts w:hint="eastAsia" w:ascii="微软雅黑" w:hAnsi="微软雅黑" w:eastAsia="微软雅黑" w:cs="微软雅黑"/>
          <w:color w:val="auto"/>
          <w:sz w:val="21"/>
          <w:szCs w:val="21"/>
          <w:highlight w:val="none"/>
          <w:shd w:val="clear" w:color="auto" w:fill="auto"/>
        </w:rPr>
        <w:t>标准；竣工验收的质量评定达</w:t>
      </w:r>
      <w:r>
        <w:rPr>
          <w:rStyle w:val="277"/>
          <w:rFonts w:hint="eastAsia" w:ascii="微软雅黑" w:hAnsi="微软雅黑" w:eastAsia="微软雅黑" w:cs="微软雅黑"/>
          <w:b/>
          <w:bCs/>
          <w:color w:val="auto"/>
          <w:sz w:val="21"/>
          <w:szCs w:val="21"/>
          <w:highlight w:val="none"/>
          <w:u w:val="single"/>
          <w:shd w:val="clear" w:color="auto" w:fill="auto"/>
        </w:rPr>
        <w:t>优良</w:t>
      </w:r>
      <w:r>
        <w:rPr>
          <w:rStyle w:val="277"/>
          <w:rFonts w:hint="eastAsia" w:ascii="微软雅黑" w:hAnsi="微软雅黑" w:eastAsia="微软雅黑" w:cs="微软雅黑"/>
          <w:color w:val="auto"/>
          <w:sz w:val="21"/>
          <w:szCs w:val="21"/>
          <w:highlight w:val="none"/>
          <w:shd w:val="clear" w:color="auto" w:fill="auto"/>
        </w:rPr>
        <w:t>标准。工程安全目标：</w:t>
      </w:r>
      <w:r>
        <w:rPr>
          <w:rStyle w:val="277"/>
          <w:rFonts w:hint="eastAsia" w:ascii="微软雅黑" w:hAnsi="微软雅黑" w:eastAsia="微软雅黑" w:cs="微软雅黑"/>
          <w:b/>
          <w:bCs/>
          <w:color w:val="auto"/>
          <w:sz w:val="21"/>
          <w:szCs w:val="21"/>
          <w:highlight w:val="none"/>
          <w:u w:val="single"/>
          <w:shd w:val="clear" w:color="auto" w:fill="auto"/>
        </w:rPr>
        <w:t>无安全生产责任事故</w:t>
      </w:r>
      <w:r>
        <w:rPr>
          <w:rStyle w:val="277"/>
          <w:rFonts w:hint="eastAsia" w:ascii="微软雅黑" w:hAnsi="微软雅黑" w:eastAsia="微软雅黑" w:cs="微软雅黑"/>
          <w:color w:val="auto"/>
          <w:sz w:val="21"/>
          <w:szCs w:val="21"/>
          <w:highlight w:val="none"/>
          <w:shd w:val="clear" w:color="auto" w:fill="auto"/>
        </w:rPr>
        <w:t>。</w:t>
      </w:r>
    </w:p>
    <w:p w14:paraId="23F05C0A">
      <w:pPr>
        <w:pStyle w:val="276"/>
        <w:shd w:val="clear" w:color="auto" w:fill="auto"/>
        <w:tabs>
          <w:tab w:val="left" w:pos="1098"/>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6.乙方人承诺按合同约定承担工程的实施、完成及缺陷修复。</w:t>
      </w:r>
    </w:p>
    <w:p w14:paraId="2EC73FD3">
      <w:pPr>
        <w:pStyle w:val="276"/>
        <w:shd w:val="clear" w:color="auto" w:fill="auto"/>
        <w:tabs>
          <w:tab w:val="left" w:pos="1101"/>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7．付款方式：乙方向甲方提供国家开具的正式普通发票1个月内，甲方将工程款支付给乙方。</w:t>
      </w:r>
    </w:p>
    <w:p w14:paraId="60C061EB">
      <w:pPr>
        <w:pStyle w:val="276"/>
        <w:shd w:val="clear" w:color="auto" w:fill="auto"/>
        <w:tabs>
          <w:tab w:val="left" w:pos="1101"/>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8.甲方承诺按合同约定的条件、时间和方式向乙方支付合同价款。</w:t>
      </w:r>
    </w:p>
    <w:p w14:paraId="27CEC622">
      <w:pPr>
        <w:pStyle w:val="276"/>
        <w:shd w:val="clear" w:color="auto" w:fill="auto"/>
        <w:tabs>
          <w:tab w:val="left" w:pos="1109"/>
        </w:tabs>
        <w:spacing w:before="0" w:line="360" w:lineRule="auto"/>
        <w:ind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9.乙方应按照监理人指示开工，工期为</w:t>
      </w:r>
      <w:r>
        <w:rPr>
          <w:rStyle w:val="277"/>
          <w:rFonts w:hint="eastAsia" w:ascii="微软雅黑" w:hAnsi="微软雅黑" w:eastAsia="微软雅黑" w:cs="微软雅黑"/>
          <w:color w:val="auto"/>
          <w:sz w:val="21"/>
          <w:szCs w:val="21"/>
          <w:highlight w:val="none"/>
          <w:shd w:val="clear" w:color="auto" w:fill="auto"/>
          <w:lang w:val="en-US"/>
        </w:rPr>
        <w:t>90日历天（从签订合同之日起计）</w:t>
      </w:r>
      <w:r>
        <w:rPr>
          <w:rStyle w:val="277"/>
          <w:rFonts w:hint="eastAsia" w:ascii="微软雅黑" w:hAnsi="微软雅黑" w:eastAsia="微软雅黑" w:cs="微软雅黑"/>
          <w:color w:val="auto"/>
          <w:sz w:val="21"/>
          <w:szCs w:val="21"/>
          <w:highlight w:val="none"/>
          <w:shd w:val="clear" w:color="auto" w:fill="auto"/>
        </w:rPr>
        <w:t>。</w:t>
      </w:r>
    </w:p>
    <w:p w14:paraId="25F56553">
      <w:pPr>
        <w:pStyle w:val="276"/>
        <w:shd w:val="clear" w:color="auto" w:fill="auto"/>
        <w:tabs>
          <w:tab w:val="left" w:pos="1043"/>
        </w:tabs>
        <w:spacing w:before="0" w:line="360" w:lineRule="auto"/>
        <w:ind w:right="280"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1</w:t>
      </w:r>
      <w:r>
        <w:rPr>
          <w:rStyle w:val="277"/>
          <w:rFonts w:hint="eastAsia" w:ascii="微软雅黑" w:hAnsi="微软雅黑" w:eastAsia="微软雅黑" w:cs="微软雅黑"/>
          <w:color w:val="auto"/>
          <w:sz w:val="21"/>
          <w:szCs w:val="21"/>
          <w:highlight w:val="none"/>
          <w:shd w:val="clear" w:color="auto" w:fill="auto"/>
          <w:lang w:val="en-US"/>
        </w:rPr>
        <w:t>0</w:t>
      </w:r>
      <w:r>
        <w:rPr>
          <w:rStyle w:val="277"/>
          <w:rFonts w:hint="eastAsia" w:ascii="微软雅黑" w:hAnsi="微软雅黑" w:eastAsia="微软雅黑" w:cs="微软雅黑"/>
          <w:color w:val="auto"/>
          <w:sz w:val="21"/>
          <w:szCs w:val="21"/>
          <w:highlight w:val="none"/>
          <w:shd w:val="clear" w:color="auto" w:fill="auto"/>
        </w:rPr>
        <w:t>.本合同在乙方提供履约保证金后，由双方法定代表人或其委托代理人签署并加盖单位章后生效。全部工程完工后经交工验收合格、缺陷责任期满签发缺陷责任终止证书后失效。</w:t>
      </w:r>
    </w:p>
    <w:p w14:paraId="12AD9695">
      <w:pPr>
        <w:pStyle w:val="276"/>
        <w:shd w:val="clear" w:color="auto" w:fill="auto"/>
        <w:tabs>
          <w:tab w:val="left" w:pos="1043"/>
        </w:tabs>
        <w:spacing w:before="0" w:line="360" w:lineRule="auto"/>
        <w:ind w:right="280"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1</w:t>
      </w:r>
      <w:r>
        <w:rPr>
          <w:rStyle w:val="277"/>
          <w:rFonts w:hint="eastAsia" w:ascii="微软雅黑" w:hAnsi="微软雅黑" w:eastAsia="微软雅黑" w:cs="微软雅黑"/>
          <w:color w:val="auto"/>
          <w:sz w:val="21"/>
          <w:szCs w:val="21"/>
          <w:highlight w:val="none"/>
          <w:shd w:val="clear" w:color="auto" w:fill="auto"/>
          <w:lang w:val="en-US"/>
        </w:rPr>
        <w:t>1</w:t>
      </w:r>
      <w:r>
        <w:rPr>
          <w:rStyle w:val="277"/>
          <w:rFonts w:hint="eastAsia" w:ascii="微软雅黑" w:hAnsi="微软雅黑" w:eastAsia="微软雅黑" w:cs="微软雅黑"/>
          <w:color w:val="auto"/>
          <w:sz w:val="21"/>
          <w:szCs w:val="21"/>
          <w:highlight w:val="none"/>
          <w:shd w:val="clear" w:color="auto" w:fill="auto"/>
        </w:rPr>
        <w:t>.如双方在执行本合同过程中产生争议，应尽量协商解决，协商不成的，任何一方均有权向甲方所在地人民法院提起诉讼，守约方为实现债权而发生的费用（包括但不限于诉讼费、律师代理费、差旅费、鉴定费、公证费、合理的调查费等）由违约方承担。</w:t>
      </w:r>
    </w:p>
    <w:p w14:paraId="0B254E25">
      <w:pPr>
        <w:pStyle w:val="276"/>
        <w:shd w:val="clear" w:color="auto" w:fill="auto"/>
        <w:tabs>
          <w:tab w:val="left" w:pos="1043"/>
        </w:tabs>
        <w:spacing w:before="0" w:line="360" w:lineRule="auto"/>
        <w:ind w:right="280" w:firstLine="420" w:firstLineChars="200"/>
        <w:jc w:val="both"/>
        <w:rPr>
          <w:rStyle w:val="277"/>
          <w:rFonts w:hint="eastAsia" w:ascii="微软雅黑" w:hAnsi="微软雅黑" w:eastAsia="微软雅黑" w:cs="微软雅黑"/>
          <w:color w:val="auto"/>
          <w:sz w:val="21"/>
          <w:szCs w:val="21"/>
          <w:highlight w:val="none"/>
          <w:shd w:val="clear" w:color="auto" w:fill="auto"/>
        </w:rPr>
      </w:pPr>
      <w:r>
        <w:rPr>
          <w:rStyle w:val="277"/>
          <w:rFonts w:hint="eastAsia" w:ascii="微软雅黑" w:hAnsi="微软雅黑" w:eastAsia="微软雅黑" w:cs="微软雅黑"/>
          <w:color w:val="auto"/>
          <w:sz w:val="21"/>
          <w:szCs w:val="21"/>
          <w:highlight w:val="none"/>
          <w:shd w:val="clear" w:color="auto" w:fill="auto"/>
        </w:rPr>
        <w:t>1</w:t>
      </w:r>
      <w:r>
        <w:rPr>
          <w:rStyle w:val="277"/>
          <w:rFonts w:hint="eastAsia" w:ascii="微软雅黑" w:hAnsi="微软雅黑" w:eastAsia="微软雅黑" w:cs="微软雅黑"/>
          <w:color w:val="auto"/>
          <w:sz w:val="21"/>
          <w:szCs w:val="21"/>
          <w:highlight w:val="none"/>
          <w:shd w:val="clear" w:color="auto" w:fill="auto"/>
          <w:lang w:val="en-US"/>
        </w:rPr>
        <w:t>2</w:t>
      </w:r>
      <w:r>
        <w:rPr>
          <w:rStyle w:val="277"/>
          <w:rFonts w:hint="eastAsia" w:ascii="微软雅黑" w:hAnsi="微软雅黑" w:eastAsia="微软雅黑" w:cs="微软雅黑"/>
          <w:color w:val="auto"/>
          <w:sz w:val="21"/>
          <w:szCs w:val="21"/>
          <w:highlight w:val="none"/>
          <w:shd w:val="clear" w:color="auto" w:fill="auto"/>
        </w:rPr>
        <w:t>. 本合同</w:t>
      </w:r>
      <w:bookmarkStart w:id="165" w:name="OLE_LINK17"/>
      <w:r>
        <w:rPr>
          <w:rStyle w:val="277"/>
          <w:rFonts w:hint="eastAsia" w:ascii="微软雅黑" w:hAnsi="微软雅黑" w:eastAsia="微软雅黑" w:cs="微软雅黑"/>
          <w:color w:val="auto"/>
          <w:sz w:val="21"/>
          <w:szCs w:val="21"/>
          <w:highlight w:val="none"/>
          <w:shd w:val="clear" w:color="auto" w:fill="auto"/>
        </w:rPr>
        <w:t>一式</w:t>
      </w:r>
      <w:bookmarkStart w:id="166" w:name="OLE_LINK26"/>
      <w:r>
        <w:rPr>
          <w:rStyle w:val="277"/>
          <w:rFonts w:hint="eastAsia" w:ascii="微软雅黑" w:hAnsi="微软雅黑" w:eastAsia="微软雅黑" w:cs="微软雅黑"/>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shd w:val="clear" w:color="auto" w:fill="auto"/>
        </w:rPr>
        <w:t>份，具有同等法律效力，甲方执</w:t>
      </w:r>
      <w:r>
        <w:rPr>
          <w:rStyle w:val="277"/>
          <w:rFonts w:hint="eastAsia" w:ascii="微软雅黑" w:hAnsi="微软雅黑" w:eastAsia="微软雅黑" w:cs="微软雅黑"/>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shd w:val="clear" w:color="auto" w:fill="auto"/>
        </w:rPr>
        <w:t>份，乙方执</w:t>
      </w:r>
      <w:r>
        <w:rPr>
          <w:rStyle w:val="277"/>
          <w:rFonts w:hint="eastAsia" w:ascii="微软雅黑" w:hAnsi="微软雅黑" w:eastAsia="微软雅黑" w:cs="微软雅黑"/>
          <w:color w:val="auto"/>
          <w:sz w:val="21"/>
          <w:szCs w:val="21"/>
          <w:highlight w:val="none"/>
          <w:u w:val="single"/>
          <w:shd w:val="clear" w:color="auto" w:fill="auto"/>
          <w:lang w:val="en-US"/>
        </w:rPr>
        <w:t xml:space="preserve">   </w:t>
      </w:r>
      <w:r>
        <w:rPr>
          <w:rStyle w:val="277"/>
          <w:rFonts w:hint="eastAsia" w:ascii="微软雅黑" w:hAnsi="微软雅黑" w:eastAsia="微软雅黑" w:cs="微软雅黑"/>
          <w:color w:val="auto"/>
          <w:sz w:val="21"/>
          <w:szCs w:val="21"/>
          <w:highlight w:val="none"/>
          <w:shd w:val="clear" w:color="auto" w:fill="auto"/>
        </w:rPr>
        <w:t>份</w:t>
      </w:r>
      <w:bookmarkEnd w:id="165"/>
      <w:bookmarkEnd w:id="166"/>
      <w:r>
        <w:rPr>
          <w:rStyle w:val="277"/>
          <w:rFonts w:hint="eastAsia" w:ascii="微软雅黑" w:hAnsi="微软雅黑" w:eastAsia="微软雅黑" w:cs="微软雅黑"/>
          <w:color w:val="auto"/>
          <w:sz w:val="21"/>
          <w:szCs w:val="21"/>
          <w:highlight w:val="none"/>
          <w:shd w:val="clear" w:color="auto" w:fill="auto"/>
        </w:rPr>
        <w:t>。</w:t>
      </w:r>
    </w:p>
    <w:p w14:paraId="3839437E">
      <w:pPr>
        <w:pStyle w:val="276"/>
        <w:shd w:val="clear" w:color="auto" w:fill="auto"/>
        <w:tabs>
          <w:tab w:val="left" w:leader="underscore" w:pos="4168"/>
          <w:tab w:val="left" w:leader="underscore" w:pos="8283"/>
        </w:tabs>
        <w:spacing w:before="0" w:line="360" w:lineRule="auto"/>
        <w:ind w:firstLine="420" w:firstLineChars="200"/>
        <w:jc w:val="both"/>
        <w:rPr>
          <w:rFonts w:hint="eastAsia" w:ascii="微软雅黑" w:hAnsi="微软雅黑" w:eastAsia="微软雅黑" w:cs="微软雅黑"/>
          <w:color w:val="auto"/>
          <w:sz w:val="21"/>
          <w:szCs w:val="21"/>
          <w:highlight w:val="none"/>
        </w:rPr>
      </w:pPr>
      <w:r>
        <w:rPr>
          <w:rStyle w:val="277"/>
          <w:rFonts w:hint="eastAsia" w:ascii="微软雅黑" w:hAnsi="微软雅黑" w:eastAsia="微软雅黑" w:cs="微软雅黑"/>
          <w:color w:val="auto"/>
          <w:sz w:val="21"/>
          <w:szCs w:val="21"/>
          <w:highlight w:val="none"/>
          <w:shd w:val="clear" w:color="auto" w:fill="auto"/>
        </w:rPr>
        <w:t>1</w:t>
      </w:r>
      <w:r>
        <w:rPr>
          <w:rStyle w:val="277"/>
          <w:rFonts w:hint="eastAsia" w:ascii="微软雅黑" w:hAnsi="微软雅黑" w:eastAsia="微软雅黑" w:cs="微软雅黑"/>
          <w:color w:val="auto"/>
          <w:sz w:val="21"/>
          <w:szCs w:val="21"/>
          <w:highlight w:val="none"/>
          <w:shd w:val="clear" w:color="auto" w:fill="auto"/>
          <w:lang w:val="en-US"/>
        </w:rPr>
        <w:t>3</w:t>
      </w:r>
      <w:r>
        <w:rPr>
          <w:rStyle w:val="277"/>
          <w:rFonts w:hint="eastAsia" w:ascii="微软雅黑" w:hAnsi="微软雅黑" w:eastAsia="微软雅黑" w:cs="微软雅黑"/>
          <w:color w:val="auto"/>
          <w:sz w:val="21"/>
          <w:szCs w:val="21"/>
          <w:highlight w:val="none"/>
          <w:shd w:val="clear" w:color="auto" w:fill="auto"/>
        </w:rPr>
        <w:t>.合同未尽事宜，双方另行签订补充协议。补充协议是合同的组成部分。</w:t>
      </w:r>
    </w:p>
    <w:tbl>
      <w:tblPr>
        <w:tblStyle w:val="4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5"/>
        <w:gridCol w:w="601"/>
        <w:gridCol w:w="4342"/>
      </w:tblGrid>
      <w:tr w14:paraId="697C7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4315" w:type="dxa"/>
            <w:tcBorders>
              <w:tl2br w:val="nil"/>
              <w:tr2bl w:val="nil"/>
            </w:tcBorders>
            <w:noWrap w:val="0"/>
            <w:vAlign w:val="center"/>
          </w:tcPr>
          <w:p w14:paraId="50AF44A6">
            <w:pPr>
              <w:keepNext/>
              <w:keepLines/>
              <w:spacing w:line="560" w:lineRule="exact"/>
              <w:contextualSpacing/>
              <w:rPr>
                <w:rFonts w:hint="eastAsia" w:ascii="微软雅黑" w:hAnsi="微软雅黑" w:eastAsia="微软雅黑" w:cs="微软雅黑"/>
                <w:color w:val="auto"/>
                <w:sz w:val="21"/>
                <w:szCs w:val="21"/>
                <w:highlight w:val="none"/>
                <w:u w:val="none"/>
              </w:rPr>
            </w:pPr>
            <w:r>
              <w:rPr>
                <w:rFonts w:hint="eastAsia" w:ascii="微软雅黑" w:hAnsi="微软雅黑" w:eastAsia="微软雅黑" w:cs="微软雅黑"/>
                <w:color w:val="auto"/>
                <w:sz w:val="21"/>
                <w:szCs w:val="21"/>
                <w:highlight w:val="none"/>
                <w:u w:val="none"/>
              </w:rPr>
              <w:t>甲方（单位盖章）：</w:t>
            </w:r>
            <w:r>
              <w:rPr>
                <w:rFonts w:hint="eastAsia" w:ascii="微软雅黑" w:hAnsi="微软雅黑" w:eastAsia="微软雅黑" w:cs="微软雅黑"/>
                <w:color w:val="auto"/>
                <w:kern w:val="0"/>
                <w:sz w:val="21"/>
                <w:szCs w:val="21"/>
                <w:highlight w:val="none"/>
                <w:u w:val="none"/>
              </w:rPr>
              <w:t xml:space="preserve"> </w:t>
            </w:r>
            <w:r>
              <w:rPr>
                <w:rFonts w:hint="eastAsia" w:ascii="微软雅黑" w:hAnsi="微软雅黑" w:eastAsia="微软雅黑" w:cs="微软雅黑"/>
                <w:b/>
                <w:bCs/>
                <w:color w:val="auto"/>
                <w:sz w:val="21"/>
                <w:szCs w:val="21"/>
                <w:highlight w:val="none"/>
                <w:u w:val="none"/>
              </w:rPr>
              <w:t>广西壮族自治区桂平公路养护中心</w:t>
            </w:r>
            <w:r>
              <w:rPr>
                <w:rFonts w:hint="eastAsia" w:ascii="微软雅黑" w:hAnsi="微软雅黑" w:eastAsia="微软雅黑" w:cs="微软雅黑"/>
                <w:color w:val="auto"/>
                <w:kern w:val="0"/>
                <w:sz w:val="21"/>
                <w:szCs w:val="21"/>
                <w:highlight w:val="none"/>
                <w:u w:val="none"/>
              </w:rPr>
              <w:t xml:space="preserve">                      </w:t>
            </w:r>
          </w:p>
        </w:tc>
        <w:tc>
          <w:tcPr>
            <w:tcW w:w="601" w:type="dxa"/>
            <w:tcBorders>
              <w:tl2br w:val="nil"/>
              <w:tr2bl w:val="nil"/>
            </w:tcBorders>
            <w:noWrap w:val="0"/>
            <w:vAlign w:val="center"/>
          </w:tcPr>
          <w:p w14:paraId="07EBBFF6">
            <w:pPr>
              <w:keepNext/>
              <w:keepLines/>
              <w:spacing w:line="560" w:lineRule="exact"/>
              <w:contextualSpacing/>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center"/>
          </w:tcPr>
          <w:p w14:paraId="5FAE5959">
            <w:pPr>
              <w:keepNext/>
              <w:keepLines/>
              <w:spacing w:line="560" w:lineRule="exact"/>
              <w:contextualSpacing/>
              <w:rPr>
                <w:rFonts w:hint="eastAsia" w:ascii="微软雅黑" w:hAnsi="微软雅黑" w:eastAsia="微软雅黑" w:cs="微软雅黑"/>
                <w:color w:val="auto"/>
                <w:spacing w:val="10"/>
                <w:sz w:val="21"/>
                <w:szCs w:val="21"/>
                <w:highlight w:val="none"/>
                <w:u w:val="none"/>
              </w:rPr>
            </w:pPr>
          </w:p>
          <w:p w14:paraId="4C11D13D">
            <w:pPr>
              <w:keepNext/>
              <w:keepLines/>
              <w:spacing w:line="560" w:lineRule="exact"/>
              <w:contextualSpacing/>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乙方（单位盖章）：</w:t>
            </w:r>
          </w:p>
          <w:p w14:paraId="091B56E2">
            <w:pPr>
              <w:keepNext/>
              <w:keepLines/>
              <w:spacing w:line="560" w:lineRule="exact"/>
              <w:contextualSpacing/>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kern w:val="0"/>
                <w:sz w:val="21"/>
                <w:szCs w:val="21"/>
                <w:highlight w:val="none"/>
                <w:u w:val="none"/>
              </w:rPr>
              <w:t xml:space="preserve">             </w:t>
            </w:r>
          </w:p>
          <w:p w14:paraId="500B46DE">
            <w:pPr>
              <w:keepNext/>
              <w:keepLines/>
              <w:spacing w:line="560" w:lineRule="exact"/>
              <w:contextualSpacing/>
              <w:rPr>
                <w:rFonts w:hint="eastAsia" w:ascii="微软雅黑" w:hAnsi="微软雅黑" w:eastAsia="微软雅黑" w:cs="微软雅黑"/>
                <w:bCs/>
                <w:color w:val="auto"/>
                <w:spacing w:val="10"/>
                <w:sz w:val="21"/>
                <w:szCs w:val="21"/>
                <w:highlight w:val="none"/>
                <w:u w:val="none"/>
              </w:rPr>
            </w:pPr>
          </w:p>
        </w:tc>
      </w:tr>
      <w:tr w14:paraId="7FAF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4315" w:type="dxa"/>
            <w:tcBorders>
              <w:tl2br w:val="nil"/>
              <w:tr2bl w:val="nil"/>
            </w:tcBorders>
            <w:noWrap w:val="0"/>
            <w:vAlign w:val="top"/>
          </w:tcPr>
          <w:p w14:paraId="16FC795F">
            <w:pPr>
              <w:keepNext/>
              <w:keepLines/>
              <w:spacing w:line="560" w:lineRule="exact"/>
              <w:contextualSpacing/>
              <w:jc w:val="left"/>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法定代表人或其委托代理人</w:t>
            </w:r>
          </w:p>
          <w:p w14:paraId="274CB31F">
            <w:pPr>
              <w:keepNext/>
              <w:keepLines/>
              <w:spacing w:line="560" w:lineRule="exact"/>
              <w:contextualSpacing/>
              <w:jc w:val="left"/>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（签字或盖章）：</w:t>
            </w:r>
          </w:p>
          <w:p w14:paraId="15117CE0">
            <w:pPr>
              <w:keepNext/>
              <w:keepLines/>
              <w:spacing w:line="560" w:lineRule="exact"/>
              <w:contextualSpacing/>
              <w:jc w:val="left"/>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kern w:val="0"/>
                <w:sz w:val="21"/>
                <w:szCs w:val="21"/>
                <w:highlight w:val="none"/>
                <w:u w:val="none"/>
              </w:rPr>
              <w:t xml:space="preserve">                  </w:t>
            </w:r>
          </w:p>
          <w:p w14:paraId="5E604865">
            <w:pPr>
              <w:keepNext/>
              <w:keepLines/>
              <w:spacing w:line="560" w:lineRule="exact"/>
              <w:contextualSpacing/>
              <w:jc w:val="left"/>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kern w:val="0"/>
                <w:sz w:val="21"/>
                <w:szCs w:val="21"/>
                <w:highlight w:val="none"/>
                <w:u w:val="none"/>
              </w:rPr>
              <w:t xml:space="preserve">                        </w:t>
            </w:r>
          </w:p>
        </w:tc>
        <w:tc>
          <w:tcPr>
            <w:tcW w:w="601" w:type="dxa"/>
            <w:tcBorders>
              <w:tl2br w:val="nil"/>
              <w:tr2bl w:val="nil"/>
            </w:tcBorders>
            <w:noWrap w:val="0"/>
            <w:vAlign w:val="top"/>
          </w:tcPr>
          <w:p w14:paraId="701C28A3">
            <w:pPr>
              <w:keepNext/>
              <w:keepLines/>
              <w:spacing w:line="560" w:lineRule="exact"/>
              <w:contextualSpacing/>
              <w:jc w:val="left"/>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top"/>
          </w:tcPr>
          <w:p w14:paraId="5BC67404">
            <w:pPr>
              <w:keepNext/>
              <w:keepLines/>
              <w:spacing w:line="560" w:lineRule="exact"/>
              <w:contextualSpacing/>
              <w:jc w:val="left"/>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法定代表人或其委托代理人</w:t>
            </w:r>
          </w:p>
          <w:p w14:paraId="658C7812">
            <w:pPr>
              <w:keepNext/>
              <w:keepLines/>
              <w:spacing w:line="560" w:lineRule="exact"/>
              <w:contextualSpacing/>
              <w:jc w:val="left"/>
              <w:rPr>
                <w:rFonts w:hint="eastAsia" w:ascii="微软雅黑" w:hAnsi="微软雅黑" w:eastAsia="微软雅黑" w:cs="微软雅黑"/>
                <w:color w:val="auto"/>
                <w:kern w:val="0"/>
                <w:sz w:val="21"/>
                <w:szCs w:val="21"/>
                <w:highlight w:val="none"/>
                <w:u w:val="none"/>
              </w:rPr>
            </w:pPr>
            <w:r>
              <w:rPr>
                <w:rFonts w:hint="eastAsia" w:ascii="微软雅黑" w:hAnsi="微软雅黑" w:eastAsia="微软雅黑" w:cs="微软雅黑"/>
                <w:color w:val="auto"/>
                <w:spacing w:val="10"/>
                <w:sz w:val="21"/>
                <w:szCs w:val="21"/>
                <w:highlight w:val="none"/>
                <w:u w:val="none"/>
              </w:rPr>
              <w:t>（签字或盖章）：</w:t>
            </w:r>
            <w:r>
              <w:rPr>
                <w:rFonts w:hint="eastAsia" w:ascii="微软雅黑" w:hAnsi="微软雅黑" w:eastAsia="微软雅黑" w:cs="微软雅黑"/>
                <w:color w:val="auto"/>
                <w:kern w:val="0"/>
                <w:sz w:val="21"/>
                <w:szCs w:val="21"/>
                <w:highlight w:val="none"/>
                <w:u w:val="none"/>
              </w:rPr>
              <w:t xml:space="preserve"> </w:t>
            </w:r>
          </w:p>
          <w:p w14:paraId="0CD75F8C">
            <w:pPr>
              <w:keepNext/>
              <w:keepLines/>
              <w:spacing w:line="560" w:lineRule="exact"/>
              <w:contextualSpacing/>
              <w:jc w:val="left"/>
              <w:rPr>
                <w:rFonts w:hint="eastAsia" w:ascii="微软雅黑" w:hAnsi="微软雅黑" w:eastAsia="微软雅黑" w:cs="微软雅黑"/>
                <w:color w:val="auto"/>
                <w:sz w:val="21"/>
                <w:szCs w:val="21"/>
                <w:highlight w:val="none"/>
                <w:u w:val="none"/>
              </w:rPr>
            </w:pPr>
            <w:r>
              <w:rPr>
                <w:rFonts w:hint="eastAsia" w:ascii="微软雅黑" w:hAnsi="微软雅黑" w:eastAsia="微软雅黑" w:cs="微软雅黑"/>
                <w:color w:val="auto"/>
                <w:kern w:val="0"/>
                <w:sz w:val="21"/>
                <w:szCs w:val="21"/>
                <w:highlight w:val="none"/>
                <w:u w:val="none"/>
              </w:rPr>
              <w:t xml:space="preserve">             </w:t>
            </w:r>
          </w:p>
          <w:p w14:paraId="305BDE9E">
            <w:pPr>
              <w:keepNext/>
              <w:keepLines/>
              <w:spacing w:line="560" w:lineRule="exact"/>
              <w:contextualSpacing/>
              <w:jc w:val="left"/>
              <w:rPr>
                <w:rFonts w:hint="eastAsia" w:ascii="微软雅黑" w:hAnsi="微软雅黑" w:eastAsia="微软雅黑" w:cs="微软雅黑"/>
                <w:color w:val="auto"/>
                <w:sz w:val="21"/>
                <w:szCs w:val="21"/>
                <w:highlight w:val="none"/>
                <w:u w:val="none"/>
              </w:rPr>
            </w:pPr>
            <w:r>
              <w:rPr>
                <w:rFonts w:hint="eastAsia" w:ascii="微软雅黑" w:hAnsi="微软雅黑" w:eastAsia="微软雅黑" w:cs="微软雅黑"/>
                <w:color w:val="auto"/>
                <w:kern w:val="0"/>
                <w:sz w:val="21"/>
                <w:szCs w:val="21"/>
                <w:highlight w:val="none"/>
                <w:u w:val="none"/>
              </w:rPr>
              <w:t xml:space="preserve">                        </w:t>
            </w:r>
          </w:p>
        </w:tc>
      </w:tr>
      <w:tr w14:paraId="00899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315" w:type="dxa"/>
            <w:tcBorders>
              <w:tl2br w:val="nil"/>
              <w:tr2bl w:val="nil"/>
            </w:tcBorders>
            <w:noWrap w:val="0"/>
            <w:vAlign w:val="center"/>
          </w:tcPr>
          <w:p w14:paraId="359CE62B">
            <w:pPr>
              <w:keepNext/>
              <w:keepLines/>
              <w:spacing w:line="560" w:lineRule="exact"/>
              <w:contextualSpacing/>
              <w:rPr>
                <w:rFonts w:hint="eastAsia" w:ascii="微软雅黑" w:hAnsi="微软雅黑" w:eastAsia="微软雅黑" w:cs="微软雅黑"/>
                <w:bCs/>
                <w:color w:val="auto"/>
                <w:spacing w:val="10"/>
                <w:sz w:val="21"/>
                <w:szCs w:val="21"/>
                <w:highlight w:val="none"/>
                <w:u w:val="none"/>
                <w:lang w:val="en-US" w:eastAsia="zh-CN"/>
              </w:rPr>
            </w:pPr>
            <w:r>
              <w:rPr>
                <w:rFonts w:hint="eastAsia" w:ascii="微软雅黑" w:hAnsi="微软雅黑" w:eastAsia="微软雅黑" w:cs="微软雅黑"/>
                <w:bCs/>
                <w:color w:val="auto"/>
                <w:spacing w:val="10"/>
                <w:sz w:val="21"/>
                <w:szCs w:val="21"/>
                <w:highlight w:val="none"/>
                <w:u w:val="none"/>
              </w:rPr>
              <w:t>联系电话：</w:t>
            </w:r>
          </w:p>
        </w:tc>
        <w:tc>
          <w:tcPr>
            <w:tcW w:w="601" w:type="dxa"/>
            <w:tcBorders>
              <w:tl2br w:val="nil"/>
              <w:tr2bl w:val="nil"/>
            </w:tcBorders>
            <w:noWrap w:val="0"/>
            <w:vAlign w:val="center"/>
          </w:tcPr>
          <w:p w14:paraId="06125BF6">
            <w:pPr>
              <w:keepNext/>
              <w:keepLines/>
              <w:spacing w:line="560" w:lineRule="exact"/>
              <w:contextualSpacing/>
              <w:rPr>
                <w:rFonts w:hint="eastAsia" w:ascii="微软雅黑" w:hAnsi="微软雅黑" w:eastAsia="微软雅黑" w:cs="微软雅黑"/>
                <w:bCs/>
                <w:color w:val="auto"/>
                <w:spacing w:val="10"/>
                <w:sz w:val="21"/>
                <w:szCs w:val="21"/>
                <w:highlight w:val="none"/>
              </w:rPr>
            </w:pPr>
          </w:p>
        </w:tc>
        <w:tc>
          <w:tcPr>
            <w:tcW w:w="4342" w:type="dxa"/>
            <w:tcBorders>
              <w:tl2br w:val="nil"/>
              <w:tr2bl w:val="nil"/>
            </w:tcBorders>
            <w:noWrap w:val="0"/>
            <w:vAlign w:val="center"/>
          </w:tcPr>
          <w:p w14:paraId="4DC3F106">
            <w:pPr>
              <w:keepNext/>
              <w:keepLines/>
              <w:spacing w:line="560" w:lineRule="exact"/>
              <w:contextualSpacing/>
              <w:rPr>
                <w:rFonts w:hint="eastAsia" w:ascii="微软雅黑" w:hAnsi="微软雅黑" w:eastAsia="微软雅黑" w:cs="微软雅黑"/>
                <w:bCs/>
                <w:color w:val="auto"/>
                <w:spacing w:val="10"/>
                <w:sz w:val="21"/>
                <w:szCs w:val="21"/>
                <w:highlight w:val="none"/>
                <w:u w:val="none"/>
                <w:lang w:val="en-US" w:eastAsia="zh-CN"/>
              </w:rPr>
            </w:pPr>
            <w:r>
              <w:rPr>
                <w:rFonts w:hint="eastAsia" w:ascii="微软雅黑" w:hAnsi="微软雅黑" w:eastAsia="微软雅黑" w:cs="微软雅黑"/>
                <w:bCs/>
                <w:color w:val="auto"/>
                <w:spacing w:val="10"/>
                <w:sz w:val="21"/>
                <w:szCs w:val="21"/>
                <w:highlight w:val="none"/>
                <w:u w:val="none"/>
              </w:rPr>
              <w:t>联系电话：</w:t>
            </w:r>
            <w:r>
              <w:rPr>
                <w:rFonts w:hint="eastAsia" w:ascii="微软雅黑" w:hAnsi="微软雅黑" w:eastAsia="微软雅黑" w:cs="微软雅黑"/>
                <w:color w:val="auto"/>
                <w:kern w:val="0"/>
                <w:sz w:val="21"/>
                <w:szCs w:val="21"/>
                <w:highlight w:val="none"/>
                <w:u w:val="none"/>
              </w:rPr>
              <w:t xml:space="preserve"> </w:t>
            </w:r>
          </w:p>
        </w:tc>
      </w:tr>
      <w:tr w14:paraId="7B388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4315" w:type="dxa"/>
            <w:tcBorders>
              <w:tl2br w:val="nil"/>
              <w:tr2bl w:val="nil"/>
            </w:tcBorders>
            <w:noWrap w:val="0"/>
            <w:vAlign w:val="center"/>
          </w:tcPr>
          <w:p w14:paraId="1571F56B">
            <w:pPr>
              <w:keepNext/>
              <w:keepLines/>
              <w:spacing w:line="560" w:lineRule="exact"/>
              <w:contextualSpacing/>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联系人：</w:t>
            </w:r>
            <w:r>
              <w:rPr>
                <w:rFonts w:hint="eastAsia" w:ascii="微软雅黑" w:hAnsi="微软雅黑" w:eastAsia="微软雅黑" w:cs="微软雅黑"/>
                <w:color w:val="auto"/>
                <w:kern w:val="0"/>
                <w:sz w:val="21"/>
                <w:szCs w:val="21"/>
                <w:highlight w:val="none"/>
                <w:u w:val="none"/>
              </w:rPr>
              <w:t xml:space="preserve">         </w:t>
            </w:r>
          </w:p>
        </w:tc>
        <w:tc>
          <w:tcPr>
            <w:tcW w:w="601" w:type="dxa"/>
            <w:tcBorders>
              <w:tl2br w:val="nil"/>
              <w:tr2bl w:val="nil"/>
            </w:tcBorders>
            <w:noWrap w:val="0"/>
            <w:vAlign w:val="center"/>
          </w:tcPr>
          <w:p w14:paraId="4A639B74">
            <w:pPr>
              <w:keepNext/>
              <w:keepLines/>
              <w:spacing w:line="560" w:lineRule="exact"/>
              <w:contextualSpacing/>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center"/>
          </w:tcPr>
          <w:p w14:paraId="456BF5B3">
            <w:pPr>
              <w:keepNext/>
              <w:keepLines/>
              <w:spacing w:line="560" w:lineRule="exact"/>
              <w:contextualSpacing/>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联系人：</w:t>
            </w:r>
            <w:r>
              <w:rPr>
                <w:rFonts w:hint="eastAsia" w:ascii="微软雅黑" w:hAnsi="微软雅黑" w:eastAsia="微软雅黑" w:cs="微软雅黑"/>
                <w:color w:val="auto"/>
                <w:kern w:val="0"/>
                <w:sz w:val="21"/>
                <w:szCs w:val="21"/>
                <w:highlight w:val="none"/>
                <w:u w:val="none"/>
              </w:rPr>
              <w:t xml:space="preserve">   </w:t>
            </w:r>
          </w:p>
        </w:tc>
      </w:tr>
      <w:tr w14:paraId="62822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4315" w:type="dxa"/>
            <w:tcBorders>
              <w:tl2br w:val="nil"/>
              <w:tr2bl w:val="nil"/>
            </w:tcBorders>
            <w:noWrap w:val="0"/>
            <w:vAlign w:val="center"/>
          </w:tcPr>
          <w:p w14:paraId="01D75DBA">
            <w:pPr>
              <w:widowControl/>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单位地址：</w:t>
            </w:r>
            <w:r>
              <w:rPr>
                <w:rFonts w:hint="eastAsia" w:ascii="微软雅黑" w:hAnsi="微软雅黑" w:eastAsia="微软雅黑" w:cs="微软雅黑"/>
                <w:color w:val="auto"/>
                <w:spacing w:val="10"/>
                <w:sz w:val="21"/>
                <w:szCs w:val="21"/>
                <w:highlight w:val="none"/>
                <w:u w:val="none"/>
                <w:lang w:val="en-US" w:eastAsia="zh-CN"/>
              </w:rPr>
              <w:t>桂平市西山镇桂贵北路21号</w:t>
            </w:r>
            <w:r>
              <w:rPr>
                <w:rFonts w:hint="eastAsia" w:ascii="微软雅黑" w:hAnsi="微软雅黑" w:eastAsia="微软雅黑" w:cs="微软雅黑"/>
                <w:color w:val="auto"/>
                <w:kern w:val="0"/>
                <w:sz w:val="21"/>
                <w:szCs w:val="21"/>
                <w:highlight w:val="none"/>
                <w:u w:val="none"/>
              </w:rPr>
              <w:t xml:space="preserve">             </w:t>
            </w:r>
          </w:p>
        </w:tc>
        <w:tc>
          <w:tcPr>
            <w:tcW w:w="601" w:type="dxa"/>
            <w:tcBorders>
              <w:tl2br w:val="nil"/>
              <w:tr2bl w:val="nil"/>
            </w:tcBorders>
            <w:noWrap w:val="0"/>
            <w:vAlign w:val="center"/>
          </w:tcPr>
          <w:p w14:paraId="0D0A743E">
            <w:pPr>
              <w:keepNext/>
              <w:keepLines/>
              <w:spacing w:line="560" w:lineRule="exact"/>
              <w:contextualSpacing/>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center"/>
          </w:tcPr>
          <w:p w14:paraId="3E270CBE">
            <w:pPr>
              <w:keepNext/>
              <w:keepLines/>
              <w:spacing w:line="560" w:lineRule="exact"/>
              <w:contextualSpacing/>
              <w:rPr>
                <w:rFonts w:hint="eastAsia" w:ascii="微软雅黑" w:hAnsi="微软雅黑" w:eastAsia="微软雅黑" w:cs="微软雅黑"/>
                <w:color w:val="auto"/>
                <w:kern w:val="0"/>
                <w:sz w:val="21"/>
                <w:szCs w:val="21"/>
                <w:highlight w:val="none"/>
                <w:u w:val="none"/>
              </w:rPr>
            </w:pPr>
            <w:r>
              <w:rPr>
                <w:rFonts w:hint="eastAsia" w:ascii="微软雅黑" w:hAnsi="微软雅黑" w:eastAsia="微软雅黑" w:cs="微软雅黑"/>
                <w:color w:val="auto"/>
                <w:spacing w:val="10"/>
                <w:sz w:val="21"/>
                <w:szCs w:val="21"/>
                <w:highlight w:val="none"/>
                <w:u w:val="none"/>
              </w:rPr>
              <w:t>单位地址：</w:t>
            </w:r>
            <w:r>
              <w:rPr>
                <w:rFonts w:hint="eastAsia" w:ascii="微软雅黑" w:hAnsi="微软雅黑" w:eastAsia="微软雅黑" w:cs="微软雅黑"/>
                <w:color w:val="auto"/>
                <w:kern w:val="0"/>
                <w:sz w:val="21"/>
                <w:szCs w:val="21"/>
                <w:highlight w:val="none"/>
                <w:u w:val="none"/>
              </w:rPr>
              <w:t xml:space="preserve"> </w:t>
            </w:r>
          </w:p>
          <w:p w14:paraId="29FA994F">
            <w:pPr>
              <w:keepNext/>
              <w:keepLines/>
              <w:spacing w:line="560" w:lineRule="exact"/>
              <w:contextualSpacing/>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kern w:val="0"/>
                <w:sz w:val="21"/>
                <w:szCs w:val="21"/>
                <w:highlight w:val="none"/>
                <w:u w:val="none"/>
              </w:rPr>
              <w:t xml:space="preserve"> </w:t>
            </w:r>
          </w:p>
        </w:tc>
      </w:tr>
      <w:tr w14:paraId="7515B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4315" w:type="dxa"/>
            <w:tcBorders>
              <w:tl2br w:val="nil"/>
              <w:tr2bl w:val="nil"/>
            </w:tcBorders>
            <w:noWrap w:val="0"/>
            <w:vAlign w:val="center"/>
          </w:tcPr>
          <w:p w14:paraId="442BA24F">
            <w:pPr>
              <w:keepNext/>
              <w:keepLines/>
              <w:spacing w:line="560" w:lineRule="exact"/>
              <w:contextualSpacing/>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bCs/>
                <w:color w:val="auto"/>
                <w:spacing w:val="10"/>
                <w:sz w:val="21"/>
                <w:szCs w:val="21"/>
                <w:highlight w:val="none"/>
                <w:u w:val="none"/>
              </w:rPr>
              <w:t>邮政编码：</w:t>
            </w:r>
            <w:r>
              <w:rPr>
                <w:rFonts w:hint="eastAsia" w:ascii="微软雅黑" w:hAnsi="微软雅黑" w:eastAsia="微软雅黑" w:cs="微软雅黑"/>
                <w:color w:val="auto"/>
                <w:kern w:val="0"/>
                <w:sz w:val="21"/>
                <w:szCs w:val="21"/>
                <w:highlight w:val="none"/>
                <w:u w:val="none"/>
              </w:rPr>
              <w:t xml:space="preserve"> </w:t>
            </w:r>
            <w:r>
              <w:rPr>
                <w:rFonts w:hint="eastAsia" w:ascii="微软雅黑" w:hAnsi="微软雅黑" w:eastAsia="微软雅黑" w:cs="微软雅黑"/>
                <w:color w:val="auto"/>
                <w:kern w:val="0"/>
                <w:sz w:val="21"/>
                <w:szCs w:val="21"/>
                <w:highlight w:val="none"/>
                <w:u w:val="none"/>
                <w:lang w:val="en-US" w:eastAsia="zh-CN"/>
              </w:rPr>
              <w:t xml:space="preserve">537200     </w:t>
            </w:r>
            <w:r>
              <w:rPr>
                <w:rFonts w:hint="eastAsia" w:ascii="微软雅黑" w:hAnsi="微软雅黑" w:eastAsia="微软雅黑" w:cs="微软雅黑"/>
                <w:color w:val="auto"/>
                <w:kern w:val="0"/>
                <w:sz w:val="21"/>
                <w:szCs w:val="21"/>
                <w:highlight w:val="none"/>
                <w:u w:val="none"/>
              </w:rPr>
              <w:t xml:space="preserve"> </w:t>
            </w:r>
          </w:p>
        </w:tc>
        <w:tc>
          <w:tcPr>
            <w:tcW w:w="601" w:type="dxa"/>
            <w:tcBorders>
              <w:tl2br w:val="nil"/>
              <w:tr2bl w:val="nil"/>
            </w:tcBorders>
            <w:noWrap w:val="0"/>
            <w:vAlign w:val="center"/>
          </w:tcPr>
          <w:p w14:paraId="763892EA">
            <w:pPr>
              <w:keepNext/>
              <w:keepLines/>
              <w:spacing w:line="560" w:lineRule="exact"/>
              <w:contextualSpacing/>
              <w:rPr>
                <w:rFonts w:hint="eastAsia" w:ascii="微软雅黑" w:hAnsi="微软雅黑" w:eastAsia="微软雅黑" w:cs="微软雅黑"/>
                <w:bCs/>
                <w:color w:val="auto"/>
                <w:spacing w:val="10"/>
                <w:sz w:val="21"/>
                <w:szCs w:val="21"/>
                <w:highlight w:val="none"/>
              </w:rPr>
            </w:pPr>
          </w:p>
        </w:tc>
        <w:tc>
          <w:tcPr>
            <w:tcW w:w="4342" w:type="dxa"/>
            <w:tcBorders>
              <w:tl2br w:val="nil"/>
              <w:tr2bl w:val="nil"/>
            </w:tcBorders>
            <w:noWrap w:val="0"/>
            <w:vAlign w:val="center"/>
          </w:tcPr>
          <w:p w14:paraId="6D2D244F">
            <w:pPr>
              <w:keepNext/>
              <w:keepLines/>
              <w:spacing w:line="560" w:lineRule="exact"/>
              <w:contextualSpacing/>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bCs/>
                <w:color w:val="auto"/>
                <w:spacing w:val="10"/>
                <w:sz w:val="21"/>
                <w:szCs w:val="21"/>
                <w:highlight w:val="none"/>
                <w:u w:val="none"/>
              </w:rPr>
              <w:t>邮政编码：</w:t>
            </w:r>
            <w:r>
              <w:rPr>
                <w:rFonts w:hint="eastAsia" w:ascii="微软雅黑" w:hAnsi="微软雅黑" w:eastAsia="微软雅黑" w:cs="微软雅黑"/>
                <w:color w:val="auto"/>
                <w:kern w:val="0"/>
                <w:sz w:val="21"/>
                <w:szCs w:val="21"/>
                <w:highlight w:val="none"/>
                <w:u w:val="none"/>
              </w:rPr>
              <w:t xml:space="preserve">             </w:t>
            </w:r>
          </w:p>
        </w:tc>
      </w:tr>
      <w:tr w14:paraId="22844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4315" w:type="dxa"/>
            <w:tcBorders>
              <w:tl2br w:val="nil"/>
              <w:tr2bl w:val="nil"/>
            </w:tcBorders>
            <w:noWrap w:val="0"/>
            <w:vAlign w:val="center"/>
          </w:tcPr>
          <w:p w14:paraId="70F6526F">
            <w:pPr>
              <w:widowControl/>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开户名称：</w:t>
            </w:r>
            <w:r>
              <w:rPr>
                <w:rFonts w:hint="eastAsia" w:ascii="微软雅黑" w:hAnsi="微软雅黑" w:eastAsia="微软雅黑" w:cs="微软雅黑"/>
                <w:color w:val="auto"/>
                <w:kern w:val="0"/>
                <w:sz w:val="21"/>
                <w:szCs w:val="21"/>
                <w:highlight w:val="none"/>
                <w:u w:val="none"/>
              </w:rPr>
              <w:t>广西壮族自治区桂平公路养护中心</w:t>
            </w:r>
          </w:p>
        </w:tc>
        <w:tc>
          <w:tcPr>
            <w:tcW w:w="601" w:type="dxa"/>
            <w:tcBorders>
              <w:tl2br w:val="nil"/>
              <w:tr2bl w:val="nil"/>
            </w:tcBorders>
            <w:noWrap w:val="0"/>
            <w:vAlign w:val="center"/>
          </w:tcPr>
          <w:p w14:paraId="5B9DD502">
            <w:pPr>
              <w:keepNext/>
              <w:keepLines/>
              <w:spacing w:line="560" w:lineRule="exact"/>
              <w:contextualSpacing/>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top"/>
          </w:tcPr>
          <w:p w14:paraId="458EC6B6">
            <w:pPr>
              <w:keepNext/>
              <w:keepLines/>
              <w:spacing w:line="560" w:lineRule="exact"/>
              <w:contextualSpacing/>
              <w:jc w:val="both"/>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开户名称：</w:t>
            </w:r>
          </w:p>
        </w:tc>
      </w:tr>
      <w:tr w14:paraId="25687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15" w:type="dxa"/>
            <w:tcBorders>
              <w:tl2br w:val="nil"/>
              <w:tr2bl w:val="nil"/>
            </w:tcBorders>
            <w:noWrap w:val="0"/>
            <w:vAlign w:val="center"/>
          </w:tcPr>
          <w:p w14:paraId="016F70B9">
            <w:pPr>
              <w:widowControl/>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开户银行：</w:t>
            </w:r>
            <w:r>
              <w:rPr>
                <w:rFonts w:hint="eastAsia" w:ascii="微软雅黑" w:hAnsi="微软雅黑" w:eastAsia="微软雅黑" w:cs="微软雅黑"/>
                <w:color w:val="auto"/>
                <w:kern w:val="0"/>
                <w:sz w:val="21"/>
                <w:szCs w:val="21"/>
                <w:highlight w:val="none"/>
                <w:u w:val="none"/>
              </w:rPr>
              <w:t>中国建设银行桂平支行营业部</w:t>
            </w:r>
          </w:p>
        </w:tc>
        <w:tc>
          <w:tcPr>
            <w:tcW w:w="601" w:type="dxa"/>
            <w:tcBorders>
              <w:tl2br w:val="nil"/>
              <w:tr2bl w:val="nil"/>
            </w:tcBorders>
            <w:noWrap w:val="0"/>
            <w:vAlign w:val="center"/>
          </w:tcPr>
          <w:p w14:paraId="3984D446">
            <w:pPr>
              <w:keepNext/>
              <w:keepLines/>
              <w:spacing w:line="560" w:lineRule="exact"/>
              <w:contextualSpacing/>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center"/>
          </w:tcPr>
          <w:p w14:paraId="5414A871">
            <w:pPr>
              <w:keepNext/>
              <w:keepLines/>
              <w:spacing w:line="400" w:lineRule="exact"/>
              <w:contextualSpacing/>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开户银行：</w:t>
            </w:r>
            <w:r>
              <w:rPr>
                <w:rFonts w:hint="eastAsia" w:ascii="微软雅黑" w:hAnsi="微软雅黑" w:eastAsia="微软雅黑" w:cs="微软雅黑"/>
                <w:color w:val="auto"/>
                <w:kern w:val="0"/>
                <w:sz w:val="21"/>
                <w:szCs w:val="21"/>
                <w:highlight w:val="none"/>
                <w:u w:val="none"/>
              </w:rPr>
              <w:t xml:space="preserve">  </w:t>
            </w:r>
          </w:p>
        </w:tc>
      </w:tr>
      <w:tr w14:paraId="5926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4315" w:type="dxa"/>
            <w:tcBorders>
              <w:tl2br w:val="nil"/>
              <w:tr2bl w:val="nil"/>
            </w:tcBorders>
            <w:noWrap w:val="0"/>
            <w:vAlign w:val="center"/>
          </w:tcPr>
          <w:p w14:paraId="5D1B57BC">
            <w:pPr>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bCs/>
                <w:color w:val="auto"/>
                <w:spacing w:val="10"/>
                <w:sz w:val="21"/>
                <w:szCs w:val="21"/>
                <w:highlight w:val="none"/>
                <w:u w:val="none"/>
              </w:rPr>
              <w:t>账号：</w:t>
            </w:r>
            <w:r>
              <w:rPr>
                <w:rFonts w:hint="eastAsia" w:ascii="微软雅黑" w:hAnsi="微软雅黑" w:eastAsia="微软雅黑" w:cs="微软雅黑"/>
                <w:color w:val="auto"/>
                <w:kern w:val="0"/>
                <w:sz w:val="21"/>
                <w:szCs w:val="21"/>
                <w:highlight w:val="none"/>
                <w:u w:val="none"/>
              </w:rPr>
              <w:t>45001753849059999888</w:t>
            </w:r>
          </w:p>
        </w:tc>
        <w:tc>
          <w:tcPr>
            <w:tcW w:w="601" w:type="dxa"/>
            <w:tcBorders>
              <w:tl2br w:val="nil"/>
              <w:tr2bl w:val="nil"/>
            </w:tcBorders>
            <w:noWrap w:val="0"/>
            <w:vAlign w:val="center"/>
          </w:tcPr>
          <w:p w14:paraId="5C5372C5">
            <w:pPr>
              <w:keepNext/>
              <w:keepLines/>
              <w:spacing w:line="560" w:lineRule="exact"/>
              <w:contextualSpacing/>
              <w:rPr>
                <w:rFonts w:hint="eastAsia" w:ascii="微软雅黑" w:hAnsi="微软雅黑" w:eastAsia="微软雅黑" w:cs="微软雅黑"/>
                <w:bCs/>
                <w:color w:val="auto"/>
                <w:spacing w:val="10"/>
                <w:sz w:val="21"/>
                <w:szCs w:val="21"/>
                <w:highlight w:val="none"/>
              </w:rPr>
            </w:pPr>
          </w:p>
        </w:tc>
        <w:tc>
          <w:tcPr>
            <w:tcW w:w="4342" w:type="dxa"/>
            <w:tcBorders>
              <w:tl2br w:val="nil"/>
              <w:tr2bl w:val="nil"/>
            </w:tcBorders>
            <w:noWrap w:val="0"/>
            <w:vAlign w:val="center"/>
          </w:tcPr>
          <w:p w14:paraId="72E6A204">
            <w:pPr>
              <w:keepNext/>
              <w:keepLines/>
              <w:spacing w:line="560" w:lineRule="exact"/>
              <w:contextualSpacing/>
              <w:rPr>
                <w:rFonts w:hint="eastAsia" w:ascii="微软雅黑" w:hAnsi="微软雅黑" w:eastAsia="微软雅黑" w:cs="微软雅黑"/>
                <w:bCs/>
                <w:color w:val="auto"/>
                <w:spacing w:val="10"/>
                <w:sz w:val="21"/>
                <w:szCs w:val="21"/>
                <w:highlight w:val="none"/>
                <w:u w:val="none"/>
              </w:rPr>
            </w:pPr>
            <w:r>
              <w:rPr>
                <w:rFonts w:hint="eastAsia" w:ascii="微软雅黑" w:hAnsi="微软雅黑" w:eastAsia="微软雅黑" w:cs="微软雅黑"/>
                <w:bCs/>
                <w:color w:val="auto"/>
                <w:spacing w:val="10"/>
                <w:sz w:val="21"/>
                <w:szCs w:val="21"/>
                <w:highlight w:val="none"/>
                <w:u w:val="none"/>
              </w:rPr>
              <w:t>账号：</w:t>
            </w:r>
            <w:r>
              <w:rPr>
                <w:rFonts w:hint="eastAsia" w:ascii="微软雅黑" w:hAnsi="微软雅黑" w:eastAsia="微软雅黑" w:cs="微软雅黑"/>
                <w:color w:val="auto"/>
                <w:kern w:val="0"/>
                <w:sz w:val="21"/>
                <w:szCs w:val="21"/>
                <w:highlight w:val="none"/>
                <w:u w:val="none"/>
              </w:rPr>
              <w:t xml:space="preserve"> </w:t>
            </w:r>
          </w:p>
        </w:tc>
      </w:tr>
      <w:tr w14:paraId="58B67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4315" w:type="dxa"/>
            <w:tcBorders>
              <w:tl2br w:val="nil"/>
              <w:tr2bl w:val="nil"/>
            </w:tcBorders>
            <w:noWrap w:val="0"/>
            <w:vAlign w:val="center"/>
          </w:tcPr>
          <w:p w14:paraId="1A448A47">
            <w:pPr>
              <w:spacing w:line="360" w:lineRule="auto"/>
              <w:jc w:val="left"/>
              <w:rPr>
                <w:rFonts w:hint="eastAsia" w:ascii="微软雅黑" w:hAnsi="微软雅黑" w:eastAsia="微软雅黑" w:cs="微软雅黑"/>
                <w:color w:val="auto"/>
                <w:spacing w:val="10"/>
                <w:sz w:val="21"/>
                <w:szCs w:val="21"/>
                <w:highlight w:val="none"/>
                <w:u w:val="none"/>
              </w:rPr>
            </w:pPr>
            <w:r>
              <w:rPr>
                <w:rFonts w:hint="eastAsia" w:ascii="微软雅黑" w:hAnsi="微软雅黑" w:eastAsia="微软雅黑" w:cs="微软雅黑"/>
                <w:color w:val="auto"/>
                <w:spacing w:val="10"/>
                <w:sz w:val="21"/>
                <w:szCs w:val="21"/>
                <w:highlight w:val="none"/>
                <w:u w:val="none"/>
              </w:rPr>
              <w:t>统一社会信用代码或纳税人识别号：</w:t>
            </w:r>
            <w:r>
              <w:rPr>
                <w:rFonts w:hint="eastAsia" w:ascii="微软雅黑" w:hAnsi="微软雅黑" w:eastAsia="微软雅黑" w:cs="微软雅黑"/>
                <w:color w:val="auto"/>
                <w:kern w:val="0"/>
                <w:sz w:val="21"/>
                <w:szCs w:val="21"/>
                <w:highlight w:val="none"/>
                <w:u w:val="none"/>
              </w:rPr>
              <w:t>124500004993789412</w:t>
            </w:r>
          </w:p>
        </w:tc>
        <w:tc>
          <w:tcPr>
            <w:tcW w:w="601" w:type="dxa"/>
            <w:tcBorders>
              <w:tl2br w:val="nil"/>
              <w:tr2bl w:val="nil"/>
            </w:tcBorders>
            <w:noWrap w:val="0"/>
            <w:vAlign w:val="center"/>
          </w:tcPr>
          <w:p w14:paraId="486B036D">
            <w:pPr>
              <w:keepNext/>
              <w:keepLines/>
              <w:spacing w:line="360" w:lineRule="auto"/>
              <w:contextualSpacing/>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center"/>
          </w:tcPr>
          <w:p w14:paraId="3D510F1E">
            <w:pPr>
              <w:keepNext/>
              <w:keepLines/>
              <w:spacing w:line="360" w:lineRule="auto"/>
              <w:contextualSpacing/>
              <w:rPr>
                <w:rFonts w:hint="eastAsia" w:ascii="微软雅黑" w:hAnsi="微软雅黑" w:eastAsia="微软雅黑" w:cs="微软雅黑"/>
                <w:color w:val="auto"/>
                <w:sz w:val="21"/>
                <w:szCs w:val="21"/>
                <w:highlight w:val="none"/>
                <w:u w:val="none"/>
              </w:rPr>
            </w:pPr>
            <w:r>
              <w:rPr>
                <w:rFonts w:hint="eastAsia" w:ascii="微软雅黑" w:hAnsi="微软雅黑" w:eastAsia="微软雅黑" w:cs="微软雅黑"/>
                <w:color w:val="auto"/>
                <w:spacing w:val="10"/>
                <w:sz w:val="21"/>
                <w:szCs w:val="21"/>
                <w:highlight w:val="none"/>
                <w:u w:val="none"/>
              </w:rPr>
              <w:t>统一社会信用代码或纳税人识别号：</w:t>
            </w:r>
            <w:r>
              <w:rPr>
                <w:rFonts w:hint="eastAsia" w:ascii="微软雅黑" w:hAnsi="微软雅黑" w:eastAsia="微软雅黑" w:cs="微软雅黑"/>
                <w:color w:val="auto"/>
                <w:kern w:val="0"/>
                <w:sz w:val="21"/>
                <w:szCs w:val="21"/>
                <w:highlight w:val="none"/>
                <w:u w:val="none"/>
              </w:rPr>
              <w:t xml:space="preserve"> </w:t>
            </w:r>
          </w:p>
        </w:tc>
      </w:tr>
      <w:tr w14:paraId="30E72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4315" w:type="dxa"/>
            <w:tcBorders>
              <w:tl2br w:val="nil"/>
              <w:tr2bl w:val="nil"/>
            </w:tcBorders>
            <w:noWrap w:val="0"/>
            <w:vAlign w:val="center"/>
          </w:tcPr>
          <w:p w14:paraId="428BD04B">
            <w:pPr>
              <w:rPr>
                <w:rFonts w:hint="eastAsia" w:ascii="微软雅黑" w:hAnsi="微软雅黑" w:eastAsia="微软雅黑" w:cs="微软雅黑"/>
                <w:color w:val="auto"/>
                <w:spacing w:val="10"/>
                <w:sz w:val="21"/>
                <w:szCs w:val="21"/>
                <w:highlight w:val="none"/>
              </w:rPr>
            </w:pPr>
            <w:r>
              <w:rPr>
                <w:rFonts w:hint="eastAsia" w:ascii="微软雅黑" w:hAnsi="微软雅黑" w:eastAsia="微软雅黑" w:cs="微软雅黑"/>
                <w:color w:val="auto"/>
                <w:spacing w:val="10"/>
                <w:sz w:val="21"/>
                <w:szCs w:val="21"/>
                <w:highlight w:val="none"/>
              </w:rPr>
              <w:t>日期：</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年</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月</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日</w:t>
            </w:r>
          </w:p>
        </w:tc>
        <w:tc>
          <w:tcPr>
            <w:tcW w:w="601" w:type="dxa"/>
            <w:tcBorders>
              <w:tl2br w:val="nil"/>
              <w:tr2bl w:val="nil"/>
            </w:tcBorders>
            <w:noWrap w:val="0"/>
            <w:vAlign w:val="center"/>
          </w:tcPr>
          <w:p w14:paraId="0E6EA9B4">
            <w:pPr>
              <w:keepNext/>
              <w:keepLines/>
              <w:spacing w:line="560" w:lineRule="exact"/>
              <w:contextualSpacing/>
              <w:rPr>
                <w:rFonts w:hint="eastAsia" w:ascii="微软雅黑" w:hAnsi="微软雅黑" w:eastAsia="微软雅黑" w:cs="微软雅黑"/>
                <w:color w:val="auto"/>
                <w:spacing w:val="10"/>
                <w:sz w:val="21"/>
                <w:szCs w:val="21"/>
                <w:highlight w:val="none"/>
              </w:rPr>
            </w:pPr>
          </w:p>
        </w:tc>
        <w:tc>
          <w:tcPr>
            <w:tcW w:w="4342" w:type="dxa"/>
            <w:tcBorders>
              <w:tl2br w:val="nil"/>
              <w:tr2bl w:val="nil"/>
            </w:tcBorders>
            <w:noWrap w:val="0"/>
            <w:vAlign w:val="center"/>
          </w:tcPr>
          <w:p w14:paraId="0A99BDA0">
            <w:pPr>
              <w:rPr>
                <w:rFonts w:hint="eastAsia" w:ascii="微软雅黑" w:hAnsi="微软雅黑" w:eastAsia="微软雅黑" w:cs="微软雅黑"/>
                <w:color w:val="auto"/>
                <w:spacing w:val="10"/>
                <w:sz w:val="21"/>
                <w:szCs w:val="21"/>
                <w:highlight w:val="none"/>
              </w:rPr>
            </w:pPr>
            <w:r>
              <w:rPr>
                <w:rFonts w:hint="eastAsia" w:ascii="微软雅黑" w:hAnsi="微软雅黑" w:eastAsia="微软雅黑" w:cs="微软雅黑"/>
                <w:color w:val="auto"/>
                <w:spacing w:val="10"/>
                <w:sz w:val="21"/>
                <w:szCs w:val="21"/>
                <w:highlight w:val="none"/>
              </w:rPr>
              <w:t>日期：</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年</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月</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日</w:t>
            </w:r>
          </w:p>
        </w:tc>
      </w:tr>
      <w:tr w14:paraId="1DEB2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9258" w:type="dxa"/>
            <w:gridSpan w:val="3"/>
            <w:tcBorders>
              <w:tl2br w:val="nil"/>
              <w:tr2bl w:val="nil"/>
            </w:tcBorders>
            <w:noWrap w:val="0"/>
            <w:vAlign w:val="center"/>
          </w:tcPr>
          <w:p w14:paraId="0C3F41D4">
            <w:pPr>
              <w:keepNext/>
              <w:keepLines/>
              <w:spacing w:line="560" w:lineRule="exact"/>
              <w:contextualSpacing/>
              <w:jc w:val="left"/>
              <w:rPr>
                <w:rFonts w:hint="eastAsia" w:ascii="微软雅黑" w:hAnsi="微软雅黑" w:eastAsia="微软雅黑" w:cs="微软雅黑"/>
                <w:bCs/>
                <w:color w:val="auto"/>
                <w:spacing w:val="10"/>
                <w:sz w:val="21"/>
                <w:szCs w:val="21"/>
                <w:highlight w:val="none"/>
              </w:rPr>
            </w:pPr>
            <w:r>
              <w:rPr>
                <w:rFonts w:hint="eastAsia" w:ascii="微软雅黑" w:hAnsi="微软雅黑" w:eastAsia="微软雅黑" w:cs="微软雅黑"/>
                <w:bCs/>
                <w:color w:val="auto"/>
                <w:spacing w:val="10"/>
                <w:sz w:val="21"/>
                <w:szCs w:val="21"/>
                <w:highlight w:val="none"/>
              </w:rPr>
              <w:t>签订地点：广西壮族自治区桂平公路养护中心</w:t>
            </w:r>
          </w:p>
        </w:tc>
      </w:tr>
    </w:tbl>
    <w:p w14:paraId="1072F960">
      <w:pPr>
        <w:keepNext w:val="0"/>
        <w:keepLines w:val="0"/>
        <w:pageBreakBefore w:val="0"/>
        <w:widowControl/>
        <w:suppressLineNumbers w:val="0"/>
        <w:shd w:val="clear"/>
        <w:kinsoku/>
        <w:wordWrap/>
        <w:overflowPunct/>
        <w:topLinePunct w:val="0"/>
        <w:bidi w:val="0"/>
        <w:adjustRightInd/>
        <w:snapToGrid/>
        <w:spacing w:line="440" w:lineRule="exact"/>
        <w:jc w:val="left"/>
        <w:textAlignment w:val="auto"/>
        <w:rPr>
          <w:rFonts w:hint="eastAsia" w:ascii="微软雅黑" w:hAnsi="微软雅黑" w:eastAsia="微软雅黑" w:cs="微软雅黑"/>
          <w:color w:val="auto"/>
          <w:kern w:val="0"/>
          <w:sz w:val="21"/>
          <w:szCs w:val="21"/>
          <w:highlight w:val="none"/>
          <w:lang w:val="en-US" w:eastAsia="zh-CN" w:bidi="ar"/>
        </w:rPr>
        <w:sectPr>
          <w:footerReference r:id="rId12"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5F8FEC0C">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auto"/>
          <w:sz w:val="44"/>
          <w:szCs w:val="44"/>
          <w:highlight w:val="none"/>
        </w:rPr>
      </w:pPr>
      <w:r>
        <w:rPr>
          <w:rFonts w:hint="eastAsia" w:ascii="微软雅黑" w:hAnsi="微软雅黑" w:eastAsia="微软雅黑" w:cs="微软雅黑"/>
          <w:b/>
          <w:bCs/>
          <w:color w:val="auto"/>
          <w:sz w:val="28"/>
          <w:szCs w:val="28"/>
          <w:highlight w:val="none"/>
        </w:rPr>
        <w:t>附件</w:t>
      </w:r>
      <w:r>
        <w:rPr>
          <w:rFonts w:hint="eastAsia" w:ascii="微软雅黑" w:hAnsi="微软雅黑" w:eastAsia="微软雅黑" w:cs="微软雅黑"/>
          <w:b/>
          <w:bCs/>
          <w:color w:val="auto"/>
          <w:sz w:val="28"/>
          <w:szCs w:val="28"/>
          <w:highlight w:val="none"/>
          <w:lang w:val="en-US" w:eastAsia="zh-CN"/>
        </w:rPr>
        <w:t>二</w:t>
      </w:r>
      <w:r>
        <w:rPr>
          <w:rFonts w:hint="eastAsia" w:ascii="微软雅黑" w:hAnsi="微软雅黑" w:eastAsia="微软雅黑" w:cs="微软雅黑"/>
          <w:b/>
          <w:bCs/>
          <w:color w:val="auto"/>
          <w:sz w:val="28"/>
          <w:szCs w:val="28"/>
          <w:highlight w:val="none"/>
        </w:rPr>
        <w:t xml:space="preserve">  </w:t>
      </w:r>
      <w:r>
        <w:rPr>
          <w:rFonts w:hint="eastAsia" w:ascii="微软雅黑" w:hAnsi="微软雅黑" w:eastAsia="微软雅黑" w:cs="微软雅黑"/>
          <w:b/>
          <w:bCs/>
          <w:color w:val="auto"/>
          <w:sz w:val="28"/>
          <w:szCs w:val="28"/>
          <w:highlight w:val="none"/>
          <w:lang w:eastAsia="zh-CN"/>
        </w:rPr>
        <w:t>廉政合同</w:t>
      </w:r>
    </w:p>
    <w:p w14:paraId="12732D41">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val="0"/>
          <w:bCs w:val="0"/>
          <w:color w:val="auto"/>
          <w:sz w:val="44"/>
          <w:szCs w:val="44"/>
          <w:highlight w:val="none"/>
        </w:rPr>
      </w:pPr>
      <w:r>
        <w:rPr>
          <w:rFonts w:hint="eastAsia" w:ascii="微软雅黑" w:hAnsi="微软雅黑" w:eastAsia="微软雅黑" w:cs="微软雅黑"/>
          <w:b w:val="0"/>
          <w:bCs w:val="0"/>
          <w:color w:val="auto"/>
          <w:sz w:val="44"/>
          <w:szCs w:val="44"/>
          <w:highlight w:val="none"/>
        </w:rPr>
        <w:t>廉 政 合 同</w:t>
      </w:r>
    </w:p>
    <w:p w14:paraId="380088C6">
      <w:pPr>
        <w:pStyle w:val="264"/>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 w:val="32"/>
          <w:szCs w:val="32"/>
          <w:highlight w:val="none"/>
        </w:rPr>
      </w:pPr>
    </w:p>
    <w:p w14:paraId="035E1A9A">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微软雅黑" w:hAnsi="微软雅黑" w:eastAsia="微软雅黑" w:cs="微软雅黑"/>
          <w:color w:val="auto"/>
          <w:sz w:val="21"/>
          <w:szCs w:val="21"/>
          <w:highlight w:val="none"/>
          <w:u w:val="single"/>
        </w:rPr>
        <w:t>S206线K255+700～K264+200段（选段）整治工程</w:t>
      </w:r>
      <w:r>
        <w:rPr>
          <w:rFonts w:hint="eastAsia" w:ascii="微软雅黑" w:hAnsi="微软雅黑" w:eastAsia="微软雅黑" w:cs="微软雅黑"/>
          <w:color w:val="auto"/>
          <w:sz w:val="21"/>
          <w:szCs w:val="21"/>
          <w:highlight w:val="none"/>
        </w:rPr>
        <w:t>的项目法人</w:t>
      </w:r>
      <w:r>
        <w:rPr>
          <w:rFonts w:hint="eastAsia" w:ascii="微软雅黑" w:hAnsi="微软雅黑" w:eastAsia="微软雅黑" w:cs="微软雅黑"/>
          <w:color w:val="auto"/>
          <w:sz w:val="21"/>
          <w:szCs w:val="21"/>
          <w:highlight w:val="none"/>
          <w:u w:val="single"/>
        </w:rPr>
        <w:t>广西壮族自治区桂平公路养护中心</w:t>
      </w:r>
      <w:r>
        <w:rPr>
          <w:rFonts w:hint="eastAsia" w:ascii="微软雅黑" w:hAnsi="微软雅黑" w:eastAsia="微软雅黑" w:cs="微软雅黑"/>
          <w:color w:val="auto"/>
          <w:sz w:val="21"/>
          <w:szCs w:val="21"/>
          <w:highlight w:val="none"/>
        </w:rPr>
        <w:t>(项目法人名称，以下简称“甲方”）与该项目的施工单位</w:t>
      </w:r>
      <w:r>
        <w:rPr>
          <w:rFonts w:hint="eastAsia" w:ascii="微软雅黑" w:hAnsi="微软雅黑" w:eastAsia="微软雅黑" w:cs="微软雅黑"/>
          <w:color w:val="auto"/>
          <w:sz w:val="21"/>
          <w:szCs w:val="21"/>
          <w:highlight w:val="none"/>
          <w:u w:val="single"/>
        </w:rPr>
        <w:tab/>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rPr>
        <w:t>(施工单位名称，以下简称“乙方”)，特订立如下合同。</w:t>
      </w:r>
    </w:p>
    <w:p w14:paraId="1AAF8ADB">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1．甲方和乙方双方的权利和义务</w:t>
      </w:r>
    </w:p>
    <w:p w14:paraId="53EC6209">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（1）严格遵守党的政策规定和国家有关法律法规及交通运输部的有关规定。</w:t>
      </w:r>
    </w:p>
    <w:p w14:paraId="65F9C0EB">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（2）严格执行</w:t>
      </w:r>
      <w:r>
        <w:rPr>
          <w:rFonts w:hint="eastAsia" w:ascii="微软雅黑" w:hAnsi="微软雅黑" w:eastAsia="微软雅黑" w:cs="微软雅黑"/>
          <w:color w:val="auto"/>
          <w:sz w:val="21"/>
          <w:szCs w:val="21"/>
          <w:highlight w:val="none"/>
          <w:u w:val="single"/>
        </w:rPr>
        <w:t>S206线K255+700～K264+200段（选段）整治工程</w:t>
      </w:r>
      <w:r>
        <w:rPr>
          <w:rFonts w:hint="eastAsia" w:ascii="微软雅黑" w:hAnsi="微软雅黑" w:eastAsia="微软雅黑" w:cs="微软雅黑"/>
          <w:color w:val="auto"/>
          <w:sz w:val="21"/>
          <w:szCs w:val="21"/>
          <w:highlight w:val="none"/>
        </w:rPr>
        <w:t>合同文件，自觉按合同办事。</w:t>
      </w:r>
    </w:p>
    <w:p w14:paraId="0F8D402F">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（3）双方的业务活动坚持公开、公正、诚信、透明的原则（法律认定的商业秘密和合同文件另有规定除外），不得损害国家和集体利益，不得违反工程建设管理规章制度。</w:t>
      </w:r>
    </w:p>
    <w:p w14:paraId="18EFFED9">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（4）建立健全廉政制度，开展廉政教育，设立廉政告示牌，公布举报电话，监督并认真查处违法违纪行为。</w:t>
      </w:r>
    </w:p>
    <w:p w14:paraId="59602CCD">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（5）发现对方在业务活动中有违反廉政规定的行为，有及时提醒对方纠正的权利和义务。</w:t>
      </w:r>
    </w:p>
    <w:p w14:paraId="3383C40D">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（6）发现对方严重违反本合同义务条款的行为，有向其上级有关部门举报、建议给予处理并要求告知处理结果的权利。</w:t>
      </w:r>
    </w:p>
    <w:p w14:paraId="248BDB8B">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2．甲方的义务</w:t>
      </w:r>
    </w:p>
    <w:p w14:paraId="1E96A624">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（1）甲方及其工作人员不得索要或接受乙方的礼金、有价证券和贵重物品，不得让乙方报销任何应由甲方或甲方工作人员个人支付的费用等。</w:t>
      </w:r>
    </w:p>
    <w:p w14:paraId="730951B0">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（2）甲方工作人员不得参加乙方安排的超标准宴请和娱乐活动；不得接受乙方提供的通讯工具、交通工具和高档办公用品等。</w:t>
      </w:r>
    </w:p>
    <w:p w14:paraId="47ABAD04">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（3）甲方及其工作人员不得要求或者接受乙方为其住房装修、婚丧嫁娶活动、配偶子女的工作安排以及出国出境、旅游等提供方便等。</w:t>
      </w:r>
    </w:p>
    <w:p w14:paraId="05A6DD52">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（4）甲方工作人员及其配偶、子女不得从事与甲方工程有关的材料设备供应、工程分包、劳务等经济活动等。</w:t>
      </w:r>
    </w:p>
    <w:p w14:paraId="5D554934">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（5）甲方及其工作人员不得以任何理由向乙方推荐分包单位或推销材料， 不得要求乙方购买合同规定外的材料和设备。</w:t>
      </w:r>
    </w:p>
    <w:p w14:paraId="11F604FC">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（6）甲方工作人员要秉公办事，不准营私舞弊，不准利用职权从事各种个人有偿中介活动和安排个人施工队伍。</w:t>
      </w:r>
    </w:p>
    <w:p w14:paraId="52177EF0">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3．乙方的义务</w:t>
      </w:r>
    </w:p>
    <w:p w14:paraId="455D90E2">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（1）乙方不得以任何理由向甲方及其工作人员行贿或馈赠礼金、有价证券、贵重礼品。</w:t>
      </w:r>
    </w:p>
    <w:p w14:paraId="203FEF68">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（2）乙方不得以任何名义为甲方及其工作人员报销应由甲方单位或个人支付的任何费用。</w:t>
      </w:r>
    </w:p>
    <w:p w14:paraId="49295116">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（3）乙方不得以任何理由安排甲方工作人员参加超标准宴请及娱乐活动。</w:t>
      </w:r>
    </w:p>
    <w:p w14:paraId="36FA6424">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（4）乙方不得为甲方单位和个人购置或提供通信工具、交通工具和高档办公用品等。</w:t>
      </w:r>
    </w:p>
    <w:p w14:paraId="7EB44A4F">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4．违约责任</w:t>
      </w:r>
    </w:p>
    <w:p w14:paraId="6D8C7C84">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（1）甲方及其工作人员违反本合同第1、2条，按管理权限，依据有关规定给予党纪、政纪或组织处理；涉嫌犯罪的，移交司法机关追究刑事责任；给乙方单位造成经济损失的，应予以赔偿。</w:t>
      </w:r>
    </w:p>
    <w:p w14:paraId="55546A0D">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乙方及其工作人员违反本合同第1、3条，按管理权限，依据有关规定给予党纪、政纪或组织处理；给甲方单位造成经济损失的，应予以赔偿；情节严重的，甲方建议交通运输主管部门给予乙方一至三年内不得进入其主管的公路 建设市场的处罚。</w:t>
      </w:r>
    </w:p>
    <w:p w14:paraId="5AB64105">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5．本合同作为</w:t>
      </w:r>
      <w:r>
        <w:rPr>
          <w:rFonts w:hint="eastAsia" w:ascii="微软雅黑" w:hAnsi="微软雅黑" w:eastAsia="微软雅黑" w:cs="微软雅黑"/>
          <w:color w:val="auto"/>
          <w:sz w:val="21"/>
          <w:szCs w:val="21"/>
          <w:highlight w:val="none"/>
          <w:u w:val="single"/>
        </w:rPr>
        <w:t>S206线K255+700～K264+200段（选段）整治工程</w:t>
      </w:r>
      <w:r>
        <w:rPr>
          <w:rFonts w:hint="eastAsia" w:ascii="微软雅黑" w:hAnsi="微软雅黑" w:eastAsia="微软雅黑" w:cs="微软雅黑"/>
          <w:color w:val="auto"/>
          <w:sz w:val="21"/>
          <w:szCs w:val="21"/>
          <w:highlight w:val="none"/>
        </w:rPr>
        <w:t>施工合同的附件，与工程合同具有同等的法律效力，经合同双方签署后立即生效，全部工程竣工验收后失效。</w:t>
      </w:r>
    </w:p>
    <w:p w14:paraId="775CF7BF">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sz w:val="21"/>
          <w:szCs w:val="21"/>
          <w:highlight w:val="none"/>
        </w:rPr>
        <w:t>.本合同一式</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rPr>
        <w:t>份，甲方执</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rPr>
        <w:t>份，乙方执</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rPr>
        <w:t>份。</w:t>
      </w:r>
    </w:p>
    <w:p w14:paraId="78AE9489">
      <w:pPr>
        <w:spacing w:line="480" w:lineRule="exact"/>
        <w:ind w:left="8000" w:hanging="5250" w:hangingChars="25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甲方（单位盖章）：             乙方（单位盖章）：</w:t>
      </w:r>
    </w:p>
    <w:p w14:paraId="564E9A75">
      <w:pPr>
        <w:spacing w:line="480" w:lineRule="exact"/>
        <w:ind w:left="8000" w:hanging="5253" w:hangingChars="2500"/>
        <w:rPr>
          <w:rFonts w:hint="eastAsia" w:ascii="微软雅黑" w:hAnsi="微软雅黑" w:eastAsia="微软雅黑" w:cs="微软雅黑"/>
          <w:color w:val="auto"/>
          <w:sz w:val="21"/>
          <w:szCs w:val="21"/>
          <w:highlight w:val="none"/>
          <w:u w:val="none"/>
        </w:rPr>
      </w:pPr>
      <w:r>
        <w:rPr>
          <w:rFonts w:hint="eastAsia" w:ascii="微软雅黑" w:hAnsi="微软雅黑" w:eastAsia="微软雅黑" w:cs="微软雅黑"/>
          <w:b/>
          <w:bCs/>
          <w:color w:val="auto"/>
          <w:sz w:val="21"/>
          <w:szCs w:val="21"/>
          <w:highlight w:val="none"/>
          <w:u w:val="none"/>
        </w:rPr>
        <w:t>广西壮族自治区桂平公路养护中心</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z w:val="21"/>
          <w:szCs w:val="21"/>
          <w:highlight w:val="none"/>
          <w:u w:val="none"/>
        </w:rPr>
        <w:t xml:space="preserve">     </w:t>
      </w:r>
    </w:p>
    <w:p w14:paraId="1CE15C95">
      <w:pPr>
        <w:spacing w:line="48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                            </w:t>
      </w:r>
    </w:p>
    <w:p w14:paraId="4A2FF9A6">
      <w:pPr>
        <w:spacing w:line="48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法定代表人或其委托代理人       法定代表人或其委托代理人</w:t>
      </w:r>
    </w:p>
    <w:p w14:paraId="1C753ABC">
      <w:pPr>
        <w:spacing w:line="48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（签字或盖章）：                （签字或盖章）：</w:t>
      </w:r>
    </w:p>
    <w:p w14:paraId="5C90F18B">
      <w:pPr>
        <w:pStyle w:val="32"/>
        <w:rPr>
          <w:rFonts w:hint="eastAsia" w:ascii="微软雅黑" w:hAnsi="微软雅黑" w:eastAsia="微软雅黑" w:cs="微软雅黑"/>
          <w:color w:val="auto"/>
          <w:sz w:val="21"/>
          <w:szCs w:val="21"/>
          <w:highlight w:val="none"/>
        </w:rPr>
      </w:pPr>
    </w:p>
    <w:p w14:paraId="38E301CC">
      <w:pPr>
        <w:spacing w:line="480" w:lineRule="exact"/>
        <w:rPr>
          <w:rFonts w:hint="eastAsia" w:ascii="微软雅黑" w:hAnsi="微软雅黑" w:eastAsia="微软雅黑" w:cs="微软雅黑"/>
          <w:color w:val="auto"/>
          <w:sz w:val="21"/>
          <w:szCs w:val="21"/>
          <w:highlight w:val="none"/>
        </w:rPr>
      </w:pPr>
    </w:p>
    <w:p w14:paraId="03C0B8A1">
      <w:pPr>
        <w:spacing w:line="480" w:lineRule="exact"/>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sz w:val="21"/>
          <w:szCs w:val="21"/>
          <w:highlight w:val="none"/>
        </w:rPr>
        <w:t>日期：</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年</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月</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日</w:t>
      </w:r>
      <w:r>
        <w:rPr>
          <w:rFonts w:hint="eastAsia" w:ascii="微软雅黑" w:hAnsi="微软雅黑" w:eastAsia="微软雅黑" w:cs="微软雅黑"/>
          <w:color w:val="auto"/>
          <w:sz w:val="21"/>
          <w:szCs w:val="21"/>
          <w:highlight w:val="none"/>
        </w:rPr>
        <w:t xml:space="preserve">       日期：</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年</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月</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日</w:t>
      </w:r>
    </w:p>
    <w:p w14:paraId="18FDAE9F">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附件</w:t>
      </w:r>
      <w:r>
        <w:rPr>
          <w:rFonts w:hint="eastAsia" w:ascii="微软雅黑" w:hAnsi="微软雅黑" w:eastAsia="微软雅黑" w:cs="微软雅黑"/>
          <w:b/>
          <w:bCs/>
          <w:color w:val="auto"/>
          <w:sz w:val="21"/>
          <w:szCs w:val="21"/>
          <w:highlight w:val="none"/>
          <w:lang w:val="en-US" w:eastAsia="zh-CN"/>
        </w:rPr>
        <w:t>三</w:t>
      </w:r>
      <w:r>
        <w:rPr>
          <w:rFonts w:hint="eastAsia" w:ascii="微软雅黑" w:hAnsi="微软雅黑" w:eastAsia="微软雅黑" w:cs="微软雅黑"/>
          <w:b/>
          <w:bCs/>
          <w:color w:val="auto"/>
          <w:sz w:val="21"/>
          <w:szCs w:val="21"/>
          <w:highlight w:val="none"/>
        </w:rPr>
        <w:t xml:space="preserve"> </w:t>
      </w:r>
      <w:r>
        <w:rPr>
          <w:rFonts w:hint="eastAsia" w:ascii="微软雅黑" w:hAnsi="微软雅黑" w:eastAsia="微软雅黑" w:cs="微软雅黑"/>
          <w:b/>
          <w:bCs/>
          <w:color w:val="auto"/>
          <w:sz w:val="21"/>
          <w:szCs w:val="21"/>
          <w:highlight w:val="none"/>
          <w:lang w:val="en-US" w:eastAsia="zh-CN"/>
        </w:rPr>
        <w:t xml:space="preserve"> </w:t>
      </w:r>
      <w:r>
        <w:rPr>
          <w:rFonts w:hint="eastAsia" w:ascii="微软雅黑" w:hAnsi="微软雅黑" w:eastAsia="微软雅黑" w:cs="微软雅黑"/>
          <w:b/>
          <w:bCs/>
          <w:color w:val="auto"/>
          <w:sz w:val="21"/>
          <w:szCs w:val="21"/>
          <w:highlight w:val="none"/>
          <w:lang w:eastAsia="zh-CN"/>
        </w:rPr>
        <w:t>安全生产合同</w:t>
      </w:r>
    </w:p>
    <w:p w14:paraId="4E812FCF">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val="0"/>
          <w:bCs w:val="0"/>
          <w:color w:val="auto"/>
          <w:sz w:val="21"/>
          <w:szCs w:val="21"/>
          <w:highlight w:val="none"/>
          <w:lang w:val="en-US" w:eastAsia="zh-CN"/>
        </w:rPr>
      </w:pPr>
    </w:p>
    <w:p w14:paraId="1523BD26">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安全生产合同</w:t>
      </w:r>
    </w:p>
    <w:p w14:paraId="53703AA5">
      <w:pPr>
        <w:keepNext w:val="0"/>
        <w:keepLines w:val="0"/>
        <w:pageBreakBefore w:val="0"/>
        <w:shd w:val="clear"/>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auto"/>
          <w:sz w:val="21"/>
          <w:szCs w:val="21"/>
          <w:highlight w:val="none"/>
          <w:lang w:val="en-US" w:eastAsia="zh-CN"/>
        </w:rPr>
      </w:pPr>
    </w:p>
    <w:p w14:paraId="11E05A0C">
      <w:pPr>
        <w:ind w:firstLine="420" w:firstLineChars="200"/>
        <w:rPr>
          <w:rFonts w:hint="eastAsia" w:ascii="微软雅黑" w:hAnsi="微软雅黑" w:eastAsia="微软雅黑" w:cs="微软雅黑"/>
          <w:color w:val="auto"/>
          <w:sz w:val="21"/>
          <w:szCs w:val="21"/>
          <w:highlight w:val="none"/>
        </w:rPr>
      </w:pPr>
      <w:bookmarkStart w:id="167" w:name="_Toc394929421"/>
      <w:bookmarkStart w:id="168" w:name="_Toc98873428"/>
      <w:r>
        <w:rPr>
          <w:rFonts w:hint="eastAsia" w:ascii="微软雅黑" w:hAnsi="微软雅黑" w:eastAsia="微软雅黑" w:cs="微软雅黑"/>
          <w:color w:val="auto"/>
          <w:sz w:val="21"/>
          <w:szCs w:val="21"/>
          <w:highlight w:val="none"/>
        </w:rPr>
        <w:t>为在</w:t>
      </w:r>
      <w:r>
        <w:rPr>
          <w:rFonts w:hint="eastAsia" w:ascii="微软雅黑" w:hAnsi="微软雅黑" w:eastAsia="微软雅黑" w:cs="微软雅黑"/>
          <w:color w:val="auto"/>
          <w:sz w:val="21"/>
          <w:szCs w:val="21"/>
          <w:highlight w:val="none"/>
          <w:u w:val="single"/>
        </w:rPr>
        <w:t>S206线K255+700～K264+200段（选段）整治工程</w:t>
      </w:r>
      <w:r>
        <w:rPr>
          <w:rFonts w:hint="eastAsia" w:ascii="微软雅黑" w:hAnsi="微软雅黑" w:eastAsia="微软雅黑" w:cs="微软雅黑"/>
          <w:color w:val="auto"/>
          <w:sz w:val="21"/>
          <w:szCs w:val="21"/>
          <w:highlight w:val="none"/>
        </w:rPr>
        <w:t>合同的实施过程中创造安全、高效的施工环境，切实搞好本项目的安全管理工作，本项目发包人</w:t>
      </w:r>
      <w:r>
        <w:rPr>
          <w:rFonts w:hint="eastAsia" w:ascii="微软雅黑" w:hAnsi="微软雅黑" w:eastAsia="微软雅黑" w:cs="微软雅黑"/>
          <w:color w:val="auto"/>
          <w:sz w:val="21"/>
          <w:szCs w:val="21"/>
          <w:highlight w:val="none"/>
          <w:u w:val="single"/>
        </w:rPr>
        <w:t>广西壮族自治区桂平公路养护中心</w:t>
      </w:r>
      <w:r>
        <w:rPr>
          <w:rFonts w:hint="eastAsia" w:ascii="微软雅黑" w:hAnsi="微软雅黑" w:eastAsia="微软雅黑" w:cs="微软雅黑"/>
          <w:color w:val="auto"/>
          <w:sz w:val="21"/>
          <w:szCs w:val="21"/>
          <w:highlight w:val="none"/>
        </w:rPr>
        <w:t>(发包人名称，以下简称“甲方”）与承包人</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rPr>
        <w:t>(承包人名称，以下简称“乙方”）特此签订安全生产合同：</w:t>
      </w:r>
    </w:p>
    <w:p w14:paraId="45B8CC87">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甲方职责</w:t>
      </w:r>
    </w:p>
    <w:p w14:paraId="41D305D1">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（1）严格遵守国家有关安全生产的法律法规，认真执行工程承包合同中的有关安全要求。</w:t>
      </w:r>
    </w:p>
    <w:p w14:paraId="5159E653">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（2）按照“安全第一、预防为主、综合治理”和坚持“管生产必须管安全”的原则进行安全生产管理，做到生产与安全工作同时计划、布置、检查、总结和评比。</w:t>
      </w:r>
    </w:p>
    <w:p w14:paraId="21C28E27">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（3）重要的安全设施必须坚持与主体工程“三同时”原则，即：同时设计、审批，同时施工，同时验收，投入使用。</w:t>
      </w:r>
    </w:p>
    <w:p w14:paraId="7F383359">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（4）按要求组织召开安全生产会议，及时传达上级及地方有关安全生产的会议、文件精神等，安排部署当前安全生产工作，总结近期安全生产工作存在问题。</w:t>
      </w:r>
    </w:p>
    <w:p w14:paraId="2512185C">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（5）组织对乙方施工现场安全生产检查，监督、检查乙方整治各种安全隐患情况。</w:t>
      </w:r>
    </w:p>
    <w:p w14:paraId="39142EA4">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乙方职责</w:t>
      </w:r>
    </w:p>
    <w:p w14:paraId="5C92D58F">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严格遵守《中华人民共和国安全生产法》、《建设工程安全生产管理条例》等有关安全生产的法律法规及《公路养护安全作业规程》（JTGH30-2015）、《公路水运工程安全生产监督管理办法》、《公路工程施工安全技术规范》等有关安全生产的规定。认真执行工程承包合同中的有关安全要求。</w:t>
      </w:r>
    </w:p>
    <w:p w14:paraId="2AE0CD04">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坚持“安全第一、预防为主、综合治理”和“管生产必须安全”的原则，加强安全生产宣传教育，增强全体职工安全生产意识，建立健全安全生产管理办法和安全生产管理制度，成立安全生产管理机构，配备专职（兼职）安全员，有组织有领导地开展安全生产活动。各级领导、工程技术人员、生产管理人员和具体操作人员，必须熟悉和遵守本条款的各项规定，做到生产与安全工作同时计划、布置、检查、总结和评比。</w:t>
      </w:r>
    </w:p>
    <w:p w14:paraId="1E51EF5A">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3）建立健全安全生产责任制，层层签订安全生产责任书，明确各人的安全生产职责和任务。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置专职安全生产管理人员，专职负责所有员工的安全和治安保卫工作及预防事故的发生。安全机构人员有权按有关规定发布指令，并采取保护性措施防止事故发生。   </w:t>
      </w:r>
    </w:p>
    <w:p w14:paraId="4FCA9AA0">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（4）做好职工的思想工作，及时掌握职工思想动态。乙方在任何时候都应采取各种合理的预防措施，防止其员工发生任何违法、违禁、暴力或妨碍治安的行为。</w:t>
      </w:r>
    </w:p>
    <w:p w14:paraId="4B5B9B36">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按要求组织召开安全生产会议和安全学习；按要求举办安全生产知识培训，不断提高全体职工的安全生产知识、安全意识和自我保护意识；按要求组织开展安全生产检查和地质灾害排查，发现隐患及时整改，不能整改的，必须及时汇报甲方并按规范和要求设置标志标牌。</w:t>
      </w:r>
    </w:p>
    <w:p w14:paraId="400BF697">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乙方的项目经理、项目总工、安全员等必须具有劳动安全管理部门颁发的安全生产考核合格证书，施工人员、一线作业人员必须进行岗前培训和安全告知，接受安全生产知识和安全技术教育，遵守本工种的各项安全技术操作规程，熟知本工种的安全要求。</w:t>
      </w:r>
    </w:p>
    <w:p w14:paraId="1BDBE96E">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7）对于易燃易爆的材料除应专门妥善保管之外，还应配备有足够的消防设施，所有施工人员都应熟悉消防设备的性能和使用方法；乙方不得将任何种类的易燃易爆材料给予、易货或以其他方式转让、转借给任何其他人，或允许、容忍上述同样行为。</w:t>
      </w:r>
    </w:p>
    <w:p w14:paraId="4886B07D">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（8）作业人员、操作人员上岗，必须按规定穿戴防护用品。施工负责人和安全检查员应随时检查劳动防护用品的穿戴情况，不按规定穿戴防护用品的人员不得上岗。</w:t>
      </w:r>
    </w:p>
    <w:p w14:paraId="5C6855A8">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（9）所有施工机具设备和高空作业的设备均应定期检查，并有安全员的签字记录，保证其经常处于完好状态；不合格的机具、设备和劳动保护用品严禁使用。</w:t>
      </w:r>
    </w:p>
    <w:p w14:paraId="7C65B61B">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10）施工中采用新技术、新工艺、新设备、新材料时，必须制定相应的安全技术措施。施工现场必须按照规范和要求设置明显的安全警示标志或者必要的防护栏等，确保道路通行安全。在施工过程中发生安全责任事故，造成第三方人身或者财产损害，必须由乙方承担民事赔偿责任。</w:t>
      </w:r>
    </w:p>
    <w:p w14:paraId="6F5BEA8E">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11）乙方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45939449">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（12）安全生产费用按照《公路水运工程安全生产监督管理办法》的相关规定进行提取、使用和管理。</w:t>
      </w:r>
    </w:p>
    <w:p w14:paraId="63ED1122">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违约责任</w:t>
      </w:r>
    </w:p>
    <w:p w14:paraId="10C95753">
      <w:pPr>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如因甲方或乙方违约造成安全事故，将依法追究责任。</w:t>
      </w:r>
    </w:p>
    <w:p w14:paraId="1990ACBB">
      <w:pPr>
        <w:numPr>
          <w:ilvl w:val="0"/>
          <w:numId w:val="0"/>
        </w:numPr>
        <w:ind w:left="0" w:leftChars="0"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本合同作为</w:t>
      </w:r>
      <w:r>
        <w:rPr>
          <w:rFonts w:hint="eastAsia" w:ascii="微软雅黑" w:hAnsi="微软雅黑" w:eastAsia="微软雅黑" w:cs="微软雅黑"/>
          <w:color w:val="auto"/>
          <w:sz w:val="21"/>
          <w:szCs w:val="21"/>
          <w:highlight w:val="none"/>
          <w:u w:val="single"/>
        </w:rPr>
        <w:t>S206线K255+700～K264+200段（选段）整治工程</w:t>
      </w:r>
      <w:r>
        <w:rPr>
          <w:rFonts w:hint="eastAsia" w:ascii="微软雅黑" w:hAnsi="微软雅黑" w:eastAsia="微软雅黑" w:cs="微软雅黑"/>
          <w:color w:val="auto"/>
          <w:sz w:val="21"/>
          <w:szCs w:val="21"/>
          <w:highlight w:val="none"/>
        </w:rPr>
        <w:t>施工合同的附件，与工程施工合同具有同等的法律效力，经合同双方签署后立即生效，全部工程竣工验收后失效。</w:t>
      </w:r>
    </w:p>
    <w:p w14:paraId="7676D098">
      <w:pPr>
        <w:numPr>
          <w:ilvl w:val="0"/>
          <w:numId w:val="0"/>
        </w:numPr>
        <w:ind w:left="0" w:leftChars="0"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本合同一式</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rPr>
        <w:t>份，甲方执</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rPr>
        <w:t>份，乙方执</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sz w:val="21"/>
          <w:szCs w:val="21"/>
          <w:highlight w:val="none"/>
        </w:rPr>
        <w:t>份。</w:t>
      </w:r>
    </w:p>
    <w:p w14:paraId="717332E3">
      <w:pPr>
        <w:rPr>
          <w:rFonts w:hint="eastAsia" w:ascii="微软雅黑" w:hAnsi="微软雅黑" w:eastAsia="微软雅黑" w:cs="微软雅黑"/>
          <w:color w:val="auto"/>
          <w:sz w:val="21"/>
          <w:szCs w:val="21"/>
          <w:highlight w:val="none"/>
        </w:rPr>
      </w:pPr>
    </w:p>
    <w:p w14:paraId="7E68C097">
      <w:pPr>
        <w:spacing w:line="480" w:lineRule="exact"/>
        <w:ind w:left="8000" w:hanging="5250" w:hangingChars="25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甲方（单位盖章）：             乙方（单位盖章）：</w:t>
      </w:r>
    </w:p>
    <w:p w14:paraId="06F40AE5">
      <w:pPr>
        <w:spacing w:line="480" w:lineRule="exact"/>
        <w:ind w:left="8000" w:hanging="5253" w:hangingChars="25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u w:val="none"/>
        </w:rPr>
        <w:t>广西壮族自治区桂平公路养护中心</w:t>
      </w:r>
      <w:r>
        <w:rPr>
          <w:rFonts w:hint="eastAsia" w:ascii="微软雅黑" w:hAnsi="微软雅黑" w:eastAsia="微软雅黑" w:cs="微软雅黑"/>
          <w:color w:val="auto"/>
          <w:sz w:val="21"/>
          <w:szCs w:val="21"/>
          <w:highlight w:val="none"/>
          <w:u w:val="none"/>
        </w:rPr>
        <w:t xml:space="preserve">  </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z w:val="21"/>
          <w:szCs w:val="21"/>
          <w:highlight w:val="none"/>
          <w:u w:val="none"/>
        </w:rPr>
        <w:t xml:space="preserve">   </w:t>
      </w:r>
    </w:p>
    <w:p w14:paraId="074E9078">
      <w:pPr>
        <w:spacing w:line="480" w:lineRule="exact"/>
        <w:ind w:firstLine="1260" w:firstLineChars="6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                   </w:t>
      </w:r>
    </w:p>
    <w:p w14:paraId="72411899">
      <w:pPr>
        <w:spacing w:line="480" w:lineRule="exact"/>
        <w:ind w:left="8000" w:hanging="5250" w:hangingChars="2500"/>
        <w:rPr>
          <w:rFonts w:hint="eastAsia" w:ascii="微软雅黑" w:hAnsi="微软雅黑" w:eastAsia="微软雅黑" w:cs="微软雅黑"/>
          <w:color w:val="auto"/>
          <w:sz w:val="21"/>
          <w:szCs w:val="21"/>
          <w:highlight w:val="none"/>
        </w:rPr>
      </w:pPr>
    </w:p>
    <w:p w14:paraId="539E37DF">
      <w:pPr>
        <w:pStyle w:val="32"/>
        <w:rPr>
          <w:rFonts w:hint="eastAsia" w:ascii="微软雅黑" w:hAnsi="微软雅黑" w:eastAsia="微软雅黑" w:cs="微软雅黑"/>
          <w:color w:val="auto"/>
          <w:sz w:val="21"/>
          <w:szCs w:val="21"/>
          <w:highlight w:val="none"/>
        </w:rPr>
      </w:pPr>
    </w:p>
    <w:p w14:paraId="5CFB70F8">
      <w:pPr>
        <w:spacing w:line="480" w:lineRule="exact"/>
        <w:ind w:left="8000" w:hanging="5250" w:hangingChars="25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法定代表人或其委托代理人       法定代表人或其委托代理人</w:t>
      </w:r>
    </w:p>
    <w:p w14:paraId="6253C630">
      <w:pPr>
        <w:spacing w:line="48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（签字或盖章）：                （签字或盖章）：</w:t>
      </w:r>
    </w:p>
    <w:p w14:paraId="3F697AD9">
      <w:pPr>
        <w:spacing w:line="480" w:lineRule="exact"/>
        <w:rPr>
          <w:rFonts w:hint="eastAsia" w:ascii="微软雅黑" w:hAnsi="微软雅黑" w:eastAsia="微软雅黑" w:cs="微软雅黑"/>
          <w:color w:val="auto"/>
          <w:sz w:val="21"/>
          <w:szCs w:val="21"/>
          <w:highlight w:val="none"/>
        </w:rPr>
      </w:pPr>
    </w:p>
    <w:p w14:paraId="77A3622E">
      <w:pPr>
        <w:spacing w:line="480" w:lineRule="exact"/>
        <w:rPr>
          <w:rFonts w:hint="eastAsia" w:ascii="微软雅黑" w:hAnsi="微软雅黑" w:eastAsia="微软雅黑" w:cs="微软雅黑"/>
          <w:color w:val="auto"/>
          <w:sz w:val="21"/>
          <w:szCs w:val="21"/>
          <w:highlight w:val="none"/>
        </w:rPr>
      </w:pPr>
    </w:p>
    <w:p w14:paraId="5AA1785F">
      <w:pPr>
        <w:spacing w:line="48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日期：</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年</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月</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日</w:t>
      </w:r>
      <w:r>
        <w:rPr>
          <w:rFonts w:hint="eastAsia" w:ascii="微软雅黑" w:hAnsi="微软雅黑" w:eastAsia="微软雅黑" w:cs="微软雅黑"/>
          <w:color w:val="auto"/>
          <w:sz w:val="21"/>
          <w:szCs w:val="21"/>
          <w:highlight w:val="none"/>
        </w:rPr>
        <w:t xml:space="preserve">       日期：</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年</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月</w:t>
      </w:r>
      <w:r>
        <w:rPr>
          <w:rFonts w:hint="eastAsia" w:ascii="微软雅黑" w:hAnsi="微软雅黑" w:eastAsia="微软雅黑" w:cs="微软雅黑"/>
          <w:color w:val="auto"/>
          <w:spacing w:val="10"/>
          <w:sz w:val="21"/>
          <w:szCs w:val="21"/>
          <w:highlight w:val="none"/>
          <w:u w:val="single"/>
        </w:rPr>
        <w:t xml:space="preserve">   </w:t>
      </w:r>
      <w:r>
        <w:rPr>
          <w:rFonts w:hint="eastAsia" w:ascii="微软雅黑" w:hAnsi="微软雅黑" w:eastAsia="微软雅黑" w:cs="微软雅黑"/>
          <w:color w:val="auto"/>
          <w:spacing w:val="10"/>
          <w:sz w:val="21"/>
          <w:szCs w:val="21"/>
          <w:highlight w:val="none"/>
        </w:rPr>
        <w:t>日</w:t>
      </w:r>
    </w:p>
    <w:p w14:paraId="3F88825E">
      <w:pPr>
        <w:pStyle w:val="230"/>
        <w:keepNext/>
        <w:keepLines/>
        <w:pageBreakBefore w:val="0"/>
        <w:shd w:val="clear"/>
        <w:kinsoku/>
        <w:overflowPunct/>
        <w:topLinePunct w:val="0"/>
        <w:bidi w:val="0"/>
        <w:spacing w:before="120" w:after="120" w:line="440" w:lineRule="exact"/>
        <w:jc w:val="left"/>
        <w:outlineLvl w:val="9"/>
        <w:rPr>
          <w:rFonts w:hint="eastAsia" w:ascii="微软雅黑" w:hAnsi="微软雅黑" w:eastAsia="微软雅黑" w:cs="微软雅黑"/>
          <w:b/>
          <w:bCs/>
          <w:color w:val="auto"/>
          <w:sz w:val="21"/>
          <w:szCs w:val="21"/>
          <w:highlight w:val="none"/>
        </w:rPr>
      </w:pPr>
    </w:p>
    <w:p w14:paraId="5E11E6E1">
      <w:pPr>
        <w:pStyle w:val="230"/>
        <w:keepNext/>
        <w:keepLines/>
        <w:pageBreakBefore w:val="0"/>
        <w:shd w:val="clear"/>
        <w:kinsoku/>
        <w:overflowPunct/>
        <w:topLinePunct w:val="0"/>
        <w:bidi w:val="0"/>
        <w:spacing w:before="120" w:after="120" w:line="440" w:lineRule="exact"/>
        <w:jc w:val="left"/>
        <w:outlineLvl w:val="9"/>
        <w:rPr>
          <w:rFonts w:hint="eastAsia" w:ascii="微软雅黑" w:hAnsi="微软雅黑" w:eastAsia="微软雅黑" w:cs="微软雅黑"/>
          <w:b/>
          <w:bCs/>
          <w:color w:val="auto"/>
          <w:sz w:val="21"/>
          <w:szCs w:val="21"/>
          <w:highlight w:val="none"/>
        </w:rPr>
      </w:pPr>
    </w:p>
    <w:p w14:paraId="71A13003">
      <w:pPr>
        <w:pStyle w:val="230"/>
        <w:keepNext/>
        <w:keepLines/>
        <w:pageBreakBefore w:val="0"/>
        <w:shd w:val="clear"/>
        <w:kinsoku/>
        <w:overflowPunct/>
        <w:topLinePunct w:val="0"/>
        <w:bidi w:val="0"/>
        <w:spacing w:before="120" w:after="120" w:line="440" w:lineRule="exact"/>
        <w:jc w:val="left"/>
        <w:outlineLvl w:val="3"/>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b/>
          <w:bCs/>
          <w:color w:val="auto"/>
          <w:sz w:val="21"/>
          <w:szCs w:val="21"/>
          <w:highlight w:val="none"/>
        </w:rPr>
        <w:br w:type="page"/>
      </w:r>
      <w:r>
        <w:rPr>
          <w:rFonts w:hint="eastAsia" w:ascii="微软雅黑" w:hAnsi="微软雅黑" w:eastAsia="微软雅黑" w:cs="微软雅黑"/>
          <w:b/>
          <w:bCs/>
          <w:color w:val="auto"/>
          <w:sz w:val="28"/>
          <w:szCs w:val="28"/>
          <w:highlight w:val="none"/>
        </w:rPr>
        <w:t>附件四</w:t>
      </w:r>
      <w:r>
        <w:rPr>
          <w:rFonts w:hint="eastAsia" w:ascii="微软雅黑" w:hAnsi="微软雅黑" w:eastAsia="微软雅黑" w:cs="微软雅黑"/>
          <w:b/>
          <w:bCs/>
          <w:color w:val="auto"/>
          <w:sz w:val="28"/>
          <w:szCs w:val="28"/>
          <w:highlight w:val="none"/>
        </w:rPr>
        <w:tab/>
      </w:r>
      <w:r>
        <w:rPr>
          <w:rFonts w:hint="eastAsia" w:ascii="微软雅黑" w:hAnsi="微软雅黑" w:eastAsia="微软雅黑" w:cs="微软雅黑"/>
          <w:b/>
          <w:bCs/>
          <w:color w:val="auto"/>
          <w:sz w:val="28"/>
          <w:szCs w:val="28"/>
          <w:highlight w:val="none"/>
        </w:rPr>
        <w:t xml:space="preserve"> 其他主要管理人员和技术人员最低要求</w:t>
      </w:r>
      <w:r>
        <w:rPr>
          <w:rFonts w:hint="eastAsia" w:ascii="微软雅黑" w:hAnsi="微软雅黑" w:eastAsia="微软雅黑" w:cs="微软雅黑"/>
          <w:b/>
          <w:color w:val="auto"/>
          <w:kern w:val="0"/>
          <w:position w:val="11"/>
          <w:sz w:val="12"/>
          <w:szCs w:val="24"/>
          <w:highlight w:val="none"/>
          <w:lang w:val="zh-CN"/>
        </w:rPr>
        <w:t>①</w:t>
      </w:r>
    </w:p>
    <w:p w14:paraId="509D67BA">
      <w:pPr>
        <w:pStyle w:val="230"/>
        <w:pageBreakBefore w:val="0"/>
        <w:shd w:val="clear"/>
        <w:kinsoku/>
        <w:overflowPunct/>
        <w:topLinePunct w:val="0"/>
        <w:bidi w:val="0"/>
        <w:spacing w:before="9" w:line="440" w:lineRule="exact"/>
        <w:ind w:firstLine="220" w:firstLineChars="200"/>
        <w:jc w:val="center"/>
        <w:rPr>
          <w:rFonts w:hint="eastAsia" w:ascii="微软雅黑" w:hAnsi="微软雅黑" w:eastAsia="微软雅黑" w:cs="微软雅黑"/>
          <w:b/>
          <w:bCs/>
          <w:color w:val="auto"/>
          <w:sz w:val="11"/>
          <w:szCs w:val="11"/>
          <w:highlight w:val="none"/>
        </w:rPr>
      </w:pPr>
    </w:p>
    <w:tbl>
      <w:tblPr>
        <w:tblStyle w:val="46"/>
        <w:tblW w:w="8867" w:type="dxa"/>
        <w:tblInd w:w="-98" w:type="dxa"/>
        <w:tblLayout w:type="fixed"/>
        <w:tblCellMar>
          <w:top w:w="0" w:type="dxa"/>
          <w:left w:w="0" w:type="dxa"/>
          <w:bottom w:w="0" w:type="dxa"/>
          <w:right w:w="0" w:type="dxa"/>
        </w:tblCellMar>
      </w:tblPr>
      <w:tblGrid>
        <w:gridCol w:w="2661"/>
        <w:gridCol w:w="1271"/>
        <w:gridCol w:w="4935"/>
      </w:tblGrid>
      <w:tr w14:paraId="10D879A2">
        <w:tblPrEx>
          <w:tblCellMar>
            <w:top w:w="0" w:type="dxa"/>
            <w:left w:w="0" w:type="dxa"/>
            <w:bottom w:w="0" w:type="dxa"/>
            <w:right w:w="0" w:type="dxa"/>
          </w:tblCellMar>
        </w:tblPrEx>
        <w:trPr>
          <w:trHeight w:val="682" w:hRule="exact"/>
        </w:trPr>
        <w:tc>
          <w:tcPr>
            <w:tcW w:w="2661" w:type="dxa"/>
            <w:tcBorders>
              <w:top w:val="single" w:color="000000" w:sz="4" w:space="0"/>
              <w:left w:val="single" w:color="000000" w:sz="4" w:space="0"/>
              <w:bottom w:val="single" w:color="000000" w:sz="4" w:space="0"/>
              <w:right w:val="single" w:color="000000" w:sz="4" w:space="0"/>
            </w:tcBorders>
            <w:noWrap w:val="0"/>
            <w:vAlign w:val="center"/>
          </w:tcPr>
          <w:p w14:paraId="50B4CCF6">
            <w:pPr>
              <w:pStyle w:val="230"/>
              <w:pageBreakBefore w:val="0"/>
              <w:shd w:val="clear"/>
              <w:tabs>
                <w:tab w:val="left" w:pos="1284"/>
                <w:tab w:val="center" w:pos="1773"/>
              </w:tabs>
              <w:kinsoku/>
              <w:overflowPunct/>
              <w:topLinePunct w:val="0"/>
              <w:bidi w:val="0"/>
              <w:spacing w:line="440" w:lineRule="exact"/>
              <w:jc w:val="center"/>
              <w:rPr>
                <w:rFonts w:hint="eastAsia" w:ascii="微软雅黑" w:hAnsi="微软雅黑" w:eastAsia="微软雅黑" w:cs="微软雅黑"/>
                <w:color w:val="auto"/>
                <w:kern w:val="0"/>
                <w:szCs w:val="21"/>
                <w:highlight w:val="none"/>
                <w:lang w:eastAsia="en-US"/>
              </w:rPr>
            </w:pPr>
            <w:r>
              <w:rPr>
                <w:rFonts w:hint="eastAsia" w:ascii="微软雅黑" w:hAnsi="微软雅黑" w:eastAsia="微软雅黑" w:cs="微软雅黑"/>
                <w:color w:val="auto"/>
                <w:kern w:val="0"/>
                <w:szCs w:val="21"/>
                <w:highlight w:val="none"/>
                <w:lang w:eastAsia="en-US"/>
              </w:rPr>
              <w:t>人员</w:t>
            </w:r>
          </w:p>
        </w:tc>
        <w:tc>
          <w:tcPr>
            <w:tcW w:w="1271" w:type="dxa"/>
            <w:tcBorders>
              <w:top w:val="single" w:color="000000" w:sz="4" w:space="0"/>
              <w:left w:val="single" w:color="000000" w:sz="4" w:space="0"/>
              <w:bottom w:val="single" w:color="000000" w:sz="4" w:space="0"/>
              <w:right w:val="single" w:color="000000" w:sz="4" w:space="0"/>
            </w:tcBorders>
            <w:noWrap w:val="0"/>
            <w:vAlign w:val="center"/>
          </w:tcPr>
          <w:p w14:paraId="02A2BF90">
            <w:pPr>
              <w:pStyle w:val="230"/>
              <w:pageBreakBefore w:val="0"/>
              <w:shd w:val="clear"/>
              <w:kinsoku/>
              <w:overflowPunct/>
              <w:topLinePunct w:val="0"/>
              <w:bidi w:val="0"/>
              <w:spacing w:line="440" w:lineRule="exact"/>
              <w:jc w:val="center"/>
              <w:rPr>
                <w:rFonts w:hint="eastAsia" w:ascii="微软雅黑" w:hAnsi="微软雅黑" w:eastAsia="微软雅黑" w:cs="微软雅黑"/>
                <w:color w:val="auto"/>
                <w:kern w:val="0"/>
                <w:szCs w:val="21"/>
                <w:highlight w:val="none"/>
                <w:lang w:eastAsia="en-US"/>
              </w:rPr>
            </w:pPr>
            <w:r>
              <w:rPr>
                <w:rFonts w:hint="eastAsia" w:ascii="微软雅黑" w:hAnsi="微软雅黑" w:eastAsia="微软雅黑" w:cs="微软雅黑"/>
                <w:color w:val="auto"/>
                <w:kern w:val="0"/>
                <w:szCs w:val="21"/>
                <w:highlight w:val="none"/>
                <w:lang w:eastAsia="en-US"/>
              </w:rPr>
              <w:t>数量</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5FCE72C">
            <w:pPr>
              <w:pStyle w:val="230"/>
              <w:pageBreakBefore w:val="0"/>
              <w:shd w:val="clear"/>
              <w:kinsoku/>
              <w:overflowPunct/>
              <w:topLinePunct w:val="0"/>
              <w:bidi w:val="0"/>
              <w:spacing w:line="440" w:lineRule="exact"/>
              <w:jc w:val="center"/>
              <w:rPr>
                <w:rFonts w:hint="eastAsia" w:ascii="微软雅黑" w:hAnsi="微软雅黑" w:eastAsia="微软雅黑" w:cs="微软雅黑"/>
                <w:color w:val="auto"/>
                <w:kern w:val="0"/>
                <w:szCs w:val="21"/>
                <w:highlight w:val="none"/>
                <w:lang w:eastAsia="en-US"/>
              </w:rPr>
            </w:pPr>
            <w:r>
              <w:rPr>
                <w:rFonts w:hint="eastAsia" w:ascii="微软雅黑" w:hAnsi="微软雅黑" w:eastAsia="微软雅黑" w:cs="微软雅黑"/>
                <w:color w:val="auto"/>
                <w:kern w:val="0"/>
                <w:szCs w:val="21"/>
                <w:highlight w:val="none"/>
                <w:lang w:eastAsia="en-US"/>
              </w:rPr>
              <w:t>资格要求</w:t>
            </w:r>
          </w:p>
        </w:tc>
      </w:tr>
      <w:tr w14:paraId="57E48341">
        <w:tblPrEx>
          <w:tblCellMar>
            <w:top w:w="0" w:type="dxa"/>
            <w:left w:w="0" w:type="dxa"/>
            <w:bottom w:w="0" w:type="dxa"/>
            <w:right w:w="0" w:type="dxa"/>
          </w:tblCellMar>
        </w:tblPrEx>
        <w:trPr>
          <w:trHeight w:val="1370" w:hRule="exact"/>
        </w:trPr>
        <w:tc>
          <w:tcPr>
            <w:tcW w:w="26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2545F">
            <w:pPr>
              <w:widowControl/>
              <w:spacing w:line="360" w:lineRule="exact"/>
              <w:jc w:val="center"/>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Cs w:val="21"/>
                <w:highlight w:val="none"/>
              </w:rPr>
              <w:t>路基路面专业工程师</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552DA">
            <w:pPr>
              <w:widowControl/>
              <w:spacing w:line="360" w:lineRule="exact"/>
              <w:jc w:val="center"/>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Cs w:val="21"/>
                <w:highlight w:val="none"/>
              </w:rPr>
              <w:t>1</w:t>
            </w:r>
          </w:p>
        </w:tc>
        <w:tc>
          <w:tcPr>
            <w:tcW w:w="4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E4476">
            <w:pPr>
              <w:widowControl/>
              <w:spacing w:line="360" w:lineRule="exact"/>
              <w:jc w:val="left"/>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Cs w:val="21"/>
                <w:highlight w:val="none"/>
              </w:rPr>
              <w:t>具有土建类或者路桥专业助理工程师或以上职称。</w:t>
            </w:r>
          </w:p>
        </w:tc>
      </w:tr>
      <w:tr w14:paraId="2D5E6804">
        <w:tblPrEx>
          <w:tblCellMar>
            <w:top w:w="0" w:type="dxa"/>
            <w:left w:w="0" w:type="dxa"/>
            <w:bottom w:w="0" w:type="dxa"/>
            <w:right w:w="0" w:type="dxa"/>
          </w:tblCellMar>
        </w:tblPrEx>
        <w:trPr>
          <w:trHeight w:val="1302" w:hRule="exact"/>
        </w:trPr>
        <w:tc>
          <w:tcPr>
            <w:tcW w:w="26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8C0B9C">
            <w:pPr>
              <w:widowControl/>
              <w:spacing w:line="360" w:lineRule="exact"/>
              <w:jc w:val="center"/>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Cs w:val="21"/>
                <w:highlight w:val="none"/>
              </w:rPr>
              <w:t>计量支付专业工程师</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C9E7A">
            <w:pPr>
              <w:widowControl/>
              <w:spacing w:line="360" w:lineRule="exact"/>
              <w:jc w:val="center"/>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Cs w:val="21"/>
                <w:highlight w:val="none"/>
              </w:rPr>
              <w:t>1</w:t>
            </w:r>
          </w:p>
        </w:tc>
        <w:tc>
          <w:tcPr>
            <w:tcW w:w="4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6F470">
            <w:pPr>
              <w:widowControl/>
              <w:spacing w:line="360" w:lineRule="exact"/>
              <w:jc w:val="left"/>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Cs w:val="21"/>
                <w:highlight w:val="none"/>
              </w:rPr>
              <w:t>具有助理工程师或以上职称。</w:t>
            </w:r>
          </w:p>
        </w:tc>
      </w:tr>
      <w:tr w14:paraId="5F87323E">
        <w:tblPrEx>
          <w:tblCellMar>
            <w:top w:w="0" w:type="dxa"/>
            <w:left w:w="0" w:type="dxa"/>
            <w:bottom w:w="0" w:type="dxa"/>
            <w:right w:w="0" w:type="dxa"/>
          </w:tblCellMar>
        </w:tblPrEx>
        <w:trPr>
          <w:trHeight w:val="1302" w:hRule="exact"/>
        </w:trPr>
        <w:tc>
          <w:tcPr>
            <w:tcW w:w="26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54597">
            <w:pPr>
              <w:widowControl/>
              <w:spacing w:line="360" w:lineRule="exact"/>
              <w:jc w:val="center"/>
              <w:rPr>
                <w:rFonts w:hint="eastAsia" w:ascii="微软雅黑" w:hAnsi="微软雅黑" w:eastAsia="微软雅黑" w:cs="微软雅黑"/>
                <w:bCs/>
                <w:color w:val="auto"/>
                <w:kern w:val="0"/>
                <w:sz w:val="21"/>
                <w:szCs w:val="21"/>
                <w:highlight w:val="none"/>
                <w:lang w:val="en-US" w:eastAsia="zh-CN" w:bidi="ar-SA"/>
              </w:rPr>
            </w:pPr>
            <w:r>
              <w:rPr>
                <w:rFonts w:hint="eastAsia" w:ascii="微软雅黑" w:hAnsi="微软雅黑" w:eastAsia="微软雅黑" w:cs="微软雅黑"/>
                <w:bCs/>
                <w:color w:val="auto"/>
                <w:kern w:val="0"/>
                <w:szCs w:val="21"/>
                <w:highlight w:val="none"/>
              </w:rPr>
              <w:t>专职安全员</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1D8D5">
            <w:pPr>
              <w:widowControl/>
              <w:spacing w:line="360" w:lineRule="exact"/>
              <w:jc w:val="center"/>
              <w:rPr>
                <w:rFonts w:hint="eastAsia" w:ascii="微软雅黑" w:hAnsi="微软雅黑" w:eastAsia="微软雅黑" w:cs="微软雅黑"/>
                <w:bCs/>
                <w:color w:val="auto"/>
                <w:kern w:val="0"/>
                <w:sz w:val="21"/>
                <w:szCs w:val="21"/>
                <w:highlight w:val="none"/>
                <w:lang w:val="en-US" w:eastAsia="en-US" w:bidi="ar-SA"/>
              </w:rPr>
            </w:pPr>
            <w:r>
              <w:rPr>
                <w:rFonts w:hint="eastAsia" w:ascii="微软雅黑" w:hAnsi="微软雅黑" w:eastAsia="微软雅黑" w:cs="微软雅黑"/>
                <w:bCs/>
                <w:color w:val="auto"/>
                <w:kern w:val="0"/>
                <w:szCs w:val="21"/>
                <w:highlight w:val="none"/>
              </w:rPr>
              <w:t>1</w:t>
            </w:r>
          </w:p>
        </w:tc>
        <w:tc>
          <w:tcPr>
            <w:tcW w:w="49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5EC4F">
            <w:pPr>
              <w:widowControl/>
              <w:spacing w:line="360" w:lineRule="exact"/>
              <w:jc w:val="left"/>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Cs w:val="21"/>
                <w:highlight w:val="none"/>
              </w:rPr>
              <w:t>具有省级（或以上）交通主管部门颁发的《安全生产考核合格证书》C证。</w:t>
            </w:r>
          </w:p>
        </w:tc>
      </w:tr>
    </w:tbl>
    <w:p w14:paraId="4506F2E5">
      <w:pPr>
        <w:pStyle w:val="230"/>
        <w:pageBreakBefore w:val="0"/>
        <w:shd w:val="clear"/>
        <w:kinsoku/>
        <w:overflowPunct/>
        <w:topLinePunct w:val="0"/>
        <w:bidi w:val="0"/>
        <w:spacing w:line="440" w:lineRule="exact"/>
        <w:ind w:firstLine="560" w:firstLineChars="200"/>
        <w:rPr>
          <w:rFonts w:hint="eastAsia" w:ascii="微软雅黑" w:hAnsi="微软雅黑" w:eastAsia="微软雅黑" w:cs="微软雅黑"/>
          <w:b/>
          <w:bCs/>
          <w:color w:val="auto"/>
          <w:sz w:val="28"/>
          <w:szCs w:val="28"/>
          <w:highlight w:val="none"/>
        </w:rPr>
      </w:pPr>
    </w:p>
    <w:p w14:paraId="673AE536">
      <w:pPr>
        <w:pStyle w:val="265"/>
        <w:pageBreakBefore w:val="0"/>
        <w:shd w:val="clear"/>
        <w:kinsoku/>
        <w:overflowPunct/>
        <w:topLinePunct w:val="0"/>
        <w:autoSpaceDE w:val="0"/>
        <w:autoSpaceDN w:val="0"/>
        <w:bidi w:val="0"/>
        <w:spacing w:before="1" w:line="440" w:lineRule="exact"/>
        <w:ind w:right="384" w:firstLine="200" w:firstLineChars="200"/>
        <w:jc w:val="left"/>
        <w:rPr>
          <w:rFonts w:hint="eastAsia" w:ascii="微软雅黑" w:hAnsi="微软雅黑" w:eastAsia="微软雅黑" w:cs="微软雅黑"/>
          <w:color w:val="auto"/>
          <w:kern w:val="0"/>
          <w:sz w:val="20"/>
          <w:szCs w:val="20"/>
          <w:highlight w:val="none"/>
          <w:lang w:val="zh-CN"/>
        </w:rPr>
      </w:pPr>
      <w:r>
        <w:rPr>
          <w:rFonts w:hint="eastAsia" w:ascii="微软雅黑" w:hAnsi="微软雅黑" w:eastAsia="微软雅黑" w:cs="微软雅黑"/>
          <w:color w:val="auto"/>
          <w:kern w:val="0"/>
          <w:position w:val="9"/>
          <w:sz w:val="10"/>
          <w:szCs w:val="24"/>
          <w:highlight w:val="none"/>
          <w:lang w:val="zh-CN"/>
        </w:rPr>
        <w:t xml:space="preserve"> </w:t>
      </w:r>
      <w:r>
        <w:rPr>
          <w:rFonts w:hint="eastAsia" w:ascii="微软雅黑" w:hAnsi="微软雅黑" w:eastAsia="微软雅黑" w:cs="微软雅黑"/>
          <w:color w:val="auto"/>
          <w:sz w:val="20"/>
          <w:szCs w:val="20"/>
          <w:highlight w:val="none"/>
        </w:rPr>
        <w:t>注：招标人将在发出中标通知书之前要求中标人按照本表的最低要求填报派驻本项目的其他主要管理人员和技术人员，并提供身份证、职称资格证书等，专职安全员须提供的身份证、职称资格证书、《安全生产考核合格证书》C证等，在经招标人审批后，派驻本项目的项目管理机构主要人员不允许更换。</w:t>
      </w:r>
    </w:p>
    <w:p w14:paraId="2DE20BB7">
      <w:pPr>
        <w:pStyle w:val="230"/>
        <w:keepNext/>
        <w:keepLines/>
        <w:pageBreakBefore w:val="0"/>
        <w:shd w:val="clear"/>
        <w:kinsoku/>
        <w:overflowPunct/>
        <w:topLinePunct w:val="0"/>
        <w:bidi w:val="0"/>
        <w:spacing w:before="120" w:after="120" w:line="440" w:lineRule="exact"/>
        <w:ind w:firstLine="0" w:firstLineChars="0"/>
        <w:jc w:val="left"/>
        <w:outlineLvl w:val="3"/>
        <w:rPr>
          <w:rFonts w:hint="eastAsia" w:ascii="微软雅黑" w:hAnsi="微软雅黑" w:eastAsia="微软雅黑" w:cs="微软雅黑"/>
          <w:b/>
          <w:bCs/>
          <w:color w:val="auto"/>
          <w:sz w:val="11"/>
          <w:szCs w:val="11"/>
          <w:highlight w:val="none"/>
        </w:rPr>
      </w:pPr>
      <w:r>
        <w:rPr>
          <w:rFonts w:hint="eastAsia" w:ascii="微软雅黑" w:hAnsi="微软雅黑" w:eastAsia="微软雅黑" w:cs="微软雅黑"/>
          <w:b/>
          <w:bCs/>
          <w:color w:val="auto"/>
          <w:sz w:val="28"/>
          <w:szCs w:val="28"/>
          <w:highlight w:val="none"/>
        </w:rPr>
        <w:br w:type="page"/>
      </w:r>
      <w:r>
        <w:rPr>
          <w:rFonts w:hint="eastAsia" w:ascii="微软雅黑" w:hAnsi="微软雅黑" w:eastAsia="微软雅黑" w:cs="微软雅黑"/>
          <w:b/>
          <w:bCs/>
          <w:color w:val="auto"/>
          <w:sz w:val="28"/>
          <w:szCs w:val="28"/>
          <w:highlight w:val="none"/>
        </w:rPr>
        <w:t>附件五</w:t>
      </w:r>
      <w:r>
        <w:rPr>
          <w:rFonts w:hint="eastAsia" w:ascii="微软雅黑" w:hAnsi="微软雅黑" w:eastAsia="微软雅黑" w:cs="微软雅黑"/>
          <w:b/>
          <w:bCs/>
          <w:color w:val="auto"/>
          <w:sz w:val="28"/>
          <w:szCs w:val="28"/>
          <w:highlight w:val="none"/>
        </w:rPr>
        <w:tab/>
      </w:r>
      <w:r>
        <w:rPr>
          <w:rFonts w:hint="eastAsia" w:ascii="微软雅黑" w:hAnsi="微软雅黑" w:eastAsia="微软雅黑" w:cs="微软雅黑"/>
          <w:b/>
          <w:bCs/>
          <w:color w:val="auto"/>
          <w:sz w:val="28"/>
          <w:szCs w:val="28"/>
          <w:highlight w:val="none"/>
        </w:rPr>
        <w:t>主要机械设备和试验检测设备最低要求</w:t>
      </w:r>
      <w:r>
        <w:rPr>
          <w:rFonts w:hint="eastAsia" w:ascii="微软雅黑" w:hAnsi="微软雅黑" w:eastAsia="微软雅黑" w:cs="微软雅黑"/>
          <w:b/>
          <w:color w:val="auto"/>
          <w:kern w:val="0"/>
          <w:position w:val="11"/>
          <w:sz w:val="12"/>
          <w:szCs w:val="24"/>
          <w:highlight w:val="none"/>
          <w:lang w:val="zh-CN"/>
        </w:rPr>
        <w:t>①</w:t>
      </w:r>
    </w:p>
    <w:p w14:paraId="37656B49">
      <w:pPr>
        <w:pStyle w:val="265"/>
        <w:pageBreakBefore w:val="0"/>
        <w:shd w:val="clear"/>
        <w:kinsoku/>
        <w:overflowPunct/>
        <w:topLinePunct w:val="0"/>
        <w:bidi w:val="0"/>
        <w:spacing w:line="440" w:lineRule="exact"/>
        <w:rPr>
          <w:rFonts w:hint="eastAsia" w:ascii="微软雅黑" w:hAnsi="微软雅黑" w:eastAsia="微软雅黑" w:cs="微软雅黑"/>
          <w:color w:val="auto"/>
          <w:sz w:val="18"/>
          <w:szCs w:val="18"/>
          <w:highlight w:val="none"/>
        </w:rPr>
      </w:pPr>
    </w:p>
    <w:tbl>
      <w:tblPr>
        <w:tblStyle w:val="46"/>
        <w:tblW w:w="0" w:type="auto"/>
        <w:tblInd w:w="95" w:type="dxa"/>
        <w:tblLayout w:type="fixed"/>
        <w:tblCellMar>
          <w:top w:w="0" w:type="dxa"/>
          <w:left w:w="108" w:type="dxa"/>
          <w:bottom w:w="0" w:type="dxa"/>
          <w:right w:w="108" w:type="dxa"/>
        </w:tblCellMar>
      </w:tblPr>
      <w:tblGrid>
        <w:gridCol w:w="2486"/>
        <w:gridCol w:w="2205"/>
        <w:gridCol w:w="1985"/>
        <w:gridCol w:w="1984"/>
      </w:tblGrid>
      <w:tr w14:paraId="7169C451">
        <w:tblPrEx>
          <w:tblCellMar>
            <w:top w:w="0" w:type="dxa"/>
            <w:left w:w="108" w:type="dxa"/>
            <w:bottom w:w="0" w:type="dxa"/>
            <w:right w:w="108" w:type="dxa"/>
          </w:tblCellMar>
        </w:tblPrEx>
        <w:trPr>
          <w:trHeight w:val="1050" w:hRule="atLeast"/>
        </w:trPr>
        <w:tc>
          <w:tcPr>
            <w:tcW w:w="2486" w:type="dxa"/>
            <w:tcBorders>
              <w:top w:val="single" w:color="auto" w:sz="8" w:space="0"/>
              <w:left w:val="single" w:color="auto" w:sz="8" w:space="0"/>
              <w:bottom w:val="single" w:color="auto" w:sz="8" w:space="0"/>
              <w:right w:val="single" w:color="auto" w:sz="8" w:space="0"/>
            </w:tcBorders>
            <w:noWrap w:val="0"/>
            <w:vAlign w:val="center"/>
          </w:tcPr>
          <w:p w14:paraId="71C9EC4B">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设备名称</w:t>
            </w:r>
          </w:p>
        </w:tc>
        <w:tc>
          <w:tcPr>
            <w:tcW w:w="2205" w:type="dxa"/>
            <w:tcBorders>
              <w:top w:val="single" w:color="auto" w:sz="8" w:space="0"/>
              <w:left w:val="nil"/>
              <w:bottom w:val="single" w:color="auto" w:sz="8" w:space="0"/>
              <w:right w:val="single" w:color="auto" w:sz="8" w:space="0"/>
            </w:tcBorders>
            <w:noWrap w:val="0"/>
            <w:vAlign w:val="center"/>
          </w:tcPr>
          <w:p w14:paraId="23FE9EB0">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规格、功率</w:t>
            </w:r>
          </w:p>
          <w:p w14:paraId="4A4DAA2B">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及容量</w:t>
            </w:r>
          </w:p>
        </w:tc>
        <w:tc>
          <w:tcPr>
            <w:tcW w:w="1985" w:type="dxa"/>
            <w:tcBorders>
              <w:top w:val="single" w:color="auto" w:sz="8" w:space="0"/>
              <w:left w:val="single" w:color="auto" w:sz="8" w:space="0"/>
              <w:bottom w:val="single" w:color="auto" w:sz="8" w:space="0"/>
              <w:right w:val="single" w:color="auto" w:sz="4" w:space="0"/>
            </w:tcBorders>
            <w:noWrap w:val="0"/>
            <w:vAlign w:val="center"/>
          </w:tcPr>
          <w:p w14:paraId="4315182C">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单  位</w:t>
            </w:r>
          </w:p>
        </w:tc>
        <w:tc>
          <w:tcPr>
            <w:tcW w:w="1984" w:type="dxa"/>
            <w:tcBorders>
              <w:top w:val="single" w:color="auto" w:sz="4" w:space="0"/>
              <w:left w:val="single" w:color="auto" w:sz="4" w:space="0"/>
              <w:right w:val="single" w:color="auto" w:sz="4" w:space="0"/>
            </w:tcBorders>
            <w:noWrap w:val="0"/>
            <w:vAlign w:val="center"/>
          </w:tcPr>
          <w:p w14:paraId="530AFB3F">
            <w:pPr>
              <w:spacing w:line="360" w:lineRule="auto"/>
              <w:ind w:left="-108" w:right="-107" w:rightChars="-51"/>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要求数量（单个标段）</w:t>
            </w:r>
          </w:p>
        </w:tc>
      </w:tr>
      <w:tr w14:paraId="61D20D81">
        <w:tblPrEx>
          <w:tblCellMar>
            <w:top w:w="0" w:type="dxa"/>
            <w:left w:w="108" w:type="dxa"/>
            <w:bottom w:w="0" w:type="dxa"/>
            <w:right w:w="108" w:type="dxa"/>
          </w:tblCellMar>
        </w:tblPrEx>
        <w:trPr>
          <w:trHeight w:val="495" w:hRule="atLeast"/>
        </w:trPr>
        <w:tc>
          <w:tcPr>
            <w:tcW w:w="2486" w:type="dxa"/>
            <w:tcBorders>
              <w:top w:val="nil"/>
              <w:left w:val="single" w:color="auto" w:sz="8" w:space="0"/>
              <w:bottom w:val="single" w:color="auto" w:sz="8" w:space="0"/>
              <w:right w:val="single" w:color="auto" w:sz="8" w:space="0"/>
            </w:tcBorders>
            <w:noWrap w:val="0"/>
            <w:vAlign w:val="center"/>
          </w:tcPr>
          <w:p w14:paraId="6656BC93">
            <w:pPr>
              <w:widowControl/>
              <w:spacing w:line="360" w:lineRule="auto"/>
              <w:ind w:firstLine="420" w:firstLineChars="20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沥青酒布车</w:t>
            </w:r>
          </w:p>
        </w:tc>
        <w:tc>
          <w:tcPr>
            <w:tcW w:w="2205" w:type="dxa"/>
            <w:tcBorders>
              <w:top w:val="nil"/>
              <w:left w:val="nil"/>
              <w:bottom w:val="single" w:color="auto" w:sz="8" w:space="0"/>
              <w:right w:val="single" w:color="auto" w:sz="8" w:space="0"/>
            </w:tcBorders>
            <w:noWrap w:val="0"/>
            <w:vAlign w:val="center"/>
          </w:tcPr>
          <w:p w14:paraId="65C99B48">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容量 6000L以内</w:t>
            </w:r>
          </w:p>
        </w:tc>
        <w:tc>
          <w:tcPr>
            <w:tcW w:w="1985" w:type="dxa"/>
            <w:tcBorders>
              <w:top w:val="nil"/>
              <w:left w:val="nil"/>
              <w:bottom w:val="single" w:color="auto" w:sz="8" w:space="0"/>
              <w:right w:val="single" w:color="auto" w:sz="8" w:space="0"/>
            </w:tcBorders>
            <w:noWrap w:val="0"/>
            <w:vAlign w:val="center"/>
          </w:tcPr>
          <w:p w14:paraId="3F8AB8E2">
            <w:pPr>
              <w:widowControl/>
              <w:spacing w:line="360" w:lineRule="auto"/>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辆</w:t>
            </w:r>
          </w:p>
        </w:tc>
        <w:tc>
          <w:tcPr>
            <w:tcW w:w="1984" w:type="dxa"/>
            <w:tcBorders>
              <w:top w:val="single" w:color="auto" w:sz="8" w:space="0"/>
              <w:left w:val="nil"/>
              <w:bottom w:val="single" w:color="auto" w:sz="8" w:space="0"/>
              <w:right w:val="single" w:color="auto" w:sz="8" w:space="0"/>
            </w:tcBorders>
            <w:noWrap w:val="0"/>
            <w:vAlign w:val="center"/>
          </w:tcPr>
          <w:p w14:paraId="11D15A81">
            <w:pPr>
              <w:widowControl/>
              <w:spacing w:line="360" w:lineRule="auto"/>
              <w:ind w:firstLine="420" w:firstLineChars="20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p>
        </w:tc>
      </w:tr>
      <w:tr w14:paraId="331D2499">
        <w:tblPrEx>
          <w:tblCellMar>
            <w:top w:w="0" w:type="dxa"/>
            <w:left w:w="108" w:type="dxa"/>
            <w:bottom w:w="0" w:type="dxa"/>
            <w:right w:w="108" w:type="dxa"/>
          </w:tblCellMar>
        </w:tblPrEx>
        <w:trPr>
          <w:trHeight w:val="495" w:hRule="atLeast"/>
        </w:trPr>
        <w:tc>
          <w:tcPr>
            <w:tcW w:w="2486" w:type="dxa"/>
            <w:tcBorders>
              <w:top w:val="nil"/>
              <w:left w:val="single" w:color="auto" w:sz="8" w:space="0"/>
              <w:bottom w:val="single" w:color="auto" w:sz="8" w:space="0"/>
              <w:right w:val="single" w:color="auto" w:sz="8" w:space="0"/>
            </w:tcBorders>
            <w:noWrap w:val="0"/>
            <w:vAlign w:val="center"/>
          </w:tcPr>
          <w:p w14:paraId="79AFF597">
            <w:pPr>
              <w:widowControl/>
              <w:spacing w:line="360" w:lineRule="auto"/>
              <w:ind w:firstLine="420" w:firstLineChars="20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同步碎石封层车</w:t>
            </w:r>
          </w:p>
        </w:tc>
        <w:tc>
          <w:tcPr>
            <w:tcW w:w="2205" w:type="dxa"/>
            <w:tcBorders>
              <w:top w:val="nil"/>
              <w:left w:val="nil"/>
              <w:bottom w:val="single" w:color="auto" w:sz="8" w:space="0"/>
              <w:right w:val="single" w:color="auto" w:sz="8" w:space="0"/>
            </w:tcBorders>
            <w:noWrap w:val="0"/>
            <w:vAlign w:val="center"/>
          </w:tcPr>
          <w:p w14:paraId="1994C6B4">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350L及以上</w:t>
            </w:r>
          </w:p>
        </w:tc>
        <w:tc>
          <w:tcPr>
            <w:tcW w:w="1985" w:type="dxa"/>
            <w:tcBorders>
              <w:top w:val="nil"/>
              <w:left w:val="nil"/>
              <w:bottom w:val="single" w:color="auto" w:sz="8" w:space="0"/>
              <w:right w:val="single" w:color="auto" w:sz="8" w:space="0"/>
            </w:tcBorders>
            <w:noWrap w:val="0"/>
            <w:vAlign w:val="center"/>
          </w:tcPr>
          <w:p w14:paraId="0D6E635F">
            <w:pPr>
              <w:widowControl/>
              <w:spacing w:line="360" w:lineRule="auto"/>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辆</w:t>
            </w:r>
          </w:p>
        </w:tc>
        <w:tc>
          <w:tcPr>
            <w:tcW w:w="1984" w:type="dxa"/>
            <w:tcBorders>
              <w:top w:val="single" w:color="auto" w:sz="8" w:space="0"/>
              <w:left w:val="nil"/>
              <w:bottom w:val="single" w:color="auto" w:sz="8" w:space="0"/>
              <w:right w:val="single" w:color="auto" w:sz="8" w:space="0"/>
            </w:tcBorders>
            <w:noWrap w:val="0"/>
            <w:vAlign w:val="center"/>
          </w:tcPr>
          <w:p w14:paraId="6BF7CEF8">
            <w:pPr>
              <w:widowControl/>
              <w:spacing w:line="360" w:lineRule="auto"/>
              <w:ind w:firstLine="420" w:firstLineChars="20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r>
      <w:tr w14:paraId="0C068B58">
        <w:tblPrEx>
          <w:tblCellMar>
            <w:top w:w="0" w:type="dxa"/>
            <w:left w:w="108" w:type="dxa"/>
            <w:bottom w:w="0" w:type="dxa"/>
            <w:right w:w="108" w:type="dxa"/>
          </w:tblCellMar>
        </w:tblPrEx>
        <w:trPr>
          <w:trHeight w:val="495" w:hRule="atLeast"/>
        </w:trPr>
        <w:tc>
          <w:tcPr>
            <w:tcW w:w="2486" w:type="dxa"/>
            <w:tcBorders>
              <w:top w:val="nil"/>
              <w:left w:val="single" w:color="auto" w:sz="8" w:space="0"/>
              <w:bottom w:val="single" w:color="auto" w:sz="8" w:space="0"/>
              <w:right w:val="single" w:color="auto" w:sz="8" w:space="0"/>
            </w:tcBorders>
            <w:noWrap w:val="0"/>
            <w:vAlign w:val="center"/>
          </w:tcPr>
          <w:p w14:paraId="6BA17798">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轮胎式沥青路面压路机</w:t>
            </w:r>
          </w:p>
        </w:tc>
        <w:tc>
          <w:tcPr>
            <w:tcW w:w="2205" w:type="dxa"/>
            <w:tcBorders>
              <w:top w:val="nil"/>
              <w:left w:val="nil"/>
              <w:bottom w:val="single" w:color="auto" w:sz="8" w:space="0"/>
              <w:right w:val="single" w:color="auto" w:sz="8" w:space="0"/>
            </w:tcBorders>
            <w:noWrap w:val="0"/>
            <w:vAlign w:val="center"/>
          </w:tcPr>
          <w:p w14:paraId="25ABAD9B">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25T以上</w:t>
            </w:r>
          </w:p>
        </w:tc>
        <w:tc>
          <w:tcPr>
            <w:tcW w:w="1985" w:type="dxa"/>
            <w:tcBorders>
              <w:top w:val="nil"/>
              <w:left w:val="nil"/>
              <w:bottom w:val="single" w:color="auto" w:sz="8" w:space="0"/>
              <w:right w:val="single" w:color="auto" w:sz="8" w:space="0"/>
            </w:tcBorders>
            <w:noWrap w:val="0"/>
            <w:vAlign w:val="center"/>
          </w:tcPr>
          <w:p w14:paraId="713524AD">
            <w:pPr>
              <w:widowControl/>
              <w:spacing w:line="360" w:lineRule="auto"/>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辆</w:t>
            </w:r>
          </w:p>
        </w:tc>
        <w:tc>
          <w:tcPr>
            <w:tcW w:w="1984" w:type="dxa"/>
            <w:tcBorders>
              <w:top w:val="single" w:color="auto" w:sz="8" w:space="0"/>
              <w:left w:val="nil"/>
              <w:bottom w:val="single" w:color="auto" w:sz="8" w:space="0"/>
              <w:right w:val="single" w:color="auto" w:sz="8" w:space="0"/>
            </w:tcBorders>
            <w:noWrap w:val="0"/>
            <w:vAlign w:val="center"/>
          </w:tcPr>
          <w:p w14:paraId="30ED1542">
            <w:pPr>
              <w:widowControl/>
              <w:spacing w:line="360" w:lineRule="auto"/>
              <w:ind w:firstLine="420" w:firstLineChars="20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p>
        </w:tc>
      </w:tr>
      <w:tr w14:paraId="2A2E6964">
        <w:tblPrEx>
          <w:tblCellMar>
            <w:top w:w="0" w:type="dxa"/>
            <w:left w:w="108" w:type="dxa"/>
            <w:bottom w:w="0" w:type="dxa"/>
            <w:right w:w="108" w:type="dxa"/>
          </w:tblCellMar>
        </w:tblPrEx>
        <w:trPr>
          <w:trHeight w:val="495" w:hRule="atLeast"/>
        </w:trPr>
        <w:tc>
          <w:tcPr>
            <w:tcW w:w="2486" w:type="dxa"/>
            <w:tcBorders>
              <w:top w:val="nil"/>
              <w:left w:val="single" w:color="auto" w:sz="8" w:space="0"/>
              <w:bottom w:val="single" w:color="auto" w:sz="8" w:space="0"/>
              <w:right w:val="single" w:color="auto" w:sz="8" w:space="0"/>
            </w:tcBorders>
            <w:noWrap w:val="0"/>
            <w:vAlign w:val="center"/>
          </w:tcPr>
          <w:p w14:paraId="0A06ACC1">
            <w:pPr>
              <w:widowControl/>
              <w:spacing w:line="360" w:lineRule="auto"/>
              <w:ind w:firstLine="42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轻型货车</w:t>
            </w:r>
          </w:p>
        </w:tc>
        <w:tc>
          <w:tcPr>
            <w:tcW w:w="2205" w:type="dxa"/>
            <w:tcBorders>
              <w:top w:val="nil"/>
              <w:left w:val="nil"/>
              <w:bottom w:val="single" w:color="auto" w:sz="8" w:space="0"/>
              <w:right w:val="single" w:color="auto" w:sz="8" w:space="0"/>
            </w:tcBorders>
            <w:noWrap w:val="0"/>
            <w:vAlign w:val="center"/>
          </w:tcPr>
          <w:p w14:paraId="74FD0723">
            <w:pPr>
              <w:widowControl/>
              <w:spacing w:line="360" w:lineRule="auto"/>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4.5吨</w:t>
            </w:r>
            <w:r>
              <w:rPr>
                <w:rFonts w:hint="eastAsia" w:ascii="宋体" w:hAnsi="宋体" w:cs="宋体"/>
                <w:color w:val="auto"/>
                <w:kern w:val="0"/>
                <w:sz w:val="21"/>
                <w:szCs w:val="21"/>
                <w:highlight w:val="none"/>
                <w:lang w:val="en-US" w:eastAsia="zh-CN" w:bidi="ar"/>
              </w:rPr>
              <w:t>以上</w:t>
            </w:r>
          </w:p>
        </w:tc>
        <w:tc>
          <w:tcPr>
            <w:tcW w:w="1985" w:type="dxa"/>
            <w:tcBorders>
              <w:top w:val="nil"/>
              <w:left w:val="nil"/>
              <w:bottom w:val="single" w:color="auto" w:sz="8" w:space="0"/>
              <w:right w:val="single" w:color="auto" w:sz="8" w:space="0"/>
            </w:tcBorders>
            <w:noWrap w:val="0"/>
            <w:vAlign w:val="center"/>
          </w:tcPr>
          <w:p w14:paraId="299E3897">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辆</w:t>
            </w:r>
          </w:p>
        </w:tc>
        <w:tc>
          <w:tcPr>
            <w:tcW w:w="1984" w:type="dxa"/>
            <w:tcBorders>
              <w:top w:val="single" w:color="auto" w:sz="8" w:space="0"/>
              <w:left w:val="nil"/>
              <w:bottom w:val="single" w:color="auto" w:sz="8" w:space="0"/>
              <w:right w:val="single" w:color="auto" w:sz="8" w:space="0"/>
            </w:tcBorders>
            <w:noWrap w:val="0"/>
            <w:vAlign w:val="center"/>
          </w:tcPr>
          <w:p w14:paraId="5127E3D4">
            <w:pPr>
              <w:widowControl/>
              <w:spacing w:line="360" w:lineRule="auto"/>
              <w:ind w:firstLine="420" w:firstLineChars="20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50090277">
        <w:tblPrEx>
          <w:tblCellMar>
            <w:top w:w="0" w:type="dxa"/>
            <w:left w:w="108" w:type="dxa"/>
            <w:bottom w:w="0" w:type="dxa"/>
            <w:right w:w="108" w:type="dxa"/>
          </w:tblCellMar>
        </w:tblPrEx>
        <w:trPr>
          <w:trHeight w:val="315" w:hRule="atLeast"/>
        </w:trPr>
        <w:tc>
          <w:tcPr>
            <w:tcW w:w="2486" w:type="dxa"/>
            <w:tcBorders>
              <w:top w:val="nil"/>
              <w:left w:val="single" w:color="auto" w:sz="8" w:space="0"/>
              <w:bottom w:val="single" w:color="auto" w:sz="8" w:space="0"/>
              <w:right w:val="single" w:color="auto" w:sz="8" w:space="0"/>
            </w:tcBorders>
            <w:noWrap w:val="0"/>
            <w:vAlign w:val="center"/>
          </w:tcPr>
          <w:p w14:paraId="6B2C808B">
            <w:pPr>
              <w:widowControl/>
              <w:spacing w:line="360" w:lineRule="auto"/>
              <w:ind w:firstLine="42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装载机</w:t>
            </w:r>
          </w:p>
        </w:tc>
        <w:tc>
          <w:tcPr>
            <w:tcW w:w="2205" w:type="dxa"/>
            <w:tcBorders>
              <w:top w:val="nil"/>
              <w:left w:val="nil"/>
              <w:bottom w:val="single" w:color="auto" w:sz="8" w:space="0"/>
              <w:right w:val="single" w:color="auto" w:sz="8" w:space="0"/>
            </w:tcBorders>
            <w:noWrap w:val="0"/>
            <w:vAlign w:val="center"/>
          </w:tcPr>
          <w:p w14:paraId="5CD8B524">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3～5吨</w:t>
            </w:r>
          </w:p>
        </w:tc>
        <w:tc>
          <w:tcPr>
            <w:tcW w:w="1985" w:type="dxa"/>
            <w:tcBorders>
              <w:top w:val="nil"/>
              <w:left w:val="nil"/>
              <w:bottom w:val="single" w:color="auto" w:sz="8" w:space="0"/>
              <w:right w:val="single" w:color="auto" w:sz="8" w:space="0"/>
            </w:tcBorders>
            <w:noWrap w:val="0"/>
            <w:vAlign w:val="center"/>
          </w:tcPr>
          <w:p w14:paraId="49D5F99B">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辆</w:t>
            </w:r>
          </w:p>
        </w:tc>
        <w:tc>
          <w:tcPr>
            <w:tcW w:w="1984" w:type="dxa"/>
            <w:tcBorders>
              <w:top w:val="single" w:color="auto" w:sz="8" w:space="0"/>
              <w:left w:val="nil"/>
              <w:bottom w:val="single" w:color="auto" w:sz="8" w:space="0"/>
              <w:right w:val="single" w:color="auto" w:sz="8" w:space="0"/>
            </w:tcBorders>
            <w:noWrap w:val="0"/>
            <w:vAlign w:val="center"/>
          </w:tcPr>
          <w:p w14:paraId="5EA2AE0A">
            <w:pPr>
              <w:widowControl/>
              <w:spacing w:line="360" w:lineRule="auto"/>
              <w:ind w:firstLine="420" w:firstLineChars="20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14:paraId="7AE2FBD7">
        <w:tblPrEx>
          <w:tblCellMar>
            <w:top w:w="0" w:type="dxa"/>
            <w:left w:w="108" w:type="dxa"/>
            <w:bottom w:w="0" w:type="dxa"/>
            <w:right w:w="108" w:type="dxa"/>
          </w:tblCellMar>
        </w:tblPrEx>
        <w:trPr>
          <w:trHeight w:val="300" w:hRule="atLeast"/>
        </w:trPr>
        <w:tc>
          <w:tcPr>
            <w:tcW w:w="2486" w:type="dxa"/>
            <w:tcBorders>
              <w:top w:val="nil"/>
              <w:left w:val="single" w:color="auto" w:sz="8" w:space="0"/>
              <w:bottom w:val="single" w:color="auto" w:sz="8" w:space="0"/>
              <w:right w:val="single" w:color="auto" w:sz="8" w:space="0"/>
            </w:tcBorders>
            <w:noWrap w:val="0"/>
            <w:vAlign w:val="center"/>
          </w:tcPr>
          <w:p w14:paraId="3DDAF9C9">
            <w:pPr>
              <w:widowControl/>
              <w:spacing w:line="360" w:lineRule="auto"/>
              <w:ind w:firstLine="42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皮卡车</w:t>
            </w:r>
          </w:p>
        </w:tc>
        <w:tc>
          <w:tcPr>
            <w:tcW w:w="2205" w:type="dxa"/>
            <w:tcBorders>
              <w:top w:val="nil"/>
              <w:left w:val="nil"/>
              <w:bottom w:val="single" w:color="auto" w:sz="8" w:space="0"/>
              <w:right w:val="single" w:color="auto" w:sz="8" w:space="0"/>
            </w:tcBorders>
            <w:noWrap w:val="0"/>
            <w:vAlign w:val="center"/>
          </w:tcPr>
          <w:p w14:paraId="6659B3CC">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1吨</w:t>
            </w:r>
            <w:r>
              <w:rPr>
                <w:rFonts w:hint="eastAsia" w:ascii="宋体" w:hAnsi="宋体" w:cs="宋体"/>
                <w:color w:val="auto"/>
                <w:kern w:val="0"/>
                <w:sz w:val="21"/>
                <w:szCs w:val="21"/>
                <w:highlight w:val="none"/>
                <w:lang w:val="en-US" w:eastAsia="zh-CN" w:bidi="ar"/>
              </w:rPr>
              <w:t>以上</w:t>
            </w:r>
          </w:p>
        </w:tc>
        <w:tc>
          <w:tcPr>
            <w:tcW w:w="1985" w:type="dxa"/>
            <w:tcBorders>
              <w:top w:val="nil"/>
              <w:left w:val="nil"/>
              <w:bottom w:val="single" w:color="auto" w:sz="8" w:space="0"/>
              <w:right w:val="single" w:color="auto" w:sz="8" w:space="0"/>
            </w:tcBorders>
            <w:noWrap w:val="0"/>
            <w:vAlign w:val="center"/>
          </w:tcPr>
          <w:p w14:paraId="035503F3">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辆</w:t>
            </w:r>
          </w:p>
        </w:tc>
        <w:tc>
          <w:tcPr>
            <w:tcW w:w="1984" w:type="dxa"/>
            <w:tcBorders>
              <w:top w:val="single" w:color="auto" w:sz="8" w:space="0"/>
              <w:left w:val="nil"/>
              <w:bottom w:val="single" w:color="auto" w:sz="8" w:space="0"/>
              <w:right w:val="single" w:color="auto" w:sz="8" w:space="0"/>
            </w:tcBorders>
            <w:noWrap w:val="0"/>
            <w:vAlign w:val="center"/>
          </w:tcPr>
          <w:p w14:paraId="31E66381">
            <w:pPr>
              <w:widowControl/>
              <w:spacing w:line="360" w:lineRule="auto"/>
              <w:ind w:firstLine="420" w:firstLineChars="20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14:paraId="5AF516E8">
        <w:tblPrEx>
          <w:tblCellMar>
            <w:top w:w="0" w:type="dxa"/>
            <w:left w:w="108" w:type="dxa"/>
            <w:bottom w:w="0" w:type="dxa"/>
            <w:right w:w="108" w:type="dxa"/>
          </w:tblCellMar>
        </w:tblPrEx>
        <w:trPr>
          <w:trHeight w:val="300" w:hRule="atLeast"/>
        </w:trPr>
        <w:tc>
          <w:tcPr>
            <w:tcW w:w="2486" w:type="dxa"/>
            <w:tcBorders>
              <w:top w:val="nil"/>
              <w:left w:val="single" w:color="auto" w:sz="8" w:space="0"/>
              <w:bottom w:val="single" w:color="auto" w:sz="8" w:space="0"/>
              <w:right w:val="single" w:color="auto" w:sz="8" w:space="0"/>
            </w:tcBorders>
            <w:noWrap w:val="0"/>
            <w:vAlign w:val="center"/>
          </w:tcPr>
          <w:p w14:paraId="38B2175F">
            <w:pPr>
              <w:widowControl/>
              <w:spacing w:line="360" w:lineRule="auto"/>
              <w:ind w:firstLine="42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发电机组</w:t>
            </w:r>
          </w:p>
        </w:tc>
        <w:tc>
          <w:tcPr>
            <w:tcW w:w="2205" w:type="dxa"/>
            <w:tcBorders>
              <w:top w:val="nil"/>
              <w:left w:val="nil"/>
              <w:bottom w:val="single" w:color="auto" w:sz="8" w:space="0"/>
              <w:right w:val="single" w:color="auto" w:sz="8" w:space="0"/>
            </w:tcBorders>
            <w:noWrap w:val="0"/>
            <w:vAlign w:val="center"/>
          </w:tcPr>
          <w:p w14:paraId="3623567A">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50～200KW</w:t>
            </w:r>
          </w:p>
        </w:tc>
        <w:tc>
          <w:tcPr>
            <w:tcW w:w="1985" w:type="dxa"/>
            <w:tcBorders>
              <w:top w:val="nil"/>
              <w:left w:val="nil"/>
              <w:bottom w:val="single" w:color="auto" w:sz="8" w:space="0"/>
              <w:right w:val="single" w:color="auto" w:sz="8" w:space="0"/>
            </w:tcBorders>
            <w:noWrap w:val="0"/>
            <w:vAlign w:val="center"/>
          </w:tcPr>
          <w:p w14:paraId="52CFA209">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1984" w:type="dxa"/>
            <w:tcBorders>
              <w:top w:val="single" w:color="auto" w:sz="8" w:space="0"/>
              <w:left w:val="nil"/>
              <w:bottom w:val="single" w:color="auto" w:sz="8" w:space="0"/>
              <w:right w:val="single" w:color="auto" w:sz="8" w:space="0"/>
            </w:tcBorders>
            <w:noWrap w:val="0"/>
            <w:vAlign w:val="center"/>
          </w:tcPr>
          <w:p w14:paraId="31B2943C">
            <w:pPr>
              <w:widowControl/>
              <w:spacing w:line="360" w:lineRule="auto"/>
              <w:ind w:firstLine="42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14:paraId="13368E2C">
        <w:tblPrEx>
          <w:tblCellMar>
            <w:top w:w="0" w:type="dxa"/>
            <w:left w:w="108" w:type="dxa"/>
            <w:bottom w:w="0" w:type="dxa"/>
            <w:right w:w="108" w:type="dxa"/>
          </w:tblCellMar>
        </w:tblPrEx>
        <w:trPr>
          <w:trHeight w:val="300" w:hRule="atLeast"/>
        </w:trPr>
        <w:tc>
          <w:tcPr>
            <w:tcW w:w="2486" w:type="dxa"/>
            <w:tcBorders>
              <w:top w:val="single" w:color="auto" w:sz="4" w:space="0"/>
              <w:left w:val="single" w:color="auto" w:sz="4" w:space="0"/>
              <w:bottom w:val="single" w:color="auto" w:sz="4" w:space="0"/>
              <w:right w:val="single" w:color="auto" w:sz="4" w:space="0"/>
            </w:tcBorders>
            <w:noWrap w:val="0"/>
            <w:vAlign w:val="center"/>
          </w:tcPr>
          <w:p w14:paraId="00EA0E5D">
            <w:pPr>
              <w:widowControl/>
              <w:spacing w:line="360" w:lineRule="auto"/>
              <w:ind w:firstLine="42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双光轮压路机</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7BCE65FE">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12-15T</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024B400E">
            <w:pPr>
              <w:widowControl/>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DCE4E28">
            <w:pPr>
              <w:widowControl/>
              <w:spacing w:line="360" w:lineRule="auto"/>
              <w:ind w:firstLine="420" w:firstLineChars="20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0E0D0A73">
        <w:tblPrEx>
          <w:tblCellMar>
            <w:top w:w="0" w:type="dxa"/>
            <w:left w:w="108" w:type="dxa"/>
            <w:bottom w:w="0" w:type="dxa"/>
            <w:right w:w="108" w:type="dxa"/>
          </w:tblCellMar>
        </w:tblPrEx>
        <w:trPr>
          <w:trHeight w:val="300" w:hRule="atLeast"/>
        </w:trPr>
        <w:tc>
          <w:tcPr>
            <w:tcW w:w="2486" w:type="dxa"/>
            <w:tcBorders>
              <w:top w:val="single" w:color="auto" w:sz="4" w:space="0"/>
              <w:left w:val="single" w:color="auto" w:sz="4" w:space="0"/>
              <w:bottom w:val="single" w:color="auto" w:sz="4" w:space="0"/>
              <w:right w:val="single" w:color="auto" w:sz="4" w:space="0"/>
            </w:tcBorders>
            <w:noWrap w:val="0"/>
            <w:vAlign w:val="center"/>
          </w:tcPr>
          <w:p w14:paraId="0AF6E5B1">
            <w:pPr>
              <w:widowControl/>
              <w:spacing w:line="36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沥青混合料拌和设备LB800</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11FDAE71">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生产能力 60t</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h以内</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32F2B104">
            <w:pPr>
              <w:widowControl/>
              <w:spacing w:line="360" w:lineRule="auto"/>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套</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9457712">
            <w:pPr>
              <w:widowControl/>
              <w:spacing w:line="360" w:lineRule="auto"/>
              <w:ind w:firstLine="420" w:firstLineChars="20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p>
        </w:tc>
      </w:tr>
      <w:tr w14:paraId="363D21B4">
        <w:tblPrEx>
          <w:tblCellMar>
            <w:top w:w="0" w:type="dxa"/>
            <w:left w:w="108" w:type="dxa"/>
            <w:bottom w:w="0" w:type="dxa"/>
            <w:right w:w="108" w:type="dxa"/>
          </w:tblCellMar>
        </w:tblPrEx>
        <w:trPr>
          <w:trHeight w:val="300" w:hRule="atLeast"/>
        </w:trPr>
        <w:tc>
          <w:tcPr>
            <w:tcW w:w="2486" w:type="dxa"/>
            <w:tcBorders>
              <w:top w:val="single" w:color="auto" w:sz="4" w:space="0"/>
              <w:left w:val="single" w:color="auto" w:sz="4" w:space="0"/>
              <w:bottom w:val="single" w:color="auto" w:sz="4" w:space="0"/>
              <w:right w:val="single" w:color="auto" w:sz="4" w:space="0"/>
            </w:tcBorders>
            <w:noWrap w:val="0"/>
            <w:vAlign w:val="center"/>
          </w:tcPr>
          <w:p w14:paraId="73123FFC">
            <w:pPr>
              <w:widowControl/>
              <w:spacing w:line="360" w:lineRule="auto"/>
              <w:ind w:firstLine="420" w:firstLineChars="20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沥青混合料</w:t>
            </w:r>
            <w:r>
              <w:rPr>
                <w:rFonts w:hint="eastAsia" w:ascii="宋体" w:hAnsi="宋体" w:eastAsia="宋体" w:cs="宋体"/>
                <w:color w:val="auto"/>
                <w:kern w:val="0"/>
                <w:sz w:val="21"/>
                <w:szCs w:val="21"/>
                <w:highlight w:val="none"/>
                <w:lang w:bidi="ar"/>
              </w:rPr>
              <w:t>摊铺机(带自动找平</w:t>
            </w:r>
            <w:r>
              <w:rPr>
                <w:rFonts w:hint="eastAsia" w:ascii="宋体" w:hAnsi="宋体" w:eastAsia="宋体" w:cs="宋体"/>
                <w:color w:val="auto"/>
                <w:kern w:val="0"/>
                <w:sz w:val="21"/>
                <w:szCs w:val="21"/>
                <w:highlight w:val="none"/>
                <w:lang w:eastAsia="zh-CN" w:bidi="ar"/>
              </w:rPr>
              <w:t>）</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7F5CFFD4">
            <w:pPr>
              <w:widowControl/>
              <w:spacing w:line="360" w:lineRule="auto"/>
              <w:jc w:val="center"/>
              <w:textAlignment w:val="center"/>
              <w:rPr>
                <w:rFonts w:hint="eastAsia" w:ascii="宋体" w:hAnsi="宋体" w:eastAsia="宋体" w:cs="宋体"/>
                <w:color w:val="auto"/>
                <w:kern w:val="0"/>
                <w:sz w:val="21"/>
                <w:szCs w:val="21"/>
                <w:highlight w:val="none"/>
                <w:lang w:bidi="ar"/>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14:paraId="305B6C08">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8E53B91">
            <w:pPr>
              <w:widowControl/>
              <w:spacing w:line="360" w:lineRule="auto"/>
              <w:ind w:firstLine="420" w:firstLineChars="20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p>
        </w:tc>
      </w:tr>
      <w:tr w14:paraId="55C2536F">
        <w:tblPrEx>
          <w:tblCellMar>
            <w:top w:w="0" w:type="dxa"/>
            <w:left w:w="108" w:type="dxa"/>
            <w:bottom w:w="0" w:type="dxa"/>
            <w:right w:w="108" w:type="dxa"/>
          </w:tblCellMar>
        </w:tblPrEx>
        <w:trPr>
          <w:trHeight w:val="300" w:hRule="atLeast"/>
        </w:trPr>
        <w:tc>
          <w:tcPr>
            <w:tcW w:w="2486" w:type="dxa"/>
            <w:tcBorders>
              <w:top w:val="single" w:color="auto" w:sz="4" w:space="0"/>
              <w:left w:val="single" w:color="auto" w:sz="4" w:space="0"/>
              <w:bottom w:val="single" w:color="auto" w:sz="4" w:space="0"/>
              <w:right w:val="single" w:color="auto" w:sz="4" w:space="0"/>
            </w:tcBorders>
            <w:noWrap w:val="0"/>
            <w:vAlign w:val="center"/>
          </w:tcPr>
          <w:p w14:paraId="724AF3C6">
            <w:pPr>
              <w:widowControl/>
              <w:spacing w:line="360" w:lineRule="auto"/>
              <w:ind w:firstLine="420" w:firstLineChars="200"/>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路面清扫机</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11B747AB">
            <w:pPr>
              <w:widowControl/>
              <w:spacing w:line="360" w:lineRule="auto"/>
              <w:jc w:val="center"/>
              <w:textAlignment w:val="center"/>
              <w:rPr>
                <w:rFonts w:hint="eastAsia" w:ascii="宋体" w:hAnsi="宋体" w:eastAsia="宋体" w:cs="宋体"/>
                <w:color w:val="auto"/>
                <w:kern w:val="0"/>
                <w:sz w:val="21"/>
                <w:szCs w:val="21"/>
                <w:highlight w:val="none"/>
                <w:lang w:val="en-US" w:eastAsia="zh-CN" w:bidi="ar"/>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14:paraId="7B7D7A58">
            <w:pPr>
              <w:widowControl/>
              <w:spacing w:line="360" w:lineRule="auto"/>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1D7F612">
            <w:pPr>
              <w:widowControl/>
              <w:spacing w:line="360" w:lineRule="auto"/>
              <w:ind w:firstLine="420" w:firstLineChars="20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1</w:t>
            </w:r>
          </w:p>
        </w:tc>
      </w:tr>
    </w:tbl>
    <w:p w14:paraId="627C73E3">
      <w:pPr>
        <w:pStyle w:val="265"/>
        <w:pageBreakBefore w:val="0"/>
        <w:shd w:val="clear"/>
        <w:kinsoku/>
        <w:overflowPunct/>
        <w:topLinePunct w:val="0"/>
        <w:bidi w:val="0"/>
        <w:spacing w:line="440" w:lineRule="exac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注：1</w:t>
      </w:r>
      <w:r>
        <w:rPr>
          <w:rFonts w:hint="eastAsia" w:ascii="微软雅黑" w:hAnsi="微软雅黑" w:eastAsia="微软雅黑" w:cs="微软雅黑"/>
          <w:color w:val="auto"/>
          <w:sz w:val="20"/>
          <w:szCs w:val="20"/>
          <w:highlight w:val="none"/>
          <w:lang w:val="en-US" w:eastAsia="zh-CN"/>
        </w:rPr>
        <w:t>.</w:t>
      </w:r>
      <w:r>
        <w:rPr>
          <w:rFonts w:hint="eastAsia" w:ascii="微软雅黑" w:hAnsi="微软雅黑" w:eastAsia="微软雅黑" w:cs="微软雅黑"/>
          <w:color w:val="auto"/>
          <w:sz w:val="20"/>
          <w:szCs w:val="20"/>
          <w:highlight w:val="none"/>
        </w:rPr>
        <w:t>招标人将在发出中标通知书之后要求中标人按照本表的最低要求填报为本</w:t>
      </w:r>
      <w:r>
        <w:rPr>
          <w:rFonts w:hint="eastAsia" w:ascii="微软雅黑" w:hAnsi="微软雅黑" w:eastAsia="微软雅黑" w:cs="微软雅黑"/>
          <w:color w:val="auto"/>
          <w:sz w:val="20"/>
          <w:szCs w:val="20"/>
          <w:highlight w:val="none"/>
          <w:lang w:eastAsia="zh-CN"/>
        </w:rPr>
        <w:t>项目</w:t>
      </w:r>
      <w:r>
        <w:rPr>
          <w:rFonts w:hint="eastAsia" w:ascii="微软雅黑" w:hAnsi="微软雅黑" w:eastAsia="微软雅黑" w:cs="微软雅黑"/>
          <w:color w:val="auto"/>
          <w:sz w:val="20"/>
          <w:szCs w:val="20"/>
          <w:highlight w:val="none"/>
        </w:rPr>
        <w:t>配备的主要设备，在经招标人审批后作为投入本</w:t>
      </w:r>
      <w:r>
        <w:rPr>
          <w:rFonts w:hint="eastAsia" w:ascii="微软雅黑" w:hAnsi="微软雅黑" w:eastAsia="微软雅黑" w:cs="微软雅黑"/>
          <w:color w:val="auto"/>
          <w:sz w:val="20"/>
          <w:szCs w:val="20"/>
          <w:highlight w:val="none"/>
          <w:lang w:eastAsia="zh-CN"/>
        </w:rPr>
        <w:t>项目</w:t>
      </w:r>
      <w:r>
        <w:rPr>
          <w:rFonts w:hint="eastAsia" w:ascii="微软雅黑" w:hAnsi="微软雅黑" w:eastAsia="微软雅黑" w:cs="微软雅黑"/>
          <w:color w:val="auto"/>
          <w:sz w:val="20"/>
          <w:szCs w:val="20"/>
          <w:highlight w:val="none"/>
        </w:rPr>
        <w:t>的主要设备。（如有特殊情况，经招标人同意，可以更换成不低于同等条件的设备）</w:t>
      </w:r>
    </w:p>
    <w:p w14:paraId="265AD0AD">
      <w:pPr>
        <w:pStyle w:val="230"/>
        <w:keepNext/>
        <w:keepLines/>
        <w:pageBreakBefore w:val="0"/>
        <w:numPr>
          <w:ilvl w:val="0"/>
          <w:numId w:val="0"/>
        </w:numPr>
        <w:shd w:val="clear"/>
        <w:kinsoku/>
        <w:overflowPunct/>
        <w:topLinePunct w:val="0"/>
        <w:bidi w:val="0"/>
        <w:spacing w:before="120" w:after="120" w:line="440" w:lineRule="exact"/>
        <w:ind w:left="210" w:leftChars="0" w:firstLine="200" w:firstLineChars="100"/>
        <w:jc w:val="left"/>
        <w:outlineLvl w:val="3"/>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kern w:val="2"/>
          <w:sz w:val="20"/>
          <w:szCs w:val="20"/>
          <w:highlight w:val="none"/>
          <w:lang w:val="en-US" w:eastAsia="zh-CN" w:bidi="ar-SA"/>
        </w:rPr>
        <w:t>2.</w:t>
      </w:r>
      <w:r>
        <w:rPr>
          <w:rFonts w:hint="eastAsia" w:ascii="微软雅黑" w:hAnsi="微软雅黑" w:eastAsia="微软雅黑" w:cs="微软雅黑"/>
          <w:color w:val="auto"/>
          <w:sz w:val="20"/>
          <w:szCs w:val="20"/>
          <w:highlight w:val="none"/>
        </w:rPr>
        <w:t>招标人有权根据</w:t>
      </w:r>
      <w:r>
        <w:rPr>
          <w:rFonts w:hint="eastAsia" w:ascii="微软雅黑" w:hAnsi="微软雅黑" w:eastAsia="微软雅黑" w:cs="微软雅黑"/>
          <w:color w:val="auto"/>
          <w:sz w:val="20"/>
          <w:szCs w:val="20"/>
          <w:highlight w:val="none"/>
          <w:lang w:eastAsia="zh-CN"/>
        </w:rPr>
        <w:t>项目</w:t>
      </w:r>
      <w:r>
        <w:rPr>
          <w:rFonts w:hint="eastAsia" w:ascii="微软雅黑" w:hAnsi="微软雅黑" w:eastAsia="微软雅黑" w:cs="微软雅黑"/>
          <w:color w:val="auto"/>
          <w:sz w:val="20"/>
          <w:szCs w:val="20"/>
          <w:highlight w:val="none"/>
        </w:rPr>
        <w:t>的工程特点、工程量及工程进度情况要求增加相应的施工设备，由此不存在索赔问题。</w:t>
      </w:r>
    </w:p>
    <w:p w14:paraId="08A13F84">
      <w:pPr>
        <w:pStyle w:val="230"/>
        <w:keepNext/>
        <w:keepLines/>
        <w:pageBreakBefore w:val="0"/>
        <w:shd w:val="clear"/>
        <w:kinsoku/>
        <w:overflowPunct/>
        <w:topLinePunct w:val="0"/>
        <w:bidi w:val="0"/>
        <w:spacing w:before="120" w:after="120" w:line="440" w:lineRule="exact"/>
        <w:jc w:val="left"/>
        <w:outlineLvl w:val="3"/>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32"/>
          <w:szCs w:val="32"/>
          <w:highlight w:val="none"/>
        </w:rPr>
        <w:br w:type="page"/>
      </w:r>
      <w:r>
        <w:rPr>
          <w:rFonts w:hint="eastAsia" w:ascii="微软雅黑" w:hAnsi="微软雅黑" w:eastAsia="微软雅黑" w:cs="微软雅黑"/>
          <w:b/>
          <w:bCs/>
          <w:color w:val="auto"/>
          <w:sz w:val="28"/>
          <w:szCs w:val="28"/>
          <w:highlight w:val="none"/>
        </w:rPr>
        <w:t>附件六  项目经理委任书</w:t>
      </w:r>
      <w:bookmarkEnd w:id="167"/>
      <w:bookmarkEnd w:id="168"/>
    </w:p>
    <w:p w14:paraId="09E64056">
      <w:pPr>
        <w:pStyle w:val="265"/>
        <w:pageBreakBefore w:val="0"/>
        <w:shd w:val="clear"/>
        <w:kinsoku/>
        <w:overflowPunct/>
        <w:topLinePunct w:val="0"/>
        <w:autoSpaceDE w:val="0"/>
        <w:autoSpaceDN w:val="0"/>
        <w:bidi w:val="0"/>
        <w:spacing w:line="240" w:lineRule="auto"/>
        <w:ind w:left="424"/>
        <w:jc w:val="center"/>
        <w:rPr>
          <w:rFonts w:hint="eastAsia" w:ascii="微软雅黑" w:hAnsi="微软雅黑" w:eastAsia="微软雅黑" w:cs="微软雅黑"/>
          <w:b/>
          <w:bCs/>
          <w:color w:val="auto"/>
          <w:kern w:val="0"/>
          <w:sz w:val="28"/>
          <w:highlight w:val="none"/>
          <w:lang w:val="zh-CN"/>
        </w:rPr>
      </w:pPr>
      <w:r>
        <w:rPr>
          <w:rFonts w:hint="eastAsia" w:ascii="微软雅黑" w:hAnsi="微软雅黑" w:eastAsia="微软雅黑" w:cs="微软雅黑"/>
          <w:b/>
          <w:bCs/>
          <w:color w:val="auto"/>
          <w:kern w:val="0"/>
          <w:sz w:val="28"/>
          <w:highlight w:val="none"/>
          <w:u w:val="single"/>
          <w:lang w:val="zh-CN"/>
        </w:rPr>
        <w:t>（承包人全称）</w:t>
      </w:r>
    </w:p>
    <w:p w14:paraId="0F5C3129">
      <w:pPr>
        <w:pStyle w:val="265"/>
        <w:pageBreakBefore w:val="0"/>
        <w:shd w:val="clear"/>
        <w:kinsoku/>
        <w:overflowPunct/>
        <w:topLinePunct w:val="0"/>
        <w:autoSpaceDE w:val="0"/>
        <w:autoSpaceDN w:val="0"/>
        <w:bidi w:val="0"/>
        <w:spacing w:before="40" w:line="240" w:lineRule="auto"/>
        <w:ind w:left="2592"/>
        <w:jc w:val="left"/>
        <w:rPr>
          <w:rFonts w:hint="eastAsia" w:ascii="微软雅黑" w:hAnsi="微软雅黑" w:eastAsia="微软雅黑" w:cs="微软雅黑"/>
          <w:b/>
          <w:bCs/>
          <w:color w:val="auto"/>
          <w:kern w:val="0"/>
          <w:sz w:val="41"/>
          <w:szCs w:val="24"/>
          <w:highlight w:val="none"/>
          <w:lang w:val="zh-CN"/>
        </w:rPr>
      </w:pPr>
      <w:r>
        <w:rPr>
          <w:rFonts w:hint="eastAsia" w:ascii="微软雅黑" w:hAnsi="微软雅黑" w:eastAsia="微软雅黑" w:cs="微软雅黑"/>
          <w:b/>
          <w:bCs/>
          <w:color w:val="auto"/>
          <w:kern w:val="0"/>
          <w:sz w:val="28"/>
          <w:highlight w:val="none"/>
          <w:u w:val="single"/>
          <w:lang w:val="zh-CN"/>
        </w:rPr>
        <w:t xml:space="preserve">（合同工程名称） </w:t>
      </w:r>
      <w:r>
        <w:rPr>
          <w:rFonts w:hint="eastAsia" w:ascii="微软雅黑" w:hAnsi="微软雅黑" w:eastAsia="微软雅黑" w:cs="微软雅黑"/>
          <w:b/>
          <w:bCs/>
          <w:color w:val="auto"/>
          <w:kern w:val="0"/>
          <w:sz w:val="28"/>
          <w:highlight w:val="none"/>
          <w:lang w:val="zh-CN"/>
        </w:rPr>
        <w:t>项目经理委任书</w:t>
      </w:r>
    </w:p>
    <w:p w14:paraId="7633DEF1">
      <w:pPr>
        <w:pStyle w:val="265"/>
        <w:pageBreakBefore w:val="0"/>
        <w:shd w:val="clear"/>
        <w:kinsoku/>
        <w:overflowPunct/>
        <w:topLinePunct w:val="0"/>
        <w:autoSpaceDE w:val="0"/>
        <w:autoSpaceDN w:val="0"/>
        <w:bidi w:val="0"/>
        <w:spacing w:line="240" w:lineRule="auto"/>
        <w:jc w:val="left"/>
        <w:rPr>
          <w:rFonts w:hint="eastAsia" w:ascii="微软雅黑" w:hAnsi="微软雅黑" w:eastAsia="微软雅黑" w:cs="微软雅黑"/>
          <w:color w:val="auto"/>
          <w:spacing w:val="-61"/>
          <w:kern w:val="0"/>
          <w:sz w:val="24"/>
          <w:szCs w:val="24"/>
          <w:highlight w:val="none"/>
          <w:lang w:val="zh-CN"/>
        </w:rPr>
      </w:pPr>
    </w:p>
    <w:p w14:paraId="08A7DB0D">
      <w:pPr>
        <w:pStyle w:val="265"/>
        <w:pageBreakBefore w:val="0"/>
        <w:shd w:val="clear"/>
        <w:kinsoku/>
        <w:overflowPunct/>
        <w:topLinePunct w:val="0"/>
        <w:autoSpaceDE w:val="0"/>
        <w:autoSpaceDN w:val="0"/>
        <w:bidi w:val="0"/>
        <w:spacing w:line="240" w:lineRule="auto"/>
        <w:ind w:firstLine="472" w:firstLineChars="400"/>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61"/>
          <w:kern w:val="0"/>
          <w:sz w:val="24"/>
          <w:szCs w:val="24"/>
          <w:highlight w:val="none"/>
          <w:lang w:val="zh-CN"/>
        </w:rPr>
        <w:t>致：</w:t>
      </w:r>
      <w:r>
        <w:rPr>
          <w:rFonts w:hint="eastAsia" w:ascii="微软雅黑" w:hAnsi="微软雅黑" w:eastAsia="微软雅黑" w:cs="微软雅黑"/>
          <w:color w:val="auto"/>
          <w:kern w:val="0"/>
          <w:sz w:val="24"/>
          <w:szCs w:val="24"/>
          <w:highlight w:val="none"/>
          <w:u w:val="single"/>
          <w:lang w:val="zh-CN"/>
        </w:rPr>
        <w:t>（发包人全称）：</w:t>
      </w:r>
    </w:p>
    <w:p w14:paraId="4055AFEE">
      <w:pPr>
        <w:pStyle w:val="265"/>
        <w:pageBreakBefore w:val="0"/>
        <w:shd w:val="clear"/>
        <w:kinsoku/>
        <w:overflowPunct/>
        <w:topLinePunct w:val="0"/>
        <w:autoSpaceDE w:val="0"/>
        <w:autoSpaceDN w:val="0"/>
        <w:bidi w:val="0"/>
        <w:spacing w:before="94" w:line="240" w:lineRule="auto"/>
        <w:ind w:right="299" w:firstLine="480" w:firstLineChars="200"/>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u w:val="single"/>
          <w:lang w:val="zh-CN"/>
        </w:rPr>
        <w:t>（承包人全称）</w:t>
      </w:r>
      <w:r>
        <w:rPr>
          <w:rFonts w:hint="eastAsia" w:ascii="微软雅黑" w:hAnsi="微软雅黑" w:eastAsia="微软雅黑" w:cs="微软雅黑"/>
          <w:color w:val="auto"/>
          <w:spacing w:val="-4"/>
          <w:kern w:val="0"/>
          <w:sz w:val="24"/>
          <w:szCs w:val="24"/>
          <w:highlight w:val="none"/>
          <w:lang w:val="zh-CN"/>
        </w:rPr>
        <w:t xml:space="preserve"> 法定代表人</w:t>
      </w:r>
      <w:r>
        <w:rPr>
          <w:rFonts w:hint="eastAsia" w:ascii="微软雅黑" w:hAnsi="微软雅黑" w:eastAsia="微软雅黑" w:cs="微软雅黑"/>
          <w:color w:val="auto"/>
          <w:kern w:val="0"/>
          <w:sz w:val="24"/>
          <w:szCs w:val="24"/>
          <w:highlight w:val="none"/>
          <w:u w:val="single"/>
          <w:lang w:val="zh-CN"/>
        </w:rPr>
        <w:t>（</w:t>
      </w:r>
      <w:r>
        <w:rPr>
          <w:rFonts w:hint="eastAsia" w:ascii="微软雅黑" w:hAnsi="微软雅黑" w:eastAsia="微软雅黑" w:cs="微软雅黑"/>
          <w:color w:val="auto"/>
          <w:spacing w:val="-4"/>
          <w:kern w:val="0"/>
          <w:sz w:val="24"/>
          <w:szCs w:val="24"/>
          <w:highlight w:val="none"/>
          <w:u w:val="single"/>
          <w:lang w:val="zh-CN"/>
        </w:rPr>
        <w:t>职务、姓名</w:t>
      </w:r>
      <w:r>
        <w:rPr>
          <w:rFonts w:hint="eastAsia" w:ascii="微软雅黑" w:hAnsi="微软雅黑" w:eastAsia="微软雅黑" w:cs="微软雅黑"/>
          <w:color w:val="auto"/>
          <w:kern w:val="0"/>
          <w:sz w:val="24"/>
          <w:szCs w:val="24"/>
          <w:highlight w:val="none"/>
          <w:u w:val="single"/>
          <w:lang w:val="zh-CN"/>
        </w:rPr>
        <w:t>）</w:t>
      </w:r>
      <w:r>
        <w:rPr>
          <w:rFonts w:hint="eastAsia" w:ascii="微软雅黑" w:hAnsi="微软雅黑" w:eastAsia="微软雅黑" w:cs="微软雅黑"/>
          <w:color w:val="auto"/>
          <w:spacing w:val="-4"/>
          <w:kern w:val="0"/>
          <w:sz w:val="24"/>
          <w:szCs w:val="24"/>
          <w:highlight w:val="none"/>
          <w:lang w:val="zh-CN"/>
        </w:rPr>
        <w:t xml:space="preserve"> 代表本单位委任</w:t>
      </w:r>
      <w:r>
        <w:rPr>
          <w:rFonts w:hint="eastAsia" w:ascii="微软雅黑" w:hAnsi="微软雅黑" w:eastAsia="微软雅黑" w:cs="微软雅黑"/>
          <w:color w:val="auto"/>
          <w:kern w:val="0"/>
          <w:sz w:val="24"/>
          <w:szCs w:val="24"/>
          <w:highlight w:val="none"/>
          <w:u w:val="single"/>
          <w:lang w:val="zh-CN"/>
        </w:rPr>
        <w:t>（</w:t>
      </w:r>
      <w:r>
        <w:rPr>
          <w:rFonts w:hint="eastAsia" w:ascii="微软雅黑" w:hAnsi="微软雅黑" w:eastAsia="微软雅黑" w:cs="微软雅黑"/>
          <w:color w:val="auto"/>
          <w:spacing w:val="-5"/>
          <w:kern w:val="0"/>
          <w:sz w:val="24"/>
          <w:szCs w:val="24"/>
          <w:highlight w:val="none"/>
          <w:u w:val="single"/>
          <w:lang w:val="zh-CN"/>
        </w:rPr>
        <w:t>职务、姓名）</w:t>
      </w:r>
      <w:r>
        <w:rPr>
          <w:rFonts w:hint="eastAsia" w:ascii="微软雅黑" w:hAnsi="微软雅黑" w:eastAsia="微软雅黑" w:cs="微软雅黑"/>
          <w:color w:val="auto"/>
          <w:spacing w:val="-15"/>
          <w:kern w:val="0"/>
          <w:sz w:val="24"/>
          <w:szCs w:val="24"/>
          <w:highlight w:val="none"/>
          <w:lang w:val="zh-CN"/>
        </w:rPr>
        <w:t xml:space="preserve"> 为</w:t>
      </w:r>
      <w:r>
        <w:rPr>
          <w:rFonts w:hint="eastAsia" w:ascii="微软雅黑" w:hAnsi="微软雅黑" w:eastAsia="微软雅黑" w:cs="微软雅黑"/>
          <w:color w:val="auto"/>
          <w:kern w:val="0"/>
          <w:sz w:val="24"/>
          <w:szCs w:val="24"/>
          <w:highlight w:val="none"/>
          <w:u w:val="single"/>
          <w:lang w:val="zh-CN"/>
        </w:rPr>
        <w:t>（合同工程名称</w:t>
      </w:r>
      <w:r>
        <w:rPr>
          <w:rFonts w:hint="eastAsia" w:ascii="微软雅黑" w:hAnsi="微软雅黑" w:eastAsia="微软雅黑" w:cs="微软雅黑"/>
          <w:color w:val="auto"/>
          <w:spacing w:val="-15"/>
          <w:kern w:val="0"/>
          <w:sz w:val="24"/>
          <w:szCs w:val="24"/>
          <w:highlight w:val="none"/>
          <w:u w:val="single"/>
          <w:lang w:val="zh-CN"/>
        </w:rPr>
        <w:t>）</w:t>
      </w:r>
      <w:r>
        <w:rPr>
          <w:rFonts w:hint="eastAsia" w:ascii="微软雅黑" w:hAnsi="微软雅黑" w:eastAsia="微软雅黑" w:cs="微软雅黑"/>
          <w:color w:val="auto"/>
          <w:spacing w:val="-5"/>
          <w:kern w:val="0"/>
          <w:sz w:val="24"/>
          <w:szCs w:val="24"/>
          <w:highlight w:val="none"/>
          <w:lang w:val="zh-CN"/>
        </w:rPr>
        <w:t>的项目经理。凡本合同执行中的有关技术、工程进度、现场管理、质量检验、结算与支付等方面工作，由</w:t>
      </w:r>
      <w:r>
        <w:rPr>
          <w:rFonts w:hint="eastAsia" w:ascii="微软雅黑" w:hAnsi="微软雅黑" w:eastAsia="微软雅黑" w:cs="微软雅黑"/>
          <w:color w:val="auto"/>
          <w:spacing w:val="-5"/>
          <w:kern w:val="0"/>
          <w:sz w:val="24"/>
          <w:szCs w:val="24"/>
          <w:highlight w:val="none"/>
          <w:u w:val="single"/>
          <w:lang w:val="zh-CN"/>
        </w:rPr>
        <w:t xml:space="preserve"> （姓名） </w:t>
      </w:r>
      <w:r>
        <w:rPr>
          <w:rFonts w:hint="eastAsia" w:ascii="微软雅黑" w:hAnsi="微软雅黑" w:eastAsia="微软雅黑" w:cs="微软雅黑"/>
          <w:color w:val="auto"/>
          <w:spacing w:val="-5"/>
          <w:kern w:val="0"/>
          <w:sz w:val="24"/>
          <w:szCs w:val="24"/>
          <w:highlight w:val="none"/>
          <w:lang w:val="zh-CN"/>
        </w:rPr>
        <w:t>代表本单位全面负责。</w:t>
      </w:r>
    </w:p>
    <w:p w14:paraId="4978509F">
      <w:pPr>
        <w:pStyle w:val="265"/>
        <w:pageBreakBefore w:val="0"/>
        <w:shd w:val="clear"/>
        <w:kinsoku/>
        <w:overflowPunct/>
        <w:topLinePunct w:val="0"/>
        <w:autoSpaceDE w:val="0"/>
        <w:autoSpaceDN w:val="0"/>
        <w:bidi w:val="0"/>
        <w:spacing w:before="4" w:line="240" w:lineRule="auto"/>
        <w:jc w:val="left"/>
        <w:rPr>
          <w:rFonts w:hint="eastAsia" w:ascii="微软雅黑" w:hAnsi="微软雅黑" w:eastAsia="微软雅黑" w:cs="微软雅黑"/>
          <w:color w:val="auto"/>
          <w:kern w:val="0"/>
          <w:sz w:val="31"/>
          <w:szCs w:val="24"/>
          <w:highlight w:val="none"/>
          <w:lang w:val="zh-CN"/>
        </w:rPr>
      </w:pPr>
    </w:p>
    <w:p w14:paraId="2972E70F">
      <w:pPr>
        <w:pStyle w:val="265"/>
        <w:pageBreakBefore w:val="0"/>
        <w:shd w:val="clear"/>
        <w:tabs>
          <w:tab w:val="left" w:pos="7308"/>
          <w:tab w:val="left" w:pos="7745"/>
          <w:tab w:val="left" w:pos="9101"/>
        </w:tabs>
        <w:kinsoku/>
        <w:overflowPunct/>
        <w:topLinePunct w:val="0"/>
        <w:autoSpaceDE w:val="0"/>
        <w:autoSpaceDN w:val="0"/>
        <w:bidi w:val="0"/>
        <w:spacing w:line="240" w:lineRule="auto"/>
        <w:ind w:left="5028" w:right="298" w:hanging="764"/>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承包人：</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（盖单位章） 法定代表人：</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zh-CN"/>
        </w:rPr>
        <w:t>（职务）</w:t>
      </w:r>
    </w:p>
    <w:p w14:paraId="77A5EC83">
      <w:pPr>
        <w:pStyle w:val="265"/>
        <w:pageBreakBefore w:val="0"/>
        <w:shd w:val="clear"/>
        <w:tabs>
          <w:tab w:val="left" w:pos="839"/>
          <w:tab w:val="left" w:pos="2556"/>
        </w:tabs>
        <w:kinsoku/>
        <w:overflowPunct/>
        <w:topLinePunct w:val="0"/>
        <w:autoSpaceDE w:val="0"/>
        <w:autoSpaceDN w:val="0"/>
        <w:bidi w:val="0"/>
        <w:spacing w:before="94" w:line="240" w:lineRule="auto"/>
        <w:ind w:right="382"/>
        <w:jc w:val="right"/>
        <w:rPr>
          <w:rFonts w:hint="eastAsia" w:ascii="微软雅黑" w:hAnsi="微软雅黑" w:eastAsia="微软雅黑" w:cs="微软雅黑"/>
          <w:color w:val="auto"/>
          <w:kern w:val="0"/>
          <w:sz w:val="24"/>
          <w:szCs w:val="24"/>
          <w:highlight w:val="none"/>
          <w:u w:val="single"/>
          <w:lang w:val="en-US" w:eastAsia="zh-CN"/>
        </w:rPr>
      </w:pP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zh-CN"/>
        </w:rPr>
        <w:t>（姓名）</w:t>
      </w:r>
      <w:r>
        <w:rPr>
          <w:rFonts w:hint="eastAsia" w:ascii="微软雅黑" w:hAnsi="微软雅黑" w:eastAsia="微软雅黑" w:cs="微软雅黑"/>
          <w:color w:val="auto"/>
          <w:kern w:val="0"/>
          <w:sz w:val="24"/>
          <w:szCs w:val="24"/>
          <w:highlight w:val="none"/>
          <w:u w:val="single"/>
          <w:lang w:val="en-US" w:eastAsia="zh-CN"/>
        </w:rPr>
        <w:t xml:space="preserve"> </w:t>
      </w:r>
    </w:p>
    <w:p w14:paraId="104D3724">
      <w:pPr>
        <w:pStyle w:val="265"/>
        <w:pageBreakBefore w:val="0"/>
        <w:shd w:val="clear"/>
        <w:tabs>
          <w:tab w:val="left" w:pos="839"/>
          <w:tab w:val="left" w:pos="2556"/>
        </w:tabs>
        <w:kinsoku/>
        <w:overflowPunct/>
        <w:topLinePunct w:val="0"/>
        <w:autoSpaceDE w:val="0"/>
        <w:autoSpaceDN w:val="0"/>
        <w:bidi w:val="0"/>
        <w:spacing w:before="94" w:line="240" w:lineRule="auto"/>
        <w:ind w:right="382"/>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zh-CN"/>
        </w:rPr>
        <w:t>（签字）</w:t>
      </w:r>
    </w:p>
    <w:p w14:paraId="6CC3E1A8">
      <w:pPr>
        <w:pStyle w:val="265"/>
        <w:pageBreakBefore w:val="0"/>
        <w:shd w:val="clear"/>
        <w:tabs>
          <w:tab w:val="left" w:pos="6905"/>
          <w:tab w:val="left" w:pos="7745"/>
          <w:tab w:val="left" w:pos="8585"/>
        </w:tabs>
        <w:kinsoku/>
        <w:overflowPunct/>
        <w:topLinePunct w:val="0"/>
        <w:autoSpaceDE w:val="0"/>
        <w:autoSpaceDN w:val="0"/>
        <w:bidi w:val="0"/>
        <w:spacing w:before="91" w:line="240" w:lineRule="auto"/>
        <w:ind w:left="6065"/>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年</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月</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日</w:t>
      </w:r>
    </w:p>
    <w:p w14:paraId="44A0146B">
      <w:pPr>
        <w:pStyle w:val="265"/>
        <w:pageBreakBefore w:val="0"/>
        <w:shd w:val="clear"/>
        <w:kinsoku/>
        <w:overflowPunct/>
        <w:topLinePunct w:val="0"/>
        <w:autoSpaceDE w:val="0"/>
        <w:autoSpaceDN w:val="0"/>
        <w:bidi w:val="0"/>
        <w:spacing w:line="240" w:lineRule="auto"/>
        <w:jc w:val="left"/>
        <w:rPr>
          <w:rFonts w:hint="eastAsia" w:ascii="微软雅黑" w:hAnsi="微软雅黑" w:eastAsia="微软雅黑" w:cs="微软雅黑"/>
          <w:color w:val="auto"/>
          <w:kern w:val="0"/>
          <w:sz w:val="26"/>
          <w:szCs w:val="24"/>
          <w:highlight w:val="none"/>
          <w:lang w:val="zh-CN"/>
        </w:rPr>
      </w:pPr>
    </w:p>
    <w:p w14:paraId="1FAC03BD">
      <w:pPr>
        <w:pStyle w:val="265"/>
        <w:pageBreakBefore w:val="0"/>
        <w:shd w:val="clear"/>
        <w:kinsoku/>
        <w:overflowPunct/>
        <w:topLinePunct w:val="0"/>
        <w:autoSpaceDE w:val="0"/>
        <w:autoSpaceDN w:val="0"/>
        <w:bidi w:val="0"/>
        <w:spacing w:line="240" w:lineRule="auto"/>
        <w:jc w:val="left"/>
        <w:rPr>
          <w:rFonts w:hint="eastAsia" w:ascii="微软雅黑" w:hAnsi="微软雅黑" w:eastAsia="微软雅黑" w:cs="微软雅黑"/>
          <w:color w:val="auto"/>
          <w:kern w:val="0"/>
          <w:sz w:val="26"/>
          <w:szCs w:val="24"/>
          <w:highlight w:val="none"/>
          <w:lang w:val="zh-CN"/>
        </w:rPr>
      </w:pPr>
    </w:p>
    <w:p w14:paraId="7A47CFDD">
      <w:pPr>
        <w:pStyle w:val="265"/>
        <w:pageBreakBefore w:val="0"/>
        <w:shd w:val="clear"/>
        <w:kinsoku/>
        <w:overflowPunct/>
        <w:topLinePunct w:val="0"/>
        <w:autoSpaceDE w:val="0"/>
        <w:autoSpaceDN w:val="0"/>
        <w:bidi w:val="0"/>
        <w:spacing w:line="240" w:lineRule="auto"/>
        <w:jc w:val="left"/>
        <w:rPr>
          <w:rFonts w:hint="eastAsia" w:ascii="微软雅黑" w:hAnsi="微软雅黑" w:eastAsia="微软雅黑" w:cs="微软雅黑"/>
          <w:color w:val="auto"/>
          <w:kern w:val="0"/>
          <w:sz w:val="26"/>
          <w:szCs w:val="24"/>
          <w:highlight w:val="none"/>
          <w:lang w:val="zh-CN"/>
        </w:rPr>
      </w:pPr>
    </w:p>
    <w:p w14:paraId="00716746">
      <w:pPr>
        <w:pStyle w:val="265"/>
        <w:pageBreakBefore w:val="0"/>
        <w:shd w:val="clear"/>
        <w:kinsoku/>
        <w:overflowPunct/>
        <w:topLinePunct w:val="0"/>
        <w:autoSpaceDE w:val="0"/>
        <w:autoSpaceDN w:val="0"/>
        <w:bidi w:val="0"/>
        <w:spacing w:before="12" w:line="240" w:lineRule="auto"/>
        <w:jc w:val="left"/>
        <w:rPr>
          <w:rFonts w:hint="eastAsia" w:ascii="微软雅黑" w:hAnsi="微软雅黑" w:eastAsia="微软雅黑" w:cs="微软雅黑"/>
          <w:color w:val="auto"/>
          <w:kern w:val="0"/>
          <w:sz w:val="22"/>
          <w:szCs w:val="24"/>
          <w:highlight w:val="none"/>
          <w:lang w:val="zh-CN"/>
        </w:rPr>
      </w:pPr>
    </w:p>
    <w:p w14:paraId="7520EF8D">
      <w:pPr>
        <w:pStyle w:val="265"/>
        <w:pageBreakBefore w:val="0"/>
        <w:shd w:val="clear"/>
        <w:tabs>
          <w:tab w:val="left" w:pos="2824"/>
        </w:tabs>
        <w:kinsoku/>
        <w:overflowPunct/>
        <w:topLinePunct w:val="0"/>
        <w:autoSpaceDE w:val="0"/>
        <w:autoSpaceDN w:val="0"/>
        <w:bidi w:val="0"/>
        <w:spacing w:line="240" w:lineRule="auto"/>
        <w:ind w:left="424"/>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抄送：</w:t>
      </w:r>
      <w:r>
        <w:rPr>
          <w:rFonts w:hint="eastAsia" w:ascii="微软雅黑" w:hAnsi="微软雅黑" w:eastAsia="微软雅黑" w:cs="微软雅黑"/>
          <w:color w:val="auto"/>
          <w:kern w:val="0"/>
          <w:sz w:val="24"/>
          <w:szCs w:val="24"/>
          <w:highlight w:val="none"/>
          <w:u w:val="single"/>
          <w:lang w:val="zh-CN"/>
        </w:rPr>
        <w:t>（监理人）</w:t>
      </w:r>
      <w:r>
        <w:rPr>
          <w:rFonts w:hint="eastAsia" w:ascii="微软雅黑" w:hAnsi="微软雅黑" w:eastAsia="微软雅黑" w:cs="微软雅黑"/>
          <w:color w:val="auto"/>
          <w:kern w:val="0"/>
          <w:sz w:val="24"/>
          <w:szCs w:val="24"/>
          <w:highlight w:val="none"/>
          <w:u w:val="single"/>
          <w:lang w:val="zh-CN"/>
        </w:rPr>
        <w:tab/>
      </w:r>
    </w:p>
    <w:p w14:paraId="1CB664CF">
      <w:pPr>
        <w:pStyle w:val="230"/>
        <w:pageBreakBefore w:val="0"/>
        <w:shd w:val="clear"/>
        <w:tabs>
          <w:tab w:val="left" w:leader="underscore" w:pos="6502"/>
          <w:tab w:val="left" w:leader="underscore" w:pos="7348"/>
          <w:tab w:val="left" w:leader="underscore" w:pos="8182"/>
        </w:tabs>
        <w:kinsoku/>
        <w:overflowPunct/>
        <w:topLinePunct w:val="0"/>
        <w:bidi w:val="0"/>
        <w:spacing w:after="1283" w:line="240" w:lineRule="auto"/>
        <w:rPr>
          <w:rFonts w:hint="eastAsia" w:ascii="微软雅黑" w:hAnsi="微软雅黑" w:eastAsia="微软雅黑" w:cs="微软雅黑"/>
          <w:color w:val="auto"/>
          <w:kern w:val="0"/>
          <w:sz w:val="22"/>
          <w:highlight w:val="none"/>
          <w:shd w:val="clear" w:color="auto" w:fill="FFFFFF"/>
          <w:lang w:val="zh-CN" w:bidi="zh-CN"/>
        </w:rPr>
      </w:pPr>
    </w:p>
    <w:p w14:paraId="1C08D79B">
      <w:pPr>
        <w:pStyle w:val="230"/>
        <w:pageBreakBefore w:val="0"/>
        <w:shd w:val="clear"/>
        <w:kinsoku/>
        <w:overflowPunct/>
        <w:topLinePunct w:val="0"/>
        <w:bidi w:val="0"/>
        <w:spacing w:line="240" w:lineRule="auto"/>
        <w:ind w:firstLine="440" w:firstLineChars="20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 w:val="22"/>
          <w:highlight w:val="none"/>
          <w:u w:val="single"/>
          <w:shd w:val="clear" w:color="auto" w:fill="FFFFFF"/>
          <w:lang w:val="zh-CN"/>
        </w:rPr>
        <w:br w:type="page"/>
      </w:r>
    </w:p>
    <w:p w14:paraId="5CC7F447">
      <w:pPr>
        <w:pStyle w:val="230"/>
        <w:keepNext/>
        <w:keepLines/>
        <w:pageBreakBefore w:val="0"/>
        <w:shd w:val="clear"/>
        <w:kinsoku/>
        <w:overflowPunct/>
        <w:topLinePunct w:val="0"/>
        <w:bidi w:val="0"/>
        <w:spacing w:before="120" w:after="120" w:line="440" w:lineRule="exact"/>
        <w:jc w:val="left"/>
        <w:outlineLvl w:val="3"/>
        <w:rPr>
          <w:rFonts w:hint="eastAsia" w:ascii="微软雅黑" w:hAnsi="微软雅黑" w:eastAsia="微软雅黑" w:cs="微软雅黑"/>
          <w:b/>
          <w:bCs/>
          <w:color w:val="auto"/>
          <w:sz w:val="28"/>
          <w:szCs w:val="28"/>
          <w:highlight w:val="none"/>
        </w:rPr>
      </w:pPr>
      <w:bookmarkStart w:id="169" w:name="_Toc98873429"/>
      <w:bookmarkStart w:id="170" w:name="_Toc394929422"/>
      <w:r>
        <w:rPr>
          <w:rFonts w:hint="eastAsia" w:ascii="微软雅黑" w:hAnsi="微软雅黑" w:eastAsia="微软雅黑" w:cs="微软雅黑"/>
          <w:b/>
          <w:bCs/>
          <w:color w:val="auto"/>
          <w:sz w:val="28"/>
          <w:szCs w:val="28"/>
          <w:highlight w:val="none"/>
        </w:rPr>
        <w:t>附件七  履约担保格式</w:t>
      </w:r>
      <w:bookmarkEnd w:id="169"/>
      <w:bookmarkEnd w:id="170"/>
      <w:r>
        <w:rPr>
          <w:rFonts w:hint="eastAsia" w:ascii="微软雅黑" w:hAnsi="微软雅黑" w:eastAsia="微软雅黑" w:cs="微软雅黑"/>
          <w:b/>
          <w:bCs/>
          <w:color w:val="auto"/>
          <w:sz w:val="28"/>
          <w:szCs w:val="28"/>
          <w:highlight w:val="none"/>
          <w:lang w:eastAsia="zh-CN"/>
        </w:rPr>
        <w:t>，</w:t>
      </w:r>
      <w:r>
        <w:rPr>
          <w:rFonts w:hint="eastAsia" w:ascii="微软雅黑" w:hAnsi="微软雅黑" w:eastAsia="微软雅黑" w:cs="微软雅黑"/>
          <w:b/>
          <w:bCs/>
          <w:color w:val="auto"/>
          <w:sz w:val="28"/>
          <w:szCs w:val="28"/>
          <w:highlight w:val="none"/>
          <w:lang w:val="zh-CN"/>
        </w:rPr>
        <w:t>如采用银行保函，格式如下。</w:t>
      </w:r>
      <w:r>
        <w:rPr>
          <w:rFonts w:hint="eastAsia" w:ascii="微软雅黑" w:hAnsi="微软雅黑" w:eastAsia="微软雅黑" w:cs="微软雅黑"/>
          <w:b/>
          <w:bCs/>
          <w:color w:val="auto"/>
          <w:sz w:val="28"/>
          <w:szCs w:val="28"/>
          <w:highlight w:val="none"/>
        </w:rPr>
        <w:t>（如有）</w:t>
      </w:r>
    </w:p>
    <w:p w14:paraId="435ECBB6">
      <w:pPr>
        <w:pStyle w:val="265"/>
        <w:pageBreakBefore w:val="0"/>
        <w:shd w:val="clear"/>
        <w:kinsoku/>
        <w:overflowPunct/>
        <w:topLinePunct w:val="0"/>
        <w:autoSpaceDE w:val="0"/>
        <w:autoSpaceDN w:val="0"/>
        <w:bidi w:val="0"/>
        <w:spacing w:before="61" w:line="440" w:lineRule="exact"/>
        <w:ind w:left="1098" w:right="1057"/>
        <w:jc w:val="center"/>
        <w:rPr>
          <w:rFonts w:hint="eastAsia" w:ascii="微软雅黑" w:hAnsi="微软雅黑" w:eastAsia="微软雅黑" w:cs="微软雅黑"/>
          <w:b/>
          <w:bCs/>
          <w:color w:val="auto"/>
          <w:kern w:val="0"/>
          <w:sz w:val="28"/>
          <w:highlight w:val="none"/>
          <w:lang w:val="zh-CN"/>
        </w:rPr>
      </w:pPr>
    </w:p>
    <w:p w14:paraId="70A73C3E">
      <w:pPr>
        <w:pStyle w:val="265"/>
        <w:pageBreakBefore w:val="0"/>
        <w:shd w:val="clear"/>
        <w:kinsoku/>
        <w:overflowPunct/>
        <w:topLinePunct w:val="0"/>
        <w:autoSpaceDE w:val="0"/>
        <w:autoSpaceDN w:val="0"/>
        <w:bidi w:val="0"/>
        <w:spacing w:before="61" w:line="440" w:lineRule="exact"/>
        <w:ind w:left="1098" w:right="1057"/>
        <w:jc w:val="center"/>
        <w:rPr>
          <w:rFonts w:hint="eastAsia" w:ascii="微软雅黑" w:hAnsi="微软雅黑" w:eastAsia="微软雅黑" w:cs="微软雅黑"/>
          <w:b/>
          <w:bCs/>
          <w:color w:val="auto"/>
          <w:kern w:val="0"/>
          <w:sz w:val="28"/>
          <w:highlight w:val="none"/>
          <w:lang w:val="zh-CN"/>
        </w:rPr>
      </w:pPr>
      <w:r>
        <w:rPr>
          <w:rFonts w:hint="eastAsia" w:ascii="微软雅黑" w:hAnsi="微软雅黑" w:eastAsia="微软雅黑" w:cs="微软雅黑"/>
          <w:b/>
          <w:bCs/>
          <w:color w:val="auto"/>
          <w:kern w:val="0"/>
          <w:sz w:val="28"/>
          <w:highlight w:val="none"/>
          <w:lang w:val="zh-CN"/>
        </w:rPr>
        <w:t>履约保证金</w:t>
      </w:r>
    </w:p>
    <w:p w14:paraId="0C7E8671">
      <w:pPr>
        <w:pStyle w:val="265"/>
        <w:pageBreakBefore w:val="0"/>
        <w:shd w:val="clear"/>
        <w:tabs>
          <w:tab w:val="left" w:pos="2764"/>
        </w:tabs>
        <w:kinsoku/>
        <w:overflowPunct/>
        <w:topLinePunct w:val="0"/>
        <w:autoSpaceDE w:val="0"/>
        <w:autoSpaceDN w:val="0"/>
        <w:bidi w:val="0"/>
        <w:spacing w:before="1" w:line="440" w:lineRule="exact"/>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（发包人名称</w:t>
      </w:r>
      <w:r>
        <w:rPr>
          <w:rFonts w:hint="eastAsia" w:ascii="微软雅黑" w:hAnsi="微软雅黑" w:eastAsia="微软雅黑" w:cs="微软雅黑"/>
          <w:color w:val="auto"/>
          <w:spacing w:val="-120"/>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w:t>
      </w:r>
    </w:p>
    <w:p w14:paraId="0FE44B07">
      <w:pPr>
        <w:pStyle w:val="265"/>
        <w:pageBreakBefore w:val="0"/>
        <w:shd w:val="clear"/>
        <w:tabs>
          <w:tab w:val="left" w:pos="2764"/>
        </w:tabs>
        <w:kinsoku/>
        <w:overflowPunct/>
        <w:topLinePunct w:val="0"/>
        <w:autoSpaceDE w:val="0"/>
        <w:autoSpaceDN w:val="0"/>
        <w:bidi w:val="0"/>
        <w:spacing w:before="1" w:line="440" w:lineRule="exact"/>
        <w:ind w:firstLine="480" w:firstLineChars="200"/>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鉴于</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（发包人名称</w:t>
      </w:r>
      <w:r>
        <w:rPr>
          <w:rFonts w:hint="eastAsia" w:ascii="微软雅黑" w:hAnsi="微软雅黑" w:eastAsia="微软雅黑" w:cs="微软雅黑"/>
          <w:color w:val="auto"/>
          <w:spacing w:val="-15"/>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以下简称“发包人</w:t>
      </w:r>
      <w:r>
        <w:rPr>
          <w:rFonts w:hint="eastAsia" w:ascii="微软雅黑" w:hAnsi="微软雅黑" w:eastAsia="微软雅黑" w:cs="微软雅黑"/>
          <w:color w:val="auto"/>
          <w:spacing w:val="-8"/>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接受</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（承包人名称，以下简称“承包人”）于年月日参加</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（项目名称）施工的</w:t>
      </w:r>
      <w:r>
        <w:rPr>
          <w:rFonts w:hint="eastAsia" w:ascii="微软雅黑" w:hAnsi="微软雅黑" w:eastAsia="微软雅黑" w:cs="微软雅黑"/>
          <w:color w:val="auto"/>
          <w:kern w:val="0"/>
          <w:sz w:val="24"/>
          <w:szCs w:val="24"/>
          <w:highlight w:val="none"/>
          <w:lang w:val="en-US" w:eastAsia="zh-CN"/>
        </w:rPr>
        <w:t>竞标</w:t>
      </w:r>
      <w:r>
        <w:rPr>
          <w:rFonts w:hint="eastAsia" w:ascii="微软雅黑" w:hAnsi="微软雅黑" w:eastAsia="微软雅黑" w:cs="微软雅黑"/>
          <w:color w:val="auto"/>
          <w:kern w:val="0"/>
          <w:sz w:val="24"/>
          <w:szCs w:val="24"/>
          <w:highlight w:val="none"/>
          <w:lang w:val="zh-CN"/>
        </w:rPr>
        <w:t>。我方愿意无条件地、不可撤销地就承包人履行与你方订立的合同，向你方提供担保。</w:t>
      </w:r>
    </w:p>
    <w:p w14:paraId="4B412F6E">
      <w:pPr>
        <w:pStyle w:val="265"/>
        <w:pageBreakBefore w:val="0"/>
        <w:numPr>
          <w:ilvl w:val="0"/>
          <w:numId w:val="5"/>
        </w:numPr>
        <w:shd w:val="clear"/>
        <w:tabs>
          <w:tab w:val="left" w:pos="1205"/>
          <w:tab w:val="left" w:pos="5820"/>
          <w:tab w:val="left" w:pos="8045"/>
        </w:tabs>
        <w:kinsoku/>
        <w:overflowPunct/>
        <w:topLinePunct w:val="0"/>
        <w:autoSpaceDE w:val="0"/>
        <w:autoSpaceDN w:val="0"/>
        <w:bidi w:val="0"/>
        <w:spacing w:before="2" w:line="440" w:lineRule="exact"/>
        <w:ind w:left="0" w:leftChars="0" w:firstLine="480" w:firstLineChars="200"/>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担保金额人民币（大写）</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元（¥</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spacing w:val="-120"/>
          <w:kern w:val="0"/>
          <w:sz w:val="24"/>
          <w:szCs w:val="24"/>
          <w:highlight w:val="none"/>
          <w:lang w:val="zh-CN"/>
        </w:rPr>
        <w:t>）</w:t>
      </w:r>
    </w:p>
    <w:p w14:paraId="684FF213">
      <w:pPr>
        <w:pStyle w:val="265"/>
        <w:pageBreakBefore w:val="0"/>
        <w:numPr>
          <w:ilvl w:val="0"/>
          <w:numId w:val="5"/>
        </w:numPr>
        <w:shd w:val="clear"/>
        <w:tabs>
          <w:tab w:val="left" w:pos="1212"/>
        </w:tabs>
        <w:kinsoku/>
        <w:overflowPunct/>
        <w:topLinePunct w:val="0"/>
        <w:autoSpaceDE w:val="0"/>
        <w:autoSpaceDN w:val="0"/>
        <w:bidi w:val="0"/>
        <w:spacing w:before="93" w:line="440" w:lineRule="exact"/>
        <w:ind w:left="0" w:leftChars="0" w:right="375" w:firstLine="488" w:firstLineChars="200"/>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2"/>
          <w:kern w:val="0"/>
          <w:sz w:val="24"/>
          <w:szCs w:val="24"/>
          <w:highlight w:val="none"/>
          <w:lang w:val="zh-CN"/>
        </w:rPr>
        <w:t>担保有效期自发包人与承包人签订的合同生效之日起至发包人签发交工验</w:t>
      </w:r>
      <w:r>
        <w:rPr>
          <w:rFonts w:hint="eastAsia" w:ascii="微软雅黑" w:hAnsi="微软雅黑" w:eastAsia="微软雅黑" w:cs="微软雅黑"/>
          <w:color w:val="auto"/>
          <w:kern w:val="0"/>
          <w:sz w:val="24"/>
          <w:szCs w:val="24"/>
          <w:highlight w:val="none"/>
          <w:lang w:val="zh-CN"/>
        </w:rPr>
        <w:t>收证书且承包人按照合同约定缴纳质量保证金之日止。</w:t>
      </w:r>
    </w:p>
    <w:p w14:paraId="3CE392FD">
      <w:pPr>
        <w:pStyle w:val="265"/>
        <w:pageBreakBefore w:val="0"/>
        <w:numPr>
          <w:ilvl w:val="0"/>
          <w:numId w:val="5"/>
        </w:numPr>
        <w:shd w:val="clear"/>
        <w:tabs>
          <w:tab w:val="left" w:pos="1205"/>
        </w:tabs>
        <w:kinsoku/>
        <w:overflowPunct/>
        <w:topLinePunct w:val="0"/>
        <w:autoSpaceDE w:val="0"/>
        <w:autoSpaceDN w:val="0"/>
        <w:bidi w:val="0"/>
        <w:spacing w:before="31" w:line="440" w:lineRule="exact"/>
        <w:ind w:left="0" w:leftChars="0" w:right="361" w:firstLine="480" w:firstLineChars="200"/>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 xml:space="preserve">在本担保有效期内，因承包人违反合同约定的义务给你方造成经济损失时， </w:t>
      </w:r>
      <w:r>
        <w:rPr>
          <w:rFonts w:hint="eastAsia" w:ascii="微软雅黑" w:hAnsi="微软雅黑" w:eastAsia="微软雅黑" w:cs="微软雅黑"/>
          <w:color w:val="auto"/>
          <w:spacing w:val="-2"/>
          <w:kern w:val="0"/>
          <w:sz w:val="24"/>
          <w:szCs w:val="24"/>
          <w:highlight w:val="none"/>
          <w:lang w:val="zh-CN"/>
        </w:rPr>
        <w:t xml:space="preserve">我方在收到你方以书面形式提出的在担保金额内的赔偿要求后，在 </w:t>
      </w:r>
      <w:r>
        <w:rPr>
          <w:rFonts w:hint="eastAsia" w:ascii="微软雅黑" w:hAnsi="微软雅黑" w:eastAsia="微软雅黑" w:cs="微软雅黑"/>
          <w:color w:val="auto"/>
          <w:kern w:val="0"/>
          <w:sz w:val="24"/>
          <w:szCs w:val="24"/>
          <w:highlight w:val="none"/>
          <w:lang w:val="zh-CN"/>
        </w:rPr>
        <w:t>7</w:t>
      </w:r>
      <w:r>
        <w:rPr>
          <w:rFonts w:hint="eastAsia" w:ascii="微软雅黑" w:hAnsi="微软雅黑" w:eastAsia="微软雅黑" w:cs="微软雅黑"/>
          <w:color w:val="auto"/>
          <w:kern w:val="0"/>
          <w:sz w:val="24"/>
          <w:szCs w:val="24"/>
          <w:highlight w:val="none"/>
          <w:lang w:val="en-US" w:eastAsia="zh-CN"/>
        </w:rPr>
        <w:t xml:space="preserve"> </w:t>
      </w:r>
      <w:r>
        <w:rPr>
          <w:rFonts w:hint="eastAsia" w:ascii="微软雅黑" w:hAnsi="微软雅黑" w:eastAsia="微软雅黑" w:cs="微软雅黑"/>
          <w:color w:val="auto"/>
          <w:kern w:val="0"/>
          <w:sz w:val="24"/>
          <w:szCs w:val="24"/>
          <w:highlight w:val="none"/>
          <w:lang w:val="zh-CN"/>
        </w:rPr>
        <w:t>日内无条件支付，无须你方出具证明或陈述理由。</w:t>
      </w:r>
    </w:p>
    <w:p w14:paraId="70873BB8">
      <w:pPr>
        <w:pStyle w:val="265"/>
        <w:pageBreakBefore w:val="0"/>
        <w:numPr>
          <w:ilvl w:val="0"/>
          <w:numId w:val="5"/>
        </w:numPr>
        <w:shd w:val="clear"/>
        <w:tabs>
          <w:tab w:val="left" w:pos="1205"/>
        </w:tabs>
        <w:kinsoku/>
        <w:overflowPunct/>
        <w:topLinePunct w:val="0"/>
        <w:autoSpaceDE w:val="0"/>
        <w:autoSpaceDN w:val="0"/>
        <w:bidi w:val="0"/>
        <w:spacing w:before="2" w:line="440" w:lineRule="exact"/>
        <w:ind w:left="0" w:leftChars="0" w:right="263" w:firstLine="460" w:firstLineChars="200"/>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5"/>
          <w:kern w:val="0"/>
          <w:sz w:val="24"/>
          <w:szCs w:val="24"/>
          <w:highlight w:val="none"/>
          <w:lang w:val="zh-CN"/>
        </w:rPr>
        <w:t xml:space="preserve">发包人和承包人按合同条款第 </w:t>
      </w:r>
      <w:r>
        <w:rPr>
          <w:rFonts w:hint="eastAsia" w:ascii="微软雅黑" w:hAnsi="微软雅黑" w:eastAsia="微软雅黑" w:cs="微软雅黑"/>
          <w:color w:val="auto"/>
          <w:kern w:val="0"/>
          <w:sz w:val="24"/>
          <w:szCs w:val="24"/>
          <w:highlight w:val="none"/>
          <w:lang w:val="zh-CN"/>
        </w:rPr>
        <w:t xml:space="preserve">15 </w:t>
      </w:r>
      <w:r>
        <w:rPr>
          <w:rFonts w:hint="eastAsia" w:ascii="微软雅黑" w:hAnsi="微软雅黑" w:eastAsia="微软雅黑" w:cs="微软雅黑"/>
          <w:color w:val="auto"/>
          <w:spacing w:val="-4"/>
          <w:kern w:val="0"/>
          <w:sz w:val="24"/>
          <w:szCs w:val="24"/>
          <w:highlight w:val="none"/>
          <w:lang w:val="zh-CN"/>
        </w:rPr>
        <w:t>条变更合同时，无论我方是否收到该变更， 我方承担本担保规定的义务不变。</w:t>
      </w:r>
    </w:p>
    <w:p w14:paraId="77D4A2FB">
      <w:pPr>
        <w:pStyle w:val="265"/>
        <w:pageBreakBefore w:val="0"/>
        <w:numPr>
          <w:ilvl w:val="0"/>
          <w:numId w:val="5"/>
        </w:numPr>
        <w:shd w:val="clear"/>
        <w:tabs>
          <w:tab w:val="left" w:pos="1205"/>
        </w:tabs>
        <w:kinsoku/>
        <w:overflowPunct/>
        <w:topLinePunct w:val="0"/>
        <w:autoSpaceDE w:val="0"/>
        <w:autoSpaceDN w:val="0"/>
        <w:bidi w:val="0"/>
        <w:spacing w:before="2" w:line="440" w:lineRule="exact"/>
        <w:ind w:left="0" w:leftChars="0" w:right="263" w:firstLine="480" w:firstLineChars="200"/>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担保人名称：</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u w:val="single"/>
          <w:lang w:val="zh-CN"/>
        </w:rPr>
        <w:t>（</w:t>
      </w:r>
      <w:r>
        <w:rPr>
          <w:rFonts w:hint="eastAsia" w:ascii="微软雅黑" w:hAnsi="微软雅黑" w:eastAsia="微软雅黑" w:cs="微软雅黑"/>
          <w:color w:val="auto"/>
          <w:kern w:val="0"/>
          <w:sz w:val="24"/>
          <w:szCs w:val="24"/>
          <w:highlight w:val="none"/>
          <w:lang w:val="zh-CN"/>
        </w:rPr>
        <w:t xml:space="preserve">盖单位章） </w:t>
      </w:r>
    </w:p>
    <w:p w14:paraId="44C9A6FF">
      <w:pPr>
        <w:pStyle w:val="265"/>
        <w:pageBreakBefore w:val="0"/>
        <w:shd w:val="clear"/>
        <w:tabs>
          <w:tab w:val="left" w:pos="7781"/>
          <w:tab w:val="left" w:pos="8880"/>
        </w:tabs>
        <w:kinsoku/>
        <w:overflowPunct/>
        <w:topLinePunct w:val="0"/>
        <w:autoSpaceDE w:val="0"/>
        <w:autoSpaceDN w:val="0"/>
        <w:bidi w:val="0"/>
        <w:spacing w:before="186" w:line="440" w:lineRule="exact"/>
        <w:ind w:left="3921" w:right="262"/>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法定代表人或其委托代理人</w:t>
      </w:r>
      <w:r>
        <w:rPr>
          <w:rFonts w:hint="eastAsia" w:ascii="微软雅黑" w:hAnsi="微软雅黑" w:eastAsia="微软雅黑" w:cs="微软雅黑"/>
          <w:color w:val="auto"/>
          <w:kern w:val="0"/>
          <w:sz w:val="24"/>
          <w:szCs w:val="24"/>
          <w:highlight w:val="none"/>
          <w:u w:val="single"/>
          <w:lang w:val="zh-CN"/>
        </w:rPr>
        <w:t>：       （</w:t>
      </w:r>
      <w:r>
        <w:rPr>
          <w:rFonts w:hint="eastAsia" w:ascii="微软雅黑" w:hAnsi="微软雅黑" w:eastAsia="微软雅黑" w:cs="微软雅黑"/>
          <w:color w:val="auto"/>
          <w:kern w:val="0"/>
          <w:sz w:val="24"/>
          <w:szCs w:val="24"/>
          <w:highlight w:val="none"/>
          <w:lang w:val="zh-CN"/>
        </w:rPr>
        <w:t>签字） 地 址 ：</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p>
    <w:p w14:paraId="6BC590C8">
      <w:pPr>
        <w:pStyle w:val="265"/>
        <w:pageBreakBefore w:val="0"/>
        <w:shd w:val="clear"/>
        <w:tabs>
          <w:tab w:val="left" w:pos="4641"/>
          <w:tab w:val="left" w:pos="8880"/>
          <w:tab w:val="left" w:pos="9017"/>
        </w:tabs>
        <w:kinsoku/>
        <w:overflowPunct/>
        <w:topLinePunct w:val="0"/>
        <w:autoSpaceDE w:val="0"/>
        <w:autoSpaceDN w:val="0"/>
        <w:bidi w:val="0"/>
        <w:spacing w:before="1" w:line="440" w:lineRule="exact"/>
        <w:ind w:left="3921" w:right="466"/>
        <w:jc w:val="left"/>
        <w:rPr>
          <w:rFonts w:hint="eastAsia" w:ascii="微软雅黑" w:hAnsi="微软雅黑" w:eastAsia="微软雅黑" w:cs="微软雅黑"/>
          <w:color w:val="auto"/>
          <w:kern w:val="0"/>
          <w:sz w:val="24"/>
          <w:szCs w:val="24"/>
          <w:highlight w:val="none"/>
          <w:u w:val="single"/>
          <w:lang w:val="zh-CN"/>
        </w:rPr>
      </w:pPr>
      <w:r>
        <w:rPr>
          <w:rFonts w:hint="eastAsia" w:ascii="微软雅黑" w:hAnsi="微软雅黑" w:eastAsia="微软雅黑" w:cs="微软雅黑"/>
          <w:color w:val="auto"/>
          <w:kern w:val="0"/>
          <w:sz w:val="24"/>
          <w:szCs w:val="24"/>
          <w:highlight w:val="none"/>
          <w:lang w:val="zh-CN"/>
        </w:rPr>
        <w:t>邮政编码：</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lang w:val="zh-CN"/>
        </w:rPr>
        <w:t>电</w:t>
      </w:r>
      <w:r>
        <w:rPr>
          <w:rFonts w:hint="eastAsia" w:ascii="微软雅黑" w:hAnsi="微软雅黑" w:eastAsia="微软雅黑" w:cs="微软雅黑"/>
          <w:color w:val="auto"/>
          <w:kern w:val="0"/>
          <w:sz w:val="24"/>
          <w:szCs w:val="24"/>
          <w:highlight w:val="none"/>
          <w:lang w:val="zh-CN"/>
        </w:rPr>
        <w:tab/>
      </w:r>
      <w:r>
        <w:rPr>
          <w:rFonts w:hint="eastAsia" w:ascii="微软雅黑" w:hAnsi="微软雅黑" w:eastAsia="微软雅黑" w:cs="微软雅黑"/>
          <w:color w:val="auto"/>
          <w:kern w:val="0"/>
          <w:sz w:val="24"/>
          <w:szCs w:val="24"/>
          <w:highlight w:val="none"/>
          <w:lang w:val="zh-CN"/>
        </w:rPr>
        <w:t>话：</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p>
    <w:p w14:paraId="5A0EB7B2">
      <w:pPr>
        <w:pStyle w:val="265"/>
        <w:pageBreakBefore w:val="0"/>
        <w:shd w:val="clear"/>
        <w:tabs>
          <w:tab w:val="left" w:pos="4641"/>
          <w:tab w:val="left" w:pos="8880"/>
          <w:tab w:val="left" w:pos="9017"/>
        </w:tabs>
        <w:kinsoku/>
        <w:overflowPunct/>
        <w:topLinePunct w:val="0"/>
        <w:autoSpaceDE w:val="0"/>
        <w:autoSpaceDN w:val="0"/>
        <w:bidi w:val="0"/>
        <w:spacing w:before="1" w:line="440" w:lineRule="exact"/>
        <w:ind w:left="3921" w:right="466"/>
        <w:jc w:val="left"/>
        <w:rPr>
          <w:rFonts w:hint="eastAsia" w:ascii="微软雅黑" w:hAnsi="微软雅黑" w:eastAsia="微软雅黑" w:cs="微软雅黑"/>
          <w:color w:val="auto"/>
          <w:kern w:val="0"/>
          <w:sz w:val="24"/>
          <w:szCs w:val="24"/>
          <w:highlight w:val="none"/>
          <w:u w:val="single"/>
          <w:lang w:val="zh-CN"/>
        </w:rPr>
      </w:pPr>
      <w:r>
        <w:rPr>
          <w:rFonts w:hint="eastAsia" w:ascii="微软雅黑" w:hAnsi="微软雅黑" w:eastAsia="微软雅黑" w:cs="微软雅黑"/>
          <w:color w:val="auto"/>
          <w:kern w:val="0"/>
          <w:sz w:val="24"/>
          <w:szCs w:val="24"/>
          <w:highlight w:val="none"/>
          <w:lang w:val="zh-CN"/>
        </w:rPr>
        <w:t>传</w:t>
      </w:r>
      <w:r>
        <w:rPr>
          <w:rFonts w:hint="eastAsia" w:ascii="微软雅黑" w:hAnsi="微软雅黑" w:eastAsia="微软雅黑" w:cs="微软雅黑"/>
          <w:color w:val="auto"/>
          <w:kern w:val="0"/>
          <w:sz w:val="24"/>
          <w:szCs w:val="24"/>
          <w:highlight w:val="none"/>
          <w:lang w:val="zh-CN"/>
        </w:rPr>
        <w:tab/>
      </w:r>
      <w:r>
        <w:rPr>
          <w:rFonts w:hint="eastAsia" w:ascii="微软雅黑" w:hAnsi="微软雅黑" w:eastAsia="微软雅黑" w:cs="微软雅黑"/>
          <w:color w:val="auto"/>
          <w:kern w:val="0"/>
          <w:sz w:val="24"/>
          <w:szCs w:val="24"/>
          <w:highlight w:val="none"/>
          <w:lang w:val="zh-CN"/>
        </w:rPr>
        <w:t>真：</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p>
    <w:p w14:paraId="3787EC20">
      <w:pPr>
        <w:pStyle w:val="265"/>
        <w:pageBreakBefore w:val="0"/>
        <w:shd w:val="clear"/>
        <w:tabs>
          <w:tab w:val="left" w:pos="4641"/>
          <w:tab w:val="left" w:pos="8880"/>
          <w:tab w:val="left" w:pos="9017"/>
        </w:tabs>
        <w:kinsoku/>
        <w:overflowPunct/>
        <w:topLinePunct w:val="0"/>
        <w:autoSpaceDE w:val="0"/>
        <w:autoSpaceDN w:val="0"/>
        <w:bidi w:val="0"/>
        <w:spacing w:before="1" w:line="440" w:lineRule="exact"/>
        <w:ind w:left="3921" w:right="466"/>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年</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lang w:val="zh-CN"/>
        </w:rPr>
        <w:t>月</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lang w:val="zh-CN"/>
        </w:rPr>
        <w:t>日</w:t>
      </w:r>
    </w:p>
    <w:p w14:paraId="28E73534">
      <w:pPr>
        <w:pStyle w:val="230"/>
        <w:pageBreakBefore w:val="0"/>
        <w:shd w:val="clear"/>
        <w:kinsoku/>
        <w:overflowPunct/>
        <w:topLinePunct w:val="0"/>
        <w:bidi w:val="0"/>
        <w:spacing w:line="440" w:lineRule="exact"/>
        <w:ind w:firstLine="420" w:firstLineChars="20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br w:type="page"/>
      </w:r>
    </w:p>
    <w:p w14:paraId="61925C21">
      <w:pPr>
        <w:pStyle w:val="230"/>
        <w:keepNext/>
        <w:keepLines/>
        <w:pageBreakBefore w:val="0"/>
        <w:shd w:val="clear"/>
        <w:kinsoku/>
        <w:overflowPunct/>
        <w:topLinePunct w:val="0"/>
        <w:bidi w:val="0"/>
        <w:spacing w:before="120" w:after="120" w:line="440" w:lineRule="exact"/>
        <w:jc w:val="left"/>
        <w:outlineLvl w:val="3"/>
        <w:rPr>
          <w:rFonts w:hint="eastAsia" w:ascii="微软雅黑" w:hAnsi="微软雅黑" w:eastAsia="微软雅黑" w:cs="微软雅黑"/>
          <w:b/>
          <w:bCs/>
          <w:color w:val="auto"/>
          <w:sz w:val="28"/>
          <w:szCs w:val="28"/>
          <w:highlight w:val="none"/>
        </w:rPr>
      </w:pPr>
      <w:bookmarkStart w:id="171" w:name="_Toc394929423"/>
      <w:bookmarkStart w:id="172" w:name="_Toc98873430"/>
      <w:r>
        <w:rPr>
          <w:rFonts w:hint="eastAsia" w:ascii="微软雅黑" w:hAnsi="微软雅黑" w:eastAsia="微软雅黑" w:cs="微软雅黑"/>
          <w:b/>
          <w:bCs/>
          <w:color w:val="auto"/>
          <w:sz w:val="28"/>
          <w:szCs w:val="28"/>
          <w:highlight w:val="none"/>
        </w:rPr>
        <w:t xml:space="preserve">附件八  </w:t>
      </w:r>
      <w:bookmarkEnd w:id="171"/>
      <w:bookmarkStart w:id="173" w:name="_Toc394929424"/>
      <w:r>
        <w:rPr>
          <w:rFonts w:hint="eastAsia" w:ascii="微软雅黑" w:hAnsi="微软雅黑" w:eastAsia="微软雅黑" w:cs="微软雅黑"/>
          <w:b/>
          <w:bCs/>
          <w:color w:val="auto"/>
          <w:sz w:val="28"/>
          <w:szCs w:val="28"/>
          <w:highlight w:val="none"/>
        </w:rPr>
        <w:t>工程资金监管协议格式</w:t>
      </w:r>
      <w:bookmarkEnd w:id="172"/>
      <w:bookmarkEnd w:id="173"/>
      <w:r>
        <w:rPr>
          <w:rFonts w:hint="eastAsia" w:ascii="微软雅黑" w:hAnsi="微软雅黑" w:eastAsia="微软雅黑" w:cs="微软雅黑"/>
          <w:b/>
          <w:bCs/>
          <w:color w:val="auto"/>
          <w:sz w:val="28"/>
          <w:szCs w:val="28"/>
          <w:highlight w:val="none"/>
        </w:rPr>
        <w:t>（如有）</w:t>
      </w:r>
    </w:p>
    <w:p w14:paraId="01B4FB7E">
      <w:pPr>
        <w:pStyle w:val="265"/>
        <w:pageBreakBefore w:val="0"/>
        <w:shd w:val="clear"/>
        <w:kinsoku/>
        <w:overflowPunct/>
        <w:topLinePunct w:val="0"/>
        <w:autoSpaceDE w:val="0"/>
        <w:autoSpaceDN w:val="0"/>
        <w:bidi w:val="0"/>
        <w:spacing w:before="72" w:line="400" w:lineRule="exact"/>
        <w:ind w:left="4" w:right="262" w:firstLine="416"/>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（发包人与承包人签订施工合同时应与发包人指定的银行签署工程资金监管</w:t>
      </w:r>
      <w:r>
        <w:rPr>
          <w:rFonts w:hint="eastAsia" w:ascii="微软雅黑" w:hAnsi="微软雅黑" w:eastAsia="微软雅黑" w:cs="微软雅黑"/>
          <w:color w:val="auto"/>
          <w:spacing w:val="-10"/>
          <w:kern w:val="0"/>
          <w:sz w:val="24"/>
          <w:szCs w:val="24"/>
          <w:highlight w:val="none"/>
          <w:lang w:val="zh-CN"/>
        </w:rPr>
        <w:t>协议，工程资金监管协议内容在保证本项目资金有效监管的前提下由三方共同商定</w:t>
      </w:r>
      <w:r>
        <w:rPr>
          <w:rFonts w:hint="eastAsia" w:ascii="微软雅黑" w:hAnsi="微软雅黑" w:eastAsia="微软雅黑" w:cs="微软雅黑"/>
          <w:color w:val="auto"/>
          <w:kern w:val="0"/>
          <w:sz w:val="24"/>
          <w:szCs w:val="24"/>
          <w:highlight w:val="none"/>
          <w:lang w:val="zh-CN"/>
        </w:rPr>
        <w:t>）</w:t>
      </w:r>
    </w:p>
    <w:p w14:paraId="271F6D9A">
      <w:pPr>
        <w:pStyle w:val="265"/>
        <w:pageBreakBefore w:val="0"/>
        <w:shd w:val="clear"/>
        <w:kinsoku/>
        <w:overflowPunct/>
        <w:topLinePunct w:val="0"/>
        <w:autoSpaceDE w:val="0"/>
        <w:autoSpaceDN w:val="0"/>
        <w:bidi w:val="0"/>
        <w:spacing w:line="400" w:lineRule="exact"/>
        <w:ind w:left="3643"/>
        <w:jc w:val="left"/>
        <w:rPr>
          <w:rFonts w:hint="eastAsia" w:ascii="微软雅黑" w:hAnsi="微软雅黑" w:eastAsia="微软雅黑" w:cs="微软雅黑"/>
          <w:b/>
          <w:bCs/>
          <w:color w:val="auto"/>
          <w:kern w:val="0"/>
          <w:sz w:val="28"/>
          <w:highlight w:val="none"/>
          <w:lang w:val="zh-CN"/>
        </w:rPr>
      </w:pPr>
    </w:p>
    <w:p w14:paraId="57EDBBDA">
      <w:pPr>
        <w:pStyle w:val="265"/>
        <w:pageBreakBefore w:val="0"/>
        <w:shd w:val="clear"/>
        <w:kinsoku/>
        <w:overflowPunct/>
        <w:topLinePunct w:val="0"/>
        <w:autoSpaceDE w:val="0"/>
        <w:autoSpaceDN w:val="0"/>
        <w:bidi w:val="0"/>
        <w:spacing w:line="400" w:lineRule="exact"/>
        <w:ind w:left="3643"/>
        <w:jc w:val="left"/>
        <w:rPr>
          <w:rFonts w:hint="eastAsia" w:ascii="微软雅黑" w:hAnsi="微软雅黑" w:eastAsia="微软雅黑" w:cs="微软雅黑"/>
          <w:b/>
          <w:bCs/>
          <w:color w:val="auto"/>
          <w:kern w:val="0"/>
          <w:sz w:val="28"/>
          <w:highlight w:val="none"/>
          <w:lang w:val="zh-CN"/>
        </w:rPr>
      </w:pPr>
      <w:r>
        <w:rPr>
          <w:rFonts w:hint="eastAsia" w:ascii="微软雅黑" w:hAnsi="微软雅黑" w:eastAsia="微软雅黑" w:cs="微软雅黑"/>
          <w:b/>
          <w:bCs/>
          <w:color w:val="auto"/>
          <w:kern w:val="0"/>
          <w:sz w:val="28"/>
          <w:highlight w:val="none"/>
          <w:lang w:val="zh-CN"/>
        </w:rPr>
        <w:t>工程资金监管协议</w:t>
      </w:r>
    </w:p>
    <w:p w14:paraId="6782C6B6">
      <w:pPr>
        <w:pStyle w:val="265"/>
        <w:pageBreakBefore w:val="0"/>
        <w:shd w:val="clear"/>
        <w:tabs>
          <w:tab w:val="left" w:pos="3304"/>
          <w:tab w:val="left" w:pos="3424"/>
        </w:tabs>
        <w:kinsoku/>
        <w:overflowPunct/>
        <w:topLinePunct w:val="0"/>
        <w:autoSpaceDE w:val="0"/>
        <w:autoSpaceDN w:val="0"/>
        <w:bidi w:val="0"/>
        <w:spacing w:before="1" w:line="400" w:lineRule="exact"/>
        <w:ind w:left="4" w:right="154" w:firstLine="420" w:firstLineChars="175"/>
        <w:rPr>
          <w:rFonts w:hint="eastAsia" w:ascii="微软雅黑" w:hAnsi="微软雅黑" w:eastAsia="微软雅黑" w:cs="微软雅黑"/>
          <w:color w:val="auto"/>
          <w:kern w:val="0"/>
          <w:sz w:val="24"/>
          <w:szCs w:val="24"/>
          <w:highlight w:val="none"/>
          <w:lang w:val="zh-CN"/>
        </w:rPr>
      </w:pPr>
    </w:p>
    <w:p w14:paraId="3FC41027">
      <w:pPr>
        <w:pStyle w:val="265"/>
        <w:pageBreakBefore w:val="0"/>
        <w:shd w:val="clear"/>
        <w:tabs>
          <w:tab w:val="left" w:pos="3304"/>
          <w:tab w:val="left" w:pos="3424"/>
        </w:tabs>
        <w:kinsoku/>
        <w:overflowPunct/>
        <w:topLinePunct w:val="0"/>
        <w:autoSpaceDE w:val="0"/>
        <w:autoSpaceDN w:val="0"/>
        <w:bidi w:val="0"/>
        <w:spacing w:before="1" w:line="400" w:lineRule="exact"/>
        <w:ind w:left="4" w:right="154" w:firstLine="420" w:firstLineChars="175"/>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发包人：</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（以下简称“</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 xml:space="preserve">”） </w:t>
      </w:r>
    </w:p>
    <w:p w14:paraId="2A573778">
      <w:pPr>
        <w:pStyle w:val="265"/>
        <w:pageBreakBefore w:val="0"/>
        <w:shd w:val="clear"/>
        <w:tabs>
          <w:tab w:val="left" w:pos="3304"/>
          <w:tab w:val="left" w:pos="3424"/>
        </w:tabs>
        <w:kinsoku/>
        <w:overflowPunct/>
        <w:topLinePunct w:val="0"/>
        <w:autoSpaceDE w:val="0"/>
        <w:autoSpaceDN w:val="0"/>
        <w:bidi w:val="0"/>
        <w:spacing w:before="1" w:line="400" w:lineRule="exact"/>
        <w:ind w:left="4" w:right="154" w:firstLine="420" w:firstLineChars="175"/>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承包人：</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（以下简称“</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w:t>
      </w:r>
    </w:p>
    <w:p w14:paraId="4563AC36">
      <w:pPr>
        <w:pStyle w:val="265"/>
        <w:pageBreakBefore w:val="0"/>
        <w:shd w:val="clear"/>
        <w:tabs>
          <w:tab w:val="left" w:pos="3304"/>
          <w:tab w:val="left" w:pos="3424"/>
        </w:tabs>
        <w:kinsoku/>
        <w:overflowPunct/>
        <w:topLinePunct w:val="0"/>
        <w:autoSpaceDE w:val="0"/>
        <w:autoSpaceDN w:val="0"/>
        <w:bidi w:val="0"/>
        <w:spacing w:before="1" w:line="400" w:lineRule="exact"/>
        <w:ind w:left="4" w:right="154" w:firstLine="420" w:firstLineChars="175"/>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经办银行：</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（以下简称“经办方”）</w:t>
      </w:r>
    </w:p>
    <w:p w14:paraId="3574F718">
      <w:pPr>
        <w:pStyle w:val="265"/>
        <w:pageBreakBefore w:val="0"/>
        <w:shd w:val="clear"/>
        <w:tabs>
          <w:tab w:val="left" w:pos="2834"/>
          <w:tab w:val="left" w:pos="7784"/>
        </w:tabs>
        <w:kinsoku/>
        <w:overflowPunct/>
        <w:topLinePunct w:val="0"/>
        <w:autoSpaceDE w:val="0"/>
        <w:autoSpaceDN w:val="0"/>
        <w:bidi w:val="0"/>
        <w:spacing w:line="400" w:lineRule="exact"/>
        <w:ind w:left="4" w:right="260" w:firstLine="416"/>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为了促进</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（项目名称）的顺利实施，管好用好建设资金，确保工程资金专款专用</w:t>
      </w:r>
      <w:r>
        <w:rPr>
          <w:rFonts w:hint="eastAsia" w:ascii="微软雅黑" w:hAnsi="微软雅黑" w:eastAsia="微软雅黑" w:cs="微软雅黑"/>
          <w:color w:val="auto"/>
          <w:spacing w:val="-68"/>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同时为承包人提供便捷有效的银行业务服务</w:t>
      </w:r>
      <w:r>
        <w:rPr>
          <w:rFonts w:hint="eastAsia" w:ascii="微软雅黑" w:hAnsi="微软雅黑" w:eastAsia="微软雅黑" w:cs="微软雅黑"/>
          <w:color w:val="auto"/>
          <w:spacing w:val="-68"/>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根据</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w:t>
      </w:r>
      <w:r>
        <w:rPr>
          <w:rFonts w:hint="eastAsia" w:ascii="微软雅黑" w:hAnsi="微软雅黑" w:eastAsia="微软雅黑" w:cs="微软雅黑"/>
          <w:color w:val="auto"/>
          <w:kern w:val="0"/>
          <w:sz w:val="24"/>
          <w:szCs w:val="24"/>
          <w:highlight w:val="none"/>
          <w:lang w:val="zh-CN"/>
        </w:rPr>
        <w:t>项目名称） 合同条款有关规定，经</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、经办方三方协商，达成协议如下：</w:t>
      </w:r>
    </w:p>
    <w:p w14:paraId="64F20B92">
      <w:pPr>
        <w:pStyle w:val="265"/>
        <w:pageBreakBefore w:val="0"/>
        <w:numPr>
          <w:ilvl w:val="0"/>
          <w:numId w:val="0"/>
        </w:numPr>
        <w:shd w:val="clear"/>
        <w:kinsoku/>
        <w:overflowPunct/>
        <w:topLinePunct w:val="0"/>
        <w:autoSpaceDE w:val="0"/>
        <w:autoSpaceDN w:val="0"/>
        <w:bidi w:val="0"/>
        <w:spacing w:line="400" w:lineRule="exact"/>
        <w:ind w:firstLine="420" w:firstLineChars="0"/>
        <w:jc w:val="left"/>
        <w:rPr>
          <w:rFonts w:hint="eastAsia" w:ascii="微软雅黑" w:hAnsi="微软雅黑" w:eastAsia="微软雅黑" w:cs="微软雅黑"/>
          <w:color w:val="auto"/>
          <w:kern w:val="0"/>
          <w:sz w:val="24"/>
          <w:highlight w:val="none"/>
          <w:lang w:val="zh-CN"/>
        </w:rPr>
      </w:pPr>
      <w:r>
        <w:rPr>
          <w:rFonts w:hint="eastAsia" w:ascii="微软雅黑" w:hAnsi="微软雅黑" w:eastAsia="微软雅黑" w:cs="微软雅黑"/>
          <w:b w:val="0"/>
          <w:bCs w:val="0"/>
          <w:i w:val="0"/>
          <w:iCs w:val="0"/>
          <w:smallCaps w:val="0"/>
          <w:strike w:val="0"/>
          <w:color w:val="auto"/>
          <w:spacing w:val="0"/>
          <w:w w:val="100"/>
          <w:kern w:val="0"/>
          <w:position w:val="0"/>
          <w:sz w:val="22"/>
          <w:szCs w:val="22"/>
          <w:highlight w:val="none"/>
          <w:u w:val="none"/>
          <w:lang w:val="zh-CN" w:eastAsia="zh-CN" w:bidi="ar-SA"/>
        </w:rPr>
        <w:t>1.</w:t>
      </w:r>
      <w:r>
        <w:rPr>
          <w:rFonts w:hint="eastAsia" w:ascii="微软雅黑" w:hAnsi="微软雅黑" w:eastAsia="微软雅黑" w:cs="微软雅黑"/>
          <w:color w:val="auto"/>
          <w:kern w:val="0"/>
          <w:sz w:val="24"/>
          <w:highlight w:val="none"/>
          <w:lang w:val="zh-CN"/>
        </w:rPr>
        <w:t>资金管理的内容</w:t>
      </w:r>
    </w:p>
    <w:p w14:paraId="51089E4E">
      <w:pPr>
        <w:pStyle w:val="265"/>
        <w:pageBreakBefore w:val="0"/>
        <w:shd w:val="clear"/>
        <w:tabs>
          <w:tab w:val="left" w:pos="3607"/>
        </w:tabs>
        <w:kinsoku/>
        <w:overflowPunct/>
        <w:topLinePunct w:val="0"/>
        <w:autoSpaceDE w:val="0"/>
        <w:autoSpaceDN w:val="0"/>
        <w:bidi w:val="0"/>
        <w:spacing w:before="72" w:line="400" w:lineRule="exact"/>
        <w:ind w:left="4" w:right="385" w:firstLine="415"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10"/>
          <w:kern w:val="0"/>
          <w:sz w:val="24"/>
          <w:szCs w:val="24"/>
          <w:highlight w:val="none"/>
          <w:lang w:val="zh-CN"/>
        </w:rPr>
        <w:t>（1）</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为完成</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（项目名称</w:t>
      </w:r>
      <w:r>
        <w:rPr>
          <w:rFonts w:hint="eastAsia" w:ascii="微软雅黑" w:hAnsi="微软雅黑" w:eastAsia="微软雅黑" w:cs="微软雅黑"/>
          <w:color w:val="auto"/>
          <w:spacing w:val="-29"/>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工程成立的项目经理部在经办方开设基本结算户；</w:t>
      </w:r>
    </w:p>
    <w:p w14:paraId="0CD58127">
      <w:pPr>
        <w:pStyle w:val="265"/>
        <w:pageBreakBefore w:val="0"/>
        <w:shd w:val="clear"/>
        <w:kinsoku/>
        <w:overflowPunct/>
        <w:topLinePunct w:val="0"/>
        <w:autoSpaceDE w:val="0"/>
        <w:autoSpaceDN w:val="0"/>
        <w:bidi w:val="0"/>
        <w:spacing w:line="400" w:lineRule="exact"/>
        <w:ind w:left="4" w:firstLine="453"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（2）</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应按合同规定将工程款汇入</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在经办方开设的账户；</w:t>
      </w:r>
    </w:p>
    <w:p w14:paraId="2AA627EC">
      <w:pPr>
        <w:pStyle w:val="265"/>
        <w:pageBreakBefore w:val="0"/>
        <w:shd w:val="clear"/>
        <w:tabs>
          <w:tab w:val="left" w:pos="7265"/>
        </w:tabs>
        <w:kinsoku/>
        <w:overflowPunct/>
        <w:topLinePunct w:val="0"/>
        <w:autoSpaceDE w:val="0"/>
        <w:autoSpaceDN w:val="0"/>
        <w:bidi w:val="0"/>
        <w:spacing w:before="72" w:line="400" w:lineRule="exact"/>
        <w:ind w:left="4" w:firstLine="453"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（3）</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应将流动资金及</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所拨付资金专项用于</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（项目名称</w:t>
      </w:r>
      <w:r>
        <w:rPr>
          <w:rFonts w:hint="eastAsia" w:ascii="微软雅黑" w:hAnsi="微软雅黑" w:eastAsia="微软雅黑" w:cs="微软雅黑"/>
          <w:color w:val="auto"/>
          <w:spacing w:val="-120"/>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w:t>
      </w:r>
    </w:p>
    <w:p w14:paraId="2464B537">
      <w:pPr>
        <w:pStyle w:val="265"/>
        <w:pageBreakBefore w:val="0"/>
        <w:shd w:val="clear"/>
        <w:kinsoku/>
        <w:overflowPunct/>
        <w:topLinePunct w:val="0"/>
        <w:autoSpaceDE w:val="0"/>
        <w:autoSpaceDN w:val="0"/>
        <w:bidi w:val="0"/>
        <w:spacing w:before="74" w:line="400" w:lineRule="exact"/>
        <w:ind w:left="4" w:right="306" w:firstLine="453"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（4）经办方应为</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提供便捷有效的银行业务服务，并接受</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委托对</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在经办方开设的基本结算户资金使用情况进行监督。</w:t>
      </w:r>
    </w:p>
    <w:p w14:paraId="2DB7EF51">
      <w:pPr>
        <w:pStyle w:val="265"/>
        <w:pageBreakBefore w:val="0"/>
        <w:numPr>
          <w:ilvl w:val="0"/>
          <w:numId w:val="0"/>
        </w:numPr>
        <w:shd w:val="clear"/>
        <w:kinsoku/>
        <w:overflowPunct/>
        <w:topLinePunct w:val="0"/>
        <w:autoSpaceDE w:val="0"/>
        <w:autoSpaceDN w:val="0"/>
        <w:bidi w:val="0"/>
        <w:spacing w:before="2" w:line="400" w:lineRule="exact"/>
        <w:ind w:left="4" w:leftChars="0" w:firstLine="380" w:firstLineChars="173"/>
        <w:jc w:val="left"/>
        <w:rPr>
          <w:rFonts w:hint="eastAsia" w:ascii="微软雅黑" w:hAnsi="微软雅黑" w:eastAsia="微软雅黑" w:cs="微软雅黑"/>
          <w:color w:val="auto"/>
          <w:kern w:val="0"/>
          <w:sz w:val="24"/>
          <w:highlight w:val="none"/>
          <w:lang w:val="zh-CN"/>
        </w:rPr>
      </w:pPr>
      <w:r>
        <w:rPr>
          <w:rFonts w:hint="eastAsia" w:ascii="微软雅黑" w:hAnsi="微软雅黑" w:eastAsia="微软雅黑" w:cs="微软雅黑"/>
          <w:b w:val="0"/>
          <w:bCs w:val="0"/>
          <w:i w:val="0"/>
          <w:iCs w:val="0"/>
          <w:smallCaps w:val="0"/>
          <w:strike w:val="0"/>
          <w:color w:val="auto"/>
          <w:spacing w:val="0"/>
          <w:w w:val="100"/>
          <w:kern w:val="0"/>
          <w:position w:val="0"/>
          <w:sz w:val="22"/>
          <w:szCs w:val="22"/>
          <w:highlight w:val="none"/>
          <w:u w:val="none"/>
          <w:lang w:val="zh-CN" w:eastAsia="zh-CN" w:bidi="ar-SA"/>
        </w:rPr>
        <w:t>2.</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highlight w:val="none"/>
          <w:lang w:val="zh-CN"/>
        </w:rPr>
        <w:t>的权责</w:t>
      </w:r>
    </w:p>
    <w:p w14:paraId="43A8D0F7">
      <w:pPr>
        <w:pStyle w:val="265"/>
        <w:pageBreakBefore w:val="0"/>
        <w:shd w:val="clear"/>
        <w:tabs>
          <w:tab w:val="left" w:pos="2901"/>
        </w:tabs>
        <w:kinsoku/>
        <w:overflowPunct/>
        <w:topLinePunct w:val="0"/>
        <w:autoSpaceDE w:val="0"/>
        <w:autoSpaceDN w:val="0"/>
        <w:bidi w:val="0"/>
        <w:spacing w:before="74" w:line="400" w:lineRule="exact"/>
        <w:ind w:left="4" w:right="385" w:firstLine="423"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8"/>
          <w:kern w:val="0"/>
          <w:sz w:val="24"/>
          <w:szCs w:val="24"/>
          <w:highlight w:val="none"/>
          <w:lang w:val="zh-CN"/>
        </w:rPr>
        <w:t>（1）</w:t>
      </w:r>
      <w:r>
        <w:rPr>
          <w:rFonts w:hint="eastAsia" w:ascii="微软雅黑" w:hAnsi="微软雅黑" w:eastAsia="微软雅黑" w:cs="微软雅黑"/>
          <w:color w:val="auto"/>
          <w:kern w:val="0"/>
          <w:sz w:val="24"/>
          <w:szCs w:val="24"/>
          <w:highlight w:val="none"/>
          <w:lang w:val="zh-CN"/>
        </w:rPr>
        <w:t>按照</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（项目名称</w:t>
      </w:r>
      <w:r>
        <w:rPr>
          <w:rFonts w:hint="eastAsia" w:ascii="微软雅黑" w:hAnsi="微软雅黑" w:eastAsia="微软雅黑" w:cs="微软雅黑"/>
          <w:color w:val="auto"/>
          <w:spacing w:val="-22"/>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合同有关条款规定的时间和方式</w:t>
      </w:r>
      <w:r>
        <w:rPr>
          <w:rFonts w:hint="eastAsia" w:ascii="微软雅黑" w:hAnsi="微软雅黑" w:eastAsia="微软雅黑" w:cs="微软雅黑"/>
          <w:color w:val="auto"/>
          <w:spacing w:val="-22"/>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向</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支付工程款；</w:t>
      </w:r>
    </w:p>
    <w:p w14:paraId="1DF3D386">
      <w:pPr>
        <w:pStyle w:val="265"/>
        <w:pageBreakBefore w:val="0"/>
        <w:shd w:val="clear"/>
        <w:kinsoku/>
        <w:overflowPunct/>
        <w:topLinePunct w:val="0"/>
        <w:autoSpaceDE w:val="0"/>
        <w:autoSpaceDN w:val="0"/>
        <w:bidi w:val="0"/>
        <w:spacing w:before="2" w:line="400" w:lineRule="exact"/>
        <w:ind w:left="4" w:right="306" w:firstLine="453"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（2）在发现</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将本项目资金挪用、转移时，</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有权中止工程支付，直至</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改正为止；</w:t>
      </w:r>
    </w:p>
    <w:p w14:paraId="7F2F7A49">
      <w:pPr>
        <w:pStyle w:val="265"/>
        <w:pageBreakBefore w:val="0"/>
        <w:shd w:val="clear"/>
        <w:kinsoku/>
        <w:overflowPunct/>
        <w:topLinePunct w:val="0"/>
        <w:autoSpaceDE w:val="0"/>
        <w:autoSpaceDN w:val="0"/>
        <w:bidi w:val="0"/>
        <w:spacing w:line="400" w:lineRule="exact"/>
        <w:ind w:left="4" w:right="305" w:firstLine="453"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（3）不定期审查经办方对</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的资金使用监督情况，如经办方不能履行其责任，</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有权随时终止本协议；</w:t>
      </w:r>
    </w:p>
    <w:p w14:paraId="24A25272">
      <w:pPr>
        <w:pStyle w:val="265"/>
        <w:pageBreakBefore w:val="0"/>
        <w:shd w:val="clear"/>
        <w:kinsoku/>
        <w:overflowPunct/>
        <w:topLinePunct w:val="0"/>
        <w:autoSpaceDE w:val="0"/>
        <w:autoSpaceDN w:val="0"/>
        <w:bidi w:val="0"/>
        <w:spacing w:before="3" w:line="400" w:lineRule="exact"/>
        <w:ind w:left="4" w:firstLine="453" w:firstLineChars="189"/>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（4）在</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、丙双方发生争议时，</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应负责协调、解决。</w:t>
      </w:r>
    </w:p>
    <w:p w14:paraId="3ED15E63">
      <w:pPr>
        <w:pStyle w:val="265"/>
        <w:pageBreakBefore w:val="0"/>
        <w:numPr>
          <w:ilvl w:val="0"/>
          <w:numId w:val="0"/>
        </w:numPr>
        <w:shd w:val="clear"/>
        <w:kinsoku/>
        <w:overflowPunct/>
        <w:topLinePunct w:val="0"/>
        <w:autoSpaceDE w:val="0"/>
        <w:autoSpaceDN w:val="0"/>
        <w:bidi w:val="0"/>
        <w:spacing w:before="72" w:line="400" w:lineRule="exact"/>
        <w:ind w:firstLine="420" w:firstLineChars="0"/>
        <w:jc w:val="left"/>
        <w:rPr>
          <w:rFonts w:hint="eastAsia" w:ascii="微软雅黑" w:hAnsi="微软雅黑" w:eastAsia="微软雅黑" w:cs="微软雅黑"/>
          <w:color w:val="auto"/>
          <w:kern w:val="0"/>
          <w:sz w:val="24"/>
          <w:highlight w:val="none"/>
          <w:lang w:val="zh-CN"/>
        </w:rPr>
      </w:pPr>
      <w:r>
        <w:rPr>
          <w:rFonts w:hint="eastAsia" w:ascii="MingLiU" w:hAnsi="MingLiU" w:eastAsia="MingLiU" w:cs="MingLiU"/>
          <w:b w:val="0"/>
          <w:bCs w:val="0"/>
          <w:i w:val="0"/>
          <w:iCs w:val="0"/>
          <w:smallCaps w:val="0"/>
          <w:strike w:val="0"/>
          <w:color w:val="auto"/>
          <w:spacing w:val="0"/>
          <w:w w:val="100"/>
          <w:kern w:val="0"/>
          <w:position w:val="0"/>
          <w:sz w:val="22"/>
          <w:szCs w:val="22"/>
          <w:highlight w:val="none"/>
          <w:u w:val="none"/>
          <w:lang w:val="zh-CN" w:eastAsia="zh-CN" w:bidi="ar-SA"/>
        </w:rPr>
        <w:t>3.</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highlight w:val="none"/>
          <w:lang w:val="zh-CN"/>
        </w:rPr>
        <w:t>的权责</w:t>
      </w:r>
    </w:p>
    <w:p w14:paraId="5EBA8180">
      <w:pPr>
        <w:pStyle w:val="265"/>
        <w:pageBreakBefore w:val="0"/>
        <w:shd w:val="clear"/>
        <w:kinsoku/>
        <w:overflowPunct/>
        <w:topLinePunct w:val="0"/>
        <w:autoSpaceDE w:val="0"/>
        <w:autoSpaceDN w:val="0"/>
        <w:bidi w:val="0"/>
        <w:spacing w:before="71" w:line="400" w:lineRule="exact"/>
        <w:ind w:left="4" w:firstLine="415" w:firstLineChars="173"/>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（1）项目经理部成立以后，</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应尽快在经办方开设基本结算户；</w:t>
      </w:r>
    </w:p>
    <w:p w14:paraId="7F75669A">
      <w:pPr>
        <w:pStyle w:val="265"/>
        <w:pageBreakBefore w:val="0"/>
        <w:shd w:val="clear"/>
        <w:kinsoku/>
        <w:overflowPunct/>
        <w:topLinePunct w:val="0"/>
        <w:autoSpaceDE w:val="0"/>
        <w:autoSpaceDN w:val="0"/>
        <w:bidi w:val="0"/>
        <w:spacing w:before="75" w:line="400" w:lineRule="exact"/>
        <w:ind w:left="4" w:right="306" w:firstLine="415" w:firstLineChars="173"/>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（2）确保本项目资金专款专用，不发生挪用、转移资金的现象；保证不通过权益转让、抵押、担保承担债务等任何其他方式使用基本结算户的资金；</w:t>
      </w:r>
    </w:p>
    <w:p w14:paraId="22389D82">
      <w:pPr>
        <w:pStyle w:val="265"/>
        <w:pageBreakBefore w:val="0"/>
        <w:shd w:val="clear"/>
        <w:kinsoku/>
        <w:overflowPunct/>
        <w:topLinePunct w:val="0"/>
        <w:autoSpaceDE w:val="0"/>
        <w:autoSpaceDN w:val="0"/>
        <w:bidi w:val="0"/>
        <w:spacing w:before="2" w:line="400" w:lineRule="exact"/>
        <w:ind w:left="4" w:right="265" w:firstLine="387" w:firstLineChars="173"/>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8"/>
          <w:kern w:val="0"/>
          <w:sz w:val="24"/>
          <w:szCs w:val="24"/>
          <w:highlight w:val="none"/>
          <w:lang w:val="zh-CN"/>
        </w:rPr>
        <w:t>（3）</w:t>
      </w:r>
      <w:r>
        <w:rPr>
          <w:rFonts w:hint="eastAsia" w:ascii="微软雅黑" w:hAnsi="微软雅黑" w:eastAsia="微软雅黑" w:cs="微软雅黑"/>
          <w:color w:val="auto"/>
          <w:spacing w:val="-5"/>
          <w:kern w:val="0"/>
          <w:sz w:val="24"/>
          <w:szCs w:val="24"/>
          <w:highlight w:val="none"/>
          <w:lang w:val="zh-CN"/>
        </w:rPr>
        <w:t>办理材料、设备等采购业务金额在</w:t>
      </w:r>
      <w:r>
        <w:rPr>
          <w:rFonts w:hint="eastAsia" w:ascii="微软雅黑" w:hAnsi="微软雅黑" w:eastAsia="微软雅黑" w:cs="微软雅黑"/>
          <w:color w:val="auto"/>
          <w:spacing w:val="-6"/>
          <w:kern w:val="0"/>
          <w:sz w:val="24"/>
          <w:szCs w:val="24"/>
          <w:highlight w:val="none"/>
          <w:lang w:val="zh-CN"/>
        </w:rPr>
        <w:t>万元以上的，应出示购货合同、协议和发票；在办理总额超过</w:t>
      </w:r>
      <w:r>
        <w:rPr>
          <w:rFonts w:hint="eastAsia" w:ascii="微软雅黑" w:hAnsi="微软雅黑" w:eastAsia="微软雅黑" w:cs="微软雅黑"/>
          <w:color w:val="auto"/>
          <w:kern w:val="0"/>
          <w:sz w:val="24"/>
          <w:szCs w:val="24"/>
          <w:highlight w:val="none"/>
          <w:lang w:val="zh-CN"/>
        </w:rPr>
        <w:t>万元以上的采购业务时，应将合同、协议和发票复印件</w:t>
      </w:r>
      <w:r>
        <w:rPr>
          <w:rFonts w:hint="eastAsia" w:ascii="微软雅黑" w:hAnsi="微软雅黑" w:eastAsia="微软雅黑" w:cs="微软雅黑"/>
          <w:color w:val="auto"/>
          <w:spacing w:val="-8"/>
          <w:kern w:val="0"/>
          <w:sz w:val="24"/>
          <w:szCs w:val="24"/>
          <w:highlight w:val="none"/>
          <w:lang w:val="zh-CN"/>
        </w:rPr>
        <w:t>送</w:t>
      </w:r>
      <w:r>
        <w:rPr>
          <w:rFonts w:hint="eastAsia" w:ascii="微软雅黑" w:hAnsi="微软雅黑" w:eastAsia="微软雅黑" w:cs="微软雅黑"/>
          <w:color w:val="auto"/>
          <w:kern w:val="0"/>
          <w:sz w:val="24"/>
          <w:szCs w:val="24"/>
          <w:highlight w:val="none"/>
          <w:lang w:val="zh-CN"/>
        </w:rPr>
        <w:t>经办方</w:t>
      </w:r>
      <w:r>
        <w:rPr>
          <w:rFonts w:hint="eastAsia" w:ascii="微软雅黑" w:hAnsi="微软雅黑" w:eastAsia="微软雅黑" w:cs="微软雅黑"/>
          <w:color w:val="auto"/>
          <w:spacing w:val="-8"/>
          <w:kern w:val="0"/>
          <w:sz w:val="24"/>
          <w:szCs w:val="24"/>
          <w:highlight w:val="none"/>
          <w:lang w:val="zh-CN"/>
        </w:rPr>
        <w:t>备案；购买应急材料、设备时可先办理支付手续，但事后必须补备有关资料；</w:t>
      </w:r>
    </w:p>
    <w:p w14:paraId="29C09636">
      <w:pPr>
        <w:pStyle w:val="265"/>
        <w:pageBreakBefore w:val="0"/>
        <w:shd w:val="clear"/>
        <w:kinsoku/>
        <w:overflowPunct/>
        <w:topLinePunct w:val="0"/>
        <w:autoSpaceDE w:val="0"/>
        <w:autoSpaceDN w:val="0"/>
        <w:bidi w:val="0"/>
        <w:spacing w:line="400" w:lineRule="exact"/>
        <w:ind w:left="4" w:firstLine="415" w:firstLineChars="173"/>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（4）用银行转账支票办理支付款项时，必须将转账支票送交经办方，由经办方负责</w:t>
      </w:r>
    </w:p>
    <w:p w14:paraId="69AD9DDC">
      <w:pPr>
        <w:pStyle w:val="265"/>
        <w:pageBreakBefore w:val="0"/>
        <w:shd w:val="clear"/>
        <w:kinsoku/>
        <w:overflowPunct/>
        <w:topLinePunct w:val="0"/>
        <w:autoSpaceDE w:val="0"/>
        <w:autoSpaceDN w:val="0"/>
        <w:bidi w:val="0"/>
        <w:spacing w:before="66" w:line="400" w:lineRule="exact"/>
        <w:ind w:left="4" w:firstLine="415" w:firstLineChars="173"/>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办理支票转付手续；</w:t>
      </w:r>
    </w:p>
    <w:p w14:paraId="439C7A87">
      <w:pPr>
        <w:pStyle w:val="265"/>
        <w:pageBreakBefore w:val="0"/>
        <w:shd w:val="clear"/>
        <w:kinsoku/>
        <w:overflowPunct/>
        <w:topLinePunct w:val="0"/>
        <w:autoSpaceDE w:val="0"/>
        <w:autoSpaceDN w:val="0"/>
        <w:bidi w:val="0"/>
        <w:spacing w:before="72" w:line="400" w:lineRule="exact"/>
        <w:ind w:left="4" w:firstLine="415" w:firstLineChars="173"/>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（5）向分包单位支付工程进度款时，应附</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批准分包的文件；</w:t>
      </w:r>
    </w:p>
    <w:p w14:paraId="1DCAF041">
      <w:pPr>
        <w:pStyle w:val="265"/>
        <w:pageBreakBefore w:val="0"/>
        <w:shd w:val="clear"/>
        <w:kinsoku/>
        <w:overflowPunct/>
        <w:topLinePunct w:val="0"/>
        <w:autoSpaceDE w:val="0"/>
        <w:autoSpaceDN w:val="0"/>
        <w:bidi w:val="0"/>
        <w:spacing w:before="72" w:line="400" w:lineRule="exact"/>
        <w:ind w:left="4" w:right="306" w:firstLine="415" w:firstLineChars="173"/>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（6）向上级单位缴纳管理费、机械设备及周转材料租赁摊销费等款项时，应附上级单位出具的转账通知等有关资料，以确保资金专款专用。</w:t>
      </w:r>
    </w:p>
    <w:p w14:paraId="68A35F93">
      <w:pPr>
        <w:pStyle w:val="265"/>
        <w:pageBreakBefore w:val="0"/>
        <w:numPr>
          <w:ilvl w:val="0"/>
          <w:numId w:val="0"/>
        </w:numPr>
        <w:shd w:val="clear"/>
        <w:kinsoku/>
        <w:overflowPunct/>
        <w:topLinePunct w:val="0"/>
        <w:autoSpaceDE w:val="0"/>
        <w:autoSpaceDN w:val="0"/>
        <w:bidi w:val="0"/>
        <w:spacing w:line="400" w:lineRule="exact"/>
        <w:ind w:firstLine="420" w:firstLineChars="0"/>
        <w:jc w:val="left"/>
        <w:rPr>
          <w:rFonts w:hint="eastAsia" w:ascii="微软雅黑" w:hAnsi="微软雅黑" w:eastAsia="微软雅黑" w:cs="微软雅黑"/>
          <w:color w:val="auto"/>
          <w:kern w:val="0"/>
          <w:sz w:val="24"/>
          <w:highlight w:val="none"/>
          <w:lang w:val="zh-CN"/>
        </w:rPr>
      </w:pPr>
      <w:r>
        <w:rPr>
          <w:rFonts w:hint="eastAsia" w:ascii="MingLiU" w:hAnsi="MingLiU" w:eastAsia="MingLiU" w:cs="MingLiU"/>
          <w:b w:val="0"/>
          <w:bCs w:val="0"/>
          <w:i w:val="0"/>
          <w:iCs w:val="0"/>
          <w:smallCaps w:val="0"/>
          <w:strike w:val="0"/>
          <w:color w:val="auto"/>
          <w:spacing w:val="0"/>
          <w:w w:val="100"/>
          <w:kern w:val="0"/>
          <w:position w:val="0"/>
          <w:sz w:val="22"/>
          <w:szCs w:val="22"/>
          <w:highlight w:val="none"/>
          <w:u w:val="none"/>
          <w:lang w:val="zh-CN" w:eastAsia="zh-CN" w:bidi="ar-SA"/>
        </w:rPr>
        <w:t>4.</w:t>
      </w:r>
      <w:r>
        <w:rPr>
          <w:rFonts w:hint="eastAsia" w:ascii="微软雅黑" w:hAnsi="微软雅黑" w:eastAsia="微软雅黑" w:cs="微软雅黑"/>
          <w:color w:val="auto"/>
          <w:kern w:val="0"/>
          <w:sz w:val="24"/>
          <w:szCs w:val="24"/>
          <w:highlight w:val="none"/>
          <w:lang w:val="zh-CN"/>
        </w:rPr>
        <w:t>经办方</w:t>
      </w:r>
      <w:r>
        <w:rPr>
          <w:rFonts w:hint="eastAsia" w:ascii="微软雅黑" w:hAnsi="微软雅黑" w:eastAsia="微软雅黑" w:cs="微软雅黑"/>
          <w:color w:val="auto"/>
          <w:kern w:val="0"/>
          <w:sz w:val="24"/>
          <w:highlight w:val="none"/>
          <w:lang w:val="zh-CN"/>
        </w:rPr>
        <w:t>的权责</w:t>
      </w:r>
    </w:p>
    <w:p w14:paraId="685BE70F">
      <w:pPr>
        <w:pStyle w:val="265"/>
        <w:pageBreakBefore w:val="0"/>
        <w:shd w:val="clear"/>
        <w:tabs>
          <w:tab w:val="left" w:pos="2911"/>
        </w:tabs>
        <w:kinsoku/>
        <w:overflowPunct/>
        <w:topLinePunct w:val="0"/>
        <w:autoSpaceDE w:val="0"/>
        <w:autoSpaceDN w:val="0"/>
        <w:bidi w:val="0"/>
        <w:spacing w:before="71" w:line="400" w:lineRule="exact"/>
        <w:ind w:left="4" w:right="384" w:firstLine="416"/>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6"/>
          <w:kern w:val="0"/>
          <w:sz w:val="24"/>
          <w:szCs w:val="24"/>
          <w:highlight w:val="none"/>
          <w:lang w:val="zh-CN"/>
        </w:rPr>
        <w:t>（1）</w:t>
      </w:r>
      <w:r>
        <w:rPr>
          <w:rFonts w:hint="eastAsia" w:ascii="微软雅黑" w:hAnsi="微软雅黑" w:eastAsia="微软雅黑" w:cs="微软雅黑"/>
          <w:color w:val="auto"/>
          <w:kern w:val="0"/>
          <w:sz w:val="24"/>
          <w:szCs w:val="24"/>
          <w:highlight w:val="none"/>
          <w:lang w:val="zh-CN"/>
        </w:rPr>
        <w:t>成立</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（项目名称</w:t>
      </w:r>
      <w:r>
        <w:rPr>
          <w:rFonts w:hint="eastAsia" w:ascii="微软雅黑" w:hAnsi="微软雅黑" w:eastAsia="微软雅黑" w:cs="微软雅黑"/>
          <w:color w:val="auto"/>
          <w:spacing w:val="-17"/>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工程资金管理服务小组</w:t>
      </w:r>
      <w:r>
        <w:rPr>
          <w:rFonts w:hint="eastAsia" w:ascii="微软雅黑" w:hAnsi="微软雅黑" w:eastAsia="微软雅黑" w:cs="微软雅黑"/>
          <w:color w:val="auto"/>
          <w:spacing w:val="-17"/>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明确业务流程</w:t>
      </w:r>
      <w:r>
        <w:rPr>
          <w:rFonts w:hint="eastAsia" w:ascii="微软雅黑" w:hAnsi="微软雅黑" w:eastAsia="微软雅黑" w:cs="微软雅黑"/>
          <w:color w:val="auto"/>
          <w:spacing w:val="-17"/>
          <w:kern w:val="0"/>
          <w:sz w:val="24"/>
          <w:szCs w:val="24"/>
          <w:highlight w:val="none"/>
          <w:lang w:val="zh-CN"/>
        </w:rPr>
        <w:t>，</w:t>
      </w:r>
      <w:r>
        <w:rPr>
          <w:rFonts w:hint="eastAsia" w:ascii="微软雅黑" w:hAnsi="微软雅黑" w:eastAsia="微软雅黑" w:cs="微软雅黑"/>
          <w:color w:val="auto"/>
          <w:kern w:val="0"/>
          <w:sz w:val="24"/>
          <w:szCs w:val="24"/>
          <w:highlight w:val="none"/>
          <w:lang w:val="zh-CN"/>
        </w:rPr>
        <w:t>提高工作效率，杜绝“压票”现象；</w:t>
      </w:r>
    </w:p>
    <w:p w14:paraId="56F0E71F">
      <w:pPr>
        <w:pStyle w:val="265"/>
        <w:pageBreakBefore w:val="0"/>
        <w:shd w:val="clear"/>
        <w:kinsoku/>
        <w:overflowPunct/>
        <w:topLinePunct w:val="0"/>
        <w:autoSpaceDE w:val="0"/>
        <w:autoSpaceDN w:val="0"/>
        <w:bidi w:val="0"/>
        <w:spacing w:line="400" w:lineRule="exact"/>
        <w:ind w:left="4" w:right="387" w:firstLine="416"/>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0"/>
          <w:kern w:val="0"/>
          <w:sz w:val="24"/>
          <w:szCs w:val="24"/>
          <w:highlight w:val="none"/>
          <w:lang w:val="zh-CN"/>
        </w:rPr>
        <w:t>（2）根据</w:t>
      </w:r>
      <w:r>
        <w:rPr>
          <w:rFonts w:hint="eastAsia" w:ascii="微软雅黑" w:hAnsi="微软雅黑" w:eastAsia="微软雅黑" w:cs="微软雅黑"/>
          <w:color w:val="auto"/>
          <w:spacing w:val="0"/>
          <w:kern w:val="0"/>
          <w:sz w:val="24"/>
          <w:szCs w:val="24"/>
          <w:highlight w:val="none"/>
          <w:lang w:val="en-US" w:eastAsia="zh-CN" w:bidi="ar"/>
        </w:rPr>
        <w:t>承包人</w:t>
      </w:r>
      <w:r>
        <w:rPr>
          <w:rFonts w:hint="eastAsia" w:ascii="微软雅黑" w:hAnsi="微软雅黑" w:eastAsia="微软雅黑" w:cs="微软雅黑"/>
          <w:color w:val="auto"/>
          <w:spacing w:val="0"/>
          <w:kern w:val="0"/>
          <w:sz w:val="24"/>
          <w:szCs w:val="24"/>
          <w:highlight w:val="none"/>
          <w:lang w:val="zh-CN"/>
        </w:rPr>
        <w:t>提供的购货合同、协议和发票，检查其所购材料、设备是否用于</w:t>
      </w:r>
      <w:r>
        <w:rPr>
          <w:rFonts w:hint="eastAsia" w:ascii="微软雅黑" w:hAnsi="微软雅黑" w:eastAsia="微软雅黑" w:cs="微软雅黑"/>
          <w:color w:val="auto"/>
          <w:spacing w:val="0"/>
          <w:kern w:val="0"/>
          <w:sz w:val="24"/>
          <w:szCs w:val="24"/>
          <w:highlight w:val="none"/>
          <w:u w:val="none"/>
          <w:lang w:val="zh-CN"/>
        </w:rPr>
        <w:t>（</w:t>
      </w:r>
      <w:r>
        <w:rPr>
          <w:rFonts w:hint="eastAsia" w:ascii="微软雅黑" w:hAnsi="微软雅黑" w:eastAsia="微软雅黑" w:cs="微软雅黑"/>
          <w:color w:val="auto"/>
          <w:spacing w:val="0"/>
          <w:kern w:val="0"/>
          <w:sz w:val="24"/>
          <w:szCs w:val="24"/>
          <w:highlight w:val="none"/>
          <w:lang w:val="zh-CN"/>
        </w:rPr>
        <w:t>项目名</w:t>
      </w:r>
      <w:r>
        <w:rPr>
          <w:rFonts w:hint="eastAsia" w:ascii="微软雅黑" w:hAnsi="微软雅黑" w:eastAsia="微软雅黑" w:cs="微软雅黑"/>
          <w:color w:val="auto"/>
          <w:kern w:val="0"/>
          <w:sz w:val="24"/>
          <w:szCs w:val="24"/>
          <w:highlight w:val="none"/>
          <w:lang w:val="zh-CN"/>
        </w:rPr>
        <w:t>称）工程建设，对本项目以外的购货款项，有权拒绝办理，并及时报告</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w:t>
      </w:r>
    </w:p>
    <w:p w14:paraId="329F51E3">
      <w:pPr>
        <w:pStyle w:val="265"/>
        <w:pageBreakBefore w:val="0"/>
        <w:shd w:val="clear"/>
        <w:kinsoku/>
        <w:overflowPunct/>
        <w:topLinePunct w:val="0"/>
        <w:autoSpaceDE w:val="0"/>
        <w:autoSpaceDN w:val="0"/>
        <w:bidi w:val="0"/>
        <w:spacing w:line="400" w:lineRule="exact"/>
        <w:ind w:left="4" w:right="306" w:firstLine="416"/>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（3）根据</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与分包单位签订的合同及支付文件，检查其支付款项是否符合有关条件，向分包单位以外单位的支付有权拒绝办理，并及时报告</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w:t>
      </w:r>
    </w:p>
    <w:p w14:paraId="796B44EF">
      <w:pPr>
        <w:pStyle w:val="265"/>
        <w:pageBreakBefore w:val="0"/>
        <w:shd w:val="clear"/>
        <w:kinsoku/>
        <w:overflowPunct/>
        <w:topLinePunct w:val="0"/>
        <w:autoSpaceDE w:val="0"/>
        <w:autoSpaceDN w:val="0"/>
        <w:bidi w:val="0"/>
        <w:spacing w:line="400" w:lineRule="exact"/>
        <w:ind w:left="4" w:right="264" w:firstLine="416"/>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spacing w:val="-10"/>
          <w:kern w:val="0"/>
          <w:sz w:val="24"/>
          <w:szCs w:val="24"/>
          <w:highlight w:val="none"/>
          <w:lang w:val="zh-CN"/>
        </w:rPr>
        <w:t>（4）</w:t>
      </w:r>
      <w:r>
        <w:rPr>
          <w:rFonts w:hint="eastAsia" w:ascii="微软雅黑" w:hAnsi="微软雅黑" w:eastAsia="微软雅黑" w:cs="微软雅黑"/>
          <w:color w:val="auto"/>
          <w:spacing w:val="-3"/>
          <w:kern w:val="0"/>
          <w:sz w:val="24"/>
          <w:szCs w:val="24"/>
          <w:highlight w:val="none"/>
          <w:lang w:val="zh-CN"/>
        </w:rPr>
        <w:t>根据</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spacing w:val="-3"/>
          <w:kern w:val="0"/>
          <w:sz w:val="24"/>
          <w:szCs w:val="24"/>
          <w:highlight w:val="none"/>
          <w:lang w:val="zh-CN"/>
        </w:rPr>
        <w:t>提供的上级单位出具的转账通知等有关资料，办理管理费、机械</w:t>
      </w:r>
      <w:r>
        <w:rPr>
          <w:rFonts w:hint="eastAsia" w:ascii="微软雅黑" w:hAnsi="微软雅黑" w:eastAsia="微软雅黑" w:cs="微软雅黑"/>
          <w:color w:val="auto"/>
          <w:spacing w:val="-8"/>
          <w:kern w:val="0"/>
          <w:sz w:val="24"/>
          <w:szCs w:val="24"/>
          <w:highlight w:val="none"/>
          <w:lang w:val="zh-CN"/>
        </w:rPr>
        <w:t>设备及周转材料租赁摊销费等款项的支付；对超出转账通知等有关资料以外的支付， 有权拒绝办理，并及时报告</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spacing w:val="-8"/>
          <w:kern w:val="0"/>
          <w:sz w:val="24"/>
          <w:szCs w:val="24"/>
          <w:highlight w:val="none"/>
          <w:lang w:val="zh-CN"/>
        </w:rPr>
        <w:t>；</w:t>
      </w:r>
    </w:p>
    <w:p w14:paraId="68237FFD">
      <w:pPr>
        <w:pStyle w:val="265"/>
        <w:pageBreakBefore w:val="0"/>
        <w:shd w:val="clear"/>
        <w:kinsoku/>
        <w:overflowPunct/>
        <w:topLinePunct w:val="0"/>
        <w:autoSpaceDE w:val="0"/>
        <w:autoSpaceDN w:val="0"/>
        <w:bidi w:val="0"/>
        <w:spacing w:line="400" w:lineRule="exact"/>
        <w:ind w:left="4" w:right="306" w:firstLine="416"/>
        <w:jc w:val="lef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（5）定期将</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前一个周期的支付情况，整理后书面报送</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复印备案的材料一并送</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w:t>
      </w:r>
    </w:p>
    <w:p w14:paraId="0B8FBE82">
      <w:pPr>
        <w:pStyle w:val="265"/>
        <w:pageBreakBefore w:val="0"/>
        <w:numPr>
          <w:ilvl w:val="0"/>
          <w:numId w:val="0"/>
        </w:numPr>
        <w:shd w:val="clear"/>
        <w:kinsoku/>
        <w:overflowPunct/>
        <w:topLinePunct w:val="0"/>
        <w:autoSpaceDE w:val="0"/>
        <w:autoSpaceDN w:val="0"/>
        <w:bidi w:val="0"/>
        <w:spacing w:line="400" w:lineRule="exact"/>
        <w:ind w:right="383" w:rightChars="0" w:firstLine="420" w:firstLineChars="0"/>
        <w:jc w:val="left"/>
        <w:rPr>
          <w:rFonts w:hint="eastAsia" w:ascii="微软雅黑" w:hAnsi="微软雅黑" w:eastAsia="微软雅黑" w:cs="微软雅黑"/>
          <w:color w:val="auto"/>
          <w:kern w:val="0"/>
          <w:sz w:val="24"/>
          <w:highlight w:val="none"/>
          <w:lang w:val="zh-CN"/>
        </w:rPr>
      </w:pPr>
      <w:r>
        <w:rPr>
          <w:rFonts w:hint="eastAsia" w:ascii="MingLiU" w:hAnsi="MingLiU" w:eastAsia="MingLiU" w:cs="MingLiU"/>
          <w:b w:val="0"/>
          <w:bCs w:val="0"/>
          <w:i w:val="0"/>
          <w:iCs w:val="0"/>
          <w:smallCaps w:val="0"/>
          <w:strike w:val="0"/>
          <w:color w:val="auto"/>
          <w:spacing w:val="0"/>
          <w:w w:val="100"/>
          <w:kern w:val="0"/>
          <w:position w:val="0"/>
          <w:sz w:val="22"/>
          <w:szCs w:val="22"/>
          <w:highlight w:val="none"/>
          <w:u w:val="none"/>
          <w:lang w:val="zh-CN" w:eastAsia="zh-CN" w:bidi="ar-SA"/>
        </w:rPr>
        <w:t>5.</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szCs w:val="24"/>
          <w:highlight w:val="none"/>
          <w:lang w:val="zh-CN"/>
        </w:rPr>
        <w:t>、</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kern w:val="0"/>
          <w:sz w:val="24"/>
          <w:szCs w:val="24"/>
          <w:highlight w:val="none"/>
          <w:lang w:val="zh-CN"/>
        </w:rPr>
        <w:t>、经办方</w:t>
      </w:r>
      <w:r>
        <w:rPr>
          <w:rFonts w:hint="eastAsia" w:ascii="微软雅黑" w:hAnsi="微软雅黑" w:eastAsia="微软雅黑" w:cs="微软雅黑"/>
          <w:color w:val="auto"/>
          <w:spacing w:val="-5"/>
          <w:kern w:val="0"/>
          <w:sz w:val="24"/>
          <w:highlight w:val="none"/>
          <w:lang w:val="zh-CN"/>
        </w:rPr>
        <w:t>三方都应履行保密责任，不得将其他两方的业务情况透露给三方以外的其他单位或个人。</w:t>
      </w:r>
    </w:p>
    <w:p w14:paraId="41C3332C">
      <w:pPr>
        <w:pStyle w:val="265"/>
        <w:pageBreakBefore w:val="0"/>
        <w:numPr>
          <w:ilvl w:val="0"/>
          <w:numId w:val="0"/>
        </w:numPr>
        <w:shd w:val="clear"/>
        <w:kinsoku/>
        <w:overflowPunct/>
        <w:topLinePunct w:val="0"/>
        <w:autoSpaceDE w:val="0"/>
        <w:autoSpaceDN w:val="0"/>
        <w:bidi w:val="0"/>
        <w:spacing w:line="400" w:lineRule="exact"/>
        <w:ind w:right="385" w:rightChars="0" w:firstLine="420" w:firstLineChars="0"/>
        <w:jc w:val="left"/>
        <w:rPr>
          <w:rFonts w:hint="eastAsia" w:ascii="微软雅黑" w:hAnsi="微软雅黑" w:eastAsia="微软雅黑" w:cs="微软雅黑"/>
          <w:color w:val="auto"/>
          <w:kern w:val="0"/>
          <w:sz w:val="24"/>
          <w:highlight w:val="none"/>
          <w:lang w:val="zh-CN"/>
        </w:rPr>
      </w:pPr>
      <w:r>
        <w:rPr>
          <w:rFonts w:hint="eastAsia" w:ascii="MingLiU" w:hAnsi="MingLiU" w:eastAsia="MingLiU" w:cs="MingLiU"/>
          <w:b w:val="0"/>
          <w:bCs w:val="0"/>
          <w:i w:val="0"/>
          <w:iCs w:val="0"/>
          <w:smallCaps w:val="0"/>
          <w:strike w:val="0"/>
          <w:color w:val="auto"/>
          <w:spacing w:val="0"/>
          <w:w w:val="100"/>
          <w:kern w:val="0"/>
          <w:position w:val="0"/>
          <w:sz w:val="22"/>
          <w:szCs w:val="22"/>
          <w:highlight w:val="none"/>
          <w:u w:val="none"/>
          <w:lang w:val="zh-CN" w:eastAsia="zh-CN" w:bidi="ar-SA"/>
        </w:rPr>
        <w:t>6.</w:t>
      </w:r>
      <w:r>
        <w:rPr>
          <w:rFonts w:hint="eastAsia" w:ascii="微软雅黑" w:hAnsi="微软雅黑" w:eastAsia="微软雅黑" w:cs="微软雅黑"/>
          <w:color w:val="auto"/>
          <w:spacing w:val="-2"/>
          <w:kern w:val="0"/>
          <w:sz w:val="24"/>
          <w:highlight w:val="none"/>
          <w:lang w:val="zh-CN"/>
        </w:rPr>
        <w:t>本协议有效期自</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spacing w:val="-2"/>
          <w:kern w:val="0"/>
          <w:sz w:val="24"/>
          <w:highlight w:val="none"/>
          <w:lang w:val="zh-CN"/>
        </w:rPr>
        <w:t>在</w:t>
      </w:r>
      <w:r>
        <w:rPr>
          <w:rFonts w:hint="eastAsia" w:ascii="微软雅黑" w:hAnsi="微软雅黑" w:eastAsia="微软雅黑" w:cs="微软雅黑"/>
          <w:color w:val="auto"/>
          <w:kern w:val="0"/>
          <w:sz w:val="24"/>
          <w:szCs w:val="24"/>
          <w:highlight w:val="none"/>
          <w:lang w:val="zh-CN"/>
        </w:rPr>
        <w:t>经办方</w:t>
      </w:r>
      <w:r>
        <w:rPr>
          <w:rFonts w:hint="eastAsia" w:ascii="微软雅黑" w:hAnsi="微软雅黑" w:eastAsia="微软雅黑" w:cs="微软雅黑"/>
          <w:color w:val="auto"/>
          <w:spacing w:val="-2"/>
          <w:kern w:val="0"/>
          <w:sz w:val="24"/>
          <w:highlight w:val="none"/>
          <w:lang w:val="zh-CN"/>
        </w:rPr>
        <w:t>开户起，至工程交工验收</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spacing w:val="-2"/>
          <w:kern w:val="0"/>
          <w:sz w:val="24"/>
          <w:highlight w:val="none"/>
          <w:lang w:val="zh-CN"/>
        </w:rPr>
        <w:t>向</w:t>
      </w:r>
      <w:r>
        <w:rPr>
          <w:rFonts w:hint="eastAsia" w:ascii="微软雅黑" w:hAnsi="微软雅黑" w:eastAsia="微软雅黑" w:cs="微软雅黑"/>
          <w:color w:val="auto"/>
          <w:kern w:val="0"/>
          <w:sz w:val="24"/>
          <w:szCs w:val="24"/>
          <w:highlight w:val="none"/>
          <w:lang w:val="en-US" w:eastAsia="zh-CN" w:bidi="ar"/>
        </w:rPr>
        <w:t>承包人</w:t>
      </w:r>
      <w:r>
        <w:rPr>
          <w:rFonts w:hint="eastAsia" w:ascii="微软雅黑" w:hAnsi="微软雅黑" w:eastAsia="微软雅黑" w:cs="微软雅黑"/>
          <w:color w:val="auto"/>
          <w:spacing w:val="-2"/>
          <w:kern w:val="0"/>
          <w:sz w:val="24"/>
          <w:highlight w:val="none"/>
          <w:lang w:val="zh-CN"/>
        </w:rPr>
        <w:t>颁发交工验收证书后结束。</w:t>
      </w:r>
    </w:p>
    <w:p w14:paraId="3280914D">
      <w:pPr>
        <w:pStyle w:val="265"/>
        <w:pageBreakBefore w:val="0"/>
        <w:numPr>
          <w:ilvl w:val="0"/>
          <w:numId w:val="0"/>
        </w:numPr>
        <w:shd w:val="clear"/>
        <w:kinsoku/>
        <w:overflowPunct/>
        <w:topLinePunct w:val="0"/>
        <w:autoSpaceDE w:val="0"/>
        <w:autoSpaceDN w:val="0"/>
        <w:bidi w:val="0"/>
        <w:spacing w:line="400" w:lineRule="exact"/>
        <w:ind w:firstLine="420" w:firstLineChars="0"/>
        <w:jc w:val="left"/>
        <w:rPr>
          <w:rFonts w:hint="eastAsia" w:ascii="微软雅黑" w:hAnsi="微软雅黑" w:eastAsia="微软雅黑" w:cs="微软雅黑"/>
          <w:color w:val="auto"/>
          <w:kern w:val="0"/>
          <w:sz w:val="24"/>
          <w:highlight w:val="none"/>
          <w:lang w:val="zh-CN"/>
        </w:rPr>
      </w:pPr>
      <w:r>
        <w:rPr>
          <w:rFonts w:hint="eastAsia" w:ascii="MingLiU" w:hAnsi="MingLiU" w:eastAsia="MingLiU" w:cs="MingLiU"/>
          <w:b w:val="0"/>
          <w:bCs w:val="0"/>
          <w:i w:val="0"/>
          <w:iCs w:val="0"/>
          <w:smallCaps w:val="0"/>
          <w:strike w:val="0"/>
          <w:color w:val="auto"/>
          <w:spacing w:val="0"/>
          <w:w w:val="100"/>
          <w:kern w:val="0"/>
          <w:position w:val="0"/>
          <w:sz w:val="22"/>
          <w:szCs w:val="22"/>
          <w:highlight w:val="none"/>
          <w:u w:val="none"/>
          <w:lang w:val="zh-CN" w:eastAsia="zh-CN" w:bidi="ar-SA"/>
        </w:rPr>
        <w:t>7.</w:t>
      </w:r>
      <w:r>
        <w:rPr>
          <w:rFonts w:hint="eastAsia" w:ascii="微软雅黑" w:hAnsi="微软雅黑" w:eastAsia="微软雅黑" w:cs="微软雅黑"/>
          <w:color w:val="auto"/>
          <w:kern w:val="0"/>
          <w:sz w:val="24"/>
          <w:highlight w:val="none"/>
          <w:lang w:val="zh-CN"/>
        </w:rPr>
        <w:t>本协议未尽事宜，由</w:t>
      </w:r>
      <w:r>
        <w:rPr>
          <w:rFonts w:hint="eastAsia" w:ascii="微软雅黑" w:hAnsi="微软雅黑" w:eastAsia="微软雅黑" w:cs="微软雅黑"/>
          <w:b w:val="0"/>
          <w:bCs w:val="0"/>
          <w:color w:val="auto"/>
          <w:kern w:val="0"/>
          <w:sz w:val="24"/>
          <w:szCs w:val="24"/>
          <w:highlight w:val="none"/>
          <w:lang w:val="en-US" w:eastAsia="zh-CN" w:bidi="ar"/>
        </w:rPr>
        <w:t>发包人</w:t>
      </w:r>
      <w:r>
        <w:rPr>
          <w:rFonts w:hint="eastAsia" w:ascii="微软雅黑" w:hAnsi="微软雅黑" w:eastAsia="微软雅黑" w:cs="微软雅黑"/>
          <w:color w:val="auto"/>
          <w:kern w:val="0"/>
          <w:sz w:val="24"/>
          <w:highlight w:val="none"/>
          <w:lang w:val="zh-CN"/>
        </w:rPr>
        <w:t>牵头，三方协商解决。</w:t>
      </w:r>
    </w:p>
    <w:p w14:paraId="2DD175AF">
      <w:pPr>
        <w:pStyle w:val="265"/>
        <w:pageBreakBefore w:val="0"/>
        <w:numPr>
          <w:ilvl w:val="0"/>
          <w:numId w:val="0"/>
        </w:numPr>
        <w:shd w:val="clear"/>
        <w:kinsoku/>
        <w:overflowPunct/>
        <w:topLinePunct w:val="0"/>
        <w:autoSpaceDE w:val="0"/>
        <w:autoSpaceDN w:val="0"/>
        <w:bidi w:val="0"/>
        <w:spacing w:before="74" w:line="400" w:lineRule="exact"/>
        <w:ind w:right="384" w:rightChars="0" w:firstLine="420" w:firstLineChars="0"/>
        <w:jc w:val="left"/>
        <w:rPr>
          <w:rFonts w:hint="eastAsia" w:ascii="微软雅黑" w:hAnsi="微软雅黑" w:eastAsia="微软雅黑" w:cs="微软雅黑"/>
          <w:color w:val="auto"/>
          <w:kern w:val="0"/>
          <w:sz w:val="24"/>
          <w:highlight w:val="none"/>
          <w:lang w:val="zh-CN"/>
        </w:rPr>
      </w:pPr>
      <w:r>
        <w:rPr>
          <w:rFonts w:hint="eastAsia" w:ascii="MingLiU" w:hAnsi="MingLiU" w:eastAsia="MingLiU" w:cs="MingLiU"/>
          <w:b w:val="0"/>
          <w:bCs w:val="0"/>
          <w:i w:val="0"/>
          <w:iCs w:val="0"/>
          <w:smallCaps w:val="0"/>
          <w:strike w:val="0"/>
          <w:color w:val="auto"/>
          <w:spacing w:val="0"/>
          <w:w w:val="100"/>
          <w:kern w:val="0"/>
          <w:position w:val="0"/>
          <w:sz w:val="22"/>
          <w:szCs w:val="22"/>
          <w:highlight w:val="none"/>
          <w:u w:val="none"/>
          <w:lang w:val="zh-CN" w:eastAsia="zh-CN" w:bidi="ar-SA"/>
        </w:rPr>
        <w:t>8.</w:t>
      </w:r>
      <w:r>
        <w:rPr>
          <w:rFonts w:hint="eastAsia" w:ascii="微软雅黑" w:hAnsi="微软雅黑" w:eastAsia="微软雅黑" w:cs="微软雅黑"/>
          <w:color w:val="auto"/>
          <w:spacing w:val="-1"/>
          <w:kern w:val="0"/>
          <w:sz w:val="24"/>
          <w:highlight w:val="none"/>
          <w:lang w:val="zh-CN"/>
        </w:rPr>
        <w:t>本协议正本三份、副本</w:t>
      </w:r>
      <w:r>
        <w:rPr>
          <w:rFonts w:hint="eastAsia" w:ascii="微软雅黑" w:hAnsi="微软雅黑" w:eastAsia="微软雅黑" w:cs="微软雅黑"/>
          <w:color w:val="auto"/>
          <w:spacing w:val="-4"/>
          <w:kern w:val="0"/>
          <w:sz w:val="24"/>
          <w:highlight w:val="none"/>
          <w:lang w:val="zh-CN"/>
        </w:rPr>
        <w:t>壹份。合同三方各执正本一份、副本</w:t>
      </w:r>
      <w:r>
        <w:rPr>
          <w:rFonts w:hint="eastAsia" w:ascii="微软雅黑" w:hAnsi="微软雅黑" w:eastAsia="微软雅黑" w:cs="微软雅黑"/>
          <w:color w:val="auto"/>
          <w:spacing w:val="-2"/>
          <w:kern w:val="0"/>
          <w:sz w:val="24"/>
          <w:highlight w:val="none"/>
          <w:lang w:val="zh-CN"/>
        </w:rPr>
        <w:t>壹份，当正本与副本内容不一致时，以正本为准。</w:t>
      </w:r>
    </w:p>
    <w:p w14:paraId="3151CE14">
      <w:pPr>
        <w:pStyle w:val="265"/>
        <w:pageBreakBefore w:val="0"/>
        <w:shd w:val="clear"/>
        <w:kinsoku/>
        <w:overflowPunct/>
        <w:topLinePunct w:val="0"/>
        <w:autoSpaceDE w:val="0"/>
        <w:autoSpaceDN w:val="0"/>
        <w:bidi w:val="0"/>
        <w:spacing w:before="8" w:line="400" w:lineRule="exact"/>
        <w:jc w:val="left"/>
        <w:rPr>
          <w:rFonts w:hint="eastAsia" w:ascii="微软雅黑" w:hAnsi="微软雅黑" w:eastAsia="微软雅黑" w:cs="微软雅黑"/>
          <w:color w:val="auto"/>
          <w:kern w:val="0"/>
          <w:sz w:val="23"/>
          <w:szCs w:val="24"/>
          <w:highlight w:val="none"/>
          <w:lang w:val="zh-CN"/>
        </w:rPr>
      </w:pPr>
    </w:p>
    <w:p w14:paraId="2026A1BC">
      <w:pPr>
        <w:pStyle w:val="265"/>
        <w:pageBreakBefore w:val="0"/>
        <w:shd w:val="clear"/>
        <w:kinsoku/>
        <w:overflowPunct/>
        <w:topLinePunct w:val="0"/>
        <w:autoSpaceDE w:val="0"/>
        <w:autoSpaceDN w:val="0"/>
        <w:bidi w:val="0"/>
        <w:spacing w:line="400" w:lineRule="exact"/>
        <w:ind w:left="42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发包人：</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lang w:val="zh-CN"/>
        </w:rPr>
        <w:t>（盖单位章）</w:t>
      </w:r>
    </w:p>
    <w:p w14:paraId="645B7478">
      <w:pPr>
        <w:pStyle w:val="265"/>
        <w:pageBreakBefore w:val="0"/>
        <w:shd w:val="clear"/>
        <w:kinsoku/>
        <w:overflowPunct/>
        <w:topLinePunct w:val="0"/>
        <w:autoSpaceDE w:val="0"/>
        <w:autoSpaceDN w:val="0"/>
        <w:bidi w:val="0"/>
        <w:spacing w:line="400" w:lineRule="exact"/>
        <w:ind w:left="42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法定代表人或其委托代理人：</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（签字）</w:t>
      </w:r>
    </w:p>
    <w:p w14:paraId="7B9D4273">
      <w:pPr>
        <w:pStyle w:val="265"/>
        <w:pageBreakBefore w:val="0"/>
        <w:shd w:val="clear"/>
        <w:kinsoku/>
        <w:overflowPunct/>
        <w:topLinePunct w:val="0"/>
        <w:autoSpaceDE w:val="0"/>
        <w:autoSpaceDN w:val="0"/>
        <w:bidi w:val="0"/>
        <w:spacing w:line="400" w:lineRule="exact"/>
        <w:ind w:left="234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年</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月</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日</w:t>
      </w:r>
    </w:p>
    <w:p w14:paraId="48DD665F">
      <w:pPr>
        <w:pStyle w:val="265"/>
        <w:pageBreakBefore w:val="0"/>
        <w:shd w:val="clear"/>
        <w:kinsoku/>
        <w:overflowPunct/>
        <w:topLinePunct w:val="0"/>
        <w:autoSpaceDE w:val="0"/>
        <w:autoSpaceDN w:val="0"/>
        <w:bidi w:val="0"/>
        <w:spacing w:before="2" w:line="400" w:lineRule="exact"/>
        <w:ind w:right="153" w:rightChars="73"/>
        <w:jc w:val="right"/>
        <w:rPr>
          <w:rFonts w:hint="eastAsia" w:ascii="微软雅黑" w:hAnsi="微软雅黑" w:eastAsia="微软雅黑" w:cs="微软雅黑"/>
          <w:color w:val="auto"/>
          <w:kern w:val="0"/>
          <w:sz w:val="29"/>
          <w:szCs w:val="24"/>
          <w:highlight w:val="none"/>
          <w:lang w:val="zh-CN"/>
        </w:rPr>
      </w:pPr>
    </w:p>
    <w:p w14:paraId="4346778E">
      <w:pPr>
        <w:pStyle w:val="265"/>
        <w:pageBreakBefore w:val="0"/>
        <w:shd w:val="clear"/>
        <w:kinsoku/>
        <w:overflowPunct/>
        <w:topLinePunct w:val="0"/>
        <w:autoSpaceDE w:val="0"/>
        <w:autoSpaceDN w:val="0"/>
        <w:bidi w:val="0"/>
        <w:spacing w:before="1" w:line="400" w:lineRule="exact"/>
        <w:ind w:left="42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承包人：</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lang w:val="zh-CN"/>
        </w:rPr>
        <w:t>（盖单位章）</w:t>
      </w:r>
    </w:p>
    <w:p w14:paraId="0BC572DC">
      <w:pPr>
        <w:pStyle w:val="265"/>
        <w:pageBreakBefore w:val="0"/>
        <w:shd w:val="clear"/>
        <w:kinsoku/>
        <w:overflowPunct/>
        <w:topLinePunct w:val="0"/>
        <w:autoSpaceDE w:val="0"/>
        <w:autoSpaceDN w:val="0"/>
        <w:bidi w:val="0"/>
        <w:spacing w:before="1" w:line="400" w:lineRule="exact"/>
        <w:ind w:left="42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法定代表人或其委托代理人：</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（签字）</w:t>
      </w:r>
    </w:p>
    <w:p w14:paraId="0E150A09">
      <w:pPr>
        <w:pStyle w:val="265"/>
        <w:pageBreakBefore w:val="0"/>
        <w:shd w:val="clear"/>
        <w:kinsoku/>
        <w:overflowPunct/>
        <w:topLinePunct w:val="0"/>
        <w:autoSpaceDE w:val="0"/>
        <w:autoSpaceDN w:val="0"/>
        <w:bidi w:val="0"/>
        <w:spacing w:before="2" w:line="400" w:lineRule="exact"/>
        <w:ind w:left="234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年</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月</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日</w:t>
      </w:r>
    </w:p>
    <w:p w14:paraId="39D799D6">
      <w:pPr>
        <w:pStyle w:val="265"/>
        <w:pageBreakBefore w:val="0"/>
        <w:shd w:val="clear"/>
        <w:kinsoku/>
        <w:overflowPunct/>
        <w:topLinePunct w:val="0"/>
        <w:autoSpaceDE w:val="0"/>
        <w:autoSpaceDN w:val="0"/>
        <w:bidi w:val="0"/>
        <w:spacing w:line="400" w:lineRule="exact"/>
        <w:ind w:right="153" w:rightChars="73"/>
        <w:jc w:val="right"/>
        <w:rPr>
          <w:rFonts w:hint="eastAsia" w:ascii="微软雅黑" w:hAnsi="微软雅黑" w:eastAsia="微软雅黑" w:cs="微软雅黑"/>
          <w:color w:val="auto"/>
          <w:kern w:val="0"/>
          <w:sz w:val="29"/>
          <w:szCs w:val="24"/>
          <w:highlight w:val="none"/>
          <w:lang w:val="zh-CN"/>
        </w:rPr>
      </w:pPr>
    </w:p>
    <w:p w14:paraId="7045733A">
      <w:pPr>
        <w:pStyle w:val="265"/>
        <w:pageBreakBefore w:val="0"/>
        <w:shd w:val="clear"/>
        <w:kinsoku/>
        <w:overflowPunct/>
        <w:topLinePunct w:val="0"/>
        <w:autoSpaceDE w:val="0"/>
        <w:autoSpaceDN w:val="0"/>
        <w:bidi w:val="0"/>
        <w:spacing w:line="400" w:lineRule="exact"/>
        <w:ind w:left="42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经办银行：</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（盖单位章）</w:t>
      </w:r>
    </w:p>
    <w:p w14:paraId="1C35C7F2">
      <w:pPr>
        <w:pStyle w:val="265"/>
        <w:pageBreakBefore w:val="0"/>
        <w:shd w:val="clear"/>
        <w:kinsoku/>
        <w:overflowPunct/>
        <w:topLinePunct w:val="0"/>
        <w:autoSpaceDE w:val="0"/>
        <w:autoSpaceDN w:val="0"/>
        <w:bidi w:val="0"/>
        <w:spacing w:line="400" w:lineRule="exact"/>
        <w:ind w:left="424" w:right="153" w:rightChars="73"/>
        <w:jc w:val="right"/>
        <w:rPr>
          <w:rFonts w:hint="eastAsia" w:ascii="微软雅黑" w:hAnsi="微软雅黑" w:eastAsia="微软雅黑" w:cs="微软雅黑"/>
          <w:color w:val="auto"/>
          <w:kern w:val="0"/>
          <w:sz w:val="24"/>
          <w:szCs w:val="24"/>
          <w:highlight w:val="none"/>
          <w:lang w:val="zh-CN"/>
        </w:rPr>
      </w:pPr>
      <w:r>
        <w:rPr>
          <w:rFonts w:hint="eastAsia" w:ascii="微软雅黑" w:hAnsi="微软雅黑" w:eastAsia="微软雅黑" w:cs="微软雅黑"/>
          <w:color w:val="auto"/>
          <w:kern w:val="0"/>
          <w:sz w:val="24"/>
          <w:szCs w:val="24"/>
          <w:highlight w:val="none"/>
          <w:lang w:val="zh-CN"/>
        </w:rPr>
        <w:t>法定代表人或其委托代理人：</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（签字）</w:t>
      </w:r>
    </w:p>
    <w:p w14:paraId="108FADF9">
      <w:pPr>
        <w:pStyle w:val="265"/>
        <w:pageBreakBefore w:val="0"/>
        <w:shd w:val="clear"/>
        <w:kinsoku/>
        <w:overflowPunct/>
        <w:topLinePunct w:val="0"/>
        <w:autoSpaceDE w:val="0"/>
        <w:autoSpaceDN w:val="0"/>
        <w:bidi w:val="0"/>
        <w:spacing w:line="400" w:lineRule="exact"/>
        <w:ind w:left="2344" w:right="153" w:rightChars="73"/>
        <w:jc w:val="right"/>
        <w:rPr>
          <w:rFonts w:hint="eastAsia" w:ascii="微软雅黑" w:hAnsi="微软雅黑" w:eastAsia="微软雅黑" w:cs="微软雅黑"/>
          <w:color w:val="auto"/>
          <w:sz w:val="52"/>
          <w:szCs w:val="52"/>
          <w:highlight w:val="none"/>
        </w:rPr>
      </w:pP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年</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月</w:t>
      </w:r>
      <w:r>
        <w:rPr>
          <w:rFonts w:hint="eastAsia" w:ascii="微软雅黑" w:hAnsi="微软雅黑" w:eastAsia="微软雅黑" w:cs="微软雅黑"/>
          <w:color w:val="auto"/>
          <w:kern w:val="0"/>
          <w:sz w:val="24"/>
          <w:szCs w:val="24"/>
          <w:highlight w:val="none"/>
          <w:u w:val="single"/>
          <w:lang w:val="zh-CN"/>
        </w:rPr>
        <w:tab/>
      </w:r>
      <w:r>
        <w:rPr>
          <w:rFonts w:hint="eastAsia" w:ascii="微软雅黑" w:hAnsi="微软雅黑" w:eastAsia="微软雅黑" w:cs="微软雅黑"/>
          <w:color w:val="auto"/>
          <w:kern w:val="0"/>
          <w:sz w:val="24"/>
          <w:szCs w:val="24"/>
          <w:highlight w:val="none"/>
          <w:lang w:val="zh-CN"/>
        </w:rPr>
        <w:t>日</w:t>
      </w:r>
    </w:p>
    <w:p w14:paraId="3100BB59">
      <w:pPr>
        <w:pStyle w:val="230"/>
        <w:pageBreakBefore w:val="0"/>
        <w:shd w:val="clear"/>
        <w:kinsoku/>
        <w:overflowPunct/>
        <w:topLinePunct w:val="0"/>
        <w:bidi w:val="0"/>
        <w:spacing w:line="440" w:lineRule="exact"/>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52"/>
          <w:szCs w:val="52"/>
          <w:highlight w:val="none"/>
        </w:rPr>
        <w:br w:type="page"/>
      </w:r>
      <w:r>
        <w:rPr>
          <w:rFonts w:hint="eastAsia" w:ascii="微软雅黑" w:hAnsi="微软雅黑" w:eastAsia="微软雅黑" w:cs="微软雅黑"/>
          <w:b/>
          <w:bCs/>
          <w:color w:val="auto"/>
          <w:sz w:val="28"/>
          <w:szCs w:val="28"/>
          <w:highlight w:val="none"/>
        </w:rPr>
        <w:t>附件九  工程质量保证金格式</w:t>
      </w:r>
    </w:p>
    <w:p w14:paraId="5DDCBC7A">
      <w:pPr>
        <w:pStyle w:val="265"/>
        <w:keepNext w:val="0"/>
        <w:keepLines w:val="0"/>
        <w:pageBreakBefore w:val="0"/>
        <w:widowControl w:val="0"/>
        <w:shd w:val="clear"/>
        <w:kinsoku/>
        <w:overflowPunct/>
        <w:topLinePunct w:val="0"/>
        <w:autoSpaceDE/>
        <w:autoSpaceDN/>
        <w:bidi w:val="0"/>
        <w:adjustRightInd/>
        <w:snapToGrid/>
        <w:spacing w:before="240" w:beforeLines="100" w:after="240" w:afterLines="100" w:line="440" w:lineRule="exact"/>
        <w:ind w:firstLine="640" w:firstLineChars="200"/>
        <w:jc w:val="center"/>
        <w:textAlignment w:val="auto"/>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工程质量保证金</w:t>
      </w:r>
    </w:p>
    <w:p w14:paraId="21411154">
      <w:pPr>
        <w:pStyle w:val="265"/>
        <w:keepNext w:val="0"/>
        <w:keepLines w:val="0"/>
        <w:pageBreakBefore w:val="0"/>
        <w:widowControl w:val="0"/>
        <w:shd w:val="clear"/>
        <w:kinsoku/>
        <w:overflowPunct/>
        <w:topLinePunct w:val="0"/>
        <w:autoSpaceDE/>
        <w:autoSpaceDN/>
        <w:bidi w:val="0"/>
        <w:adjustRightInd/>
        <w:snapToGrid/>
        <w:spacing w:after="240" w:afterLines="100" w:line="440" w:lineRule="exact"/>
        <w:textAlignment w:val="auto"/>
        <w:rPr>
          <w:rFonts w:hint="eastAsia" w:ascii="微软雅黑" w:hAnsi="微软雅黑" w:eastAsia="微软雅黑" w:cs="微软雅黑"/>
          <w:color w:val="auto"/>
          <w:highlight w:val="none"/>
          <w:u w:val="single"/>
          <w:lang w:val="en-US" w:eastAsia="zh-CN"/>
        </w:rPr>
      </w:pPr>
      <w:r>
        <w:rPr>
          <w:rFonts w:hint="eastAsia" w:ascii="微软雅黑" w:hAnsi="微软雅黑" w:eastAsia="微软雅黑" w:cs="微软雅黑"/>
          <w:color w:val="auto"/>
          <w:highlight w:val="none"/>
        </w:rPr>
        <w:t>（发包人名称）：</w:t>
      </w:r>
      <w:r>
        <w:rPr>
          <w:rFonts w:hint="eastAsia" w:ascii="微软雅黑" w:hAnsi="微软雅黑" w:eastAsia="微软雅黑" w:cs="微软雅黑"/>
          <w:color w:val="auto"/>
          <w:highlight w:val="none"/>
          <w:u w:val="single"/>
          <w:lang w:val="en-US" w:eastAsia="zh-CN"/>
        </w:rPr>
        <w:t xml:space="preserve">                     </w:t>
      </w:r>
    </w:p>
    <w:p w14:paraId="5E49F310">
      <w:pPr>
        <w:pStyle w:val="265"/>
        <w:keepNext w:val="0"/>
        <w:keepLines w:val="0"/>
        <w:pageBreakBefore w:val="0"/>
        <w:widowControl w:val="0"/>
        <w:shd w:val="clear"/>
        <w:kinsoku/>
        <w:overflowPunct/>
        <w:topLinePunct w:val="0"/>
        <w:autoSpaceDE/>
        <w:autoSpaceDN/>
        <w:bidi w:val="0"/>
        <w:adjustRightInd/>
        <w:snapToGrid/>
        <w:spacing w:after="240" w:afterLines="100" w:line="400" w:lineRule="exact"/>
        <w:ind w:firstLine="420" w:firstLineChars="20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鉴于（发包人名称，以下简称“发包人”）接受（承包人名称）（以下简称“承包人”）于</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年</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月</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日参加（项目名称）施工的</w:t>
      </w:r>
      <w:r>
        <w:rPr>
          <w:rFonts w:hint="eastAsia" w:ascii="微软雅黑" w:hAnsi="微软雅黑" w:eastAsia="微软雅黑" w:cs="微软雅黑"/>
          <w:color w:val="auto"/>
          <w:highlight w:val="none"/>
          <w:lang w:eastAsia="zh-CN"/>
        </w:rPr>
        <w:t>竞标</w:t>
      </w:r>
      <w:r>
        <w:rPr>
          <w:rFonts w:hint="eastAsia" w:ascii="微软雅黑" w:hAnsi="微软雅黑" w:eastAsia="微软雅黑" w:cs="微软雅黑"/>
          <w:color w:val="auto"/>
          <w:highlight w:val="none"/>
        </w:rPr>
        <w:t>并签订了施工合同。担保人愿意无条件地、不可撤销地为承包人工程施工的质量，向你方提供担保，具体内容如下：</w:t>
      </w:r>
    </w:p>
    <w:p w14:paraId="7B426259">
      <w:pPr>
        <w:pStyle w:val="265"/>
        <w:keepNext w:val="0"/>
        <w:keepLines w:val="0"/>
        <w:pageBreakBefore w:val="0"/>
        <w:widowControl w:val="0"/>
        <w:numPr>
          <w:ilvl w:val="0"/>
          <w:numId w:val="6"/>
        </w:numPr>
        <w:shd w:val="clear"/>
        <w:kinsoku/>
        <w:overflowPunct/>
        <w:topLinePunct w:val="0"/>
        <w:autoSpaceDE/>
        <w:autoSpaceDN/>
        <w:bidi w:val="0"/>
        <w:adjustRightInd/>
        <w:snapToGrid/>
        <w:spacing w:after="240" w:afterLines="100" w:line="400" w:lineRule="exact"/>
        <w:ind w:firstLine="420" w:firstLineChars="20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担保金额人民币（大写）</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元</w:t>
      </w:r>
      <w:r>
        <w:rPr>
          <w:rFonts w:hint="eastAsia" w:ascii="微软雅黑" w:hAnsi="微软雅黑" w:eastAsia="微软雅黑" w:cs="微软雅黑"/>
          <w:color w:val="auto"/>
          <w:highlight w:val="none"/>
          <w:lang w:eastAsia="zh-CN"/>
        </w:rPr>
        <w:t>，（</w:t>
      </w:r>
      <w:r>
        <w:rPr>
          <w:rFonts w:hint="eastAsia" w:ascii="微软雅黑" w:hAnsi="微软雅黑" w:eastAsia="微软雅黑" w:cs="微软雅黑"/>
          <w:color w:val="auto"/>
          <w:highlight w:val="none"/>
          <w:lang w:val="en-US" w:eastAsia="zh-CN"/>
        </w:rPr>
        <w:t>小写）</w:t>
      </w:r>
      <w:r>
        <w:rPr>
          <w:rFonts w:hint="eastAsia" w:ascii="微软雅黑" w:hAnsi="微软雅黑" w:eastAsia="微软雅黑" w:cs="微软雅黑"/>
          <w:color w:val="auto"/>
          <w:highlight w:val="none"/>
        </w:rPr>
        <w:t>¥</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lang w:val="en-US" w:eastAsia="zh-CN"/>
        </w:rPr>
        <w:t>元</w:t>
      </w:r>
      <w:r>
        <w:rPr>
          <w:rFonts w:hint="eastAsia" w:ascii="微软雅黑" w:hAnsi="微软雅黑" w:eastAsia="微软雅黑" w:cs="微软雅黑"/>
          <w:color w:val="auto"/>
          <w:highlight w:val="none"/>
        </w:rPr>
        <w:t>。</w:t>
      </w:r>
    </w:p>
    <w:p w14:paraId="12D8175D">
      <w:pPr>
        <w:pStyle w:val="265"/>
        <w:keepNext w:val="0"/>
        <w:keepLines w:val="0"/>
        <w:pageBreakBefore w:val="0"/>
        <w:widowControl w:val="0"/>
        <w:numPr>
          <w:ilvl w:val="0"/>
          <w:numId w:val="6"/>
        </w:numPr>
        <w:shd w:val="clear"/>
        <w:kinsoku/>
        <w:overflowPunct/>
        <w:topLinePunct w:val="0"/>
        <w:autoSpaceDE/>
        <w:autoSpaceDN/>
        <w:bidi w:val="0"/>
        <w:adjustRightInd/>
        <w:snapToGrid/>
        <w:spacing w:after="240" w:afterLines="100" w:line="400" w:lineRule="exact"/>
        <w:ind w:firstLine="420" w:firstLineChars="20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担保有限期自本担保出具之日起至工程项目承包人取得缺陷责任期终止证书后30天，但最长不超过</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年</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月</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日。</w:t>
      </w:r>
    </w:p>
    <w:p w14:paraId="73866365">
      <w:pPr>
        <w:pStyle w:val="265"/>
        <w:keepNext w:val="0"/>
        <w:keepLines w:val="0"/>
        <w:pageBreakBefore w:val="0"/>
        <w:widowControl w:val="0"/>
        <w:numPr>
          <w:ilvl w:val="0"/>
          <w:numId w:val="6"/>
        </w:numPr>
        <w:shd w:val="clear"/>
        <w:kinsoku/>
        <w:overflowPunct/>
        <w:topLinePunct w:val="0"/>
        <w:autoSpaceDE/>
        <w:autoSpaceDN/>
        <w:bidi w:val="0"/>
        <w:adjustRightInd/>
        <w:snapToGrid/>
        <w:spacing w:after="240" w:afterLines="100" w:line="400" w:lineRule="exact"/>
        <w:ind w:firstLine="420" w:firstLineChars="20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在本担保有限期内，担保人在收到你方以书面形式提出的在担保金额内的赔偿要求后，在7天内无条件支付，无须你方出具证明或陈述理由，上述赔偿要求可无限次提出，只要累计金额不超过担保金额，担保人均无条件支付。</w:t>
      </w:r>
    </w:p>
    <w:p w14:paraId="28CE39BE">
      <w:pPr>
        <w:pStyle w:val="265"/>
        <w:keepNext w:val="0"/>
        <w:keepLines w:val="0"/>
        <w:pageBreakBefore w:val="0"/>
        <w:widowControl w:val="0"/>
        <w:shd w:val="clear"/>
        <w:kinsoku/>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4.发包人和承包人按合同条款第15条变更合同时，担保人承担担保的义务不变，无需通知我方。</w:t>
      </w:r>
    </w:p>
    <w:p w14:paraId="564CCCD8">
      <w:pPr>
        <w:pStyle w:val="265"/>
        <w:keepNext w:val="0"/>
        <w:keepLines w:val="0"/>
        <w:pageBreakBefore w:val="0"/>
        <w:widowControl w:val="0"/>
        <w:shd w:val="clear"/>
        <w:kinsoku/>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5.发包人和承包人按合同条款19.3条延长缺陷责任期时，担保人承担担保的义务不变，无需通知我方。</w:t>
      </w:r>
    </w:p>
    <w:p w14:paraId="67F8C11D">
      <w:pPr>
        <w:pStyle w:val="265"/>
        <w:keepNext w:val="0"/>
        <w:keepLines w:val="0"/>
        <w:pageBreakBefore w:val="0"/>
        <w:widowControl w:val="0"/>
        <w:shd w:val="clear"/>
        <w:kinsoku/>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6.发包人签认本工程项目缺陷责任期终止证书后30天，无论正本是否被退还本行，本保函都将自动失效。</w:t>
      </w:r>
    </w:p>
    <w:p w14:paraId="439424D6">
      <w:pPr>
        <w:pStyle w:val="265"/>
        <w:keepNext w:val="0"/>
        <w:keepLines w:val="0"/>
        <w:pageBreakBefore w:val="0"/>
        <w:widowControl w:val="0"/>
        <w:shd w:val="clear"/>
        <w:kinsoku/>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rPr>
      </w:pPr>
    </w:p>
    <w:p w14:paraId="6DD52403">
      <w:pPr>
        <w:pStyle w:val="265"/>
        <w:keepNext w:val="0"/>
        <w:keepLines w:val="0"/>
        <w:pageBreakBefore w:val="0"/>
        <w:widowControl w:val="0"/>
        <w:shd w:val="clear"/>
        <w:kinsoku/>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担保人：</w:t>
      </w:r>
      <w:r>
        <w:rPr>
          <w:rFonts w:hint="eastAsia" w:ascii="微软雅黑" w:hAnsi="微软雅黑" w:eastAsia="微软雅黑" w:cs="微软雅黑"/>
          <w:color w:val="auto"/>
          <w:highlight w:val="none"/>
          <w:u w:val="single"/>
        </w:rPr>
        <w:t xml:space="preserve">      </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u w:val="single"/>
        </w:rPr>
        <w:t xml:space="preserve">   （</w:t>
      </w:r>
      <w:r>
        <w:rPr>
          <w:rFonts w:hint="eastAsia" w:ascii="微软雅黑" w:hAnsi="微软雅黑" w:eastAsia="微软雅黑" w:cs="微软雅黑"/>
          <w:color w:val="auto"/>
          <w:highlight w:val="none"/>
        </w:rPr>
        <w:t xml:space="preserve">盖单位章）               </w:t>
      </w:r>
    </w:p>
    <w:p w14:paraId="01A1F007">
      <w:pPr>
        <w:pStyle w:val="265"/>
        <w:keepNext w:val="0"/>
        <w:keepLines w:val="0"/>
        <w:pageBreakBefore w:val="0"/>
        <w:widowControl w:val="0"/>
        <w:shd w:val="clear"/>
        <w:kinsoku/>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 xml:space="preserve">                          </w:t>
      </w:r>
    </w:p>
    <w:p w14:paraId="09595F41">
      <w:pPr>
        <w:pStyle w:val="265"/>
        <w:keepNext w:val="0"/>
        <w:keepLines w:val="0"/>
        <w:pageBreakBefore w:val="0"/>
        <w:widowControl w:val="0"/>
        <w:shd w:val="clear"/>
        <w:kinsoku/>
        <w:wordWrap w:val="0"/>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eastAsia="zh-CN"/>
        </w:rPr>
        <w:t xml:space="preserve">  </w:t>
      </w:r>
      <w:r>
        <w:rPr>
          <w:rFonts w:hint="eastAsia" w:ascii="微软雅黑" w:hAnsi="微软雅黑" w:eastAsia="微软雅黑" w:cs="微软雅黑"/>
          <w:color w:val="auto"/>
          <w:highlight w:val="none"/>
        </w:rPr>
        <w:t>法定代表人或其委托代理人：</w:t>
      </w:r>
      <w:r>
        <w:rPr>
          <w:rFonts w:hint="eastAsia" w:ascii="微软雅黑" w:hAnsi="微软雅黑" w:eastAsia="微软雅黑" w:cs="微软雅黑"/>
          <w:color w:val="auto"/>
          <w:highlight w:val="none"/>
          <w:u w:val="single"/>
          <w:lang w:val="en-US" w:eastAsia="zh-CN"/>
        </w:rPr>
        <w:t xml:space="preserve">                 </w:t>
      </w:r>
      <w:r>
        <w:rPr>
          <w:rFonts w:hint="eastAsia" w:ascii="微软雅黑" w:hAnsi="微软雅黑" w:eastAsia="微软雅黑" w:cs="微软雅黑"/>
          <w:color w:val="auto"/>
          <w:highlight w:val="none"/>
        </w:rPr>
        <w:t>（签字）</w:t>
      </w:r>
    </w:p>
    <w:p w14:paraId="79CC2A9C">
      <w:pPr>
        <w:pStyle w:val="265"/>
        <w:keepNext w:val="0"/>
        <w:keepLines w:val="0"/>
        <w:pageBreakBefore w:val="0"/>
        <w:widowControl w:val="0"/>
        <w:shd w:val="clear"/>
        <w:kinsoku/>
        <w:wordWrap w:val="0"/>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u w:val="single"/>
        </w:rPr>
      </w:pPr>
      <w:r>
        <w:rPr>
          <w:rFonts w:hint="eastAsia" w:ascii="微软雅黑" w:hAnsi="微软雅黑" w:eastAsia="微软雅黑" w:cs="微软雅黑"/>
          <w:color w:val="auto"/>
          <w:highlight w:val="none"/>
        </w:rPr>
        <w:t>地址：</w:t>
      </w:r>
      <w:r>
        <w:rPr>
          <w:rFonts w:hint="eastAsia" w:ascii="微软雅黑" w:hAnsi="微软雅黑" w:eastAsia="微软雅黑" w:cs="微软雅黑"/>
          <w:color w:val="auto"/>
          <w:highlight w:val="none"/>
          <w:u w:val="single"/>
        </w:rPr>
        <w:t xml:space="preserve">             </w:t>
      </w:r>
    </w:p>
    <w:p w14:paraId="6CCFB60A">
      <w:pPr>
        <w:pStyle w:val="265"/>
        <w:keepNext w:val="0"/>
        <w:keepLines w:val="0"/>
        <w:pageBreakBefore w:val="0"/>
        <w:widowControl w:val="0"/>
        <w:shd w:val="clear"/>
        <w:kinsoku/>
        <w:wordWrap w:val="0"/>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u w:val="single"/>
        </w:rPr>
      </w:pPr>
      <w:r>
        <w:rPr>
          <w:rFonts w:hint="eastAsia" w:ascii="微软雅黑" w:hAnsi="微软雅黑" w:eastAsia="微软雅黑" w:cs="微软雅黑"/>
          <w:color w:val="auto"/>
          <w:highlight w:val="none"/>
        </w:rPr>
        <w:t>邮政编码：</w:t>
      </w:r>
      <w:r>
        <w:rPr>
          <w:rFonts w:hint="eastAsia" w:ascii="微软雅黑" w:hAnsi="微软雅黑" w:eastAsia="微软雅黑" w:cs="微软雅黑"/>
          <w:color w:val="auto"/>
          <w:highlight w:val="none"/>
          <w:u w:val="single"/>
        </w:rPr>
        <w:t xml:space="preserve">             </w:t>
      </w:r>
    </w:p>
    <w:p w14:paraId="451909FA">
      <w:pPr>
        <w:pStyle w:val="265"/>
        <w:keepNext w:val="0"/>
        <w:keepLines w:val="0"/>
        <w:pageBreakBefore w:val="0"/>
        <w:widowControl w:val="0"/>
        <w:shd w:val="clear"/>
        <w:kinsoku/>
        <w:wordWrap w:val="0"/>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u w:val="single"/>
        </w:rPr>
      </w:pPr>
      <w:r>
        <w:rPr>
          <w:rFonts w:hint="eastAsia" w:ascii="微软雅黑" w:hAnsi="微软雅黑" w:eastAsia="微软雅黑" w:cs="微软雅黑"/>
          <w:color w:val="auto"/>
          <w:highlight w:val="none"/>
        </w:rPr>
        <w:t>电话：</w:t>
      </w:r>
      <w:r>
        <w:rPr>
          <w:rFonts w:hint="eastAsia" w:ascii="微软雅黑" w:hAnsi="微软雅黑" w:eastAsia="微软雅黑" w:cs="微软雅黑"/>
          <w:color w:val="auto"/>
          <w:highlight w:val="none"/>
          <w:u w:val="single"/>
        </w:rPr>
        <w:t xml:space="preserve">             </w:t>
      </w:r>
    </w:p>
    <w:p w14:paraId="5DCDCCA6">
      <w:pPr>
        <w:pStyle w:val="265"/>
        <w:keepNext w:val="0"/>
        <w:keepLines w:val="0"/>
        <w:pageBreakBefore w:val="0"/>
        <w:widowControl w:val="0"/>
        <w:shd w:val="clear"/>
        <w:kinsoku/>
        <w:wordWrap w:val="0"/>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u w:val="single"/>
        </w:rPr>
      </w:pPr>
      <w:r>
        <w:rPr>
          <w:rFonts w:hint="eastAsia" w:ascii="微软雅黑" w:hAnsi="微软雅黑" w:eastAsia="微软雅黑" w:cs="微软雅黑"/>
          <w:color w:val="auto"/>
          <w:highlight w:val="none"/>
        </w:rPr>
        <w:t>传真：</w:t>
      </w:r>
      <w:r>
        <w:rPr>
          <w:rFonts w:hint="eastAsia" w:ascii="微软雅黑" w:hAnsi="微软雅黑" w:eastAsia="微软雅黑" w:cs="微软雅黑"/>
          <w:color w:val="auto"/>
          <w:highlight w:val="none"/>
          <w:u w:val="single"/>
        </w:rPr>
        <w:t xml:space="preserve">             </w:t>
      </w:r>
    </w:p>
    <w:p w14:paraId="5417F191">
      <w:pPr>
        <w:pStyle w:val="265"/>
        <w:keepNext w:val="0"/>
        <w:keepLines w:val="0"/>
        <w:pageBreakBefore w:val="0"/>
        <w:widowControl w:val="0"/>
        <w:shd w:val="clear"/>
        <w:kinsoku/>
        <w:wordWrap w:val="0"/>
        <w:overflowPunct/>
        <w:topLinePunct w:val="0"/>
        <w:autoSpaceDE/>
        <w:autoSpaceDN/>
        <w:bidi w:val="0"/>
        <w:adjustRightInd/>
        <w:snapToGrid/>
        <w:spacing w:line="400" w:lineRule="exact"/>
        <w:jc w:val="right"/>
        <w:textAlignment w:val="auto"/>
        <w:rPr>
          <w:rFonts w:hint="eastAsia" w:ascii="微软雅黑" w:hAnsi="微软雅黑" w:eastAsia="微软雅黑" w:cs="微软雅黑"/>
          <w:color w:val="auto"/>
          <w:highlight w:val="none"/>
          <w:u w:val="single"/>
        </w:rPr>
      </w:pPr>
      <w:r>
        <w:rPr>
          <w:rFonts w:hint="eastAsia" w:ascii="微软雅黑" w:hAnsi="微软雅黑" w:eastAsia="微软雅黑" w:cs="微软雅黑"/>
          <w:color w:val="auto"/>
          <w:highlight w:val="none"/>
        </w:rPr>
        <w:t>年   月   日</w:t>
      </w:r>
    </w:p>
    <w:p w14:paraId="6FEA8AAB">
      <w:pPr>
        <w:pStyle w:val="230"/>
        <w:keepNext w:val="0"/>
        <w:keepLines w:val="0"/>
        <w:pageBreakBefore w:val="0"/>
        <w:widowControl w:val="0"/>
        <w:shd w:val="clear"/>
        <w:kinsoku/>
        <w:overflowPunct/>
        <w:topLinePunct w:val="0"/>
        <w:autoSpaceDE/>
        <w:autoSpaceDN/>
        <w:bidi w:val="0"/>
        <w:adjustRightInd/>
        <w:snapToGrid/>
        <w:spacing w:line="400" w:lineRule="exact"/>
        <w:textAlignment w:val="auto"/>
        <w:rPr>
          <w:rFonts w:hint="eastAsia" w:ascii="微软雅黑" w:hAnsi="微软雅黑" w:eastAsia="微软雅黑" w:cs="微软雅黑"/>
          <w:color w:val="auto"/>
          <w:highlight w:val="none"/>
        </w:rPr>
      </w:pPr>
    </w:p>
    <w:p w14:paraId="4E97B531">
      <w:pPr>
        <w:pStyle w:val="230"/>
        <w:keepNext w:val="0"/>
        <w:keepLines w:val="0"/>
        <w:pageBreakBefore w:val="0"/>
        <w:widowControl w:val="0"/>
        <w:shd w:val="clear"/>
        <w:kinsoku/>
        <w:overflowPunct/>
        <w:topLinePunct w:val="0"/>
        <w:autoSpaceDE/>
        <w:autoSpaceDN/>
        <w:bidi w:val="0"/>
        <w:adjustRightInd/>
        <w:snapToGrid/>
        <w:spacing w:line="400" w:lineRule="exact"/>
        <w:textAlignment w:val="auto"/>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t>注：承包人可采用担保单位提供的保函格式，其主要内容须与本保函内容原则一致。</w:t>
      </w:r>
      <w:bookmarkEnd w:id="163"/>
      <w:bookmarkStart w:id="174" w:name="_Toc13734"/>
    </w:p>
    <w:p w14:paraId="6D0900C8">
      <w:pPr>
        <w:pStyle w:val="2"/>
        <w:pageBreakBefore w:val="0"/>
        <w:shd w:val="clear"/>
        <w:kinsoku/>
        <w:overflowPunct/>
        <w:topLinePunct w:val="0"/>
        <w:bidi w:val="0"/>
        <w:spacing w:line="440" w:lineRule="exact"/>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eastAsia="zh-CN"/>
        </w:rPr>
        <w:t>第八章</w:t>
      </w:r>
      <w:r>
        <w:rPr>
          <w:rFonts w:hint="eastAsia" w:ascii="微软雅黑" w:hAnsi="微软雅黑" w:eastAsia="微软雅黑" w:cs="微软雅黑"/>
          <w:color w:val="auto"/>
          <w:highlight w:val="none"/>
        </w:rPr>
        <w:t xml:space="preserve">  技术标准、规范</w:t>
      </w:r>
      <w:bookmarkEnd w:id="174"/>
    </w:p>
    <w:p w14:paraId="2A70FB5B">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szCs w:val="24"/>
          <w:highlight w:val="none"/>
        </w:rPr>
        <w:t>一、工程建设地点的现场条件：</w:t>
      </w:r>
    </w:p>
    <w:p w14:paraId="6672A1EF">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（一）现场自然条件</w:t>
      </w:r>
    </w:p>
    <w:p w14:paraId="06555EA4">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满足施工要求。</w:t>
      </w:r>
    </w:p>
    <w:p w14:paraId="0AA66A40">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（二）现场施工条件</w:t>
      </w:r>
    </w:p>
    <w:p w14:paraId="6BD627EF">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符合施工要求。</w:t>
      </w:r>
    </w:p>
    <w:p w14:paraId="77D162CB">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二、技术标准、规范</w:t>
      </w:r>
    </w:p>
    <w:p w14:paraId="4F54FD27">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本项目工程技术标准、规范包括：</w:t>
      </w:r>
    </w:p>
    <w:p w14:paraId="2B6BB6C3">
      <w:pPr>
        <w:pStyle w:val="230"/>
        <w:pageBreakBefore w:val="0"/>
        <w:numPr>
          <w:ilvl w:val="0"/>
          <w:numId w:val="0"/>
        </w:numPr>
        <w:shd w:val="clear"/>
        <w:kinsoku/>
        <w:overflowPunct/>
        <w:topLinePunct w:val="0"/>
        <w:bidi w:val="0"/>
        <w:spacing w:line="440" w:lineRule="exac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（一）《公路养护技术标准》(JTG 5110-2023)、《公路水泥混凝土路面养护技术规范》（JTJ073.1-2001）、《公路沥青路面养护技术规范》（JTG 5142-2019）、《公路沥青路面施工技术规范》（JTG F40-2004）</w:t>
      </w:r>
      <w:r>
        <w:rPr>
          <w:rFonts w:hint="eastAsia" w:ascii="微软雅黑" w:hAnsi="微软雅黑" w:eastAsia="微软雅黑" w:cs="微软雅黑"/>
          <w:color w:val="auto"/>
          <w:highlight w:val="none"/>
          <w:lang w:eastAsia="zh-CN"/>
        </w:rPr>
        <w:t>、《公路养护工程质量检验评定标准》</w:t>
      </w:r>
      <w:r>
        <w:rPr>
          <w:rFonts w:hint="eastAsia" w:ascii="微软雅黑" w:hAnsi="微软雅黑" w:eastAsia="微软雅黑" w:cs="微软雅黑"/>
          <w:color w:val="auto"/>
          <w:highlight w:val="none"/>
        </w:rPr>
        <w:t xml:space="preserve">（JTG </w:t>
      </w:r>
      <w:r>
        <w:rPr>
          <w:rFonts w:hint="eastAsia" w:ascii="微软雅黑" w:hAnsi="微软雅黑" w:eastAsia="微软雅黑" w:cs="微软雅黑"/>
          <w:color w:val="auto"/>
          <w:highlight w:val="none"/>
          <w:lang w:val="en-US" w:eastAsia="zh-CN"/>
        </w:rPr>
        <w:t>5220</w:t>
      </w:r>
      <w:r>
        <w:rPr>
          <w:rFonts w:hint="eastAsia" w:ascii="微软雅黑" w:hAnsi="微软雅黑" w:eastAsia="微软雅黑" w:cs="微软雅黑"/>
          <w:color w:val="auto"/>
          <w:highlight w:val="none"/>
        </w:rPr>
        <w:t>-20</w:t>
      </w:r>
      <w:r>
        <w:rPr>
          <w:rFonts w:hint="eastAsia" w:ascii="微软雅黑" w:hAnsi="微软雅黑" w:eastAsia="微软雅黑" w:cs="微软雅黑"/>
          <w:color w:val="auto"/>
          <w:highlight w:val="none"/>
          <w:lang w:val="en-US" w:eastAsia="zh-CN"/>
        </w:rPr>
        <w:t>20</w:t>
      </w:r>
      <w:r>
        <w:rPr>
          <w:rFonts w:hint="eastAsia" w:ascii="微软雅黑" w:hAnsi="微软雅黑" w:eastAsia="微软雅黑" w:cs="微软雅黑"/>
          <w:color w:val="auto"/>
          <w:highlight w:val="none"/>
        </w:rPr>
        <w:t>）</w:t>
      </w:r>
      <w:r>
        <w:rPr>
          <w:rFonts w:hint="eastAsia" w:ascii="微软雅黑" w:hAnsi="微软雅黑" w:eastAsia="微软雅黑" w:cs="微软雅黑"/>
          <w:color w:val="auto"/>
          <w:highlight w:val="none"/>
          <w:lang w:eastAsia="zh-CN"/>
        </w:rPr>
        <w:t>、《道路交通标志和标线-第2部分：道路交通标志》（GB 5768.2-2022）</w:t>
      </w:r>
      <w:r>
        <w:rPr>
          <w:rFonts w:hint="eastAsia" w:ascii="微软雅黑" w:hAnsi="微软雅黑" w:eastAsia="微软雅黑" w:cs="微软雅黑"/>
          <w:color w:val="auto"/>
          <w:highlight w:val="none"/>
        </w:rPr>
        <w:t>等国家及行业现行的公路养护标准、规范。相关标准、规范请供应商自行到交通运输部网站及交通主管部门相关网站下载。</w:t>
      </w:r>
    </w:p>
    <w:p w14:paraId="55B28F2C">
      <w:pPr>
        <w:pStyle w:val="230"/>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20" w:firstLineChars="200"/>
        <w:textAlignment w:val="auto"/>
        <w:rPr>
          <w:rFonts w:hint="eastAsia" w:ascii="微软雅黑" w:hAnsi="微软雅黑" w:eastAsia="微软雅黑" w:cs="微软雅黑"/>
          <w:color w:val="auto"/>
          <w:highlight w:val="none"/>
        </w:rPr>
      </w:pPr>
    </w:p>
    <w:sectPr>
      <w:pgSz w:w="11906" w:h="16838"/>
      <w:pgMar w:top="1440" w:right="1440" w:bottom="1440" w:left="158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8CC090-8FC5-4227-B68F-46024A559E9D}"/>
  </w:font>
  <w:font w:name="Courier New">
    <w:panose1 w:val="02070309020205020404"/>
    <w:charset w:val="01"/>
    <w:family w:val="modern"/>
    <w:pitch w:val="default"/>
    <w:sig w:usb0="E0002EFF" w:usb1="C0007843" w:usb2="00000009" w:usb3="00000000" w:csb0="400001FF" w:csb1="FFFF0000"/>
    <w:embedRegular r:id="rId2" w:fontKey="{E6BB6CEE-8A2B-4E72-9249-98170D73ED8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3" w:fontKey="{AF792300-62E6-4011-9B7E-9DA3C8A66C53}"/>
  </w:font>
  <w:font w:name="宋体正文">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ngLiU">
    <w:panose1 w:val="02020509000000000000"/>
    <w:charset w:val="88"/>
    <w:family w:val="modern"/>
    <w:pitch w:val="default"/>
    <w:sig w:usb0="A00002FF" w:usb1="28CFFCFA" w:usb2="00000016" w:usb3="00000000" w:csb0="00100001" w:csb1="00000000"/>
    <w:embedRegular r:id="rId4" w:fontKey="{FDF01747-6355-48A1-93B1-F9BA054100C4}"/>
  </w:font>
  <w:font w:name="Segoe UI Emoji">
    <w:panose1 w:val="020B0502040204020203"/>
    <w:charset w:val="00"/>
    <w:family w:val="swiss"/>
    <w:pitch w:val="default"/>
    <w:sig w:usb0="00000001" w:usb1="02000000" w:usb2="00000000" w:usb3="00000000" w:csb0="00000001" w:csb1="00000000"/>
    <w:embedRegular r:id="rId5" w:fontKey="{AEEB7500-ACAB-4FBB-8925-DC5435031E44}"/>
  </w:font>
  <w:font w:name="Wingdings 2">
    <w:panose1 w:val="05020102010507070707"/>
    <w:charset w:val="02"/>
    <w:family w:val="roman"/>
    <w:pitch w:val="default"/>
    <w:sig w:usb0="00000000" w:usb1="00000000" w:usb2="00000000" w:usb3="00000000" w:csb0="80000000" w:csb1="00000000"/>
    <w:embedRegular r:id="rId6" w:fontKey="{B39CAC8F-90FE-4A0E-BD47-816D531672B6}"/>
  </w:font>
  <w:font w:name="方正小标宋简体">
    <w:panose1 w:val="03000509000000000000"/>
    <w:charset w:val="86"/>
    <w:family w:val="script"/>
    <w:pitch w:val="default"/>
    <w:sig w:usb0="00000001" w:usb1="080E0000" w:usb2="00000000" w:usb3="00000000" w:csb0="00040000" w:csb1="00000000"/>
    <w:embedRegular r:id="rId7" w:fontKey="{8FB6C1DA-842D-4DE7-828B-A26946BD2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F85D7">
    <w:pPr>
      <w:pStyle w:val="32"/>
      <w:tabs>
        <w:tab w:val="center" w:pos="4439"/>
        <w:tab w:val="clear" w:pos="4153"/>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0BE59">
    <w:pPr>
      <w:pStyle w:val="32"/>
      <w:tabs>
        <w:tab w:val="center" w:pos="443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4" name="Text Box 410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4BB08D79"/>
                      </w:txbxContent>
                    </wps:txbx>
                    <wps:bodyPr rot="0" vert="horz" wrap="none" lIns="0" tIns="0" rIns="0" bIns="0" anchor="t" anchorCtr="0" upright="1">
                      <a:spAutoFit/>
                    </wps:bodyPr>
                  </wps:wsp>
                </a:graphicData>
              </a:graphic>
            </wp:anchor>
          </w:drawing>
        </mc:Choice>
        <mc:Fallback>
          <w:pict>
            <v:shape id="Text Box 4100"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kFT5rQAAAAAwEAAA8AAAAAAAAAAQAgAAAAIgAAAGRycy9kb3ducmV2LnhtbFBL&#10;AQIUABQAAAAIAIdO4kD0mXjz/gEAABIEAAAOAAAAAAAAAAEAIAAAAB8BAABkcnMvZTJvRG9jLnht&#10;bFBLBQYAAAAABgAGAFkBAACPBQAAAAA=&#10;">
              <v:fill on="f" focussize="0,0"/>
              <v:stroke on="f"/>
              <v:imagedata o:title=""/>
              <o:lock v:ext="edit" aspectratio="f"/>
              <v:textbox inset="0mm,0mm,0mm,0mm" style="mso-fit-shape-to-text:t;">
                <w:txbxContent>
                  <w:p w14:paraId="4BB08D79"/>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6E1F4">
    <w:pPr>
      <w:pStyle w:val="3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FC981">
                          <w:pPr>
                            <w:pStyle w:val="3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ABFC981">
                    <w:pPr>
                      <w:pStyle w:val="32"/>
                    </w:pPr>
                    <w:r>
                      <w:fldChar w:fldCharType="begin"/>
                    </w:r>
                    <w:r>
                      <w:instrText xml:space="preserve"> PAGE  \* MERGEFORMAT </w:instrText>
                    </w:r>
                    <w:r>
                      <w:fldChar w:fldCharType="separate"/>
                    </w:r>
                    <w:r>
                      <w:t>2</w:t>
                    </w:r>
                    <w:r>
                      <w:fldChar w:fldCharType="end"/>
                    </w:r>
                  </w:p>
                </w:txbxContent>
              </v:textbox>
            </v:shape>
          </w:pict>
        </mc:Fallback>
      </mc:AlternateContent>
    </w:r>
  </w:p>
  <w:p w14:paraId="527503AD">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46D70">
    <w:pPr>
      <w:pStyle w:val="3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9E9AA">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B9E9AA">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A48A2">
    <w:pPr>
      <w:pStyle w:val="3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A87A9">
                          <w:pPr>
                            <w:pStyle w:val="32"/>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DEA87A9">
                    <w:pPr>
                      <w:pStyle w:val="32"/>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05D2E">
    <w:pPr>
      <w:pStyle w:val="3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D3834">
                          <w:pPr>
                            <w:pStyle w:val="3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CCD3834">
                    <w:pPr>
                      <w:pStyle w:val="32"/>
                    </w:pPr>
                    <w:r>
                      <w:fldChar w:fldCharType="begin"/>
                    </w:r>
                    <w:r>
                      <w:instrText xml:space="preserve"> PAGE  \* MERGEFORMAT </w:instrText>
                    </w:r>
                    <w:r>
                      <w:fldChar w:fldCharType="separate"/>
                    </w:r>
                    <w:r>
                      <w:t>94</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0F13EB">
                          <w:pPr>
                            <w:pStyle w:val="3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760F13EB">
                    <w:pPr>
                      <w:pStyle w:val="32"/>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FFE18">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F9F1F">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F8D8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7B65D">
    <w:pPr>
      <w:pStyle w:val="33"/>
      <w:pBdr>
        <w:bottom w:val="single" w:color="auto" w:sz="4"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A1087"/>
    <w:multiLevelType w:val="singleLevel"/>
    <w:tmpl w:val="8F7A1087"/>
    <w:lvl w:ilvl="0" w:tentative="0">
      <w:start w:val="1"/>
      <w:numFmt w:val="decimal"/>
      <w:lvlText w:val="%1"/>
      <w:lvlJc w:val="left"/>
      <w:pPr>
        <w:tabs>
          <w:tab w:val="left" w:pos="420"/>
        </w:tabs>
        <w:ind w:left="425" w:leftChars="0" w:hanging="425" w:firstLineChars="0"/>
      </w:pPr>
      <w:rPr>
        <w:rFonts w:hint="default"/>
      </w:rPr>
    </w:lvl>
  </w:abstractNum>
  <w:abstractNum w:abstractNumId="1">
    <w:nsid w:val="F2254F3F"/>
    <w:multiLevelType w:val="singleLevel"/>
    <w:tmpl w:val="F2254F3F"/>
    <w:lvl w:ilvl="0" w:tentative="0">
      <w:start w:val="20"/>
      <w:numFmt w:val="decimal"/>
      <w:suff w:val="space"/>
      <w:lvlText w:val="%1."/>
      <w:lvlJc w:val="left"/>
    </w:lvl>
  </w:abstractNum>
  <w:abstractNum w:abstractNumId="2">
    <w:nsid w:val="324499CC"/>
    <w:multiLevelType w:val="singleLevel"/>
    <w:tmpl w:val="324499CC"/>
    <w:lvl w:ilvl="0" w:tentative="0">
      <w:start w:val="2"/>
      <w:numFmt w:val="decimal"/>
      <w:suff w:val="nothing"/>
      <w:lvlText w:val="（%1）"/>
      <w:lvlJc w:val="left"/>
    </w:lvl>
  </w:abstractNum>
  <w:abstractNum w:abstractNumId="3">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
    <w:nsid w:val="74277906"/>
    <w:multiLevelType w:val="singleLevel"/>
    <w:tmpl w:val="74277906"/>
    <w:lvl w:ilvl="0" w:tentative="0">
      <w:start w:val="1"/>
      <w:numFmt w:val="decimal"/>
      <w:lvlText w:val="%1."/>
      <w:lvlJc w:val="left"/>
      <w:pPr>
        <w:tabs>
          <w:tab w:val="left" w:pos="312"/>
        </w:tabs>
      </w:pPr>
    </w:lvl>
  </w:abstractNum>
  <w:abstractNum w:abstractNumId="5">
    <w:nsid w:val="78FA804E"/>
    <w:multiLevelType w:val="singleLevel"/>
    <w:tmpl w:val="78FA804E"/>
    <w:lvl w:ilvl="0" w:tentative="0">
      <w:start w:val="1"/>
      <w:numFmt w:val="decimal"/>
      <w:suff w:val="nothing"/>
      <w:lvlText w:val="%1．"/>
      <w:lvlJc w:val="left"/>
      <w:pPr>
        <w:ind w:left="0" w:firstLine="400"/>
      </w:pPr>
      <w:rPr>
        <w:rFonts w:hint="default"/>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saveSubsetFonts/>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wMWQ1YmNlYzY3M2M4MzRiZThlZjQyMjljNTg3MjYifQ=="/>
    <w:docVar w:name="KSO_WPS_MARK_KEY" w:val="57cb3189-5a58-49d0-ac2d-55bbece7636e"/>
  </w:docVars>
  <w:rsids>
    <w:rsidRoot w:val="00F34B14"/>
    <w:rsid w:val="000002E0"/>
    <w:rsid w:val="00000672"/>
    <w:rsid w:val="00000C53"/>
    <w:rsid w:val="00000E69"/>
    <w:rsid w:val="00000FD7"/>
    <w:rsid w:val="00001013"/>
    <w:rsid w:val="00001245"/>
    <w:rsid w:val="00001799"/>
    <w:rsid w:val="00001AF2"/>
    <w:rsid w:val="00001CA1"/>
    <w:rsid w:val="00001ECA"/>
    <w:rsid w:val="00002480"/>
    <w:rsid w:val="00002D29"/>
    <w:rsid w:val="00002DA0"/>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B01"/>
    <w:rsid w:val="00010D39"/>
    <w:rsid w:val="0001172C"/>
    <w:rsid w:val="00011BC9"/>
    <w:rsid w:val="00012854"/>
    <w:rsid w:val="00012D72"/>
    <w:rsid w:val="00012EA6"/>
    <w:rsid w:val="00013359"/>
    <w:rsid w:val="000139CF"/>
    <w:rsid w:val="00013AA4"/>
    <w:rsid w:val="00013DFE"/>
    <w:rsid w:val="000141EA"/>
    <w:rsid w:val="00015111"/>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B4B"/>
    <w:rsid w:val="000550E8"/>
    <w:rsid w:val="00055519"/>
    <w:rsid w:val="00055D41"/>
    <w:rsid w:val="000560DE"/>
    <w:rsid w:val="00056EF6"/>
    <w:rsid w:val="000575CF"/>
    <w:rsid w:val="00057CD6"/>
    <w:rsid w:val="00060D7F"/>
    <w:rsid w:val="00060DCE"/>
    <w:rsid w:val="000610E3"/>
    <w:rsid w:val="00061143"/>
    <w:rsid w:val="000614F3"/>
    <w:rsid w:val="00061A1B"/>
    <w:rsid w:val="00061EB4"/>
    <w:rsid w:val="000623B4"/>
    <w:rsid w:val="00062405"/>
    <w:rsid w:val="000627E5"/>
    <w:rsid w:val="000628B7"/>
    <w:rsid w:val="00062EC2"/>
    <w:rsid w:val="0006347E"/>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F47"/>
    <w:rsid w:val="0007492F"/>
    <w:rsid w:val="00074B5B"/>
    <w:rsid w:val="00074BC7"/>
    <w:rsid w:val="00074ED8"/>
    <w:rsid w:val="00075B7E"/>
    <w:rsid w:val="00076852"/>
    <w:rsid w:val="00076D70"/>
    <w:rsid w:val="00077ACA"/>
    <w:rsid w:val="00077C70"/>
    <w:rsid w:val="00080C87"/>
    <w:rsid w:val="00080CFB"/>
    <w:rsid w:val="000813B5"/>
    <w:rsid w:val="000813E7"/>
    <w:rsid w:val="0008191E"/>
    <w:rsid w:val="00081BA3"/>
    <w:rsid w:val="00081D2E"/>
    <w:rsid w:val="00081F89"/>
    <w:rsid w:val="00082619"/>
    <w:rsid w:val="00082CDE"/>
    <w:rsid w:val="00082D02"/>
    <w:rsid w:val="0008381A"/>
    <w:rsid w:val="00083871"/>
    <w:rsid w:val="00083B91"/>
    <w:rsid w:val="0008473C"/>
    <w:rsid w:val="00084E4F"/>
    <w:rsid w:val="00085193"/>
    <w:rsid w:val="0008520B"/>
    <w:rsid w:val="0008527B"/>
    <w:rsid w:val="000857DE"/>
    <w:rsid w:val="000860BD"/>
    <w:rsid w:val="000871B8"/>
    <w:rsid w:val="00087B0A"/>
    <w:rsid w:val="00090339"/>
    <w:rsid w:val="00091373"/>
    <w:rsid w:val="000916DA"/>
    <w:rsid w:val="00091AAB"/>
    <w:rsid w:val="00092442"/>
    <w:rsid w:val="000929EF"/>
    <w:rsid w:val="00092C26"/>
    <w:rsid w:val="00092EC0"/>
    <w:rsid w:val="000933BE"/>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A6B"/>
    <w:rsid w:val="000B6C95"/>
    <w:rsid w:val="000B6F80"/>
    <w:rsid w:val="000B79FC"/>
    <w:rsid w:val="000B7E0A"/>
    <w:rsid w:val="000C0CF9"/>
    <w:rsid w:val="000C144E"/>
    <w:rsid w:val="000C1679"/>
    <w:rsid w:val="000C190E"/>
    <w:rsid w:val="000C1953"/>
    <w:rsid w:val="000C1BFE"/>
    <w:rsid w:val="000C1EE3"/>
    <w:rsid w:val="000C35D0"/>
    <w:rsid w:val="000C3AE5"/>
    <w:rsid w:val="000C3AE7"/>
    <w:rsid w:val="000C3CC9"/>
    <w:rsid w:val="000C3DBC"/>
    <w:rsid w:val="000C4D87"/>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85"/>
    <w:rsid w:val="00117CBD"/>
    <w:rsid w:val="0012006A"/>
    <w:rsid w:val="001217E7"/>
    <w:rsid w:val="00121979"/>
    <w:rsid w:val="00122064"/>
    <w:rsid w:val="0012277A"/>
    <w:rsid w:val="0012301B"/>
    <w:rsid w:val="00123428"/>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FB0"/>
    <w:rsid w:val="00132B47"/>
    <w:rsid w:val="00132DDA"/>
    <w:rsid w:val="0013346C"/>
    <w:rsid w:val="00133768"/>
    <w:rsid w:val="001337F8"/>
    <w:rsid w:val="001341B2"/>
    <w:rsid w:val="001348B4"/>
    <w:rsid w:val="001349F4"/>
    <w:rsid w:val="00134B1F"/>
    <w:rsid w:val="0013506E"/>
    <w:rsid w:val="001351CB"/>
    <w:rsid w:val="00135530"/>
    <w:rsid w:val="00135947"/>
    <w:rsid w:val="001359A2"/>
    <w:rsid w:val="00135F92"/>
    <w:rsid w:val="00136020"/>
    <w:rsid w:val="00136445"/>
    <w:rsid w:val="00136965"/>
    <w:rsid w:val="00136A9C"/>
    <w:rsid w:val="00136EA0"/>
    <w:rsid w:val="0013734E"/>
    <w:rsid w:val="00137389"/>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61CA"/>
    <w:rsid w:val="001D6210"/>
    <w:rsid w:val="001D62C9"/>
    <w:rsid w:val="001D654A"/>
    <w:rsid w:val="001D6E87"/>
    <w:rsid w:val="001D735E"/>
    <w:rsid w:val="001D73C8"/>
    <w:rsid w:val="001D7BC6"/>
    <w:rsid w:val="001D7CA4"/>
    <w:rsid w:val="001E00D2"/>
    <w:rsid w:val="001E0C72"/>
    <w:rsid w:val="001E129E"/>
    <w:rsid w:val="001E175C"/>
    <w:rsid w:val="001E199A"/>
    <w:rsid w:val="001E1B0E"/>
    <w:rsid w:val="001E2A86"/>
    <w:rsid w:val="001E308A"/>
    <w:rsid w:val="001E38EC"/>
    <w:rsid w:val="001E3B63"/>
    <w:rsid w:val="001E4996"/>
    <w:rsid w:val="001E57B2"/>
    <w:rsid w:val="001E5A94"/>
    <w:rsid w:val="001E5CBB"/>
    <w:rsid w:val="001E5CDC"/>
    <w:rsid w:val="001E6B4B"/>
    <w:rsid w:val="001E6CE9"/>
    <w:rsid w:val="001F0C0A"/>
    <w:rsid w:val="001F13FD"/>
    <w:rsid w:val="001F2A2E"/>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B6B"/>
    <w:rsid w:val="00242F31"/>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1B9B"/>
    <w:rsid w:val="00282446"/>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640"/>
    <w:rsid w:val="00287763"/>
    <w:rsid w:val="00290456"/>
    <w:rsid w:val="0029047D"/>
    <w:rsid w:val="00290606"/>
    <w:rsid w:val="002908D0"/>
    <w:rsid w:val="002909B2"/>
    <w:rsid w:val="00291263"/>
    <w:rsid w:val="00291D6D"/>
    <w:rsid w:val="00291E2B"/>
    <w:rsid w:val="00291FF1"/>
    <w:rsid w:val="00292AA2"/>
    <w:rsid w:val="00293361"/>
    <w:rsid w:val="00294F10"/>
    <w:rsid w:val="002952B1"/>
    <w:rsid w:val="002956E5"/>
    <w:rsid w:val="00295D11"/>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25D"/>
    <w:rsid w:val="002A1557"/>
    <w:rsid w:val="002A1880"/>
    <w:rsid w:val="002A23B7"/>
    <w:rsid w:val="002A3950"/>
    <w:rsid w:val="002A3A57"/>
    <w:rsid w:val="002A4320"/>
    <w:rsid w:val="002A4B4F"/>
    <w:rsid w:val="002A57A8"/>
    <w:rsid w:val="002A5D75"/>
    <w:rsid w:val="002A6DEF"/>
    <w:rsid w:val="002A739E"/>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773F"/>
    <w:rsid w:val="002B7DC4"/>
    <w:rsid w:val="002C0389"/>
    <w:rsid w:val="002C03AE"/>
    <w:rsid w:val="002C0C1C"/>
    <w:rsid w:val="002C10A7"/>
    <w:rsid w:val="002C1190"/>
    <w:rsid w:val="002C2CC9"/>
    <w:rsid w:val="002C34F1"/>
    <w:rsid w:val="002C41BF"/>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3E71"/>
    <w:rsid w:val="002D4AC6"/>
    <w:rsid w:val="002D5181"/>
    <w:rsid w:val="002D59BF"/>
    <w:rsid w:val="002D5B5A"/>
    <w:rsid w:val="002D5BF5"/>
    <w:rsid w:val="002D5C5C"/>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F016E"/>
    <w:rsid w:val="002F020D"/>
    <w:rsid w:val="002F03FD"/>
    <w:rsid w:val="002F0522"/>
    <w:rsid w:val="002F16DD"/>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ACC"/>
    <w:rsid w:val="002F65CD"/>
    <w:rsid w:val="002F66F9"/>
    <w:rsid w:val="002F6B6C"/>
    <w:rsid w:val="002F704B"/>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A65"/>
    <w:rsid w:val="003165D7"/>
    <w:rsid w:val="0031666B"/>
    <w:rsid w:val="00316ABE"/>
    <w:rsid w:val="00317601"/>
    <w:rsid w:val="003179CC"/>
    <w:rsid w:val="00317BA7"/>
    <w:rsid w:val="00317EB1"/>
    <w:rsid w:val="003204AE"/>
    <w:rsid w:val="00320BE2"/>
    <w:rsid w:val="00320CD0"/>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14D9"/>
    <w:rsid w:val="00331653"/>
    <w:rsid w:val="00331A48"/>
    <w:rsid w:val="00331BCC"/>
    <w:rsid w:val="00332311"/>
    <w:rsid w:val="003330C9"/>
    <w:rsid w:val="0033364C"/>
    <w:rsid w:val="00334415"/>
    <w:rsid w:val="003345DA"/>
    <w:rsid w:val="00334972"/>
    <w:rsid w:val="00335C1B"/>
    <w:rsid w:val="00335EA1"/>
    <w:rsid w:val="0033691E"/>
    <w:rsid w:val="00336A6A"/>
    <w:rsid w:val="00336CCB"/>
    <w:rsid w:val="00340B4B"/>
    <w:rsid w:val="003411D1"/>
    <w:rsid w:val="003416BA"/>
    <w:rsid w:val="00342148"/>
    <w:rsid w:val="00342658"/>
    <w:rsid w:val="003427BE"/>
    <w:rsid w:val="00342F99"/>
    <w:rsid w:val="00343016"/>
    <w:rsid w:val="003432EE"/>
    <w:rsid w:val="00343749"/>
    <w:rsid w:val="00343AEA"/>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D83"/>
    <w:rsid w:val="00353D91"/>
    <w:rsid w:val="00354062"/>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60116"/>
    <w:rsid w:val="00361441"/>
    <w:rsid w:val="00361B8B"/>
    <w:rsid w:val="00363F39"/>
    <w:rsid w:val="003640FC"/>
    <w:rsid w:val="0036445C"/>
    <w:rsid w:val="00364627"/>
    <w:rsid w:val="00364AB0"/>
    <w:rsid w:val="00364B13"/>
    <w:rsid w:val="00364D71"/>
    <w:rsid w:val="00365D7A"/>
    <w:rsid w:val="003667B0"/>
    <w:rsid w:val="003667DD"/>
    <w:rsid w:val="00366B48"/>
    <w:rsid w:val="00366D71"/>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60A"/>
    <w:rsid w:val="003826AC"/>
    <w:rsid w:val="003829D0"/>
    <w:rsid w:val="0038326A"/>
    <w:rsid w:val="0038444F"/>
    <w:rsid w:val="00384BB9"/>
    <w:rsid w:val="0038519A"/>
    <w:rsid w:val="003861F0"/>
    <w:rsid w:val="00386A27"/>
    <w:rsid w:val="00386EE5"/>
    <w:rsid w:val="00387051"/>
    <w:rsid w:val="003876F0"/>
    <w:rsid w:val="00387ECF"/>
    <w:rsid w:val="003901EA"/>
    <w:rsid w:val="0039021B"/>
    <w:rsid w:val="00390353"/>
    <w:rsid w:val="00390429"/>
    <w:rsid w:val="003906A0"/>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42"/>
    <w:rsid w:val="00396409"/>
    <w:rsid w:val="003966DE"/>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5101"/>
    <w:rsid w:val="003A5265"/>
    <w:rsid w:val="003A5715"/>
    <w:rsid w:val="003A5728"/>
    <w:rsid w:val="003A60E7"/>
    <w:rsid w:val="003A6AE2"/>
    <w:rsid w:val="003A7092"/>
    <w:rsid w:val="003A72A1"/>
    <w:rsid w:val="003A7302"/>
    <w:rsid w:val="003A7566"/>
    <w:rsid w:val="003A7611"/>
    <w:rsid w:val="003A7A46"/>
    <w:rsid w:val="003A7D1F"/>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6C60"/>
    <w:rsid w:val="003B7A79"/>
    <w:rsid w:val="003C0FE1"/>
    <w:rsid w:val="003C1016"/>
    <w:rsid w:val="003C151A"/>
    <w:rsid w:val="003C17F0"/>
    <w:rsid w:val="003C1D27"/>
    <w:rsid w:val="003C2A23"/>
    <w:rsid w:val="003C33A0"/>
    <w:rsid w:val="003C350C"/>
    <w:rsid w:val="003C3733"/>
    <w:rsid w:val="003C3903"/>
    <w:rsid w:val="003C3BA0"/>
    <w:rsid w:val="003C3EFA"/>
    <w:rsid w:val="003C4580"/>
    <w:rsid w:val="003C51C0"/>
    <w:rsid w:val="003C553C"/>
    <w:rsid w:val="003C5C5E"/>
    <w:rsid w:val="003C65C0"/>
    <w:rsid w:val="003C65D3"/>
    <w:rsid w:val="003C6692"/>
    <w:rsid w:val="003C6746"/>
    <w:rsid w:val="003C7555"/>
    <w:rsid w:val="003C7898"/>
    <w:rsid w:val="003C7A17"/>
    <w:rsid w:val="003D0FF5"/>
    <w:rsid w:val="003D11A3"/>
    <w:rsid w:val="003D1537"/>
    <w:rsid w:val="003D183C"/>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797"/>
    <w:rsid w:val="003E59BB"/>
    <w:rsid w:val="003E6225"/>
    <w:rsid w:val="003E65AC"/>
    <w:rsid w:val="003E66AE"/>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A58"/>
    <w:rsid w:val="00400E70"/>
    <w:rsid w:val="00402332"/>
    <w:rsid w:val="004025C2"/>
    <w:rsid w:val="00402887"/>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A18"/>
    <w:rsid w:val="00417AE0"/>
    <w:rsid w:val="00417BAA"/>
    <w:rsid w:val="00417E8E"/>
    <w:rsid w:val="0042042B"/>
    <w:rsid w:val="00420457"/>
    <w:rsid w:val="00420B45"/>
    <w:rsid w:val="00420D7A"/>
    <w:rsid w:val="00421257"/>
    <w:rsid w:val="00421621"/>
    <w:rsid w:val="004220C7"/>
    <w:rsid w:val="00422193"/>
    <w:rsid w:val="004223DE"/>
    <w:rsid w:val="00422645"/>
    <w:rsid w:val="00422A10"/>
    <w:rsid w:val="0042496A"/>
    <w:rsid w:val="00424D17"/>
    <w:rsid w:val="004259FC"/>
    <w:rsid w:val="00425DFD"/>
    <w:rsid w:val="00425EA9"/>
    <w:rsid w:val="004263A3"/>
    <w:rsid w:val="0042711B"/>
    <w:rsid w:val="00427713"/>
    <w:rsid w:val="00427C77"/>
    <w:rsid w:val="00427CCC"/>
    <w:rsid w:val="0043013A"/>
    <w:rsid w:val="00430421"/>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DE5"/>
    <w:rsid w:val="00466103"/>
    <w:rsid w:val="004676DF"/>
    <w:rsid w:val="00467A83"/>
    <w:rsid w:val="00467EF8"/>
    <w:rsid w:val="00470006"/>
    <w:rsid w:val="00470611"/>
    <w:rsid w:val="00470848"/>
    <w:rsid w:val="00470CAB"/>
    <w:rsid w:val="00471796"/>
    <w:rsid w:val="00471AC3"/>
    <w:rsid w:val="00472429"/>
    <w:rsid w:val="004725E5"/>
    <w:rsid w:val="00472751"/>
    <w:rsid w:val="00473128"/>
    <w:rsid w:val="004748A5"/>
    <w:rsid w:val="00475078"/>
    <w:rsid w:val="00475767"/>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BB5"/>
    <w:rsid w:val="00496F9C"/>
    <w:rsid w:val="0049765E"/>
    <w:rsid w:val="00497843"/>
    <w:rsid w:val="0049797C"/>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FF"/>
    <w:rsid w:val="004A77B5"/>
    <w:rsid w:val="004A7EDE"/>
    <w:rsid w:val="004B0283"/>
    <w:rsid w:val="004B0D93"/>
    <w:rsid w:val="004B19C8"/>
    <w:rsid w:val="004B1FA4"/>
    <w:rsid w:val="004B29AC"/>
    <w:rsid w:val="004B2AD4"/>
    <w:rsid w:val="004B35DF"/>
    <w:rsid w:val="004B3627"/>
    <w:rsid w:val="004B3837"/>
    <w:rsid w:val="004B3EEA"/>
    <w:rsid w:val="004B4922"/>
    <w:rsid w:val="004B52E0"/>
    <w:rsid w:val="004B57DF"/>
    <w:rsid w:val="004B5976"/>
    <w:rsid w:val="004B6E54"/>
    <w:rsid w:val="004B722E"/>
    <w:rsid w:val="004B72E8"/>
    <w:rsid w:val="004B7661"/>
    <w:rsid w:val="004B771A"/>
    <w:rsid w:val="004C01A5"/>
    <w:rsid w:val="004C0412"/>
    <w:rsid w:val="004C0882"/>
    <w:rsid w:val="004C2138"/>
    <w:rsid w:val="004C2B69"/>
    <w:rsid w:val="004C302E"/>
    <w:rsid w:val="004C3940"/>
    <w:rsid w:val="004C51FD"/>
    <w:rsid w:val="004C5ED7"/>
    <w:rsid w:val="004C64A1"/>
    <w:rsid w:val="004C64B8"/>
    <w:rsid w:val="004C65A8"/>
    <w:rsid w:val="004C6689"/>
    <w:rsid w:val="004C6BF3"/>
    <w:rsid w:val="004C7408"/>
    <w:rsid w:val="004C7850"/>
    <w:rsid w:val="004D0479"/>
    <w:rsid w:val="004D0DE7"/>
    <w:rsid w:val="004D139A"/>
    <w:rsid w:val="004D14DC"/>
    <w:rsid w:val="004D17C6"/>
    <w:rsid w:val="004D1FB2"/>
    <w:rsid w:val="004D2858"/>
    <w:rsid w:val="004D2E49"/>
    <w:rsid w:val="004D35BA"/>
    <w:rsid w:val="004D36FC"/>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FC3"/>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3672"/>
    <w:rsid w:val="004E3930"/>
    <w:rsid w:val="004E3A23"/>
    <w:rsid w:val="004E3ED9"/>
    <w:rsid w:val="004E4961"/>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DA0"/>
    <w:rsid w:val="004F7160"/>
    <w:rsid w:val="004F7F77"/>
    <w:rsid w:val="00500258"/>
    <w:rsid w:val="00500B2D"/>
    <w:rsid w:val="00500EC6"/>
    <w:rsid w:val="0050130B"/>
    <w:rsid w:val="00501A99"/>
    <w:rsid w:val="00501F1D"/>
    <w:rsid w:val="005021F2"/>
    <w:rsid w:val="00502219"/>
    <w:rsid w:val="00502456"/>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71F4"/>
    <w:rsid w:val="005173D3"/>
    <w:rsid w:val="00517A4E"/>
    <w:rsid w:val="00520EF8"/>
    <w:rsid w:val="005210F7"/>
    <w:rsid w:val="00521753"/>
    <w:rsid w:val="00521C64"/>
    <w:rsid w:val="00522083"/>
    <w:rsid w:val="0052239D"/>
    <w:rsid w:val="005224EE"/>
    <w:rsid w:val="00522879"/>
    <w:rsid w:val="005229AD"/>
    <w:rsid w:val="00522FFE"/>
    <w:rsid w:val="0052363A"/>
    <w:rsid w:val="00523BB1"/>
    <w:rsid w:val="005241A0"/>
    <w:rsid w:val="00524B23"/>
    <w:rsid w:val="0052511C"/>
    <w:rsid w:val="00525235"/>
    <w:rsid w:val="0052570E"/>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48F"/>
    <w:rsid w:val="005327AB"/>
    <w:rsid w:val="00532F9C"/>
    <w:rsid w:val="00533055"/>
    <w:rsid w:val="0053332A"/>
    <w:rsid w:val="0053358A"/>
    <w:rsid w:val="00534465"/>
    <w:rsid w:val="00534668"/>
    <w:rsid w:val="005348CA"/>
    <w:rsid w:val="00534B28"/>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22F2"/>
    <w:rsid w:val="005531DF"/>
    <w:rsid w:val="00553874"/>
    <w:rsid w:val="00553DCE"/>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66A4"/>
    <w:rsid w:val="00567B5D"/>
    <w:rsid w:val="00570593"/>
    <w:rsid w:val="00570757"/>
    <w:rsid w:val="00570921"/>
    <w:rsid w:val="0057257D"/>
    <w:rsid w:val="00572DBE"/>
    <w:rsid w:val="00573293"/>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EA9"/>
    <w:rsid w:val="005826D2"/>
    <w:rsid w:val="0058289C"/>
    <w:rsid w:val="005836C7"/>
    <w:rsid w:val="00583A83"/>
    <w:rsid w:val="0058408E"/>
    <w:rsid w:val="005844C3"/>
    <w:rsid w:val="005847D9"/>
    <w:rsid w:val="00584909"/>
    <w:rsid w:val="00585374"/>
    <w:rsid w:val="005854CA"/>
    <w:rsid w:val="00585FAB"/>
    <w:rsid w:val="0058607D"/>
    <w:rsid w:val="00590B77"/>
    <w:rsid w:val="00590D9A"/>
    <w:rsid w:val="005913A3"/>
    <w:rsid w:val="005919E6"/>
    <w:rsid w:val="00591A5A"/>
    <w:rsid w:val="005929D8"/>
    <w:rsid w:val="00592C40"/>
    <w:rsid w:val="00593B28"/>
    <w:rsid w:val="00593C06"/>
    <w:rsid w:val="005940D4"/>
    <w:rsid w:val="00594A7B"/>
    <w:rsid w:val="0059580E"/>
    <w:rsid w:val="00595D90"/>
    <w:rsid w:val="00596A6F"/>
    <w:rsid w:val="00596D11"/>
    <w:rsid w:val="00596FCE"/>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1419"/>
    <w:rsid w:val="005D1F34"/>
    <w:rsid w:val="005D284B"/>
    <w:rsid w:val="005D2C1F"/>
    <w:rsid w:val="005D34B2"/>
    <w:rsid w:val="005D3B54"/>
    <w:rsid w:val="005D3BB3"/>
    <w:rsid w:val="005D3E28"/>
    <w:rsid w:val="005D40CD"/>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466"/>
    <w:rsid w:val="005F6D58"/>
    <w:rsid w:val="005F7060"/>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31184"/>
    <w:rsid w:val="00631864"/>
    <w:rsid w:val="00632F83"/>
    <w:rsid w:val="00634367"/>
    <w:rsid w:val="006355C2"/>
    <w:rsid w:val="006360AD"/>
    <w:rsid w:val="006364D7"/>
    <w:rsid w:val="00636554"/>
    <w:rsid w:val="006367E9"/>
    <w:rsid w:val="00636CE3"/>
    <w:rsid w:val="00640082"/>
    <w:rsid w:val="00640291"/>
    <w:rsid w:val="0064058C"/>
    <w:rsid w:val="00640EFE"/>
    <w:rsid w:val="00641D6D"/>
    <w:rsid w:val="00641E5B"/>
    <w:rsid w:val="00641FAC"/>
    <w:rsid w:val="00643664"/>
    <w:rsid w:val="006437ED"/>
    <w:rsid w:val="00643A99"/>
    <w:rsid w:val="00643CAA"/>
    <w:rsid w:val="006447C9"/>
    <w:rsid w:val="00644F16"/>
    <w:rsid w:val="006455EB"/>
    <w:rsid w:val="006456C2"/>
    <w:rsid w:val="00645A65"/>
    <w:rsid w:val="00646959"/>
    <w:rsid w:val="006477F0"/>
    <w:rsid w:val="006478E4"/>
    <w:rsid w:val="00647FD1"/>
    <w:rsid w:val="006509EA"/>
    <w:rsid w:val="0065164D"/>
    <w:rsid w:val="0065171A"/>
    <w:rsid w:val="00652680"/>
    <w:rsid w:val="00653CDE"/>
    <w:rsid w:val="00653EDB"/>
    <w:rsid w:val="00654585"/>
    <w:rsid w:val="006548E4"/>
    <w:rsid w:val="00654AC8"/>
    <w:rsid w:val="0065566E"/>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1277"/>
    <w:rsid w:val="006619E0"/>
    <w:rsid w:val="00663FEA"/>
    <w:rsid w:val="00664803"/>
    <w:rsid w:val="00664934"/>
    <w:rsid w:val="00664D53"/>
    <w:rsid w:val="00664EB7"/>
    <w:rsid w:val="006657C5"/>
    <w:rsid w:val="00665874"/>
    <w:rsid w:val="00665D75"/>
    <w:rsid w:val="00666186"/>
    <w:rsid w:val="006661A4"/>
    <w:rsid w:val="00666433"/>
    <w:rsid w:val="00666AC0"/>
    <w:rsid w:val="006670E0"/>
    <w:rsid w:val="006671B8"/>
    <w:rsid w:val="00667275"/>
    <w:rsid w:val="00667532"/>
    <w:rsid w:val="0066783E"/>
    <w:rsid w:val="00667E53"/>
    <w:rsid w:val="006704DF"/>
    <w:rsid w:val="00670A64"/>
    <w:rsid w:val="00670D03"/>
    <w:rsid w:val="006711C4"/>
    <w:rsid w:val="006713AB"/>
    <w:rsid w:val="00672680"/>
    <w:rsid w:val="00672A3A"/>
    <w:rsid w:val="00672CA5"/>
    <w:rsid w:val="00673711"/>
    <w:rsid w:val="00673CDA"/>
    <w:rsid w:val="00673F82"/>
    <w:rsid w:val="00674F74"/>
    <w:rsid w:val="0067508F"/>
    <w:rsid w:val="006752B2"/>
    <w:rsid w:val="00676B25"/>
    <w:rsid w:val="00676B3E"/>
    <w:rsid w:val="0067704E"/>
    <w:rsid w:val="00677576"/>
    <w:rsid w:val="0068051E"/>
    <w:rsid w:val="00680B9D"/>
    <w:rsid w:val="00680DF1"/>
    <w:rsid w:val="00681F13"/>
    <w:rsid w:val="0068231C"/>
    <w:rsid w:val="00682344"/>
    <w:rsid w:val="00682C87"/>
    <w:rsid w:val="00682F28"/>
    <w:rsid w:val="006834F9"/>
    <w:rsid w:val="00683515"/>
    <w:rsid w:val="00683AB2"/>
    <w:rsid w:val="00684842"/>
    <w:rsid w:val="006856CA"/>
    <w:rsid w:val="00685789"/>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5421"/>
    <w:rsid w:val="00696A9C"/>
    <w:rsid w:val="006970BF"/>
    <w:rsid w:val="00697BD3"/>
    <w:rsid w:val="00697DFA"/>
    <w:rsid w:val="006A12BA"/>
    <w:rsid w:val="006A16D5"/>
    <w:rsid w:val="006A1772"/>
    <w:rsid w:val="006A1780"/>
    <w:rsid w:val="006A1851"/>
    <w:rsid w:val="006A21DD"/>
    <w:rsid w:val="006A234F"/>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4128"/>
    <w:rsid w:val="006B4589"/>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787"/>
    <w:rsid w:val="006F4B8F"/>
    <w:rsid w:val="006F57E6"/>
    <w:rsid w:val="006F5E2E"/>
    <w:rsid w:val="006F61D8"/>
    <w:rsid w:val="006F62B7"/>
    <w:rsid w:val="006F63E7"/>
    <w:rsid w:val="006F70BC"/>
    <w:rsid w:val="006F726C"/>
    <w:rsid w:val="006F7A22"/>
    <w:rsid w:val="006F7E7C"/>
    <w:rsid w:val="006F7F66"/>
    <w:rsid w:val="006F7FEA"/>
    <w:rsid w:val="00700C5B"/>
    <w:rsid w:val="00701329"/>
    <w:rsid w:val="0070174E"/>
    <w:rsid w:val="007018DB"/>
    <w:rsid w:val="00701DE6"/>
    <w:rsid w:val="00702740"/>
    <w:rsid w:val="007028E3"/>
    <w:rsid w:val="00703407"/>
    <w:rsid w:val="0070381B"/>
    <w:rsid w:val="00703F8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AC8"/>
    <w:rsid w:val="00716E54"/>
    <w:rsid w:val="00717280"/>
    <w:rsid w:val="007202D2"/>
    <w:rsid w:val="0072033C"/>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52AB"/>
    <w:rsid w:val="007352EA"/>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FB"/>
    <w:rsid w:val="007444D7"/>
    <w:rsid w:val="00744517"/>
    <w:rsid w:val="0074522A"/>
    <w:rsid w:val="00745D90"/>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11C2"/>
    <w:rsid w:val="007A1781"/>
    <w:rsid w:val="007A18BB"/>
    <w:rsid w:val="007A2489"/>
    <w:rsid w:val="007A27DD"/>
    <w:rsid w:val="007A2D2A"/>
    <w:rsid w:val="007A3C3F"/>
    <w:rsid w:val="007A41BF"/>
    <w:rsid w:val="007A490A"/>
    <w:rsid w:val="007A4F24"/>
    <w:rsid w:val="007A549E"/>
    <w:rsid w:val="007A54DC"/>
    <w:rsid w:val="007A5D50"/>
    <w:rsid w:val="007A6811"/>
    <w:rsid w:val="007A7289"/>
    <w:rsid w:val="007A7A78"/>
    <w:rsid w:val="007A7B95"/>
    <w:rsid w:val="007B0297"/>
    <w:rsid w:val="007B02FA"/>
    <w:rsid w:val="007B0F53"/>
    <w:rsid w:val="007B110A"/>
    <w:rsid w:val="007B1A4D"/>
    <w:rsid w:val="007B2027"/>
    <w:rsid w:val="007B21AE"/>
    <w:rsid w:val="007B2570"/>
    <w:rsid w:val="007B3113"/>
    <w:rsid w:val="007B3304"/>
    <w:rsid w:val="007B3BF0"/>
    <w:rsid w:val="007B6927"/>
    <w:rsid w:val="007B6B18"/>
    <w:rsid w:val="007B6D80"/>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B12"/>
    <w:rsid w:val="007E3B29"/>
    <w:rsid w:val="007E3B6D"/>
    <w:rsid w:val="007E4998"/>
    <w:rsid w:val="007E4A9C"/>
    <w:rsid w:val="007E4B9D"/>
    <w:rsid w:val="007E5248"/>
    <w:rsid w:val="007E5C4F"/>
    <w:rsid w:val="007E6914"/>
    <w:rsid w:val="007E70FD"/>
    <w:rsid w:val="007E7F78"/>
    <w:rsid w:val="007F0179"/>
    <w:rsid w:val="007F0FF8"/>
    <w:rsid w:val="007F148A"/>
    <w:rsid w:val="007F159F"/>
    <w:rsid w:val="007F2640"/>
    <w:rsid w:val="007F27CB"/>
    <w:rsid w:val="007F2C13"/>
    <w:rsid w:val="007F2CEC"/>
    <w:rsid w:val="007F2ED1"/>
    <w:rsid w:val="007F3435"/>
    <w:rsid w:val="007F4D57"/>
    <w:rsid w:val="007F503A"/>
    <w:rsid w:val="007F505D"/>
    <w:rsid w:val="007F531B"/>
    <w:rsid w:val="007F54CF"/>
    <w:rsid w:val="007F55DE"/>
    <w:rsid w:val="007F5BAC"/>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407A7"/>
    <w:rsid w:val="00842275"/>
    <w:rsid w:val="0084322B"/>
    <w:rsid w:val="008433A0"/>
    <w:rsid w:val="00843F81"/>
    <w:rsid w:val="00844087"/>
    <w:rsid w:val="008448F1"/>
    <w:rsid w:val="00844A56"/>
    <w:rsid w:val="0084519E"/>
    <w:rsid w:val="00845CAE"/>
    <w:rsid w:val="008462C5"/>
    <w:rsid w:val="008462FA"/>
    <w:rsid w:val="00846370"/>
    <w:rsid w:val="00846873"/>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A32"/>
    <w:rsid w:val="0087321D"/>
    <w:rsid w:val="00873653"/>
    <w:rsid w:val="00873D25"/>
    <w:rsid w:val="00873E90"/>
    <w:rsid w:val="00874911"/>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A63"/>
    <w:rsid w:val="008C602A"/>
    <w:rsid w:val="008C6118"/>
    <w:rsid w:val="008C6341"/>
    <w:rsid w:val="008C653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41A"/>
    <w:rsid w:val="008E1810"/>
    <w:rsid w:val="008E1A44"/>
    <w:rsid w:val="008E1EED"/>
    <w:rsid w:val="008E26CA"/>
    <w:rsid w:val="008E2859"/>
    <w:rsid w:val="008E28E6"/>
    <w:rsid w:val="008E2C57"/>
    <w:rsid w:val="008E3232"/>
    <w:rsid w:val="008E3674"/>
    <w:rsid w:val="008E3B6C"/>
    <w:rsid w:val="008E3DE7"/>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B56"/>
    <w:rsid w:val="008F44CA"/>
    <w:rsid w:val="008F4547"/>
    <w:rsid w:val="008F4578"/>
    <w:rsid w:val="008F49D3"/>
    <w:rsid w:val="008F51D3"/>
    <w:rsid w:val="008F5B69"/>
    <w:rsid w:val="008F6519"/>
    <w:rsid w:val="008F68C5"/>
    <w:rsid w:val="008F694F"/>
    <w:rsid w:val="008F6AC1"/>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6BC5"/>
    <w:rsid w:val="0091726A"/>
    <w:rsid w:val="0091733B"/>
    <w:rsid w:val="00917571"/>
    <w:rsid w:val="00917C01"/>
    <w:rsid w:val="00920184"/>
    <w:rsid w:val="00920421"/>
    <w:rsid w:val="00920EA4"/>
    <w:rsid w:val="00921792"/>
    <w:rsid w:val="00921BEA"/>
    <w:rsid w:val="009223AF"/>
    <w:rsid w:val="009227B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763"/>
    <w:rsid w:val="00927A2D"/>
    <w:rsid w:val="00927B37"/>
    <w:rsid w:val="00930CC5"/>
    <w:rsid w:val="009314B1"/>
    <w:rsid w:val="009321B1"/>
    <w:rsid w:val="0093236E"/>
    <w:rsid w:val="009327F0"/>
    <w:rsid w:val="00932A42"/>
    <w:rsid w:val="00932ECE"/>
    <w:rsid w:val="00932ED7"/>
    <w:rsid w:val="00933278"/>
    <w:rsid w:val="00933E30"/>
    <w:rsid w:val="0093422D"/>
    <w:rsid w:val="0093483B"/>
    <w:rsid w:val="00934CF9"/>
    <w:rsid w:val="00934DD7"/>
    <w:rsid w:val="00934F9C"/>
    <w:rsid w:val="00934FEB"/>
    <w:rsid w:val="009357C9"/>
    <w:rsid w:val="00935CB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7B5"/>
    <w:rsid w:val="00957D66"/>
    <w:rsid w:val="00960491"/>
    <w:rsid w:val="009608E6"/>
    <w:rsid w:val="00960F57"/>
    <w:rsid w:val="00961669"/>
    <w:rsid w:val="009618AF"/>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240"/>
    <w:rsid w:val="00974610"/>
    <w:rsid w:val="00975499"/>
    <w:rsid w:val="0097560A"/>
    <w:rsid w:val="0097598F"/>
    <w:rsid w:val="00975E1E"/>
    <w:rsid w:val="00975E70"/>
    <w:rsid w:val="009761DE"/>
    <w:rsid w:val="009766D4"/>
    <w:rsid w:val="009766FA"/>
    <w:rsid w:val="00976E80"/>
    <w:rsid w:val="00977714"/>
    <w:rsid w:val="00977944"/>
    <w:rsid w:val="00977CD6"/>
    <w:rsid w:val="009803E3"/>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57D"/>
    <w:rsid w:val="00991FAA"/>
    <w:rsid w:val="00991FD2"/>
    <w:rsid w:val="00992A13"/>
    <w:rsid w:val="00993DB1"/>
    <w:rsid w:val="00994AAD"/>
    <w:rsid w:val="00995150"/>
    <w:rsid w:val="009957A6"/>
    <w:rsid w:val="00995D67"/>
    <w:rsid w:val="009968C5"/>
    <w:rsid w:val="00997613"/>
    <w:rsid w:val="009A013B"/>
    <w:rsid w:val="009A02F4"/>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314F"/>
    <w:rsid w:val="009B439C"/>
    <w:rsid w:val="009B49A1"/>
    <w:rsid w:val="009B4A6C"/>
    <w:rsid w:val="009B4DA8"/>
    <w:rsid w:val="009B4FA6"/>
    <w:rsid w:val="009B5125"/>
    <w:rsid w:val="009B519A"/>
    <w:rsid w:val="009B53E6"/>
    <w:rsid w:val="009B620C"/>
    <w:rsid w:val="009B6454"/>
    <w:rsid w:val="009B64CC"/>
    <w:rsid w:val="009B6753"/>
    <w:rsid w:val="009B676C"/>
    <w:rsid w:val="009B6A26"/>
    <w:rsid w:val="009C079D"/>
    <w:rsid w:val="009C0C12"/>
    <w:rsid w:val="009C0D70"/>
    <w:rsid w:val="009C1282"/>
    <w:rsid w:val="009C13D1"/>
    <w:rsid w:val="009C14A3"/>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99C"/>
    <w:rsid w:val="009E0286"/>
    <w:rsid w:val="009E0A4B"/>
    <w:rsid w:val="009E153F"/>
    <w:rsid w:val="009E18C5"/>
    <w:rsid w:val="009E2758"/>
    <w:rsid w:val="009E2B98"/>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447"/>
    <w:rsid w:val="009F4BBF"/>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ED3"/>
    <w:rsid w:val="00A10162"/>
    <w:rsid w:val="00A10CA8"/>
    <w:rsid w:val="00A10D5A"/>
    <w:rsid w:val="00A11042"/>
    <w:rsid w:val="00A12579"/>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B74"/>
    <w:rsid w:val="00A3467F"/>
    <w:rsid w:val="00A34B4C"/>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7AF"/>
    <w:rsid w:val="00A468C7"/>
    <w:rsid w:val="00A46B74"/>
    <w:rsid w:val="00A46E6A"/>
    <w:rsid w:val="00A47BF7"/>
    <w:rsid w:val="00A47ECC"/>
    <w:rsid w:val="00A50171"/>
    <w:rsid w:val="00A50418"/>
    <w:rsid w:val="00A504FA"/>
    <w:rsid w:val="00A50E40"/>
    <w:rsid w:val="00A5102E"/>
    <w:rsid w:val="00A5132E"/>
    <w:rsid w:val="00A51375"/>
    <w:rsid w:val="00A51533"/>
    <w:rsid w:val="00A516D4"/>
    <w:rsid w:val="00A51F1A"/>
    <w:rsid w:val="00A52E32"/>
    <w:rsid w:val="00A531D4"/>
    <w:rsid w:val="00A53622"/>
    <w:rsid w:val="00A53736"/>
    <w:rsid w:val="00A53C42"/>
    <w:rsid w:val="00A5429C"/>
    <w:rsid w:val="00A54572"/>
    <w:rsid w:val="00A559D8"/>
    <w:rsid w:val="00A566D5"/>
    <w:rsid w:val="00A570F2"/>
    <w:rsid w:val="00A575B8"/>
    <w:rsid w:val="00A6020A"/>
    <w:rsid w:val="00A60CE7"/>
    <w:rsid w:val="00A60CF8"/>
    <w:rsid w:val="00A619BB"/>
    <w:rsid w:val="00A61C60"/>
    <w:rsid w:val="00A61ECB"/>
    <w:rsid w:val="00A63D58"/>
    <w:rsid w:val="00A63FE9"/>
    <w:rsid w:val="00A6410C"/>
    <w:rsid w:val="00A647B1"/>
    <w:rsid w:val="00A64DEF"/>
    <w:rsid w:val="00A65311"/>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3861"/>
    <w:rsid w:val="00A738EE"/>
    <w:rsid w:val="00A739A6"/>
    <w:rsid w:val="00A73C97"/>
    <w:rsid w:val="00A740ED"/>
    <w:rsid w:val="00A74229"/>
    <w:rsid w:val="00A746C7"/>
    <w:rsid w:val="00A74C29"/>
    <w:rsid w:val="00A74C62"/>
    <w:rsid w:val="00A75A70"/>
    <w:rsid w:val="00A75EF9"/>
    <w:rsid w:val="00A7642C"/>
    <w:rsid w:val="00A7657C"/>
    <w:rsid w:val="00A76B5E"/>
    <w:rsid w:val="00A76BD8"/>
    <w:rsid w:val="00A76E4E"/>
    <w:rsid w:val="00A7744F"/>
    <w:rsid w:val="00A80018"/>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3456"/>
    <w:rsid w:val="00A93BD0"/>
    <w:rsid w:val="00A93CC2"/>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7931"/>
    <w:rsid w:val="00AA7BE1"/>
    <w:rsid w:val="00AB03FD"/>
    <w:rsid w:val="00AB09B8"/>
    <w:rsid w:val="00AB1678"/>
    <w:rsid w:val="00AB1812"/>
    <w:rsid w:val="00AB199F"/>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3096"/>
    <w:rsid w:val="00AC33F3"/>
    <w:rsid w:val="00AC40B7"/>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7B"/>
    <w:rsid w:val="00AD34C4"/>
    <w:rsid w:val="00AD355F"/>
    <w:rsid w:val="00AD36D2"/>
    <w:rsid w:val="00AD3992"/>
    <w:rsid w:val="00AD4014"/>
    <w:rsid w:val="00AD41B3"/>
    <w:rsid w:val="00AD452D"/>
    <w:rsid w:val="00AD5721"/>
    <w:rsid w:val="00AD69F0"/>
    <w:rsid w:val="00AD7127"/>
    <w:rsid w:val="00AD730C"/>
    <w:rsid w:val="00AE04FD"/>
    <w:rsid w:val="00AE0F90"/>
    <w:rsid w:val="00AE123A"/>
    <w:rsid w:val="00AE1539"/>
    <w:rsid w:val="00AE1FB8"/>
    <w:rsid w:val="00AE28A7"/>
    <w:rsid w:val="00AE2A98"/>
    <w:rsid w:val="00AE2CA0"/>
    <w:rsid w:val="00AE2CF2"/>
    <w:rsid w:val="00AE2F19"/>
    <w:rsid w:val="00AE3012"/>
    <w:rsid w:val="00AE3297"/>
    <w:rsid w:val="00AE33A6"/>
    <w:rsid w:val="00AE34EE"/>
    <w:rsid w:val="00AE3513"/>
    <w:rsid w:val="00AE3729"/>
    <w:rsid w:val="00AE3C81"/>
    <w:rsid w:val="00AE4A3E"/>
    <w:rsid w:val="00AE4CCE"/>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37E"/>
    <w:rsid w:val="00AF2910"/>
    <w:rsid w:val="00AF34B8"/>
    <w:rsid w:val="00AF3896"/>
    <w:rsid w:val="00AF39C9"/>
    <w:rsid w:val="00AF3F97"/>
    <w:rsid w:val="00AF3FC2"/>
    <w:rsid w:val="00AF4DEC"/>
    <w:rsid w:val="00AF62F0"/>
    <w:rsid w:val="00AF6B57"/>
    <w:rsid w:val="00AF6BB9"/>
    <w:rsid w:val="00B003FF"/>
    <w:rsid w:val="00B0098A"/>
    <w:rsid w:val="00B00A5F"/>
    <w:rsid w:val="00B0116A"/>
    <w:rsid w:val="00B0139C"/>
    <w:rsid w:val="00B029B8"/>
    <w:rsid w:val="00B02F60"/>
    <w:rsid w:val="00B02F94"/>
    <w:rsid w:val="00B032B8"/>
    <w:rsid w:val="00B0396A"/>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64A"/>
    <w:rsid w:val="00B13859"/>
    <w:rsid w:val="00B13EC9"/>
    <w:rsid w:val="00B14319"/>
    <w:rsid w:val="00B14A06"/>
    <w:rsid w:val="00B14CF8"/>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BEF"/>
    <w:rsid w:val="00B247BB"/>
    <w:rsid w:val="00B2504A"/>
    <w:rsid w:val="00B25EE6"/>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165"/>
    <w:rsid w:val="00B36A99"/>
    <w:rsid w:val="00B37395"/>
    <w:rsid w:val="00B40385"/>
    <w:rsid w:val="00B40C29"/>
    <w:rsid w:val="00B419BB"/>
    <w:rsid w:val="00B42264"/>
    <w:rsid w:val="00B434B2"/>
    <w:rsid w:val="00B43B9E"/>
    <w:rsid w:val="00B43CA0"/>
    <w:rsid w:val="00B43D45"/>
    <w:rsid w:val="00B448C4"/>
    <w:rsid w:val="00B459AF"/>
    <w:rsid w:val="00B468F2"/>
    <w:rsid w:val="00B469DE"/>
    <w:rsid w:val="00B47286"/>
    <w:rsid w:val="00B4772A"/>
    <w:rsid w:val="00B47EB4"/>
    <w:rsid w:val="00B50234"/>
    <w:rsid w:val="00B5052F"/>
    <w:rsid w:val="00B51641"/>
    <w:rsid w:val="00B51BF4"/>
    <w:rsid w:val="00B521A2"/>
    <w:rsid w:val="00B52279"/>
    <w:rsid w:val="00B522D7"/>
    <w:rsid w:val="00B5235E"/>
    <w:rsid w:val="00B527AD"/>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F6"/>
    <w:rsid w:val="00B6141E"/>
    <w:rsid w:val="00B61DCE"/>
    <w:rsid w:val="00B62188"/>
    <w:rsid w:val="00B621D6"/>
    <w:rsid w:val="00B622E3"/>
    <w:rsid w:val="00B62F79"/>
    <w:rsid w:val="00B62F82"/>
    <w:rsid w:val="00B63028"/>
    <w:rsid w:val="00B6306A"/>
    <w:rsid w:val="00B635E3"/>
    <w:rsid w:val="00B64388"/>
    <w:rsid w:val="00B64B9A"/>
    <w:rsid w:val="00B662FF"/>
    <w:rsid w:val="00B665B8"/>
    <w:rsid w:val="00B665F6"/>
    <w:rsid w:val="00B66679"/>
    <w:rsid w:val="00B66C87"/>
    <w:rsid w:val="00B70139"/>
    <w:rsid w:val="00B70145"/>
    <w:rsid w:val="00B701C9"/>
    <w:rsid w:val="00B7035F"/>
    <w:rsid w:val="00B710AD"/>
    <w:rsid w:val="00B71A92"/>
    <w:rsid w:val="00B721D8"/>
    <w:rsid w:val="00B730CA"/>
    <w:rsid w:val="00B732EA"/>
    <w:rsid w:val="00B73747"/>
    <w:rsid w:val="00B747C5"/>
    <w:rsid w:val="00B74F2F"/>
    <w:rsid w:val="00B753ED"/>
    <w:rsid w:val="00B75C6D"/>
    <w:rsid w:val="00B7665F"/>
    <w:rsid w:val="00B769BC"/>
    <w:rsid w:val="00B770F7"/>
    <w:rsid w:val="00B77349"/>
    <w:rsid w:val="00B7761E"/>
    <w:rsid w:val="00B8020C"/>
    <w:rsid w:val="00B80A3D"/>
    <w:rsid w:val="00B80B04"/>
    <w:rsid w:val="00B821E4"/>
    <w:rsid w:val="00B823E0"/>
    <w:rsid w:val="00B8260D"/>
    <w:rsid w:val="00B82694"/>
    <w:rsid w:val="00B8286F"/>
    <w:rsid w:val="00B82B78"/>
    <w:rsid w:val="00B82FD9"/>
    <w:rsid w:val="00B845A8"/>
    <w:rsid w:val="00B845B4"/>
    <w:rsid w:val="00B84662"/>
    <w:rsid w:val="00B84C74"/>
    <w:rsid w:val="00B84CE9"/>
    <w:rsid w:val="00B84F6E"/>
    <w:rsid w:val="00B85191"/>
    <w:rsid w:val="00B85412"/>
    <w:rsid w:val="00B858A1"/>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BD"/>
    <w:rsid w:val="00BC1002"/>
    <w:rsid w:val="00BC11E8"/>
    <w:rsid w:val="00BC1418"/>
    <w:rsid w:val="00BC1B7A"/>
    <w:rsid w:val="00BC2C17"/>
    <w:rsid w:val="00BC3149"/>
    <w:rsid w:val="00BC3ACD"/>
    <w:rsid w:val="00BC3B20"/>
    <w:rsid w:val="00BC3EE4"/>
    <w:rsid w:val="00BC4A6C"/>
    <w:rsid w:val="00BC577D"/>
    <w:rsid w:val="00BC588C"/>
    <w:rsid w:val="00BC6E73"/>
    <w:rsid w:val="00BC74D3"/>
    <w:rsid w:val="00BC7ACA"/>
    <w:rsid w:val="00BC7E6E"/>
    <w:rsid w:val="00BD0014"/>
    <w:rsid w:val="00BD01D8"/>
    <w:rsid w:val="00BD1C96"/>
    <w:rsid w:val="00BD1E3A"/>
    <w:rsid w:val="00BD1F36"/>
    <w:rsid w:val="00BD255F"/>
    <w:rsid w:val="00BD2895"/>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D7E"/>
    <w:rsid w:val="00BE4A76"/>
    <w:rsid w:val="00BE4E87"/>
    <w:rsid w:val="00BE50FD"/>
    <w:rsid w:val="00BE51CA"/>
    <w:rsid w:val="00BE537F"/>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13AC"/>
    <w:rsid w:val="00C01427"/>
    <w:rsid w:val="00C014C7"/>
    <w:rsid w:val="00C031CF"/>
    <w:rsid w:val="00C04172"/>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D5B"/>
    <w:rsid w:val="00C141D7"/>
    <w:rsid w:val="00C16074"/>
    <w:rsid w:val="00C163A7"/>
    <w:rsid w:val="00C16F9E"/>
    <w:rsid w:val="00C1711B"/>
    <w:rsid w:val="00C17526"/>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5D2"/>
    <w:rsid w:val="00C50830"/>
    <w:rsid w:val="00C52436"/>
    <w:rsid w:val="00C52479"/>
    <w:rsid w:val="00C5266E"/>
    <w:rsid w:val="00C52C59"/>
    <w:rsid w:val="00C5349E"/>
    <w:rsid w:val="00C539FF"/>
    <w:rsid w:val="00C54215"/>
    <w:rsid w:val="00C544BD"/>
    <w:rsid w:val="00C54D3D"/>
    <w:rsid w:val="00C55A30"/>
    <w:rsid w:val="00C55E1C"/>
    <w:rsid w:val="00C56076"/>
    <w:rsid w:val="00C561FB"/>
    <w:rsid w:val="00C56384"/>
    <w:rsid w:val="00C567E9"/>
    <w:rsid w:val="00C56ED2"/>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8EA"/>
    <w:rsid w:val="00C74921"/>
    <w:rsid w:val="00C76FB0"/>
    <w:rsid w:val="00C77818"/>
    <w:rsid w:val="00C8063F"/>
    <w:rsid w:val="00C808BE"/>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3A1"/>
    <w:rsid w:val="00CA7656"/>
    <w:rsid w:val="00CA7FB0"/>
    <w:rsid w:val="00CB0CC1"/>
    <w:rsid w:val="00CB160B"/>
    <w:rsid w:val="00CB17D8"/>
    <w:rsid w:val="00CB19D7"/>
    <w:rsid w:val="00CB19FE"/>
    <w:rsid w:val="00CB1AAE"/>
    <w:rsid w:val="00CB1C3F"/>
    <w:rsid w:val="00CB1FCA"/>
    <w:rsid w:val="00CB2364"/>
    <w:rsid w:val="00CB24C5"/>
    <w:rsid w:val="00CB2FEE"/>
    <w:rsid w:val="00CB304C"/>
    <w:rsid w:val="00CB3933"/>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1049"/>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FAD"/>
    <w:rsid w:val="00CE074B"/>
    <w:rsid w:val="00CE0789"/>
    <w:rsid w:val="00CE0E8D"/>
    <w:rsid w:val="00CE1A03"/>
    <w:rsid w:val="00CE233E"/>
    <w:rsid w:val="00CE2346"/>
    <w:rsid w:val="00CE25B2"/>
    <w:rsid w:val="00CE2748"/>
    <w:rsid w:val="00CE312F"/>
    <w:rsid w:val="00CE3529"/>
    <w:rsid w:val="00CE35C8"/>
    <w:rsid w:val="00CE3962"/>
    <w:rsid w:val="00CE43FA"/>
    <w:rsid w:val="00CE4D0A"/>
    <w:rsid w:val="00CE4D1A"/>
    <w:rsid w:val="00CE4E8A"/>
    <w:rsid w:val="00CE5105"/>
    <w:rsid w:val="00CE5525"/>
    <w:rsid w:val="00CE56BD"/>
    <w:rsid w:val="00CE5EC0"/>
    <w:rsid w:val="00CE68AD"/>
    <w:rsid w:val="00CE6BA5"/>
    <w:rsid w:val="00CE6EA4"/>
    <w:rsid w:val="00CE6F15"/>
    <w:rsid w:val="00CE6F9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CF9"/>
    <w:rsid w:val="00D01F93"/>
    <w:rsid w:val="00D021E8"/>
    <w:rsid w:val="00D02AA3"/>
    <w:rsid w:val="00D0334D"/>
    <w:rsid w:val="00D0374D"/>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85A"/>
    <w:rsid w:val="00D25920"/>
    <w:rsid w:val="00D259B0"/>
    <w:rsid w:val="00D259C2"/>
    <w:rsid w:val="00D26586"/>
    <w:rsid w:val="00D26C3F"/>
    <w:rsid w:val="00D27185"/>
    <w:rsid w:val="00D27338"/>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6F05"/>
    <w:rsid w:val="00D36F87"/>
    <w:rsid w:val="00D37DF9"/>
    <w:rsid w:val="00D37E4E"/>
    <w:rsid w:val="00D40672"/>
    <w:rsid w:val="00D417D8"/>
    <w:rsid w:val="00D41F78"/>
    <w:rsid w:val="00D42687"/>
    <w:rsid w:val="00D42ABC"/>
    <w:rsid w:val="00D42E6C"/>
    <w:rsid w:val="00D430A5"/>
    <w:rsid w:val="00D4351C"/>
    <w:rsid w:val="00D43B80"/>
    <w:rsid w:val="00D44348"/>
    <w:rsid w:val="00D4485C"/>
    <w:rsid w:val="00D44988"/>
    <w:rsid w:val="00D45828"/>
    <w:rsid w:val="00D45B4C"/>
    <w:rsid w:val="00D45BA4"/>
    <w:rsid w:val="00D45C8D"/>
    <w:rsid w:val="00D471AF"/>
    <w:rsid w:val="00D471E2"/>
    <w:rsid w:val="00D4724F"/>
    <w:rsid w:val="00D47A34"/>
    <w:rsid w:val="00D50252"/>
    <w:rsid w:val="00D50519"/>
    <w:rsid w:val="00D50702"/>
    <w:rsid w:val="00D50779"/>
    <w:rsid w:val="00D50D4C"/>
    <w:rsid w:val="00D51601"/>
    <w:rsid w:val="00D51EC3"/>
    <w:rsid w:val="00D51ECB"/>
    <w:rsid w:val="00D520DE"/>
    <w:rsid w:val="00D5264C"/>
    <w:rsid w:val="00D52BBC"/>
    <w:rsid w:val="00D537FE"/>
    <w:rsid w:val="00D53CC9"/>
    <w:rsid w:val="00D54A6A"/>
    <w:rsid w:val="00D54B8F"/>
    <w:rsid w:val="00D55848"/>
    <w:rsid w:val="00D55951"/>
    <w:rsid w:val="00D559F0"/>
    <w:rsid w:val="00D56455"/>
    <w:rsid w:val="00D5650F"/>
    <w:rsid w:val="00D56594"/>
    <w:rsid w:val="00D576A4"/>
    <w:rsid w:val="00D57EB6"/>
    <w:rsid w:val="00D608C0"/>
    <w:rsid w:val="00D60D6D"/>
    <w:rsid w:val="00D6128C"/>
    <w:rsid w:val="00D63B22"/>
    <w:rsid w:val="00D63DF9"/>
    <w:rsid w:val="00D66009"/>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85C"/>
    <w:rsid w:val="00D828B1"/>
    <w:rsid w:val="00D82A55"/>
    <w:rsid w:val="00D830F8"/>
    <w:rsid w:val="00D83174"/>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0E18"/>
    <w:rsid w:val="00D9193A"/>
    <w:rsid w:val="00D91D05"/>
    <w:rsid w:val="00D923B2"/>
    <w:rsid w:val="00D92463"/>
    <w:rsid w:val="00D924E7"/>
    <w:rsid w:val="00D927B5"/>
    <w:rsid w:val="00D92981"/>
    <w:rsid w:val="00D92C81"/>
    <w:rsid w:val="00D93037"/>
    <w:rsid w:val="00D93E64"/>
    <w:rsid w:val="00D93F64"/>
    <w:rsid w:val="00D94CA4"/>
    <w:rsid w:val="00D95E99"/>
    <w:rsid w:val="00D965D5"/>
    <w:rsid w:val="00D96F7C"/>
    <w:rsid w:val="00D9714B"/>
    <w:rsid w:val="00D97DA2"/>
    <w:rsid w:val="00DA0485"/>
    <w:rsid w:val="00DA1A3A"/>
    <w:rsid w:val="00DA1FC3"/>
    <w:rsid w:val="00DA2351"/>
    <w:rsid w:val="00DA249E"/>
    <w:rsid w:val="00DA2D3D"/>
    <w:rsid w:val="00DA35D9"/>
    <w:rsid w:val="00DA3855"/>
    <w:rsid w:val="00DA39BA"/>
    <w:rsid w:val="00DA3A03"/>
    <w:rsid w:val="00DA4C30"/>
    <w:rsid w:val="00DA52B3"/>
    <w:rsid w:val="00DA538E"/>
    <w:rsid w:val="00DA5FB3"/>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2159"/>
    <w:rsid w:val="00DD218B"/>
    <w:rsid w:val="00DD28BA"/>
    <w:rsid w:val="00DD2A18"/>
    <w:rsid w:val="00DD3044"/>
    <w:rsid w:val="00DD33D1"/>
    <w:rsid w:val="00DD3985"/>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A9A"/>
    <w:rsid w:val="00DE3D2C"/>
    <w:rsid w:val="00DE57D0"/>
    <w:rsid w:val="00DE5E82"/>
    <w:rsid w:val="00DE5EC5"/>
    <w:rsid w:val="00DE5F7F"/>
    <w:rsid w:val="00DE5FA6"/>
    <w:rsid w:val="00DE5FC9"/>
    <w:rsid w:val="00DE6792"/>
    <w:rsid w:val="00DE6AA1"/>
    <w:rsid w:val="00DE77A3"/>
    <w:rsid w:val="00DE7EF7"/>
    <w:rsid w:val="00DF015B"/>
    <w:rsid w:val="00DF02EC"/>
    <w:rsid w:val="00DF0404"/>
    <w:rsid w:val="00DF10FC"/>
    <w:rsid w:val="00DF1185"/>
    <w:rsid w:val="00DF1299"/>
    <w:rsid w:val="00DF132C"/>
    <w:rsid w:val="00DF155A"/>
    <w:rsid w:val="00DF1620"/>
    <w:rsid w:val="00DF1A70"/>
    <w:rsid w:val="00DF1E5F"/>
    <w:rsid w:val="00DF224B"/>
    <w:rsid w:val="00DF23A8"/>
    <w:rsid w:val="00DF2EE1"/>
    <w:rsid w:val="00DF2F27"/>
    <w:rsid w:val="00DF36B6"/>
    <w:rsid w:val="00DF4296"/>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2A86"/>
    <w:rsid w:val="00E22D2A"/>
    <w:rsid w:val="00E24071"/>
    <w:rsid w:val="00E24142"/>
    <w:rsid w:val="00E24DCA"/>
    <w:rsid w:val="00E24EBC"/>
    <w:rsid w:val="00E2522C"/>
    <w:rsid w:val="00E2552F"/>
    <w:rsid w:val="00E2599B"/>
    <w:rsid w:val="00E2656E"/>
    <w:rsid w:val="00E26759"/>
    <w:rsid w:val="00E2710C"/>
    <w:rsid w:val="00E272BD"/>
    <w:rsid w:val="00E27428"/>
    <w:rsid w:val="00E305B4"/>
    <w:rsid w:val="00E305DE"/>
    <w:rsid w:val="00E31AFA"/>
    <w:rsid w:val="00E31CB7"/>
    <w:rsid w:val="00E32463"/>
    <w:rsid w:val="00E324EE"/>
    <w:rsid w:val="00E3367B"/>
    <w:rsid w:val="00E34D2F"/>
    <w:rsid w:val="00E34DB1"/>
    <w:rsid w:val="00E35931"/>
    <w:rsid w:val="00E359FF"/>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E16"/>
    <w:rsid w:val="00E5290C"/>
    <w:rsid w:val="00E52990"/>
    <w:rsid w:val="00E52DED"/>
    <w:rsid w:val="00E53593"/>
    <w:rsid w:val="00E53730"/>
    <w:rsid w:val="00E5410A"/>
    <w:rsid w:val="00E5438D"/>
    <w:rsid w:val="00E54511"/>
    <w:rsid w:val="00E54E50"/>
    <w:rsid w:val="00E55288"/>
    <w:rsid w:val="00E56429"/>
    <w:rsid w:val="00E5682A"/>
    <w:rsid w:val="00E57577"/>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FA"/>
    <w:rsid w:val="00E7004F"/>
    <w:rsid w:val="00E70615"/>
    <w:rsid w:val="00E7159E"/>
    <w:rsid w:val="00E7161E"/>
    <w:rsid w:val="00E71BE3"/>
    <w:rsid w:val="00E72004"/>
    <w:rsid w:val="00E7207B"/>
    <w:rsid w:val="00E722CF"/>
    <w:rsid w:val="00E72880"/>
    <w:rsid w:val="00E7347A"/>
    <w:rsid w:val="00E73798"/>
    <w:rsid w:val="00E7384D"/>
    <w:rsid w:val="00E75383"/>
    <w:rsid w:val="00E75A36"/>
    <w:rsid w:val="00E75A47"/>
    <w:rsid w:val="00E75BB6"/>
    <w:rsid w:val="00E75C2B"/>
    <w:rsid w:val="00E75D8C"/>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F57"/>
    <w:rsid w:val="00E900DA"/>
    <w:rsid w:val="00E91044"/>
    <w:rsid w:val="00E910D3"/>
    <w:rsid w:val="00E91CBA"/>
    <w:rsid w:val="00E92097"/>
    <w:rsid w:val="00E92154"/>
    <w:rsid w:val="00E923CF"/>
    <w:rsid w:val="00E93685"/>
    <w:rsid w:val="00E93B65"/>
    <w:rsid w:val="00E93C8C"/>
    <w:rsid w:val="00E93FED"/>
    <w:rsid w:val="00E94F33"/>
    <w:rsid w:val="00E95111"/>
    <w:rsid w:val="00E95D57"/>
    <w:rsid w:val="00E95FDF"/>
    <w:rsid w:val="00E960AD"/>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C97"/>
    <w:rsid w:val="00EB7E87"/>
    <w:rsid w:val="00EC0317"/>
    <w:rsid w:val="00EC1CEB"/>
    <w:rsid w:val="00EC1DC0"/>
    <w:rsid w:val="00EC1DC2"/>
    <w:rsid w:val="00EC1E09"/>
    <w:rsid w:val="00EC210E"/>
    <w:rsid w:val="00EC21EC"/>
    <w:rsid w:val="00EC24B8"/>
    <w:rsid w:val="00EC268C"/>
    <w:rsid w:val="00EC3753"/>
    <w:rsid w:val="00EC3FB6"/>
    <w:rsid w:val="00EC471E"/>
    <w:rsid w:val="00EC4E71"/>
    <w:rsid w:val="00EC5409"/>
    <w:rsid w:val="00EC581D"/>
    <w:rsid w:val="00EC5B29"/>
    <w:rsid w:val="00EC5BC4"/>
    <w:rsid w:val="00EC5F1C"/>
    <w:rsid w:val="00EC7AEB"/>
    <w:rsid w:val="00ED033A"/>
    <w:rsid w:val="00ED0365"/>
    <w:rsid w:val="00ED0512"/>
    <w:rsid w:val="00ED0865"/>
    <w:rsid w:val="00ED0C1C"/>
    <w:rsid w:val="00ED1353"/>
    <w:rsid w:val="00ED1C60"/>
    <w:rsid w:val="00ED2EB9"/>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59E"/>
    <w:rsid w:val="00EE25C8"/>
    <w:rsid w:val="00EE28C5"/>
    <w:rsid w:val="00EE2F09"/>
    <w:rsid w:val="00EE3244"/>
    <w:rsid w:val="00EE3FB2"/>
    <w:rsid w:val="00EE47C5"/>
    <w:rsid w:val="00EE490C"/>
    <w:rsid w:val="00EE4E57"/>
    <w:rsid w:val="00EE5738"/>
    <w:rsid w:val="00EE58BD"/>
    <w:rsid w:val="00EE5DDB"/>
    <w:rsid w:val="00EE5E59"/>
    <w:rsid w:val="00EE6108"/>
    <w:rsid w:val="00EE706B"/>
    <w:rsid w:val="00EE73D0"/>
    <w:rsid w:val="00EE7CB0"/>
    <w:rsid w:val="00EE7CD1"/>
    <w:rsid w:val="00EF08A8"/>
    <w:rsid w:val="00EF167B"/>
    <w:rsid w:val="00EF1C90"/>
    <w:rsid w:val="00EF2496"/>
    <w:rsid w:val="00EF2647"/>
    <w:rsid w:val="00EF270A"/>
    <w:rsid w:val="00EF41A8"/>
    <w:rsid w:val="00EF44FB"/>
    <w:rsid w:val="00EF474F"/>
    <w:rsid w:val="00EF5122"/>
    <w:rsid w:val="00EF5554"/>
    <w:rsid w:val="00EF5AD8"/>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6C9"/>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F30"/>
    <w:rsid w:val="00F11675"/>
    <w:rsid w:val="00F123DA"/>
    <w:rsid w:val="00F12557"/>
    <w:rsid w:val="00F1268D"/>
    <w:rsid w:val="00F127C8"/>
    <w:rsid w:val="00F12881"/>
    <w:rsid w:val="00F12C62"/>
    <w:rsid w:val="00F13321"/>
    <w:rsid w:val="00F134BA"/>
    <w:rsid w:val="00F13599"/>
    <w:rsid w:val="00F13A71"/>
    <w:rsid w:val="00F13B28"/>
    <w:rsid w:val="00F14DCD"/>
    <w:rsid w:val="00F151AB"/>
    <w:rsid w:val="00F156A0"/>
    <w:rsid w:val="00F15730"/>
    <w:rsid w:val="00F15AB9"/>
    <w:rsid w:val="00F16B7A"/>
    <w:rsid w:val="00F16CE3"/>
    <w:rsid w:val="00F176A6"/>
    <w:rsid w:val="00F17A24"/>
    <w:rsid w:val="00F202C2"/>
    <w:rsid w:val="00F204B3"/>
    <w:rsid w:val="00F20C3D"/>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40101"/>
    <w:rsid w:val="00F404F7"/>
    <w:rsid w:val="00F40CCA"/>
    <w:rsid w:val="00F41968"/>
    <w:rsid w:val="00F41E02"/>
    <w:rsid w:val="00F42AA4"/>
    <w:rsid w:val="00F42D97"/>
    <w:rsid w:val="00F42F0E"/>
    <w:rsid w:val="00F42FCF"/>
    <w:rsid w:val="00F436B2"/>
    <w:rsid w:val="00F43813"/>
    <w:rsid w:val="00F43FEE"/>
    <w:rsid w:val="00F440B0"/>
    <w:rsid w:val="00F44114"/>
    <w:rsid w:val="00F4492F"/>
    <w:rsid w:val="00F44D46"/>
    <w:rsid w:val="00F45030"/>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7D8"/>
    <w:rsid w:val="00F62869"/>
    <w:rsid w:val="00F62ED4"/>
    <w:rsid w:val="00F63264"/>
    <w:rsid w:val="00F634E4"/>
    <w:rsid w:val="00F6379E"/>
    <w:rsid w:val="00F64047"/>
    <w:rsid w:val="00F65171"/>
    <w:rsid w:val="00F6533A"/>
    <w:rsid w:val="00F6560D"/>
    <w:rsid w:val="00F6676A"/>
    <w:rsid w:val="00F669BD"/>
    <w:rsid w:val="00F67844"/>
    <w:rsid w:val="00F67B09"/>
    <w:rsid w:val="00F70221"/>
    <w:rsid w:val="00F705F6"/>
    <w:rsid w:val="00F70795"/>
    <w:rsid w:val="00F70799"/>
    <w:rsid w:val="00F70A8B"/>
    <w:rsid w:val="00F70B8D"/>
    <w:rsid w:val="00F70F0F"/>
    <w:rsid w:val="00F71236"/>
    <w:rsid w:val="00F71936"/>
    <w:rsid w:val="00F71F81"/>
    <w:rsid w:val="00F724FB"/>
    <w:rsid w:val="00F726B8"/>
    <w:rsid w:val="00F72A26"/>
    <w:rsid w:val="00F733C3"/>
    <w:rsid w:val="00F73E15"/>
    <w:rsid w:val="00F746A1"/>
    <w:rsid w:val="00F74820"/>
    <w:rsid w:val="00F74F08"/>
    <w:rsid w:val="00F7506D"/>
    <w:rsid w:val="00F755DD"/>
    <w:rsid w:val="00F756DD"/>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C52"/>
    <w:rsid w:val="00F840EC"/>
    <w:rsid w:val="00F84802"/>
    <w:rsid w:val="00F84948"/>
    <w:rsid w:val="00F84B25"/>
    <w:rsid w:val="00F85B72"/>
    <w:rsid w:val="00F8652A"/>
    <w:rsid w:val="00F86540"/>
    <w:rsid w:val="00F865CE"/>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681F"/>
    <w:rsid w:val="00FA7373"/>
    <w:rsid w:val="00FB0261"/>
    <w:rsid w:val="00FB0CBF"/>
    <w:rsid w:val="00FB18F6"/>
    <w:rsid w:val="00FB2A52"/>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1EA7"/>
    <w:rsid w:val="00FC26DB"/>
    <w:rsid w:val="00FC2866"/>
    <w:rsid w:val="00FC2869"/>
    <w:rsid w:val="00FC2F9E"/>
    <w:rsid w:val="00FC3102"/>
    <w:rsid w:val="00FC3848"/>
    <w:rsid w:val="00FC39ED"/>
    <w:rsid w:val="00FC3D40"/>
    <w:rsid w:val="00FC4419"/>
    <w:rsid w:val="00FC47E2"/>
    <w:rsid w:val="00FC4AA5"/>
    <w:rsid w:val="00FC4B88"/>
    <w:rsid w:val="00FC4BB8"/>
    <w:rsid w:val="00FC4DD8"/>
    <w:rsid w:val="00FC5148"/>
    <w:rsid w:val="00FC56F0"/>
    <w:rsid w:val="00FC6524"/>
    <w:rsid w:val="00FC6B58"/>
    <w:rsid w:val="00FC6DE3"/>
    <w:rsid w:val="00FC711D"/>
    <w:rsid w:val="00FC75AC"/>
    <w:rsid w:val="00FC7984"/>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1041"/>
    <w:rsid w:val="00FE1614"/>
    <w:rsid w:val="00FE1D32"/>
    <w:rsid w:val="00FE24CB"/>
    <w:rsid w:val="00FE323F"/>
    <w:rsid w:val="00FE3473"/>
    <w:rsid w:val="00FE38E5"/>
    <w:rsid w:val="00FE4049"/>
    <w:rsid w:val="00FE4794"/>
    <w:rsid w:val="00FE480F"/>
    <w:rsid w:val="00FE4998"/>
    <w:rsid w:val="00FE4CA2"/>
    <w:rsid w:val="00FE5382"/>
    <w:rsid w:val="00FE57DE"/>
    <w:rsid w:val="00FE6715"/>
    <w:rsid w:val="00FE719F"/>
    <w:rsid w:val="00FE795F"/>
    <w:rsid w:val="00FE7A68"/>
    <w:rsid w:val="00FF00A3"/>
    <w:rsid w:val="00FF0231"/>
    <w:rsid w:val="00FF056D"/>
    <w:rsid w:val="00FF0F87"/>
    <w:rsid w:val="00FF19D5"/>
    <w:rsid w:val="00FF1C9B"/>
    <w:rsid w:val="00FF1D49"/>
    <w:rsid w:val="00FF203B"/>
    <w:rsid w:val="00FF2562"/>
    <w:rsid w:val="00FF3A41"/>
    <w:rsid w:val="00FF3E5B"/>
    <w:rsid w:val="00FF5183"/>
    <w:rsid w:val="00FF57E4"/>
    <w:rsid w:val="00FF5E26"/>
    <w:rsid w:val="00FF5ECD"/>
    <w:rsid w:val="00FF6D57"/>
    <w:rsid w:val="00FF78E5"/>
    <w:rsid w:val="01086C64"/>
    <w:rsid w:val="011E3D92"/>
    <w:rsid w:val="012C5FAF"/>
    <w:rsid w:val="015568C0"/>
    <w:rsid w:val="0168325F"/>
    <w:rsid w:val="017D4F5C"/>
    <w:rsid w:val="0194674A"/>
    <w:rsid w:val="01AF3D99"/>
    <w:rsid w:val="02493090"/>
    <w:rsid w:val="02511F9D"/>
    <w:rsid w:val="02533F0F"/>
    <w:rsid w:val="028406FC"/>
    <w:rsid w:val="02AD361F"/>
    <w:rsid w:val="02D66012"/>
    <w:rsid w:val="02D74B40"/>
    <w:rsid w:val="02F343D6"/>
    <w:rsid w:val="031A67DB"/>
    <w:rsid w:val="034C72DC"/>
    <w:rsid w:val="03547F3F"/>
    <w:rsid w:val="03800D34"/>
    <w:rsid w:val="039364D3"/>
    <w:rsid w:val="039543F5"/>
    <w:rsid w:val="03A314B8"/>
    <w:rsid w:val="03D42E2E"/>
    <w:rsid w:val="03D8291E"/>
    <w:rsid w:val="03D82B98"/>
    <w:rsid w:val="03F83E8B"/>
    <w:rsid w:val="041706AD"/>
    <w:rsid w:val="0422003D"/>
    <w:rsid w:val="04447786"/>
    <w:rsid w:val="049031F8"/>
    <w:rsid w:val="04B30C95"/>
    <w:rsid w:val="04FB1E54"/>
    <w:rsid w:val="051649B5"/>
    <w:rsid w:val="05283C8F"/>
    <w:rsid w:val="052A711E"/>
    <w:rsid w:val="05347716"/>
    <w:rsid w:val="053C0C8A"/>
    <w:rsid w:val="05571D38"/>
    <w:rsid w:val="056C1DEE"/>
    <w:rsid w:val="056E57B7"/>
    <w:rsid w:val="05B918B5"/>
    <w:rsid w:val="05C148D2"/>
    <w:rsid w:val="05C56868"/>
    <w:rsid w:val="0620235A"/>
    <w:rsid w:val="06253F71"/>
    <w:rsid w:val="06410E51"/>
    <w:rsid w:val="066D6218"/>
    <w:rsid w:val="06846D8D"/>
    <w:rsid w:val="06AC0092"/>
    <w:rsid w:val="06FA0DFD"/>
    <w:rsid w:val="078D1C71"/>
    <w:rsid w:val="07A539BD"/>
    <w:rsid w:val="07B72767"/>
    <w:rsid w:val="07CF4038"/>
    <w:rsid w:val="08077E72"/>
    <w:rsid w:val="08882DD0"/>
    <w:rsid w:val="08951966"/>
    <w:rsid w:val="08F8136C"/>
    <w:rsid w:val="09063A89"/>
    <w:rsid w:val="09067F2D"/>
    <w:rsid w:val="093700E7"/>
    <w:rsid w:val="096220F4"/>
    <w:rsid w:val="09656A36"/>
    <w:rsid w:val="09811362"/>
    <w:rsid w:val="09816C5A"/>
    <w:rsid w:val="09B339E0"/>
    <w:rsid w:val="09C37BCC"/>
    <w:rsid w:val="09CC2AAC"/>
    <w:rsid w:val="0A2A37A7"/>
    <w:rsid w:val="0A652D3E"/>
    <w:rsid w:val="0AAB2EDC"/>
    <w:rsid w:val="0AAB546D"/>
    <w:rsid w:val="0AD96F7B"/>
    <w:rsid w:val="0AF37BE2"/>
    <w:rsid w:val="0B326F2A"/>
    <w:rsid w:val="0B3F3282"/>
    <w:rsid w:val="0B510B70"/>
    <w:rsid w:val="0B520281"/>
    <w:rsid w:val="0B69468D"/>
    <w:rsid w:val="0B763970"/>
    <w:rsid w:val="0B81389B"/>
    <w:rsid w:val="0BA45EFE"/>
    <w:rsid w:val="0BC1292A"/>
    <w:rsid w:val="0BDB5186"/>
    <w:rsid w:val="0BF40511"/>
    <w:rsid w:val="0C1E2888"/>
    <w:rsid w:val="0C3B6140"/>
    <w:rsid w:val="0C6E110E"/>
    <w:rsid w:val="0C92213C"/>
    <w:rsid w:val="0CC2027E"/>
    <w:rsid w:val="0CD12600"/>
    <w:rsid w:val="0CD36378"/>
    <w:rsid w:val="0CDE6ACB"/>
    <w:rsid w:val="0CE265BB"/>
    <w:rsid w:val="0D1E1390"/>
    <w:rsid w:val="0D295F98"/>
    <w:rsid w:val="0D33382B"/>
    <w:rsid w:val="0D442DD2"/>
    <w:rsid w:val="0D7B0878"/>
    <w:rsid w:val="0D84032B"/>
    <w:rsid w:val="0E0E083C"/>
    <w:rsid w:val="0E6F20D1"/>
    <w:rsid w:val="0ECD6DF7"/>
    <w:rsid w:val="0F1F58A5"/>
    <w:rsid w:val="0F221070"/>
    <w:rsid w:val="0F2A74C4"/>
    <w:rsid w:val="0F3A0F53"/>
    <w:rsid w:val="0F957915"/>
    <w:rsid w:val="0FA97864"/>
    <w:rsid w:val="0FDB588F"/>
    <w:rsid w:val="102F7D69"/>
    <w:rsid w:val="10354C54"/>
    <w:rsid w:val="10466E61"/>
    <w:rsid w:val="10503F84"/>
    <w:rsid w:val="105A5869"/>
    <w:rsid w:val="10655129"/>
    <w:rsid w:val="107C13BF"/>
    <w:rsid w:val="10863702"/>
    <w:rsid w:val="10A27F31"/>
    <w:rsid w:val="10A65B52"/>
    <w:rsid w:val="10B84498"/>
    <w:rsid w:val="10BB15FD"/>
    <w:rsid w:val="10EA0134"/>
    <w:rsid w:val="10F17C21"/>
    <w:rsid w:val="10F644F5"/>
    <w:rsid w:val="113849FC"/>
    <w:rsid w:val="11421D1E"/>
    <w:rsid w:val="11820C80"/>
    <w:rsid w:val="11927058"/>
    <w:rsid w:val="120E171E"/>
    <w:rsid w:val="128A690E"/>
    <w:rsid w:val="12952E0E"/>
    <w:rsid w:val="12977E48"/>
    <w:rsid w:val="12A14823"/>
    <w:rsid w:val="12EA7F14"/>
    <w:rsid w:val="12F60AE4"/>
    <w:rsid w:val="131E40C5"/>
    <w:rsid w:val="13854144"/>
    <w:rsid w:val="138A175B"/>
    <w:rsid w:val="13AF4F03"/>
    <w:rsid w:val="13C92283"/>
    <w:rsid w:val="13F10443"/>
    <w:rsid w:val="14220AD9"/>
    <w:rsid w:val="14736E66"/>
    <w:rsid w:val="147F458F"/>
    <w:rsid w:val="14A639E9"/>
    <w:rsid w:val="14B51486"/>
    <w:rsid w:val="14E2738C"/>
    <w:rsid w:val="15113EE2"/>
    <w:rsid w:val="15170B31"/>
    <w:rsid w:val="1534169A"/>
    <w:rsid w:val="155D7127"/>
    <w:rsid w:val="15671D54"/>
    <w:rsid w:val="156B0CBC"/>
    <w:rsid w:val="15883A78"/>
    <w:rsid w:val="15C03E03"/>
    <w:rsid w:val="15D5514A"/>
    <w:rsid w:val="15D5522C"/>
    <w:rsid w:val="15E06483"/>
    <w:rsid w:val="15EC363D"/>
    <w:rsid w:val="162A25EB"/>
    <w:rsid w:val="16353C00"/>
    <w:rsid w:val="163749D2"/>
    <w:rsid w:val="16735895"/>
    <w:rsid w:val="16AE5760"/>
    <w:rsid w:val="16D32446"/>
    <w:rsid w:val="16F44BE0"/>
    <w:rsid w:val="16FD2A55"/>
    <w:rsid w:val="17067C1A"/>
    <w:rsid w:val="172123D6"/>
    <w:rsid w:val="17366761"/>
    <w:rsid w:val="17401284"/>
    <w:rsid w:val="174D6D27"/>
    <w:rsid w:val="17502290"/>
    <w:rsid w:val="175E5D4B"/>
    <w:rsid w:val="176127D3"/>
    <w:rsid w:val="17693B98"/>
    <w:rsid w:val="177C01F0"/>
    <w:rsid w:val="178D3AF2"/>
    <w:rsid w:val="179E3EFA"/>
    <w:rsid w:val="17CE6630"/>
    <w:rsid w:val="17FB2C27"/>
    <w:rsid w:val="18100480"/>
    <w:rsid w:val="184F4521"/>
    <w:rsid w:val="188E3A9B"/>
    <w:rsid w:val="18916A96"/>
    <w:rsid w:val="18A62B93"/>
    <w:rsid w:val="18B04FBB"/>
    <w:rsid w:val="18F27B86"/>
    <w:rsid w:val="19070F75"/>
    <w:rsid w:val="1910625E"/>
    <w:rsid w:val="19420680"/>
    <w:rsid w:val="194A1770"/>
    <w:rsid w:val="194A2C48"/>
    <w:rsid w:val="19793E03"/>
    <w:rsid w:val="198634C1"/>
    <w:rsid w:val="198A48D5"/>
    <w:rsid w:val="198A6011"/>
    <w:rsid w:val="19940C3D"/>
    <w:rsid w:val="19E576EB"/>
    <w:rsid w:val="1A141BA7"/>
    <w:rsid w:val="1A277827"/>
    <w:rsid w:val="1A5D681E"/>
    <w:rsid w:val="1A766102"/>
    <w:rsid w:val="1A7A6085"/>
    <w:rsid w:val="1A7C4890"/>
    <w:rsid w:val="1AB802CC"/>
    <w:rsid w:val="1AC14CDC"/>
    <w:rsid w:val="1AC47FA8"/>
    <w:rsid w:val="1AD54FF8"/>
    <w:rsid w:val="1AFF0AFE"/>
    <w:rsid w:val="1B1E5236"/>
    <w:rsid w:val="1B4A1EFB"/>
    <w:rsid w:val="1B4F19F8"/>
    <w:rsid w:val="1B520DB0"/>
    <w:rsid w:val="1BBB6955"/>
    <w:rsid w:val="1BD47A17"/>
    <w:rsid w:val="1BD50639"/>
    <w:rsid w:val="1BFD6F6E"/>
    <w:rsid w:val="1C2E35CB"/>
    <w:rsid w:val="1C760DFB"/>
    <w:rsid w:val="1C874A89"/>
    <w:rsid w:val="1CAB69CA"/>
    <w:rsid w:val="1CBB4686"/>
    <w:rsid w:val="1CEC6D3A"/>
    <w:rsid w:val="1DCB4E4A"/>
    <w:rsid w:val="1DE657E0"/>
    <w:rsid w:val="1E104D37"/>
    <w:rsid w:val="1E364D78"/>
    <w:rsid w:val="1E57483D"/>
    <w:rsid w:val="1E94348E"/>
    <w:rsid w:val="1EA25BAA"/>
    <w:rsid w:val="1ECC44FA"/>
    <w:rsid w:val="1F063325"/>
    <w:rsid w:val="1F194720"/>
    <w:rsid w:val="1F552C1D"/>
    <w:rsid w:val="1F5570C1"/>
    <w:rsid w:val="1F6115C2"/>
    <w:rsid w:val="1F657F57"/>
    <w:rsid w:val="1F6966C8"/>
    <w:rsid w:val="1F86727A"/>
    <w:rsid w:val="1FB02549"/>
    <w:rsid w:val="1FBC5DF5"/>
    <w:rsid w:val="1FC84F3F"/>
    <w:rsid w:val="1FC97050"/>
    <w:rsid w:val="1FDC50EC"/>
    <w:rsid w:val="1FF90588"/>
    <w:rsid w:val="201E3957"/>
    <w:rsid w:val="2023194E"/>
    <w:rsid w:val="20326142"/>
    <w:rsid w:val="20A57BD4"/>
    <w:rsid w:val="20AE6A88"/>
    <w:rsid w:val="20C3623F"/>
    <w:rsid w:val="20D83B05"/>
    <w:rsid w:val="213D7E0C"/>
    <w:rsid w:val="21486EDD"/>
    <w:rsid w:val="214B2529"/>
    <w:rsid w:val="214E67BA"/>
    <w:rsid w:val="21781212"/>
    <w:rsid w:val="217952E8"/>
    <w:rsid w:val="218A61C7"/>
    <w:rsid w:val="21997739"/>
    <w:rsid w:val="21AB746C"/>
    <w:rsid w:val="21B83F86"/>
    <w:rsid w:val="21BE719F"/>
    <w:rsid w:val="21D622CB"/>
    <w:rsid w:val="21E6176C"/>
    <w:rsid w:val="221178A8"/>
    <w:rsid w:val="221213CF"/>
    <w:rsid w:val="221F7512"/>
    <w:rsid w:val="22217DCC"/>
    <w:rsid w:val="22327A92"/>
    <w:rsid w:val="229E48DB"/>
    <w:rsid w:val="22AE7080"/>
    <w:rsid w:val="22BD2FB3"/>
    <w:rsid w:val="231D53A2"/>
    <w:rsid w:val="23244DE0"/>
    <w:rsid w:val="236D5383"/>
    <w:rsid w:val="239F090A"/>
    <w:rsid w:val="23B7504C"/>
    <w:rsid w:val="23DC1C69"/>
    <w:rsid w:val="23E94237"/>
    <w:rsid w:val="24571307"/>
    <w:rsid w:val="24DC02DA"/>
    <w:rsid w:val="250C2F29"/>
    <w:rsid w:val="250F6BE1"/>
    <w:rsid w:val="25110A2A"/>
    <w:rsid w:val="252C08C4"/>
    <w:rsid w:val="253D03DB"/>
    <w:rsid w:val="255F2A47"/>
    <w:rsid w:val="256C0944"/>
    <w:rsid w:val="25A76845"/>
    <w:rsid w:val="25BE056F"/>
    <w:rsid w:val="25C468E2"/>
    <w:rsid w:val="263C4B36"/>
    <w:rsid w:val="263C68E5"/>
    <w:rsid w:val="26446DE3"/>
    <w:rsid w:val="266400B7"/>
    <w:rsid w:val="26877DFE"/>
    <w:rsid w:val="268D1AE4"/>
    <w:rsid w:val="269669E7"/>
    <w:rsid w:val="26A270C1"/>
    <w:rsid w:val="26C32B62"/>
    <w:rsid w:val="26CF6BA4"/>
    <w:rsid w:val="26D7699F"/>
    <w:rsid w:val="2708548E"/>
    <w:rsid w:val="270B6293"/>
    <w:rsid w:val="275E288B"/>
    <w:rsid w:val="27B23302"/>
    <w:rsid w:val="27B5753C"/>
    <w:rsid w:val="281D3307"/>
    <w:rsid w:val="28414686"/>
    <w:rsid w:val="28680B8D"/>
    <w:rsid w:val="287D218E"/>
    <w:rsid w:val="28AD4233"/>
    <w:rsid w:val="28B46C06"/>
    <w:rsid w:val="28CD6CD8"/>
    <w:rsid w:val="28D56B7C"/>
    <w:rsid w:val="28DC43AF"/>
    <w:rsid w:val="28E13773"/>
    <w:rsid w:val="28EF313D"/>
    <w:rsid w:val="28F74D45"/>
    <w:rsid w:val="29231FDE"/>
    <w:rsid w:val="293722C0"/>
    <w:rsid w:val="294855A0"/>
    <w:rsid w:val="299F78B6"/>
    <w:rsid w:val="29A273A6"/>
    <w:rsid w:val="29D75F7F"/>
    <w:rsid w:val="2A485187"/>
    <w:rsid w:val="2A816FBC"/>
    <w:rsid w:val="2AD6025F"/>
    <w:rsid w:val="2AD86F12"/>
    <w:rsid w:val="2B774624"/>
    <w:rsid w:val="2B8E1816"/>
    <w:rsid w:val="2BDF34CC"/>
    <w:rsid w:val="2C0E75DC"/>
    <w:rsid w:val="2C2422F5"/>
    <w:rsid w:val="2C364F00"/>
    <w:rsid w:val="2C7A72BE"/>
    <w:rsid w:val="2C7E06F0"/>
    <w:rsid w:val="2C9A7D75"/>
    <w:rsid w:val="2CC17412"/>
    <w:rsid w:val="2CDD4252"/>
    <w:rsid w:val="2D0A6CAD"/>
    <w:rsid w:val="2D1C4D7A"/>
    <w:rsid w:val="2D221265"/>
    <w:rsid w:val="2D4A5D8B"/>
    <w:rsid w:val="2D4F514F"/>
    <w:rsid w:val="2D614E83"/>
    <w:rsid w:val="2D7C1E99"/>
    <w:rsid w:val="2D942563"/>
    <w:rsid w:val="2DB640F0"/>
    <w:rsid w:val="2DEC3316"/>
    <w:rsid w:val="2DF1604F"/>
    <w:rsid w:val="2E0917A2"/>
    <w:rsid w:val="2E2B796A"/>
    <w:rsid w:val="2E2E1209"/>
    <w:rsid w:val="2E4A3850"/>
    <w:rsid w:val="2E9976CE"/>
    <w:rsid w:val="2ECD27D0"/>
    <w:rsid w:val="2ECE4136"/>
    <w:rsid w:val="2ED51684"/>
    <w:rsid w:val="2EF01DEE"/>
    <w:rsid w:val="2F124686"/>
    <w:rsid w:val="2F214EC5"/>
    <w:rsid w:val="2F284843"/>
    <w:rsid w:val="2F401D3C"/>
    <w:rsid w:val="2F5B24E1"/>
    <w:rsid w:val="2F6306B0"/>
    <w:rsid w:val="2F7E6F0B"/>
    <w:rsid w:val="2F860BD0"/>
    <w:rsid w:val="2F975A5E"/>
    <w:rsid w:val="2FA95C88"/>
    <w:rsid w:val="2FF75BA9"/>
    <w:rsid w:val="2FF96CC5"/>
    <w:rsid w:val="3041370F"/>
    <w:rsid w:val="30574A11"/>
    <w:rsid w:val="306727B0"/>
    <w:rsid w:val="309B1BA4"/>
    <w:rsid w:val="30B87FED"/>
    <w:rsid w:val="30BB2AFC"/>
    <w:rsid w:val="30DA76A0"/>
    <w:rsid w:val="30F1651D"/>
    <w:rsid w:val="30F95E17"/>
    <w:rsid w:val="311A3CC6"/>
    <w:rsid w:val="312B50A3"/>
    <w:rsid w:val="31874834"/>
    <w:rsid w:val="31894FD2"/>
    <w:rsid w:val="31BE0AF5"/>
    <w:rsid w:val="31C37EBA"/>
    <w:rsid w:val="31DD3D98"/>
    <w:rsid w:val="32453A27"/>
    <w:rsid w:val="3263064A"/>
    <w:rsid w:val="326421E1"/>
    <w:rsid w:val="328E4700"/>
    <w:rsid w:val="32A43132"/>
    <w:rsid w:val="32AC0C06"/>
    <w:rsid w:val="32BE3067"/>
    <w:rsid w:val="32DE787A"/>
    <w:rsid w:val="33177E39"/>
    <w:rsid w:val="331A1D5C"/>
    <w:rsid w:val="332901F1"/>
    <w:rsid w:val="33344EF5"/>
    <w:rsid w:val="33446853"/>
    <w:rsid w:val="337C6572"/>
    <w:rsid w:val="34720F49"/>
    <w:rsid w:val="34B51C2B"/>
    <w:rsid w:val="34C8591D"/>
    <w:rsid w:val="34CA77B1"/>
    <w:rsid w:val="35020CF9"/>
    <w:rsid w:val="350537B2"/>
    <w:rsid w:val="3537750C"/>
    <w:rsid w:val="3537798C"/>
    <w:rsid w:val="355D23D3"/>
    <w:rsid w:val="357C04F3"/>
    <w:rsid w:val="35C13FC9"/>
    <w:rsid w:val="35D42696"/>
    <w:rsid w:val="35EB5D05"/>
    <w:rsid w:val="35FF41CE"/>
    <w:rsid w:val="360311CD"/>
    <w:rsid w:val="3614749E"/>
    <w:rsid w:val="36372B05"/>
    <w:rsid w:val="364257B6"/>
    <w:rsid w:val="36567254"/>
    <w:rsid w:val="36D87F64"/>
    <w:rsid w:val="370F139B"/>
    <w:rsid w:val="377229B0"/>
    <w:rsid w:val="379C37FE"/>
    <w:rsid w:val="37AC357C"/>
    <w:rsid w:val="37C134DB"/>
    <w:rsid w:val="37EA0FC9"/>
    <w:rsid w:val="37EA5922"/>
    <w:rsid w:val="37F94635"/>
    <w:rsid w:val="380B25BB"/>
    <w:rsid w:val="380D565E"/>
    <w:rsid w:val="38276B93"/>
    <w:rsid w:val="382E58B8"/>
    <w:rsid w:val="384004B6"/>
    <w:rsid w:val="388905CF"/>
    <w:rsid w:val="38AC3431"/>
    <w:rsid w:val="38EF19B1"/>
    <w:rsid w:val="39072D82"/>
    <w:rsid w:val="390D47C7"/>
    <w:rsid w:val="3911775D"/>
    <w:rsid w:val="392F2E16"/>
    <w:rsid w:val="39474884"/>
    <w:rsid w:val="394F0285"/>
    <w:rsid w:val="39697599"/>
    <w:rsid w:val="396C6330"/>
    <w:rsid w:val="397B107A"/>
    <w:rsid w:val="39A86313"/>
    <w:rsid w:val="39D60FA5"/>
    <w:rsid w:val="39E00529"/>
    <w:rsid w:val="3A0B64A7"/>
    <w:rsid w:val="3A523F65"/>
    <w:rsid w:val="3A574DDA"/>
    <w:rsid w:val="3A647D60"/>
    <w:rsid w:val="3AC712F1"/>
    <w:rsid w:val="3ACD1DA9"/>
    <w:rsid w:val="3AD3075A"/>
    <w:rsid w:val="3AEA64B7"/>
    <w:rsid w:val="3AF74C02"/>
    <w:rsid w:val="3B146A06"/>
    <w:rsid w:val="3B77491A"/>
    <w:rsid w:val="3B8526FD"/>
    <w:rsid w:val="3BA725FA"/>
    <w:rsid w:val="3BC62185"/>
    <w:rsid w:val="3BE367B2"/>
    <w:rsid w:val="3C0059A5"/>
    <w:rsid w:val="3C134E78"/>
    <w:rsid w:val="3C3E4D0D"/>
    <w:rsid w:val="3C925059"/>
    <w:rsid w:val="3CC869FE"/>
    <w:rsid w:val="3CFB2BFE"/>
    <w:rsid w:val="3D1E66D3"/>
    <w:rsid w:val="3D2637DD"/>
    <w:rsid w:val="3D583BAC"/>
    <w:rsid w:val="3D801355"/>
    <w:rsid w:val="3DA0781E"/>
    <w:rsid w:val="3DAD48D8"/>
    <w:rsid w:val="3DF6345D"/>
    <w:rsid w:val="3E2B5515"/>
    <w:rsid w:val="3E4D4F28"/>
    <w:rsid w:val="3E5922F0"/>
    <w:rsid w:val="3EA11583"/>
    <w:rsid w:val="3ED435EA"/>
    <w:rsid w:val="3ED92EC4"/>
    <w:rsid w:val="3EE13701"/>
    <w:rsid w:val="3F006E6E"/>
    <w:rsid w:val="3F0E5933"/>
    <w:rsid w:val="3F1A4BB3"/>
    <w:rsid w:val="3F2378DA"/>
    <w:rsid w:val="3FA806EF"/>
    <w:rsid w:val="3FD00372"/>
    <w:rsid w:val="3FF73B50"/>
    <w:rsid w:val="40192BA6"/>
    <w:rsid w:val="405D34E9"/>
    <w:rsid w:val="409C78E4"/>
    <w:rsid w:val="40B72457"/>
    <w:rsid w:val="40C63523"/>
    <w:rsid w:val="40DB6204"/>
    <w:rsid w:val="410F0E81"/>
    <w:rsid w:val="412A1D04"/>
    <w:rsid w:val="414C4F90"/>
    <w:rsid w:val="41766EA9"/>
    <w:rsid w:val="41870F04"/>
    <w:rsid w:val="41A73354"/>
    <w:rsid w:val="41FB36A0"/>
    <w:rsid w:val="420267DC"/>
    <w:rsid w:val="422229DB"/>
    <w:rsid w:val="42550A18"/>
    <w:rsid w:val="427270B8"/>
    <w:rsid w:val="427614B6"/>
    <w:rsid w:val="428C5C86"/>
    <w:rsid w:val="429D496A"/>
    <w:rsid w:val="429E4757"/>
    <w:rsid w:val="42A604A9"/>
    <w:rsid w:val="42BF46CD"/>
    <w:rsid w:val="42C27D1A"/>
    <w:rsid w:val="42D77C69"/>
    <w:rsid w:val="42F473A1"/>
    <w:rsid w:val="434C3EF4"/>
    <w:rsid w:val="43617533"/>
    <w:rsid w:val="437217EA"/>
    <w:rsid w:val="43AB7156"/>
    <w:rsid w:val="43FF60DE"/>
    <w:rsid w:val="440C4DD4"/>
    <w:rsid w:val="44174B03"/>
    <w:rsid w:val="441E62C0"/>
    <w:rsid w:val="445204E1"/>
    <w:rsid w:val="44562E10"/>
    <w:rsid w:val="44657B4B"/>
    <w:rsid w:val="447137A5"/>
    <w:rsid w:val="447A29CE"/>
    <w:rsid w:val="4484797D"/>
    <w:rsid w:val="44E17879"/>
    <w:rsid w:val="451C1963"/>
    <w:rsid w:val="45325D14"/>
    <w:rsid w:val="45575091"/>
    <w:rsid w:val="45603F46"/>
    <w:rsid w:val="45811C7C"/>
    <w:rsid w:val="45906116"/>
    <w:rsid w:val="45931B8C"/>
    <w:rsid w:val="45944B48"/>
    <w:rsid w:val="45C36283"/>
    <w:rsid w:val="45DB42AF"/>
    <w:rsid w:val="45E81B6F"/>
    <w:rsid w:val="45EF2552"/>
    <w:rsid w:val="46133710"/>
    <w:rsid w:val="463076B2"/>
    <w:rsid w:val="46560EA5"/>
    <w:rsid w:val="46761547"/>
    <w:rsid w:val="468B3EFB"/>
    <w:rsid w:val="46E44703"/>
    <w:rsid w:val="470923BB"/>
    <w:rsid w:val="470A6193"/>
    <w:rsid w:val="47385210"/>
    <w:rsid w:val="475510F8"/>
    <w:rsid w:val="47617472"/>
    <w:rsid w:val="476530F8"/>
    <w:rsid w:val="47655843"/>
    <w:rsid w:val="47D6229D"/>
    <w:rsid w:val="47D83363"/>
    <w:rsid w:val="47DC4F5C"/>
    <w:rsid w:val="47E30E5E"/>
    <w:rsid w:val="47EA3F9B"/>
    <w:rsid w:val="4805602C"/>
    <w:rsid w:val="48061E29"/>
    <w:rsid w:val="48096DEF"/>
    <w:rsid w:val="482C45B3"/>
    <w:rsid w:val="485C6DF9"/>
    <w:rsid w:val="48B40671"/>
    <w:rsid w:val="48D34A2F"/>
    <w:rsid w:val="48EC789E"/>
    <w:rsid w:val="491867F3"/>
    <w:rsid w:val="49523BA5"/>
    <w:rsid w:val="495711BC"/>
    <w:rsid w:val="495C67D2"/>
    <w:rsid w:val="49865F45"/>
    <w:rsid w:val="499B5738"/>
    <w:rsid w:val="499F244D"/>
    <w:rsid w:val="49A26D21"/>
    <w:rsid w:val="49AE2DA6"/>
    <w:rsid w:val="4A225C6E"/>
    <w:rsid w:val="4A630034"/>
    <w:rsid w:val="4A973F3F"/>
    <w:rsid w:val="4AC42881"/>
    <w:rsid w:val="4AF1290C"/>
    <w:rsid w:val="4AF96BC7"/>
    <w:rsid w:val="4B044259"/>
    <w:rsid w:val="4B2477C4"/>
    <w:rsid w:val="4B315A3D"/>
    <w:rsid w:val="4B514962"/>
    <w:rsid w:val="4B62209A"/>
    <w:rsid w:val="4B7056E4"/>
    <w:rsid w:val="4B862A85"/>
    <w:rsid w:val="4B8D35BB"/>
    <w:rsid w:val="4BE07B8E"/>
    <w:rsid w:val="4BEB6533"/>
    <w:rsid w:val="4C4023B4"/>
    <w:rsid w:val="4C5466FD"/>
    <w:rsid w:val="4C7327B1"/>
    <w:rsid w:val="4CCC3996"/>
    <w:rsid w:val="4CEF36E2"/>
    <w:rsid w:val="4CEF4DC5"/>
    <w:rsid w:val="4D051DF1"/>
    <w:rsid w:val="4D0C68CE"/>
    <w:rsid w:val="4D2471C8"/>
    <w:rsid w:val="4D255587"/>
    <w:rsid w:val="4D297313"/>
    <w:rsid w:val="4D4979FB"/>
    <w:rsid w:val="4E257655"/>
    <w:rsid w:val="4E45017D"/>
    <w:rsid w:val="4E52289A"/>
    <w:rsid w:val="4EBB4707"/>
    <w:rsid w:val="4F0C5D1C"/>
    <w:rsid w:val="4F372380"/>
    <w:rsid w:val="4F372FFB"/>
    <w:rsid w:val="4F4A531F"/>
    <w:rsid w:val="4F9071D6"/>
    <w:rsid w:val="4FB1539E"/>
    <w:rsid w:val="4FB629B4"/>
    <w:rsid w:val="4FDA66A3"/>
    <w:rsid w:val="4FF97471"/>
    <w:rsid w:val="5025116D"/>
    <w:rsid w:val="50792360"/>
    <w:rsid w:val="50AB50B1"/>
    <w:rsid w:val="50C53BB8"/>
    <w:rsid w:val="50F47C38"/>
    <w:rsid w:val="50FE3202"/>
    <w:rsid w:val="51163DAC"/>
    <w:rsid w:val="51273B6A"/>
    <w:rsid w:val="51346287"/>
    <w:rsid w:val="51C25640"/>
    <w:rsid w:val="521C3DB7"/>
    <w:rsid w:val="52395ECD"/>
    <w:rsid w:val="52530D65"/>
    <w:rsid w:val="52A31394"/>
    <w:rsid w:val="52AB1BAD"/>
    <w:rsid w:val="52C10D75"/>
    <w:rsid w:val="530918E9"/>
    <w:rsid w:val="535A6478"/>
    <w:rsid w:val="536845DB"/>
    <w:rsid w:val="53723C74"/>
    <w:rsid w:val="53874D93"/>
    <w:rsid w:val="53A33781"/>
    <w:rsid w:val="53BD07B5"/>
    <w:rsid w:val="53C27FF8"/>
    <w:rsid w:val="541F321E"/>
    <w:rsid w:val="54453340"/>
    <w:rsid w:val="544F3B03"/>
    <w:rsid w:val="545C1D7C"/>
    <w:rsid w:val="54806794"/>
    <w:rsid w:val="5492579E"/>
    <w:rsid w:val="54972DB4"/>
    <w:rsid w:val="549E05E7"/>
    <w:rsid w:val="549E1A80"/>
    <w:rsid w:val="54AC2F51"/>
    <w:rsid w:val="54B70BCE"/>
    <w:rsid w:val="54C658F4"/>
    <w:rsid w:val="550C4BD7"/>
    <w:rsid w:val="5547605D"/>
    <w:rsid w:val="554C1D56"/>
    <w:rsid w:val="55562C6F"/>
    <w:rsid w:val="55572986"/>
    <w:rsid w:val="559319C8"/>
    <w:rsid w:val="55A82D9F"/>
    <w:rsid w:val="55BF6A67"/>
    <w:rsid w:val="5625150B"/>
    <w:rsid w:val="562C577E"/>
    <w:rsid w:val="56521689"/>
    <w:rsid w:val="565340FA"/>
    <w:rsid w:val="5678342A"/>
    <w:rsid w:val="56903F5F"/>
    <w:rsid w:val="569C6DA8"/>
    <w:rsid w:val="56AD5F59"/>
    <w:rsid w:val="56BA02AC"/>
    <w:rsid w:val="56BC2FA6"/>
    <w:rsid w:val="56C60774"/>
    <w:rsid w:val="56E542AB"/>
    <w:rsid w:val="56E57DD8"/>
    <w:rsid w:val="56FE711B"/>
    <w:rsid w:val="57152BEC"/>
    <w:rsid w:val="572A7F10"/>
    <w:rsid w:val="576D604E"/>
    <w:rsid w:val="57730750"/>
    <w:rsid w:val="57853398"/>
    <w:rsid w:val="57B12A52"/>
    <w:rsid w:val="57EE718F"/>
    <w:rsid w:val="580544D9"/>
    <w:rsid w:val="583152CE"/>
    <w:rsid w:val="58666012"/>
    <w:rsid w:val="586F3C21"/>
    <w:rsid w:val="58931AE5"/>
    <w:rsid w:val="58937D37"/>
    <w:rsid w:val="58C173D1"/>
    <w:rsid w:val="58D345D7"/>
    <w:rsid w:val="58DC16DE"/>
    <w:rsid w:val="58FD7C14"/>
    <w:rsid w:val="59692AFB"/>
    <w:rsid w:val="5987108A"/>
    <w:rsid w:val="59A9764B"/>
    <w:rsid w:val="59BB13A8"/>
    <w:rsid w:val="59D56296"/>
    <w:rsid w:val="59D92C03"/>
    <w:rsid w:val="5A146C55"/>
    <w:rsid w:val="5A2F2CC8"/>
    <w:rsid w:val="5A5F48DF"/>
    <w:rsid w:val="5A655703"/>
    <w:rsid w:val="5A744438"/>
    <w:rsid w:val="5A89319F"/>
    <w:rsid w:val="5AA9189B"/>
    <w:rsid w:val="5AB620EB"/>
    <w:rsid w:val="5AC5412C"/>
    <w:rsid w:val="5B9D5B3F"/>
    <w:rsid w:val="5B9E26E1"/>
    <w:rsid w:val="5BA81D4B"/>
    <w:rsid w:val="5BA92094"/>
    <w:rsid w:val="5BDC2832"/>
    <w:rsid w:val="5BE911A2"/>
    <w:rsid w:val="5BF750C3"/>
    <w:rsid w:val="5C087836"/>
    <w:rsid w:val="5C10702D"/>
    <w:rsid w:val="5C152601"/>
    <w:rsid w:val="5C316EF6"/>
    <w:rsid w:val="5C4F21C6"/>
    <w:rsid w:val="5C591F03"/>
    <w:rsid w:val="5C8A1B2F"/>
    <w:rsid w:val="5C92361A"/>
    <w:rsid w:val="5CF35248"/>
    <w:rsid w:val="5D1F2603"/>
    <w:rsid w:val="5D5F10C3"/>
    <w:rsid w:val="5D602E0A"/>
    <w:rsid w:val="5DE95F0B"/>
    <w:rsid w:val="5E341674"/>
    <w:rsid w:val="5E550B8D"/>
    <w:rsid w:val="5E5E000D"/>
    <w:rsid w:val="5E782489"/>
    <w:rsid w:val="5E7F7B66"/>
    <w:rsid w:val="5EC7073A"/>
    <w:rsid w:val="5ED30E8D"/>
    <w:rsid w:val="5F1641AD"/>
    <w:rsid w:val="5F561B72"/>
    <w:rsid w:val="5F945056"/>
    <w:rsid w:val="5FAB1E0A"/>
    <w:rsid w:val="5FC40363"/>
    <w:rsid w:val="5FE175D9"/>
    <w:rsid w:val="5FE64BF0"/>
    <w:rsid w:val="6024095E"/>
    <w:rsid w:val="604A517F"/>
    <w:rsid w:val="604F4E8B"/>
    <w:rsid w:val="606007BB"/>
    <w:rsid w:val="606D5311"/>
    <w:rsid w:val="60AC7F66"/>
    <w:rsid w:val="60FE6409"/>
    <w:rsid w:val="61047F6E"/>
    <w:rsid w:val="61460F0D"/>
    <w:rsid w:val="616E6A18"/>
    <w:rsid w:val="617B3AFA"/>
    <w:rsid w:val="61BF10D9"/>
    <w:rsid w:val="61C346B9"/>
    <w:rsid w:val="61E3588B"/>
    <w:rsid w:val="62261C1B"/>
    <w:rsid w:val="626C1660"/>
    <w:rsid w:val="62774225"/>
    <w:rsid w:val="62845123"/>
    <w:rsid w:val="628726BA"/>
    <w:rsid w:val="62AC22DC"/>
    <w:rsid w:val="62BF00A6"/>
    <w:rsid w:val="62D358FF"/>
    <w:rsid w:val="63026180"/>
    <w:rsid w:val="6324615B"/>
    <w:rsid w:val="63464323"/>
    <w:rsid w:val="638B61DA"/>
    <w:rsid w:val="638C56B7"/>
    <w:rsid w:val="63A22BFD"/>
    <w:rsid w:val="63B568F3"/>
    <w:rsid w:val="63F56A0D"/>
    <w:rsid w:val="640403EC"/>
    <w:rsid w:val="64136C58"/>
    <w:rsid w:val="64177A6E"/>
    <w:rsid w:val="64373C6C"/>
    <w:rsid w:val="64616F3B"/>
    <w:rsid w:val="64D140C0"/>
    <w:rsid w:val="64DD1E43"/>
    <w:rsid w:val="64E45EF7"/>
    <w:rsid w:val="64F67983"/>
    <w:rsid w:val="658C2E2C"/>
    <w:rsid w:val="658E3D60"/>
    <w:rsid w:val="65B075A8"/>
    <w:rsid w:val="660109D5"/>
    <w:rsid w:val="66304E17"/>
    <w:rsid w:val="663F0B50"/>
    <w:rsid w:val="66576847"/>
    <w:rsid w:val="665F3074"/>
    <w:rsid w:val="6667477E"/>
    <w:rsid w:val="666A3E3A"/>
    <w:rsid w:val="667F18FA"/>
    <w:rsid w:val="667F3EFA"/>
    <w:rsid w:val="66803B32"/>
    <w:rsid w:val="668D2F0F"/>
    <w:rsid w:val="6691014E"/>
    <w:rsid w:val="66952ECC"/>
    <w:rsid w:val="669A6963"/>
    <w:rsid w:val="66C518B5"/>
    <w:rsid w:val="66C87CCE"/>
    <w:rsid w:val="66D460EA"/>
    <w:rsid w:val="66F95B50"/>
    <w:rsid w:val="672506F4"/>
    <w:rsid w:val="67401089"/>
    <w:rsid w:val="676A6106"/>
    <w:rsid w:val="677435B2"/>
    <w:rsid w:val="677F6056"/>
    <w:rsid w:val="679E02E1"/>
    <w:rsid w:val="67B464CA"/>
    <w:rsid w:val="67C223E6"/>
    <w:rsid w:val="67EE31DB"/>
    <w:rsid w:val="67EF75F1"/>
    <w:rsid w:val="683E7CBF"/>
    <w:rsid w:val="684F4F11"/>
    <w:rsid w:val="68721717"/>
    <w:rsid w:val="68723267"/>
    <w:rsid w:val="68A67612"/>
    <w:rsid w:val="68CF138D"/>
    <w:rsid w:val="68E65C61"/>
    <w:rsid w:val="69124F16"/>
    <w:rsid w:val="691259D1"/>
    <w:rsid w:val="698971FC"/>
    <w:rsid w:val="698A6B32"/>
    <w:rsid w:val="69A267ED"/>
    <w:rsid w:val="69CB37D4"/>
    <w:rsid w:val="69CD5C14"/>
    <w:rsid w:val="69CF0D33"/>
    <w:rsid w:val="69D275D6"/>
    <w:rsid w:val="6B663041"/>
    <w:rsid w:val="6B7B7763"/>
    <w:rsid w:val="6B9946B3"/>
    <w:rsid w:val="6BB42357"/>
    <w:rsid w:val="6BCC6446"/>
    <w:rsid w:val="6BE518DA"/>
    <w:rsid w:val="6BF87981"/>
    <w:rsid w:val="6C276F3A"/>
    <w:rsid w:val="6C404D2D"/>
    <w:rsid w:val="6C68355C"/>
    <w:rsid w:val="6C6B4DFB"/>
    <w:rsid w:val="6C7007C7"/>
    <w:rsid w:val="6C7B11CD"/>
    <w:rsid w:val="6CB0280D"/>
    <w:rsid w:val="6CD02EB0"/>
    <w:rsid w:val="6CDE55CC"/>
    <w:rsid w:val="6CFA1CDB"/>
    <w:rsid w:val="6D257434"/>
    <w:rsid w:val="6D723F67"/>
    <w:rsid w:val="6D8F4B19"/>
    <w:rsid w:val="6D995997"/>
    <w:rsid w:val="6DA46816"/>
    <w:rsid w:val="6DC159A9"/>
    <w:rsid w:val="6DD233E1"/>
    <w:rsid w:val="6DE2733E"/>
    <w:rsid w:val="6DE76850"/>
    <w:rsid w:val="6DFA4688"/>
    <w:rsid w:val="6E0237F2"/>
    <w:rsid w:val="6E427DDD"/>
    <w:rsid w:val="6E6F3CAE"/>
    <w:rsid w:val="6E822FF4"/>
    <w:rsid w:val="6E8503A3"/>
    <w:rsid w:val="6EC41BAB"/>
    <w:rsid w:val="6ED924EF"/>
    <w:rsid w:val="6EF52990"/>
    <w:rsid w:val="6EFC51A7"/>
    <w:rsid w:val="6F262767"/>
    <w:rsid w:val="6F321C00"/>
    <w:rsid w:val="6F4F630E"/>
    <w:rsid w:val="6F524917"/>
    <w:rsid w:val="6F6A75EB"/>
    <w:rsid w:val="6F762246"/>
    <w:rsid w:val="6F8C20D7"/>
    <w:rsid w:val="6FA17290"/>
    <w:rsid w:val="6FB20BD4"/>
    <w:rsid w:val="6FBA59BE"/>
    <w:rsid w:val="6FDF1D36"/>
    <w:rsid w:val="6FF85A00"/>
    <w:rsid w:val="6FFC4F8A"/>
    <w:rsid w:val="70296B3E"/>
    <w:rsid w:val="703B27FD"/>
    <w:rsid w:val="7047792D"/>
    <w:rsid w:val="70611204"/>
    <w:rsid w:val="70891CF3"/>
    <w:rsid w:val="70B84386"/>
    <w:rsid w:val="70E138DD"/>
    <w:rsid w:val="70E94540"/>
    <w:rsid w:val="71267CAF"/>
    <w:rsid w:val="71444562"/>
    <w:rsid w:val="7165620F"/>
    <w:rsid w:val="717039F8"/>
    <w:rsid w:val="717D06BD"/>
    <w:rsid w:val="71A66598"/>
    <w:rsid w:val="723E0221"/>
    <w:rsid w:val="724A7260"/>
    <w:rsid w:val="725E4ABA"/>
    <w:rsid w:val="726A7902"/>
    <w:rsid w:val="7289422C"/>
    <w:rsid w:val="72C65A98"/>
    <w:rsid w:val="72E4154B"/>
    <w:rsid w:val="72F71196"/>
    <w:rsid w:val="732B7092"/>
    <w:rsid w:val="7338006A"/>
    <w:rsid w:val="73410663"/>
    <w:rsid w:val="73420E78"/>
    <w:rsid w:val="737676C1"/>
    <w:rsid w:val="737A3B75"/>
    <w:rsid w:val="739534EB"/>
    <w:rsid w:val="739671D6"/>
    <w:rsid w:val="739F35DC"/>
    <w:rsid w:val="73AD3F4B"/>
    <w:rsid w:val="73AF1064"/>
    <w:rsid w:val="73B52DFF"/>
    <w:rsid w:val="74235FBB"/>
    <w:rsid w:val="742C1313"/>
    <w:rsid w:val="744A3547"/>
    <w:rsid w:val="745F3497"/>
    <w:rsid w:val="74BA2FE1"/>
    <w:rsid w:val="74D13AD5"/>
    <w:rsid w:val="74E50B73"/>
    <w:rsid w:val="74E76FE8"/>
    <w:rsid w:val="74FA2C30"/>
    <w:rsid w:val="7507318D"/>
    <w:rsid w:val="753932BF"/>
    <w:rsid w:val="754D5C4B"/>
    <w:rsid w:val="75565D41"/>
    <w:rsid w:val="7560380C"/>
    <w:rsid w:val="758331B5"/>
    <w:rsid w:val="758D193E"/>
    <w:rsid w:val="75AE6E8E"/>
    <w:rsid w:val="75C13CDD"/>
    <w:rsid w:val="75F61BD9"/>
    <w:rsid w:val="76297DEC"/>
    <w:rsid w:val="76C240A7"/>
    <w:rsid w:val="76DA416A"/>
    <w:rsid w:val="76EE0AE0"/>
    <w:rsid w:val="76EE465E"/>
    <w:rsid w:val="771F6F0D"/>
    <w:rsid w:val="7725204A"/>
    <w:rsid w:val="774921DC"/>
    <w:rsid w:val="775246B7"/>
    <w:rsid w:val="776628AE"/>
    <w:rsid w:val="776A5F57"/>
    <w:rsid w:val="77884AB3"/>
    <w:rsid w:val="779C67B0"/>
    <w:rsid w:val="77E25CD1"/>
    <w:rsid w:val="78011D55"/>
    <w:rsid w:val="781E69D1"/>
    <w:rsid w:val="788C05D2"/>
    <w:rsid w:val="78EA354B"/>
    <w:rsid w:val="78EC72C3"/>
    <w:rsid w:val="7901747F"/>
    <w:rsid w:val="791540CC"/>
    <w:rsid w:val="791B4953"/>
    <w:rsid w:val="79224A93"/>
    <w:rsid w:val="795F4EF7"/>
    <w:rsid w:val="79612E69"/>
    <w:rsid w:val="797D271D"/>
    <w:rsid w:val="79835C01"/>
    <w:rsid w:val="79A96AC1"/>
    <w:rsid w:val="79B309EB"/>
    <w:rsid w:val="79C30024"/>
    <w:rsid w:val="79DF0BD6"/>
    <w:rsid w:val="7A0D129F"/>
    <w:rsid w:val="7A0F3269"/>
    <w:rsid w:val="7A1A6B3A"/>
    <w:rsid w:val="7A1E34AC"/>
    <w:rsid w:val="7A263B6B"/>
    <w:rsid w:val="7A2A00A3"/>
    <w:rsid w:val="7A456C8B"/>
    <w:rsid w:val="7A480529"/>
    <w:rsid w:val="7A4D1FE3"/>
    <w:rsid w:val="7A993CB5"/>
    <w:rsid w:val="7AA70800"/>
    <w:rsid w:val="7AD61F44"/>
    <w:rsid w:val="7AF46346"/>
    <w:rsid w:val="7B0F5EBF"/>
    <w:rsid w:val="7B130FB9"/>
    <w:rsid w:val="7B191EC6"/>
    <w:rsid w:val="7B8D5250"/>
    <w:rsid w:val="7BB835A6"/>
    <w:rsid w:val="7BBA7205"/>
    <w:rsid w:val="7BD71E38"/>
    <w:rsid w:val="7BF64EDE"/>
    <w:rsid w:val="7C400C1E"/>
    <w:rsid w:val="7CA828C1"/>
    <w:rsid w:val="7CAD0B17"/>
    <w:rsid w:val="7CB73744"/>
    <w:rsid w:val="7CCA0287"/>
    <w:rsid w:val="7CFF3EC4"/>
    <w:rsid w:val="7D543B7E"/>
    <w:rsid w:val="7D625DA6"/>
    <w:rsid w:val="7D707D52"/>
    <w:rsid w:val="7D7D498E"/>
    <w:rsid w:val="7DAF3D55"/>
    <w:rsid w:val="7DB3215D"/>
    <w:rsid w:val="7DD11708"/>
    <w:rsid w:val="7DD32B3D"/>
    <w:rsid w:val="7DEE4A4F"/>
    <w:rsid w:val="7DFD787D"/>
    <w:rsid w:val="7E0F2972"/>
    <w:rsid w:val="7E1D4C4C"/>
    <w:rsid w:val="7E243C69"/>
    <w:rsid w:val="7E244E09"/>
    <w:rsid w:val="7E521976"/>
    <w:rsid w:val="7E584F14"/>
    <w:rsid w:val="7E660E5D"/>
    <w:rsid w:val="7E7933A7"/>
    <w:rsid w:val="7E885398"/>
    <w:rsid w:val="7EA47CF8"/>
    <w:rsid w:val="7EAE6230"/>
    <w:rsid w:val="7EB63D6E"/>
    <w:rsid w:val="7EBD579E"/>
    <w:rsid w:val="7EC167BD"/>
    <w:rsid w:val="7EDB7BBE"/>
    <w:rsid w:val="7EE606BD"/>
    <w:rsid w:val="7F052E8D"/>
    <w:rsid w:val="7F1255AA"/>
    <w:rsid w:val="7F14040A"/>
    <w:rsid w:val="7F17496E"/>
    <w:rsid w:val="7F272D9E"/>
    <w:rsid w:val="7F286B7B"/>
    <w:rsid w:val="7F477001"/>
    <w:rsid w:val="7F546B4E"/>
    <w:rsid w:val="7F63377E"/>
    <w:rsid w:val="7F9B10FB"/>
    <w:rsid w:val="7FB47A73"/>
    <w:rsid w:val="7FE40CF4"/>
    <w:rsid w:val="979F7D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qFormat="1" w:unhideWhenUsed="0" w:uiPriority="0" w:semiHidden="0"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66"/>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67"/>
    <w:qFormat/>
    <w:uiPriority w:val="99"/>
    <w:pPr>
      <w:keepNext/>
      <w:keepLines/>
      <w:spacing w:before="260" w:after="260" w:line="416" w:lineRule="auto"/>
      <w:outlineLvl w:val="2"/>
    </w:pPr>
    <w:rPr>
      <w:b/>
      <w:bCs/>
      <w:sz w:val="32"/>
      <w:szCs w:val="32"/>
    </w:rPr>
  </w:style>
  <w:style w:type="paragraph" w:styleId="5">
    <w:name w:val="heading 4"/>
    <w:basedOn w:val="1"/>
    <w:next w:val="1"/>
    <w:link w:val="68"/>
    <w:qFormat/>
    <w:uiPriority w:val="99"/>
    <w:pPr>
      <w:keepNext/>
      <w:keepLines/>
      <w:spacing w:line="360" w:lineRule="auto"/>
      <w:outlineLvl w:val="3"/>
    </w:pPr>
    <w:rPr>
      <w:rFonts w:ascii="Arial" w:hAnsi="Arial"/>
      <w:b/>
      <w:bCs/>
      <w:sz w:val="28"/>
      <w:szCs w:val="28"/>
    </w:rPr>
  </w:style>
  <w:style w:type="paragraph" w:styleId="6">
    <w:name w:val="heading 5"/>
    <w:basedOn w:val="1"/>
    <w:next w:val="7"/>
    <w:link w:val="69"/>
    <w:qFormat/>
    <w:uiPriority w:val="99"/>
    <w:pPr>
      <w:keepNext/>
      <w:keepLines/>
      <w:spacing w:before="280" w:after="290" w:line="376" w:lineRule="auto"/>
      <w:outlineLvl w:val="4"/>
    </w:pPr>
    <w:rPr>
      <w:b/>
      <w:bCs/>
      <w:sz w:val="28"/>
      <w:szCs w:val="28"/>
    </w:rPr>
  </w:style>
  <w:style w:type="paragraph" w:styleId="8">
    <w:name w:val="heading 6"/>
    <w:basedOn w:val="1"/>
    <w:next w:val="1"/>
    <w:link w:val="71"/>
    <w:qFormat/>
    <w:uiPriority w:val="9"/>
    <w:pPr>
      <w:keepNext/>
      <w:keepLines/>
      <w:spacing w:before="240" w:after="64" w:line="317" w:lineRule="auto"/>
      <w:outlineLvl w:val="5"/>
    </w:pPr>
    <w:rPr>
      <w:rFonts w:ascii="Cambria" w:hAnsi="Cambria"/>
      <w:b/>
      <w:bCs/>
      <w:kern w:val="0"/>
      <w:sz w:val="24"/>
    </w:rPr>
  </w:style>
  <w:style w:type="paragraph" w:styleId="9">
    <w:name w:val="heading 7"/>
    <w:basedOn w:val="1"/>
    <w:next w:val="1"/>
    <w:link w:val="72"/>
    <w:qFormat/>
    <w:uiPriority w:val="9"/>
    <w:pPr>
      <w:keepNext/>
      <w:keepLines/>
      <w:spacing w:before="240" w:after="64" w:line="317" w:lineRule="auto"/>
      <w:outlineLvl w:val="6"/>
    </w:pPr>
    <w:rPr>
      <w:b/>
      <w:bCs/>
      <w:kern w:val="0"/>
      <w:sz w:val="24"/>
    </w:rPr>
  </w:style>
  <w:style w:type="paragraph" w:styleId="10">
    <w:name w:val="heading 8"/>
    <w:basedOn w:val="1"/>
    <w:next w:val="1"/>
    <w:link w:val="73"/>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74"/>
    <w:qFormat/>
    <w:uiPriority w:val="9"/>
    <w:pPr>
      <w:keepNext/>
      <w:keepLines/>
      <w:spacing w:before="240" w:after="64" w:line="317" w:lineRule="auto"/>
      <w:outlineLvl w:val="8"/>
    </w:pPr>
    <w:rPr>
      <w:rFonts w:ascii="Cambria" w:hAnsi="Cambria"/>
      <w:kern w:val="0"/>
      <w:sz w:val="2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70"/>
    <w:qFormat/>
    <w:uiPriority w:val="99"/>
    <w:pPr>
      <w:ind w:firstLine="420"/>
    </w:pPr>
    <w:rPr>
      <w:szCs w:val="20"/>
    </w:rPr>
  </w:style>
  <w:style w:type="paragraph" w:styleId="12">
    <w:name w:val="toc 7"/>
    <w:basedOn w:val="1"/>
    <w:next w:val="1"/>
    <w:qFormat/>
    <w:uiPriority w:val="39"/>
    <w:pPr>
      <w:ind w:left="2520" w:leftChars="1200"/>
    </w:pPr>
    <w:rPr>
      <w:rFonts w:ascii="Calibri" w:hAnsi="Calibri" w:cs="Calibri"/>
      <w:szCs w:val="21"/>
    </w:rPr>
  </w:style>
  <w:style w:type="paragraph" w:styleId="13">
    <w:name w:val="index 8"/>
    <w:basedOn w:val="1"/>
    <w:next w:val="1"/>
    <w:qFormat/>
    <w:uiPriority w:val="0"/>
    <w:pPr>
      <w:ind w:left="2940"/>
    </w:p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75"/>
    <w:qFormat/>
    <w:uiPriority w:val="99"/>
    <w:pPr>
      <w:shd w:val="clear" w:color="auto" w:fill="000080"/>
    </w:pPr>
    <w:rPr>
      <w:sz w:val="24"/>
      <w:shd w:val="clear" w:color="auto" w:fill="000080"/>
    </w:rPr>
  </w:style>
  <w:style w:type="paragraph" w:styleId="17">
    <w:name w:val="annotation text"/>
    <w:basedOn w:val="18"/>
    <w:link w:val="76"/>
    <w:qFormat/>
    <w:uiPriority w:val="99"/>
    <w:pPr>
      <w:jc w:val="left"/>
    </w:pPr>
  </w:style>
  <w:style w:type="paragraph" w:customStyle="1" w:styleId="18">
    <w:name w:val="正文_2_0_0"/>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19">
    <w:name w:val="index 6"/>
    <w:basedOn w:val="1"/>
    <w:next w:val="1"/>
    <w:qFormat/>
    <w:uiPriority w:val="0"/>
    <w:pPr>
      <w:ind w:left="1000" w:leftChars="1000"/>
    </w:pPr>
  </w:style>
  <w:style w:type="paragraph" w:styleId="20">
    <w:name w:val="Body Text 3"/>
    <w:basedOn w:val="1"/>
    <w:link w:val="77"/>
    <w:unhideWhenUsed/>
    <w:qFormat/>
    <w:uiPriority w:val="99"/>
    <w:pPr>
      <w:spacing w:after="120"/>
    </w:pPr>
    <w:rPr>
      <w:sz w:val="16"/>
      <w:szCs w:val="16"/>
    </w:rPr>
  </w:style>
  <w:style w:type="paragraph" w:styleId="21">
    <w:name w:val="Body Text"/>
    <w:basedOn w:val="1"/>
    <w:next w:val="1"/>
    <w:link w:val="78"/>
    <w:unhideWhenUsed/>
    <w:qFormat/>
    <w:uiPriority w:val="99"/>
    <w:pPr>
      <w:spacing w:after="120"/>
    </w:pPr>
  </w:style>
  <w:style w:type="paragraph" w:styleId="22">
    <w:name w:val="Body Text Indent"/>
    <w:basedOn w:val="1"/>
    <w:link w:val="79"/>
    <w:qFormat/>
    <w:uiPriority w:val="0"/>
    <w:pPr>
      <w:ind w:firstLine="830" w:firstLineChars="352"/>
    </w:pPr>
    <w:rPr>
      <w:rFonts w:ascii="仿宋_GB2312" w:eastAsia="仿宋_GB2312"/>
      <w:kern w:val="0"/>
      <w:sz w:val="32"/>
      <w:szCs w:val="20"/>
    </w:rPr>
  </w:style>
  <w:style w:type="paragraph" w:styleId="23">
    <w:name w:val="List 2"/>
    <w:basedOn w:val="1"/>
    <w:unhideWhenUsed/>
    <w:qFormat/>
    <w:uiPriority w:val="99"/>
    <w:pPr>
      <w:ind w:left="100" w:leftChars="200" w:hanging="200" w:hangingChars="200"/>
      <w:contextualSpacing/>
    </w:pPr>
  </w:style>
  <w:style w:type="paragraph" w:styleId="24">
    <w:name w:val="index 4"/>
    <w:basedOn w:val="1"/>
    <w:next w:val="1"/>
    <w:semiHidden/>
    <w:qFormat/>
    <w:uiPriority w:val="99"/>
    <w:pPr>
      <w:ind w:left="600" w:leftChars="600"/>
    </w:pPr>
    <w:rPr>
      <w:szCs w:val="21"/>
    </w:rPr>
  </w:style>
  <w:style w:type="paragraph" w:styleId="25">
    <w:name w:val="toc 5"/>
    <w:basedOn w:val="1"/>
    <w:next w:val="1"/>
    <w:qFormat/>
    <w:uiPriority w:val="39"/>
    <w:pPr>
      <w:ind w:left="1680" w:leftChars="800"/>
    </w:pPr>
    <w:rPr>
      <w:rFonts w:ascii="Calibri" w:hAnsi="Calibri" w:cs="Calibri"/>
      <w:szCs w:val="21"/>
    </w:rPr>
  </w:style>
  <w:style w:type="paragraph" w:styleId="26">
    <w:name w:val="toc 3"/>
    <w:basedOn w:val="1"/>
    <w:next w:val="1"/>
    <w:qFormat/>
    <w:uiPriority w:val="39"/>
    <w:pPr>
      <w:ind w:left="840" w:leftChars="400"/>
    </w:pPr>
    <w:rPr>
      <w:szCs w:val="21"/>
    </w:rPr>
  </w:style>
  <w:style w:type="paragraph" w:styleId="27">
    <w:name w:val="Plain Text"/>
    <w:basedOn w:val="1"/>
    <w:next w:val="13"/>
    <w:link w:val="80"/>
    <w:qFormat/>
    <w:uiPriority w:val="0"/>
    <w:rPr>
      <w:rFonts w:ascii="宋体" w:hAnsi="Courier New"/>
      <w:kern w:val="0"/>
      <w:sz w:val="20"/>
      <w:szCs w:val="21"/>
    </w:rPr>
  </w:style>
  <w:style w:type="paragraph" w:styleId="28">
    <w:name w:val="toc 8"/>
    <w:basedOn w:val="1"/>
    <w:next w:val="1"/>
    <w:qFormat/>
    <w:uiPriority w:val="39"/>
    <w:pPr>
      <w:ind w:left="2940" w:leftChars="1400"/>
    </w:pPr>
    <w:rPr>
      <w:rFonts w:ascii="Calibri" w:hAnsi="Calibri" w:cs="Calibri"/>
      <w:szCs w:val="21"/>
    </w:rPr>
  </w:style>
  <w:style w:type="paragraph" w:styleId="29">
    <w:name w:val="Date"/>
    <w:basedOn w:val="1"/>
    <w:next w:val="1"/>
    <w:link w:val="81"/>
    <w:unhideWhenUsed/>
    <w:qFormat/>
    <w:uiPriority w:val="99"/>
    <w:pPr>
      <w:ind w:left="100" w:leftChars="2500"/>
    </w:pPr>
  </w:style>
  <w:style w:type="paragraph" w:styleId="30">
    <w:name w:val="Body Text Indent 2"/>
    <w:basedOn w:val="1"/>
    <w:link w:val="82"/>
    <w:qFormat/>
    <w:uiPriority w:val="99"/>
    <w:pPr>
      <w:spacing w:after="120" w:line="480" w:lineRule="auto"/>
      <w:ind w:left="420" w:leftChars="200"/>
    </w:pPr>
    <w:rPr>
      <w:sz w:val="24"/>
    </w:rPr>
  </w:style>
  <w:style w:type="paragraph" w:styleId="31">
    <w:name w:val="Balloon Text"/>
    <w:basedOn w:val="1"/>
    <w:link w:val="83"/>
    <w:qFormat/>
    <w:uiPriority w:val="99"/>
    <w:rPr>
      <w:sz w:val="18"/>
      <w:szCs w:val="18"/>
    </w:rPr>
  </w:style>
  <w:style w:type="paragraph" w:styleId="32">
    <w:name w:val="footer"/>
    <w:basedOn w:val="1"/>
    <w:link w:val="84"/>
    <w:unhideWhenUsed/>
    <w:qFormat/>
    <w:uiPriority w:val="99"/>
    <w:pPr>
      <w:tabs>
        <w:tab w:val="center" w:pos="4153"/>
        <w:tab w:val="right" w:pos="8306"/>
      </w:tabs>
      <w:snapToGrid w:val="0"/>
      <w:jc w:val="left"/>
    </w:pPr>
    <w:rPr>
      <w:kern w:val="0"/>
      <w:sz w:val="18"/>
      <w:szCs w:val="18"/>
    </w:rPr>
  </w:style>
  <w:style w:type="paragraph" w:styleId="33">
    <w:name w:val="header"/>
    <w:basedOn w:val="1"/>
    <w:link w:val="8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4">
    <w:name w:val="toc 1"/>
    <w:basedOn w:val="1"/>
    <w:next w:val="1"/>
    <w:unhideWhenUsed/>
    <w:qFormat/>
    <w:uiPriority w:val="39"/>
  </w:style>
  <w:style w:type="paragraph" w:styleId="35">
    <w:name w:val="toc 4"/>
    <w:basedOn w:val="1"/>
    <w:next w:val="1"/>
    <w:qFormat/>
    <w:uiPriority w:val="39"/>
    <w:pPr>
      <w:ind w:left="1260" w:leftChars="600"/>
    </w:pPr>
    <w:rPr>
      <w:rFonts w:ascii="Calibri" w:hAnsi="Calibri" w:cs="Calibri"/>
      <w:szCs w:val="21"/>
    </w:rPr>
  </w:style>
  <w:style w:type="paragraph" w:styleId="36">
    <w:name w:val="Subtitle"/>
    <w:basedOn w:val="1"/>
    <w:next w:val="1"/>
    <w:link w:val="86"/>
    <w:qFormat/>
    <w:uiPriority w:val="11"/>
    <w:pPr>
      <w:spacing w:before="240" w:after="60" w:line="312" w:lineRule="auto"/>
      <w:jc w:val="center"/>
      <w:outlineLvl w:val="1"/>
    </w:pPr>
    <w:rPr>
      <w:rFonts w:ascii="Cambria" w:hAnsi="Cambria"/>
      <w:b/>
      <w:bCs/>
      <w:kern w:val="28"/>
      <w:sz w:val="32"/>
      <w:szCs w:val="32"/>
    </w:rPr>
  </w:style>
  <w:style w:type="paragraph" w:styleId="37">
    <w:name w:val="footnote text"/>
    <w:basedOn w:val="1"/>
    <w:link w:val="87"/>
    <w:qFormat/>
    <w:uiPriority w:val="99"/>
    <w:pPr>
      <w:adjustRightInd w:val="0"/>
      <w:spacing w:line="312" w:lineRule="atLeast"/>
      <w:jc w:val="left"/>
      <w:textAlignment w:val="baseline"/>
    </w:pPr>
    <w:rPr>
      <w:kern w:val="0"/>
      <w:sz w:val="18"/>
      <w:szCs w:val="18"/>
    </w:rPr>
  </w:style>
  <w:style w:type="paragraph" w:styleId="38">
    <w:name w:val="toc 6"/>
    <w:basedOn w:val="1"/>
    <w:next w:val="1"/>
    <w:qFormat/>
    <w:uiPriority w:val="39"/>
    <w:pPr>
      <w:ind w:left="2100" w:leftChars="1000"/>
    </w:pPr>
    <w:rPr>
      <w:rFonts w:ascii="Calibri" w:hAnsi="Calibri" w:cs="Calibri"/>
      <w:szCs w:val="21"/>
    </w:rPr>
  </w:style>
  <w:style w:type="paragraph" w:styleId="39">
    <w:name w:val="toc 2"/>
    <w:basedOn w:val="1"/>
    <w:next w:val="1"/>
    <w:unhideWhenUsed/>
    <w:qFormat/>
    <w:uiPriority w:val="39"/>
    <w:pPr>
      <w:tabs>
        <w:tab w:val="right" w:leader="dot" w:pos="8296"/>
      </w:tabs>
      <w:ind w:left="420" w:leftChars="200"/>
    </w:pPr>
  </w:style>
  <w:style w:type="paragraph" w:styleId="40">
    <w:name w:val="toc 9"/>
    <w:basedOn w:val="1"/>
    <w:next w:val="1"/>
    <w:qFormat/>
    <w:uiPriority w:val="39"/>
    <w:pPr>
      <w:ind w:left="3360" w:leftChars="1600"/>
    </w:pPr>
    <w:rPr>
      <w:rFonts w:ascii="Calibri" w:hAnsi="Calibri" w:cs="Calibri"/>
      <w:szCs w:val="21"/>
    </w:rPr>
  </w:style>
  <w:style w:type="paragraph" w:styleId="41">
    <w:name w:val="HTML Preformatted"/>
    <w:basedOn w:val="1"/>
    <w:link w:val="8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2">
    <w:name w:val="Normal (Web)"/>
    <w:basedOn w:val="1"/>
    <w:unhideWhenUsed/>
    <w:qFormat/>
    <w:uiPriority w:val="0"/>
    <w:rPr>
      <w:rFonts w:ascii="Calibri" w:hAnsi="Calibri"/>
      <w:kern w:val="0"/>
      <w:sz w:val="24"/>
    </w:rPr>
  </w:style>
  <w:style w:type="paragraph" w:styleId="43">
    <w:name w:val="Title"/>
    <w:basedOn w:val="1"/>
    <w:next w:val="1"/>
    <w:link w:val="89"/>
    <w:qFormat/>
    <w:uiPriority w:val="99"/>
    <w:pPr>
      <w:spacing w:before="240" w:after="60"/>
      <w:jc w:val="center"/>
      <w:outlineLvl w:val="0"/>
    </w:pPr>
    <w:rPr>
      <w:rFonts w:ascii="Cambria" w:hAnsi="Cambria"/>
      <w:b/>
      <w:bCs/>
      <w:sz w:val="32"/>
      <w:szCs w:val="32"/>
    </w:rPr>
  </w:style>
  <w:style w:type="paragraph" w:styleId="44">
    <w:name w:val="annotation subject"/>
    <w:basedOn w:val="17"/>
    <w:next w:val="17"/>
    <w:link w:val="90"/>
    <w:qFormat/>
    <w:uiPriority w:val="99"/>
    <w:rPr>
      <w:b/>
      <w:bCs/>
    </w:rPr>
  </w:style>
  <w:style w:type="paragraph" w:styleId="45">
    <w:name w:val="Body Text First Indent 2"/>
    <w:basedOn w:val="22"/>
    <w:unhideWhenUsed/>
    <w:qFormat/>
    <w:uiPriority w:val="0"/>
    <w:pPr>
      <w:autoSpaceDE w:val="0"/>
      <w:spacing w:after="0"/>
      <w:ind w:firstLine="420" w:firstLineChars="200"/>
    </w:pPr>
    <w:rPr>
      <w:rFonts w:ascii="Arial" w:hAnsi="Arial" w:eastAsia="仿宋_GB2312" w:cs="Arial"/>
    </w:rPr>
  </w:style>
  <w:style w:type="table" w:styleId="47">
    <w:name w:val="Table Grid"/>
    <w:basedOn w:val="4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qFormat/>
    <w:uiPriority w:val="22"/>
    <w:rPr>
      <w:b/>
      <w:bCs/>
    </w:rPr>
  </w:style>
  <w:style w:type="character" w:styleId="50">
    <w:name w:val="endnote reference"/>
    <w:unhideWhenUsed/>
    <w:qFormat/>
    <w:uiPriority w:val="99"/>
    <w:rPr>
      <w:vertAlign w:val="superscript"/>
    </w:rPr>
  </w:style>
  <w:style w:type="character" w:styleId="51">
    <w:name w:val="page number"/>
    <w:qFormat/>
    <w:uiPriority w:val="99"/>
  </w:style>
  <w:style w:type="character" w:styleId="52">
    <w:name w:val="Emphasis"/>
    <w:qFormat/>
    <w:uiPriority w:val="99"/>
    <w:rPr>
      <w:i/>
      <w:iCs/>
    </w:rPr>
  </w:style>
  <w:style w:type="character" w:styleId="53">
    <w:name w:val="HTML Definition"/>
    <w:basedOn w:val="48"/>
    <w:unhideWhenUsed/>
    <w:qFormat/>
    <w:uiPriority w:val="99"/>
  </w:style>
  <w:style w:type="character" w:styleId="54">
    <w:name w:val="HTML Typewriter"/>
    <w:basedOn w:val="48"/>
    <w:unhideWhenUsed/>
    <w:qFormat/>
    <w:uiPriority w:val="99"/>
    <w:rPr>
      <w:rFonts w:hint="default" w:ascii="monospace" w:hAnsi="monospace" w:eastAsia="monospace" w:cs="monospace"/>
      <w:sz w:val="20"/>
    </w:rPr>
  </w:style>
  <w:style w:type="character" w:styleId="55">
    <w:name w:val="HTML Acronym"/>
    <w:basedOn w:val="48"/>
    <w:unhideWhenUsed/>
    <w:qFormat/>
    <w:uiPriority w:val="99"/>
  </w:style>
  <w:style w:type="character" w:styleId="56">
    <w:name w:val="HTML Variable"/>
    <w:basedOn w:val="48"/>
    <w:unhideWhenUsed/>
    <w:qFormat/>
    <w:uiPriority w:val="99"/>
  </w:style>
  <w:style w:type="character" w:styleId="57">
    <w:name w:val="Hyperlink"/>
    <w:unhideWhenUsed/>
    <w:qFormat/>
    <w:uiPriority w:val="99"/>
    <w:rPr>
      <w:color w:val="0000FF"/>
      <w:u w:val="single"/>
    </w:rPr>
  </w:style>
  <w:style w:type="character" w:styleId="58">
    <w:name w:val="HTML Code"/>
    <w:basedOn w:val="48"/>
    <w:unhideWhenUsed/>
    <w:qFormat/>
    <w:uiPriority w:val="99"/>
    <w:rPr>
      <w:rFonts w:hint="default" w:ascii="monospace" w:hAnsi="monospace" w:eastAsia="monospace" w:cs="monospace"/>
      <w:sz w:val="20"/>
    </w:rPr>
  </w:style>
  <w:style w:type="character" w:styleId="59">
    <w:name w:val="annotation reference"/>
    <w:qFormat/>
    <w:uiPriority w:val="0"/>
    <w:rPr>
      <w:sz w:val="21"/>
      <w:szCs w:val="21"/>
    </w:rPr>
  </w:style>
  <w:style w:type="character" w:styleId="60">
    <w:name w:val="HTML Cite"/>
    <w:basedOn w:val="48"/>
    <w:unhideWhenUsed/>
    <w:qFormat/>
    <w:uiPriority w:val="99"/>
  </w:style>
  <w:style w:type="character" w:styleId="61">
    <w:name w:val="footnote reference"/>
    <w:unhideWhenUsed/>
    <w:qFormat/>
    <w:uiPriority w:val="0"/>
    <w:rPr>
      <w:vertAlign w:val="superscript"/>
    </w:rPr>
  </w:style>
  <w:style w:type="character" w:styleId="62">
    <w:name w:val="HTML Keyboard"/>
    <w:basedOn w:val="48"/>
    <w:unhideWhenUsed/>
    <w:qFormat/>
    <w:uiPriority w:val="99"/>
    <w:rPr>
      <w:rFonts w:hint="default" w:ascii="monospace" w:hAnsi="monospace" w:eastAsia="monospace" w:cs="monospace"/>
      <w:sz w:val="20"/>
    </w:rPr>
  </w:style>
  <w:style w:type="character" w:styleId="63">
    <w:name w:val="HTML Sample"/>
    <w:basedOn w:val="48"/>
    <w:unhideWhenUsed/>
    <w:qFormat/>
    <w:uiPriority w:val="99"/>
    <w:rPr>
      <w:rFonts w:ascii="monospace" w:hAnsi="monospace" w:eastAsia="monospace" w:cs="monospace"/>
    </w:rPr>
  </w:style>
  <w:style w:type="paragraph" w:customStyle="1" w:styleId="64">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character" w:customStyle="1" w:styleId="65">
    <w:name w:val="标题 1 字符"/>
    <w:link w:val="2"/>
    <w:qFormat/>
    <w:uiPriority w:val="99"/>
    <w:rPr>
      <w:b/>
      <w:bCs/>
      <w:kern w:val="44"/>
      <w:sz w:val="44"/>
      <w:szCs w:val="44"/>
    </w:rPr>
  </w:style>
  <w:style w:type="character" w:customStyle="1" w:styleId="66">
    <w:name w:val="标题 2 字符"/>
    <w:link w:val="3"/>
    <w:qFormat/>
    <w:uiPriority w:val="9"/>
    <w:rPr>
      <w:rFonts w:ascii="Cambria" w:hAnsi="Cambria" w:eastAsia="宋体" w:cs="Times New Roman"/>
      <w:b/>
      <w:bCs/>
      <w:kern w:val="2"/>
      <w:sz w:val="32"/>
      <w:szCs w:val="32"/>
    </w:rPr>
  </w:style>
  <w:style w:type="character" w:customStyle="1" w:styleId="67">
    <w:name w:val="标题 3 字符"/>
    <w:link w:val="4"/>
    <w:qFormat/>
    <w:uiPriority w:val="99"/>
    <w:rPr>
      <w:b/>
      <w:bCs/>
      <w:kern w:val="2"/>
      <w:sz w:val="32"/>
      <w:szCs w:val="32"/>
    </w:rPr>
  </w:style>
  <w:style w:type="character" w:customStyle="1" w:styleId="68">
    <w:name w:val="标题 4 字符"/>
    <w:link w:val="5"/>
    <w:qFormat/>
    <w:uiPriority w:val="99"/>
    <w:rPr>
      <w:rFonts w:ascii="Arial" w:hAnsi="Arial"/>
      <w:b/>
      <w:bCs/>
      <w:kern w:val="2"/>
      <w:sz w:val="28"/>
      <w:szCs w:val="28"/>
    </w:rPr>
  </w:style>
  <w:style w:type="character" w:customStyle="1" w:styleId="69">
    <w:name w:val="标题 5 字符"/>
    <w:link w:val="6"/>
    <w:qFormat/>
    <w:uiPriority w:val="99"/>
    <w:rPr>
      <w:rFonts w:ascii="Times New Roman" w:hAnsi="Times New Roman"/>
      <w:b/>
      <w:bCs/>
      <w:kern w:val="2"/>
      <w:sz w:val="28"/>
      <w:szCs w:val="28"/>
    </w:rPr>
  </w:style>
  <w:style w:type="character" w:customStyle="1" w:styleId="70">
    <w:name w:val="正文缩进 字符"/>
    <w:link w:val="7"/>
    <w:qFormat/>
    <w:uiPriority w:val="99"/>
    <w:rPr>
      <w:kern w:val="2"/>
      <w:sz w:val="21"/>
    </w:rPr>
  </w:style>
  <w:style w:type="character" w:customStyle="1" w:styleId="71">
    <w:name w:val="标题 6 字符"/>
    <w:link w:val="8"/>
    <w:qFormat/>
    <w:uiPriority w:val="9"/>
    <w:rPr>
      <w:rFonts w:ascii="Cambria" w:hAnsi="Cambria"/>
      <w:b/>
      <w:bCs/>
      <w:sz w:val="24"/>
      <w:szCs w:val="24"/>
    </w:rPr>
  </w:style>
  <w:style w:type="character" w:customStyle="1" w:styleId="72">
    <w:name w:val="标题 7 字符"/>
    <w:link w:val="9"/>
    <w:qFormat/>
    <w:uiPriority w:val="9"/>
    <w:rPr>
      <w:b/>
      <w:bCs/>
      <w:sz w:val="24"/>
      <w:szCs w:val="24"/>
    </w:rPr>
  </w:style>
  <w:style w:type="character" w:customStyle="1" w:styleId="73">
    <w:name w:val="标题 8 字符"/>
    <w:link w:val="10"/>
    <w:semiHidden/>
    <w:qFormat/>
    <w:uiPriority w:val="9"/>
    <w:rPr>
      <w:rFonts w:ascii="等线 Light" w:hAnsi="等线 Light" w:eastAsia="等线 Light" w:cs="Times New Roman"/>
      <w:kern w:val="2"/>
      <w:sz w:val="24"/>
      <w:szCs w:val="24"/>
    </w:rPr>
  </w:style>
  <w:style w:type="character" w:customStyle="1" w:styleId="74">
    <w:name w:val="标题 9 字符"/>
    <w:link w:val="11"/>
    <w:qFormat/>
    <w:uiPriority w:val="9"/>
    <w:rPr>
      <w:rFonts w:ascii="Cambria" w:hAnsi="Cambria"/>
      <w:szCs w:val="21"/>
    </w:rPr>
  </w:style>
  <w:style w:type="character" w:customStyle="1" w:styleId="75">
    <w:name w:val="文档结构图 字符"/>
    <w:link w:val="16"/>
    <w:qFormat/>
    <w:uiPriority w:val="99"/>
    <w:rPr>
      <w:kern w:val="2"/>
      <w:sz w:val="24"/>
      <w:szCs w:val="24"/>
      <w:shd w:val="clear" w:color="auto" w:fill="000080"/>
    </w:rPr>
  </w:style>
  <w:style w:type="character" w:customStyle="1" w:styleId="76">
    <w:name w:val="批注文字 字符2"/>
    <w:link w:val="17"/>
    <w:qFormat/>
    <w:uiPriority w:val="99"/>
    <w:rPr>
      <w:rFonts w:ascii="Times New Roman" w:hAnsi="Times New Roman"/>
      <w:kern w:val="2"/>
      <w:sz w:val="21"/>
      <w:szCs w:val="24"/>
    </w:rPr>
  </w:style>
  <w:style w:type="character" w:customStyle="1" w:styleId="77">
    <w:name w:val="正文文本 3 字符"/>
    <w:link w:val="20"/>
    <w:semiHidden/>
    <w:qFormat/>
    <w:uiPriority w:val="99"/>
    <w:rPr>
      <w:kern w:val="2"/>
      <w:sz w:val="16"/>
      <w:szCs w:val="16"/>
    </w:rPr>
  </w:style>
  <w:style w:type="character" w:customStyle="1" w:styleId="78">
    <w:name w:val="正文文本 字符1"/>
    <w:link w:val="21"/>
    <w:qFormat/>
    <w:uiPriority w:val="99"/>
    <w:rPr>
      <w:rFonts w:ascii="Times New Roman" w:hAnsi="Times New Roman"/>
      <w:kern w:val="2"/>
      <w:sz w:val="21"/>
      <w:szCs w:val="24"/>
    </w:rPr>
  </w:style>
  <w:style w:type="character" w:customStyle="1" w:styleId="79">
    <w:name w:val="正文文本缩进 字符"/>
    <w:link w:val="22"/>
    <w:qFormat/>
    <w:uiPriority w:val="0"/>
    <w:rPr>
      <w:rFonts w:ascii="仿宋_GB2312" w:hAnsi="Times New Roman" w:eastAsia="仿宋_GB2312" w:cs="Times New Roman"/>
      <w:sz w:val="32"/>
      <w:szCs w:val="20"/>
    </w:rPr>
  </w:style>
  <w:style w:type="character" w:customStyle="1" w:styleId="80">
    <w:name w:val="纯文本 字符3"/>
    <w:link w:val="27"/>
    <w:qFormat/>
    <w:uiPriority w:val="99"/>
    <w:rPr>
      <w:rFonts w:ascii="宋体" w:hAnsi="Courier New" w:eastAsia="宋体" w:cs="Courier New"/>
      <w:szCs w:val="21"/>
    </w:rPr>
  </w:style>
  <w:style w:type="character" w:customStyle="1" w:styleId="81">
    <w:name w:val="日期 字符"/>
    <w:link w:val="29"/>
    <w:qFormat/>
    <w:uiPriority w:val="99"/>
    <w:rPr>
      <w:rFonts w:ascii="Times New Roman" w:hAnsi="Times New Roman"/>
      <w:kern w:val="2"/>
      <w:sz w:val="21"/>
      <w:szCs w:val="24"/>
    </w:rPr>
  </w:style>
  <w:style w:type="character" w:customStyle="1" w:styleId="82">
    <w:name w:val="正文文本缩进 2 字符"/>
    <w:link w:val="30"/>
    <w:qFormat/>
    <w:uiPriority w:val="99"/>
    <w:rPr>
      <w:kern w:val="2"/>
      <w:sz w:val="24"/>
      <w:szCs w:val="24"/>
    </w:rPr>
  </w:style>
  <w:style w:type="character" w:customStyle="1" w:styleId="83">
    <w:name w:val="批注框文本 字符"/>
    <w:link w:val="31"/>
    <w:qFormat/>
    <w:locked/>
    <w:uiPriority w:val="99"/>
    <w:rPr>
      <w:kern w:val="2"/>
      <w:sz w:val="18"/>
      <w:szCs w:val="18"/>
    </w:rPr>
  </w:style>
  <w:style w:type="character" w:customStyle="1" w:styleId="84">
    <w:name w:val="页脚 字符"/>
    <w:link w:val="32"/>
    <w:qFormat/>
    <w:uiPriority w:val="99"/>
    <w:rPr>
      <w:sz w:val="18"/>
      <w:szCs w:val="18"/>
    </w:rPr>
  </w:style>
  <w:style w:type="character" w:customStyle="1" w:styleId="85">
    <w:name w:val="页眉 字符"/>
    <w:link w:val="33"/>
    <w:qFormat/>
    <w:uiPriority w:val="99"/>
    <w:rPr>
      <w:sz w:val="18"/>
      <w:szCs w:val="18"/>
    </w:rPr>
  </w:style>
  <w:style w:type="character" w:customStyle="1" w:styleId="86">
    <w:name w:val="副标题 字符"/>
    <w:link w:val="36"/>
    <w:qFormat/>
    <w:uiPriority w:val="11"/>
    <w:rPr>
      <w:rFonts w:ascii="Cambria" w:hAnsi="Cambria"/>
      <w:b/>
      <w:bCs/>
      <w:kern w:val="28"/>
      <w:sz w:val="32"/>
      <w:szCs w:val="32"/>
    </w:rPr>
  </w:style>
  <w:style w:type="character" w:customStyle="1" w:styleId="87">
    <w:name w:val="脚注文本 字符"/>
    <w:link w:val="37"/>
    <w:qFormat/>
    <w:uiPriority w:val="99"/>
    <w:rPr>
      <w:sz w:val="18"/>
      <w:szCs w:val="18"/>
    </w:rPr>
  </w:style>
  <w:style w:type="character" w:customStyle="1" w:styleId="88">
    <w:name w:val="HTML 预设格式 字符"/>
    <w:link w:val="41"/>
    <w:qFormat/>
    <w:uiPriority w:val="99"/>
    <w:rPr>
      <w:rFonts w:ascii="宋体" w:hAnsi="宋体"/>
      <w:sz w:val="24"/>
      <w:szCs w:val="24"/>
    </w:rPr>
  </w:style>
  <w:style w:type="character" w:customStyle="1" w:styleId="89">
    <w:name w:val="标题 字符"/>
    <w:link w:val="43"/>
    <w:qFormat/>
    <w:uiPriority w:val="99"/>
    <w:rPr>
      <w:rFonts w:ascii="Cambria" w:hAnsi="Cambria"/>
      <w:b/>
      <w:bCs/>
      <w:kern w:val="2"/>
      <w:sz w:val="32"/>
      <w:szCs w:val="32"/>
    </w:rPr>
  </w:style>
  <w:style w:type="character" w:customStyle="1" w:styleId="90">
    <w:name w:val="批注主题 字符"/>
    <w:link w:val="44"/>
    <w:qFormat/>
    <w:uiPriority w:val="99"/>
    <w:rPr>
      <w:rFonts w:ascii="Times New Roman" w:hAnsi="Times New Roman"/>
      <w:b/>
      <w:bCs/>
      <w:kern w:val="2"/>
      <w:sz w:val="21"/>
      <w:szCs w:val="24"/>
    </w:rPr>
  </w:style>
  <w:style w:type="character" w:customStyle="1" w:styleId="91">
    <w:name w:val="访问过的超链接1"/>
    <w:qFormat/>
    <w:uiPriority w:val="99"/>
    <w:rPr>
      <w:color w:val="800080"/>
      <w:u w:val="single"/>
    </w:rPr>
  </w:style>
  <w:style w:type="character" w:customStyle="1" w:styleId="92">
    <w:name w:val="书籍标题1"/>
    <w:qFormat/>
    <w:uiPriority w:val="99"/>
    <w:rPr>
      <w:b/>
      <w:bCs/>
      <w:smallCaps/>
      <w:spacing w:val="5"/>
    </w:rPr>
  </w:style>
  <w:style w:type="character" w:customStyle="1" w:styleId="93">
    <w:name w:val="Body text|5_"/>
    <w:link w:val="94"/>
    <w:qFormat/>
    <w:uiPriority w:val="0"/>
    <w:rPr>
      <w:rFonts w:ascii="宋体" w:hAnsi="宋体" w:cs="宋体"/>
      <w:sz w:val="52"/>
      <w:szCs w:val="52"/>
      <w:lang w:val="zh-CN" w:bidi="zh-CN"/>
    </w:rPr>
  </w:style>
  <w:style w:type="paragraph" w:customStyle="1" w:styleId="94">
    <w:name w:val="Body text|5"/>
    <w:basedOn w:val="1"/>
    <w:link w:val="93"/>
    <w:qFormat/>
    <w:uiPriority w:val="0"/>
    <w:pPr>
      <w:jc w:val="center"/>
    </w:pPr>
    <w:rPr>
      <w:rFonts w:ascii="宋体" w:hAnsi="宋体" w:cs="宋体"/>
      <w:kern w:val="0"/>
      <w:sz w:val="52"/>
      <w:szCs w:val="52"/>
      <w:lang w:val="zh-CN" w:bidi="zh-CN"/>
    </w:rPr>
  </w:style>
  <w:style w:type="character" w:customStyle="1" w:styleId="95">
    <w:name w:val="Body text|1_"/>
    <w:link w:val="96"/>
    <w:qFormat/>
    <w:uiPriority w:val="0"/>
    <w:rPr>
      <w:rFonts w:ascii="宋体" w:hAnsi="宋体" w:cs="宋体"/>
      <w:kern w:val="2"/>
      <w:sz w:val="21"/>
      <w:lang w:val="zh-CN" w:bidi="zh-CN"/>
    </w:rPr>
  </w:style>
  <w:style w:type="paragraph" w:customStyle="1" w:styleId="96">
    <w:name w:val="Body text|1"/>
    <w:basedOn w:val="1"/>
    <w:link w:val="95"/>
    <w:qFormat/>
    <w:uiPriority w:val="0"/>
    <w:pPr>
      <w:spacing w:line="360" w:lineRule="auto"/>
      <w:ind w:firstLine="400"/>
    </w:pPr>
    <w:rPr>
      <w:rFonts w:ascii="宋体" w:hAnsi="宋体" w:cs="宋体"/>
      <w:szCs w:val="20"/>
      <w:lang w:val="zh-CN" w:bidi="zh-CN"/>
    </w:rPr>
  </w:style>
  <w:style w:type="character" w:customStyle="1" w:styleId="97">
    <w:name w:val="Table caption|1_"/>
    <w:link w:val="98"/>
    <w:qFormat/>
    <w:uiPriority w:val="0"/>
    <w:rPr>
      <w:rFonts w:ascii="宋体" w:hAnsi="宋体" w:cs="宋体"/>
      <w:lang w:val="zh-CN" w:bidi="zh-CN"/>
    </w:rPr>
  </w:style>
  <w:style w:type="paragraph" w:customStyle="1" w:styleId="98">
    <w:name w:val="Table caption|1"/>
    <w:basedOn w:val="1"/>
    <w:link w:val="97"/>
    <w:qFormat/>
    <w:uiPriority w:val="0"/>
    <w:pPr>
      <w:jc w:val="left"/>
    </w:pPr>
    <w:rPr>
      <w:rFonts w:ascii="宋体" w:hAnsi="宋体" w:cs="宋体"/>
      <w:kern w:val="0"/>
      <w:sz w:val="20"/>
      <w:szCs w:val="20"/>
      <w:lang w:val="zh-CN" w:bidi="zh-CN"/>
    </w:rPr>
  </w:style>
  <w:style w:type="character" w:customStyle="1" w:styleId="99">
    <w:name w:val="Heading #4|1_"/>
    <w:link w:val="100"/>
    <w:qFormat/>
    <w:uiPriority w:val="0"/>
    <w:rPr>
      <w:rFonts w:ascii="宋体" w:hAnsi="宋体" w:cs="宋体"/>
      <w:lang w:val="zh-CN" w:bidi="zh-CN"/>
    </w:rPr>
  </w:style>
  <w:style w:type="paragraph" w:customStyle="1" w:styleId="100">
    <w:name w:val="Heading #4|1"/>
    <w:basedOn w:val="1"/>
    <w:link w:val="99"/>
    <w:qFormat/>
    <w:uiPriority w:val="0"/>
    <w:pPr>
      <w:spacing w:after="120"/>
      <w:jc w:val="left"/>
      <w:outlineLvl w:val="3"/>
    </w:pPr>
    <w:rPr>
      <w:rFonts w:ascii="宋体" w:hAnsi="宋体" w:cs="宋体"/>
      <w:kern w:val="0"/>
      <w:sz w:val="20"/>
      <w:szCs w:val="20"/>
      <w:lang w:val="zh-CN" w:bidi="zh-CN"/>
    </w:rPr>
  </w:style>
  <w:style w:type="character" w:customStyle="1" w:styleId="101">
    <w:name w:val="Body text|2_"/>
    <w:link w:val="102"/>
    <w:qFormat/>
    <w:uiPriority w:val="0"/>
    <w:rPr>
      <w:sz w:val="21"/>
    </w:rPr>
  </w:style>
  <w:style w:type="paragraph" w:customStyle="1" w:styleId="102">
    <w:name w:val="Body text|2"/>
    <w:basedOn w:val="1"/>
    <w:link w:val="101"/>
    <w:qFormat/>
    <w:uiPriority w:val="0"/>
    <w:pPr>
      <w:spacing w:after="30"/>
      <w:ind w:firstLine="420"/>
      <w:jc w:val="left"/>
    </w:pPr>
    <w:rPr>
      <w:kern w:val="0"/>
      <w:szCs w:val="20"/>
    </w:rPr>
  </w:style>
  <w:style w:type="character" w:customStyle="1" w:styleId="103">
    <w:name w:val="Heading #1|1_"/>
    <w:link w:val="104"/>
    <w:qFormat/>
    <w:uiPriority w:val="0"/>
    <w:rPr>
      <w:rFonts w:ascii="宋体" w:hAnsi="宋体" w:cs="宋体"/>
      <w:sz w:val="38"/>
      <w:szCs w:val="38"/>
      <w:lang w:val="zh-CN" w:bidi="zh-CN"/>
    </w:rPr>
  </w:style>
  <w:style w:type="paragraph" w:customStyle="1" w:styleId="104">
    <w:name w:val="Heading #1|1"/>
    <w:basedOn w:val="1"/>
    <w:link w:val="103"/>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05">
    <w:name w:val="Header or footer|2_"/>
    <w:link w:val="106"/>
    <w:qFormat/>
    <w:uiPriority w:val="0"/>
    <w:rPr>
      <w:lang w:val="zh-CN" w:bidi="zh-CN"/>
    </w:rPr>
  </w:style>
  <w:style w:type="paragraph" w:customStyle="1" w:styleId="106">
    <w:name w:val="Header or footer|2"/>
    <w:basedOn w:val="1"/>
    <w:link w:val="105"/>
    <w:qFormat/>
    <w:uiPriority w:val="0"/>
    <w:pPr>
      <w:jc w:val="left"/>
    </w:pPr>
    <w:rPr>
      <w:kern w:val="0"/>
      <w:sz w:val="20"/>
      <w:szCs w:val="20"/>
      <w:lang w:val="zh-CN" w:bidi="zh-CN"/>
    </w:rPr>
  </w:style>
  <w:style w:type="character" w:customStyle="1" w:styleId="107">
    <w:name w:val="Title Char"/>
    <w:qFormat/>
    <w:uiPriority w:val="99"/>
    <w:rPr>
      <w:rFonts w:ascii="Cambria" w:hAnsi="Cambria" w:cs="Cambria"/>
      <w:b/>
      <w:bCs/>
      <w:sz w:val="32"/>
      <w:szCs w:val="32"/>
    </w:rPr>
  </w:style>
  <w:style w:type="character" w:customStyle="1" w:styleId="108">
    <w:name w:val="Body text|3_"/>
    <w:link w:val="109"/>
    <w:qFormat/>
    <w:uiPriority w:val="0"/>
    <w:rPr>
      <w:rFonts w:ascii="宋体" w:hAnsi="宋体" w:cs="宋体"/>
      <w:lang w:val="zh-CN" w:bidi="zh-CN"/>
    </w:rPr>
  </w:style>
  <w:style w:type="paragraph" w:customStyle="1" w:styleId="109">
    <w:name w:val="Body text|3"/>
    <w:basedOn w:val="1"/>
    <w:link w:val="108"/>
    <w:qFormat/>
    <w:uiPriority w:val="0"/>
    <w:pPr>
      <w:spacing w:after="340"/>
      <w:jc w:val="left"/>
    </w:pPr>
    <w:rPr>
      <w:rFonts w:ascii="宋体" w:hAnsi="宋体" w:cs="宋体"/>
      <w:kern w:val="0"/>
      <w:sz w:val="20"/>
      <w:szCs w:val="20"/>
      <w:lang w:val="zh-CN" w:bidi="zh-CN"/>
    </w:rPr>
  </w:style>
  <w:style w:type="character" w:customStyle="1" w:styleId="110">
    <w:name w:val="Table of contents|1_"/>
    <w:link w:val="111"/>
    <w:qFormat/>
    <w:uiPriority w:val="0"/>
    <w:rPr>
      <w:rFonts w:ascii="宋体" w:hAnsi="宋体" w:cs="宋体"/>
      <w:lang w:val="zh-CN" w:bidi="zh-CN"/>
    </w:rPr>
  </w:style>
  <w:style w:type="paragraph" w:customStyle="1" w:styleId="111">
    <w:name w:val="Table of contents|1"/>
    <w:basedOn w:val="1"/>
    <w:link w:val="110"/>
    <w:qFormat/>
    <w:uiPriority w:val="0"/>
    <w:pPr>
      <w:spacing w:after="100"/>
      <w:ind w:firstLine="600"/>
      <w:jc w:val="left"/>
    </w:pPr>
    <w:rPr>
      <w:rFonts w:ascii="宋体" w:hAnsi="宋体" w:cs="宋体"/>
      <w:kern w:val="0"/>
      <w:sz w:val="20"/>
      <w:szCs w:val="20"/>
      <w:lang w:val="zh-CN" w:bidi="zh-CN"/>
    </w:rPr>
  </w:style>
  <w:style w:type="character" w:customStyle="1" w:styleId="112">
    <w:name w:val="Date Char"/>
    <w:qFormat/>
    <w:uiPriority w:val="99"/>
    <w:rPr>
      <w:rFonts w:eastAsia="宋体"/>
      <w:kern w:val="2"/>
      <w:sz w:val="24"/>
      <w:szCs w:val="24"/>
      <w:lang w:val="en-US" w:eastAsia="zh-CN"/>
    </w:rPr>
  </w:style>
  <w:style w:type="character" w:customStyle="1" w:styleId="113">
    <w:name w:val="Char Char9"/>
    <w:qFormat/>
    <w:uiPriority w:val="99"/>
    <w:rPr>
      <w:rFonts w:eastAsia="宋体"/>
      <w:b/>
      <w:bCs/>
      <w:kern w:val="44"/>
      <w:sz w:val="44"/>
      <w:szCs w:val="44"/>
      <w:lang w:val="en-US" w:eastAsia="zh-CN"/>
    </w:rPr>
  </w:style>
  <w:style w:type="character" w:customStyle="1" w:styleId="114">
    <w:name w:val="Document Map Char"/>
    <w:qFormat/>
    <w:uiPriority w:val="99"/>
    <w:rPr>
      <w:rFonts w:eastAsia="宋体"/>
      <w:kern w:val="2"/>
      <w:sz w:val="24"/>
      <w:szCs w:val="24"/>
      <w:lang w:val="en-US" w:eastAsia="zh-CN"/>
    </w:rPr>
  </w:style>
  <w:style w:type="character" w:customStyle="1" w:styleId="115">
    <w:name w:val="Header Char"/>
    <w:qFormat/>
    <w:uiPriority w:val="99"/>
    <w:rPr>
      <w:rFonts w:eastAsia="宋体"/>
      <w:kern w:val="2"/>
      <w:sz w:val="18"/>
      <w:szCs w:val="18"/>
      <w:lang w:val="en-US" w:eastAsia="zh-CN"/>
    </w:rPr>
  </w:style>
  <w:style w:type="character" w:customStyle="1" w:styleId="116">
    <w:name w:val="明显参考1"/>
    <w:qFormat/>
    <w:uiPriority w:val="99"/>
    <w:rPr>
      <w:b/>
      <w:bCs/>
      <w:smallCaps/>
      <w:color w:val="auto"/>
      <w:spacing w:val="5"/>
      <w:u w:val="single"/>
    </w:rPr>
  </w:style>
  <w:style w:type="character" w:customStyle="1" w:styleId="117">
    <w:name w:val="Heading 1 Char"/>
    <w:qFormat/>
    <w:uiPriority w:val="99"/>
    <w:rPr>
      <w:rFonts w:eastAsia="宋体"/>
      <w:b/>
      <w:bCs/>
      <w:kern w:val="44"/>
      <w:sz w:val="44"/>
      <w:szCs w:val="44"/>
      <w:lang w:val="en-US" w:eastAsia="zh-CN"/>
    </w:rPr>
  </w:style>
  <w:style w:type="character" w:customStyle="1" w:styleId="118">
    <w:name w:val="Comment Text Char"/>
    <w:qFormat/>
    <w:uiPriority w:val="99"/>
    <w:rPr>
      <w:sz w:val="24"/>
      <w:szCs w:val="24"/>
    </w:rPr>
  </w:style>
  <w:style w:type="character" w:customStyle="1" w:styleId="119">
    <w:name w:val="Char Char23"/>
    <w:qFormat/>
    <w:uiPriority w:val="99"/>
    <w:rPr>
      <w:rFonts w:eastAsia="宋体"/>
      <w:b/>
      <w:bCs/>
      <w:kern w:val="44"/>
      <w:sz w:val="44"/>
      <w:szCs w:val="44"/>
      <w:lang w:val="en-US" w:eastAsia="zh-CN"/>
    </w:rPr>
  </w:style>
  <w:style w:type="character" w:customStyle="1" w:styleId="120">
    <w:name w:val="Char Char181"/>
    <w:qFormat/>
    <w:uiPriority w:val="99"/>
    <w:rPr>
      <w:b/>
      <w:bCs/>
      <w:kern w:val="44"/>
      <w:sz w:val="44"/>
      <w:szCs w:val="44"/>
    </w:rPr>
  </w:style>
  <w:style w:type="character" w:customStyle="1" w:styleId="121">
    <w:name w:val="Char Char22"/>
    <w:qFormat/>
    <w:uiPriority w:val="99"/>
    <w:rPr>
      <w:rFonts w:ascii="Times New Roman" w:hAnsi="Times New Roman" w:eastAsia="宋体" w:cs="Times New Roman"/>
      <w:b/>
      <w:bCs/>
      <w:kern w:val="44"/>
      <w:sz w:val="44"/>
      <w:szCs w:val="44"/>
    </w:rPr>
  </w:style>
  <w:style w:type="character" w:customStyle="1" w:styleId="122">
    <w:name w:val="引用 Char1"/>
    <w:qFormat/>
    <w:uiPriority w:val="99"/>
    <w:rPr>
      <w:rFonts w:ascii="Times New Roman" w:hAnsi="Times New Roman" w:eastAsia="宋体" w:cs="Times New Roman"/>
      <w:i/>
      <w:iCs/>
      <w:color w:val="000000"/>
      <w:sz w:val="24"/>
      <w:szCs w:val="24"/>
    </w:rPr>
  </w:style>
  <w:style w:type="character" w:customStyle="1" w:styleId="123">
    <w:name w:val="Heading 3 Char1"/>
    <w:qFormat/>
    <w:uiPriority w:val="99"/>
    <w:rPr>
      <w:rFonts w:eastAsia="宋体"/>
      <w:b/>
      <w:bCs/>
      <w:kern w:val="2"/>
      <w:sz w:val="32"/>
      <w:szCs w:val="32"/>
      <w:lang w:val="en-US" w:eastAsia="zh-CN"/>
    </w:rPr>
  </w:style>
  <w:style w:type="character" w:customStyle="1" w:styleId="124">
    <w:name w:val="明显强调1"/>
    <w:qFormat/>
    <w:uiPriority w:val="99"/>
    <w:rPr>
      <w:b/>
      <w:bCs/>
      <w:i/>
      <w:iCs/>
      <w:color w:val="4F81BD"/>
    </w:rPr>
  </w:style>
  <w:style w:type="character" w:customStyle="1" w:styleId="125">
    <w:name w:val="明显引用 Char1"/>
    <w:qFormat/>
    <w:uiPriority w:val="99"/>
    <w:rPr>
      <w:rFonts w:ascii="Times New Roman" w:hAnsi="Times New Roman" w:eastAsia="宋体" w:cs="Times New Roman"/>
      <w:b/>
      <w:bCs/>
      <w:i/>
      <w:iCs/>
      <w:color w:val="4F81BD"/>
      <w:sz w:val="24"/>
      <w:szCs w:val="24"/>
    </w:rPr>
  </w:style>
  <w:style w:type="character" w:customStyle="1" w:styleId="126">
    <w:name w:val="标题 Char2"/>
    <w:qFormat/>
    <w:uiPriority w:val="99"/>
    <w:rPr>
      <w:rFonts w:ascii="Cambria" w:hAnsi="Cambria" w:eastAsia="宋体" w:cs="Cambria"/>
      <w:b/>
      <w:bCs/>
      <w:sz w:val="32"/>
      <w:szCs w:val="32"/>
    </w:rPr>
  </w:style>
  <w:style w:type="character" w:customStyle="1" w:styleId="127">
    <w:name w:val="标题 Char1"/>
    <w:qFormat/>
    <w:uiPriority w:val="99"/>
    <w:rPr>
      <w:rFonts w:ascii="Cambria" w:hAnsi="Cambria" w:eastAsia="宋体" w:cs="Cambria"/>
      <w:b/>
      <w:bCs/>
      <w:sz w:val="32"/>
      <w:szCs w:val="32"/>
    </w:rPr>
  </w:style>
  <w:style w:type="character" w:customStyle="1" w:styleId="128">
    <w:name w:val="Heading 5 Char"/>
    <w:qFormat/>
    <w:uiPriority w:val="99"/>
    <w:rPr>
      <w:rFonts w:eastAsia="宋体"/>
      <w:b/>
      <w:bCs/>
      <w:kern w:val="2"/>
      <w:sz w:val="28"/>
      <w:szCs w:val="28"/>
      <w:lang w:val="en-US" w:eastAsia="zh-CN"/>
    </w:rPr>
  </w:style>
  <w:style w:type="character" w:customStyle="1" w:styleId="129">
    <w:name w:val="标题 1 字符1"/>
    <w:qFormat/>
    <w:uiPriority w:val="0"/>
    <w:rPr>
      <w:b/>
      <w:bCs/>
      <w:kern w:val="44"/>
      <w:sz w:val="44"/>
      <w:szCs w:val="44"/>
    </w:rPr>
  </w:style>
  <w:style w:type="character" w:customStyle="1" w:styleId="130">
    <w:name w:val="明显引用 Char"/>
    <w:link w:val="131"/>
    <w:qFormat/>
    <w:locked/>
    <w:uiPriority w:val="99"/>
    <w:rPr>
      <w:b/>
      <w:bCs/>
      <w:i/>
      <w:iCs/>
      <w:color w:val="4F81BD"/>
    </w:rPr>
  </w:style>
  <w:style w:type="paragraph" w:customStyle="1" w:styleId="131">
    <w:name w:val="明显引用1"/>
    <w:basedOn w:val="1"/>
    <w:next w:val="1"/>
    <w:link w:val="130"/>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32">
    <w:name w:val="textcontents"/>
    <w:qFormat/>
    <w:uiPriority w:val="99"/>
  </w:style>
  <w:style w:type="character" w:customStyle="1" w:styleId="133">
    <w:name w:val="Char Char19"/>
    <w:qFormat/>
    <w:uiPriority w:val="99"/>
    <w:rPr>
      <w:rFonts w:ascii="Arial" w:hAnsi="Arial" w:eastAsia="宋体" w:cs="Arial"/>
      <w:b/>
      <w:bCs/>
      <w:sz w:val="28"/>
      <w:szCs w:val="28"/>
    </w:rPr>
  </w:style>
  <w:style w:type="character" w:customStyle="1" w:styleId="134">
    <w:name w:val="批注文字 Char"/>
    <w:qFormat/>
    <w:uiPriority w:val="99"/>
    <w:rPr>
      <w:rFonts w:ascii="Times New Roman" w:hAnsi="Times New Roman"/>
      <w:kern w:val="2"/>
      <w:sz w:val="21"/>
      <w:szCs w:val="24"/>
    </w:rPr>
  </w:style>
  <w:style w:type="character" w:customStyle="1" w:styleId="135">
    <w:name w:val="标题5 Char Char"/>
    <w:link w:val="136"/>
    <w:qFormat/>
    <w:locked/>
    <w:uiPriority w:val="99"/>
    <w:rPr>
      <w:rFonts w:ascii="Arial" w:hAnsi="Arial" w:cs="Arial"/>
      <w:b/>
      <w:bCs/>
      <w:sz w:val="32"/>
      <w:szCs w:val="32"/>
    </w:rPr>
  </w:style>
  <w:style w:type="paragraph" w:customStyle="1" w:styleId="136">
    <w:name w:val="标题5"/>
    <w:basedOn w:val="4"/>
    <w:link w:val="135"/>
    <w:qFormat/>
    <w:uiPriority w:val="99"/>
    <w:pPr>
      <w:spacing w:line="413" w:lineRule="auto"/>
    </w:pPr>
    <w:rPr>
      <w:rFonts w:ascii="Arial" w:hAnsi="Arial"/>
      <w:kern w:val="0"/>
    </w:rPr>
  </w:style>
  <w:style w:type="character" w:customStyle="1" w:styleId="137">
    <w:name w:val="纯文本 字符"/>
    <w:qFormat/>
    <w:uiPriority w:val="0"/>
    <w:rPr>
      <w:rFonts w:ascii="宋体" w:hAnsi="Courier New" w:eastAsia="宋体" w:cs="Courier New"/>
      <w:szCs w:val="21"/>
    </w:rPr>
  </w:style>
  <w:style w:type="character" w:customStyle="1" w:styleId="138">
    <w:name w:val="引用 Char"/>
    <w:link w:val="139"/>
    <w:qFormat/>
    <w:locked/>
    <w:uiPriority w:val="99"/>
    <w:rPr>
      <w:i/>
      <w:iCs/>
      <w:color w:val="000000"/>
    </w:rPr>
  </w:style>
  <w:style w:type="paragraph" w:customStyle="1" w:styleId="139">
    <w:name w:val="引用1"/>
    <w:basedOn w:val="1"/>
    <w:next w:val="1"/>
    <w:link w:val="138"/>
    <w:qFormat/>
    <w:uiPriority w:val="99"/>
    <w:rPr>
      <w:i/>
      <w:iCs/>
      <w:color w:val="000000"/>
      <w:kern w:val="0"/>
      <w:sz w:val="20"/>
      <w:szCs w:val="20"/>
    </w:rPr>
  </w:style>
  <w:style w:type="character" w:customStyle="1" w:styleId="140">
    <w:name w:val="纯文本 Char"/>
    <w:qFormat/>
    <w:uiPriority w:val="0"/>
    <w:rPr>
      <w:rFonts w:ascii="宋体" w:hAnsi="Courier New" w:eastAsia="宋体" w:cs="Courier New"/>
      <w:szCs w:val="21"/>
    </w:rPr>
  </w:style>
  <w:style w:type="character" w:customStyle="1" w:styleId="141">
    <w:name w:val="日期 Char1"/>
    <w:qFormat/>
    <w:uiPriority w:val="99"/>
    <w:rPr>
      <w:rFonts w:ascii="Times New Roman" w:hAnsi="Times New Roman" w:eastAsia="宋体" w:cs="Times New Roman"/>
      <w:sz w:val="24"/>
      <w:szCs w:val="24"/>
    </w:rPr>
  </w:style>
  <w:style w:type="character" w:customStyle="1" w:styleId="142">
    <w:name w:val="纯文本 字符2"/>
    <w:qFormat/>
    <w:uiPriority w:val="0"/>
    <w:rPr>
      <w:rFonts w:ascii="宋体" w:hAnsi="Courier New" w:eastAsia="宋体" w:cs="Courier New"/>
      <w:szCs w:val="21"/>
    </w:rPr>
  </w:style>
  <w:style w:type="character" w:customStyle="1" w:styleId="143">
    <w:name w:val="Char Char91"/>
    <w:qFormat/>
    <w:uiPriority w:val="99"/>
    <w:rPr>
      <w:rFonts w:eastAsia="宋体"/>
      <w:b/>
      <w:bCs/>
      <w:kern w:val="44"/>
      <w:sz w:val="44"/>
      <w:szCs w:val="44"/>
      <w:lang w:val="en-US" w:eastAsia="zh-CN"/>
    </w:rPr>
  </w:style>
  <w:style w:type="character" w:customStyle="1" w:styleId="144">
    <w:name w:val="批注文字 字符1"/>
    <w:qFormat/>
    <w:uiPriority w:val="0"/>
    <w:rPr>
      <w:rFonts w:ascii="Times New Roman" w:hAnsi="Times New Roman"/>
      <w:kern w:val="2"/>
      <w:sz w:val="21"/>
      <w:szCs w:val="24"/>
    </w:rPr>
  </w:style>
  <w:style w:type="character" w:customStyle="1" w:styleId="145">
    <w:name w:val="Char Char6"/>
    <w:qFormat/>
    <w:uiPriority w:val="99"/>
    <w:rPr>
      <w:rFonts w:eastAsia="宋体"/>
      <w:b/>
      <w:bCs/>
      <w:kern w:val="44"/>
      <w:sz w:val="44"/>
      <w:szCs w:val="44"/>
      <w:lang w:val="en-US" w:eastAsia="zh-CN"/>
    </w:rPr>
  </w:style>
  <w:style w:type="character" w:customStyle="1" w:styleId="14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7">
    <w:name w:val="Comment Text Char1"/>
    <w:qFormat/>
    <w:uiPriority w:val="99"/>
    <w:rPr>
      <w:sz w:val="24"/>
      <w:szCs w:val="24"/>
    </w:rPr>
  </w:style>
  <w:style w:type="character" w:customStyle="1" w:styleId="148">
    <w:name w:val="纯文本 字符1"/>
    <w:qFormat/>
    <w:uiPriority w:val="0"/>
    <w:rPr>
      <w:rFonts w:ascii="宋体" w:hAnsi="Courier New"/>
    </w:rPr>
  </w:style>
  <w:style w:type="character" w:customStyle="1" w:styleId="149">
    <w:name w:val="Footer Char"/>
    <w:qFormat/>
    <w:uiPriority w:val="99"/>
    <w:rPr>
      <w:rFonts w:eastAsia="宋体"/>
      <w:kern w:val="2"/>
      <w:sz w:val="18"/>
      <w:szCs w:val="18"/>
      <w:lang w:val="en-US" w:eastAsia="zh-CN"/>
    </w:rPr>
  </w:style>
  <w:style w:type="character" w:customStyle="1" w:styleId="150">
    <w:name w:val="正文文本 Char"/>
    <w:qFormat/>
    <w:uiPriority w:val="99"/>
    <w:rPr>
      <w:rFonts w:ascii="Times New Roman" w:hAnsi="Times New Roman"/>
      <w:kern w:val="2"/>
      <w:sz w:val="21"/>
      <w:szCs w:val="24"/>
    </w:rPr>
  </w:style>
  <w:style w:type="character" w:customStyle="1" w:styleId="151">
    <w:name w:val="Body Text Indent 2 Char"/>
    <w:qFormat/>
    <w:uiPriority w:val="99"/>
    <w:rPr>
      <w:rFonts w:eastAsia="宋体"/>
      <w:kern w:val="2"/>
      <w:sz w:val="24"/>
      <w:szCs w:val="24"/>
      <w:lang w:val="en-US" w:eastAsia="zh-CN"/>
    </w:rPr>
  </w:style>
  <w:style w:type="character" w:customStyle="1" w:styleId="152">
    <w:name w:val="批注文字 字符"/>
    <w:qFormat/>
    <w:uiPriority w:val="0"/>
    <w:rPr>
      <w:rFonts w:ascii="Times New Roman" w:hAnsi="Times New Roman"/>
      <w:kern w:val="2"/>
      <w:sz w:val="21"/>
      <w:szCs w:val="24"/>
    </w:rPr>
  </w:style>
  <w:style w:type="character" w:customStyle="1" w:styleId="153">
    <w:name w:val="标题 2 Char"/>
    <w:qFormat/>
    <w:uiPriority w:val="99"/>
    <w:rPr>
      <w:rFonts w:ascii="Cambria" w:hAnsi="Cambria" w:eastAsia="宋体" w:cs="Times New Roman"/>
      <w:b/>
      <w:bCs/>
      <w:kern w:val="2"/>
      <w:sz w:val="32"/>
      <w:szCs w:val="32"/>
    </w:rPr>
  </w:style>
  <w:style w:type="character" w:customStyle="1" w:styleId="154">
    <w:name w:val="标题 8 Char"/>
    <w:qFormat/>
    <w:uiPriority w:val="9"/>
    <w:rPr>
      <w:rFonts w:ascii="Arial" w:hAnsi="Arial" w:eastAsia="黑体"/>
      <w:kern w:val="2"/>
      <w:sz w:val="24"/>
      <w:szCs w:val="24"/>
    </w:rPr>
  </w:style>
  <w:style w:type="character" w:customStyle="1" w:styleId="155">
    <w:name w:val="apple-style-span"/>
    <w:qFormat/>
    <w:uiPriority w:val="0"/>
  </w:style>
  <w:style w:type="character" w:customStyle="1" w:styleId="156">
    <w:name w:val="正文文本 字符"/>
    <w:qFormat/>
    <w:uiPriority w:val="0"/>
    <w:rPr>
      <w:rFonts w:ascii="Times New Roman" w:hAnsi="Times New Roman"/>
      <w:kern w:val="2"/>
      <w:sz w:val="21"/>
      <w:szCs w:val="24"/>
    </w:rPr>
  </w:style>
  <w:style w:type="character" w:customStyle="1" w:styleId="157">
    <w:name w:val="批注文字 Char2"/>
    <w:qFormat/>
    <w:uiPriority w:val="0"/>
    <w:rPr>
      <w:rFonts w:ascii="Times New Roman" w:hAnsi="Times New Roman"/>
      <w:kern w:val="2"/>
      <w:sz w:val="21"/>
      <w:szCs w:val="24"/>
    </w:rPr>
  </w:style>
  <w:style w:type="character" w:customStyle="1" w:styleId="158">
    <w:name w:val="正文2 Char Char"/>
    <w:link w:val="159"/>
    <w:qFormat/>
    <w:uiPriority w:val="0"/>
    <w:rPr>
      <w:kern w:val="2"/>
      <w:sz w:val="24"/>
    </w:rPr>
  </w:style>
  <w:style w:type="paragraph" w:customStyle="1" w:styleId="159">
    <w:name w:val="正文2"/>
    <w:basedOn w:val="1"/>
    <w:link w:val="158"/>
    <w:qFormat/>
    <w:uiPriority w:val="0"/>
    <w:pPr>
      <w:adjustRightInd w:val="0"/>
      <w:spacing w:before="156" w:line="360" w:lineRule="auto"/>
      <w:ind w:firstLine="510" w:firstLineChars="200"/>
    </w:pPr>
    <w:rPr>
      <w:sz w:val="24"/>
      <w:szCs w:val="20"/>
    </w:rPr>
  </w:style>
  <w:style w:type="character" w:customStyle="1" w:styleId="160">
    <w:name w:val="不明显强调1"/>
    <w:qFormat/>
    <w:uiPriority w:val="99"/>
    <w:rPr>
      <w:i/>
      <w:iCs/>
      <w:color w:val="808080"/>
    </w:rPr>
  </w:style>
  <w:style w:type="character" w:customStyle="1" w:styleId="161">
    <w:name w:val="Body text|6_"/>
    <w:link w:val="162"/>
    <w:qFormat/>
    <w:uiPriority w:val="0"/>
    <w:rPr>
      <w:rFonts w:ascii="Arial" w:hAnsi="Arial" w:eastAsia="Arial" w:cs="Arial"/>
      <w:lang w:val="zh-CN"/>
    </w:rPr>
  </w:style>
  <w:style w:type="paragraph" w:customStyle="1" w:styleId="162">
    <w:name w:val="Body text|6"/>
    <w:basedOn w:val="1"/>
    <w:link w:val="161"/>
    <w:qFormat/>
    <w:uiPriority w:val="0"/>
    <w:pPr>
      <w:ind w:hanging="2220"/>
      <w:jc w:val="left"/>
    </w:pPr>
    <w:rPr>
      <w:rFonts w:ascii="Arial" w:hAnsi="Arial" w:eastAsia="Arial"/>
      <w:kern w:val="0"/>
      <w:sz w:val="20"/>
      <w:szCs w:val="20"/>
      <w:lang w:val="zh-CN"/>
    </w:rPr>
  </w:style>
  <w:style w:type="character" w:customStyle="1" w:styleId="163">
    <w:name w:val="批注文字 Char Char"/>
    <w:qFormat/>
    <w:uiPriority w:val="99"/>
    <w:rPr>
      <w:rFonts w:ascii="宋体" w:hAnsi="Times New Roman" w:eastAsia="宋体" w:cs="宋体"/>
      <w:sz w:val="20"/>
      <w:szCs w:val="20"/>
    </w:rPr>
  </w:style>
  <w:style w:type="character" w:customStyle="1" w:styleId="164">
    <w:name w:val="Heading 3 Char"/>
    <w:qFormat/>
    <w:uiPriority w:val="99"/>
    <w:rPr>
      <w:b/>
      <w:bCs/>
      <w:kern w:val="2"/>
      <w:sz w:val="32"/>
      <w:szCs w:val="32"/>
    </w:rPr>
  </w:style>
  <w:style w:type="character" w:customStyle="1" w:styleId="165">
    <w:name w:val="Heading 2 Char"/>
    <w:qFormat/>
    <w:uiPriority w:val="99"/>
    <w:rPr>
      <w:rFonts w:ascii="Arial" w:hAnsi="Arial" w:eastAsia="黑体" w:cs="Arial"/>
      <w:b/>
      <w:bCs/>
      <w:kern w:val="2"/>
      <w:sz w:val="32"/>
      <w:szCs w:val="32"/>
      <w:lang w:val="en-US" w:eastAsia="zh-CN"/>
    </w:rPr>
  </w:style>
  <w:style w:type="character" w:customStyle="1" w:styleId="166">
    <w:name w:val="Balloon Text Char"/>
    <w:qFormat/>
    <w:uiPriority w:val="99"/>
    <w:rPr>
      <w:sz w:val="18"/>
      <w:szCs w:val="18"/>
    </w:rPr>
  </w:style>
  <w:style w:type="character" w:customStyle="1" w:styleId="167">
    <w:name w:val="文档结构图 Char1"/>
    <w:qFormat/>
    <w:uiPriority w:val="99"/>
    <w:rPr>
      <w:rFonts w:ascii="宋体" w:hAnsi="Times New Roman" w:eastAsia="宋体" w:cs="宋体"/>
      <w:sz w:val="18"/>
      <w:szCs w:val="18"/>
    </w:rPr>
  </w:style>
  <w:style w:type="character" w:customStyle="1" w:styleId="168">
    <w:name w:val="Footnote Text Char"/>
    <w:qFormat/>
    <w:uiPriority w:val="99"/>
    <w:rPr>
      <w:rFonts w:eastAsia="宋体"/>
      <w:sz w:val="18"/>
      <w:szCs w:val="18"/>
      <w:lang w:val="en-US" w:eastAsia="zh-CN"/>
    </w:rPr>
  </w:style>
  <w:style w:type="character" w:customStyle="1" w:styleId="169">
    <w:name w:val="Char Char21"/>
    <w:qFormat/>
    <w:uiPriority w:val="99"/>
    <w:rPr>
      <w:rFonts w:ascii="Arial" w:hAnsi="Arial" w:eastAsia="黑体" w:cs="Arial"/>
      <w:b/>
      <w:bCs/>
      <w:sz w:val="32"/>
      <w:szCs w:val="32"/>
    </w:rPr>
  </w:style>
  <w:style w:type="character" w:customStyle="1" w:styleId="170">
    <w:name w:val="Other|1_"/>
    <w:link w:val="171"/>
    <w:qFormat/>
    <w:uiPriority w:val="0"/>
    <w:rPr>
      <w:rFonts w:ascii="宋体" w:hAnsi="宋体" w:cs="宋体"/>
      <w:lang w:val="zh-CN" w:bidi="zh-CN"/>
    </w:rPr>
  </w:style>
  <w:style w:type="paragraph" w:customStyle="1" w:styleId="171">
    <w:name w:val="Other|1"/>
    <w:basedOn w:val="1"/>
    <w:link w:val="170"/>
    <w:qFormat/>
    <w:uiPriority w:val="0"/>
    <w:pPr>
      <w:spacing w:line="360" w:lineRule="auto"/>
      <w:ind w:firstLine="400"/>
      <w:jc w:val="left"/>
    </w:pPr>
    <w:rPr>
      <w:rFonts w:ascii="宋体" w:hAnsi="宋体" w:cs="宋体"/>
      <w:kern w:val="0"/>
      <w:sz w:val="20"/>
      <w:szCs w:val="20"/>
      <w:lang w:val="zh-CN" w:bidi="zh-CN"/>
    </w:rPr>
  </w:style>
  <w:style w:type="character" w:customStyle="1" w:styleId="172">
    <w:name w:val="Body Text Indent Char"/>
    <w:qFormat/>
    <w:uiPriority w:val="99"/>
    <w:rPr>
      <w:rFonts w:ascii="宋体" w:hAnsi="宋体" w:eastAsia="宋体" w:cs="宋体"/>
      <w:kern w:val="2"/>
      <w:sz w:val="21"/>
      <w:szCs w:val="21"/>
      <w:lang w:val="en-US" w:eastAsia="zh-CN"/>
    </w:rPr>
  </w:style>
  <w:style w:type="character" w:customStyle="1" w:styleId="173">
    <w:name w:val="不明显参考1"/>
    <w:qFormat/>
    <w:uiPriority w:val="99"/>
    <w:rPr>
      <w:smallCaps/>
      <w:color w:val="auto"/>
      <w:u w:val="single"/>
    </w:rPr>
  </w:style>
  <w:style w:type="character" w:customStyle="1" w:styleId="174">
    <w:name w:val="Heading 4 Char"/>
    <w:qFormat/>
    <w:uiPriority w:val="99"/>
    <w:rPr>
      <w:rFonts w:ascii="Arial" w:hAnsi="Arial" w:eastAsia="宋体" w:cs="Arial"/>
      <w:b/>
      <w:bCs/>
      <w:kern w:val="2"/>
      <w:sz w:val="28"/>
      <w:szCs w:val="28"/>
      <w:lang w:val="en-US" w:eastAsia="zh-CN"/>
    </w:rPr>
  </w:style>
  <w:style w:type="character" w:customStyle="1" w:styleId="175">
    <w:name w:val="Body text|7_"/>
    <w:link w:val="176"/>
    <w:qFormat/>
    <w:uiPriority w:val="0"/>
    <w:rPr>
      <w:rFonts w:ascii="Courier New" w:hAnsi="Courier New" w:eastAsia="Courier New" w:cs="Courier New"/>
      <w:b/>
      <w:bCs/>
      <w:sz w:val="8"/>
      <w:szCs w:val="8"/>
      <w:lang w:val="zh-CN"/>
    </w:rPr>
  </w:style>
  <w:style w:type="paragraph" w:customStyle="1" w:styleId="176">
    <w:name w:val="Body text|7"/>
    <w:basedOn w:val="1"/>
    <w:link w:val="175"/>
    <w:qFormat/>
    <w:uiPriority w:val="0"/>
    <w:pPr>
      <w:ind w:hanging="1760"/>
      <w:jc w:val="left"/>
    </w:pPr>
    <w:rPr>
      <w:rFonts w:ascii="Courier New" w:hAnsi="Courier New" w:eastAsia="Courier New"/>
      <w:b/>
      <w:bCs/>
      <w:kern w:val="0"/>
      <w:sz w:val="8"/>
      <w:szCs w:val="8"/>
      <w:lang w:val="zh-CN"/>
    </w:rPr>
  </w:style>
  <w:style w:type="character" w:customStyle="1" w:styleId="177">
    <w:name w:val="Char Char20"/>
    <w:qFormat/>
    <w:uiPriority w:val="99"/>
    <w:rPr>
      <w:rFonts w:ascii="Times New Roman" w:hAnsi="Times New Roman" w:eastAsia="宋体" w:cs="Times New Roman"/>
      <w:b/>
      <w:bCs/>
      <w:sz w:val="32"/>
      <w:szCs w:val="32"/>
    </w:rPr>
  </w:style>
  <w:style w:type="character" w:customStyle="1" w:styleId="178">
    <w:name w:val="Body text|4_"/>
    <w:link w:val="179"/>
    <w:qFormat/>
    <w:uiPriority w:val="0"/>
    <w:rPr>
      <w:rFonts w:ascii="宋体" w:hAnsi="宋体" w:cs="宋体"/>
      <w:b/>
      <w:bCs/>
      <w:sz w:val="17"/>
      <w:szCs w:val="17"/>
      <w:lang w:val="zh-CN" w:bidi="zh-CN"/>
    </w:rPr>
  </w:style>
  <w:style w:type="paragraph" w:customStyle="1" w:styleId="179">
    <w:name w:val="Body text|4"/>
    <w:basedOn w:val="1"/>
    <w:link w:val="178"/>
    <w:qFormat/>
    <w:uiPriority w:val="0"/>
    <w:pPr>
      <w:spacing w:line="281" w:lineRule="exact"/>
      <w:jc w:val="center"/>
    </w:pPr>
    <w:rPr>
      <w:rFonts w:ascii="宋体" w:hAnsi="宋体" w:cs="宋体"/>
      <w:b/>
      <w:bCs/>
      <w:kern w:val="0"/>
      <w:sz w:val="17"/>
      <w:szCs w:val="17"/>
      <w:lang w:val="zh-CN" w:bidi="zh-CN"/>
    </w:rPr>
  </w:style>
  <w:style w:type="character" w:customStyle="1" w:styleId="180">
    <w:name w:val="Comment Subject Char"/>
    <w:qFormat/>
    <w:uiPriority w:val="99"/>
    <w:rPr>
      <w:b/>
      <w:bCs/>
      <w:sz w:val="24"/>
      <w:szCs w:val="24"/>
    </w:rPr>
  </w:style>
  <w:style w:type="character" w:customStyle="1" w:styleId="181">
    <w:name w:val="Heading #2|1_"/>
    <w:link w:val="182"/>
    <w:qFormat/>
    <w:uiPriority w:val="0"/>
    <w:rPr>
      <w:rFonts w:ascii="宋体" w:hAnsi="宋体" w:cs="宋体"/>
      <w:sz w:val="34"/>
      <w:szCs w:val="34"/>
      <w:lang w:val="zh-CN" w:bidi="zh-CN"/>
    </w:rPr>
  </w:style>
  <w:style w:type="paragraph" w:customStyle="1" w:styleId="182">
    <w:name w:val="Heading #2|1"/>
    <w:basedOn w:val="1"/>
    <w:link w:val="181"/>
    <w:qFormat/>
    <w:uiPriority w:val="0"/>
    <w:pPr>
      <w:spacing w:after="900"/>
      <w:jc w:val="center"/>
      <w:outlineLvl w:val="1"/>
    </w:pPr>
    <w:rPr>
      <w:rFonts w:ascii="宋体" w:hAnsi="宋体" w:cs="宋体"/>
      <w:kern w:val="0"/>
      <w:sz w:val="34"/>
      <w:szCs w:val="34"/>
      <w:lang w:val="zh-CN" w:bidi="zh-CN"/>
    </w:rPr>
  </w:style>
  <w:style w:type="character" w:customStyle="1" w:styleId="183">
    <w:name w:val="批注框文本 Char1"/>
    <w:qFormat/>
    <w:uiPriority w:val="99"/>
    <w:rPr>
      <w:rFonts w:ascii="Times New Roman" w:hAnsi="Times New Roman" w:eastAsia="宋体" w:cs="Times New Roman"/>
      <w:sz w:val="18"/>
      <w:szCs w:val="18"/>
    </w:rPr>
  </w:style>
  <w:style w:type="character" w:customStyle="1" w:styleId="184">
    <w:name w:val="Char Char18"/>
    <w:qFormat/>
    <w:uiPriority w:val="99"/>
    <w:rPr>
      <w:rFonts w:ascii="Times New Roman" w:hAnsi="Times New Roman" w:eastAsia="宋体" w:cs="Times New Roman"/>
      <w:b/>
      <w:bCs/>
      <w:sz w:val="28"/>
      <w:szCs w:val="28"/>
    </w:rPr>
  </w:style>
  <w:style w:type="character" w:customStyle="1" w:styleId="185">
    <w:name w:val="批注主题 Char1"/>
    <w:qFormat/>
    <w:uiPriority w:val="99"/>
    <w:rPr>
      <w:rFonts w:ascii="Times New Roman" w:hAnsi="Times New Roman" w:eastAsia="宋体" w:cs="Times New Roman"/>
      <w:b/>
      <w:bCs/>
      <w:sz w:val="24"/>
      <w:szCs w:val="24"/>
    </w:rPr>
  </w:style>
  <w:style w:type="character" w:customStyle="1" w:styleId="186">
    <w:name w:val="Char Char24"/>
    <w:qFormat/>
    <w:uiPriority w:val="99"/>
    <w:rPr>
      <w:rFonts w:eastAsia="宋体"/>
      <w:b/>
      <w:bCs/>
      <w:kern w:val="44"/>
      <w:sz w:val="44"/>
      <w:szCs w:val="44"/>
      <w:lang w:val="en-US" w:eastAsia="zh-CN"/>
    </w:rPr>
  </w:style>
  <w:style w:type="character" w:customStyle="1" w:styleId="187">
    <w:name w:val="标题4 Char Char"/>
    <w:link w:val="188"/>
    <w:qFormat/>
    <w:locked/>
    <w:uiPriority w:val="99"/>
    <w:rPr>
      <w:rFonts w:ascii="Arial" w:hAnsi="Arial" w:cs="Arial"/>
      <w:b/>
      <w:bCs/>
      <w:sz w:val="32"/>
      <w:szCs w:val="32"/>
    </w:rPr>
  </w:style>
  <w:style w:type="paragraph" w:customStyle="1" w:styleId="188">
    <w:name w:val="标题4"/>
    <w:basedOn w:val="3"/>
    <w:next w:val="24"/>
    <w:link w:val="187"/>
    <w:qFormat/>
    <w:uiPriority w:val="99"/>
    <w:pPr>
      <w:spacing w:before="60" w:after="60" w:line="413" w:lineRule="auto"/>
    </w:pPr>
    <w:rPr>
      <w:rFonts w:ascii="Arial" w:hAnsi="Arial"/>
      <w:kern w:val="0"/>
    </w:rPr>
  </w:style>
  <w:style w:type="character" w:customStyle="1" w:styleId="189">
    <w:name w:val="Plain Text Char"/>
    <w:qFormat/>
    <w:uiPriority w:val="99"/>
    <w:rPr>
      <w:rFonts w:ascii="宋体" w:hAnsi="Courier New" w:eastAsia="宋体" w:cs="宋体"/>
      <w:sz w:val="24"/>
      <w:szCs w:val="24"/>
    </w:rPr>
  </w:style>
  <w:style w:type="character" w:customStyle="1" w:styleId="190">
    <w:name w:val="Header or footer|1_"/>
    <w:link w:val="191"/>
    <w:qFormat/>
    <w:uiPriority w:val="0"/>
    <w:rPr>
      <w:sz w:val="17"/>
      <w:szCs w:val="17"/>
      <w:lang w:val="zh-CN" w:bidi="zh-CN"/>
    </w:rPr>
  </w:style>
  <w:style w:type="paragraph" w:customStyle="1" w:styleId="191">
    <w:name w:val="Header or footer|1"/>
    <w:basedOn w:val="1"/>
    <w:link w:val="190"/>
    <w:qFormat/>
    <w:uiPriority w:val="0"/>
    <w:pPr>
      <w:jc w:val="center"/>
    </w:pPr>
    <w:rPr>
      <w:kern w:val="0"/>
      <w:sz w:val="17"/>
      <w:szCs w:val="17"/>
      <w:lang w:val="zh-CN" w:bidi="zh-CN"/>
    </w:rPr>
  </w:style>
  <w:style w:type="character" w:customStyle="1" w:styleId="192">
    <w:name w:val="Heading #3|1_"/>
    <w:link w:val="193"/>
    <w:qFormat/>
    <w:uiPriority w:val="0"/>
    <w:rPr>
      <w:rFonts w:ascii="宋体" w:hAnsi="宋体" w:cs="宋体"/>
      <w:sz w:val="28"/>
      <w:szCs w:val="28"/>
      <w:lang w:val="zh-CN" w:bidi="zh-CN"/>
    </w:rPr>
  </w:style>
  <w:style w:type="paragraph" w:customStyle="1" w:styleId="193">
    <w:name w:val="Heading #3|1"/>
    <w:basedOn w:val="1"/>
    <w:link w:val="192"/>
    <w:qFormat/>
    <w:uiPriority w:val="0"/>
    <w:pPr>
      <w:spacing w:after="570"/>
      <w:jc w:val="center"/>
      <w:outlineLvl w:val="2"/>
    </w:pPr>
    <w:rPr>
      <w:rFonts w:ascii="宋体" w:hAnsi="宋体" w:cs="宋体"/>
      <w:kern w:val="0"/>
      <w:sz w:val="28"/>
      <w:szCs w:val="28"/>
      <w:lang w:val="zh-CN" w:bidi="zh-CN"/>
    </w:rPr>
  </w:style>
  <w:style w:type="character" w:styleId="194">
    <w:name w:val="Placeholder Text"/>
    <w:unhideWhenUsed/>
    <w:qFormat/>
    <w:uiPriority w:val="99"/>
    <w:rPr>
      <w:color w:val="808080"/>
    </w:rPr>
  </w:style>
  <w:style w:type="paragraph" w:customStyle="1" w:styleId="195">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styleId="196">
    <w:name w:val="List Paragraph"/>
    <w:basedOn w:val="1"/>
    <w:qFormat/>
    <w:uiPriority w:val="34"/>
    <w:pPr>
      <w:ind w:firstLine="420" w:firstLineChars="200"/>
    </w:pPr>
  </w:style>
  <w:style w:type="paragraph" w:customStyle="1" w:styleId="197">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19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99">
    <w:name w:val="Char Char Char Char Char Char Char"/>
    <w:basedOn w:val="1"/>
    <w:qFormat/>
    <w:uiPriority w:val="99"/>
    <w:pPr>
      <w:widowControl/>
      <w:spacing w:after="160" w:line="240" w:lineRule="exact"/>
      <w:jc w:val="left"/>
    </w:pPr>
    <w:rPr>
      <w:szCs w:val="21"/>
    </w:rPr>
  </w:style>
  <w:style w:type="paragraph" w:customStyle="1" w:styleId="200">
    <w:name w:val="Char"/>
    <w:basedOn w:val="1"/>
    <w:qFormat/>
    <w:uiPriority w:val="99"/>
    <w:pPr>
      <w:widowControl/>
      <w:spacing w:after="160" w:line="240" w:lineRule="exact"/>
      <w:jc w:val="left"/>
    </w:pPr>
    <w:rPr>
      <w:szCs w:val="21"/>
    </w:rPr>
  </w:style>
  <w:style w:type="paragraph" w:customStyle="1" w:styleId="201">
    <w:name w:val="默认段落字体 Para Char Char Char Char Char Char Char Char Char1 Char Char Char Char"/>
    <w:basedOn w:val="1"/>
    <w:qFormat/>
    <w:uiPriority w:val="0"/>
    <w:rPr>
      <w:rFonts w:ascii="Tahoma" w:hAnsi="Tahoma"/>
      <w:sz w:val="24"/>
      <w:szCs w:val="20"/>
    </w:rPr>
  </w:style>
  <w:style w:type="paragraph" w:customStyle="1" w:styleId="202">
    <w:name w:val="Table Paragraph"/>
    <w:basedOn w:val="1"/>
    <w:qFormat/>
    <w:uiPriority w:val="1"/>
    <w:pPr>
      <w:jc w:val="left"/>
    </w:pPr>
    <w:rPr>
      <w:rFonts w:ascii="Calibri" w:hAnsi="Calibri"/>
      <w:kern w:val="0"/>
      <w:sz w:val="22"/>
      <w:szCs w:val="22"/>
      <w:lang w:eastAsia="en-US"/>
    </w:rPr>
  </w:style>
  <w:style w:type="paragraph" w:customStyle="1" w:styleId="20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4">
    <w:name w:val="样式1"/>
    <w:basedOn w:val="1"/>
    <w:next w:val="5"/>
    <w:qFormat/>
    <w:uiPriority w:val="99"/>
    <w:pPr>
      <w:spacing w:line="360" w:lineRule="auto"/>
      <w:ind w:firstLine="420" w:firstLineChars="200"/>
    </w:pPr>
    <w:rPr>
      <w:rFonts w:ascii="宋体" w:hAnsi="宋体" w:cs="宋体"/>
      <w:szCs w:val="21"/>
    </w:rPr>
  </w:style>
  <w:style w:type="paragraph" w:customStyle="1" w:styleId="205">
    <w:name w:val="列出段落1"/>
    <w:basedOn w:val="1"/>
    <w:qFormat/>
    <w:uiPriority w:val="99"/>
    <w:pPr>
      <w:ind w:firstLine="420" w:firstLineChars="200"/>
    </w:pPr>
    <w:rPr>
      <w:rFonts w:ascii="Calibri" w:hAnsi="Calibri" w:cs="Calibri"/>
      <w:szCs w:val="21"/>
    </w:rPr>
  </w:style>
  <w:style w:type="paragraph" w:customStyle="1" w:styleId="206">
    <w:name w:val="Default"/>
    <w:next w:val="19"/>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207">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8">
    <w:name w:val="TOC 标题1"/>
    <w:basedOn w:val="2"/>
    <w:next w:val="1"/>
    <w:qFormat/>
    <w:uiPriority w:val="99"/>
    <w:pPr>
      <w:spacing w:line="576" w:lineRule="auto"/>
      <w:outlineLvl w:val="9"/>
    </w:pPr>
    <w:rPr>
      <w:rFonts w:ascii="Calibri" w:hAnsi="Calibri" w:eastAsia="黑体" w:cs="Calibri"/>
      <w:lang w:val="zh-CN"/>
    </w:rPr>
  </w:style>
  <w:style w:type="paragraph" w:customStyle="1" w:styleId="209">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10">
    <w:name w:val="p0"/>
    <w:basedOn w:val="1"/>
    <w:qFormat/>
    <w:uiPriority w:val="99"/>
    <w:pPr>
      <w:widowControl/>
    </w:pPr>
    <w:rPr>
      <w:rFonts w:ascii="Calibri" w:hAnsi="Calibri" w:cs="Calibri"/>
      <w:kern w:val="0"/>
      <w:szCs w:val="21"/>
    </w:rPr>
  </w:style>
  <w:style w:type="paragraph" w:customStyle="1" w:styleId="211">
    <w:name w:val="1"/>
    <w:basedOn w:val="1"/>
    <w:next w:val="27"/>
    <w:qFormat/>
    <w:uiPriority w:val="99"/>
    <w:rPr>
      <w:szCs w:val="21"/>
    </w:rPr>
  </w:style>
  <w:style w:type="paragraph" w:customStyle="1" w:styleId="212">
    <w:name w:val="列出段落2"/>
    <w:basedOn w:val="1"/>
    <w:qFormat/>
    <w:uiPriority w:val="99"/>
    <w:pPr>
      <w:ind w:firstLine="420" w:firstLineChars="200"/>
    </w:pPr>
    <w:rPr>
      <w:rFonts w:ascii="Calibri" w:hAnsi="Calibri" w:cs="Calibri"/>
      <w:szCs w:val="21"/>
    </w:rPr>
  </w:style>
  <w:style w:type="paragraph" w:customStyle="1" w:styleId="213">
    <w:name w:val="修订1"/>
    <w:qFormat/>
    <w:uiPriority w:val="99"/>
    <w:rPr>
      <w:rFonts w:ascii="Times New Roman" w:hAnsi="Times New Roman" w:eastAsia="宋体" w:cs="Times New Roman"/>
      <w:kern w:val="2"/>
      <w:sz w:val="21"/>
      <w:szCs w:val="21"/>
      <w:lang w:val="en-US" w:eastAsia="zh-CN" w:bidi="ar-SA"/>
    </w:rPr>
  </w:style>
  <w:style w:type="paragraph" w:customStyle="1" w:styleId="214">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5">
    <w:name w:val="修订11"/>
    <w:qFormat/>
    <w:uiPriority w:val="99"/>
    <w:rPr>
      <w:rFonts w:ascii="Times New Roman" w:hAnsi="Times New Roman" w:eastAsia="宋体" w:cs="Times New Roman"/>
      <w:kern w:val="2"/>
      <w:sz w:val="21"/>
      <w:szCs w:val="21"/>
      <w:lang w:val="en-US" w:eastAsia="zh-CN" w:bidi="ar-SA"/>
    </w:rPr>
  </w:style>
  <w:style w:type="paragraph" w:customStyle="1" w:styleId="216">
    <w:name w:val="2-2ji"/>
    <w:basedOn w:val="3"/>
    <w:qFormat/>
    <w:uiPriority w:val="99"/>
    <w:pPr>
      <w:spacing w:before="0" w:after="0" w:line="360" w:lineRule="auto"/>
      <w:jc w:val="center"/>
    </w:pPr>
    <w:rPr>
      <w:rFonts w:ascii="宋体" w:hAnsi="宋体" w:cs="宋体"/>
      <w:sz w:val="36"/>
      <w:szCs w:val="36"/>
      <w:lang w:val="zh-CN"/>
    </w:rPr>
  </w:style>
  <w:style w:type="paragraph" w:customStyle="1" w:styleId="217">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18">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19">
    <w:name w:val="Char1"/>
    <w:basedOn w:val="1"/>
    <w:qFormat/>
    <w:uiPriority w:val="99"/>
    <w:pPr>
      <w:widowControl/>
      <w:spacing w:after="160" w:line="240" w:lineRule="exact"/>
      <w:jc w:val="left"/>
    </w:pPr>
    <w:rPr>
      <w:szCs w:val="21"/>
    </w:rPr>
  </w:style>
  <w:style w:type="paragraph" w:customStyle="1" w:styleId="220">
    <w:name w:val="_Style 37"/>
    <w:basedOn w:val="1"/>
    <w:next w:val="1"/>
    <w:qFormat/>
    <w:uiPriority w:val="99"/>
    <w:rPr>
      <w:szCs w:val="21"/>
    </w:rPr>
  </w:style>
  <w:style w:type="paragraph" w:customStyle="1" w:styleId="221">
    <w:name w:val="样式 标题 3 + (中文) 黑体 小四 非加粗 段前: 7.8 磅 段后: 0 磅 行距: 固定值 20 磅"/>
    <w:basedOn w:val="4"/>
    <w:qFormat/>
    <w:uiPriority w:val="99"/>
    <w:pPr>
      <w:spacing w:before="0" w:after="0" w:line="400" w:lineRule="exact"/>
    </w:pPr>
    <w:rPr>
      <w:rFonts w:eastAsia="黑体"/>
      <w:b w:val="0"/>
      <w:bCs w:val="0"/>
      <w:lang w:val="zh-CN"/>
    </w:rPr>
  </w:style>
  <w:style w:type="paragraph" w:styleId="22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3">
    <w:name w:val="正正正正"/>
    <w:basedOn w:val="21"/>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24">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character" w:customStyle="1" w:styleId="225">
    <w:name w:val="bookmark-item"/>
    <w:qFormat/>
    <w:uiPriority w:val="0"/>
  </w:style>
  <w:style w:type="character" w:customStyle="1" w:styleId="226">
    <w:name w:val="纯文本 Char2"/>
    <w:qFormat/>
    <w:uiPriority w:val="0"/>
    <w:rPr>
      <w:rFonts w:ascii="宋体" w:hAnsi="Courier New" w:eastAsia="宋体" w:cs="Courier New"/>
      <w:szCs w:val="21"/>
    </w:rPr>
  </w:style>
  <w:style w:type="character" w:customStyle="1" w:styleId="227">
    <w:name w:val="页脚 Char1"/>
    <w:qFormat/>
    <w:uiPriority w:val="99"/>
    <w:rPr>
      <w:rFonts w:ascii="Times New Roman" w:hAnsi="Times New Roman" w:eastAsia="宋体" w:cs="Times New Roman"/>
      <w:sz w:val="18"/>
      <w:szCs w:val="18"/>
    </w:rPr>
  </w:style>
  <w:style w:type="paragraph" w:customStyle="1" w:styleId="228">
    <w:name w:val="正文_3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0">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2">
    <w:name w:val="标题 2_3"/>
    <w:basedOn w:val="231"/>
    <w:next w:val="231"/>
    <w:qFormat/>
    <w:uiPriority w:val="9"/>
    <w:pPr>
      <w:keepLines/>
      <w:spacing w:before="240" w:after="120" w:line="416" w:lineRule="auto"/>
      <w:jc w:val="center"/>
      <w:outlineLvl w:val="1"/>
    </w:pPr>
    <w:rPr>
      <w:rFonts w:ascii="宋体" w:hAnsi="宋体" w:eastAsia="黑体" w:cs="宋体"/>
      <w:b/>
      <w:bCs/>
      <w:sz w:val="36"/>
      <w:szCs w:val="21"/>
    </w:rPr>
  </w:style>
  <w:style w:type="paragraph" w:customStyle="1" w:styleId="233">
    <w:name w:val="标题 4_1"/>
    <w:basedOn w:val="231"/>
    <w:next w:val="231"/>
    <w:qFormat/>
    <w:uiPriority w:val="0"/>
    <w:pPr>
      <w:keepNext/>
      <w:keepLines/>
      <w:spacing w:before="280" w:after="290" w:line="372" w:lineRule="auto"/>
      <w:outlineLvl w:val="3"/>
    </w:pPr>
    <w:rPr>
      <w:rFonts w:ascii="Cambria" w:hAnsi="Cambria"/>
      <w:b/>
      <w:bCs/>
      <w:sz w:val="28"/>
      <w:szCs w:val="28"/>
    </w:rPr>
  </w:style>
  <w:style w:type="paragraph" w:customStyle="1" w:styleId="234">
    <w:name w:val="正文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35">
    <w:name w:val="first-child"/>
    <w:basedOn w:val="48"/>
    <w:qFormat/>
    <w:uiPriority w:val="0"/>
  </w:style>
  <w:style w:type="character" w:customStyle="1" w:styleId="236">
    <w:name w:val="NormalCharacter"/>
    <w:qFormat/>
    <w:uiPriority w:val="0"/>
  </w:style>
  <w:style w:type="character" w:customStyle="1" w:styleId="237">
    <w:name w:val="layui-layer-tabnow"/>
    <w:basedOn w:val="48"/>
    <w:qFormat/>
    <w:uiPriority w:val="0"/>
    <w:rPr>
      <w:bdr w:val="single" w:color="CCCCCC" w:sz="6" w:space="0"/>
      <w:shd w:val="clear" w:color="auto" w:fill="FFFFFF"/>
    </w:rPr>
  </w:style>
  <w:style w:type="paragraph" w:customStyle="1" w:styleId="238">
    <w:name w:val="Normal_0"/>
    <w:qFormat/>
    <w:uiPriority w:val="0"/>
    <w:rPr>
      <w:rFonts w:ascii="Times New Roman" w:hAnsi="Times New Roman" w:eastAsia="Times New Roman" w:cs="Times New Roman"/>
      <w:sz w:val="24"/>
      <w:szCs w:val="24"/>
      <w:lang w:val="en-US" w:eastAsia="zh-CN" w:bidi="ar-SA"/>
    </w:rPr>
  </w:style>
  <w:style w:type="paragraph" w:customStyle="1" w:styleId="23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0">
    <w:name w:val="正文3"/>
    <w:qFormat/>
    <w:uiPriority w:val="0"/>
    <w:rPr>
      <w:rFonts w:ascii="Times New Roman" w:hAnsi="Times New Roman" w:eastAsia="Times New Roman" w:cs="Times New Roman"/>
      <w:sz w:val="24"/>
      <w:szCs w:val="24"/>
      <w:lang w:val="en-US" w:eastAsia="zh-CN" w:bidi="ar-SA"/>
    </w:rPr>
  </w:style>
  <w:style w:type="paragraph" w:customStyle="1" w:styleId="241">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
    <w:name w:val="Normal_18"/>
    <w:qFormat/>
    <w:uiPriority w:val="0"/>
    <w:rPr>
      <w:rFonts w:ascii="Times New Roman" w:hAnsi="Times New Roman" w:eastAsia="Times New Roman" w:cs="Times New Roman"/>
      <w:sz w:val="24"/>
      <w:szCs w:val="24"/>
      <w:lang w:val="en-US" w:eastAsia="zh-CN" w:bidi="ar-SA"/>
    </w:rPr>
  </w:style>
  <w:style w:type="character" w:customStyle="1" w:styleId="243">
    <w:name w:val="批注文字 Char1"/>
    <w:qFormat/>
    <w:uiPriority w:val="99"/>
    <w:rPr>
      <w:rFonts w:ascii="Times New Roman" w:hAnsi="Times New Roman"/>
      <w:kern w:val="2"/>
      <w:sz w:val="21"/>
      <w:szCs w:val="24"/>
    </w:rPr>
  </w:style>
  <w:style w:type="character" w:customStyle="1" w:styleId="244">
    <w:name w:val="纯文本 Char1"/>
    <w:qFormat/>
    <w:uiPriority w:val="99"/>
    <w:rPr>
      <w:rFonts w:ascii="宋体" w:hAnsi="Courier New" w:eastAsia="宋体" w:cs="Courier New"/>
      <w:szCs w:val="21"/>
    </w:rPr>
  </w:style>
  <w:style w:type="paragraph" w:customStyle="1" w:styleId="245">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46">
    <w:name w:val="Normal_1"/>
    <w:qFormat/>
    <w:uiPriority w:val="0"/>
    <w:rPr>
      <w:rFonts w:ascii="Times New Roman" w:hAnsi="Times New Roman" w:eastAsia="Times New Roman" w:cs="Times New Roman"/>
      <w:sz w:val="24"/>
      <w:szCs w:val="24"/>
    </w:rPr>
  </w:style>
  <w:style w:type="paragraph" w:customStyle="1" w:styleId="247">
    <w:name w:val="标题 2_0_0"/>
    <w:basedOn w:val="248"/>
    <w:next w:val="248"/>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248">
    <w:name w:val="正文_2_0"/>
    <w:basedOn w:val="231"/>
    <w:next w:val="249"/>
    <w:qFormat/>
    <w:uiPriority w:val="0"/>
    <w:rPr>
      <w:rFonts w:eastAsia="宋体"/>
      <w:lang w:eastAsia="zh-CN" w:bidi="ar-SA"/>
    </w:rPr>
  </w:style>
  <w:style w:type="paragraph" w:customStyle="1" w:styleId="249">
    <w:name w:val="标题 2_2"/>
    <w:basedOn w:val="248"/>
    <w:next w:val="248"/>
    <w:qFormat/>
    <w:uiPriority w:val="0"/>
    <w:pPr>
      <w:keepLines/>
      <w:spacing w:before="240" w:after="120" w:line="415" w:lineRule="auto"/>
      <w:jc w:val="center"/>
      <w:outlineLvl w:val="1"/>
    </w:pPr>
    <w:rPr>
      <w:rFonts w:ascii="宋体" w:hAnsi="宋体" w:eastAsia="黑体" w:cs="宋体"/>
      <w:b/>
      <w:bCs/>
      <w:sz w:val="36"/>
      <w:szCs w:val="36"/>
    </w:rPr>
  </w:style>
  <w:style w:type="paragraph" w:customStyle="1" w:styleId="250">
    <w:name w:val="标题 3_1"/>
    <w:basedOn w:val="248"/>
    <w:next w:val="248"/>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251">
    <w:name w:val="Body text|1_1"/>
    <w:basedOn w:val="248"/>
    <w:qFormat/>
    <w:uiPriority w:val="0"/>
    <w:pPr>
      <w:spacing w:line="360" w:lineRule="auto"/>
      <w:ind w:firstLine="400"/>
    </w:pPr>
    <w:rPr>
      <w:rFonts w:ascii="宋体" w:hAnsi="宋体" w:cs="宋体"/>
      <w:color w:val="auto"/>
      <w:sz w:val="20"/>
      <w:szCs w:val="20"/>
    </w:rPr>
  </w:style>
  <w:style w:type="paragraph" w:customStyle="1" w:styleId="252">
    <w:name w:val="Body text|2_0"/>
    <w:basedOn w:val="248"/>
    <w:qFormat/>
    <w:uiPriority w:val="0"/>
    <w:pPr>
      <w:spacing w:before="100" w:beforeAutospacing="1" w:after="30"/>
      <w:ind w:firstLine="420"/>
    </w:pPr>
    <w:rPr>
      <w:color w:val="auto"/>
      <w:sz w:val="20"/>
      <w:szCs w:val="20"/>
    </w:rPr>
  </w:style>
  <w:style w:type="paragraph" w:customStyle="1" w:styleId="253">
    <w:name w:val="Other|1_0"/>
    <w:basedOn w:val="248"/>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254">
    <w:name w:val="Body text|1_1_0"/>
    <w:basedOn w:val="18"/>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255">
    <w:name w:val="正文文本_0"/>
    <w:basedOn w:val="230"/>
    <w:qFormat/>
    <w:uiPriority w:val="0"/>
    <w:pPr>
      <w:spacing w:after="120"/>
      <w:jc w:val="both"/>
    </w:pPr>
    <w:rPr>
      <w:rFonts w:eastAsia="宋体"/>
      <w:color w:val="auto"/>
      <w:kern w:val="2"/>
      <w:sz w:val="21"/>
      <w:lang w:bidi="ar-SA"/>
    </w:rPr>
  </w:style>
  <w:style w:type="paragraph" w:customStyle="1" w:styleId="256">
    <w:name w:val="Body text|1_2"/>
    <w:basedOn w:val="257"/>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257">
    <w:name w:val="正文_5"/>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258">
    <w:name w:val="Other|1_1"/>
    <w:basedOn w:val="257"/>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259">
    <w:name w:val="标题 2_4"/>
    <w:basedOn w:val="257"/>
    <w:next w:val="257"/>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260">
    <w:name w:val="标题 3_2"/>
    <w:basedOn w:val="257"/>
    <w:next w:val="257"/>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261">
    <w:name w:val="正文文本_1"/>
    <w:basedOn w:val="257"/>
    <w:qFormat/>
    <w:uiPriority w:val="0"/>
    <w:pPr>
      <w:spacing w:after="120"/>
      <w:jc w:val="both"/>
    </w:pPr>
    <w:rPr>
      <w:rFonts w:eastAsia="宋体"/>
      <w:color w:val="auto"/>
      <w:kern w:val="2"/>
      <w:sz w:val="21"/>
      <w:lang w:bidi="ar-SA"/>
    </w:rPr>
  </w:style>
  <w:style w:type="paragraph" w:customStyle="1" w:styleId="262">
    <w:name w:val="正文文本 (5)"/>
    <w:basedOn w:val="1"/>
    <w:qFormat/>
    <w:uiPriority w:val="0"/>
    <w:pPr>
      <w:shd w:val="clear" w:color="auto" w:fill="FFFFFF"/>
      <w:autoSpaceDE/>
      <w:autoSpaceDN/>
      <w:adjustRightInd/>
      <w:spacing w:before="5100" w:line="0" w:lineRule="atLeast"/>
    </w:pPr>
    <w:rPr>
      <w:rFonts w:hint="default" w:ascii="MingLiU" w:hAnsi="MingLiU" w:eastAsia="MingLiU"/>
      <w:sz w:val="20"/>
      <w:shd w:val="clear" w:color="auto" w:fill="FFFFFF"/>
    </w:rPr>
  </w:style>
  <w:style w:type="paragraph" w:customStyle="1" w:styleId="263">
    <w:name w:val="正文_4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4">
    <w:name w:val="0"/>
    <w:basedOn w:val="1"/>
    <w:qFormat/>
    <w:uiPriority w:val="0"/>
    <w:pPr>
      <w:widowControl/>
      <w:jc w:val="left"/>
    </w:pPr>
    <w:rPr>
      <w:kern w:val="0"/>
      <w:sz w:val="20"/>
      <w:szCs w:val="20"/>
    </w:rPr>
  </w:style>
  <w:style w:type="paragraph" w:customStyle="1" w:styleId="265">
    <w:name w:val="正文_4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66">
    <w:name w:val="正文_5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Normal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8">
    <w:name w:val="正文_1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9">
    <w:name w:val="Normal_29"/>
    <w:qFormat/>
    <w:uiPriority w:val="0"/>
    <w:pPr>
      <w:widowControl w:val="0"/>
      <w:jc w:val="both"/>
    </w:pPr>
    <w:rPr>
      <w:rFonts w:ascii="Times New Roman" w:hAnsi="Times New Roman" w:eastAsia="宋体" w:cs="Times New Roman"/>
      <w:kern w:val="2"/>
      <w:sz w:val="21"/>
      <w:szCs w:val="24"/>
      <w:lang w:bidi="ar-SA"/>
    </w:rPr>
  </w:style>
  <w:style w:type="character" w:customStyle="1" w:styleId="270">
    <w:name w:val="样式 宋体 小四 加粗 黑色"/>
    <w:qFormat/>
    <w:uiPriority w:val="0"/>
    <w:rPr>
      <w:rFonts w:ascii="宋体" w:hAnsi="宋体"/>
      <w:b/>
      <w:bCs/>
      <w:color w:val="000000"/>
      <w:sz w:val="24"/>
    </w:rPr>
  </w:style>
  <w:style w:type="paragraph" w:customStyle="1" w:styleId="271">
    <w:name w:val="正文文本 (19)"/>
    <w:basedOn w:val="1"/>
    <w:qFormat/>
    <w:uiPriority w:val="0"/>
    <w:pPr>
      <w:shd w:val="clear" w:color="auto" w:fill="FFFFFF"/>
      <w:autoSpaceDE/>
      <w:autoSpaceDN/>
      <w:adjustRightInd/>
      <w:spacing w:line="559" w:lineRule="exact"/>
    </w:pPr>
    <w:rPr>
      <w:rFonts w:hint="default" w:ascii="MingLiU" w:hAnsi="MingLiU" w:eastAsia="MingLiU"/>
      <w:b/>
      <w:bCs/>
      <w:spacing w:val="10"/>
      <w:sz w:val="22"/>
      <w:szCs w:val="22"/>
      <w:shd w:val="clear" w:color="auto" w:fill="FFFFFF"/>
    </w:rPr>
  </w:style>
  <w:style w:type="character" w:customStyle="1" w:styleId="272">
    <w:name w:val="正文文本 (19)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273">
    <w:name w:val="正文文本 (2) + 间距 0 pt"/>
    <w:qFormat/>
    <w:uiPriority w:val="0"/>
    <w:rPr>
      <w:rFonts w:ascii="MingLiU" w:hAnsi="MingLiU" w:eastAsia="MingLiU" w:cs="MingLiU"/>
      <w:color w:val="000000"/>
      <w:spacing w:val="0"/>
      <w:w w:val="100"/>
      <w:position w:val="0"/>
      <w:sz w:val="22"/>
      <w:szCs w:val="22"/>
      <w:u w:val="none"/>
      <w:shd w:val="clear" w:color="auto" w:fill="FFFFFF"/>
      <w:lang w:val="zh-CN" w:eastAsia="zh-CN" w:bidi="ar-SA"/>
    </w:rPr>
  </w:style>
  <w:style w:type="paragraph" w:customStyle="1" w:styleId="274">
    <w:name w:val="标题 #7 (4)"/>
    <w:basedOn w:val="1"/>
    <w:qFormat/>
    <w:uiPriority w:val="0"/>
    <w:pPr>
      <w:shd w:val="clear" w:color="auto" w:fill="FFFFFF"/>
      <w:autoSpaceDE/>
      <w:autoSpaceDN/>
      <w:adjustRightInd/>
      <w:spacing w:after="1020" w:line="240" w:lineRule="atLeast"/>
      <w:outlineLvl w:val="6"/>
    </w:pPr>
    <w:rPr>
      <w:rFonts w:hint="default" w:ascii="MingLiU" w:hAnsi="MingLiU" w:eastAsia="MingLiU"/>
      <w:sz w:val="26"/>
      <w:szCs w:val="26"/>
    </w:rPr>
  </w:style>
  <w:style w:type="character" w:customStyle="1" w:styleId="275">
    <w:name w:val="标题 #7 (4) + 间距 7 pt"/>
    <w:qFormat/>
    <w:uiPriority w:val="0"/>
    <w:rPr>
      <w:rFonts w:ascii="MingLiU" w:hAnsi="MingLiU" w:eastAsia="MingLiU"/>
      <w:color w:val="000000"/>
      <w:spacing w:val="140"/>
      <w:w w:val="100"/>
      <w:position w:val="0"/>
      <w:sz w:val="26"/>
      <w:szCs w:val="26"/>
      <w:lang w:val="zh-CN" w:eastAsia="zh-CN" w:bidi="ar-SA"/>
    </w:rPr>
  </w:style>
  <w:style w:type="paragraph" w:customStyle="1" w:styleId="276">
    <w:name w:val="正文文本 (2)4"/>
    <w:basedOn w:val="1"/>
    <w:qFormat/>
    <w:uiPriority w:val="0"/>
    <w:pPr>
      <w:shd w:val="clear" w:color="auto" w:fill="FFFFFF"/>
      <w:autoSpaceDE/>
      <w:autoSpaceDN/>
      <w:adjustRightInd/>
      <w:spacing w:before="300" w:line="439" w:lineRule="exact"/>
      <w:jc w:val="distribute"/>
    </w:pPr>
    <w:rPr>
      <w:rFonts w:hint="default" w:ascii="MingLiU" w:hAnsi="MingLiU" w:eastAsia="MingLiU"/>
      <w:spacing w:val="20"/>
      <w:sz w:val="22"/>
      <w:szCs w:val="22"/>
      <w:shd w:val="clear" w:color="auto" w:fill="FFFFFF"/>
    </w:rPr>
  </w:style>
  <w:style w:type="character" w:customStyle="1" w:styleId="277">
    <w:name w:val="正文文本 (2) + 间距 0 pt2"/>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114</Pages>
  <Words>31306</Words>
  <Characters>33836</Characters>
  <Lines>687</Lines>
  <Paragraphs>193</Paragraphs>
  <TotalTime>256</TotalTime>
  <ScaleCrop>false</ScaleCrop>
  <LinksUpToDate>false</LinksUpToDate>
  <CharactersWithSpaces>34251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2024-05-21T07:07:00Z</dcterms:created>
  <dc:creator>唐冰</dc:creator>
  <cp:lastModifiedBy>iiiiiii</cp:lastModifiedBy>
  <cp:lastPrinted>2024-07-17T02:27:00Z</cp:lastPrinted>
  <dcterms:modified xsi:type="dcterms:W3CDTF">2025-04-14T07:36:13Z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A6D70A91204A4DD195779005979C1A00_13</vt:lpwstr>
  </property>
  <property fmtid="{D5CDD505-2E9C-101B-9397-08002B2CF9AE}" pid="4" name="KSOTemplateDocerSaveRecord">
    <vt:lpwstr>eyJoZGlkIjoiODRjOWZhYjU4ZDQ1MWUzOTI1NmM1NzM1MzdlM2Y2YjMiLCJ1c2VySWQiOiIxMTc0ODE5MyJ9</vt:lpwstr>
  </property>
</Properties>
</file>