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948E3">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62"/>
          <w:szCs w:val="62"/>
          <w:highlight w:val="none"/>
        </w:rPr>
        <w:t xml:space="preserve"> </w:t>
      </w:r>
      <w:r>
        <w:rPr>
          <w:rFonts w:hint="eastAsia" w:ascii="宋体" w:hAnsi="宋体" w:eastAsia="宋体" w:cs="宋体"/>
          <w:b/>
          <w:bCs/>
          <w:color w:val="auto"/>
          <w:kern w:val="0"/>
          <w:sz w:val="18"/>
          <w:szCs w:val="18"/>
          <w:highlight w:val="none"/>
        </w:rPr>
        <w:t> </w:t>
      </w:r>
    </w:p>
    <w:p w14:paraId="26357A3D">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r>
        <w:rPr>
          <w:rFonts w:hint="eastAsia" w:ascii="宋体" w:hAnsi="宋体" w:eastAsia="宋体" w:cs="宋体"/>
          <w:b/>
          <w:bCs/>
          <w:color w:val="auto"/>
          <w:sz w:val="30"/>
          <w:szCs w:val="30"/>
          <w:highlight w:val="none"/>
        </w:rPr>
        <w:t> </w:t>
      </w:r>
    </w:p>
    <w:p w14:paraId="006ADB7A">
      <w:pPr>
        <w:spacing w:before="157" w:line="219" w:lineRule="auto"/>
        <w:ind w:left="7003"/>
        <w:rPr>
          <w:rFonts w:ascii="宋体" w:hAnsi="宋体" w:eastAsia="宋体" w:cs="宋体"/>
          <w:sz w:val="28"/>
          <w:szCs w:val="28"/>
          <w:highlight w:val="none"/>
        </w:rPr>
      </w:pPr>
      <w:r>
        <w:rPr>
          <w:rFonts w:ascii="宋体" w:hAnsi="宋体" w:eastAsia="宋体" w:cs="宋体"/>
          <w:b/>
          <w:bCs/>
          <w:spacing w:val="-4"/>
          <w:sz w:val="28"/>
          <w:szCs w:val="28"/>
          <w:highlight w:val="none"/>
        </w:rPr>
        <w:t>（全流程电子化采购）</w:t>
      </w:r>
    </w:p>
    <w:p w14:paraId="7C449E0C">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54EC48A6">
      <w:pPr>
        <w:keepNext w:val="0"/>
        <w:keepLines w:val="0"/>
        <w:pageBreakBefore w:val="0"/>
        <w:widowControl w:val="0"/>
        <w:kinsoku/>
        <w:wordWrap/>
        <w:overflowPunct/>
        <w:topLinePunct w:val="0"/>
        <w:autoSpaceDE/>
        <w:autoSpaceDN/>
        <w:bidi w:val="0"/>
        <w:adjustRightInd/>
        <w:snapToGrid/>
        <w:spacing w:before="166" w:beforeLines="50" w:line="800" w:lineRule="exact"/>
        <w:jc w:val="center"/>
        <w:textAlignment w:val="auto"/>
        <w:rPr>
          <w:rFonts w:hint="eastAsia" w:ascii="宋体" w:hAnsi="宋体" w:eastAsia="宋体" w:cs="宋体"/>
          <w:b/>
          <w:bCs/>
          <w:snapToGrid/>
          <w:color w:val="auto"/>
          <w:kern w:val="2"/>
          <w:sz w:val="52"/>
          <w:szCs w:val="52"/>
          <w:highlight w:val="none"/>
          <w:lang w:eastAsia="zh-CN"/>
        </w:rPr>
      </w:pPr>
      <w:r>
        <w:rPr>
          <w:rFonts w:hint="eastAsia" w:ascii="宋体" w:hAnsi="宋体" w:eastAsia="宋体" w:cs="宋体"/>
          <w:b/>
          <w:bCs/>
          <w:snapToGrid/>
          <w:color w:val="auto"/>
          <w:kern w:val="2"/>
          <w:sz w:val="52"/>
          <w:szCs w:val="52"/>
          <w:highlight w:val="none"/>
          <w:lang w:eastAsia="zh-CN"/>
        </w:rPr>
        <w:t>贺州市平桂区2025学年农村义务教育学生营养改善计划食品、食材及调料配送服务</w:t>
      </w:r>
    </w:p>
    <w:p w14:paraId="3C056986">
      <w:pPr>
        <w:pStyle w:val="2"/>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2483358E">
      <w:pPr>
        <w:pStyle w:val="2"/>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4330A673">
      <w:pPr>
        <w:pStyle w:val="2"/>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7617128A">
      <w:pPr>
        <w:pStyle w:val="2"/>
        <w:keepNext w:val="0"/>
        <w:keepLines w:val="0"/>
        <w:pageBreakBefore w:val="0"/>
        <w:widowControl/>
        <w:kinsoku/>
        <w:wordWrap/>
        <w:overflowPunct/>
        <w:topLinePunct w:val="0"/>
        <w:autoSpaceDE w:val="0"/>
        <w:autoSpaceDN w:val="0"/>
        <w:bidi w:val="0"/>
        <w:adjustRightInd w:val="0"/>
        <w:snapToGrid w:val="0"/>
        <w:spacing w:line="260" w:lineRule="auto"/>
        <w:rPr>
          <w:rFonts w:hint="eastAsia" w:ascii="宋体" w:hAnsi="宋体" w:eastAsia="宋体" w:cs="宋体"/>
          <w:color w:val="auto"/>
          <w:highlight w:val="none"/>
        </w:rPr>
      </w:pPr>
    </w:p>
    <w:p w14:paraId="294EEC38">
      <w:pPr>
        <w:pStyle w:val="2"/>
        <w:keepNext w:val="0"/>
        <w:keepLines w:val="0"/>
        <w:pageBreakBefore w:val="0"/>
        <w:widowControl/>
        <w:kinsoku/>
        <w:wordWrap/>
        <w:overflowPunct/>
        <w:topLinePunct w:val="0"/>
        <w:autoSpaceDE w:val="0"/>
        <w:autoSpaceDN w:val="0"/>
        <w:bidi w:val="0"/>
        <w:adjustRightInd w:val="0"/>
        <w:snapToGrid w:val="0"/>
        <w:spacing w:line="354" w:lineRule="auto"/>
        <w:ind w:firstLine="3630" w:firstLineChars="500"/>
        <w:rPr>
          <w:rFonts w:hint="eastAsia" w:ascii="宋体" w:hAnsi="宋体" w:eastAsia="宋体" w:cs="宋体"/>
          <w:color w:val="auto"/>
          <w:spacing w:val="8"/>
          <w:sz w:val="71"/>
          <w:szCs w:val="71"/>
          <w:highlight w:val="none"/>
          <w:lang w:eastAsia="zh-CN"/>
        </w:rPr>
      </w:pPr>
      <w:r>
        <w:rPr>
          <w:rFonts w:hint="eastAsia" w:ascii="宋体" w:hAnsi="宋体" w:eastAsia="宋体" w:cs="宋体"/>
          <w:color w:val="auto"/>
          <w:spacing w:val="8"/>
          <w:sz w:val="71"/>
          <w:szCs w:val="71"/>
          <w:highlight w:val="none"/>
          <w:lang w:eastAsia="zh-CN"/>
        </w:rPr>
        <w:t>招标文件</w:t>
      </w:r>
    </w:p>
    <w:p w14:paraId="300707CA">
      <w:pPr>
        <w:keepNext w:val="0"/>
        <w:keepLines w:val="0"/>
        <w:pageBreakBefore w:val="0"/>
        <w:widowControl/>
        <w:kinsoku/>
        <w:wordWrap/>
        <w:overflowPunct/>
        <w:topLinePunct w:val="0"/>
        <w:autoSpaceDE w:val="0"/>
        <w:autoSpaceDN w:val="0"/>
        <w:bidi w:val="0"/>
        <w:adjustRightInd w:val="0"/>
        <w:snapToGrid w:val="0"/>
        <w:spacing w:before="97" w:line="219" w:lineRule="auto"/>
        <w:ind w:firstLine="2240" w:firstLineChars="7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https://www.gcy.zfcg.gxzf.gov.cn/gaea/api/project/flow/redirect?projectId=7202456046361903166&amp;newUrl=https://www.gcy.zfcg.gxzf.gov.cn/micro-app-back-index/blank?_flow_type_=agency&amp;_flow_projectId_=7202456046361903166&amp;_jump_page_type_=project_procurement_management_flow&amp;_app_=zcy.procurement&amp;oldUrl=https://www.gcy.zfcg.gxzf.gov.cn/project-center/_procurement_/project-result-detail/7202456046361903166&amp;utm=web-project-center-front.42c12ca3.0.0.ca1921c0db8611efa3ac092a056614cb" \t "https://www.gcy.zfcg.gxzf.gov.cn/project-center/_procurement_/self-project/_blank"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HZZC2025-G3-030004-GXJB</w:t>
      </w:r>
      <w:r>
        <w:rPr>
          <w:rFonts w:hint="eastAsia" w:ascii="宋体" w:hAnsi="宋体" w:eastAsia="宋体" w:cs="宋体"/>
          <w:color w:val="auto"/>
          <w:sz w:val="32"/>
          <w:szCs w:val="32"/>
          <w:highlight w:val="none"/>
        </w:rPr>
        <w:fldChar w:fldCharType="end"/>
      </w:r>
    </w:p>
    <w:p w14:paraId="5BE63A85">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294E6DE3">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505C0578">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281B37AC">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1900DE91">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3C56C08F">
      <w:pPr>
        <w:pStyle w:val="2"/>
        <w:keepNext w:val="0"/>
        <w:keepLines w:val="0"/>
        <w:pageBreakBefore w:val="0"/>
        <w:widowControl/>
        <w:kinsoku/>
        <w:wordWrap/>
        <w:overflowPunct/>
        <w:topLinePunct w:val="0"/>
        <w:autoSpaceDE w:val="0"/>
        <w:autoSpaceDN w:val="0"/>
        <w:bidi w:val="0"/>
        <w:adjustRightInd w:val="0"/>
        <w:snapToGrid w:val="0"/>
        <w:spacing w:line="242" w:lineRule="auto"/>
        <w:rPr>
          <w:rFonts w:hint="eastAsia" w:ascii="宋体" w:hAnsi="宋体" w:eastAsia="宋体" w:cs="宋体"/>
          <w:color w:val="auto"/>
          <w:highlight w:val="none"/>
        </w:rPr>
      </w:pPr>
    </w:p>
    <w:p w14:paraId="5B51F193">
      <w:pPr>
        <w:pStyle w:val="2"/>
        <w:keepNext w:val="0"/>
        <w:keepLines w:val="0"/>
        <w:pageBreakBefore w:val="0"/>
        <w:widowControl/>
        <w:kinsoku/>
        <w:wordWrap/>
        <w:overflowPunct/>
        <w:topLinePunct w:val="0"/>
        <w:autoSpaceDE w:val="0"/>
        <w:autoSpaceDN w:val="0"/>
        <w:bidi w:val="0"/>
        <w:adjustRightInd w:val="0"/>
        <w:snapToGrid w:val="0"/>
        <w:spacing w:line="243" w:lineRule="auto"/>
        <w:rPr>
          <w:rFonts w:hint="eastAsia" w:ascii="宋体" w:hAnsi="宋体" w:eastAsia="宋体" w:cs="宋体"/>
          <w:color w:val="auto"/>
          <w:highlight w:val="none"/>
        </w:rPr>
      </w:pPr>
    </w:p>
    <w:p w14:paraId="50321272">
      <w:pPr>
        <w:pStyle w:val="2"/>
        <w:keepNext w:val="0"/>
        <w:keepLines w:val="0"/>
        <w:pageBreakBefore w:val="0"/>
        <w:widowControl/>
        <w:kinsoku/>
        <w:wordWrap/>
        <w:overflowPunct/>
        <w:topLinePunct w:val="0"/>
        <w:autoSpaceDE w:val="0"/>
        <w:autoSpaceDN w:val="0"/>
        <w:bidi w:val="0"/>
        <w:adjustRightInd w:val="0"/>
        <w:snapToGrid w:val="0"/>
        <w:spacing w:line="243" w:lineRule="auto"/>
        <w:rPr>
          <w:rFonts w:hint="eastAsia" w:ascii="宋体" w:hAnsi="宋体" w:eastAsia="宋体" w:cs="宋体"/>
          <w:color w:val="auto"/>
          <w:highlight w:val="none"/>
        </w:rPr>
      </w:pPr>
    </w:p>
    <w:p w14:paraId="60CD5BD1">
      <w:pPr>
        <w:keepNext w:val="0"/>
        <w:keepLines w:val="0"/>
        <w:pageBreakBefore w:val="0"/>
        <w:widowControl/>
        <w:kinsoku/>
        <w:wordWrap/>
        <w:overflowPunct/>
        <w:topLinePunct w:val="0"/>
        <w:autoSpaceDE w:val="0"/>
        <w:autoSpaceDN w:val="0"/>
        <w:bidi w:val="0"/>
        <w:adjustRightInd w:val="0"/>
        <w:snapToGrid w:val="0"/>
        <w:spacing w:line="600" w:lineRule="exact"/>
        <w:ind w:firstLine="1590" w:firstLineChars="500"/>
        <w:textAlignment w:val="baseline"/>
        <w:rPr>
          <w:rFonts w:hint="eastAsia" w:ascii="宋体" w:hAnsi="宋体" w:eastAsia="宋体" w:cs="宋体"/>
          <w:color w:val="auto"/>
          <w:spacing w:val="-1"/>
          <w:sz w:val="32"/>
          <w:szCs w:val="32"/>
          <w:highlight w:val="none"/>
          <w:lang w:eastAsia="zh-CN"/>
        </w:rPr>
      </w:pPr>
      <w:r>
        <w:rPr>
          <w:rFonts w:hint="eastAsia" w:ascii="宋体" w:hAnsi="宋体" w:eastAsia="宋体" w:cs="宋体"/>
          <w:color w:val="auto"/>
          <w:spacing w:val="-1"/>
          <w:sz w:val="32"/>
          <w:szCs w:val="32"/>
          <w:highlight w:val="none"/>
          <w:lang w:eastAsia="zh-CN"/>
        </w:rPr>
        <w:t>采  购  人：贺州市平桂区教育局</w:t>
      </w:r>
    </w:p>
    <w:p w14:paraId="4581146A">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color w:val="auto"/>
          <w:spacing w:val="-1"/>
          <w:sz w:val="32"/>
          <w:szCs w:val="32"/>
          <w:highlight w:val="none"/>
        </w:rPr>
      </w:pPr>
      <w:r>
        <w:rPr>
          <w:rFonts w:hint="eastAsia" w:ascii="宋体" w:hAnsi="宋体" w:eastAsia="宋体" w:cs="宋体"/>
          <w:color w:val="auto"/>
          <w:spacing w:val="-1"/>
          <w:sz w:val="32"/>
          <w:szCs w:val="32"/>
          <w:highlight w:val="none"/>
          <w:lang w:val="en-US" w:eastAsia="zh-CN"/>
        </w:rPr>
        <w:t xml:space="preserve"> </w:t>
      </w:r>
      <w:r>
        <w:rPr>
          <w:rFonts w:hint="eastAsia" w:ascii="宋体" w:hAnsi="宋体" w:eastAsia="宋体" w:cs="宋体"/>
          <w:color w:val="auto"/>
          <w:spacing w:val="-1"/>
          <w:sz w:val="32"/>
          <w:szCs w:val="32"/>
          <w:highlight w:val="none"/>
        </w:rPr>
        <w:t>采购代理机构：广西建标建设工程咨询有限责任公司</w:t>
      </w:r>
    </w:p>
    <w:p w14:paraId="53333D16">
      <w:pPr>
        <w:keepNext w:val="0"/>
        <w:keepLines w:val="0"/>
        <w:pageBreakBefore w:val="0"/>
        <w:widowControl/>
        <w:kinsoku/>
        <w:wordWrap/>
        <w:overflowPunct/>
        <w:topLinePunct w:val="0"/>
        <w:autoSpaceDE w:val="0"/>
        <w:autoSpaceDN w:val="0"/>
        <w:bidi w:val="0"/>
        <w:adjustRightInd w:val="0"/>
        <w:snapToGrid w:val="0"/>
        <w:spacing w:line="600" w:lineRule="exact"/>
        <w:ind w:firstLine="2862" w:firstLineChars="900"/>
        <w:jc w:val="both"/>
        <w:textAlignment w:val="baseline"/>
        <w:rPr>
          <w:rFonts w:hint="eastAsia" w:ascii="宋体" w:hAnsi="宋体" w:eastAsia="宋体" w:cs="宋体"/>
          <w:color w:val="auto"/>
          <w:spacing w:val="-1"/>
          <w:sz w:val="32"/>
          <w:szCs w:val="32"/>
          <w:highlight w:val="none"/>
          <w:lang w:val="en-US" w:eastAsia="zh-CN"/>
        </w:rPr>
      </w:pPr>
      <w:r>
        <w:rPr>
          <w:rFonts w:hint="eastAsia" w:ascii="宋体" w:hAnsi="宋体" w:eastAsia="宋体" w:cs="宋体"/>
          <w:color w:val="auto"/>
          <w:spacing w:val="-1"/>
          <w:sz w:val="32"/>
          <w:szCs w:val="32"/>
          <w:highlight w:val="none"/>
          <w:lang w:val="en-US" w:eastAsia="zh-CN"/>
        </w:rPr>
        <w:t>发布日期：2025年1月27日</w:t>
      </w:r>
    </w:p>
    <w:p w14:paraId="70A22594">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3C1D00D0">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14572366">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27F8F392">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62D7C6EC">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088581EB">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5E999D19">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42FBEAA6">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4A94863A">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0D83FBE2">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0D9C3346">
      <w:pPr>
        <w:pStyle w:val="18"/>
        <w:rPr>
          <w:rFonts w:hint="eastAsia" w:ascii="宋体" w:hAnsi="宋体" w:eastAsia="宋体" w:cs="宋体"/>
          <w:b/>
          <w:snapToGrid w:val="0"/>
          <w:color w:val="000000" w:themeColor="text1"/>
          <w:kern w:val="32"/>
          <w:sz w:val="24"/>
          <w:szCs w:val="24"/>
          <w:highlight w:val="none"/>
          <w:u w:val="single" w:color="010004"/>
          <w:lang w:val="en-US" w:eastAsia="zh-CN"/>
          <w14:textFill>
            <w14:solidFill>
              <w14:schemeClr w14:val="tx1"/>
            </w14:solidFill>
          </w14:textFill>
        </w:rPr>
      </w:pPr>
    </w:p>
    <w:p w14:paraId="4A8C5474">
      <w:pPr>
        <w:pStyle w:val="23"/>
        <w:widowControl/>
        <w:spacing w:beforeAutospacing="0" w:afterAutospacing="0" w:line="300" w:lineRule="atLeast"/>
        <w:jc w:val="center"/>
        <w:rPr>
          <w:rFonts w:hint="eastAsia" w:ascii="宋体" w:hAnsi="宋体" w:eastAsia="宋体" w:cs="宋体"/>
          <w:b/>
          <w:bCs/>
          <w:color w:val="auto"/>
          <w:kern w:val="0"/>
          <w:sz w:val="44"/>
          <w:szCs w:val="44"/>
          <w:highlight w:val="none"/>
        </w:rPr>
      </w:pPr>
      <w:r>
        <w:rPr>
          <w:rFonts w:hint="eastAsia" w:ascii="宋体" w:hAnsi="宋体" w:eastAsia="宋体" w:cs="宋体"/>
          <w:color w:val="auto"/>
          <w:sz w:val="20"/>
          <w:szCs w:val="20"/>
          <w:highlight w:val="none"/>
        </w:rPr>
        <w:t> </w:t>
      </w:r>
    </w:p>
    <w:p w14:paraId="754EE12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44"/>
          <w:szCs w:val="44"/>
          <w:highlight w:val="none"/>
        </w:rPr>
        <w:t>目  录</w:t>
      </w:r>
    </w:p>
    <w:p w14:paraId="6E4C1F27">
      <w:pPr>
        <w:pStyle w:val="20"/>
        <w:tabs>
          <w:tab w:val="right" w:leader="dot" w:pos="974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"_Toc25233"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A476EF">
      <w:pPr>
        <w:pStyle w:val="20"/>
        <w:tabs>
          <w:tab w:val="right" w:leader="dot" w:pos="974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fldChar w:fldCharType="end"/>
      </w:r>
    </w:p>
    <w:p w14:paraId="0E81C26B">
      <w:pPr>
        <w:pStyle w:val="20"/>
        <w:tabs>
          <w:tab w:val="right" w:leader="dot" w:pos="9746"/>
        </w:tabs>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"_Toc22916"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5</w:t>
      </w:r>
    </w:p>
    <w:p w14:paraId="04AC069A">
      <w:pPr>
        <w:pStyle w:val="20"/>
        <w:tabs>
          <w:tab w:val="right" w:leader="dot" w:pos="974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"_Toc15087"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评标方法及评标标准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_Toc15087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8FAD75">
      <w:pPr>
        <w:pStyle w:val="14"/>
        <w:tabs>
          <w:tab w:val="right" w:leader="dot" w:pos="9746"/>
        </w:tabs>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aps/>
          <w:color w:val="auto"/>
          <w:sz w:val="21"/>
          <w:szCs w:val="21"/>
          <w:highlight w:val="none"/>
        </w:rPr>
        <w:t>第五章  政府采购合同书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40</w:t>
      </w:r>
    </w:p>
    <w:p w14:paraId="49182E6E">
      <w:pPr>
        <w:pStyle w:val="20"/>
        <w:tabs>
          <w:tab w:val="right" w:leader="dot" w:pos="974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_Toc16245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8FFAD2F">
      <w:pPr>
        <w:pStyle w:val="20"/>
        <w:tabs>
          <w:tab w:val="right" w:leader="dot" w:pos="9746"/>
        </w:tabs>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第七章 “政采贷”政策告知函</w:t>
      </w:r>
      <w:r>
        <w:rPr>
          <w:rFonts w:hint="eastAsia" w:ascii="宋体" w:hAnsi="宋体" w:eastAsia="宋体" w:cs="宋体"/>
          <w:color w:val="auto"/>
          <w:sz w:val="21"/>
          <w:szCs w:val="21"/>
          <w:highlight w:val="none"/>
          <w:lang w:val="en-US" w:eastAsia="zh-CN"/>
        </w:rPr>
        <w:t>...............................................................73</w:t>
      </w:r>
    </w:p>
    <w:p w14:paraId="633725A9">
      <w:pPr>
        <w:widowControl/>
        <w:spacing w:before="120" w:line="480" w:lineRule="atLeas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0"/>
          <w:sz w:val="24"/>
          <w:highlight w:val="none"/>
        </w:rPr>
        <w:t> </w:t>
      </w:r>
    </w:p>
    <w:p w14:paraId="5C33E2C1">
      <w:pPr>
        <w:widowControl/>
        <w:spacing w:before="120" w:line="480" w:lineRule="atLeast"/>
        <w:rPr>
          <w:rFonts w:hint="eastAsia" w:ascii="宋体" w:hAnsi="宋体" w:eastAsia="宋体" w:cs="宋体"/>
          <w:color w:val="auto"/>
          <w:szCs w:val="21"/>
          <w:highlight w:val="none"/>
        </w:rPr>
      </w:pPr>
      <w:r>
        <w:rPr>
          <w:rFonts w:hint="eastAsia" w:ascii="宋体" w:hAnsi="宋体" w:eastAsia="宋体" w:cs="宋体"/>
          <w:color w:val="auto"/>
          <w:kern w:val="0"/>
          <w:sz w:val="30"/>
          <w:szCs w:val="30"/>
          <w:highlight w:val="none"/>
        </w:rPr>
        <w:t> </w:t>
      </w:r>
    </w:p>
    <w:p w14:paraId="7A7AF5D8">
      <w:pPr>
        <w:widowControl/>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w:t>
      </w:r>
    </w:p>
    <w:p w14:paraId="1FE6991A">
      <w:pPr>
        <w:widowControl/>
        <w:spacing w:before="120" w:line="480" w:lineRule="atLeast"/>
        <w:rPr>
          <w:rFonts w:hint="eastAsia" w:ascii="宋体" w:hAnsi="宋体" w:eastAsia="宋体" w:cs="宋体"/>
          <w:color w:val="auto"/>
          <w:szCs w:val="21"/>
          <w:highlight w:val="none"/>
        </w:rPr>
      </w:pPr>
      <w:r>
        <w:rPr>
          <w:rFonts w:hint="eastAsia" w:ascii="宋体" w:hAnsi="宋体" w:eastAsia="宋体" w:cs="宋体"/>
          <w:color w:val="auto"/>
          <w:kern w:val="0"/>
          <w:sz w:val="30"/>
          <w:szCs w:val="30"/>
          <w:highlight w:val="none"/>
        </w:rPr>
        <w:t> </w:t>
      </w:r>
    </w:p>
    <w:p w14:paraId="41A44040">
      <w:pPr>
        <w:widowControl/>
        <w:spacing w:before="120" w:line="480" w:lineRule="atLeast"/>
        <w:rPr>
          <w:rFonts w:hint="eastAsia" w:ascii="宋体" w:hAnsi="宋体" w:eastAsia="宋体" w:cs="宋体"/>
          <w:color w:val="auto"/>
          <w:szCs w:val="21"/>
          <w:highlight w:val="none"/>
        </w:rPr>
      </w:pPr>
      <w:r>
        <w:rPr>
          <w:rFonts w:hint="eastAsia" w:ascii="宋体" w:hAnsi="宋体" w:eastAsia="宋体" w:cs="宋体"/>
          <w:color w:val="auto"/>
          <w:kern w:val="0"/>
          <w:sz w:val="30"/>
          <w:szCs w:val="30"/>
          <w:highlight w:val="none"/>
        </w:rPr>
        <w:t> </w:t>
      </w:r>
    </w:p>
    <w:p w14:paraId="689A1CE2">
      <w:pPr>
        <w:pStyle w:val="23"/>
        <w:widowControl/>
        <w:spacing w:beforeAutospacing="0" w:afterAutospacing="0"/>
        <w:rPr>
          <w:rFonts w:hint="eastAsia" w:ascii="宋体" w:hAnsi="宋体" w:eastAsia="宋体" w:cs="宋体"/>
          <w:b/>
          <w:bCs/>
          <w:color w:val="auto"/>
          <w:sz w:val="21"/>
          <w:szCs w:val="21"/>
          <w:highlight w:val="none"/>
        </w:rPr>
      </w:pPr>
      <w:bookmarkStart w:id="0" w:name="_Toc254970489"/>
      <w:bookmarkEnd w:id="0"/>
      <w:bookmarkStart w:id="1" w:name="_Toc254970630"/>
      <w:r>
        <w:rPr>
          <w:rFonts w:hint="eastAsia" w:ascii="宋体" w:hAnsi="宋体" w:eastAsia="宋体" w:cs="宋体"/>
          <w:b/>
          <w:bCs/>
          <w:color w:val="auto"/>
          <w:sz w:val="21"/>
          <w:szCs w:val="21"/>
          <w:highlight w:val="none"/>
        </w:rPr>
        <w:t> </w:t>
      </w:r>
      <w:bookmarkEnd w:id="1"/>
    </w:p>
    <w:p w14:paraId="5CA13240">
      <w:pPr>
        <w:pStyle w:val="23"/>
        <w:widowControl/>
        <w:spacing w:beforeAutospacing="0" w:afterAutospacing="0"/>
        <w:rPr>
          <w:rFonts w:hint="eastAsia" w:ascii="宋体" w:hAnsi="宋体" w:eastAsia="宋体" w:cs="宋体"/>
          <w:b/>
          <w:bCs/>
          <w:color w:val="auto"/>
          <w:sz w:val="21"/>
          <w:szCs w:val="21"/>
          <w:highlight w:val="none"/>
        </w:rPr>
      </w:pPr>
    </w:p>
    <w:p w14:paraId="065507D6">
      <w:pPr>
        <w:pStyle w:val="23"/>
        <w:widowControl/>
        <w:spacing w:beforeAutospacing="0" w:afterAutospacing="0"/>
        <w:rPr>
          <w:rFonts w:hint="eastAsia" w:ascii="宋体" w:hAnsi="宋体" w:eastAsia="宋体" w:cs="宋体"/>
          <w:b/>
          <w:bCs/>
          <w:color w:val="auto"/>
          <w:sz w:val="21"/>
          <w:szCs w:val="21"/>
          <w:highlight w:val="none"/>
        </w:rPr>
      </w:pPr>
    </w:p>
    <w:p w14:paraId="59E38872">
      <w:pPr>
        <w:pStyle w:val="23"/>
        <w:widowControl/>
        <w:spacing w:beforeAutospacing="0" w:afterAutospacing="0"/>
        <w:rPr>
          <w:rFonts w:hint="eastAsia" w:ascii="宋体" w:hAnsi="宋体" w:eastAsia="宋体" w:cs="宋体"/>
          <w:b/>
          <w:bCs/>
          <w:color w:val="auto"/>
          <w:sz w:val="21"/>
          <w:szCs w:val="21"/>
          <w:highlight w:val="none"/>
        </w:rPr>
      </w:pPr>
    </w:p>
    <w:p w14:paraId="386B0BDB">
      <w:pPr>
        <w:pStyle w:val="23"/>
        <w:widowControl/>
        <w:spacing w:beforeAutospacing="0" w:afterAutospacing="0"/>
        <w:rPr>
          <w:rFonts w:hint="eastAsia" w:ascii="宋体" w:hAnsi="宋体" w:eastAsia="宋体" w:cs="宋体"/>
          <w:b/>
          <w:bCs/>
          <w:color w:val="auto"/>
          <w:sz w:val="21"/>
          <w:szCs w:val="21"/>
          <w:highlight w:val="none"/>
        </w:rPr>
      </w:pPr>
    </w:p>
    <w:p w14:paraId="5EB2AA2C">
      <w:pPr>
        <w:pStyle w:val="23"/>
        <w:widowControl/>
        <w:spacing w:beforeAutospacing="0" w:afterAutospacing="0"/>
        <w:rPr>
          <w:rFonts w:hint="eastAsia" w:ascii="宋体" w:hAnsi="宋体" w:eastAsia="宋体" w:cs="宋体"/>
          <w:b/>
          <w:bCs/>
          <w:color w:val="auto"/>
          <w:sz w:val="21"/>
          <w:szCs w:val="21"/>
          <w:highlight w:val="none"/>
        </w:rPr>
      </w:pPr>
    </w:p>
    <w:p w14:paraId="754FA7B0">
      <w:pPr>
        <w:pStyle w:val="23"/>
        <w:widowControl/>
        <w:spacing w:beforeAutospacing="0" w:afterAutospacing="0"/>
        <w:rPr>
          <w:rFonts w:hint="eastAsia" w:ascii="宋体" w:hAnsi="宋体" w:eastAsia="宋体" w:cs="宋体"/>
          <w:b/>
          <w:bCs/>
          <w:color w:val="auto"/>
          <w:sz w:val="21"/>
          <w:szCs w:val="21"/>
          <w:highlight w:val="none"/>
        </w:rPr>
      </w:pPr>
    </w:p>
    <w:p w14:paraId="47CE2DC6">
      <w:pPr>
        <w:pStyle w:val="23"/>
        <w:widowControl/>
        <w:spacing w:beforeAutospacing="0" w:afterAutospacing="0"/>
        <w:rPr>
          <w:rFonts w:hint="eastAsia" w:ascii="宋体" w:hAnsi="宋体" w:eastAsia="宋体" w:cs="宋体"/>
          <w:b/>
          <w:bCs/>
          <w:color w:val="auto"/>
          <w:sz w:val="21"/>
          <w:szCs w:val="21"/>
          <w:highlight w:val="none"/>
        </w:rPr>
      </w:pPr>
    </w:p>
    <w:p w14:paraId="7537147D">
      <w:pPr>
        <w:pStyle w:val="23"/>
        <w:widowControl/>
        <w:spacing w:beforeAutospacing="0" w:afterAutospacing="0"/>
        <w:rPr>
          <w:rFonts w:hint="eastAsia" w:ascii="宋体" w:hAnsi="宋体" w:eastAsia="宋体" w:cs="宋体"/>
          <w:b/>
          <w:bCs/>
          <w:color w:val="auto"/>
          <w:sz w:val="21"/>
          <w:szCs w:val="21"/>
          <w:highlight w:val="none"/>
        </w:rPr>
      </w:pPr>
    </w:p>
    <w:p w14:paraId="4F20F276">
      <w:pPr>
        <w:pStyle w:val="23"/>
        <w:widowControl/>
        <w:spacing w:beforeAutospacing="0" w:afterAutospacing="0"/>
        <w:rPr>
          <w:rFonts w:hint="eastAsia" w:ascii="宋体" w:hAnsi="宋体" w:eastAsia="宋体" w:cs="宋体"/>
          <w:b/>
          <w:bCs/>
          <w:color w:val="auto"/>
          <w:sz w:val="21"/>
          <w:szCs w:val="21"/>
          <w:highlight w:val="none"/>
        </w:rPr>
      </w:pPr>
    </w:p>
    <w:p w14:paraId="219D038F">
      <w:pPr>
        <w:pStyle w:val="23"/>
        <w:widowControl/>
        <w:spacing w:beforeAutospacing="0" w:afterAutospacing="0"/>
        <w:rPr>
          <w:rFonts w:hint="eastAsia" w:ascii="宋体" w:hAnsi="宋体" w:eastAsia="宋体" w:cs="宋体"/>
          <w:b/>
          <w:bCs/>
          <w:color w:val="auto"/>
          <w:sz w:val="21"/>
          <w:szCs w:val="21"/>
          <w:highlight w:val="none"/>
        </w:rPr>
      </w:pPr>
    </w:p>
    <w:p w14:paraId="2C639D98">
      <w:pPr>
        <w:pStyle w:val="23"/>
        <w:widowControl/>
        <w:spacing w:beforeAutospacing="0" w:afterAutospacing="0"/>
        <w:rPr>
          <w:rFonts w:hint="eastAsia" w:ascii="宋体" w:hAnsi="宋体" w:eastAsia="宋体" w:cs="宋体"/>
          <w:b/>
          <w:bCs/>
          <w:color w:val="auto"/>
          <w:sz w:val="21"/>
          <w:szCs w:val="21"/>
          <w:highlight w:val="none"/>
        </w:rPr>
      </w:pPr>
    </w:p>
    <w:p w14:paraId="2901B390">
      <w:pPr>
        <w:pStyle w:val="23"/>
        <w:widowControl/>
        <w:spacing w:beforeAutospacing="0" w:afterAutospacing="0"/>
        <w:rPr>
          <w:rFonts w:hint="eastAsia" w:ascii="宋体" w:hAnsi="宋体" w:eastAsia="宋体" w:cs="宋体"/>
          <w:b/>
          <w:bCs/>
          <w:color w:val="auto"/>
          <w:sz w:val="21"/>
          <w:szCs w:val="21"/>
          <w:highlight w:val="none"/>
        </w:rPr>
      </w:pPr>
    </w:p>
    <w:p w14:paraId="54D09969">
      <w:pPr>
        <w:pStyle w:val="23"/>
        <w:widowControl/>
        <w:spacing w:beforeAutospacing="0" w:afterAutospacing="0"/>
        <w:rPr>
          <w:rFonts w:hint="eastAsia" w:ascii="宋体" w:hAnsi="宋体" w:eastAsia="宋体" w:cs="宋体"/>
          <w:b/>
          <w:bCs/>
          <w:color w:val="auto"/>
          <w:sz w:val="21"/>
          <w:szCs w:val="21"/>
          <w:highlight w:val="none"/>
        </w:rPr>
      </w:pPr>
    </w:p>
    <w:p w14:paraId="1EF30BD9">
      <w:pPr>
        <w:pStyle w:val="23"/>
        <w:widowControl/>
        <w:spacing w:beforeAutospacing="0" w:afterAutospacing="0"/>
        <w:rPr>
          <w:rFonts w:hint="eastAsia" w:ascii="宋体" w:hAnsi="宋体" w:eastAsia="宋体" w:cs="宋体"/>
          <w:b/>
          <w:bCs/>
          <w:color w:val="auto"/>
          <w:sz w:val="21"/>
          <w:szCs w:val="21"/>
          <w:highlight w:val="none"/>
        </w:rPr>
      </w:pPr>
    </w:p>
    <w:p w14:paraId="5CE1DCBB">
      <w:pPr>
        <w:pStyle w:val="23"/>
        <w:widowControl/>
        <w:spacing w:beforeAutospacing="0" w:afterAutospacing="0"/>
        <w:rPr>
          <w:rFonts w:hint="eastAsia" w:ascii="宋体" w:hAnsi="宋体" w:eastAsia="宋体" w:cs="宋体"/>
          <w:b/>
          <w:bCs/>
          <w:color w:val="auto"/>
          <w:sz w:val="21"/>
          <w:szCs w:val="21"/>
          <w:highlight w:val="none"/>
        </w:rPr>
      </w:pPr>
    </w:p>
    <w:p w14:paraId="4828F200">
      <w:pPr>
        <w:pStyle w:val="23"/>
        <w:widowControl/>
        <w:spacing w:beforeAutospacing="0" w:afterAutospacing="0"/>
        <w:rPr>
          <w:rFonts w:hint="eastAsia" w:ascii="宋体" w:hAnsi="宋体" w:eastAsia="宋体" w:cs="宋体"/>
          <w:b/>
          <w:bCs/>
          <w:color w:val="auto"/>
          <w:sz w:val="21"/>
          <w:szCs w:val="21"/>
          <w:highlight w:val="none"/>
        </w:rPr>
      </w:pPr>
    </w:p>
    <w:p w14:paraId="5B975666">
      <w:pPr>
        <w:pStyle w:val="23"/>
        <w:widowControl/>
        <w:spacing w:beforeAutospacing="0" w:afterAutospacing="0"/>
        <w:rPr>
          <w:rFonts w:hint="eastAsia" w:ascii="宋体" w:hAnsi="宋体" w:eastAsia="宋体" w:cs="宋体"/>
          <w:b/>
          <w:bCs/>
          <w:color w:val="auto"/>
          <w:sz w:val="21"/>
          <w:szCs w:val="21"/>
          <w:highlight w:val="none"/>
        </w:rPr>
      </w:pPr>
    </w:p>
    <w:p w14:paraId="1D19E4FA">
      <w:pPr>
        <w:pStyle w:val="23"/>
        <w:widowControl/>
        <w:spacing w:beforeAutospacing="0" w:afterAutospacing="0"/>
        <w:rPr>
          <w:rFonts w:hint="eastAsia" w:ascii="宋体" w:hAnsi="宋体" w:eastAsia="宋体" w:cs="宋体"/>
          <w:b/>
          <w:bCs/>
          <w:color w:val="auto"/>
          <w:sz w:val="21"/>
          <w:szCs w:val="21"/>
          <w:highlight w:val="none"/>
        </w:rPr>
      </w:pPr>
    </w:p>
    <w:p w14:paraId="60A82968">
      <w:pPr>
        <w:pStyle w:val="23"/>
        <w:widowControl/>
        <w:spacing w:beforeAutospacing="0" w:afterAutospacing="0"/>
        <w:rPr>
          <w:rFonts w:hint="eastAsia" w:ascii="宋体" w:hAnsi="宋体" w:eastAsia="宋体" w:cs="宋体"/>
          <w:b/>
          <w:bCs/>
          <w:color w:val="auto"/>
          <w:sz w:val="21"/>
          <w:szCs w:val="21"/>
          <w:highlight w:val="none"/>
        </w:rPr>
      </w:pPr>
    </w:p>
    <w:p w14:paraId="003EE789">
      <w:pPr>
        <w:pStyle w:val="23"/>
        <w:widowControl/>
        <w:spacing w:beforeAutospacing="0" w:afterAutospacing="0"/>
        <w:rPr>
          <w:rFonts w:hint="eastAsia" w:ascii="宋体" w:hAnsi="宋体" w:eastAsia="宋体" w:cs="宋体"/>
          <w:b/>
          <w:bCs/>
          <w:color w:val="auto"/>
          <w:sz w:val="21"/>
          <w:szCs w:val="21"/>
          <w:highlight w:val="none"/>
        </w:rPr>
      </w:pPr>
    </w:p>
    <w:p w14:paraId="747B3148">
      <w:pPr>
        <w:pStyle w:val="23"/>
        <w:widowControl/>
        <w:spacing w:beforeAutospacing="0" w:afterAutospacing="0"/>
        <w:rPr>
          <w:rFonts w:hint="eastAsia" w:ascii="宋体" w:hAnsi="宋体" w:eastAsia="宋体" w:cs="宋体"/>
          <w:b/>
          <w:bCs/>
          <w:color w:val="auto"/>
          <w:sz w:val="21"/>
          <w:szCs w:val="21"/>
          <w:highlight w:val="none"/>
        </w:rPr>
      </w:pPr>
    </w:p>
    <w:p w14:paraId="03172F23">
      <w:pPr>
        <w:pStyle w:val="3"/>
        <w:widowControl/>
        <w:spacing w:beforeAutospacing="0" w:afterAutospacing="0" w:line="360" w:lineRule="auto"/>
        <w:jc w:val="center"/>
        <w:rPr>
          <w:rFonts w:hint="eastAsia" w:ascii="宋体" w:hAnsi="宋体" w:eastAsia="宋体" w:cs="宋体"/>
          <w:color w:val="auto"/>
          <w:sz w:val="44"/>
          <w:szCs w:val="44"/>
          <w:highlight w:val="none"/>
        </w:rPr>
      </w:pPr>
      <w:bookmarkStart w:id="2" w:name="_Toc13132"/>
      <w:bookmarkStart w:id="3" w:name="_Toc25233"/>
    </w:p>
    <w:p w14:paraId="20C1D212">
      <w:pPr>
        <w:pStyle w:val="3"/>
        <w:widowControl/>
        <w:spacing w:beforeAutospacing="0" w:afterAutospacing="0" w:line="360" w:lineRule="auto"/>
        <w:jc w:val="center"/>
        <w:rPr>
          <w:rFonts w:hint="eastAsia" w:ascii="宋体" w:hAnsi="宋体" w:eastAsia="宋体" w:cs="宋体"/>
          <w:color w:val="auto"/>
          <w:sz w:val="44"/>
          <w:szCs w:val="44"/>
          <w:highlight w:val="none"/>
        </w:rPr>
      </w:pPr>
    </w:p>
    <w:p w14:paraId="653D1E11">
      <w:pPr>
        <w:rPr>
          <w:rFonts w:hint="eastAsia"/>
        </w:rPr>
      </w:pPr>
    </w:p>
    <w:p w14:paraId="1313FEC9">
      <w:pPr>
        <w:pStyle w:val="3"/>
        <w:widowControl/>
        <w:spacing w:beforeAutospacing="0" w:afterAutospacing="0" w:line="360" w:lineRule="auto"/>
        <w:jc w:val="center"/>
        <w:rPr>
          <w:rFonts w:hint="eastAsia" w:ascii="宋体" w:hAnsi="宋体" w:eastAsia="宋体" w:cs="宋体"/>
          <w:color w:val="auto"/>
          <w:sz w:val="44"/>
          <w:szCs w:val="44"/>
          <w:highlight w:val="none"/>
        </w:rPr>
      </w:pPr>
    </w:p>
    <w:p w14:paraId="06FECB4E">
      <w:pPr>
        <w:pStyle w:val="3"/>
        <w:widowControl/>
        <w:spacing w:beforeAutospacing="0" w:afterAutospacing="0" w:line="360" w:lineRule="auto"/>
        <w:jc w:val="center"/>
        <w:rPr>
          <w:rFonts w:hint="eastAsia" w:ascii="宋体" w:hAnsi="宋体" w:eastAsia="宋体" w:cs="宋体"/>
          <w:color w:val="auto"/>
          <w:sz w:val="44"/>
          <w:szCs w:val="44"/>
          <w:highlight w:val="none"/>
        </w:rPr>
      </w:pPr>
      <w:r>
        <w:rPr>
          <w:rFonts w:hint="eastAsia" w:cs="宋体"/>
          <w:color w:val="auto"/>
          <w:sz w:val="44"/>
          <w:szCs w:val="44"/>
          <w:highlight w:val="none"/>
          <w:lang w:val="en-US" w:eastAsia="zh-CN"/>
        </w:rPr>
        <w:t xml:space="preserve"> </w:t>
      </w:r>
      <w:r>
        <w:rPr>
          <w:rFonts w:hint="eastAsia" w:ascii="宋体" w:hAnsi="宋体" w:eastAsia="宋体" w:cs="宋体"/>
          <w:color w:val="auto"/>
          <w:sz w:val="44"/>
          <w:szCs w:val="44"/>
          <w:highlight w:val="none"/>
        </w:rPr>
        <w:t>第一章</w:t>
      </w:r>
      <w:bookmarkStart w:id="4" w:name="_Toc35393789"/>
      <w:bookmarkEnd w:id="4"/>
      <w:bookmarkStart w:id="5" w:name="_Toc28359001"/>
      <w:bookmarkEnd w:id="5"/>
      <w:r>
        <w:rPr>
          <w:rFonts w:hint="eastAsia" w:ascii="宋体" w:hAnsi="宋体" w:eastAsia="宋体" w:cs="宋体"/>
          <w:color w:val="auto"/>
          <w:sz w:val="44"/>
          <w:szCs w:val="44"/>
          <w:highlight w:val="none"/>
        </w:rPr>
        <w:t> 招标公告</w:t>
      </w:r>
      <w:bookmarkEnd w:id="2"/>
      <w:bookmarkEnd w:id="3"/>
    </w:p>
    <w:p w14:paraId="565BD876">
      <w:pPr>
        <w:pStyle w:val="15"/>
        <w:keepNext w:val="0"/>
        <w:keepLines w:val="0"/>
        <w:pageBreakBefore w:val="0"/>
        <w:widowControl w:val="0"/>
        <w:kinsoku/>
        <w:wordWrap/>
        <w:overflowPunct w:val="0"/>
        <w:topLinePunct w:val="0"/>
        <w:autoSpaceDE/>
        <w:autoSpaceDN/>
        <w:bidi w:val="0"/>
        <w:adjustRightInd w:val="0"/>
        <w:snapToGrid/>
        <w:spacing w:line="70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8"/>
          <w:szCs w:val="28"/>
          <w:highlight w:val="none"/>
        </w:rPr>
        <w:t xml:space="preserve"> </w:t>
      </w:r>
      <w:bookmarkStart w:id="6" w:name="_Toc14475"/>
      <w:bookmarkStart w:id="7" w:name="_Toc61"/>
      <w:r>
        <w:rPr>
          <w:rFonts w:hint="eastAsia" w:ascii="宋体" w:hAnsi="宋体" w:eastAsia="宋体" w:cs="宋体"/>
          <w:b/>
          <w:bCs/>
          <w:color w:val="auto"/>
          <w:sz w:val="30"/>
          <w:szCs w:val="30"/>
          <w:highlight w:val="none"/>
        </w:rPr>
        <w:t xml:space="preserve"> </w:t>
      </w:r>
      <w:r>
        <w:rPr>
          <w:rFonts w:hint="eastAsia" w:hAnsi="宋体" w:eastAsia="宋体" w:cs="宋体"/>
          <w:b/>
          <w:bCs/>
          <w:color w:val="auto"/>
          <w:sz w:val="30"/>
          <w:szCs w:val="30"/>
          <w:highlight w:val="none"/>
          <w:lang w:eastAsia="zh-CN"/>
        </w:rPr>
        <w:t>广西建标建设工程咨询有限责任公司</w:t>
      </w:r>
      <w:r>
        <w:rPr>
          <w:rFonts w:hint="eastAsia" w:ascii="宋体" w:hAnsi="宋体" w:eastAsia="宋体" w:cs="宋体"/>
          <w:b/>
          <w:bCs/>
          <w:color w:val="auto"/>
          <w:sz w:val="30"/>
          <w:szCs w:val="30"/>
          <w:highlight w:val="none"/>
        </w:rPr>
        <w:t>关于</w:t>
      </w:r>
      <w:r>
        <w:rPr>
          <w:rFonts w:hint="eastAsia" w:hAnsi="宋体" w:eastAsia="宋体" w:cs="宋体"/>
          <w:b/>
          <w:bCs/>
          <w:snapToGrid w:val="0"/>
          <w:color w:val="000000" w:themeColor="text1"/>
          <w:kern w:val="32"/>
          <w:sz w:val="30"/>
          <w:szCs w:val="30"/>
          <w:highlight w:val="none"/>
          <w:u w:val="none" w:color="auto"/>
          <w:lang w:val="en-US" w:eastAsia="zh-CN"/>
          <w14:textFill>
            <w14:solidFill>
              <w14:schemeClr w14:val="tx1"/>
            </w14:solidFill>
          </w14:textFill>
        </w:rPr>
        <w:t>贺州市平桂区2025学年农村义务教育学生营养改善计划食品、食材及调料配送服务</w:t>
      </w: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https://www.gcy.zfcg.gxzf.gov.cn/gaea/api/project/flow/redirect?projectId=7202456046361903166&amp;newUrl=https://www.gcy.zfcg.gxzf.gov.cn/micro-app-back-index/blank?_flow_type_=agency&amp;_flow_projectId_=7202456046361903166&amp;_jump_page_type_=project_procurement_management_flow&amp;_app_=zcy.procurement&amp;oldUrl=https://www.gcy.zfcg.gxzf.gov.cn/project-center/_procurement_/project-result-detail/7202456046361903166&amp;utm=web-project-center-front.42c12ca3.0.0.ca1921c0db8611efa3ac092a056614cb" \t "https://www.gcy.zfcg.gxzf.gov.cn/project-center/_procurement_/self-project/_blank"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HZZC2025-G3-030004-GXJB</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t>）招标公告</w:t>
      </w:r>
      <w:bookmarkEnd w:id="6"/>
      <w:bookmarkEnd w:id="7"/>
      <w:r>
        <w:rPr>
          <w:rFonts w:hint="eastAsia" w:ascii="宋体" w:hAnsi="宋体" w:eastAsia="宋体" w:cs="宋体"/>
          <w:b/>
          <w:bCs/>
          <w:color w:val="auto"/>
          <w:sz w:val="30"/>
          <w:szCs w:val="30"/>
          <w:highlight w:val="none"/>
        </w:rPr>
        <w:t>（远程异地评标）</w:t>
      </w:r>
    </w:p>
    <w:p w14:paraId="786E78E0">
      <w:pPr>
        <w:widowControl/>
        <w:pBdr>
          <w:top w:val="single" w:color="auto" w:sz="8" w:space="1"/>
          <w:left w:val="single" w:color="auto" w:sz="8" w:space="4"/>
          <w:bottom w:val="single" w:color="auto" w:sz="8" w:space="1"/>
          <w:right w:val="single" w:color="auto" w:sz="8" w:space="4"/>
        </w:pBdr>
        <w:spacing w:line="360" w:lineRule="atLeas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项目概况</w:t>
      </w:r>
    </w:p>
    <w:p w14:paraId="20325D7A">
      <w:pPr>
        <w:widowControl/>
        <w:pBdr>
          <w:top w:val="single" w:color="auto" w:sz="8" w:space="1"/>
          <w:left w:val="single" w:color="auto" w:sz="8" w:space="4"/>
          <w:bottom w:val="single" w:color="auto" w:sz="8" w:space="1"/>
          <w:right w:val="single" w:color="auto" w:sz="8" w:space="4"/>
        </w:pBdr>
        <w:spacing w:line="36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lang w:eastAsia="zh-CN"/>
        </w:rPr>
        <w:t>贺州市平桂区2025学年农村义务教育学生营养改善计划食品、食材及调料配送服务</w:t>
      </w:r>
      <w:r>
        <w:rPr>
          <w:rFonts w:hint="eastAsia" w:ascii="宋体" w:hAnsi="宋体" w:eastAsia="宋体" w:cs="宋体"/>
          <w:color w:val="auto"/>
          <w:kern w:val="0"/>
          <w:szCs w:val="21"/>
          <w:highlight w:val="none"/>
        </w:rPr>
        <w:t>的潜在投标人应在</w:t>
      </w:r>
      <w:r>
        <w:rPr>
          <w:rFonts w:hint="eastAsia" w:ascii="宋体" w:hAnsi="宋体" w:eastAsia="宋体" w:cs="宋体"/>
          <w:color w:val="auto"/>
          <w:kern w:val="0"/>
          <w:szCs w:val="21"/>
          <w:highlight w:val="none"/>
          <w:u w:val="single"/>
          <w:lang w:eastAsia="zh-CN"/>
        </w:rPr>
        <w:t>广西政府采购云平台</w:t>
      </w:r>
      <w:r>
        <w:rPr>
          <w:rFonts w:hint="eastAsia" w:ascii="宋体" w:hAnsi="宋体" w:eastAsia="宋体" w:cs="宋体"/>
          <w:color w:val="auto"/>
          <w:kern w:val="0"/>
          <w:szCs w:val="21"/>
          <w:highlight w:val="none"/>
          <w:u w:val="single"/>
        </w:rPr>
        <w:t>（https://www.gcy.zfcg.gxzf.gov.cn/）</w:t>
      </w:r>
      <w:r>
        <w:rPr>
          <w:rFonts w:hint="eastAsia" w:ascii="宋体" w:hAnsi="宋体" w:eastAsia="宋体" w:cs="宋体"/>
          <w:color w:val="auto"/>
          <w:kern w:val="0"/>
          <w:szCs w:val="21"/>
          <w:highlight w:val="none"/>
        </w:rPr>
        <w:t>获取（下载）招标文件，并于</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月</w:t>
      </w:r>
      <w:r>
        <w:rPr>
          <w:rFonts w:hint="eastAsia" w:ascii="宋体" w:hAnsi="宋体" w:eastAsia="宋体" w:cs="宋体"/>
          <w:color w:val="auto"/>
          <w:kern w:val="0"/>
          <w:szCs w:val="21"/>
          <w:highlight w:val="none"/>
          <w:u w:val="single"/>
          <w:lang w:val="en-US" w:eastAsia="zh-CN"/>
        </w:rPr>
        <w:t xml:space="preserve">21 </w:t>
      </w:r>
      <w:r>
        <w:rPr>
          <w:rFonts w:hint="eastAsia" w:ascii="宋体" w:hAnsi="宋体" w:eastAsia="宋体" w:cs="宋体"/>
          <w:color w:val="auto"/>
          <w:kern w:val="0"/>
          <w:szCs w:val="21"/>
          <w:highlight w:val="none"/>
          <w:u w:val="single"/>
        </w:rPr>
        <w:t>日</w:t>
      </w:r>
      <w:r>
        <w:rPr>
          <w:rFonts w:hint="eastAsia" w:ascii="宋体" w:hAnsi="宋体" w:eastAsia="宋体" w:cs="宋体"/>
          <w:color w:val="auto"/>
          <w:kern w:val="0"/>
          <w:szCs w:val="21"/>
          <w:highlight w:val="none"/>
          <w:u w:val="single"/>
          <w:lang w:val="en-US" w:eastAsia="zh-CN"/>
        </w:rPr>
        <w:t>09</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rPr>
        <w:t>分（北京时间）</w:t>
      </w:r>
      <w:r>
        <w:rPr>
          <w:rFonts w:hint="eastAsia" w:ascii="宋体" w:hAnsi="宋体" w:eastAsia="宋体" w:cs="宋体"/>
          <w:color w:val="auto"/>
          <w:kern w:val="0"/>
          <w:szCs w:val="21"/>
          <w:highlight w:val="none"/>
        </w:rPr>
        <w:t>前递交</w:t>
      </w:r>
      <w:r>
        <w:rPr>
          <w:rFonts w:hint="eastAsia" w:ascii="宋体" w:hAnsi="宋体" w:eastAsia="宋体" w:cs="宋体"/>
          <w:color w:val="auto"/>
          <w:kern w:val="0"/>
          <w:szCs w:val="21"/>
          <w:highlight w:val="none"/>
          <w:lang w:eastAsia="zh-CN"/>
        </w:rPr>
        <w:t>（上传）</w:t>
      </w:r>
      <w:r>
        <w:rPr>
          <w:rFonts w:hint="eastAsia" w:ascii="宋体" w:hAnsi="宋体" w:eastAsia="宋体" w:cs="宋体"/>
          <w:color w:val="auto"/>
          <w:kern w:val="0"/>
          <w:szCs w:val="21"/>
          <w:highlight w:val="none"/>
        </w:rPr>
        <w:t>投标文件。</w:t>
      </w:r>
    </w:p>
    <w:p w14:paraId="7EFB9118">
      <w:pPr>
        <w:widowControl/>
        <w:spacing w:line="360" w:lineRule="auto"/>
        <w:rPr>
          <w:rFonts w:hint="eastAsia" w:ascii="宋体" w:hAnsi="宋体" w:eastAsia="宋体" w:cs="宋体"/>
          <w:color w:val="auto"/>
          <w:szCs w:val="21"/>
          <w:highlight w:val="none"/>
        </w:rPr>
      </w:pPr>
      <w:bookmarkStart w:id="8" w:name="_Toc28359079"/>
      <w:bookmarkEnd w:id="8"/>
      <w:bookmarkStart w:id="9" w:name="_Toc35393790"/>
      <w:bookmarkEnd w:id="9"/>
      <w:bookmarkStart w:id="10" w:name="_Toc35393621"/>
      <w:bookmarkEnd w:id="10"/>
      <w:bookmarkStart w:id="11" w:name="_Toc28359002"/>
      <w:bookmarkEnd w:id="11"/>
      <w:bookmarkStart w:id="12" w:name="_Hlk24379207"/>
      <w:r>
        <w:rPr>
          <w:rFonts w:hint="eastAsia" w:ascii="宋体" w:hAnsi="宋体" w:eastAsia="宋体" w:cs="宋体"/>
          <w:b/>
          <w:bCs/>
          <w:color w:val="auto"/>
          <w:kern w:val="0"/>
          <w:sz w:val="24"/>
          <w:highlight w:val="none"/>
        </w:rPr>
        <w:t>一、项目基本情况</w:t>
      </w:r>
      <w:bookmarkEnd w:id="12"/>
    </w:p>
    <w:p w14:paraId="0D6397D9">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项目编号：</w:t>
      </w:r>
      <w:r>
        <w:rPr>
          <w:rFonts w:hint="eastAsia" w:ascii="宋体" w:hAnsi="宋体" w:eastAsia="宋体" w:cs="宋体"/>
          <w:color w:val="auto"/>
          <w:kern w:val="0"/>
          <w:szCs w:val="21"/>
          <w:highlight w:val="none"/>
          <w:lang w:eastAsia="zh-CN"/>
        </w:rPr>
        <w:fldChar w:fldCharType="begin"/>
      </w:r>
      <w:r>
        <w:rPr>
          <w:rFonts w:hint="eastAsia" w:ascii="宋体" w:hAnsi="宋体" w:eastAsia="宋体" w:cs="宋体"/>
          <w:color w:val="auto"/>
          <w:kern w:val="0"/>
          <w:szCs w:val="21"/>
          <w:highlight w:val="none"/>
          <w:lang w:eastAsia="zh-CN"/>
        </w:rPr>
        <w:instrText xml:space="preserve"> HYPERLINK "https://www.gcy.zfcg.gxzf.gov.cn/gaea/api/project/flow/redirect?projectId=7202456046361903166&amp;newUrl=https://www.gcy.zfcg.gxzf.gov.cn/micro-app-back-index/blank?_flow_type_=agency&amp;_flow_projectId_=7202456046361903166&amp;_jump_page_type_=project_procurement_management_flow&amp;_app_=zcy.procurement&amp;oldUrl=https://www.gcy.zfcg.gxzf.gov.cn/project-center/_procurement_/project-result-detail/7202456046361903166&amp;utm=web-project-center-front.42c12ca3.0.0.ca1921c0db8611efa3ac092a056614cb" \t "https://www.gcy.zfcg.gxzf.gov.cn/project-center/_procurement_/self-project/_blank" </w:instrText>
      </w:r>
      <w:r>
        <w:rPr>
          <w:rFonts w:hint="eastAsia" w:ascii="宋体" w:hAnsi="宋体" w:eastAsia="宋体" w:cs="宋体"/>
          <w:color w:val="auto"/>
          <w:kern w:val="0"/>
          <w:szCs w:val="21"/>
          <w:highlight w:val="none"/>
          <w:lang w:eastAsia="zh-CN"/>
        </w:rPr>
        <w:fldChar w:fldCharType="separate"/>
      </w:r>
      <w:r>
        <w:rPr>
          <w:rFonts w:hint="eastAsia" w:ascii="宋体" w:hAnsi="宋体" w:eastAsia="宋体" w:cs="宋体"/>
          <w:color w:val="auto"/>
          <w:kern w:val="0"/>
          <w:szCs w:val="21"/>
          <w:highlight w:val="none"/>
          <w:lang w:eastAsia="zh-CN"/>
        </w:rPr>
        <w:t>HZZC2025-G3-030004-GXJB</w:t>
      </w:r>
      <w:r>
        <w:rPr>
          <w:rFonts w:hint="eastAsia" w:ascii="宋体" w:hAnsi="宋体" w:eastAsia="宋体" w:cs="宋体"/>
          <w:color w:val="auto"/>
          <w:kern w:val="0"/>
          <w:szCs w:val="21"/>
          <w:highlight w:val="none"/>
          <w:lang w:eastAsia="zh-CN"/>
        </w:rPr>
        <w:fldChar w:fldCharType="end"/>
      </w:r>
    </w:p>
    <w:p w14:paraId="7AEEED6B">
      <w:pPr>
        <w:widowControl/>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贺州市平桂区2025学年农村义务教育学生营养改善计划食品、食材及调料配送服务</w:t>
      </w:r>
    </w:p>
    <w:p w14:paraId="790842BD">
      <w:pPr>
        <w:widowControl/>
        <w:spacing w:line="360" w:lineRule="auto"/>
        <w:ind w:firstLine="42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color w:val="auto"/>
          <w:kern w:val="0"/>
          <w:szCs w:val="21"/>
          <w:highlight w:val="none"/>
        </w:rPr>
        <w:t>预算金额：</w:t>
      </w:r>
      <w:r>
        <w:rPr>
          <w:rFonts w:hint="eastAsia" w:ascii="宋体" w:hAnsi="宋体" w:eastAsia="宋体" w:cs="宋体"/>
          <w:color w:val="auto"/>
          <w:kern w:val="0"/>
          <w:szCs w:val="21"/>
          <w:highlight w:val="none"/>
          <w:lang w:val="en-US" w:eastAsia="zh-CN"/>
        </w:rPr>
        <w:t>人民币肆仟贰佰柒拾叁万伍仟元整（¥42735000.00）</w:t>
      </w:r>
      <w:r>
        <w:rPr>
          <w:rFonts w:hint="eastAsia" w:ascii="宋体" w:hAnsi="宋体" w:eastAsia="宋体" w:cs="宋体"/>
          <w:color w:val="auto"/>
          <w:kern w:val="0"/>
          <w:szCs w:val="21"/>
          <w:highlight w:val="none"/>
        </w:rPr>
        <w:t> </w:t>
      </w:r>
    </w:p>
    <w:p w14:paraId="79E1D786">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最高限价：同预算金额一致</w:t>
      </w:r>
    </w:p>
    <w:p w14:paraId="36CD6604">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采购需求：全区</w:t>
      </w:r>
      <w:r>
        <w:rPr>
          <w:rFonts w:hint="eastAsia" w:ascii="宋体" w:hAnsi="宋体" w:eastAsia="宋体" w:cs="宋体"/>
          <w:color w:val="auto"/>
          <w:kern w:val="0"/>
          <w:szCs w:val="21"/>
          <w:highlight w:val="none"/>
          <w:lang w:val="en-US" w:eastAsia="zh-CN"/>
        </w:rPr>
        <w:t>119</w:t>
      </w:r>
      <w:r>
        <w:rPr>
          <w:rFonts w:hint="eastAsia" w:ascii="宋体" w:hAnsi="宋体" w:eastAsia="宋体" w:cs="宋体"/>
          <w:color w:val="auto"/>
          <w:kern w:val="0"/>
          <w:szCs w:val="21"/>
          <w:highlight w:val="none"/>
        </w:rPr>
        <w:t>所中小学营养改善餐及原材料配送，具体详见招标文件。</w:t>
      </w:r>
    </w:p>
    <w:p w14:paraId="038E4C4C">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2025年3月至2026年2月（按照学生在校时间配送231天计算，以实际供应天数为准）</w:t>
      </w:r>
    </w:p>
    <w:p w14:paraId="382B61A9">
      <w:pPr>
        <w:widowControl/>
        <w:spacing w:line="360" w:lineRule="auto"/>
        <w:rPr>
          <w:rFonts w:hint="eastAsia" w:ascii="宋体" w:hAnsi="宋体" w:eastAsia="宋体" w:cs="宋体"/>
          <w:color w:val="auto"/>
          <w:szCs w:val="21"/>
          <w:highlight w:val="none"/>
        </w:rPr>
      </w:pPr>
      <w:bookmarkStart w:id="13" w:name="_Toc28359080"/>
      <w:bookmarkEnd w:id="13"/>
      <w:bookmarkStart w:id="14" w:name="_Toc28359003"/>
      <w:bookmarkEnd w:id="14"/>
      <w:bookmarkStart w:id="15" w:name="_Toc35393622"/>
      <w:bookmarkEnd w:id="15"/>
      <w:bookmarkStart w:id="16" w:name="_Toc35393791"/>
      <w:r>
        <w:rPr>
          <w:rFonts w:hint="eastAsia" w:ascii="宋体" w:hAnsi="宋体" w:eastAsia="宋体" w:cs="宋体"/>
          <w:b/>
          <w:bCs/>
          <w:color w:val="auto"/>
          <w:kern w:val="0"/>
          <w:sz w:val="24"/>
          <w:highlight w:val="none"/>
        </w:rPr>
        <w:t>二、申请人的资格要求：</w:t>
      </w:r>
      <w:bookmarkEnd w:id="16"/>
      <w:bookmarkStart w:id="159" w:name="_GoBack"/>
      <w:bookmarkEnd w:id="159"/>
    </w:p>
    <w:p w14:paraId="5515B923">
      <w:pPr>
        <w:widowControl/>
        <w:spacing w:line="360" w:lineRule="auto"/>
        <w:ind w:firstLine="420"/>
        <w:rPr>
          <w:rFonts w:hint="eastAsia" w:ascii="宋体" w:hAnsi="宋体" w:eastAsia="宋体" w:cs="宋体"/>
          <w:color w:val="auto"/>
          <w:szCs w:val="21"/>
          <w:highlight w:val="none"/>
        </w:rPr>
      </w:pPr>
      <w:bookmarkStart w:id="17" w:name="_Hlk51746371"/>
      <w:bookmarkEnd w:id="17"/>
      <w:r>
        <w:rPr>
          <w:rFonts w:hint="eastAsia" w:ascii="宋体" w:hAnsi="宋体" w:eastAsia="宋体" w:cs="宋体"/>
          <w:color w:val="auto"/>
          <w:kern w:val="0"/>
          <w:szCs w:val="21"/>
          <w:highlight w:val="none"/>
        </w:rPr>
        <w:t>1、满足《中华人民共和国政府采购法》第二十二条规定；</w:t>
      </w:r>
    </w:p>
    <w:p w14:paraId="278393A2">
      <w:pPr>
        <w:keepNext w:val="0"/>
        <w:keepLines w:val="0"/>
        <w:widowControl/>
        <w:suppressLineNumbers w:val="0"/>
        <w:spacing w:line="360" w:lineRule="auto"/>
        <w:ind w:firstLine="420" w:firstLineChars="200"/>
        <w:jc w:val="left"/>
        <w:rPr>
          <w:rFonts w:hint="eastAsia" w:ascii="宋体" w:hAnsi="宋体" w:eastAsia="宋体" w:cs="宋体"/>
          <w:color w:val="auto"/>
          <w:kern w:val="0"/>
          <w:szCs w:val="21"/>
          <w:highlight w:val="none"/>
          <w:lang w:eastAsia="zh-CN"/>
        </w:rPr>
      </w:pPr>
      <w:bookmarkStart w:id="18" w:name="_Toc28359081"/>
      <w:bookmarkEnd w:id="18"/>
      <w:bookmarkStart w:id="19" w:name="_Toc28359004"/>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color w:val="auto"/>
          <w:kern w:val="0"/>
          <w:sz w:val="21"/>
          <w:szCs w:val="21"/>
          <w:highlight w:val="none"/>
          <w:u w:val="none"/>
          <w:lang w:val="en-US" w:eastAsia="zh-CN"/>
        </w:rPr>
        <w:t>本项目</w:t>
      </w:r>
      <w:r>
        <w:rPr>
          <w:rFonts w:hint="eastAsia" w:ascii="宋体" w:hAnsi="宋体" w:eastAsia="宋体" w:cs="宋体"/>
          <w:color w:val="auto"/>
          <w:kern w:val="0"/>
          <w:sz w:val="21"/>
          <w:szCs w:val="21"/>
          <w:highlight w:val="none"/>
          <w:u w:val="none"/>
        </w:rPr>
        <w:t>属于专门面向小</w:t>
      </w:r>
      <w:r>
        <w:rPr>
          <w:rFonts w:hint="eastAsia" w:ascii="宋体" w:hAnsi="宋体" w:eastAsia="宋体" w:cs="宋体"/>
          <w:color w:val="auto"/>
          <w:kern w:val="0"/>
          <w:sz w:val="21"/>
          <w:szCs w:val="21"/>
          <w:highlight w:val="none"/>
          <w:u w:val="none"/>
          <w:lang w:eastAsia="zh-CN"/>
        </w:rPr>
        <w:t>微</w:t>
      </w:r>
      <w:r>
        <w:rPr>
          <w:rFonts w:hint="eastAsia" w:ascii="宋体" w:hAnsi="宋体" w:eastAsia="宋体" w:cs="宋体"/>
          <w:color w:val="auto"/>
          <w:kern w:val="0"/>
          <w:sz w:val="21"/>
          <w:szCs w:val="21"/>
          <w:highlight w:val="none"/>
          <w:u w:val="none"/>
        </w:rPr>
        <w:t>企业采购的项目,供应商应为小</w:t>
      </w:r>
      <w:r>
        <w:rPr>
          <w:rFonts w:hint="eastAsia" w:ascii="宋体" w:hAnsi="宋体" w:eastAsia="宋体" w:cs="宋体"/>
          <w:color w:val="auto"/>
          <w:kern w:val="0"/>
          <w:sz w:val="21"/>
          <w:szCs w:val="21"/>
          <w:highlight w:val="none"/>
          <w:u w:val="none"/>
          <w:lang w:eastAsia="zh-CN"/>
        </w:rPr>
        <w:t>型</w:t>
      </w:r>
      <w:r>
        <w:rPr>
          <w:rFonts w:hint="eastAsia" w:ascii="宋体" w:hAnsi="宋体" w:eastAsia="宋体" w:cs="宋体"/>
          <w:color w:val="auto"/>
          <w:kern w:val="0"/>
          <w:sz w:val="21"/>
          <w:szCs w:val="21"/>
          <w:highlight w:val="none"/>
          <w:u w:val="none"/>
        </w:rPr>
        <w:t>企业</w:t>
      </w:r>
      <w:r>
        <w:rPr>
          <w:rFonts w:hint="eastAsia" w:ascii="宋体" w:hAnsi="宋体" w:eastAsia="宋体" w:cs="宋体"/>
          <w:color w:val="auto"/>
          <w:kern w:val="0"/>
          <w:sz w:val="21"/>
          <w:szCs w:val="21"/>
          <w:highlight w:val="none"/>
          <w:u w:val="none"/>
          <w:lang w:eastAsia="zh-CN"/>
        </w:rPr>
        <w:t>或微型企业或</w:t>
      </w:r>
      <w:r>
        <w:rPr>
          <w:rFonts w:hint="eastAsia" w:ascii="宋体" w:hAnsi="宋体" w:eastAsia="宋体" w:cs="宋体"/>
          <w:color w:val="auto"/>
          <w:kern w:val="0"/>
          <w:sz w:val="21"/>
          <w:szCs w:val="21"/>
          <w:highlight w:val="none"/>
          <w:u w:val="none"/>
        </w:rPr>
        <w:t>监狱企业</w:t>
      </w:r>
      <w:r>
        <w:rPr>
          <w:rFonts w:hint="eastAsia" w:ascii="宋体" w:hAnsi="宋体" w:eastAsia="宋体" w:cs="宋体"/>
          <w:color w:val="auto"/>
          <w:kern w:val="0"/>
          <w:sz w:val="21"/>
          <w:szCs w:val="21"/>
          <w:highlight w:val="none"/>
          <w:u w:val="none"/>
          <w:lang w:eastAsia="zh-CN"/>
        </w:rPr>
        <w:t>或</w:t>
      </w:r>
      <w:r>
        <w:rPr>
          <w:rFonts w:hint="eastAsia" w:ascii="宋体" w:hAnsi="宋体" w:eastAsia="宋体" w:cs="宋体"/>
          <w:color w:val="auto"/>
          <w:kern w:val="0"/>
          <w:sz w:val="21"/>
          <w:szCs w:val="21"/>
          <w:highlight w:val="none"/>
          <w:u w:val="none"/>
        </w:rPr>
        <w:t>残疾人福利性单位</w:t>
      </w:r>
      <w:r>
        <w:rPr>
          <w:rFonts w:hint="eastAsia" w:ascii="宋体" w:hAnsi="宋体" w:eastAsia="宋体" w:cs="宋体"/>
          <w:color w:val="auto"/>
          <w:kern w:val="0"/>
          <w:szCs w:val="21"/>
          <w:highlight w:val="none"/>
        </w:rPr>
        <w:t>；</w:t>
      </w:r>
      <w:bookmarkEnd w:id="19"/>
      <w:r>
        <w:rPr>
          <w:rFonts w:hint="eastAsia" w:ascii="宋体" w:hAnsi="宋体" w:eastAsia="宋体" w:cs="宋体"/>
          <w:color w:val="auto"/>
          <w:kern w:val="0"/>
          <w:szCs w:val="21"/>
          <w:highlight w:val="none"/>
        </w:rPr>
        <w:t>本项目专门面向小微企业采购，不再对价格进行政策性扣除</w:t>
      </w:r>
      <w:r>
        <w:rPr>
          <w:rFonts w:hint="eastAsia" w:ascii="宋体" w:hAnsi="宋体" w:eastAsia="宋体" w:cs="宋体"/>
          <w:color w:val="auto"/>
          <w:kern w:val="0"/>
          <w:szCs w:val="21"/>
          <w:highlight w:val="none"/>
          <w:lang w:eastAsia="zh-CN"/>
        </w:rPr>
        <w:t>；</w:t>
      </w:r>
    </w:p>
    <w:p w14:paraId="76503025">
      <w:pPr>
        <w:widowControl/>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3、本项目的特定资格要求：</w:t>
      </w:r>
      <w:bookmarkStart w:id="20" w:name="_Toc35393792"/>
      <w:bookmarkEnd w:id="20"/>
      <w:bookmarkStart w:id="21" w:name="_Toc35393623"/>
      <w:r>
        <w:rPr>
          <w:rFonts w:hint="eastAsia" w:ascii="宋体" w:hAnsi="宋体" w:eastAsia="宋体" w:cs="宋体"/>
          <w:color w:val="auto"/>
          <w:kern w:val="0"/>
          <w:szCs w:val="21"/>
          <w:highlight w:val="none"/>
        </w:rPr>
        <w:t>具有有效的《食品经营许可证》</w:t>
      </w:r>
      <w:r>
        <w:rPr>
          <w:rFonts w:hint="eastAsia" w:ascii="宋体" w:hAnsi="宋体" w:eastAsia="宋体" w:cs="宋体"/>
          <w:color w:val="auto"/>
          <w:kern w:val="0"/>
          <w:szCs w:val="21"/>
          <w:highlight w:val="none"/>
          <w:lang w:eastAsia="zh-CN"/>
        </w:rPr>
        <w:t>或</w:t>
      </w:r>
      <w:r>
        <w:rPr>
          <w:rFonts w:hint="eastAsia" w:ascii="宋体" w:hAnsi="宋体" w:eastAsia="宋体" w:cs="宋体"/>
          <w:color w:val="auto"/>
          <w:kern w:val="0"/>
          <w:szCs w:val="21"/>
          <w:highlight w:val="none"/>
        </w:rPr>
        <w:t>《食品</w:t>
      </w:r>
      <w:r>
        <w:rPr>
          <w:rFonts w:hint="eastAsia" w:ascii="宋体" w:hAnsi="宋体" w:eastAsia="宋体" w:cs="宋体"/>
          <w:color w:val="auto"/>
          <w:kern w:val="0"/>
          <w:szCs w:val="21"/>
          <w:highlight w:val="none"/>
          <w:lang w:eastAsia="zh-CN"/>
        </w:rPr>
        <w:t>生产</w:t>
      </w:r>
      <w:r>
        <w:rPr>
          <w:rFonts w:hint="eastAsia" w:ascii="宋体" w:hAnsi="宋体" w:eastAsia="宋体" w:cs="宋体"/>
          <w:color w:val="auto"/>
          <w:kern w:val="0"/>
          <w:szCs w:val="21"/>
          <w:highlight w:val="none"/>
        </w:rPr>
        <w:t>许可证》</w:t>
      </w:r>
      <w:r>
        <w:rPr>
          <w:rFonts w:hint="eastAsia" w:ascii="宋体" w:hAnsi="宋体" w:eastAsia="宋体" w:cs="宋体"/>
          <w:color w:val="auto"/>
          <w:kern w:val="0"/>
          <w:szCs w:val="21"/>
          <w:highlight w:val="none"/>
          <w:lang w:eastAsia="zh-CN"/>
        </w:rPr>
        <w:t>。</w:t>
      </w:r>
    </w:p>
    <w:p w14:paraId="12B6A721">
      <w:pPr>
        <w:pStyle w:val="18"/>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4、本次招标接受联合体投标。</w:t>
      </w:r>
    </w:p>
    <w:p w14:paraId="13705893">
      <w:pPr>
        <w:widowControl/>
        <w:spacing w:line="360" w:lineRule="auto"/>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三、获取招标文件</w:t>
      </w:r>
      <w:bookmarkEnd w:id="21"/>
    </w:p>
    <w:p w14:paraId="1F502438">
      <w:pPr>
        <w:widowControl/>
        <w:spacing w:line="360" w:lineRule="auto"/>
        <w:ind w:firstLine="420"/>
        <w:rPr>
          <w:rFonts w:hint="default" w:ascii="宋体" w:hAnsi="宋体" w:eastAsia="宋体" w:cs="宋体"/>
          <w:color w:val="auto"/>
          <w:szCs w:val="21"/>
          <w:highlight w:val="none"/>
          <w:lang w:val="en-US"/>
        </w:rPr>
      </w:pPr>
      <w:r>
        <w:rPr>
          <w:rFonts w:hint="eastAsia" w:ascii="宋体" w:hAnsi="宋体" w:eastAsia="宋体" w:cs="宋体"/>
          <w:color w:val="auto"/>
          <w:kern w:val="0"/>
          <w:szCs w:val="21"/>
          <w:highlight w:val="none"/>
        </w:rPr>
        <w:t>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 xml:space="preserve"> 27</w:t>
      </w:r>
      <w:r>
        <w:rPr>
          <w:rFonts w:hint="eastAsia" w:ascii="宋体" w:hAnsi="宋体" w:eastAsia="宋体" w:cs="宋体"/>
          <w:color w:val="auto"/>
          <w:kern w:val="0"/>
          <w:szCs w:val="21"/>
          <w:highlight w:val="none"/>
        </w:rPr>
        <w:t>日至202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，上午时间00:00~12:00，</w:t>
      </w:r>
      <w:r>
        <w:rPr>
          <w:rFonts w:hint="eastAsia" w:ascii="宋体" w:hAnsi="宋体" w:eastAsia="宋体" w:cs="宋体"/>
          <w:color w:val="auto"/>
          <w:kern w:val="0"/>
          <w:szCs w:val="21"/>
          <w:highlight w:val="none"/>
          <w:lang w:val="en-US" w:eastAsia="zh-CN"/>
        </w:rPr>
        <w:t>下午时间：12</w:t>
      </w:r>
      <w:r>
        <w:rPr>
          <w:rFonts w:hint="eastAsia" w:ascii="宋体" w:hAnsi="宋体" w:eastAsia="宋体" w:cs="宋体"/>
          <w:color w:val="auto"/>
          <w:kern w:val="0"/>
          <w:szCs w:val="21"/>
          <w:highlight w:val="none"/>
          <w:lang w:eastAsia="zh-CN"/>
        </w:rPr>
        <w:t>:00~</w:t>
      </w:r>
      <w:r>
        <w:rPr>
          <w:rFonts w:hint="eastAsia" w:ascii="宋体" w:hAnsi="宋体" w:eastAsia="宋体" w:cs="宋体"/>
          <w:color w:val="auto"/>
          <w:kern w:val="0"/>
          <w:szCs w:val="21"/>
          <w:highlight w:val="none"/>
          <w:lang w:val="en-US" w:eastAsia="zh-CN"/>
        </w:rPr>
        <w:t>23：59</w:t>
      </w:r>
    </w:p>
    <w:p w14:paraId="1371D55B">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lang w:eastAsia="zh-CN"/>
        </w:rPr>
        <w:t>广西政府采购云</w:t>
      </w:r>
      <w:r>
        <w:rPr>
          <w:rFonts w:hint="eastAsia" w:ascii="宋体" w:hAnsi="宋体" w:eastAsia="宋体" w:cs="宋体"/>
          <w:color w:val="auto"/>
          <w:kern w:val="0"/>
          <w:szCs w:val="21"/>
          <w:highlight w:val="none"/>
        </w:rPr>
        <w:t>平台（</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w:t>
      </w:r>
    </w:p>
    <w:p w14:paraId="0723813C">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方式：网上下载。本项目不发放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4E59D87">
      <w:pPr>
        <w:widowControl/>
        <w:spacing w:line="38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售价：0元。</w:t>
      </w:r>
    </w:p>
    <w:p w14:paraId="36BAC324">
      <w:pPr>
        <w:widowControl/>
        <w:spacing w:line="380" w:lineRule="atLeast"/>
        <w:rPr>
          <w:rFonts w:hint="eastAsia" w:ascii="宋体" w:hAnsi="宋体" w:eastAsia="宋体" w:cs="宋体"/>
          <w:color w:val="auto"/>
          <w:szCs w:val="21"/>
          <w:highlight w:val="none"/>
        </w:rPr>
      </w:pPr>
      <w:bookmarkStart w:id="22" w:name="_Toc28359082"/>
      <w:bookmarkEnd w:id="22"/>
      <w:bookmarkStart w:id="23" w:name="_Toc28359005"/>
      <w:bookmarkEnd w:id="23"/>
      <w:bookmarkStart w:id="24" w:name="_Toc35393793"/>
      <w:bookmarkEnd w:id="24"/>
      <w:bookmarkStart w:id="25" w:name="_Toc35393624"/>
      <w:r>
        <w:rPr>
          <w:rFonts w:hint="eastAsia" w:ascii="宋体" w:hAnsi="宋体" w:eastAsia="宋体" w:cs="宋体"/>
          <w:b/>
          <w:bCs/>
          <w:color w:val="auto"/>
          <w:kern w:val="0"/>
          <w:sz w:val="24"/>
          <w:highlight w:val="none"/>
        </w:rPr>
        <w:t>四、提交投标文件</w:t>
      </w:r>
      <w:bookmarkEnd w:id="25"/>
      <w:r>
        <w:rPr>
          <w:rFonts w:hint="eastAsia" w:ascii="宋体" w:hAnsi="宋体" w:eastAsia="宋体" w:cs="宋体"/>
          <w:b/>
          <w:bCs/>
          <w:color w:val="auto"/>
          <w:kern w:val="0"/>
          <w:sz w:val="24"/>
          <w:highlight w:val="none"/>
        </w:rPr>
        <w:t>截止时间、开标时间和地点</w:t>
      </w:r>
    </w:p>
    <w:p w14:paraId="7D9A0DCD">
      <w:pPr>
        <w:widowControl/>
        <w:spacing w:line="380" w:lineRule="atLeast"/>
        <w:ind w:firstLine="420"/>
        <w:rPr>
          <w:rFonts w:hint="eastAsia" w:ascii="宋体" w:hAnsi="宋体" w:eastAsia="宋体" w:cs="宋体"/>
          <w:color w:val="auto"/>
          <w:szCs w:val="21"/>
          <w:highlight w:val="none"/>
        </w:rPr>
      </w:pPr>
      <w:bookmarkStart w:id="26" w:name="_Toc35393794"/>
      <w:bookmarkEnd w:id="26"/>
      <w:bookmarkStart w:id="27" w:name="_Toc35393625"/>
      <w:bookmarkEnd w:id="27"/>
      <w:bookmarkStart w:id="28" w:name="_Toc28359084"/>
      <w:bookmarkEnd w:id="28"/>
      <w:bookmarkStart w:id="29" w:name="_Toc28359007"/>
      <w:r>
        <w:rPr>
          <w:rFonts w:hint="eastAsia" w:ascii="宋体" w:hAnsi="宋体" w:eastAsia="宋体" w:cs="宋体"/>
          <w:color w:val="auto"/>
          <w:kern w:val="0"/>
          <w:szCs w:val="21"/>
          <w:highlight w:val="none"/>
        </w:rPr>
        <w:t>1、</w:t>
      </w:r>
      <w:bookmarkEnd w:id="29"/>
      <w:r>
        <w:rPr>
          <w:rFonts w:hint="eastAsia" w:ascii="宋体" w:hAnsi="宋体" w:eastAsia="宋体" w:cs="宋体"/>
          <w:color w:val="auto"/>
          <w:kern w:val="0"/>
          <w:szCs w:val="21"/>
          <w:highlight w:val="none"/>
          <w:lang w:val="en-US" w:eastAsia="zh-CN"/>
        </w:rPr>
        <w:t>提交投标文件截止时间和开标时间 :2025年2月21日09时00分</w:t>
      </w:r>
      <w:r>
        <w:rPr>
          <w:rFonts w:hint="eastAsia" w:ascii="宋体" w:hAnsi="宋体" w:eastAsia="宋体" w:cs="宋体"/>
          <w:color w:val="auto"/>
          <w:kern w:val="0"/>
          <w:szCs w:val="21"/>
          <w:highlight w:val="none"/>
        </w:rPr>
        <w:t>（北京时间）</w:t>
      </w:r>
    </w:p>
    <w:p w14:paraId="0FBA19E1">
      <w:pPr>
        <w:widowControl/>
        <w:spacing w:line="38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2、地点：投标文件上传至“</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（https://www.gcy.zfcg.gxzf.gov.cn/）</w:t>
      </w:r>
      <w:r>
        <w:rPr>
          <w:rFonts w:hint="eastAsia" w:ascii="宋体" w:hAnsi="宋体" w:eastAsia="宋体" w:cs="宋体"/>
          <w:color w:val="auto"/>
          <w:kern w:val="0"/>
          <w:szCs w:val="21"/>
          <w:highlight w:val="none"/>
        </w:rPr>
        <w:t>，本项目将在“</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（https://www.gcy.zfcg.gxzf.gov.cn/）</w:t>
      </w:r>
      <w:r>
        <w:rPr>
          <w:rFonts w:hint="eastAsia" w:ascii="宋体" w:hAnsi="宋体" w:eastAsia="宋体" w:cs="宋体"/>
          <w:color w:val="auto"/>
          <w:kern w:val="0"/>
          <w:szCs w:val="21"/>
          <w:highlight w:val="none"/>
        </w:rPr>
        <w:t>平台电子开标大厅解密、开标。</w:t>
      </w:r>
    </w:p>
    <w:p w14:paraId="3050785E">
      <w:pPr>
        <w:widowControl/>
        <w:spacing w:line="380" w:lineRule="atLeast"/>
        <w:rPr>
          <w:rFonts w:hint="eastAsia" w:ascii="宋体" w:hAnsi="宋体" w:eastAsia="宋体" w:cs="宋体"/>
          <w:b/>
          <w:bCs/>
          <w:color w:val="auto"/>
          <w:kern w:val="0"/>
          <w:sz w:val="24"/>
          <w:highlight w:val="none"/>
        </w:rPr>
      </w:pPr>
    </w:p>
    <w:p w14:paraId="3F86756E">
      <w:pPr>
        <w:widowControl/>
        <w:spacing w:line="380" w:lineRule="atLeas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五、公告期限</w:t>
      </w:r>
    </w:p>
    <w:p w14:paraId="701FD9B7">
      <w:pPr>
        <w:widowControl/>
        <w:spacing w:line="38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本公告期限为自发布之日起5个工作日。</w:t>
      </w:r>
    </w:p>
    <w:p w14:paraId="1217ECFD">
      <w:pPr>
        <w:widowControl/>
        <w:numPr>
          <w:ilvl w:val="0"/>
          <w:numId w:val="1"/>
        </w:numPr>
        <w:spacing w:line="380" w:lineRule="atLeast"/>
        <w:rPr>
          <w:rFonts w:hint="eastAsia" w:ascii="宋体" w:hAnsi="宋体" w:eastAsia="宋体" w:cs="宋体"/>
          <w:b/>
          <w:bCs/>
          <w:color w:val="auto"/>
          <w:kern w:val="0"/>
          <w:sz w:val="24"/>
          <w:highlight w:val="none"/>
        </w:rPr>
      </w:pPr>
      <w:bookmarkStart w:id="30" w:name="_Toc35393795"/>
      <w:bookmarkEnd w:id="30"/>
      <w:bookmarkStart w:id="31" w:name="_Toc35393626"/>
      <w:r>
        <w:rPr>
          <w:rFonts w:hint="eastAsia" w:ascii="宋体" w:hAnsi="宋体" w:eastAsia="宋体" w:cs="宋体"/>
          <w:b/>
          <w:bCs/>
          <w:color w:val="auto"/>
          <w:kern w:val="0"/>
          <w:sz w:val="24"/>
          <w:highlight w:val="none"/>
        </w:rPr>
        <w:t>其他补充事宜</w:t>
      </w:r>
      <w:bookmarkEnd w:id="31"/>
    </w:p>
    <w:p w14:paraId="7F6A6828">
      <w:pPr>
        <w:widowControl/>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1.投标保证金</w:t>
      </w:r>
      <w:r>
        <w:rPr>
          <w:rFonts w:hint="eastAsia" w:ascii="宋体" w:hAnsi="宋体" w:eastAsia="宋体" w:cs="宋体"/>
          <w:color w:val="auto"/>
          <w:kern w:val="0"/>
          <w:szCs w:val="21"/>
          <w:highlight w:val="none"/>
          <w:lang w:val="en-US" w:eastAsia="zh-CN"/>
        </w:rPr>
        <w:t>：贰拾万元整（¥200000.00）</w:t>
      </w:r>
      <w:r>
        <w:rPr>
          <w:rFonts w:hint="eastAsia" w:ascii="宋体" w:hAnsi="宋体" w:eastAsia="宋体" w:cs="宋体"/>
          <w:color w:val="auto"/>
          <w:kern w:val="0"/>
          <w:szCs w:val="21"/>
          <w:highlight w:val="none"/>
          <w:lang w:eastAsia="zh-CN"/>
        </w:rPr>
        <w:t>。</w:t>
      </w:r>
    </w:p>
    <w:p w14:paraId="1BA59E11">
      <w:pPr>
        <w:widowControl/>
        <w:spacing w:line="360" w:lineRule="auto"/>
        <w:ind w:firstLine="420"/>
        <w:rPr>
          <w:rFonts w:hint="eastAsia" w:ascii="宋体" w:hAnsi="宋体" w:eastAsia="宋体" w:cs="宋体"/>
          <w:color w:val="auto"/>
          <w:szCs w:val="21"/>
          <w:highlight w:val="none"/>
        </w:rPr>
      </w:pPr>
      <w:bookmarkStart w:id="32" w:name="_Hlk37429674"/>
      <w:bookmarkEnd w:id="32"/>
      <w:r>
        <w:rPr>
          <w:rFonts w:hint="eastAsia" w:ascii="宋体" w:hAnsi="宋体" w:eastAsia="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1B7057">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21613E">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4、本项目需要落实的政府采购政策：</w:t>
      </w:r>
    </w:p>
    <w:p w14:paraId="1A8AAD0C">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（1）政府采购促进中小企业发展；</w:t>
      </w:r>
    </w:p>
    <w:p w14:paraId="2F32BE0E">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（2）政府采购促进残疾人就业政策；</w:t>
      </w:r>
    </w:p>
    <w:p w14:paraId="2C3EA069">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（3）政府采购支持监狱企业发展；</w:t>
      </w:r>
    </w:p>
    <w:p w14:paraId="08BAE1CB">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（4）扶持不发达地区和少数民族地区政策。</w:t>
      </w:r>
    </w:p>
    <w:p w14:paraId="59E78615">
      <w:pPr>
        <w:widowControl/>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5、投标注意事项：</w:t>
      </w:r>
    </w:p>
    <w:p w14:paraId="458B7A89">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CD17BF0">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2353944F">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（3）CA证书在线解密：投标人投标时，需凭制作投标文件时用来加密的有效数字证书（CA认证）登录广西政府采购云平台电子开标大厅现场按规定时间对加密的投标文件进行解密，否则后果自负。</w:t>
      </w:r>
    </w:p>
    <w:p w14:paraId="1DEEC628">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w:t>
      </w:r>
    </w:p>
    <w:p w14:paraId="091BC50C">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 1 \* GB3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①</w:t>
      </w:r>
      <w:r>
        <w:rPr>
          <w:rFonts w:hint="eastAsia" w:ascii="宋体" w:hAnsi="宋体" w:eastAsia="宋体" w:cs="宋体"/>
          <w:color w:val="auto"/>
          <w:kern w:val="0"/>
          <w:szCs w:val="21"/>
          <w:highlight w:val="none"/>
          <w:lang w:val="en-US" w:eastAsia="zh-CN"/>
        </w:rPr>
        <w:fldChar w:fldCharType="end"/>
      </w:r>
      <w:r>
        <w:rPr>
          <w:rFonts w:hint="eastAsia" w:ascii="宋体" w:hAnsi="宋体" w:eastAsia="宋体" w:cs="宋体"/>
          <w:color w:val="auto"/>
          <w:kern w:val="0"/>
          <w:szCs w:val="21"/>
          <w:highlight w:val="none"/>
          <w:lang w:val="en-US" w:eastAsia="zh-CN"/>
        </w:rPr>
        <w:t>为确保网上操作合法、有效和安全，请投标人确保在电子投标过程中能够对相关数据电文进行加密和使用电子签章，妥善保管CA数字证书并使用有效的CA数字证书参与整个招标活动。</w:t>
      </w:r>
    </w:p>
    <w:p w14:paraId="7D870B18">
      <w:pPr>
        <w:widowControl/>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 2 \* GB3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kern w:val="0"/>
          <w:szCs w:val="21"/>
          <w:highlight w:val="none"/>
          <w:lang w:val="en-US" w:eastAsia="zh-CN"/>
        </w:rPr>
        <w:fldChar w:fldCharType="end"/>
      </w:r>
      <w:r>
        <w:rPr>
          <w:rFonts w:hint="eastAsia" w:ascii="宋体" w:hAnsi="宋体" w:eastAsia="宋体" w:cs="宋体"/>
          <w:color w:val="auto"/>
          <w:kern w:val="0"/>
          <w:szCs w:val="21"/>
          <w:highlight w:val="none"/>
          <w:lang w:val="en-US" w:eastAsia="zh-CN"/>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75B0345E">
      <w:pPr>
        <w:widowControl/>
        <w:numPr>
          <w:ilvl w:val="0"/>
          <w:numId w:val="2"/>
        </w:num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CA证书在线解密：供应商投标时，需携带制作投标文件时用来加密的有效数字证书（CA认证）登录“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”平台电子开标大厅现场按规定时间对加密的投标文件进行解密，否则后果自负。</w:t>
      </w:r>
    </w:p>
    <w:p w14:paraId="1373C055">
      <w:pPr>
        <w:widowControl/>
        <w:numPr>
          <w:ilvl w:val="0"/>
          <w:numId w:val="2"/>
        </w:num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评标说明注意事项:本项目采用远程异地评标，评审主会场地址：贺州市公共资源交易中心【贺州市太白西路 161 号（交易大厅：贺州市政务服务中心东侧附属楼）详见现场电子评标室安排】；评审副会场地址：柳州市龙湖路13号柳州市民服务中心北楼5楼</w:t>
      </w:r>
    </w:p>
    <w:p w14:paraId="739A32C8">
      <w:pPr>
        <w:pStyle w:val="18"/>
        <w:numPr>
          <w:ilvl w:val="0"/>
          <w:numId w:val="0"/>
        </w:numPr>
        <w:rPr>
          <w:rFonts w:hint="eastAsia"/>
        </w:rPr>
      </w:pPr>
    </w:p>
    <w:p w14:paraId="06E54B54">
      <w:pPr>
        <w:widowControl/>
        <w:spacing w:line="360" w:lineRule="auto"/>
        <w:ind w:left="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、网上查询地址：</w:t>
      </w:r>
      <w:r>
        <w:rPr>
          <w:rFonts w:ascii="宋体" w:hAnsi="宋体" w:eastAsia="宋体" w:cs="宋体"/>
          <w:color w:val="auto"/>
          <w:spacing w:val="-59"/>
          <w:sz w:val="20"/>
          <w:szCs w:val="20"/>
          <w:highlight w:val="none"/>
        </w:rPr>
        <w:t xml:space="preserve"> </w:t>
      </w:r>
      <w:r>
        <w:rPr>
          <w:rFonts w:ascii="宋体" w:hAnsi="宋体" w:eastAsia="宋体" w:cs="宋体"/>
          <w:color w:val="auto"/>
          <w:spacing w:val="11"/>
          <w:sz w:val="20"/>
          <w:szCs w:val="20"/>
          <w:highlight w:val="none"/>
        </w:rPr>
        <w:t>中国政府采购网（</w:t>
      </w:r>
      <w:r>
        <w:rPr>
          <w:rFonts w:ascii="宋体" w:hAnsi="宋体" w:eastAsia="宋体" w:cs="宋体"/>
          <w:color w:val="auto"/>
          <w:sz w:val="20"/>
          <w:szCs w:val="20"/>
          <w:highlight w:val="none"/>
        </w:rPr>
        <w:t>http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/）、广西壮族自治区政府采</w:t>
      </w:r>
      <w:r>
        <w:rPr>
          <w:rFonts w:ascii="宋体" w:hAnsi="宋体" w:eastAsia="宋体" w:cs="宋体"/>
          <w:color w:val="auto"/>
          <w:spacing w:val="15"/>
          <w:sz w:val="20"/>
          <w:szCs w:val="20"/>
          <w:highlight w:val="none"/>
        </w:rPr>
        <w:t>购网（</w:t>
      </w:r>
      <w:r>
        <w:rPr>
          <w:rFonts w:ascii="宋体" w:hAnsi="宋体" w:eastAsia="宋体" w:cs="宋体"/>
          <w:color w:val="auto"/>
          <w:sz w:val="20"/>
          <w:szCs w:val="20"/>
          <w:highlight w:val="none"/>
        </w:rPr>
        <w:t>http</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guangxi</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site</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home</w:t>
      </w:r>
      <w:r>
        <w:rPr>
          <w:rFonts w:ascii="宋体" w:hAnsi="宋体" w:eastAsia="宋体" w:cs="宋体"/>
          <w:color w:val="auto"/>
          <w:spacing w:val="15"/>
          <w:sz w:val="20"/>
          <w:szCs w:val="20"/>
          <w:highlight w:val="none"/>
        </w:rPr>
        <w:t>）</w:t>
      </w:r>
      <w:r>
        <w:rPr>
          <w:rFonts w:ascii="宋体" w:hAnsi="宋体" w:eastAsia="宋体" w:cs="宋体"/>
          <w:color w:val="auto"/>
          <w:spacing w:val="-45"/>
          <w:sz w:val="20"/>
          <w:szCs w:val="20"/>
          <w:highlight w:val="none"/>
        </w:rPr>
        <w:t xml:space="preserve"> </w:t>
      </w:r>
      <w:r>
        <w:rPr>
          <w:rFonts w:ascii="宋体" w:hAnsi="宋体" w:eastAsia="宋体" w:cs="宋体"/>
          <w:color w:val="auto"/>
          <w:spacing w:val="15"/>
          <w:sz w:val="20"/>
          <w:szCs w:val="20"/>
          <w:highlight w:val="none"/>
        </w:rPr>
        <w:t>、全国公共资</w:t>
      </w:r>
      <w:r>
        <w:rPr>
          <w:rFonts w:ascii="宋体" w:hAnsi="宋体" w:eastAsia="宋体" w:cs="宋体"/>
          <w:color w:val="auto"/>
          <w:spacing w:val="14"/>
          <w:sz w:val="20"/>
          <w:szCs w:val="20"/>
          <w:highlight w:val="none"/>
        </w:rPr>
        <w:t>源交易平台（广西·</w:t>
      </w:r>
      <w:r>
        <w:rPr>
          <w:rFonts w:ascii="宋体" w:hAnsi="宋体" w:eastAsia="宋体" w:cs="宋体"/>
          <w:color w:val="auto"/>
          <w:spacing w:val="-76"/>
          <w:sz w:val="20"/>
          <w:szCs w:val="20"/>
          <w:highlight w:val="none"/>
        </w:rPr>
        <w:t xml:space="preserve"> </w:t>
      </w:r>
      <w:r>
        <w:rPr>
          <w:rFonts w:ascii="宋体" w:hAnsi="宋体" w:eastAsia="宋体" w:cs="宋体"/>
          <w:color w:val="auto"/>
          <w:spacing w:val="14"/>
          <w:sz w:val="20"/>
          <w:szCs w:val="20"/>
          <w:highlight w:val="none"/>
        </w:rPr>
        <w:t>贺州）</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w:t>
      </w:r>
      <w:r>
        <w:rPr>
          <w:color w:val="auto"/>
          <w:highlight w:val="none"/>
        </w:rPr>
        <w:fldChar w:fldCharType="begin"/>
      </w:r>
      <w:r>
        <w:rPr>
          <w:color w:val="auto"/>
          <w:highlight w:val="none"/>
        </w:rPr>
        <w:instrText xml:space="preserve"> HYPERLINK "http://ggzy.jgswj.gxzf.gov.cn/hzggzy/"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ggzy</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jgswj</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hzggzy</w:t>
      </w:r>
      <w:r>
        <w:rPr>
          <w:rFonts w:ascii="宋体" w:hAnsi="宋体" w:eastAsia="宋体" w:cs="宋体"/>
          <w:color w:val="auto"/>
          <w:spacing w:val="15"/>
          <w:sz w:val="20"/>
          <w:szCs w:val="20"/>
          <w:highlight w:val="none"/>
        </w:rPr>
        <w:t>/</w:t>
      </w:r>
      <w:r>
        <w:rPr>
          <w:rFonts w:ascii="宋体" w:hAnsi="宋体" w:eastAsia="宋体" w:cs="宋体"/>
          <w:color w:val="auto"/>
          <w:spacing w:val="15"/>
          <w:sz w:val="20"/>
          <w:szCs w:val="20"/>
          <w:highlight w:val="none"/>
        </w:rPr>
        <w:fldChar w:fldCharType="end"/>
      </w:r>
      <w:r>
        <w:rPr>
          <w:rFonts w:ascii="宋体" w:hAnsi="宋体" w:eastAsia="宋体" w:cs="宋体"/>
          <w:color w:val="auto"/>
          <w:spacing w:val="15"/>
          <w:sz w:val="20"/>
          <w:szCs w:val="20"/>
          <w:highlight w:val="none"/>
        </w:rPr>
        <w:t>）</w:t>
      </w:r>
      <w:r>
        <w:rPr>
          <w:rFonts w:hint="eastAsia" w:ascii="宋体" w:hAnsi="宋体" w:eastAsia="宋体" w:cs="宋体"/>
          <w:color w:val="auto"/>
          <w:spacing w:val="15"/>
          <w:sz w:val="20"/>
          <w:szCs w:val="20"/>
          <w:highlight w:val="none"/>
          <w:lang w:eastAsia="zh-CN"/>
        </w:rPr>
        <w:t>。</w:t>
      </w:r>
    </w:p>
    <w:p w14:paraId="641E89BB">
      <w:pPr>
        <w:widowControl/>
        <w:spacing w:line="360" w:lineRule="auto"/>
        <w:ind w:firstLine="42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监督部门：</w:t>
      </w:r>
      <w:r>
        <w:rPr>
          <w:rFonts w:hint="eastAsia" w:ascii="宋体" w:hAnsi="宋体" w:eastAsia="宋体" w:cs="宋体"/>
          <w:color w:val="auto"/>
          <w:kern w:val="0"/>
          <w:szCs w:val="21"/>
          <w:highlight w:val="none"/>
          <w:lang w:val="en-US" w:eastAsia="zh-CN"/>
        </w:rPr>
        <w:t>贺州市平桂区</w:t>
      </w:r>
      <w:r>
        <w:rPr>
          <w:rFonts w:hint="eastAsia" w:ascii="宋体" w:hAnsi="宋体" w:eastAsia="宋体" w:cs="宋体"/>
          <w:color w:val="auto"/>
          <w:kern w:val="0"/>
          <w:szCs w:val="21"/>
          <w:highlight w:val="none"/>
          <w:lang w:eastAsia="zh-CN"/>
        </w:rPr>
        <w:t>政府采购管理办公室</w:t>
      </w:r>
      <w:r>
        <w:rPr>
          <w:rFonts w:hint="eastAsia" w:ascii="宋体" w:hAnsi="宋体" w:eastAsia="宋体" w:cs="宋体"/>
          <w:color w:val="auto"/>
          <w:kern w:val="0"/>
          <w:szCs w:val="21"/>
          <w:highlight w:val="none"/>
        </w:rPr>
        <w:t>； 联系方式:0774-8832896</w:t>
      </w:r>
      <w:bookmarkStart w:id="33" w:name="_Toc35393796"/>
      <w:bookmarkEnd w:id="33"/>
      <w:bookmarkStart w:id="34" w:name="_Toc28359085"/>
      <w:bookmarkEnd w:id="34"/>
      <w:bookmarkStart w:id="35" w:name="_Toc28359008"/>
      <w:bookmarkEnd w:id="35"/>
      <w:bookmarkStart w:id="36" w:name="_Toc35393627"/>
    </w:p>
    <w:p w14:paraId="3A3674C8">
      <w:pPr>
        <w:widowControl/>
        <w:spacing w:line="380" w:lineRule="atLeas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七、对本次招标提出询问，请按以下方式联系。</w:t>
      </w:r>
      <w:bookmarkEnd w:id="36"/>
    </w:p>
    <w:p w14:paraId="31FF9749">
      <w:pPr>
        <w:widowControl/>
        <w:spacing w:line="360" w:lineRule="auto"/>
        <w:ind w:firstLine="424"/>
        <w:rPr>
          <w:rFonts w:hint="eastAsia" w:ascii="宋体" w:hAnsi="宋体" w:eastAsia="宋体" w:cs="宋体"/>
          <w:color w:val="auto"/>
          <w:kern w:val="0"/>
          <w:szCs w:val="21"/>
          <w:highlight w:val="none"/>
        </w:rPr>
      </w:pPr>
    </w:p>
    <w:p w14:paraId="249E933C">
      <w:pPr>
        <w:widowControl/>
        <w:spacing w:line="360" w:lineRule="auto"/>
        <w:ind w:firstLine="424"/>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1、采购人信息</w:t>
      </w:r>
    </w:p>
    <w:p w14:paraId="28E6A61D">
      <w:pPr>
        <w:widowControl/>
        <w:spacing w:line="360" w:lineRule="auto"/>
        <w:ind w:firstLine="42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val="en-US" w:eastAsia="zh-CN"/>
        </w:rPr>
        <w:t>贺州市平桂区教育局</w:t>
      </w:r>
      <w:r>
        <w:rPr>
          <w:rFonts w:hint="eastAsia" w:ascii="宋体" w:hAnsi="宋体" w:eastAsia="宋体" w:cs="宋体"/>
          <w:color w:val="auto"/>
          <w:kern w:val="0"/>
          <w:szCs w:val="21"/>
          <w:highlight w:val="none"/>
          <w:lang w:eastAsia="zh-CN"/>
        </w:rPr>
        <w:t xml:space="preserve"> </w:t>
      </w:r>
      <w:r>
        <w:rPr>
          <w:rFonts w:hint="eastAsia" w:ascii="宋体" w:hAnsi="宋体" w:eastAsia="宋体" w:cs="宋体"/>
          <w:color w:val="auto"/>
          <w:kern w:val="0"/>
          <w:szCs w:val="21"/>
          <w:highlight w:val="none"/>
        </w:rPr>
        <w:t>　</w:t>
      </w:r>
    </w:p>
    <w:p w14:paraId="64B0A02C">
      <w:pPr>
        <w:widowControl/>
        <w:spacing w:line="360" w:lineRule="auto"/>
        <w:ind w:firstLine="42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贺州市平桂区平桂大道1号安顺大厦(C座)</w:t>
      </w:r>
    </w:p>
    <w:p w14:paraId="34510EB1">
      <w:pPr>
        <w:widowControl/>
        <w:spacing w:line="360" w:lineRule="auto"/>
        <w:ind w:firstLine="42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lang w:val="en-US" w:eastAsia="zh-CN"/>
        </w:rPr>
        <w:t xml:space="preserve">何主任  </w:t>
      </w:r>
      <w:r>
        <w:rPr>
          <w:rFonts w:hint="eastAsia" w:ascii="宋体" w:hAnsi="宋体" w:eastAsia="宋体" w:cs="宋体"/>
          <w:color w:val="auto"/>
          <w:kern w:val="0"/>
          <w:szCs w:val="21"/>
          <w:highlight w:val="none"/>
          <w:lang w:eastAsia="zh-CN"/>
        </w:rPr>
        <w:t>0774-8835289</w:t>
      </w:r>
    </w:p>
    <w:p w14:paraId="2A229F7B">
      <w:pPr>
        <w:pStyle w:val="20"/>
        <w:spacing w:line="360" w:lineRule="auto"/>
        <w:rPr>
          <w:rFonts w:hint="eastAsia"/>
        </w:rPr>
      </w:pPr>
    </w:p>
    <w:p w14:paraId="53F4AD89">
      <w:pPr>
        <w:widowControl/>
        <w:numPr>
          <w:ilvl w:val="0"/>
          <w:numId w:val="3"/>
        </w:numPr>
        <w:spacing w:line="360" w:lineRule="auto"/>
        <w:ind w:firstLine="42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w:t>
      </w:r>
    </w:p>
    <w:p w14:paraId="5CBC8A9C">
      <w:pPr>
        <w:widowControl/>
        <w:spacing w:line="360" w:lineRule="auto"/>
        <w:ind w:firstLine="424"/>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广西建标建设工程咨询有限责任公司</w:t>
      </w:r>
    </w:p>
    <w:p w14:paraId="3C4ECFEC">
      <w:pPr>
        <w:widowControl/>
        <w:spacing w:line="360" w:lineRule="auto"/>
        <w:ind w:firstLine="424"/>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地 址：贺州市八步区太白社区星光路27号一至三层</w:t>
      </w:r>
    </w:p>
    <w:p w14:paraId="75539F03">
      <w:pPr>
        <w:widowControl/>
        <w:spacing w:line="360" w:lineRule="auto"/>
        <w:ind w:firstLine="42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联系方式：0774-5127658</w:t>
      </w:r>
      <w:r>
        <w:rPr>
          <w:rFonts w:hint="eastAsia" w:ascii="宋体" w:hAnsi="宋体" w:eastAsia="宋体" w:cs="宋体"/>
          <w:color w:val="auto"/>
          <w:kern w:val="0"/>
          <w:szCs w:val="21"/>
          <w:highlight w:val="none"/>
        </w:rPr>
        <w:t xml:space="preserve"> </w:t>
      </w:r>
    </w:p>
    <w:p w14:paraId="0E7A46F7">
      <w:pPr>
        <w:widowControl/>
        <w:spacing w:line="360" w:lineRule="auto"/>
        <w:ind w:left="424"/>
        <w:rPr>
          <w:rFonts w:hint="eastAsia" w:ascii="宋体" w:hAnsi="宋体" w:eastAsia="宋体" w:cs="宋体"/>
          <w:color w:val="auto"/>
          <w:kern w:val="0"/>
          <w:szCs w:val="21"/>
          <w:highlight w:val="none"/>
        </w:rPr>
      </w:pPr>
    </w:p>
    <w:p w14:paraId="4377F5C0">
      <w:pPr>
        <w:widowControl/>
        <w:spacing w:line="360" w:lineRule="auto"/>
        <w:ind w:left="42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、项目联系方式   </w:t>
      </w:r>
    </w:p>
    <w:p w14:paraId="5635E252">
      <w:pPr>
        <w:widowControl/>
        <w:spacing w:line="360" w:lineRule="auto"/>
        <w:ind w:left="42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梁工</w:t>
      </w:r>
    </w:p>
    <w:p w14:paraId="65FFA5BA">
      <w:pPr>
        <w:widowControl/>
        <w:spacing w:line="360" w:lineRule="auto"/>
        <w:ind w:left="424"/>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0774-5127658</w:t>
      </w:r>
      <w:r>
        <w:rPr>
          <w:rFonts w:hint="eastAsia" w:ascii="宋体" w:hAnsi="宋体" w:eastAsia="宋体" w:cs="宋体"/>
          <w:color w:val="auto"/>
          <w:kern w:val="0"/>
          <w:szCs w:val="21"/>
          <w:highlight w:val="none"/>
          <w:lang w:eastAsia="zh-CN"/>
        </w:rPr>
        <w:t xml:space="preserve">   </w:t>
      </w:r>
      <w:r>
        <w:rPr>
          <w:rFonts w:hint="eastAsia" w:ascii="宋体" w:hAnsi="宋体" w:eastAsia="宋体" w:cs="宋体"/>
          <w:color w:val="auto"/>
          <w:kern w:val="0"/>
          <w:szCs w:val="21"/>
          <w:highlight w:val="none"/>
        </w:rPr>
        <w:t xml:space="preserve">  </w:t>
      </w:r>
    </w:p>
    <w:p w14:paraId="5586BCBD">
      <w:pPr>
        <w:widowControl/>
        <w:spacing w:line="380" w:lineRule="atLeast"/>
        <w:ind w:firstLine="424"/>
        <w:jc w:val="right"/>
        <w:rPr>
          <w:rFonts w:hint="eastAsia" w:ascii="宋体" w:hAnsi="宋体" w:eastAsia="宋体" w:cs="宋体"/>
          <w:color w:val="auto"/>
          <w:kern w:val="0"/>
          <w:szCs w:val="21"/>
          <w:highlight w:val="none"/>
        </w:rPr>
      </w:pPr>
    </w:p>
    <w:p w14:paraId="7143AE55">
      <w:pPr>
        <w:widowControl/>
        <w:spacing w:line="380" w:lineRule="atLeast"/>
        <w:jc w:val="both"/>
        <w:rPr>
          <w:rFonts w:hint="eastAsia" w:ascii="宋体" w:hAnsi="宋体" w:eastAsia="宋体" w:cs="宋体"/>
          <w:color w:val="auto"/>
          <w:kern w:val="0"/>
          <w:szCs w:val="21"/>
          <w:highlight w:val="none"/>
        </w:rPr>
      </w:pPr>
    </w:p>
    <w:p w14:paraId="1D9A3930">
      <w:pPr>
        <w:widowControl/>
        <w:spacing w:line="380" w:lineRule="atLeast"/>
        <w:ind w:firstLine="424"/>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采购人： </w:t>
      </w:r>
      <w:r>
        <w:rPr>
          <w:rFonts w:hint="eastAsia" w:ascii="宋体" w:hAnsi="宋体" w:eastAsia="宋体" w:cs="宋体"/>
          <w:color w:val="auto"/>
          <w:kern w:val="0"/>
          <w:szCs w:val="21"/>
          <w:highlight w:val="none"/>
          <w:lang w:val="en-US" w:eastAsia="zh-CN"/>
        </w:rPr>
        <w:t>贺州市平桂区教育局</w:t>
      </w:r>
    </w:p>
    <w:p w14:paraId="46C69464">
      <w:pPr>
        <w:widowControl/>
        <w:spacing w:line="380" w:lineRule="atLeast"/>
        <w:ind w:firstLine="424"/>
        <w:jc w:val="right"/>
        <w:rPr>
          <w:rFonts w:hint="eastAsia" w:ascii="宋体" w:hAnsi="宋体" w:eastAsia="宋体" w:cs="宋体"/>
          <w:color w:val="auto"/>
          <w:kern w:val="0"/>
          <w:szCs w:val="21"/>
          <w:highlight w:val="none"/>
        </w:rPr>
      </w:pPr>
    </w:p>
    <w:p w14:paraId="2C0AB5DF">
      <w:pPr>
        <w:widowControl/>
        <w:spacing w:line="360" w:lineRule="auto"/>
        <w:ind w:firstLine="424"/>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采购代理机构： </w:t>
      </w:r>
      <w:r>
        <w:rPr>
          <w:rFonts w:hint="eastAsia" w:ascii="宋体" w:hAnsi="宋体" w:eastAsia="宋体" w:cs="宋体"/>
          <w:color w:val="auto"/>
          <w:szCs w:val="21"/>
          <w:highlight w:val="none"/>
          <w:lang w:eastAsia="zh-CN"/>
        </w:rPr>
        <w:t>广西建标建设工程咨询有限责任公司</w:t>
      </w:r>
    </w:p>
    <w:p w14:paraId="0778311E">
      <w:pPr>
        <w:widowControl/>
        <w:spacing w:line="380" w:lineRule="atLeast"/>
        <w:ind w:left="238"/>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rPr>
        <w:t>日</w:t>
      </w:r>
      <w:bookmarkStart w:id="37" w:name="_Toc74320801"/>
      <w:bookmarkEnd w:id="37"/>
      <w:bookmarkStart w:id="38" w:name="_Toc22786"/>
      <w:bookmarkStart w:id="39" w:name="_Toc25842"/>
    </w:p>
    <w:p w14:paraId="5F26E0E5">
      <w:pPr>
        <w:pStyle w:val="2"/>
        <w:rPr>
          <w:rFonts w:hint="eastAsia"/>
        </w:rPr>
      </w:pPr>
    </w:p>
    <w:p w14:paraId="4F3DAB7D">
      <w:pPr>
        <w:pStyle w:val="3"/>
        <w:widowControl/>
        <w:spacing w:before="340" w:beforeAutospacing="0" w:after="330" w:afterAutospacing="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第二章  采购需求</w:t>
      </w:r>
      <w:bookmarkEnd w:id="38"/>
      <w:bookmarkEnd w:id="39"/>
    </w:p>
    <w:p w14:paraId="1BC12D71">
      <w:pPr>
        <w:keepNext w:val="0"/>
        <w:keepLines w:val="0"/>
        <w:pageBreakBefore w:val="0"/>
        <w:widowControl/>
        <w:kinsoku/>
        <w:overflowPunct/>
        <w:topLinePunct w:val="0"/>
        <w:autoSpaceDE/>
        <w:autoSpaceDN/>
        <w:bidi w:val="0"/>
        <w:spacing w:line="360" w:lineRule="auto"/>
        <w:jc w:val="left"/>
        <w:rPr>
          <w:rFonts w:hint="eastAsia" w:ascii="宋体" w:hAnsi="宋体" w:eastAsia="宋体" w:cs="宋体"/>
          <w:b/>
          <w:bCs/>
          <w:color w:val="auto"/>
          <w:sz w:val="28"/>
          <w:szCs w:val="28"/>
          <w:highlight w:val="none"/>
        </w:rPr>
      </w:pPr>
      <w:bookmarkStart w:id="40" w:name="_Toc44229895"/>
      <w:bookmarkEnd w:id="40"/>
      <w:r>
        <w:rPr>
          <w:rFonts w:hint="eastAsia" w:ascii="宋体" w:hAnsi="宋体" w:eastAsia="宋体" w:cs="宋体"/>
          <w:b/>
          <w:bCs/>
          <w:color w:val="auto"/>
          <w:kern w:val="0"/>
          <w:sz w:val="28"/>
          <w:szCs w:val="28"/>
          <w:highlight w:val="none"/>
        </w:rPr>
        <w:t>一、说明：</w:t>
      </w:r>
    </w:p>
    <w:p w14:paraId="633F1B07">
      <w:pPr>
        <w:keepNext w:val="0"/>
        <w:keepLines w:val="0"/>
        <w:pageBreakBefore w:val="0"/>
        <w:widowControl/>
        <w:kinsoku/>
        <w:overflowPunct/>
        <w:topLinePunct w:val="0"/>
        <w:autoSpaceDE/>
        <w:autoSpaceDN/>
        <w:bidi w:val="0"/>
        <w:spacing w:line="360" w:lineRule="auto"/>
        <w:ind w:firstLine="42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为进一步规范</w:t>
      </w:r>
      <w:r>
        <w:rPr>
          <w:rFonts w:hint="eastAsia" w:ascii="宋体" w:hAnsi="宋体" w:eastAsia="宋体" w:cs="宋体"/>
          <w:color w:val="auto"/>
          <w:kern w:val="0"/>
          <w:szCs w:val="21"/>
          <w:highlight w:val="none"/>
          <w:lang w:eastAsia="zh-CN"/>
        </w:rPr>
        <w:t>平桂区</w:t>
      </w:r>
      <w:r>
        <w:rPr>
          <w:rFonts w:hint="eastAsia" w:ascii="宋体" w:hAnsi="宋体" w:eastAsia="宋体" w:cs="宋体"/>
          <w:color w:val="auto"/>
          <w:kern w:val="0"/>
          <w:szCs w:val="21"/>
          <w:highlight w:val="none"/>
        </w:rPr>
        <w:t>农村义务教育学生营养改善计划学校食堂食品原料采购工作，精简学校食堂食品原材料采购中间环节，保证资金安全和食品安全,根据《教育部等七部门关于印发《农村义务教育学生营养改善计划实施办法》的通知》，结合</w:t>
      </w:r>
      <w:r>
        <w:rPr>
          <w:rFonts w:hint="eastAsia" w:ascii="宋体" w:hAnsi="宋体" w:eastAsia="宋体" w:cs="宋体"/>
          <w:color w:val="auto"/>
          <w:kern w:val="0"/>
          <w:szCs w:val="21"/>
          <w:highlight w:val="none"/>
          <w:lang w:eastAsia="zh-CN"/>
        </w:rPr>
        <w:t>平桂区</w:t>
      </w:r>
      <w:r>
        <w:rPr>
          <w:rFonts w:hint="eastAsia" w:ascii="宋体" w:hAnsi="宋体" w:eastAsia="宋体" w:cs="宋体"/>
          <w:color w:val="auto"/>
          <w:kern w:val="0"/>
          <w:szCs w:val="21"/>
          <w:highlight w:val="none"/>
        </w:rPr>
        <w:t>实际，</w:t>
      </w:r>
      <w:r>
        <w:rPr>
          <w:rFonts w:hint="eastAsia" w:ascii="宋体" w:hAnsi="宋体" w:eastAsia="宋体" w:cs="宋体"/>
          <w:color w:val="auto"/>
          <w:szCs w:val="21"/>
          <w:highlight w:val="none"/>
        </w:rPr>
        <w:t>拟对</w:t>
      </w:r>
      <w:r>
        <w:rPr>
          <w:rFonts w:hint="eastAsia" w:ascii="宋体" w:hAnsi="宋体" w:eastAsia="宋体" w:cs="宋体"/>
          <w:color w:val="auto"/>
          <w:szCs w:val="21"/>
          <w:highlight w:val="none"/>
          <w:u w:val="none"/>
          <w:lang w:eastAsia="zh-CN"/>
        </w:rPr>
        <w:t>农村义务教育阶段学校</w:t>
      </w:r>
      <w:r>
        <w:rPr>
          <w:rFonts w:hint="eastAsia" w:ascii="宋体" w:hAnsi="宋体" w:eastAsia="宋体" w:cs="宋体"/>
          <w:color w:val="auto"/>
          <w:szCs w:val="21"/>
          <w:highlight w:val="none"/>
        </w:rPr>
        <w:t>营养餐食堂食品原材料实行统一招标采购配送</w:t>
      </w:r>
      <w:r>
        <w:rPr>
          <w:rFonts w:hint="eastAsia" w:ascii="宋体" w:hAnsi="宋体" w:eastAsia="宋体" w:cs="宋体"/>
          <w:color w:val="auto"/>
          <w:kern w:val="0"/>
          <w:szCs w:val="21"/>
          <w:highlight w:val="none"/>
        </w:rPr>
        <w:t>。</w:t>
      </w:r>
    </w:p>
    <w:p w14:paraId="14F34AA4">
      <w:pPr>
        <w:keepNext w:val="0"/>
        <w:keepLines w:val="0"/>
        <w:pageBreakBefore w:val="0"/>
        <w:widowControl/>
        <w:kinsoku/>
        <w:overflowPunct/>
        <w:topLinePunct w:val="0"/>
        <w:autoSpaceDE/>
        <w:autoSpaceDN/>
        <w:bidi w:val="0"/>
        <w:spacing w:line="360" w:lineRule="auto"/>
        <w:ind w:firstLine="42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3月</w:t>
      </w:r>
      <w:r>
        <w:rPr>
          <w:rFonts w:hint="eastAsia" w:ascii="宋体" w:hAnsi="宋体" w:eastAsia="宋体" w:cs="宋体"/>
          <w:color w:val="auto"/>
          <w:kern w:val="0"/>
          <w:szCs w:val="21"/>
          <w:highlight w:val="none"/>
        </w:rPr>
        <w:t>起至202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2月止</w:t>
      </w:r>
      <w:r>
        <w:rPr>
          <w:rFonts w:hint="eastAsia" w:ascii="宋体" w:hAnsi="宋体" w:eastAsia="宋体" w:cs="宋体"/>
          <w:color w:val="auto"/>
          <w:kern w:val="0"/>
          <w:szCs w:val="21"/>
          <w:highlight w:val="none"/>
        </w:rPr>
        <w:t>，实行食堂食品原料集中定点采购和统一配送。食品原料包括学校食堂所使用的米粮类、蔬菜类、食用油类、鲜肉类、水产类、奶制品类、禽蛋类、水果类、调味品等。</w:t>
      </w:r>
    </w:p>
    <w:p w14:paraId="73495596">
      <w:pPr>
        <w:keepNext w:val="0"/>
        <w:keepLines w:val="0"/>
        <w:pageBreakBefore w:val="0"/>
        <w:kinsoku/>
        <w:overflowPunct/>
        <w:topLinePunct w:val="0"/>
        <w:autoSpaceDE/>
        <w:autoSpaceDN/>
        <w:bidi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全区</w:t>
      </w:r>
      <w:r>
        <w:rPr>
          <w:rFonts w:hint="eastAsia" w:ascii="宋体" w:hAnsi="宋体" w:eastAsia="宋体" w:cs="宋体"/>
          <w:color w:val="auto"/>
          <w:kern w:val="0"/>
          <w:szCs w:val="21"/>
          <w:highlight w:val="none"/>
          <w:lang w:val="en-US" w:eastAsia="zh-CN"/>
        </w:rPr>
        <w:t>119</w:t>
      </w:r>
      <w:r>
        <w:rPr>
          <w:rFonts w:hint="eastAsia" w:ascii="宋体" w:hAnsi="宋体" w:eastAsia="宋体" w:cs="宋体"/>
          <w:color w:val="auto"/>
          <w:kern w:val="0"/>
          <w:szCs w:val="21"/>
          <w:highlight w:val="none"/>
        </w:rPr>
        <w:t>所中小学营养改善餐及原材料配送</w:t>
      </w:r>
      <w:r>
        <w:rPr>
          <w:rFonts w:hint="eastAsia" w:ascii="宋体" w:hAnsi="宋体" w:eastAsia="宋体" w:cs="宋体"/>
          <w:color w:val="auto"/>
          <w:szCs w:val="21"/>
          <w:highlight w:val="none"/>
        </w:rPr>
        <w:t>，学生人数</w:t>
      </w:r>
      <w:r>
        <w:rPr>
          <w:rFonts w:hint="eastAsia" w:ascii="宋体" w:hAnsi="宋体" w:eastAsia="宋体" w:cs="宋体"/>
          <w:color w:val="auto"/>
          <w:szCs w:val="21"/>
          <w:highlight w:val="none"/>
          <w:lang w:val="en-US" w:eastAsia="zh-CN"/>
        </w:rPr>
        <w:t>37000</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预计</w:t>
      </w:r>
      <w:r>
        <w:rPr>
          <w:rFonts w:hint="eastAsia" w:ascii="宋体" w:hAnsi="宋体" w:eastAsia="宋体" w:cs="宋体"/>
          <w:color w:val="auto"/>
          <w:szCs w:val="21"/>
          <w:highlight w:val="none"/>
        </w:rPr>
        <w:t>营养餐</w:t>
      </w:r>
      <w:r>
        <w:rPr>
          <w:rFonts w:hint="eastAsia" w:ascii="宋体" w:hAnsi="宋体" w:eastAsia="宋体" w:cs="宋体"/>
          <w:color w:val="auto"/>
          <w:szCs w:val="21"/>
          <w:highlight w:val="none"/>
          <w:lang w:val="en-US" w:eastAsia="zh-CN"/>
        </w:rPr>
        <w:t>37000</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具体就餐人数以</w:t>
      </w:r>
      <w:r>
        <w:rPr>
          <w:rFonts w:hint="eastAsia" w:ascii="宋体" w:hAnsi="宋体" w:eastAsia="宋体" w:cs="宋体"/>
          <w:color w:val="auto"/>
          <w:szCs w:val="21"/>
          <w:highlight w:val="none"/>
        </w:rPr>
        <w:t>实际</w:t>
      </w:r>
      <w:r>
        <w:rPr>
          <w:rFonts w:hint="eastAsia" w:ascii="宋体" w:hAnsi="宋体" w:eastAsia="宋体" w:cs="宋体"/>
          <w:color w:val="auto"/>
          <w:szCs w:val="21"/>
          <w:highlight w:val="none"/>
          <w:lang w:val="en-US" w:eastAsia="zh-CN"/>
        </w:rPr>
        <w:t>发生量</w:t>
      </w:r>
      <w:r>
        <w:rPr>
          <w:rFonts w:hint="eastAsia" w:ascii="宋体" w:hAnsi="宋体" w:eastAsia="宋体" w:cs="宋体"/>
          <w:color w:val="auto"/>
          <w:szCs w:val="21"/>
          <w:highlight w:val="none"/>
        </w:rPr>
        <w:t>为准）。按照相关文件及通知要求核算,营养餐每生每天</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供应</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3月</w:t>
      </w:r>
      <w:r>
        <w:rPr>
          <w:rFonts w:hint="eastAsia" w:ascii="宋体" w:hAnsi="宋体" w:eastAsia="宋体" w:cs="宋体"/>
          <w:color w:val="auto"/>
          <w:kern w:val="0"/>
          <w:szCs w:val="21"/>
          <w:highlight w:val="none"/>
        </w:rPr>
        <w:t>起至202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2月</w:t>
      </w:r>
      <w:r>
        <w:rPr>
          <w:rFonts w:hint="eastAsia" w:ascii="宋体" w:hAnsi="宋体" w:eastAsia="宋体" w:cs="宋体"/>
          <w:color w:val="auto"/>
          <w:szCs w:val="21"/>
          <w:highlight w:val="none"/>
        </w:rPr>
        <w:t>结束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按照学生在校时间配送231天计算，以实际供应天数为准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。共需资金</w:t>
      </w:r>
      <w:r>
        <w:rPr>
          <w:rFonts w:hint="eastAsia" w:ascii="宋体" w:hAnsi="宋体" w:eastAsia="宋体" w:cs="宋体"/>
          <w:color w:val="auto"/>
          <w:kern w:val="0"/>
          <w:szCs w:val="21"/>
          <w:highlight w:val="none"/>
          <w:lang w:val="en-US" w:eastAsia="zh-CN"/>
        </w:rPr>
        <w:t>人民币肆仟贰佰柒拾叁万伍仟元整（¥42735000.00）</w:t>
      </w:r>
    </w:p>
    <w:p w14:paraId="29DF8675">
      <w:pPr>
        <w:keepNext w:val="0"/>
        <w:keepLines w:val="0"/>
        <w:pageBreakBefore w:val="0"/>
        <w:widowControl/>
        <w:kinsoku/>
        <w:overflowPunct/>
        <w:topLinePunct w:val="0"/>
        <w:autoSpaceDE/>
        <w:autoSpaceDN/>
        <w:bidi w:val="0"/>
        <w:spacing w:line="360" w:lineRule="auto"/>
        <w:ind w:firstLine="424"/>
        <w:jc w:val="left"/>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采购需求中</w:t>
      </w:r>
      <w:r>
        <w:rPr>
          <w:rFonts w:hint="eastAsia" w:ascii="宋体" w:hAnsi="宋体" w:eastAsia="宋体" w:cs="宋体"/>
          <w:b/>
          <w:bCs/>
          <w:color w:val="auto"/>
          <w:kern w:val="0"/>
          <w:szCs w:val="21"/>
          <w:highlight w:val="none"/>
        </w:rPr>
        <w:t>“实质性要求”是指招标文件中已经指明不满足则投标无效的条款，或者不能负偏离的条款，或者采购需求中带“▲”的条款。</w:t>
      </w:r>
    </w:p>
    <w:p w14:paraId="57021E90">
      <w:pPr>
        <w:keepNext w:val="0"/>
        <w:keepLines w:val="0"/>
        <w:pageBreakBefore w:val="0"/>
        <w:widowControl/>
        <w:kinsoku/>
        <w:overflowPunct/>
        <w:topLinePunct w:val="0"/>
        <w:autoSpaceDE/>
        <w:autoSpaceDN/>
        <w:bidi w:val="0"/>
        <w:spacing w:line="360" w:lineRule="auto"/>
        <w:ind w:firstLine="42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000000"/>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r>
        <w:rPr>
          <w:rFonts w:hint="eastAsia" w:ascii="宋体" w:hAnsi="宋体" w:eastAsia="宋体" w:cs="宋体"/>
          <w:color w:val="auto"/>
          <w:kern w:val="0"/>
          <w:szCs w:val="21"/>
          <w:highlight w:val="none"/>
        </w:rPr>
        <w:t>。</w:t>
      </w:r>
    </w:p>
    <w:p w14:paraId="10EAF023">
      <w:pPr>
        <w:keepNext w:val="0"/>
        <w:keepLines w:val="0"/>
        <w:pageBreakBefore w:val="0"/>
        <w:widowControl/>
        <w:kinsoku/>
        <w:overflowPunct/>
        <w:topLinePunct w:val="0"/>
        <w:autoSpaceDE/>
        <w:autoSpaceDN/>
        <w:bidi w:val="0"/>
        <w:spacing w:line="360" w:lineRule="auto"/>
        <w:ind w:firstLine="42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4.供应商必须自行为其竞标产品侵犯他人的知识产权或者专利成果的行为承担相应法律责任。</w:t>
      </w:r>
    </w:p>
    <w:p w14:paraId="769902D3">
      <w:pPr>
        <w:pStyle w:val="20"/>
        <w:keepNext w:val="0"/>
        <w:keepLines w:val="0"/>
        <w:pageBreakBefore w:val="0"/>
        <w:kinsoku/>
        <w:overflowPunct/>
        <w:topLinePunct w:val="0"/>
        <w:autoSpaceDE/>
        <w:autoSpaceDN/>
        <w:bidi w:val="0"/>
        <w:spacing w:line="360" w:lineRule="auto"/>
        <w:ind w:firstLine="420" w:firstLineChars="200"/>
        <w:rPr>
          <w:rFonts w:hint="eastAsia" w:ascii="宋体" w:hAnsi="宋体" w:eastAsia="宋体" w:cs="宋体"/>
          <w:b w:val="0"/>
          <w:bCs w:val="0"/>
          <w:caps w:val="0"/>
          <w:color w:val="auto"/>
          <w:kern w:val="0"/>
          <w:sz w:val="21"/>
          <w:szCs w:val="21"/>
          <w:highlight w:val="none"/>
        </w:rPr>
      </w:pPr>
      <w:r>
        <w:rPr>
          <w:rFonts w:hint="eastAsia" w:ascii="宋体" w:hAnsi="宋体" w:eastAsia="宋体" w:cs="宋体"/>
          <w:b w:val="0"/>
          <w:bCs w:val="0"/>
          <w:caps w:val="0"/>
          <w:color w:val="auto"/>
          <w:kern w:val="0"/>
          <w:sz w:val="21"/>
          <w:szCs w:val="21"/>
          <w:highlight w:val="none"/>
        </w:rPr>
        <w:t>5.本一览表中的食品质量要求仅起参考作用，投标人可选用其他同等品种替代，但这些替代的品种要</w:t>
      </w:r>
    </w:p>
    <w:p w14:paraId="75A21A69">
      <w:pPr>
        <w:pStyle w:val="20"/>
        <w:keepNext w:val="0"/>
        <w:keepLines w:val="0"/>
        <w:pageBreakBefore w:val="0"/>
        <w:kinsoku/>
        <w:overflowPunct/>
        <w:topLinePunct w:val="0"/>
        <w:autoSpaceDE/>
        <w:autoSpaceDN/>
        <w:bidi w:val="0"/>
        <w:spacing w:line="360" w:lineRule="auto"/>
        <w:rPr>
          <w:rFonts w:hint="eastAsia" w:ascii="宋体" w:hAnsi="宋体" w:eastAsia="宋体" w:cs="宋体"/>
          <w:b w:val="0"/>
          <w:bCs w:val="0"/>
          <w:caps w:val="0"/>
          <w:color w:val="auto"/>
          <w:kern w:val="0"/>
          <w:sz w:val="21"/>
          <w:szCs w:val="21"/>
          <w:highlight w:val="none"/>
        </w:rPr>
      </w:pPr>
      <w:r>
        <w:rPr>
          <w:rFonts w:hint="eastAsia" w:ascii="宋体" w:hAnsi="宋体" w:eastAsia="宋体" w:cs="宋体"/>
          <w:b w:val="0"/>
          <w:bCs w:val="0"/>
          <w:caps w:val="0"/>
          <w:color w:val="auto"/>
          <w:kern w:val="0"/>
          <w:sz w:val="21"/>
          <w:szCs w:val="21"/>
          <w:highlight w:val="none"/>
        </w:rPr>
        <w:t>实质上相当于或优于一览表中食品质量要求。</w:t>
      </w:r>
    </w:p>
    <w:p w14:paraId="137EA13F">
      <w:pPr>
        <w:pStyle w:val="20"/>
        <w:numPr>
          <w:ilvl w:val="0"/>
          <w:numId w:val="4"/>
        </w:numPr>
        <w:spacing w:line="360" w:lineRule="auto"/>
        <w:ind w:firstLine="420" w:firstLineChars="200"/>
        <w:rPr>
          <w:rFonts w:hint="eastAsia"/>
          <w:highlight w:val="none"/>
        </w:rPr>
      </w:pPr>
      <w:r>
        <w:rPr>
          <w:rFonts w:hint="eastAsia" w:ascii="宋体" w:hAnsi="宋体" w:eastAsia="宋体" w:cs="宋体"/>
          <w:b w:val="0"/>
          <w:bCs w:val="0"/>
          <w:caps w:val="0"/>
          <w:color w:val="auto"/>
          <w:kern w:val="0"/>
          <w:sz w:val="21"/>
          <w:szCs w:val="21"/>
          <w:highlight w:val="none"/>
        </w:rPr>
        <w:t>中标人必须按照采购人的要求，根据各需求单位送货通知的要求，分批及时配送到指定地点。</w:t>
      </w:r>
    </w:p>
    <w:p w14:paraId="2CE91378">
      <w:pPr>
        <w:keepNext w:val="0"/>
        <w:keepLines w:val="0"/>
        <w:pageBreakBefore w:val="0"/>
        <w:widowControl/>
        <w:kinsoku/>
        <w:overflowPunct/>
        <w:topLinePunct w:val="0"/>
        <w:autoSpaceDE/>
        <w:autoSpaceDN/>
        <w:bidi w:val="0"/>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8"/>
          <w:szCs w:val="28"/>
          <w:highlight w:val="none"/>
        </w:rPr>
        <w:t>二、项目需求：</w:t>
      </w:r>
    </w:p>
    <w:tbl>
      <w:tblPr>
        <w:tblStyle w:val="25"/>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53"/>
        <w:gridCol w:w="6639"/>
        <w:gridCol w:w="1589"/>
      </w:tblGrid>
      <w:tr w14:paraId="0509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53" w:type="dxa"/>
            <w:gridSpan w:val="4"/>
            <w:vAlign w:val="center"/>
          </w:tcPr>
          <w:p w14:paraId="0A58021C">
            <w:pPr>
              <w:keepNext w:val="0"/>
              <w:keepLines w:val="0"/>
              <w:pageBreakBefore w:val="0"/>
              <w:kinsoku/>
              <w:wordWrap w:val="0"/>
              <w:overflowPunct/>
              <w:topLinePunct w:val="0"/>
              <w:autoSpaceDE/>
              <w:autoSpaceDN/>
              <w:bidi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一、项目概况</w:t>
            </w:r>
          </w:p>
        </w:tc>
      </w:tr>
      <w:tr w14:paraId="4E86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0C5A813E">
            <w:pPr>
              <w:keepNext w:val="0"/>
              <w:keepLines w:val="0"/>
              <w:pageBreakBefore w:val="0"/>
              <w:kinsoku/>
              <w:overflowPunct/>
              <w:topLinePunct w:val="0"/>
              <w:autoSpaceDE/>
              <w:autoSpaceDN/>
              <w:bidi w:val="0"/>
              <w:snapToGrid w:val="0"/>
              <w:spacing w:line="360" w:lineRule="auto"/>
              <w:ind w:firstLine="105" w:firstLine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53" w:type="dxa"/>
            <w:vAlign w:val="center"/>
          </w:tcPr>
          <w:p w14:paraId="3D841363">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228" w:type="dxa"/>
            <w:gridSpan w:val="2"/>
            <w:vAlign w:val="center"/>
          </w:tcPr>
          <w:p w14:paraId="1784C81D">
            <w:pPr>
              <w:keepNext w:val="0"/>
              <w:keepLines w:val="0"/>
              <w:pageBreakBefore w:val="0"/>
              <w:kinsoku/>
              <w:overflowPunct/>
              <w:topLinePunct w:val="0"/>
              <w:autoSpaceDE/>
              <w:autoSpaceDN/>
              <w:bidi w:val="0"/>
              <w:snapToGrid w:val="0"/>
              <w:spacing w:line="360" w:lineRule="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贺州市平桂区2025学年农村义务教育学生营养改善计划食品、食材及调料配送服务</w:t>
            </w:r>
          </w:p>
        </w:tc>
      </w:tr>
      <w:tr w14:paraId="7D85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25D13ABE">
            <w:pPr>
              <w:keepNext w:val="0"/>
              <w:keepLines w:val="0"/>
              <w:pageBreakBefore w:val="0"/>
              <w:kinsoku/>
              <w:overflowPunct/>
              <w:topLinePunct w:val="0"/>
              <w:autoSpaceDE/>
              <w:autoSpaceDN/>
              <w:bidi w:val="0"/>
              <w:snapToGrid w:val="0"/>
              <w:spacing w:line="360" w:lineRule="auto"/>
              <w:ind w:firstLine="105" w:firstLineChars="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453" w:type="dxa"/>
            <w:vAlign w:val="center"/>
          </w:tcPr>
          <w:p w14:paraId="0E84CBD6">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实施对象</w:t>
            </w:r>
          </w:p>
        </w:tc>
        <w:tc>
          <w:tcPr>
            <w:tcW w:w="8228" w:type="dxa"/>
            <w:gridSpan w:val="2"/>
            <w:vAlign w:val="center"/>
          </w:tcPr>
          <w:p w14:paraId="2E765F2F">
            <w:pPr>
              <w:keepNext w:val="0"/>
              <w:keepLines w:val="0"/>
              <w:pageBreakBefore w:val="0"/>
              <w:kinsoku/>
              <w:overflowPunct/>
              <w:topLinePunct w:val="0"/>
              <w:autoSpaceDE/>
              <w:autoSpaceDN/>
              <w:bidi w:val="0"/>
              <w:snapToGrid w:val="0"/>
              <w:spacing w:line="360" w:lineRule="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全</w:t>
            </w:r>
            <w:r>
              <w:rPr>
                <w:rFonts w:hint="eastAsia" w:ascii="宋体" w:hAnsi="宋体" w:eastAsia="宋体" w:cs="宋体"/>
                <w:color w:val="auto"/>
                <w:szCs w:val="21"/>
                <w:highlight w:val="none"/>
                <w:u w:val="none"/>
                <w:lang w:val="en-US" w:eastAsia="zh-CN"/>
              </w:rPr>
              <w:t>区</w:t>
            </w:r>
            <w:r>
              <w:rPr>
                <w:rFonts w:hint="eastAsia" w:ascii="宋体" w:hAnsi="宋体" w:eastAsia="宋体" w:cs="宋体"/>
                <w:color w:val="auto"/>
                <w:szCs w:val="21"/>
                <w:highlight w:val="none"/>
                <w:u w:val="none"/>
                <w:lang w:eastAsia="zh-CN"/>
              </w:rPr>
              <w:t>农村义务教育阶段学校的在校学生。</w:t>
            </w:r>
          </w:p>
        </w:tc>
      </w:tr>
      <w:tr w14:paraId="345A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20FD1894">
            <w:pPr>
              <w:keepNext w:val="0"/>
              <w:keepLines w:val="0"/>
              <w:pageBreakBefore w:val="0"/>
              <w:kinsoku/>
              <w:overflowPunct/>
              <w:topLinePunct w:val="0"/>
              <w:autoSpaceDE/>
              <w:autoSpaceDN/>
              <w:bidi w:val="0"/>
              <w:snapToGrid w:val="0"/>
              <w:spacing w:line="360" w:lineRule="auto"/>
              <w:ind w:firstLine="105" w:firstLineChars="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453" w:type="dxa"/>
            <w:vAlign w:val="center"/>
          </w:tcPr>
          <w:p w14:paraId="4BB41D4B">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实施时间及实施范围</w:t>
            </w:r>
          </w:p>
        </w:tc>
        <w:tc>
          <w:tcPr>
            <w:tcW w:w="8228" w:type="dxa"/>
            <w:gridSpan w:val="2"/>
            <w:vAlign w:val="center"/>
          </w:tcPr>
          <w:p w14:paraId="010DDBDE">
            <w:pPr>
              <w:keepNext w:val="0"/>
              <w:keepLines w:val="0"/>
              <w:pageBreakBefore w:val="0"/>
              <w:kinsoku/>
              <w:overflowPunct/>
              <w:topLinePunct w:val="0"/>
              <w:autoSpaceDE/>
              <w:autoSpaceDN/>
              <w:bidi w:val="0"/>
              <w:snapToGrid w:val="0"/>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从</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3月</w:t>
            </w:r>
            <w:r>
              <w:rPr>
                <w:rFonts w:hint="eastAsia" w:ascii="宋体" w:hAnsi="宋体" w:eastAsia="宋体" w:cs="宋体"/>
                <w:color w:val="auto"/>
                <w:kern w:val="0"/>
                <w:szCs w:val="21"/>
                <w:highlight w:val="none"/>
              </w:rPr>
              <w:t>起至202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2月</w:t>
            </w:r>
            <w:r>
              <w:rPr>
                <w:rFonts w:hint="eastAsia" w:ascii="宋体" w:hAnsi="宋体" w:eastAsia="宋体" w:cs="宋体"/>
                <w:color w:val="auto"/>
                <w:szCs w:val="21"/>
                <w:highlight w:val="none"/>
                <w:u w:val="none"/>
              </w:rPr>
              <w:t>结束，实行食堂食品原料集中定点采购和统一配送。食品原料包括学校食堂午餐所使用的米粮类、蔬菜类、食用油类、鲜肉类、水产类、奶制品类、禽蛋类、水果类、调味品等。</w:t>
            </w:r>
          </w:p>
        </w:tc>
      </w:tr>
      <w:tr w14:paraId="43BB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72" w:type="dxa"/>
            <w:vAlign w:val="center"/>
          </w:tcPr>
          <w:p w14:paraId="61FC792A">
            <w:pPr>
              <w:keepNext w:val="0"/>
              <w:keepLines w:val="0"/>
              <w:pageBreakBefore w:val="0"/>
              <w:kinsoku/>
              <w:overflowPunct/>
              <w:topLinePunct w:val="0"/>
              <w:autoSpaceDE/>
              <w:autoSpaceDN/>
              <w:bidi w:val="0"/>
              <w:snapToGrid w:val="0"/>
              <w:spacing w:line="360" w:lineRule="auto"/>
              <w:ind w:firstLine="105" w:firstLine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453" w:type="dxa"/>
            <w:vAlign w:val="center"/>
          </w:tcPr>
          <w:p w14:paraId="5092FE5B">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预算金额</w:t>
            </w:r>
          </w:p>
        </w:tc>
        <w:tc>
          <w:tcPr>
            <w:tcW w:w="8228" w:type="dxa"/>
            <w:gridSpan w:val="2"/>
            <w:vAlign w:val="center"/>
          </w:tcPr>
          <w:p w14:paraId="2E07A2CE">
            <w:pPr>
              <w:keepNext w:val="0"/>
              <w:keepLines w:val="0"/>
              <w:pageBreakBefore w:val="0"/>
              <w:kinsoku/>
              <w:overflowPunct/>
              <w:topLinePunct w:val="0"/>
              <w:autoSpaceDE/>
              <w:autoSpaceDN/>
              <w:bidi w:val="0"/>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kern w:val="0"/>
                <w:szCs w:val="21"/>
                <w:highlight w:val="none"/>
                <w:lang w:val="en-US" w:eastAsia="zh-CN"/>
              </w:rPr>
              <w:t>人民币肆仟贰佰柒拾叁万伍仟元整（¥42735000.00）</w:t>
            </w:r>
          </w:p>
        </w:tc>
      </w:tr>
      <w:tr w14:paraId="0E11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40166AEF">
            <w:pPr>
              <w:keepNext w:val="0"/>
              <w:keepLines w:val="0"/>
              <w:pageBreakBefore w:val="0"/>
              <w:kinsoku/>
              <w:overflowPunct/>
              <w:topLinePunct w:val="0"/>
              <w:autoSpaceDE/>
              <w:autoSpaceDN/>
              <w:bidi w:val="0"/>
              <w:snapToGrid w:val="0"/>
              <w:spacing w:line="360" w:lineRule="auto"/>
              <w:ind w:firstLine="105" w:firstLine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453" w:type="dxa"/>
            <w:vAlign w:val="center"/>
          </w:tcPr>
          <w:p w14:paraId="47FBF0DB">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Theme="minorEastAsia" w:hAnsiTheme="minorEastAsia" w:cstheme="minorEastAsia"/>
                <w:color w:val="auto"/>
                <w:kern w:val="0"/>
                <w:szCs w:val="21"/>
                <w:highlight w:val="none"/>
              </w:rPr>
              <w:t>本项目所属行业</w:t>
            </w:r>
          </w:p>
        </w:tc>
        <w:tc>
          <w:tcPr>
            <w:tcW w:w="8228" w:type="dxa"/>
            <w:gridSpan w:val="2"/>
            <w:vAlign w:val="center"/>
          </w:tcPr>
          <w:p w14:paraId="28447230">
            <w:pPr>
              <w:keepNext w:val="0"/>
              <w:keepLines w:val="0"/>
              <w:pageBreakBefore w:val="0"/>
              <w:kinsoku/>
              <w:overflowPunct/>
              <w:topLinePunct w:val="0"/>
              <w:autoSpaceDE/>
              <w:autoSpaceDN/>
              <w:bidi w:val="0"/>
              <w:snapToGrid w:val="0"/>
              <w:spacing w:line="360" w:lineRule="auto"/>
              <w:rPr>
                <w:rFonts w:hint="default" w:ascii="宋体" w:hAnsi="宋体" w:eastAsia="宋体" w:cs="宋体"/>
                <w:color w:val="auto"/>
                <w:kern w:val="0"/>
                <w:szCs w:val="21"/>
                <w:highlight w:val="none"/>
                <w:lang w:val="en-US" w:eastAsia="zh-CN"/>
              </w:rPr>
            </w:pPr>
            <w:r>
              <w:rPr>
                <w:rFonts w:hint="eastAsia" w:eastAsia="宋体" w:asciiTheme="minorEastAsia" w:hAnsiTheme="minorEastAsia" w:cstheme="minorEastAsia"/>
                <w:color w:val="auto"/>
                <w:kern w:val="0"/>
                <w:szCs w:val="21"/>
                <w:highlight w:val="none"/>
                <w:lang w:val="en-US" w:eastAsia="zh-CN"/>
              </w:rPr>
              <w:t>零售业</w:t>
            </w:r>
          </w:p>
        </w:tc>
      </w:tr>
      <w:tr w14:paraId="57E9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2CB6C0A1">
            <w:pPr>
              <w:keepNext w:val="0"/>
              <w:keepLines w:val="0"/>
              <w:pageBreakBefore w:val="0"/>
              <w:kinsoku/>
              <w:overflowPunct/>
              <w:topLinePunct w:val="0"/>
              <w:autoSpaceDE/>
              <w:autoSpaceDN/>
              <w:bidi w:val="0"/>
              <w:snapToGrid w:val="0"/>
              <w:spacing w:line="360" w:lineRule="auto"/>
              <w:ind w:firstLine="105" w:firstLine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453" w:type="dxa"/>
            <w:vAlign w:val="center"/>
          </w:tcPr>
          <w:p w14:paraId="088ADEEC">
            <w:pPr>
              <w:keepNext w:val="0"/>
              <w:keepLines w:val="0"/>
              <w:pageBreakBefore w:val="0"/>
              <w:kinsoku/>
              <w:wordWrap/>
              <w:overflowPunct/>
              <w:topLinePunct w:val="0"/>
              <w:autoSpaceDE/>
              <w:autoSpaceDN/>
              <w:bidi w:val="0"/>
              <w:snapToGrid w:val="0"/>
              <w:spacing w:line="360" w:lineRule="auto"/>
              <w:rPr>
                <w:rFonts w:hint="eastAsia"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项目管理</w:t>
            </w:r>
          </w:p>
        </w:tc>
        <w:tc>
          <w:tcPr>
            <w:tcW w:w="8228" w:type="dxa"/>
            <w:gridSpan w:val="2"/>
            <w:vAlign w:val="center"/>
          </w:tcPr>
          <w:p w14:paraId="4C1B75DE">
            <w:pPr>
              <w:keepNext w:val="0"/>
              <w:keepLines w:val="0"/>
              <w:pageBreakBefore w:val="0"/>
              <w:kinsoku/>
              <w:wordWrap/>
              <w:overflowPunct/>
              <w:topLinePunct w:val="0"/>
              <w:autoSpaceDE/>
              <w:autoSpaceDN/>
              <w:bidi w:val="0"/>
              <w:spacing w:line="360" w:lineRule="auto"/>
              <w:rPr>
                <w:rFonts w:hint="eastAsia" w:asciiTheme="minorEastAsia" w:hAnsiTheme="minorEastAsia" w:cstheme="minorEastAsia"/>
                <w:color w:val="auto"/>
                <w:kern w:val="0"/>
                <w:szCs w:val="21"/>
                <w:highlight w:val="none"/>
              </w:rPr>
            </w:pPr>
            <w:r>
              <w:rPr>
                <w:rFonts w:hint="eastAsia" w:ascii="宋体" w:hAnsi="宋体" w:eastAsia="宋体" w:cs="宋体"/>
                <w:color w:val="auto"/>
                <w:szCs w:val="21"/>
                <w:highlight w:val="none"/>
              </w:rPr>
              <w:t>成立食堂管理机构,确定一名专门人员负责食堂管理工作。建立并完善学校食堂验收、入出库台账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严格遵守学校食堂食品原料统一配送规定,严禁私自采购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建立健全学校食堂财务管理制度,要求设立收支台账；学校食堂实行收支两条线,按月结算并以转账的形式支付货款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加强学校门卫管理,严禁无专用通行证和非“学校食品配送专用车辆”送食品原料进入校园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学校要加强对配送食品原料的质量监管,学校和配送企业按照规定对食品留样,对于不符合质量要求的食品原料要拒绝签收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对配送工作中出现的问题要及时向配送企业反映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及时沟通解决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能解决的问题要及时向领导小组办公室汇报。各配送学校每天要向配送企业索证索票,并妥善保管配送企业提交的产品合格证、检验检疫报告、产品检验报告、蔬菜残留农药检验合格证等材料,建立好台账,且按年度保存;积极配合相关部门的检查和指导,建立食品安全档案,杜绝食品安全事故的发生。</w:t>
            </w:r>
          </w:p>
        </w:tc>
      </w:tr>
      <w:tr w14:paraId="4711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721711DD">
            <w:pPr>
              <w:keepNext w:val="0"/>
              <w:keepLines w:val="0"/>
              <w:pageBreakBefore w:val="0"/>
              <w:kinsoku/>
              <w:overflowPunct/>
              <w:topLinePunct w:val="0"/>
              <w:autoSpaceDE/>
              <w:autoSpaceDN/>
              <w:bidi w:val="0"/>
              <w:snapToGrid w:val="0"/>
              <w:spacing w:line="360" w:lineRule="auto"/>
              <w:ind w:firstLine="105" w:firstLine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453" w:type="dxa"/>
            <w:vAlign w:val="center"/>
          </w:tcPr>
          <w:p w14:paraId="4E31DDB1">
            <w:pPr>
              <w:keepNext w:val="0"/>
              <w:keepLines w:val="0"/>
              <w:pageBreakBefore w:val="0"/>
              <w:kinsoku/>
              <w:wordWrap/>
              <w:overflowPunct/>
              <w:topLinePunct w:val="0"/>
              <w:autoSpaceDE/>
              <w:autoSpaceDN/>
              <w:bidi w:val="0"/>
              <w:snapToGrid w:val="0"/>
              <w:spacing w:line="360" w:lineRule="auto"/>
              <w:rPr>
                <w:rFonts w:hint="eastAsia"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项目监督</w:t>
            </w:r>
          </w:p>
        </w:tc>
        <w:tc>
          <w:tcPr>
            <w:tcW w:w="8228" w:type="dxa"/>
            <w:gridSpan w:val="2"/>
            <w:vAlign w:val="center"/>
          </w:tcPr>
          <w:p w14:paraId="53C7977C">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立配送服务质量评议制度。营养改善计划学校食堂食品原料集中采购统一配送工作领导小组将每学期组织配送学校对配送过程中的食品质量、食品价格、服务质量、合同执行情况、承诺兑现等方面进行综合评议,评议结果报送</w:t>
            </w:r>
            <w:r>
              <w:rPr>
                <w:rFonts w:hint="eastAsia" w:hAnsi="宋体" w:eastAsia="宋体" w:cs="宋体"/>
                <w:color w:val="auto"/>
                <w:szCs w:val="21"/>
                <w:highlight w:val="none"/>
                <w:lang w:val="en-US" w:eastAsia="zh-CN"/>
              </w:rPr>
              <w:t>平桂区</w:t>
            </w:r>
            <w:r>
              <w:rPr>
                <w:rFonts w:hint="eastAsia" w:ascii="宋体" w:hAnsi="宋体" w:eastAsia="宋体" w:cs="宋体"/>
                <w:color w:val="auto"/>
                <w:szCs w:val="21"/>
                <w:highlight w:val="none"/>
              </w:rPr>
              <w:t>营养改善计划学校食堂食品原料集中采购统一配送工作领导小组办公室。</w:t>
            </w:r>
          </w:p>
          <w:p w14:paraId="7C5AF3C7">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2.建立责任追究制度。</w:t>
            </w:r>
            <w:r>
              <w:rPr>
                <w:rFonts w:hint="eastAsia" w:hAnsi="宋体" w:eastAsia="宋体" w:cs="宋体"/>
                <w:color w:val="auto"/>
                <w:szCs w:val="21"/>
                <w:highlight w:val="none"/>
                <w:lang w:val="en-US" w:eastAsia="zh-CN"/>
              </w:rPr>
              <w:t>平桂区</w:t>
            </w:r>
            <w:r>
              <w:rPr>
                <w:rFonts w:hint="eastAsia" w:ascii="宋体" w:hAnsi="宋体" w:eastAsia="宋体" w:cs="宋体"/>
                <w:color w:val="auto"/>
                <w:szCs w:val="21"/>
                <w:highlight w:val="none"/>
              </w:rPr>
              <w:t>营养改善计划学校食堂食品原料集中采购统一配送工作领导小组将定期或不定期深入学校食堂和配送企业,对食堂食品配送工作进行督查。对学校违规进货、食堂管理不严,造成责任事故或违反财经纪律问题的,将严格追究学校相关负责人的责任。配送企业提供不合格产品,被有关单位行政处罚的,由配送企业承担罚金及相关责任;不按要求配送,影响学生正常就餐的,按合同约定酌情扣除履约保证金</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情节严重的,将取消配送资格,没收履约保证金,五年内不能参与</w:t>
            </w:r>
            <w:r>
              <w:rPr>
                <w:rFonts w:hint="eastAsia" w:hAnsi="宋体" w:eastAsia="宋体" w:cs="宋体"/>
                <w:color w:val="auto"/>
                <w:szCs w:val="21"/>
                <w:highlight w:val="none"/>
                <w:lang w:eastAsia="zh-CN"/>
              </w:rPr>
              <w:t>平桂区</w:t>
            </w:r>
            <w:r>
              <w:rPr>
                <w:rFonts w:hint="eastAsia" w:ascii="宋体" w:hAnsi="宋体" w:eastAsia="宋体" w:cs="宋体"/>
                <w:color w:val="auto"/>
                <w:szCs w:val="21"/>
                <w:highlight w:val="none"/>
              </w:rPr>
              <w:t>学校食品类经营活动</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造成责任事故的将追究其法律责任。</w:t>
            </w:r>
          </w:p>
          <w:p w14:paraId="1A1AEBF5">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3.建立退出机制。配送企业如有以下情形之一的,经</w:t>
            </w:r>
            <w:r>
              <w:rPr>
                <w:rFonts w:hint="eastAsia" w:hAnsi="宋体" w:eastAsia="宋体" w:cs="宋体"/>
                <w:color w:val="auto"/>
                <w:szCs w:val="21"/>
                <w:highlight w:val="none"/>
                <w:lang w:val="en-US" w:eastAsia="zh-CN"/>
              </w:rPr>
              <w:t>平桂区</w:t>
            </w:r>
            <w:r>
              <w:rPr>
                <w:rFonts w:hint="eastAsia" w:ascii="宋体" w:hAnsi="宋体" w:eastAsia="宋体" w:cs="宋体"/>
                <w:color w:val="auto"/>
                <w:szCs w:val="21"/>
                <w:highlight w:val="none"/>
              </w:rPr>
              <w:t>营养改善计划学校食堂食品原料集中采购统一配送工作领导小组决定，取消该企业学校食堂食品原料配送资格。取消配送资格之日起，该企业、企业法人或负责人三年内不得参与全</w:t>
            </w:r>
            <w:r>
              <w:rPr>
                <w:rFonts w:hint="eastAsia" w:hAnsi="宋体" w:eastAsia="宋体" w:cs="宋体"/>
                <w:color w:val="auto"/>
                <w:szCs w:val="21"/>
                <w:highlight w:val="none"/>
                <w:lang w:val="en-US" w:eastAsia="zh-CN"/>
              </w:rPr>
              <w:t>区</w:t>
            </w:r>
            <w:r>
              <w:rPr>
                <w:rFonts w:hint="eastAsia" w:ascii="宋体" w:hAnsi="宋体" w:eastAsia="宋体" w:cs="宋体"/>
                <w:color w:val="auto"/>
                <w:szCs w:val="21"/>
                <w:highlight w:val="none"/>
              </w:rPr>
              <w:t>中小学校食堂食品原料采购和配送。</w:t>
            </w:r>
          </w:p>
          <w:p w14:paraId="7330E4ED">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严重违法违规，被食品安全监管部门或其它部门处罚的；</w:t>
            </w:r>
          </w:p>
          <w:p w14:paraId="38319B48">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（2）虚开发票，套取资金，被纪</w:t>
            </w:r>
            <w:r>
              <w:rPr>
                <w:rFonts w:hint="eastAsia" w:ascii="宋体" w:hAnsi="宋体" w:eastAsia="宋体" w:cs="宋体"/>
                <w:color w:val="auto"/>
                <w:szCs w:val="21"/>
                <w:highlight w:val="none"/>
                <w:lang w:eastAsia="zh-CN"/>
              </w:rPr>
              <w:t>检监察</w:t>
            </w:r>
            <w:r>
              <w:rPr>
                <w:rFonts w:hint="eastAsia" w:ascii="宋体" w:hAnsi="宋体" w:eastAsia="宋体" w:cs="宋体"/>
                <w:color w:val="auto"/>
                <w:szCs w:val="21"/>
                <w:highlight w:val="none"/>
              </w:rPr>
              <w:t>、审计、财政、税务、物价、教育等部门查实的；</w:t>
            </w:r>
          </w:p>
          <w:p w14:paraId="0F2E7349">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（3）因食品原料问题而发生学校食品安全事故，造成不良后果的；</w:t>
            </w:r>
          </w:p>
          <w:p w14:paraId="0C682922">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w:t>
            </w:r>
            <w:r>
              <w:rPr>
                <w:rFonts w:hint="eastAsia" w:hAnsi="宋体" w:eastAsia="宋体" w:cs="宋体"/>
                <w:color w:val="auto"/>
                <w:szCs w:val="21"/>
                <w:highlight w:val="none"/>
                <w:lang w:val="en-US" w:eastAsia="zh-CN"/>
              </w:rPr>
              <w:t>区</w:t>
            </w:r>
            <w:r>
              <w:rPr>
                <w:rFonts w:hint="eastAsia" w:ascii="宋体" w:hAnsi="宋体" w:eastAsia="宋体" w:cs="宋体"/>
                <w:color w:val="auto"/>
                <w:szCs w:val="21"/>
                <w:highlight w:val="none"/>
              </w:rPr>
              <w:t>市场监管局、农业农村局抽检食品原材料发现存在严重质量问题的；</w:t>
            </w:r>
          </w:p>
          <w:p w14:paraId="51C53EF6">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（5）被媒体曝光，造成不良影响的；</w:t>
            </w:r>
          </w:p>
          <w:p w14:paraId="7E503683">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（6）合同期间被吊销或注销营业执照、食品生产许可证或者食品经营许可证的；</w:t>
            </w:r>
          </w:p>
          <w:p w14:paraId="35D16E79">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（7）存在</w:t>
            </w:r>
            <w:r>
              <w:rPr>
                <w:rFonts w:hint="eastAsia" w:ascii="宋体" w:hAnsi="宋体" w:eastAsia="宋体" w:cs="宋体"/>
                <w:color w:val="auto"/>
                <w:szCs w:val="21"/>
                <w:highlight w:val="none"/>
                <w:lang w:eastAsia="zh-CN"/>
              </w:rPr>
              <w:t>以次充好、</w:t>
            </w:r>
            <w:r>
              <w:rPr>
                <w:rFonts w:hint="eastAsia" w:ascii="宋体" w:hAnsi="宋体" w:eastAsia="宋体" w:cs="宋体"/>
                <w:color w:val="auto"/>
                <w:szCs w:val="21"/>
                <w:highlight w:val="none"/>
              </w:rPr>
              <w:t>严重短斤缺两行为的；</w:t>
            </w:r>
          </w:p>
          <w:p w14:paraId="1440FA20">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（8）学校评议不合格的；</w:t>
            </w:r>
          </w:p>
          <w:p w14:paraId="4BE41ABE">
            <w:pPr>
              <w:pStyle w:val="15"/>
              <w:keepNext w:val="0"/>
              <w:keepLines w:val="0"/>
              <w:pageBreakBefore w:val="0"/>
              <w:kinsoku/>
              <w:wordWrap/>
              <w:overflowPunct/>
              <w:topLinePunct w:val="0"/>
              <w:autoSpaceDE/>
              <w:autoSpaceDN/>
              <w:bidi w:val="0"/>
              <w:spacing w:line="360" w:lineRule="auto"/>
              <w:textAlignment w:val="baseline"/>
              <w:rPr>
                <w:rFonts w:hint="eastAsia" w:asciiTheme="minorEastAsia" w:hAnsiTheme="minorEastAsia" w:cstheme="minorEastAsia"/>
                <w:color w:val="auto"/>
                <w:kern w:val="0"/>
                <w:szCs w:val="21"/>
                <w:highlight w:val="none"/>
              </w:rPr>
            </w:pPr>
            <w:r>
              <w:rPr>
                <w:rFonts w:hint="eastAsia" w:ascii="宋体" w:hAnsi="宋体" w:eastAsia="宋体" w:cs="宋体"/>
                <w:color w:val="auto"/>
                <w:szCs w:val="21"/>
                <w:highlight w:val="none"/>
              </w:rPr>
              <w:t>（9）其他违反学校食堂食品原料采购配送规定，上级主管部门认定应退出的。</w:t>
            </w:r>
          </w:p>
        </w:tc>
      </w:tr>
      <w:tr w14:paraId="6FD3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53" w:type="dxa"/>
            <w:gridSpan w:val="4"/>
            <w:vAlign w:val="center"/>
          </w:tcPr>
          <w:p w14:paraId="2F691896">
            <w:pPr>
              <w:keepNext w:val="0"/>
              <w:keepLines w:val="0"/>
              <w:pageBreakBefore w:val="0"/>
              <w:kinsoku/>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要求</w:t>
            </w:r>
          </w:p>
        </w:tc>
      </w:tr>
      <w:tr w14:paraId="5A5F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2" w:type="dxa"/>
            <w:vAlign w:val="center"/>
          </w:tcPr>
          <w:p w14:paraId="2F10951C">
            <w:pPr>
              <w:keepNext w:val="0"/>
              <w:keepLines w:val="0"/>
              <w:pageBreakBefore w:val="0"/>
              <w:kinsoku/>
              <w:overflowPunct/>
              <w:topLinePunct w:val="0"/>
              <w:autoSpaceDE/>
              <w:autoSpaceDN/>
              <w:bidi w:val="0"/>
              <w:snapToGrid w:val="0"/>
              <w:spacing w:line="360" w:lineRule="auto"/>
              <w:rPr>
                <w:rFonts w:hint="eastAsia"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序号</w:t>
            </w:r>
          </w:p>
        </w:tc>
        <w:tc>
          <w:tcPr>
            <w:tcW w:w="1453" w:type="dxa"/>
            <w:vAlign w:val="center"/>
          </w:tcPr>
          <w:p w14:paraId="1FB3963A">
            <w:pPr>
              <w:keepNext w:val="0"/>
              <w:keepLines w:val="0"/>
              <w:pageBreakBefore w:val="0"/>
              <w:kinsoku/>
              <w:overflowPunct/>
              <w:topLinePunct w:val="0"/>
              <w:autoSpaceDE/>
              <w:autoSpaceDN/>
              <w:bidi w:val="0"/>
              <w:snapToGrid w:val="0"/>
              <w:spacing w:line="360" w:lineRule="auto"/>
              <w:jc w:val="center"/>
              <w:rPr>
                <w:rFonts w:hint="eastAsia"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食材类型</w:t>
            </w:r>
          </w:p>
        </w:tc>
        <w:tc>
          <w:tcPr>
            <w:tcW w:w="6639" w:type="dxa"/>
            <w:vAlign w:val="center"/>
          </w:tcPr>
          <w:p w14:paraId="5E500118">
            <w:pPr>
              <w:keepNext w:val="0"/>
              <w:keepLines w:val="0"/>
              <w:pageBreakBefore w:val="0"/>
              <w:kinsoku/>
              <w:overflowPunct/>
              <w:topLinePunct w:val="0"/>
              <w:autoSpaceDE/>
              <w:autoSpaceDN/>
              <w:bidi w:val="0"/>
              <w:snapToGrid w:val="0"/>
              <w:spacing w:line="360" w:lineRule="auto"/>
              <w:jc w:val="center"/>
              <w:rPr>
                <w:rFonts w:hint="eastAsia" w:asciiTheme="minorEastAsia" w:hAnsiTheme="minorEastAsia" w:cstheme="minorEastAsia"/>
                <w:color w:val="auto"/>
                <w:kern w:val="0"/>
                <w:szCs w:val="21"/>
                <w:highlight w:val="none"/>
              </w:rPr>
            </w:pPr>
            <w:r>
              <w:rPr>
                <w:rFonts w:hint="eastAsia" w:ascii="宋体" w:hAnsi="宋体" w:eastAsia="宋体" w:cs="宋体"/>
                <w:color w:val="auto"/>
                <w:kern w:val="0"/>
                <w:szCs w:val="21"/>
                <w:highlight w:val="none"/>
              </w:rPr>
              <w:t>食材配送种类、质量要求及技术指标</w:t>
            </w:r>
          </w:p>
        </w:tc>
        <w:tc>
          <w:tcPr>
            <w:tcW w:w="1589" w:type="dxa"/>
            <w:vAlign w:val="center"/>
          </w:tcPr>
          <w:p w14:paraId="1DBD4536">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数量要求</w:t>
            </w:r>
          </w:p>
          <w:p w14:paraId="475BD504">
            <w:pPr>
              <w:keepNext w:val="0"/>
              <w:keepLines w:val="0"/>
              <w:pageBreakBefore w:val="0"/>
              <w:kinsoku/>
              <w:overflowPunct/>
              <w:topLinePunct w:val="0"/>
              <w:autoSpaceDE/>
              <w:autoSpaceDN/>
              <w:bidi w:val="0"/>
              <w:snapToGrid w:val="0"/>
              <w:spacing w:line="360" w:lineRule="auto"/>
              <w:jc w:val="center"/>
              <w:rPr>
                <w:rFonts w:hint="eastAsia" w:asciiTheme="minorEastAsia" w:hAnsiTheme="minorEastAsia" w:cstheme="minorEastAsia"/>
                <w:color w:val="auto"/>
                <w:kern w:val="0"/>
                <w:szCs w:val="21"/>
                <w:highlight w:val="none"/>
              </w:rPr>
            </w:pPr>
          </w:p>
        </w:tc>
      </w:tr>
      <w:tr w14:paraId="2B7C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2" w:type="dxa"/>
            <w:vAlign w:val="center"/>
          </w:tcPr>
          <w:p w14:paraId="1F9CAC56">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53" w:type="dxa"/>
            <w:vAlign w:val="center"/>
          </w:tcPr>
          <w:p w14:paraId="02D68F48">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米粮类</w:t>
            </w:r>
          </w:p>
        </w:tc>
        <w:tc>
          <w:tcPr>
            <w:tcW w:w="6639" w:type="dxa"/>
            <w:vAlign w:val="center"/>
          </w:tcPr>
          <w:p w14:paraId="22DCB102">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1.</w:t>
            </w:r>
            <w:r>
              <w:rPr>
                <w:rFonts w:hint="eastAsia" w:ascii="宋体" w:hAnsi="宋体"/>
                <w:color w:val="auto"/>
                <w:highlight w:val="none"/>
              </w:rPr>
              <w:t>大米质量必须符合：</w:t>
            </w:r>
            <w:r>
              <w:rPr>
                <w:rFonts w:ascii="宋体" w:hAnsi="宋体"/>
                <w:color w:val="auto"/>
                <w:highlight w:val="none"/>
              </w:rPr>
              <w:t>GB1354</w:t>
            </w:r>
            <w:r>
              <w:rPr>
                <w:rFonts w:hint="eastAsia" w:ascii="宋体" w:hAnsi="宋体"/>
                <w:color w:val="auto"/>
                <w:highlight w:val="none"/>
              </w:rPr>
              <w:t>标准，并拥有</w:t>
            </w:r>
            <w:r>
              <w:rPr>
                <w:rFonts w:ascii="宋体" w:hAnsi="宋体"/>
                <w:color w:val="auto"/>
                <w:highlight w:val="none"/>
              </w:rPr>
              <w:t>QS</w:t>
            </w:r>
            <w:r>
              <w:rPr>
                <w:rFonts w:hint="eastAsia" w:ascii="宋体" w:hAnsi="宋体"/>
                <w:color w:val="auto"/>
                <w:highlight w:val="none"/>
                <w:lang w:eastAsia="zh-CN"/>
              </w:rPr>
              <w:t>或</w:t>
            </w:r>
            <w:r>
              <w:rPr>
                <w:rFonts w:hint="eastAsia" w:ascii="宋体" w:hAnsi="宋体"/>
                <w:color w:val="auto"/>
                <w:highlight w:val="none"/>
                <w:lang w:val="en-US" w:eastAsia="zh-CN"/>
              </w:rPr>
              <w:t>SC</w:t>
            </w:r>
            <w:r>
              <w:rPr>
                <w:rFonts w:hint="eastAsia" w:ascii="宋体" w:hAnsi="宋体"/>
                <w:color w:val="auto"/>
                <w:highlight w:val="none"/>
              </w:rPr>
              <w:t>食品质量安全认证；</w:t>
            </w:r>
          </w:p>
          <w:p w14:paraId="4FDF4EAB">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2.</w:t>
            </w:r>
            <w:r>
              <w:rPr>
                <w:rFonts w:hint="eastAsia" w:ascii="宋体" w:hAnsi="宋体"/>
                <w:color w:val="auto"/>
                <w:highlight w:val="none"/>
              </w:rPr>
              <w:t>大米卫生标准必须符合：</w:t>
            </w:r>
            <w:r>
              <w:rPr>
                <w:rFonts w:ascii="宋体" w:hAnsi="宋体"/>
                <w:color w:val="auto"/>
                <w:highlight w:val="none"/>
              </w:rPr>
              <w:t>GB2761-5011</w:t>
            </w:r>
            <w:r>
              <w:rPr>
                <w:rFonts w:hint="eastAsia" w:ascii="宋体" w:hAnsi="宋体"/>
                <w:color w:val="auto"/>
                <w:highlight w:val="none"/>
              </w:rPr>
              <w:t>；</w:t>
            </w:r>
          </w:p>
          <w:p w14:paraId="224745A8">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3.</w:t>
            </w:r>
            <w:r>
              <w:rPr>
                <w:rFonts w:hint="eastAsia" w:ascii="宋体" w:hAnsi="宋体"/>
                <w:color w:val="auto"/>
                <w:highlight w:val="none"/>
              </w:rPr>
              <w:t>大米中的黄粒米限度为</w:t>
            </w:r>
            <w:r>
              <w:rPr>
                <w:rFonts w:ascii="宋体" w:hAnsi="宋体"/>
                <w:color w:val="auto"/>
                <w:highlight w:val="none"/>
              </w:rPr>
              <w:t>2%</w:t>
            </w:r>
            <w:r>
              <w:rPr>
                <w:rFonts w:hint="eastAsia" w:ascii="宋体" w:hAnsi="宋体"/>
                <w:color w:val="auto"/>
                <w:highlight w:val="none"/>
              </w:rPr>
              <w:t>；</w:t>
            </w:r>
          </w:p>
          <w:p w14:paraId="0295E134">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4.</w:t>
            </w:r>
            <w:r>
              <w:rPr>
                <w:rFonts w:hint="eastAsia" w:ascii="宋体" w:hAnsi="宋体"/>
                <w:color w:val="auto"/>
                <w:highlight w:val="none"/>
              </w:rPr>
              <w:t>米粒表面无横裂纹、无杂质、无异味、无虫蚀粒；</w:t>
            </w:r>
          </w:p>
          <w:p w14:paraId="53480D89">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Cs w:val="21"/>
                <w:highlight w:val="none"/>
              </w:rPr>
            </w:pPr>
            <w:r>
              <w:rPr>
                <w:rFonts w:hAnsi="宋体"/>
                <w:color w:val="auto"/>
                <w:szCs w:val="21"/>
                <w:highlight w:val="none"/>
              </w:rPr>
              <w:t>5.</w:t>
            </w:r>
            <w:r>
              <w:rPr>
                <w:rFonts w:hint="eastAsia" w:hAnsi="宋体"/>
                <w:color w:val="auto"/>
                <w:szCs w:val="21"/>
                <w:highlight w:val="none"/>
              </w:rPr>
              <w:t>大米的包装、运输和储存必须符合保质、保量、运输安全和分类、分等储存的要求，严防污染。</w:t>
            </w:r>
          </w:p>
        </w:tc>
        <w:tc>
          <w:tcPr>
            <w:tcW w:w="1589" w:type="dxa"/>
            <w:vAlign w:val="center"/>
          </w:tcPr>
          <w:p w14:paraId="1570CB70">
            <w:pPr>
              <w:rPr>
                <w:color w:val="auto"/>
                <w:highlight w:val="none"/>
              </w:rPr>
            </w:pPr>
            <w:r>
              <w:rPr>
                <w:rFonts w:hint="eastAsia" w:hAnsi="宋体"/>
                <w:color w:val="auto"/>
                <w:szCs w:val="21"/>
                <w:highlight w:val="none"/>
              </w:rPr>
              <w:t>按需提</w:t>
            </w:r>
          </w:p>
          <w:p w14:paraId="588C59F9">
            <w:pPr>
              <w:keepNext w:val="0"/>
              <w:keepLines w:val="0"/>
              <w:pageBreakBefore w:val="0"/>
              <w:widowControl/>
              <w:kinsoku/>
              <w:overflowPunct/>
              <w:topLinePunct w:val="0"/>
              <w:autoSpaceDE/>
              <w:autoSpaceDN/>
              <w:bidi w:val="0"/>
              <w:spacing w:line="360" w:lineRule="auto"/>
              <w:rPr>
                <w:rFonts w:hAnsi="宋体"/>
                <w:color w:val="auto"/>
                <w:szCs w:val="21"/>
                <w:highlight w:val="none"/>
              </w:rPr>
            </w:pPr>
            <w:r>
              <w:rPr>
                <w:rFonts w:hint="eastAsia" w:hAnsi="宋体"/>
                <w:color w:val="auto"/>
                <w:szCs w:val="21"/>
                <w:highlight w:val="none"/>
              </w:rPr>
              <w:t>供批次</w:t>
            </w:r>
          </w:p>
          <w:p w14:paraId="34C2A4D1">
            <w:pPr>
              <w:rPr>
                <w:color w:val="auto"/>
                <w:highlight w:val="none"/>
              </w:rPr>
            </w:pPr>
          </w:p>
          <w:p w14:paraId="77CF3E56">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0"/>
                <w:szCs w:val="21"/>
                <w:highlight w:val="none"/>
              </w:rPr>
            </w:pPr>
          </w:p>
        </w:tc>
      </w:tr>
      <w:tr w14:paraId="5087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0617EE66">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1453" w:type="dxa"/>
            <w:vAlign w:val="center"/>
          </w:tcPr>
          <w:p w14:paraId="166357AB">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none"/>
              </w:rPr>
              <w:t>蔬菜类</w:t>
            </w:r>
          </w:p>
        </w:tc>
        <w:tc>
          <w:tcPr>
            <w:tcW w:w="6639" w:type="dxa"/>
            <w:vAlign w:val="center"/>
          </w:tcPr>
          <w:p w14:paraId="5A0BC182">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1.</w:t>
            </w:r>
            <w:r>
              <w:rPr>
                <w:rFonts w:hint="eastAsia" w:ascii="宋体" w:hAnsi="宋体"/>
                <w:color w:val="auto"/>
                <w:highlight w:val="none"/>
              </w:rPr>
              <w:t>叶菜类：外形正常，叶梗光滑幼嫩，不干瘪凋萎，无过多黄叶，色泽正常。去除根须，不含土，无虫害，大白菜、卷心菜切开心不变黑，无腐烂情形，无明显浸水现象；农药残留不超标。</w:t>
            </w:r>
          </w:p>
          <w:p w14:paraId="15213A13">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2.</w:t>
            </w:r>
            <w:r>
              <w:rPr>
                <w:rFonts w:hint="eastAsia" w:ascii="宋体" w:hAnsi="宋体"/>
                <w:color w:val="auto"/>
                <w:highlight w:val="none"/>
              </w:rPr>
              <w:t>根茎类（如香芋、莴笋）：无虫咬、发芽、发霉现象，新鲜，形态大小与甲方自购标准相当。农药残留不超标。</w:t>
            </w:r>
          </w:p>
          <w:p w14:paraId="1B6E8146">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3.</w:t>
            </w:r>
            <w:r>
              <w:rPr>
                <w:rFonts w:hint="eastAsia" w:ascii="宋体" w:hAnsi="宋体"/>
                <w:color w:val="auto"/>
                <w:highlight w:val="none"/>
              </w:rPr>
              <w:t>花果类（如西兰花、白菜花）：无虫害，成熟度良好，新鲜固有的色泽鲜明，无发霉发黄。农药残留不超标。</w:t>
            </w:r>
          </w:p>
          <w:p w14:paraId="4C4046F3">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Cs w:val="21"/>
                <w:highlight w:val="none"/>
              </w:rPr>
            </w:pPr>
            <w:r>
              <w:rPr>
                <w:rFonts w:hAnsi="宋体"/>
                <w:color w:val="auto"/>
                <w:szCs w:val="21"/>
                <w:highlight w:val="none"/>
              </w:rPr>
              <w:t>4.</w:t>
            </w:r>
            <w:r>
              <w:rPr>
                <w:rFonts w:hint="eastAsia" w:hAnsi="宋体"/>
                <w:color w:val="auto"/>
                <w:szCs w:val="21"/>
                <w:highlight w:val="none"/>
              </w:rPr>
              <w:t>瓜果类：外表光亮无斑点，有新鲜链接的秧，形状正常、大小均匀，无软榻，成熟度适度。无腐烂，无污染，清洁，新鲜，无异味、无病虫损害。农药残留不超标。</w:t>
            </w:r>
          </w:p>
        </w:tc>
        <w:tc>
          <w:tcPr>
            <w:tcW w:w="1589" w:type="dxa"/>
            <w:vAlign w:val="center"/>
          </w:tcPr>
          <w:p w14:paraId="559300D2">
            <w:pPr>
              <w:rPr>
                <w:color w:val="auto"/>
                <w:highlight w:val="none"/>
              </w:rPr>
            </w:pPr>
            <w:r>
              <w:rPr>
                <w:rFonts w:hint="eastAsia" w:hAnsi="宋体"/>
                <w:color w:val="auto"/>
                <w:szCs w:val="21"/>
                <w:highlight w:val="none"/>
              </w:rPr>
              <w:t>按需提</w:t>
            </w:r>
          </w:p>
          <w:p w14:paraId="65E90F49">
            <w:pPr>
              <w:pStyle w:val="2"/>
              <w:keepNext w:val="0"/>
              <w:keepLines w:val="0"/>
              <w:pageBreakBefore w:val="0"/>
              <w:widowControl/>
              <w:kinsoku/>
              <w:overflowPunct/>
              <w:topLinePunct w:val="0"/>
              <w:autoSpaceDE/>
              <w:autoSpaceDN/>
              <w:bidi w:val="0"/>
              <w:spacing w:line="360" w:lineRule="auto"/>
              <w:rPr>
                <w:color w:val="auto"/>
                <w:highlight w:val="none"/>
              </w:rPr>
            </w:pPr>
            <w:r>
              <w:rPr>
                <w:rFonts w:hint="eastAsia" w:hAnsi="宋体"/>
                <w:color w:val="auto"/>
                <w:szCs w:val="21"/>
                <w:highlight w:val="none"/>
              </w:rPr>
              <w:t>供批次</w:t>
            </w:r>
          </w:p>
          <w:p w14:paraId="3F69B1C9">
            <w:pPr>
              <w:pStyle w:val="2"/>
              <w:rPr>
                <w:color w:val="auto"/>
                <w:highlight w:val="none"/>
              </w:rPr>
            </w:pPr>
          </w:p>
          <w:p w14:paraId="46FF4069">
            <w:pPr>
              <w:rPr>
                <w:color w:val="auto"/>
                <w:highlight w:val="none"/>
              </w:rPr>
            </w:pPr>
          </w:p>
          <w:p w14:paraId="17F7D4F8">
            <w:pPr>
              <w:rPr>
                <w:color w:val="auto"/>
                <w:highlight w:val="none"/>
              </w:rPr>
            </w:pPr>
          </w:p>
          <w:p w14:paraId="026FFDCB">
            <w:pPr>
              <w:rPr>
                <w:color w:val="auto"/>
                <w:highlight w:val="none"/>
              </w:rPr>
            </w:pPr>
          </w:p>
          <w:p w14:paraId="2BA42265">
            <w:pPr>
              <w:pStyle w:val="2"/>
              <w:rPr>
                <w:rFonts w:hAnsi="宋体"/>
                <w:color w:val="auto"/>
                <w:szCs w:val="21"/>
                <w:highlight w:val="none"/>
              </w:rPr>
            </w:pPr>
          </w:p>
        </w:tc>
      </w:tr>
      <w:tr w14:paraId="37A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5FE91695">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453" w:type="dxa"/>
            <w:vAlign w:val="center"/>
          </w:tcPr>
          <w:p w14:paraId="462CE768">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0"/>
                <w:szCs w:val="21"/>
                <w:highlight w:val="none"/>
              </w:rPr>
            </w:pPr>
            <w:r>
              <w:rPr>
                <w:rFonts w:hint="eastAsia" w:hAnsi="宋体" w:cs="宋体"/>
                <w:color w:val="auto"/>
                <w:kern w:val="0"/>
                <w:szCs w:val="21"/>
                <w:highlight w:val="none"/>
              </w:rPr>
              <w:t>鲜肉类</w:t>
            </w:r>
          </w:p>
        </w:tc>
        <w:tc>
          <w:tcPr>
            <w:tcW w:w="6639" w:type="dxa"/>
            <w:vAlign w:val="center"/>
          </w:tcPr>
          <w:p w14:paraId="76F93957">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1、具有动物检验检疫合格证明、生猪定点屠宰证（猪肉 类必须提供）、冷鲜肉具有“SC”认证编码； </w:t>
            </w:r>
          </w:p>
          <w:p w14:paraId="2FAB753C">
            <w:pPr>
              <w:keepNext w:val="0"/>
              <w:keepLines w:val="0"/>
              <w:widowControl/>
              <w:suppressLineNumbers w:val="0"/>
              <w:jc w:val="left"/>
              <w:rPr>
                <w:rFonts w:hAnsi="宋体"/>
                <w:color w:val="auto"/>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Cs w:val="21"/>
                <w:highlight w:val="none"/>
              </w:rPr>
              <w:t>当天屠宰的鲜肉,如遇特殊情况,经同意可改用国内知名品牌冷鲜肉</w:t>
            </w:r>
            <w:r>
              <w:rPr>
                <w:rFonts w:hint="eastAsia" w:ascii="宋体" w:hAnsi="宋体" w:eastAsia="宋体" w:cs="宋体"/>
                <w:color w:val="auto"/>
                <w:kern w:val="0"/>
                <w:szCs w:val="21"/>
                <w:highlight w:val="none"/>
                <w:lang w:eastAsia="zh-CN"/>
              </w:rPr>
              <w:t>。</w:t>
            </w:r>
          </w:p>
        </w:tc>
        <w:tc>
          <w:tcPr>
            <w:tcW w:w="1589" w:type="dxa"/>
            <w:vAlign w:val="center"/>
          </w:tcPr>
          <w:p w14:paraId="6D2A90EE">
            <w:pPr>
              <w:rPr>
                <w:color w:val="auto"/>
                <w:highlight w:val="none"/>
              </w:rPr>
            </w:pPr>
            <w:r>
              <w:rPr>
                <w:rFonts w:hint="eastAsia" w:hAnsi="宋体"/>
                <w:color w:val="auto"/>
                <w:szCs w:val="21"/>
                <w:highlight w:val="none"/>
              </w:rPr>
              <w:t>按需提</w:t>
            </w:r>
          </w:p>
          <w:p w14:paraId="59B3824F">
            <w:pPr>
              <w:keepNext w:val="0"/>
              <w:keepLines w:val="0"/>
              <w:pageBreakBefore w:val="0"/>
              <w:widowControl/>
              <w:kinsoku/>
              <w:overflowPunct/>
              <w:topLinePunct w:val="0"/>
              <w:autoSpaceDE/>
              <w:autoSpaceDN/>
              <w:bidi w:val="0"/>
              <w:spacing w:line="360" w:lineRule="auto"/>
              <w:rPr>
                <w:color w:val="auto"/>
                <w:highlight w:val="none"/>
              </w:rPr>
            </w:pPr>
            <w:r>
              <w:rPr>
                <w:rFonts w:hint="eastAsia" w:hAnsi="宋体"/>
                <w:color w:val="auto"/>
                <w:szCs w:val="21"/>
                <w:highlight w:val="none"/>
              </w:rPr>
              <w:t>供批次</w:t>
            </w:r>
          </w:p>
          <w:p w14:paraId="466053DD">
            <w:pPr>
              <w:rPr>
                <w:color w:val="auto"/>
                <w:highlight w:val="none"/>
              </w:rPr>
            </w:pPr>
          </w:p>
          <w:p w14:paraId="4BCA1060">
            <w:pPr>
              <w:keepNext w:val="0"/>
              <w:keepLines w:val="0"/>
              <w:pageBreakBefore w:val="0"/>
              <w:widowControl/>
              <w:kinsoku/>
              <w:overflowPunct/>
              <w:topLinePunct w:val="0"/>
              <w:autoSpaceDE/>
              <w:autoSpaceDN/>
              <w:bidi w:val="0"/>
              <w:spacing w:line="360" w:lineRule="auto"/>
              <w:rPr>
                <w:rFonts w:hAnsi="宋体"/>
                <w:color w:val="auto"/>
                <w:szCs w:val="21"/>
                <w:highlight w:val="none"/>
              </w:rPr>
            </w:pPr>
          </w:p>
        </w:tc>
      </w:tr>
      <w:tr w14:paraId="21FB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2E1312B8">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453" w:type="dxa"/>
            <w:vAlign w:val="center"/>
          </w:tcPr>
          <w:p w14:paraId="716201FF">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水产类</w:t>
            </w:r>
          </w:p>
        </w:tc>
        <w:tc>
          <w:tcPr>
            <w:tcW w:w="6639" w:type="dxa"/>
            <w:vAlign w:val="center"/>
          </w:tcPr>
          <w:p w14:paraId="0AB6D2FA">
            <w:pPr>
              <w:keepNext w:val="0"/>
              <w:keepLines w:val="0"/>
              <w:widowControl/>
              <w:suppressLineNumbers w:val="0"/>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1、新鲜、无病毒、不含有害物质； </w:t>
            </w:r>
          </w:p>
          <w:p w14:paraId="147FBC02">
            <w:pPr>
              <w:keepNext w:val="0"/>
              <w:keepLines w:val="0"/>
              <w:widowControl/>
              <w:suppressLineNumbers w:val="0"/>
              <w:jc w:val="left"/>
              <w:rPr>
                <w:rFonts w:hAnsi="宋体"/>
                <w:color w:val="auto"/>
                <w:szCs w:val="21"/>
                <w:highlight w:val="none"/>
              </w:rPr>
            </w:pPr>
            <w:r>
              <w:rPr>
                <w:rFonts w:hint="eastAsia" w:ascii="宋体" w:hAnsi="宋体" w:eastAsia="宋体" w:cs="宋体"/>
                <w:color w:val="auto"/>
                <w:kern w:val="0"/>
                <w:sz w:val="21"/>
                <w:szCs w:val="21"/>
                <w:highlight w:val="none"/>
                <w:lang w:val="en-US" w:eastAsia="zh-CN" w:bidi="ar"/>
              </w:rPr>
              <w:t>2、如需剖杀的鱼，要做到鱼鳞刮除干净，去内脏、鱼腮、腹内黑膜。</w:t>
            </w:r>
          </w:p>
        </w:tc>
        <w:tc>
          <w:tcPr>
            <w:tcW w:w="1589" w:type="dxa"/>
            <w:vAlign w:val="center"/>
          </w:tcPr>
          <w:p w14:paraId="105DAEED">
            <w:pPr>
              <w:rPr>
                <w:color w:val="auto"/>
                <w:highlight w:val="none"/>
              </w:rPr>
            </w:pPr>
            <w:r>
              <w:rPr>
                <w:rFonts w:hint="eastAsia" w:hAnsi="宋体"/>
                <w:color w:val="auto"/>
                <w:szCs w:val="21"/>
                <w:highlight w:val="none"/>
              </w:rPr>
              <w:t>按需提</w:t>
            </w:r>
          </w:p>
          <w:p w14:paraId="423087D9">
            <w:pPr>
              <w:keepNext w:val="0"/>
              <w:keepLines w:val="0"/>
              <w:pageBreakBefore w:val="0"/>
              <w:widowControl/>
              <w:kinsoku/>
              <w:overflowPunct/>
              <w:topLinePunct w:val="0"/>
              <w:autoSpaceDE/>
              <w:autoSpaceDN/>
              <w:bidi w:val="0"/>
              <w:spacing w:line="360" w:lineRule="auto"/>
              <w:rPr>
                <w:color w:val="auto"/>
                <w:highlight w:val="none"/>
              </w:rPr>
            </w:pPr>
            <w:r>
              <w:rPr>
                <w:rFonts w:hint="eastAsia" w:hAnsi="宋体"/>
                <w:color w:val="auto"/>
                <w:szCs w:val="21"/>
                <w:highlight w:val="none"/>
              </w:rPr>
              <w:t>供批次</w:t>
            </w:r>
          </w:p>
          <w:p w14:paraId="293B971A">
            <w:pPr>
              <w:rPr>
                <w:color w:val="auto"/>
                <w:highlight w:val="none"/>
              </w:rPr>
            </w:pPr>
          </w:p>
          <w:p w14:paraId="57431EAF">
            <w:pPr>
              <w:rPr>
                <w:color w:val="auto"/>
                <w:highlight w:val="none"/>
              </w:rPr>
            </w:pPr>
          </w:p>
          <w:p w14:paraId="5D1AEAE2">
            <w:pPr>
              <w:rPr>
                <w:color w:val="auto"/>
                <w:highlight w:val="none"/>
              </w:rPr>
            </w:pPr>
          </w:p>
          <w:p w14:paraId="65D2D60A">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 w:val="21"/>
                <w:szCs w:val="21"/>
                <w:highlight w:val="none"/>
                <w:lang w:val="en-US" w:eastAsia="zh-CN" w:bidi="ar"/>
              </w:rPr>
            </w:pPr>
          </w:p>
        </w:tc>
      </w:tr>
      <w:tr w14:paraId="5025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72" w:type="dxa"/>
            <w:vAlign w:val="center"/>
          </w:tcPr>
          <w:p w14:paraId="197A578B">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453" w:type="dxa"/>
            <w:vAlign w:val="center"/>
          </w:tcPr>
          <w:p w14:paraId="36156F77">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禽蛋类</w:t>
            </w:r>
          </w:p>
        </w:tc>
        <w:tc>
          <w:tcPr>
            <w:tcW w:w="6639" w:type="dxa"/>
            <w:vAlign w:val="center"/>
          </w:tcPr>
          <w:p w14:paraId="2A12E3C4">
            <w:pPr>
              <w:keepNext w:val="0"/>
              <w:keepLines w:val="0"/>
              <w:widowControl/>
              <w:suppressLineNumbers w:val="0"/>
              <w:jc w:val="left"/>
              <w:rPr>
                <w:rFonts w:hAnsi="宋体"/>
                <w:color w:val="auto"/>
                <w:szCs w:val="21"/>
                <w:highlight w:val="none"/>
              </w:rPr>
            </w:pPr>
            <w:r>
              <w:rPr>
                <w:rFonts w:hint="eastAsia" w:ascii="宋体" w:hAnsi="宋体" w:eastAsia="宋体" w:cs="宋体"/>
                <w:color w:val="auto"/>
                <w:kern w:val="0"/>
                <w:sz w:val="21"/>
                <w:szCs w:val="21"/>
                <w:highlight w:val="none"/>
                <w:lang w:val="en-US" w:eastAsia="zh-CN" w:bidi="ar"/>
              </w:rPr>
              <w:t>新鲜、无变质、无臭蛋，不得来自疫区。</w:t>
            </w:r>
          </w:p>
        </w:tc>
        <w:tc>
          <w:tcPr>
            <w:tcW w:w="1589" w:type="dxa"/>
            <w:vAlign w:val="center"/>
          </w:tcPr>
          <w:p w14:paraId="5A5BD6AF">
            <w:pPr>
              <w:rPr>
                <w:color w:val="auto"/>
                <w:highlight w:val="none"/>
              </w:rPr>
            </w:pPr>
            <w:r>
              <w:rPr>
                <w:rFonts w:hint="eastAsia" w:hAnsi="宋体"/>
                <w:color w:val="auto"/>
                <w:szCs w:val="21"/>
                <w:highlight w:val="none"/>
              </w:rPr>
              <w:t>按需提</w:t>
            </w:r>
          </w:p>
          <w:p w14:paraId="07A85255">
            <w:pPr>
              <w:keepNext w:val="0"/>
              <w:keepLines w:val="0"/>
              <w:pageBreakBefore w:val="0"/>
              <w:widowControl/>
              <w:kinsoku/>
              <w:overflowPunct/>
              <w:topLinePunct w:val="0"/>
              <w:autoSpaceDE/>
              <w:autoSpaceDN/>
              <w:bidi w:val="0"/>
              <w:spacing w:line="360" w:lineRule="auto"/>
              <w:rPr>
                <w:color w:val="auto"/>
                <w:highlight w:val="none"/>
              </w:rPr>
            </w:pPr>
            <w:r>
              <w:rPr>
                <w:rFonts w:hint="eastAsia" w:hAnsi="宋体"/>
                <w:color w:val="auto"/>
                <w:szCs w:val="21"/>
                <w:highlight w:val="none"/>
              </w:rPr>
              <w:t>供批次</w:t>
            </w:r>
          </w:p>
          <w:p w14:paraId="79F52030">
            <w:pPr>
              <w:rPr>
                <w:color w:val="auto"/>
                <w:highlight w:val="none"/>
              </w:rPr>
            </w:pPr>
          </w:p>
          <w:p w14:paraId="69AAD205">
            <w:pPr>
              <w:rPr>
                <w:color w:val="auto"/>
                <w:highlight w:val="none"/>
              </w:rPr>
            </w:pPr>
          </w:p>
          <w:p w14:paraId="272C983A">
            <w:pPr>
              <w:rPr>
                <w:color w:val="auto"/>
                <w:highlight w:val="none"/>
              </w:rPr>
            </w:pPr>
          </w:p>
          <w:p w14:paraId="7BDA80D4">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 w:val="21"/>
                <w:szCs w:val="21"/>
                <w:highlight w:val="none"/>
                <w:lang w:val="en-US" w:eastAsia="zh-CN" w:bidi="ar"/>
              </w:rPr>
            </w:pPr>
          </w:p>
        </w:tc>
      </w:tr>
      <w:tr w14:paraId="64EE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4C13AA36">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453" w:type="dxa"/>
            <w:vAlign w:val="center"/>
          </w:tcPr>
          <w:p w14:paraId="2F802C20">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水果类</w:t>
            </w:r>
          </w:p>
        </w:tc>
        <w:tc>
          <w:tcPr>
            <w:tcW w:w="6639" w:type="dxa"/>
            <w:vAlign w:val="center"/>
          </w:tcPr>
          <w:p w14:paraId="3BC57FB7">
            <w:pPr>
              <w:keepNext w:val="0"/>
              <w:keepLines w:val="0"/>
              <w:widowControl/>
              <w:suppressLineNumbers w:val="0"/>
              <w:jc w:val="left"/>
              <w:rPr>
                <w:rFonts w:hAnsi="宋体"/>
                <w:color w:val="auto"/>
                <w:szCs w:val="21"/>
                <w:highlight w:val="none"/>
              </w:rPr>
            </w:pPr>
            <w:r>
              <w:rPr>
                <w:rFonts w:hint="eastAsia" w:ascii="宋体" w:hAnsi="宋体" w:eastAsia="宋体" w:cs="宋体"/>
                <w:color w:val="auto"/>
                <w:kern w:val="0"/>
                <w:sz w:val="21"/>
                <w:szCs w:val="21"/>
                <w:highlight w:val="none"/>
                <w:lang w:val="en-US" w:eastAsia="zh-CN" w:bidi="ar"/>
              </w:rPr>
              <w:t>保证新鲜并通过农药残留成分测试，且符合现行国家食品安全法要求。</w:t>
            </w:r>
          </w:p>
        </w:tc>
        <w:tc>
          <w:tcPr>
            <w:tcW w:w="1589" w:type="dxa"/>
            <w:vAlign w:val="center"/>
          </w:tcPr>
          <w:p w14:paraId="0C58BBA6">
            <w:pPr>
              <w:rPr>
                <w:color w:val="auto"/>
                <w:highlight w:val="none"/>
              </w:rPr>
            </w:pPr>
            <w:r>
              <w:rPr>
                <w:rFonts w:hint="eastAsia" w:hAnsi="宋体"/>
                <w:color w:val="auto"/>
                <w:szCs w:val="21"/>
                <w:highlight w:val="none"/>
              </w:rPr>
              <w:t>按需提</w:t>
            </w:r>
          </w:p>
          <w:p w14:paraId="3EC2EA5A">
            <w:pPr>
              <w:rPr>
                <w:color w:val="auto"/>
                <w:highlight w:val="none"/>
              </w:rPr>
            </w:pPr>
            <w:r>
              <w:rPr>
                <w:rFonts w:hint="eastAsia" w:hAnsi="宋体"/>
                <w:color w:val="auto"/>
                <w:szCs w:val="21"/>
                <w:highlight w:val="none"/>
              </w:rPr>
              <w:t>供批次</w:t>
            </w:r>
          </w:p>
          <w:p w14:paraId="05C7DEB5">
            <w:pPr>
              <w:rPr>
                <w:color w:val="auto"/>
                <w:highlight w:val="none"/>
              </w:rPr>
            </w:pPr>
          </w:p>
          <w:p w14:paraId="5E3DDDF4">
            <w:pPr>
              <w:rPr>
                <w:color w:val="auto"/>
                <w:highlight w:val="none"/>
              </w:rPr>
            </w:pPr>
          </w:p>
          <w:p w14:paraId="6A543DCD">
            <w:pPr>
              <w:rPr>
                <w:color w:val="auto"/>
                <w:highlight w:val="none"/>
              </w:rPr>
            </w:pPr>
          </w:p>
          <w:p w14:paraId="09ED6FA8">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 w:val="21"/>
                <w:szCs w:val="21"/>
                <w:highlight w:val="none"/>
                <w:lang w:val="en-US" w:eastAsia="zh-CN" w:bidi="ar"/>
              </w:rPr>
            </w:pPr>
          </w:p>
        </w:tc>
      </w:tr>
      <w:tr w14:paraId="5255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53BB52AB">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453" w:type="dxa"/>
            <w:vAlign w:val="center"/>
          </w:tcPr>
          <w:p w14:paraId="3A75857C">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szCs w:val="21"/>
                <w:highlight w:val="none"/>
                <w:u w:val="none"/>
              </w:rPr>
            </w:pPr>
            <w:r>
              <w:rPr>
                <w:rFonts w:hint="eastAsia" w:hAnsi="宋体" w:cs="宋体"/>
                <w:color w:val="auto"/>
                <w:kern w:val="0"/>
                <w:szCs w:val="21"/>
                <w:highlight w:val="none"/>
              </w:rPr>
              <w:t>食用油</w:t>
            </w:r>
          </w:p>
        </w:tc>
        <w:tc>
          <w:tcPr>
            <w:tcW w:w="6639" w:type="dxa"/>
            <w:vAlign w:val="center"/>
          </w:tcPr>
          <w:p w14:paraId="379BACFE">
            <w:pPr>
              <w:pStyle w:val="41"/>
              <w:keepNext w:val="0"/>
              <w:keepLines w:val="0"/>
              <w:pageBreakBefore w:val="0"/>
              <w:kinsoku/>
              <w:overflowPunct/>
              <w:topLinePunct w:val="0"/>
              <w:autoSpaceDE/>
              <w:autoSpaceDN/>
              <w:bidi w:val="0"/>
              <w:adjustRightInd w:val="0"/>
              <w:snapToGrid w:val="0"/>
              <w:spacing w:line="360" w:lineRule="auto"/>
              <w:rPr>
                <w:rFonts w:ascii="宋体"/>
                <w:color w:val="auto"/>
                <w:highlight w:val="none"/>
              </w:rPr>
            </w:pPr>
            <w:r>
              <w:rPr>
                <w:rFonts w:ascii="宋体" w:hAnsi="宋体"/>
                <w:color w:val="auto"/>
                <w:highlight w:val="none"/>
              </w:rPr>
              <w:t>1.</w:t>
            </w:r>
            <w:r>
              <w:rPr>
                <w:rFonts w:hint="eastAsia" w:ascii="宋体" w:hAnsi="宋体"/>
                <w:color w:val="auto"/>
                <w:highlight w:val="none"/>
              </w:rPr>
              <w:t>花生油、调和油质量必须符合：</w:t>
            </w:r>
            <w:r>
              <w:rPr>
                <w:rFonts w:ascii="宋体" w:hAnsi="宋体"/>
                <w:color w:val="auto"/>
                <w:highlight w:val="none"/>
              </w:rPr>
              <w:t xml:space="preserve"> GB1535</w:t>
            </w:r>
            <w:r>
              <w:rPr>
                <w:rFonts w:hint="eastAsia" w:ascii="宋体" w:hAnsi="宋体"/>
                <w:color w:val="auto"/>
                <w:highlight w:val="none"/>
              </w:rPr>
              <w:t>标准，压榨一级，非转基因，并拥有“</w:t>
            </w:r>
            <w:r>
              <w:rPr>
                <w:rFonts w:ascii="宋体" w:hAnsi="宋体"/>
                <w:color w:val="auto"/>
                <w:highlight w:val="none"/>
              </w:rPr>
              <w:t>QS</w:t>
            </w:r>
            <w:r>
              <w:rPr>
                <w:rFonts w:hint="eastAsia" w:ascii="宋体" w:hAnsi="宋体"/>
                <w:color w:val="auto"/>
                <w:highlight w:val="none"/>
                <w:lang w:eastAsia="zh-CN"/>
              </w:rPr>
              <w:t>或</w:t>
            </w:r>
            <w:r>
              <w:rPr>
                <w:rFonts w:hint="eastAsia" w:ascii="宋体" w:hAnsi="宋体"/>
                <w:color w:val="auto"/>
                <w:highlight w:val="none"/>
                <w:lang w:val="en-US" w:eastAsia="zh-CN"/>
              </w:rPr>
              <w:t>SC</w:t>
            </w:r>
            <w:r>
              <w:rPr>
                <w:rFonts w:ascii="宋体" w:hAnsi="宋体"/>
                <w:color w:val="auto"/>
                <w:highlight w:val="none"/>
              </w:rPr>
              <w:t>”</w:t>
            </w:r>
            <w:r>
              <w:rPr>
                <w:rFonts w:hint="eastAsia" w:ascii="宋体" w:hAnsi="宋体"/>
                <w:color w:val="auto"/>
                <w:highlight w:val="none"/>
              </w:rPr>
              <w:t>食品质量安全认证；</w:t>
            </w:r>
          </w:p>
          <w:p w14:paraId="195FD29F">
            <w:pPr>
              <w:pStyle w:val="41"/>
              <w:keepNext w:val="0"/>
              <w:keepLines w:val="0"/>
              <w:pageBreakBefore w:val="0"/>
              <w:kinsoku/>
              <w:overflowPunct/>
              <w:topLinePunct w:val="0"/>
              <w:autoSpaceDE/>
              <w:autoSpaceDN/>
              <w:bidi w:val="0"/>
              <w:adjustRightInd w:val="0"/>
              <w:snapToGrid w:val="0"/>
              <w:spacing w:line="360" w:lineRule="auto"/>
              <w:rPr>
                <w:rFonts w:hint="eastAsia" w:ascii="宋体" w:eastAsiaTheme="minorEastAsia"/>
                <w:color w:val="auto"/>
                <w:highlight w:val="none"/>
                <w:lang w:eastAsia="zh-CN"/>
              </w:rPr>
            </w:pPr>
            <w:r>
              <w:rPr>
                <w:rFonts w:ascii="宋体" w:hAnsi="宋体"/>
                <w:color w:val="auto"/>
                <w:highlight w:val="none"/>
              </w:rPr>
              <w:t>2.</w:t>
            </w:r>
            <w:r>
              <w:rPr>
                <w:rFonts w:hint="eastAsia" w:ascii="宋体" w:hAnsi="宋体"/>
                <w:color w:val="auto"/>
                <w:highlight w:val="none"/>
              </w:rPr>
              <w:t>食用油卫生标准必须符合：</w:t>
            </w:r>
            <w:r>
              <w:rPr>
                <w:rFonts w:ascii="宋体" w:hAnsi="宋体"/>
                <w:color w:val="auto"/>
                <w:highlight w:val="none"/>
              </w:rPr>
              <w:t>GB2716</w:t>
            </w:r>
            <w:r>
              <w:rPr>
                <w:rFonts w:hint="eastAsia" w:ascii="宋体" w:hAnsi="宋体"/>
                <w:color w:val="auto"/>
                <w:highlight w:val="none"/>
                <w:lang w:eastAsia="zh-CN"/>
              </w:rPr>
              <w:t>标准</w:t>
            </w:r>
          </w:p>
          <w:p w14:paraId="61FC6910">
            <w:pPr>
              <w:keepNext w:val="0"/>
              <w:keepLines w:val="0"/>
              <w:pageBreakBefore w:val="0"/>
              <w:widowControl/>
              <w:kinsoku/>
              <w:overflowPunct/>
              <w:topLinePunct w:val="0"/>
              <w:autoSpaceDE/>
              <w:autoSpaceDN/>
              <w:bidi w:val="0"/>
              <w:spacing w:line="360" w:lineRule="auto"/>
              <w:rPr>
                <w:rFonts w:hAnsi="宋体"/>
                <w:color w:val="auto"/>
                <w:szCs w:val="21"/>
                <w:highlight w:val="none"/>
              </w:rPr>
            </w:pPr>
            <w:r>
              <w:rPr>
                <w:rFonts w:hAnsi="宋体"/>
                <w:color w:val="auto"/>
                <w:szCs w:val="21"/>
                <w:highlight w:val="none"/>
              </w:rPr>
              <w:t>3.</w:t>
            </w:r>
            <w:r>
              <w:rPr>
                <w:rFonts w:hint="eastAsia" w:hAnsi="宋体"/>
                <w:color w:val="auto"/>
                <w:szCs w:val="21"/>
                <w:highlight w:val="none"/>
              </w:rPr>
              <w:t>食用油的包装、运输和储存必须符合保质、保量、运输安全和分类、分等储存的要求，严防污染。</w:t>
            </w:r>
          </w:p>
        </w:tc>
        <w:tc>
          <w:tcPr>
            <w:tcW w:w="1589" w:type="dxa"/>
            <w:vAlign w:val="center"/>
          </w:tcPr>
          <w:p w14:paraId="0EAD9BFC">
            <w:pPr>
              <w:rPr>
                <w:color w:val="auto"/>
                <w:highlight w:val="none"/>
              </w:rPr>
            </w:pPr>
            <w:r>
              <w:rPr>
                <w:rFonts w:hint="eastAsia" w:hAnsi="宋体"/>
                <w:color w:val="auto"/>
                <w:szCs w:val="21"/>
                <w:highlight w:val="none"/>
              </w:rPr>
              <w:t>按需提</w:t>
            </w:r>
          </w:p>
          <w:p w14:paraId="2B2D2B45">
            <w:pPr>
              <w:keepNext w:val="0"/>
              <w:keepLines w:val="0"/>
              <w:pageBreakBefore w:val="0"/>
              <w:widowControl/>
              <w:kinsoku/>
              <w:overflowPunct/>
              <w:topLinePunct w:val="0"/>
              <w:autoSpaceDE/>
              <w:autoSpaceDN/>
              <w:bidi w:val="0"/>
              <w:spacing w:line="360" w:lineRule="auto"/>
              <w:rPr>
                <w:rFonts w:hAnsi="宋体"/>
                <w:color w:val="auto"/>
                <w:szCs w:val="21"/>
                <w:highlight w:val="none"/>
              </w:rPr>
            </w:pPr>
            <w:r>
              <w:rPr>
                <w:rFonts w:hint="eastAsia" w:hAnsi="宋体"/>
                <w:color w:val="auto"/>
                <w:szCs w:val="21"/>
                <w:highlight w:val="none"/>
              </w:rPr>
              <w:t>供批次</w:t>
            </w:r>
          </w:p>
          <w:p w14:paraId="5F043471">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 w:val="21"/>
                <w:szCs w:val="21"/>
                <w:highlight w:val="none"/>
                <w:lang w:val="en-US" w:eastAsia="zh-CN" w:bidi="ar"/>
              </w:rPr>
            </w:pPr>
          </w:p>
        </w:tc>
      </w:tr>
      <w:tr w14:paraId="3CC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2" w:type="dxa"/>
            <w:vAlign w:val="center"/>
          </w:tcPr>
          <w:p w14:paraId="0B362F87">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c>
          <w:tcPr>
            <w:tcW w:w="1453" w:type="dxa"/>
            <w:vAlign w:val="center"/>
          </w:tcPr>
          <w:p w14:paraId="2286F734">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none"/>
              </w:rPr>
              <w:t>奶制品类</w:t>
            </w:r>
          </w:p>
        </w:tc>
        <w:tc>
          <w:tcPr>
            <w:tcW w:w="6639" w:type="dxa"/>
            <w:vAlign w:val="center"/>
          </w:tcPr>
          <w:p w14:paraId="379FD9F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1、具有“SC”认证编码，符合国家计量法规格要求； </w:t>
            </w:r>
          </w:p>
          <w:p w14:paraId="0D136EA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2、正规知名厂商生产，要求品质良好，包装用密封性能好、无毒、无害材料，包装的正面需印有供货企业名称、地址、联系电话及生产日期等字样。 </w:t>
            </w:r>
          </w:p>
          <w:p w14:paraId="3B27C7F3">
            <w:pPr>
              <w:keepNext w:val="0"/>
              <w:keepLines w:val="0"/>
              <w:widowControl/>
              <w:suppressLineNumbers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3、产品在保质期内且生产日期新近。</w:t>
            </w:r>
          </w:p>
        </w:tc>
        <w:tc>
          <w:tcPr>
            <w:tcW w:w="1589" w:type="dxa"/>
            <w:vAlign w:val="center"/>
          </w:tcPr>
          <w:p w14:paraId="66A0EAD0">
            <w:pPr>
              <w:rPr>
                <w:color w:val="auto"/>
                <w:highlight w:val="none"/>
              </w:rPr>
            </w:pPr>
            <w:r>
              <w:rPr>
                <w:rFonts w:hint="eastAsia" w:hAnsi="宋体"/>
                <w:color w:val="auto"/>
                <w:szCs w:val="21"/>
                <w:highlight w:val="none"/>
              </w:rPr>
              <w:t>按需提</w:t>
            </w:r>
          </w:p>
          <w:p w14:paraId="298BBB29">
            <w:pPr>
              <w:keepNext w:val="0"/>
              <w:keepLines w:val="0"/>
              <w:pageBreakBefore w:val="0"/>
              <w:widowControl/>
              <w:kinsoku/>
              <w:overflowPunct/>
              <w:topLinePunct w:val="0"/>
              <w:autoSpaceDE/>
              <w:autoSpaceDN/>
              <w:bidi w:val="0"/>
              <w:spacing w:line="360" w:lineRule="auto"/>
              <w:rPr>
                <w:rFonts w:hAnsi="宋体"/>
                <w:color w:val="auto"/>
                <w:szCs w:val="21"/>
                <w:highlight w:val="none"/>
              </w:rPr>
            </w:pPr>
            <w:r>
              <w:rPr>
                <w:rFonts w:hint="eastAsia" w:hAnsi="宋体"/>
                <w:color w:val="auto"/>
                <w:szCs w:val="21"/>
                <w:highlight w:val="none"/>
              </w:rPr>
              <w:t>供批次</w:t>
            </w:r>
          </w:p>
          <w:p w14:paraId="352C9D77">
            <w:pPr>
              <w:keepNext w:val="0"/>
              <w:keepLines w:val="0"/>
              <w:pageBreakBefore w:val="0"/>
              <w:widowControl/>
              <w:kinsoku/>
              <w:overflowPunct/>
              <w:topLinePunct w:val="0"/>
              <w:autoSpaceDE/>
              <w:autoSpaceDN/>
              <w:bidi w:val="0"/>
              <w:spacing w:line="360" w:lineRule="auto"/>
              <w:rPr>
                <w:rFonts w:hAnsi="宋体"/>
                <w:color w:val="auto"/>
                <w:szCs w:val="21"/>
                <w:highlight w:val="none"/>
              </w:rPr>
            </w:pPr>
          </w:p>
        </w:tc>
      </w:tr>
      <w:tr w14:paraId="30F2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14:paraId="010A96ED">
            <w:pPr>
              <w:keepNext w:val="0"/>
              <w:keepLines w:val="0"/>
              <w:pageBreakBefore w:val="0"/>
              <w:kinsoku/>
              <w:overflowPunct/>
              <w:topLinePunct w:val="0"/>
              <w:autoSpaceDE/>
              <w:autoSpaceDN/>
              <w:bidi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453" w:type="dxa"/>
            <w:vAlign w:val="center"/>
          </w:tcPr>
          <w:p w14:paraId="08B77DA0">
            <w:pPr>
              <w:keepNext w:val="0"/>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调味品</w:t>
            </w:r>
          </w:p>
        </w:tc>
        <w:tc>
          <w:tcPr>
            <w:tcW w:w="6639" w:type="dxa"/>
            <w:vAlign w:val="center"/>
          </w:tcPr>
          <w:p w14:paraId="4C12298D">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1、具有“SC”认证编码，符合国家计量法规格要求；</w:t>
            </w:r>
          </w:p>
          <w:p w14:paraId="5834275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2、正规知名厂商生产，要求品质良好，包装用密封性能好、无毒、无害材料，包装的正面需印有供货企业名称、地址、联系电话及生产日期等字样。</w:t>
            </w:r>
          </w:p>
          <w:p w14:paraId="0D731F0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3、产品在保质期内且生产日期新近。</w:t>
            </w:r>
          </w:p>
        </w:tc>
        <w:tc>
          <w:tcPr>
            <w:tcW w:w="1589" w:type="dxa"/>
            <w:vAlign w:val="center"/>
          </w:tcPr>
          <w:p w14:paraId="48A01DBC">
            <w:pPr>
              <w:rPr>
                <w:color w:val="auto"/>
                <w:highlight w:val="none"/>
              </w:rPr>
            </w:pPr>
            <w:r>
              <w:rPr>
                <w:rFonts w:hint="eastAsia" w:hAnsi="宋体"/>
                <w:color w:val="auto"/>
                <w:szCs w:val="21"/>
                <w:highlight w:val="none"/>
              </w:rPr>
              <w:t>按需提</w:t>
            </w:r>
          </w:p>
          <w:p w14:paraId="6CCDE6F9">
            <w:pPr>
              <w:keepNext w:val="0"/>
              <w:keepLines w:val="0"/>
              <w:pageBreakBefore w:val="0"/>
              <w:widowControl/>
              <w:kinsoku/>
              <w:overflowPunct/>
              <w:topLinePunct w:val="0"/>
              <w:autoSpaceDE/>
              <w:autoSpaceDN/>
              <w:bidi w:val="0"/>
              <w:spacing w:line="360" w:lineRule="auto"/>
              <w:rPr>
                <w:rFonts w:hAnsi="宋体"/>
                <w:color w:val="auto"/>
                <w:szCs w:val="21"/>
                <w:highlight w:val="none"/>
              </w:rPr>
            </w:pPr>
            <w:r>
              <w:rPr>
                <w:rFonts w:hint="eastAsia" w:hAnsi="宋体"/>
                <w:color w:val="auto"/>
                <w:szCs w:val="21"/>
                <w:highlight w:val="none"/>
              </w:rPr>
              <w:t>供批次</w:t>
            </w:r>
          </w:p>
          <w:p w14:paraId="14CD0AED">
            <w:pPr>
              <w:keepNext w:val="0"/>
              <w:keepLines w:val="0"/>
              <w:pageBreakBefore w:val="0"/>
              <w:widowControl/>
              <w:kinsoku/>
              <w:overflowPunct/>
              <w:topLinePunct w:val="0"/>
              <w:autoSpaceDE/>
              <w:autoSpaceDN/>
              <w:bidi w:val="0"/>
              <w:spacing w:line="360" w:lineRule="auto"/>
              <w:rPr>
                <w:rFonts w:hint="eastAsia" w:ascii="宋体" w:hAnsi="宋体" w:eastAsia="宋体" w:cs="宋体"/>
                <w:color w:val="auto"/>
                <w:kern w:val="0"/>
                <w:sz w:val="21"/>
                <w:szCs w:val="21"/>
                <w:highlight w:val="none"/>
                <w:lang w:val="en-US" w:eastAsia="zh-CN" w:bidi="ar"/>
              </w:rPr>
            </w:pPr>
          </w:p>
        </w:tc>
      </w:tr>
      <w:tr w14:paraId="57FA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53" w:type="dxa"/>
            <w:gridSpan w:val="4"/>
            <w:vAlign w:val="center"/>
          </w:tcPr>
          <w:p w14:paraId="641A956F">
            <w:pPr>
              <w:keepNext w:val="0"/>
              <w:keepLines w:val="0"/>
              <w:pageBreakBefore w:val="0"/>
              <w:kinsoku/>
              <w:overflowPunct/>
              <w:topLinePunct w:val="0"/>
              <w:autoSpaceDE/>
              <w:autoSpaceDN/>
              <w:bidi w:val="0"/>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三、商务要求</w:t>
            </w:r>
            <w:r>
              <w:rPr>
                <w:rFonts w:hint="eastAsia" w:ascii="宋体" w:hAnsi="宋体" w:eastAsia="宋体" w:cs="宋体"/>
                <w:b/>
                <w:bCs/>
                <w:color w:val="auto"/>
                <w:kern w:val="0"/>
                <w:szCs w:val="21"/>
                <w:highlight w:val="none"/>
                <w:lang w:val="en-US" w:eastAsia="zh-CN"/>
              </w:rPr>
              <w:t xml:space="preserve"> </w:t>
            </w:r>
          </w:p>
        </w:tc>
      </w:tr>
      <w:tr w14:paraId="7ABF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18FB8315">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p>
        </w:tc>
        <w:tc>
          <w:tcPr>
            <w:tcW w:w="1453" w:type="dxa"/>
            <w:vAlign w:val="center"/>
          </w:tcPr>
          <w:p w14:paraId="5A2EF5C8">
            <w:pPr>
              <w:pStyle w:val="20"/>
              <w:keepNext w:val="0"/>
              <w:keepLines w:val="0"/>
              <w:pageBreakBefore w:val="0"/>
              <w:kinsoku/>
              <w:wordWrap/>
              <w:overflowPunct/>
              <w:topLinePunct w:val="0"/>
              <w:autoSpaceDE/>
              <w:autoSpaceDN/>
              <w:bidi w:val="0"/>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配送要求</w:t>
            </w:r>
          </w:p>
          <w:p w14:paraId="5C72C81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p>
        </w:tc>
        <w:tc>
          <w:tcPr>
            <w:tcW w:w="8228" w:type="dxa"/>
            <w:gridSpan w:val="2"/>
            <w:vAlign w:val="center"/>
          </w:tcPr>
          <w:p w14:paraId="209AEF2D">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1.配送企业接受配送任务后,应按合同要求,向学校提供优质、新鲜的食品原料。</w:t>
            </w:r>
          </w:p>
          <w:p w14:paraId="3FC8AF2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配送企业必须按时、按质、按量进行供货。配送产品应取得食品生产经营许可证,并提供质量检验报告、产品合格证明，检测结果建档留存，并每天上报配送学校。未列入生产许可目录的产品应符合国家有关标准要求。</w:t>
            </w:r>
          </w:p>
          <w:p w14:paraId="712A3FC1">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3.配送企业必须加强配送车辆交通安全管理和配送车辆在配送过程中各个环节的实时监控,确保配送原料质量安全。</w:t>
            </w:r>
          </w:p>
          <w:p w14:paraId="6CDEF238">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配送时间必须根据每一所学校食堂的需要提前到位,配送企业要配置冷链（恒温）厢式配送车辆进行配送,凭专用通行证进出学校，蔬菜、肉类(当天屠宰的鲜肉,如遇特殊情况,经同意可改用国内知名品牌冷鲜肉)等鲜活产品必须当日配送,其余食品原料可视学校实际需求酌情配送,确保学校食品新鲜、优质安全可靠,对出现有关质量问题按相关法律法规、政策以及合同约定处理。</w:t>
            </w:r>
          </w:p>
          <w:p w14:paraId="03FB3E19">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5.企业配送食品原料价格必须按照“随行就市、保本微利”为原则。食品价格参照</w:t>
            </w:r>
            <w:r>
              <w:rPr>
                <w:rFonts w:hint="eastAsia" w:ascii="宋体" w:hAnsi="宋体" w:eastAsia="宋体" w:cs="宋体"/>
                <w:color w:val="auto"/>
                <w:szCs w:val="21"/>
                <w:highlight w:val="none"/>
                <w:lang w:val="en-US" w:eastAsia="zh-CN"/>
              </w:rPr>
              <w:t>市场</w:t>
            </w:r>
            <w:r>
              <w:rPr>
                <w:rFonts w:hint="eastAsia" w:ascii="宋体" w:hAnsi="宋体" w:eastAsia="宋体" w:cs="宋体"/>
                <w:color w:val="auto"/>
                <w:kern w:val="0"/>
                <w:szCs w:val="21"/>
                <w:highlight w:val="none"/>
              </w:rPr>
              <w:t>物价平均值为基准，</w:t>
            </w:r>
            <w:r>
              <w:rPr>
                <w:rFonts w:hint="eastAsia" w:asciiTheme="minorHAnsi" w:hAnsiTheme="minorHAnsi" w:eastAsiaTheme="minorEastAsia" w:cstheme="minorBidi"/>
                <w:b w:val="0"/>
                <w:bCs w:val="0"/>
                <w:caps w:val="0"/>
                <w:color w:val="auto"/>
                <w:kern w:val="2"/>
                <w:sz w:val="21"/>
                <w:szCs w:val="24"/>
                <w:highlight w:val="none"/>
                <w:lang w:val="en-US" w:eastAsia="zh-CN" w:bidi="ar-SA"/>
              </w:rPr>
              <w:t>实行货比三家，</w:t>
            </w:r>
            <w:r>
              <w:rPr>
                <w:rFonts w:hint="eastAsia" w:asciiTheme="minorHAnsi" w:hAnsiTheme="minorHAnsi" w:cstheme="minorBidi"/>
                <w:b w:val="0"/>
                <w:bCs w:val="0"/>
                <w:caps w:val="0"/>
                <w:color w:val="auto"/>
                <w:kern w:val="2"/>
                <w:sz w:val="21"/>
                <w:szCs w:val="24"/>
                <w:highlight w:val="none"/>
                <w:lang w:val="en-US" w:eastAsia="zh-CN" w:bidi="ar-SA"/>
              </w:rPr>
              <w:t>每月进行一次市场询价</w:t>
            </w:r>
            <w:r>
              <w:rPr>
                <w:rFonts w:hint="eastAsia" w:cstheme="minorBidi"/>
                <w:b w:val="0"/>
                <w:bCs w:val="0"/>
                <w:caps w:val="0"/>
                <w:color w:val="auto"/>
                <w:kern w:val="2"/>
                <w:sz w:val="21"/>
                <w:szCs w:val="24"/>
                <w:highlight w:val="none"/>
                <w:lang w:val="en-US" w:eastAsia="zh-CN" w:bidi="ar-SA"/>
              </w:rPr>
              <w:t>，</w:t>
            </w:r>
            <w:r>
              <w:rPr>
                <w:rFonts w:hint="eastAsia" w:ascii="宋体" w:hAnsi="宋体" w:eastAsia="宋体" w:cs="宋体"/>
                <w:color w:val="auto"/>
                <w:kern w:val="0"/>
                <w:szCs w:val="21"/>
                <w:highlight w:val="none"/>
              </w:rPr>
              <w:t>并保持相对稳定。如市场价格出现异常波动,配送企业要及时告知营养改善计划学校食堂食品原料集中采购统一配送工作领导小组办公室,由配送企业和学校双方根据波动期的市场价格确定供应价格。</w:t>
            </w:r>
          </w:p>
          <w:p w14:paraId="7AFF497E">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6.中标公司要优先并完成预算单位采购贫困地区农户产品预留份额指标。</w:t>
            </w:r>
          </w:p>
        </w:tc>
      </w:tr>
      <w:tr w14:paraId="7D57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6565F6F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453" w:type="dxa"/>
            <w:vAlign w:val="center"/>
          </w:tcPr>
          <w:p w14:paraId="1792BA91">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投标报价方式</w:t>
            </w:r>
          </w:p>
        </w:tc>
        <w:tc>
          <w:tcPr>
            <w:tcW w:w="8228" w:type="dxa"/>
            <w:gridSpan w:val="2"/>
            <w:vAlign w:val="center"/>
          </w:tcPr>
          <w:p w14:paraId="4BDBBB77">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lang w:val="en-US" w:eastAsia="zh-CN"/>
              </w:rPr>
              <w:t>折扣</w:t>
            </w:r>
            <w:r>
              <w:rPr>
                <w:rFonts w:hint="eastAsia" w:ascii="宋体" w:hAnsi="宋体" w:eastAsia="宋体" w:cs="宋体"/>
                <w:color w:val="auto"/>
                <w:szCs w:val="21"/>
                <w:highlight w:val="none"/>
              </w:rPr>
              <w:t>率报价，以</w:t>
            </w:r>
            <w:r>
              <w:rPr>
                <w:rFonts w:hint="eastAsia" w:ascii="宋体" w:hAnsi="宋体" w:eastAsia="宋体" w:cs="宋体"/>
                <w:color w:val="auto"/>
                <w:szCs w:val="21"/>
                <w:highlight w:val="none"/>
                <w:lang w:val="en-US" w:eastAsia="zh-CN"/>
              </w:rPr>
              <w:t>市场</w:t>
            </w:r>
            <w:r>
              <w:rPr>
                <w:rFonts w:hint="eastAsia" w:ascii="宋体" w:hAnsi="宋体" w:eastAsia="宋体" w:cs="宋体"/>
                <w:color w:val="auto"/>
                <w:szCs w:val="21"/>
                <w:highlight w:val="none"/>
              </w:rPr>
              <w:t>物价平均值为基准</w:t>
            </w:r>
            <w:r>
              <w:rPr>
                <w:rFonts w:hint="eastAsia" w:ascii="宋体" w:hAnsi="宋体" w:eastAsia="宋体" w:cs="宋体"/>
                <w:color w:val="auto"/>
                <w:szCs w:val="21"/>
                <w:highlight w:val="none"/>
                <w:lang w:val="en-US" w:eastAsia="zh-CN"/>
              </w:rPr>
              <w:t>价</w:t>
            </w:r>
            <w:r>
              <w:rPr>
                <w:rFonts w:hint="eastAsia" w:ascii="宋体" w:hAnsi="宋体" w:eastAsia="宋体" w:cs="宋体"/>
                <w:color w:val="auto"/>
                <w:szCs w:val="21"/>
                <w:highlight w:val="none"/>
              </w:rPr>
              <w:t>，</w:t>
            </w:r>
            <w:r>
              <w:rPr>
                <w:rFonts w:hint="eastAsia" w:asciiTheme="minorHAnsi" w:hAnsiTheme="minorHAnsi" w:eastAsiaTheme="minorEastAsia" w:cstheme="minorBidi"/>
                <w:b w:val="0"/>
                <w:bCs w:val="0"/>
                <w:caps w:val="0"/>
                <w:color w:val="auto"/>
                <w:kern w:val="2"/>
                <w:sz w:val="21"/>
                <w:szCs w:val="24"/>
                <w:highlight w:val="none"/>
                <w:lang w:val="en-US" w:eastAsia="zh-CN" w:bidi="ar-SA"/>
              </w:rPr>
              <w:t>实行货比三家，</w:t>
            </w:r>
            <w:r>
              <w:rPr>
                <w:rFonts w:hint="eastAsia" w:ascii="宋体" w:hAnsi="宋体" w:eastAsia="宋体" w:cs="宋体"/>
                <w:color w:val="auto"/>
                <w:szCs w:val="21"/>
                <w:highlight w:val="none"/>
                <w:lang w:val="en-US" w:eastAsia="zh-CN"/>
              </w:rPr>
              <w:t>并采取每月一次市场询价，以市发改委开学前两个月核定物价平均值为参数，发改委没有核定的食品价格，可参考贺州市城区各大型超市（促销特价商品除外）当日的食品价格为参数，如贺州市城区大型超市同日无此食品出售则参考贺州市平桂区城区市场当日的食品价格为参数，</w:t>
            </w:r>
            <w:r>
              <w:rPr>
                <w:rFonts w:hint="eastAsia" w:ascii="宋体" w:hAnsi="宋体" w:eastAsia="宋体" w:cs="宋体"/>
                <w:color w:val="auto"/>
                <w:szCs w:val="21"/>
                <w:highlight w:val="none"/>
              </w:rPr>
              <w:t>让利率</w:t>
            </w:r>
            <w:r>
              <w:rPr>
                <w:rFonts w:hint="eastAsia" w:ascii="宋体" w:hAnsi="宋体" w:eastAsia="宋体" w:cs="宋体"/>
                <w:color w:val="auto"/>
                <w:szCs w:val="21"/>
                <w:highlight w:val="none"/>
                <w:lang w:val="en-US" w:eastAsia="zh-CN"/>
              </w:rPr>
              <w:t>为基准价</w:t>
            </w:r>
            <w:r>
              <w:rPr>
                <w:rFonts w:hint="eastAsia" w:ascii="宋体" w:hAnsi="宋体" w:eastAsia="宋体" w:cs="宋体"/>
                <w:color w:val="auto"/>
                <w:szCs w:val="21"/>
                <w:highlight w:val="none"/>
              </w:rPr>
              <w:t>的百分之五（5%），即有效投标折扣率为 95%，投标人的投标折扣率不等于有效投标折扣率的将作为无效投标处理。</w:t>
            </w:r>
          </w:p>
        </w:tc>
      </w:tr>
      <w:tr w14:paraId="3D10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36F4E04C">
            <w:pPr>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3</w:t>
            </w:r>
          </w:p>
        </w:tc>
        <w:tc>
          <w:tcPr>
            <w:tcW w:w="1453" w:type="dxa"/>
            <w:vAlign w:val="center"/>
          </w:tcPr>
          <w:p w14:paraId="0014AF34">
            <w:pPr>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合同金额和价格核定</w:t>
            </w:r>
          </w:p>
        </w:tc>
        <w:tc>
          <w:tcPr>
            <w:tcW w:w="8228" w:type="dxa"/>
            <w:gridSpan w:val="2"/>
            <w:vAlign w:val="center"/>
          </w:tcPr>
          <w:p w14:paraId="257F2409">
            <w:pPr>
              <w:keepNext w:val="0"/>
              <w:keepLines w:val="0"/>
              <w:pageBreakBefore w:val="0"/>
              <w:kinsoku/>
              <w:wordWrap/>
              <w:overflowPunct/>
              <w:topLinePunct w:val="0"/>
              <w:autoSpaceDE/>
              <w:autoSpaceDN/>
              <w:bidi w:val="0"/>
              <w:spacing w:line="360" w:lineRule="auto"/>
              <w:textAlignment w:val="baseline"/>
              <w:rPr>
                <w:rFonts w:hint="eastAsia"/>
                <w:highlight w:val="none"/>
              </w:rPr>
            </w:pPr>
            <w:r>
              <w:rPr>
                <w:rFonts w:hint="eastAsia"/>
                <w:highlight w:val="none"/>
              </w:rPr>
              <w:t>1.合同金额为实际供货经验收合格的货物采购总金额。货物采购价格包括原材料成本、生产、检验检测、包装、运输、仓储、配送、服务等一切相关费用。</w:t>
            </w:r>
          </w:p>
          <w:p w14:paraId="7F62AF1F">
            <w:pPr>
              <w:keepNext w:val="0"/>
              <w:keepLines w:val="0"/>
              <w:pageBreakBefore w:val="0"/>
              <w:widowControl/>
              <w:kinsoku/>
              <w:wordWrap/>
              <w:overflowPunct/>
              <w:topLinePunct w:val="0"/>
              <w:autoSpaceDE/>
              <w:autoSpaceDN/>
              <w:bidi w:val="0"/>
              <w:spacing w:line="360" w:lineRule="auto"/>
              <w:rPr>
                <w:rFonts w:hint="eastAsia"/>
                <w:szCs w:val="21"/>
                <w:highlight w:val="none"/>
              </w:rPr>
            </w:pPr>
            <w:r>
              <w:rPr>
                <w:rFonts w:hint="eastAsia"/>
                <w:highlight w:val="none"/>
              </w:rPr>
              <w:t>2.计算公式：合同金额=实际供货数量*基准单价*95%。实际供货数量以配送公司实际</w:t>
            </w:r>
            <w:r>
              <w:rPr>
                <w:rFonts w:hint="eastAsia"/>
                <w:szCs w:val="21"/>
                <w:highlight w:val="none"/>
              </w:rPr>
              <w:t>送到各学校并验收合格的食材为准。</w:t>
            </w:r>
          </w:p>
          <w:p w14:paraId="11858E17">
            <w:pPr>
              <w:pStyle w:val="20"/>
              <w:keepNext w:val="0"/>
              <w:keepLines w:val="0"/>
              <w:pageBreakBefore w:val="0"/>
              <w:kinsoku/>
              <w:wordWrap/>
              <w:overflowPunct/>
              <w:topLinePunct w:val="0"/>
              <w:autoSpaceDE/>
              <w:autoSpaceDN/>
              <w:bidi w:val="0"/>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3.基准单价的核定方式：企业配送食品原料价格必须按照“随行就市、保本微利”为原则。每学期开学前由采购人组织人员进行市场商品价格调查。食品价格参照市场价平均值为基准单价，实行货比三家，采取每月一次市场询价，并保持相对稳定。如市场价格出现异常波动,配送企业要及时告知营养改善计划学校食堂食品原料集中采购统一配送工作领导小组办公室,由配送企业和学校双方根据波动期的市场价格确定供应价格。</w:t>
            </w:r>
          </w:p>
          <w:p w14:paraId="2915A14E">
            <w:pPr>
              <w:pStyle w:val="20"/>
              <w:spacing w:line="360" w:lineRule="auto"/>
              <w:rPr>
                <w:rFonts w:hint="eastAsia" w:ascii="Calibri" w:hAnsi="Calibri" w:cstheme="minorBidi"/>
                <w:b w:val="0"/>
                <w:bCs w:val="0"/>
                <w:caps/>
                <w:color w:val="auto"/>
                <w:kern w:val="2"/>
                <w:sz w:val="21"/>
                <w:szCs w:val="21"/>
                <w:highlight w:val="none"/>
                <w:lang w:val="en-US" w:eastAsia="zh-CN" w:bidi="ar-SA"/>
              </w:rPr>
            </w:pPr>
            <w:r>
              <w:rPr>
                <w:rFonts w:hint="eastAsia" w:ascii="Calibri" w:hAnsi="Calibri" w:eastAsiaTheme="minorEastAsia" w:cstheme="minorBidi"/>
                <w:b w:val="0"/>
                <w:bCs w:val="0"/>
                <w:caps/>
                <w:kern w:val="2"/>
                <w:sz w:val="21"/>
                <w:szCs w:val="21"/>
                <w:highlight w:val="none"/>
                <w:lang w:val="en-US" w:eastAsia="zh-CN" w:bidi="ar-SA"/>
              </w:rPr>
              <w:t>4.</w:t>
            </w:r>
            <w:r>
              <w:rPr>
                <w:rFonts w:hint="eastAsia" w:ascii="Calibri" w:hAnsi="Calibri" w:cstheme="minorBidi"/>
                <w:b w:val="0"/>
                <w:bCs w:val="0"/>
                <w:caps/>
                <w:kern w:val="2"/>
                <w:sz w:val="21"/>
                <w:szCs w:val="21"/>
                <w:highlight w:val="none"/>
                <w:lang w:val="en-US" w:eastAsia="zh-CN" w:bidi="ar-SA"/>
              </w:rPr>
              <w:t>中标人提供的食品价格，不得高于贺州市城区主要大中型超</w:t>
            </w:r>
            <w:r>
              <w:rPr>
                <w:rFonts w:hint="eastAsia" w:ascii="Calibri" w:hAnsi="Calibri" w:cstheme="minorBidi"/>
                <w:b w:val="0"/>
                <w:bCs w:val="0"/>
                <w:caps/>
                <w:color w:val="auto"/>
                <w:kern w:val="2"/>
                <w:sz w:val="21"/>
                <w:szCs w:val="21"/>
                <w:highlight w:val="none"/>
                <w:lang w:val="en-US" w:eastAsia="zh-CN" w:bidi="ar-SA"/>
              </w:rPr>
              <w:t>市（如贺州市百家福超市、泰兴购物超市等商城超市）的价格。（应提供承诺函，否则投标无效。）</w:t>
            </w:r>
          </w:p>
          <w:p w14:paraId="00FDF1E6">
            <w:pPr>
              <w:pStyle w:val="20"/>
              <w:spacing w:line="360" w:lineRule="auto"/>
              <w:rPr>
                <w:rFonts w:hint="default" w:ascii="Calibri" w:hAnsi="Calibri" w:cstheme="minorBidi"/>
                <w:b/>
                <w:bCs/>
                <w:caps/>
                <w:kern w:val="2"/>
                <w:sz w:val="20"/>
                <w:szCs w:val="20"/>
                <w:highlight w:val="none"/>
                <w:lang w:val="en-US" w:eastAsia="zh-CN" w:bidi="ar-SA"/>
              </w:rPr>
            </w:pPr>
            <w:r>
              <w:rPr>
                <w:rFonts w:hint="eastAsia" w:ascii="Calibri" w:hAnsi="Calibri" w:cstheme="minorBidi"/>
                <w:b w:val="0"/>
                <w:bCs w:val="0"/>
                <w:caps/>
                <w:kern w:val="2"/>
                <w:sz w:val="21"/>
                <w:szCs w:val="21"/>
                <w:highlight w:val="none"/>
                <w:lang w:val="en-US" w:eastAsia="zh-CN" w:bidi="ar-SA"/>
              </w:rPr>
              <w:t>5.每月通过市场调查确定新的价格后采购人与中标人应当书面签字确认。</w:t>
            </w:r>
          </w:p>
        </w:tc>
      </w:tr>
      <w:tr w14:paraId="0C3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7D8B6F53">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453" w:type="dxa"/>
            <w:vAlign w:val="center"/>
          </w:tcPr>
          <w:p w14:paraId="79794F70">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配送期限</w:t>
            </w:r>
          </w:p>
        </w:tc>
        <w:tc>
          <w:tcPr>
            <w:tcW w:w="8228" w:type="dxa"/>
            <w:gridSpan w:val="2"/>
            <w:vAlign w:val="center"/>
          </w:tcPr>
          <w:p w14:paraId="3B27C7E4">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3月</w:t>
            </w:r>
            <w:r>
              <w:rPr>
                <w:rFonts w:hint="eastAsia" w:ascii="宋体" w:hAnsi="宋体" w:eastAsia="宋体" w:cs="宋体"/>
                <w:color w:val="auto"/>
                <w:kern w:val="0"/>
                <w:szCs w:val="21"/>
                <w:highlight w:val="none"/>
              </w:rPr>
              <w:t>起至202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2月</w:t>
            </w:r>
            <w:r>
              <w:rPr>
                <w:rFonts w:hint="eastAsia" w:ascii="宋体" w:hAnsi="宋体" w:eastAsia="宋体" w:cs="宋体"/>
                <w:color w:val="auto"/>
                <w:szCs w:val="21"/>
                <w:highlight w:val="none"/>
                <w:u w:val="none"/>
              </w:rPr>
              <w:t>结束</w:t>
            </w:r>
            <w:r>
              <w:rPr>
                <w:rFonts w:hint="eastAsia" w:ascii="宋体" w:hAnsi="宋体" w:eastAsia="宋体" w:cs="宋体"/>
                <w:color w:val="auto"/>
                <w:szCs w:val="21"/>
                <w:highlight w:val="none"/>
                <w:u w:val="none"/>
                <w:lang w:eastAsia="zh-CN"/>
              </w:rPr>
              <w:t>。</w:t>
            </w:r>
          </w:p>
        </w:tc>
      </w:tr>
      <w:tr w14:paraId="7B54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597173CA">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1453" w:type="dxa"/>
            <w:vAlign w:val="center"/>
          </w:tcPr>
          <w:p w14:paraId="5A6673F2">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质量标准</w:t>
            </w:r>
          </w:p>
        </w:tc>
        <w:tc>
          <w:tcPr>
            <w:tcW w:w="8228" w:type="dxa"/>
            <w:gridSpan w:val="2"/>
            <w:vAlign w:val="center"/>
          </w:tcPr>
          <w:p w14:paraId="5E438D5A">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须符合现行国家标准、行业标准、地区标准等。</w:t>
            </w:r>
          </w:p>
        </w:tc>
      </w:tr>
      <w:tr w14:paraId="1D28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36A8CA6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1453" w:type="dxa"/>
            <w:vAlign w:val="center"/>
          </w:tcPr>
          <w:p w14:paraId="1C4F885D">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8228" w:type="dxa"/>
            <w:gridSpan w:val="2"/>
            <w:vAlign w:val="center"/>
          </w:tcPr>
          <w:p w14:paraId="5A6B5F1E">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送企业必须严格按国家食品卫生标准要求执行，保证卫生安全，应当无毒、无害，具有相应的色、香、味等感官性状。配送企业必须保证配送的食品具有相关部门认可的检验合格证书。凡是《食品安全法》禁止经营的食品一律不得采购和使用，严禁配送“三无”食品、有毒、有害、过期、变质、假冒伪劣等不合格食品。</w:t>
            </w:r>
          </w:p>
          <w:p w14:paraId="4062C5AA">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2.交货时如配送企业提供的产品发生质量问题，配送企业实行“包退包换”，并承担由于产品质量问题所发生的一切费用。</w:t>
            </w:r>
          </w:p>
          <w:p w14:paraId="04D76803">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3.配送企业应当按照国家有关法律法规、行业标准对所供的食材进行留样备查。采购人食堂也应当按照国家有关法律法规、行业标准对食材进行留样备查。</w:t>
            </w:r>
          </w:p>
          <w:p w14:paraId="1AE7E27F">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4.因质量问题发生争议，由国家和市政府指定的技术单位进行质量鉴定，该鉴定结论是最终鉴定结论。</w:t>
            </w:r>
          </w:p>
        </w:tc>
      </w:tr>
      <w:tr w14:paraId="58DD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59B14AD6">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1453" w:type="dxa"/>
            <w:vAlign w:val="center"/>
          </w:tcPr>
          <w:p w14:paraId="3FBC3E2F">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配送时间</w:t>
            </w:r>
          </w:p>
        </w:tc>
        <w:tc>
          <w:tcPr>
            <w:tcW w:w="8228" w:type="dxa"/>
            <w:gridSpan w:val="2"/>
            <w:vAlign w:val="center"/>
          </w:tcPr>
          <w:p w14:paraId="49CFB8B8">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学校工作日每天配送一次。</w:t>
            </w:r>
          </w:p>
        </w:tc>
      </w:tr>
      <w:tr w14:paraId="0F19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104134C6">
            <w:pPr>
              <w:pStyle w:val="15"/>
              <w:keepNext w:val="0"/>
              <w:keepLines w:val="0"/>
              <w:pageBreakBefore w:val="0"/>
              <w:kinsoku/>
              <w:wordWrap/>
              <w:overflowPunct/>
              <w:topLinePunct w:val="0"/>
              <w:autoSpaceDE/>
              <w:autoSpaceDN/>
              <w:bidi w:val="0"/>
              <w:spacing w:line="360" w:lineRule="auto"/>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8</w:t>
            </w:r>
          </w:p>
        </w:tc>
        <w:tc>
          <w:tcPr>
            <w:tcW w:w="1453" w:type="dxa"/>
            <w:vAlign w:val="center"/>
          </w:tcPr>
          <w:p w14:paraId="210C1861">
            <w:pPr>
              <w:pStyle w:val="15"/>
              <w:keepNext w:val="0"/>
              <w:keepLines w:val="0"/>
              <w:pageBreakBefore w:val="0"/>
              <w:kinsoku/>
              <w:wordWrap/>
              <w:overflowPunct/>
              <w:topLinePunct w:val="0"/>
              <w:autoSpaceDE/>
              <w:autoSpaceDN/>
              <w:bidi w:val="0"/>
              <w:spacing w:line="360" w:lineRule="auto"/>
              <w:jc w:val="left"/>
              <w:textAlignment w:val="baseline"/>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食材接收及验收</w:t>
            </w:r>
          </w:p>
        </w:tc>
        <w:tc>
          <w:tcPr>
            <w:tcW w:w="8228" w:type="dxa"/>
            <w:gridSpan w:val="2"/>
            <w:vAlign w:val="center"/>
          </w:tcPr>
          <w:p w14:paraId="4731CA49">
            <w:pPr>
              <w:pStyle w:val="15"/>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采购人对应的各学校食堂组织有经验的人员对配送企业所供食材及时进行接收及现场验货,检验不合格的产品, 有权拒收。具体验收方案、验收方法等由采购人对应的各食堂按照国家有关法律法规、行业规范、食堂内控管理制度和合同执行。</w:t>
            </w:r>
          </w:p>
        </w:tc>
      </w:tr>
      <w:tr w14:paraId="562D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69AD0272">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p>
        </w:tc>
        <w:tc>
          <w:tcPr>
            <w:tcW w:w="1453" w:type="dxa"/>
            <w:vAlign w:val="center"/>
          </w:tcPr>
          <w:p w14:paraId="1CBB3487">
            <w:pPr>
              <w:keepNext w:val="0"/>
              <w:keepLines w:val="0"/>
              <w:pageBreakBefore w:val="0"/>
              <w:kinsoku/>
              <w:wordWrap/>
              <w:overflowPunct/>
              <w:topLinePunct w:val="0"/>
              <w:autoSpaceDE/>
              <w:autoSpaceDN/>
              <w:bidi w:val="0"/>
              <w:snapToGrid w:val="0"/>
              <w:spacing w:line="360" w:lineRule="auto"/>
              <w:ind w:firstLine="210" w:firstLineChars="100"/>
              <w:jc w:val="both"/>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配送地点</w:t>
            </w:r>
          </w:p>
        </w:tc>
        <w:tc>
          <w:tcPr>
            <w:tcW w:w="8228" w:type="dxa"/>
            <w:gridSpan w:val="2"/>
            <w:vAlign w:val="center"/>
          </w:tcPr>
          <w:p w14:paraId="36CE695C">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具体配送学校详见附表1配送学校名单和学生数。</w:t>
            </w:r>
          </w:p>
        </w:tc>
      </w:tr>
      <w:tr w14:paraId="13E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472FE33B">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p>
        </w:tc>
        <w:tc>
          <w:tcPr>
            <w:tcW w:w="1453" w:type="dxa"/>
            <w:vAlign w:val="center"/>
          </w:tcPr>
          <w:p w14:paraId="69BB9213">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结算</w:t>
            </w:r>
            <w:r>
              <w:rPr>
                <w:rFonts w:hint="eastAsia" w:ascii="宋体" w:hAnsi="宋体" w:eastAsia="宋体" w:cs="宋体"/>
                <w:color w:val="auto"/>
                <w:kern w:val="0"/>
                <w:szCs w:val="21"/>
                <w:highlight w:val="none"/>
              </w:rPr>
              <w:t>方式</w:t>
            </w:r>
          </w:p>
        </w:tc>
        <w:tc>
          <w:tcPr>
            <w:tcW w:w="8228" w:type="dxa"/>
            <w:gridSpan w:val="2"/>
            <w:vAlign w:val="center"/>
          </w:tcPr>
          <w:p w14:paraId="036E11F8">
            <w:pPr>
              <w:keepNext w:val="0"/>
              <w:keepLines w:val="0"/>
              <w:pageBreakBefore w:val="0"/>
              <w:kinsoku/>
              <w:wordWrap/>
              <w:overflowPunct/>
              <w:topLinePunct w:val="0"/>
              <w:autoSpaceDE/>
              <w:autoSpaceDN/>
              <w:bidi w:val="0"/>
              <w:snapToGrid w:val="0"/>
              <w:spacing w:line="360" w:lineRule="auto"/>
              <w:rPr>
                <w:rFonts w:hint="default" w:eastAsia="宋体"/>
                <w:color w:val="auto"/>
                <w:highlight w:val="none"/>
                <w:lang w:val="en-US" w:eastAsia="zh-CN"/>
              </w:rPr>
            </w:pPr>
            <w:r>
              <w:rPr>
                <w:rFonts w:hint="default" w:eastAsia="宋体"/>
                <w:color w:val="auto"/>
                <w:highlight w:val="none"/>
                <w:lang w:val="en-US" w:eastAsia="zh-CN"/>
              </w:rPr>
              <w:t>①每月 15 日结算当上月合同款，乙方应于结算日前3日内提交结款申请书，甲方于收到该申请书之日起3个工作日内按乙方提交的各校收货证明核算数量及对应的金额进行核对工作，如无异议，乙方开具正式税票，甲方在收到正式税票之日起10个工作日内拨付上月结算合同款。</w:t>
            </w:r>
          </w:p>
          <w:p w14:paraId="57BF3B5E">
            <w:pPr>
              <w:keepNext w:val="0"/>
              <w:keepLines w:val="0"/>
              <w:pageBreakBefore w:val="0"/>
              <w:kinsoku/>
              <w:wordWrap/>
              <w:overflowPunct/>
              <w:topLinePunct w:val="0"/>
              <w:autoSpaceDE/>
              <w:autoSpaceDN/>
              <w:bidi w:val="0"/>
              <w:snapToGrid w:val="0"/>
              <w:spacing w:line="360" w:lineRule="auto"/>
              <w:rPr>
                <w:rFonts w:hint="default" w:eastAsia="宋体"/>
                <w:color w:val="auto"/>
                <w:highlight w:val="none"/>
                <w:lang w:val="en-US" w:eastAsia="zh-CN"/>
              </w:rPr>
            </w:pPr>
            <w:r>
              <w:rPr>
                <w:rFonts w:hint="default" w:eastAsia="宋体"/>
                <w:color w:val="auto"/>
                <w:highlight w:val="none"/>
                <w:lang w:val="en-US" w:eastAsia="zh-CN"/>
              </w:rPr>
              <w:t>② 甲方对乙方提交的各校收货证明核算数量及对应的金额进行核对无异议后，乙方开具正式税票给甲方。甲方收到正式税票之日起10个工作日内支付相应款项。否则甲方支付款项时间顺延至乙方能够开具正式税票后计算10个工作日。</w:t>
            </w:r>
          </w:p>
          <w:p w14:paraId="0B004992">
            <w:pPr>
              <w:keepNext w:val="0"/>
              <w:keepLines w:val="0"/>
              <w:pageBreakBefore w:val="0"/>
              <w:kinsoku/>
              <w:wordWrap/>
              <w:overflowPunct/>
              <w:topLinePunct w:val="0"/>
              <w:autoSpaceDE/>
              <w:autoSpaceDN/>
              <w:bidi w:val="0"/>
              <w:snapToGrid w:val="0"/>
              <w:spacing w:line="360" w:lineRule="auto"/>
              <w:rPr>
                <w:rFonts w:hint="default" w:eastAsia="宋体"/>
                <w:color w:val="auto"/>
                <w:highlight w:val="none"/>
                <w:lang w:val="en-US" w:eastAsia="zh-CN"/>
              </w:rPr>
            </w:pPr>
            <w:r>
              <w:rPr>
                <w:rFonts w:hint="default" w:eastAsia="宋体"/>
                <w:color w:val="auto"/>
                <w:highlight w:val="none"/>
                <w:lang w:val="en-US" w:eastAsia="zh-CN"/>
              </w:rPr>
              <w:t>③甲方具体支付金额为实际发生金额，货物在运输及安装过程所发生任何费用均由乙方自行负责。</w:t>
            </w:r>
          </w:p>
        </w:tc>
      </w:tr>
      <w:tr w14:paraId="7713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19CD4BC3">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53" w:type="dxa"/>
            <w:vAlign w:val="center"/>
          </w:tcPr>
          <w:p w14:paraId="3B11DCD8">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签订合同要求</w:t>
            </w:r>
          </w:p>
        </w:tc>
        <w:tc>
          <w:tcPr>
            <w:tcW w:w="8228" w:type="dxa"/>
            <w:gridSpan w:val="2"/>
            <w:vAlign w:val="center"/>
          </w:tcPr>
          <w:p w14:paraId="5F814A36">
            <w:pPr>
              <w:keepNext w:val="0"/>
              <w:keepLines w:val="0"/>
              <w:pageBreakBefore w:val="0"/>
              <w:numPr>
                <w:ilvl w:val="0"/>
                <w:numId w:val="5"/>
              </w:numPr>
              <w:kinsoku/>
              <w:wordWrap/>
              <w:overflowPunct/>
              <w:topLinePunct w:val="0"/>
              <w:autoSpaceDE/>
              <w:autoSpaceDN/>
              <w:bidi w:val="0"/>
              <w:spacing w:line="360" w:lineRule="auto"/>
              <w:rPr>
                <w:rFonts w:hint="eastAsia"/>
                <w:color w:val="auto"/>
                <w:highlight w:val="none"/>
              </w:rPr>
            </w:pPr>
            <w:r>
              <w:rPr>
                <w:rFonts w:hint="eastAsia"/>
                <w:color w:val="auto"/>
                <w:highlight w:val="none"/>
              </w:rPr>
              <w:t>签订合同时间：中标通知书发出之日起10日内（最迟不超过15日）。</w:t>
            </w:r>
          </w:p>
          <w:p w14:paraId="036924FE">
            <w:pPr>
              <w:keepNext w:val="0"/>
              <w:keepLines w:val="0"/>
              <w:pageBreakBefore w:val="0"/>
              <w:numPr>
                <w:ilvl w:val="0"/>
                <w:numId w:val="5"/>
              </w:numPr>
              <w:kinsoku/>
              <w:wordWrap/>
              <w:overflowPunct/>
              <w:topLinePunct w:val="0"/>
              <w:autoSpaceDE/>
              <w:autoSpaceDN/>
              <w:bidi w:val="0"/>
              <w:spacing w:line="360" w:lineRule="auto"/>
              <w:rPr>
                <w:rFonts w:hint="eastAsia"/>
                <w:color w:val="auto"/>
                <w:highlight w:val="none"/>
              </w:rPr>
            </w:pPr>
            <w:r>
              <w:rPr>
                <w:rFonts w:hint="eastAsia"/>
                <w:color w:val="auto"/>
                <w:highlight w:val="none"/>
              </w:rPr>
              <w:t>中标企业必须按照有关法律法规的规定,与</w:t>
            </w:r>
            <w:r>
              <w:rPr>
                <w:rFonts w:hint="eastAsia"/>
                <w:color w:val="auto"/>
                <w:highlight w:val="none"/>
                <w:lang w:val="en-US" w:eastAsia="zh-CN"/>
              </w:rPr>
              <w:t>平桂区</w:t>
            </w:r>
            <w:r>
              <w:rPr>
                <w:rFonts w:hint="eastAsia"/>
                <w:color w:val="auto"/>
                <w:highlight w:val="none"/>
                <w:lang w:eastAsia="zh-CN"/>
              </w:rPr>
              <w:t>教育局</w:t>
            </w:r>
            <w:r>
              <w:rPr>
                <w:rFonts w:hint="eastAsia"/>
                <w:color w:val="auto"/>
                <w:highlight w:val="none"/>
              </w:rPr>
              <w:t>签订配送合同,与学校签订子合同。</w:t>
            </w:r>
          </w:p>
        </w:tc>
      </w:tr>
      <w:tr w14:paraId="0B78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Align w:val="center"/>
          </w:tcPr>
          <w:p w14:paraId="1525BC1A">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53" w:type="dxa"/>
            <w:vAlign w:val="center"/>
          </w:tcPr>
          <w:p w14:paraId="70435983">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临时加单处理</w:t>
            </w:r>
          </w:p>
        </w:tc>
        <w:tc>
          <w:tcPr>
            <w:tcW w:w="8228" w:type="dxa"/>
            <w:gridSpan w:val="2"/>
            <w:vAlign w:val="center"/>
          </w:tcPr>
          <w:p w14:paraId="5E5D0135">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配送企业承诺，当采购人有临时增加送货的需求时，在接到通知后应派专人负责将采购人所需食材在2小时内送达指定地点，并派专人跟踪服务，保障采购人的需求。</w:t>
            </w:r>
          </w:p>
        </w:tc>
      </w:tr>
    </w:tbl>
    <w:p w14:paraId="439F7A51">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8"/>
          <w:szCs w:val="28"/>
          <w:highlight w:val="none"/>
        </w:rPr>
      </w:pPr>
    </w:p>
    <w:p w14:paraId="7F2BB8E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附表1  平桂区农村义务教育营养改善计划学校信息统计表</w:t>
      </w:r>
    </w:p>
    <w:tbl>
      <w:tblPr>
        <w:tblStyle w:val="25"/>
        <w:tblW w:w="8533" w:type="dxa"/>
        <w:tblInd w:w="9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3850"/>
        <w:gridCol w:w="1900"/>
        <w:gridCol w:w="1217"/>
      </w:tblGrid>
      <w:tr w14:paraId="1445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DB6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850" w:type="dxa"/>
            <w:tcBorders>
              <w:top w:val="single" w:color="000000" w:sz="8" w:space="0"/>
              <w:left w:val="nil"/>
              <w:bottom w:val="single" w:color="000000" w:sz="8" w:space="0"/>
              <w:right w:val="single" w:color="000000" w:sz="8" w:space="0"/>
            </w:tcBorders>
            <w:shd w:val="clear" w:color="auto" w:fill="auto"/>
            <w:vAlign w:val="center"/>
          </w:tcPr>
          <w:p w14:paraId="0179A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学校名称</w:t>
            </w:r>
          </w:p>
        </w:tc>
        <w:tc>
          <w:tcPr>
            <w:tcW w:w="1900" w:type="dxa"/>
            <w:tcBorders>
              <w:top w:val="single" w:color="000000" w:sz="8" w:space="0"/>
              <w:left w:val="nil"/>
              <w:bottom w:val="nil"/>
              <w:right w:val="nil"/>
            </w:tcBorders>
            <w:shd w:val="clear" w:color="auto" w:fill="auto"/>
            <w:vAlign w:val="center"/>
          </w:tcPr>
          <w:p w14:paraId="566BF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学生人数</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D27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376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8EC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50" w:type="dxa"/>
            <w:tcBorders>
              <w:top w:val="nil"/>
              <w:left w:val="nil"/>
              <w:bottom w:val="single" w:color="000000" w:sz="8" w:space="0"/>
              <w:right w:val="single" w:color="000000" w:sz="8" w:space="0"/>
            </w:tcBorders>
            <w:shd w:val="clear" w:color="auto" w:fill="auto"/>
            <w:vAlign w:val="center"/>
          </w:tcPr>
          <w:p w14:paraId="14357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平桂区西湾石梯教学点</w:t>
            </w:r>
          </w:p>
        </w:tc>
        <w:tc>
          <w:tcPr>
            <w:tcW w:w="1900" w:type="dxa"/>
            <w:tcBorders>
              <w:top w:val="single" w:color="000000" w:sz="8" w:space="0"/>
              <w:left w:val="nil"/>
              <w:bottom w:val="single" w:color="000000" w:sz="8" w:space="0"/>
              <w:right w:val="nil"/>
            </w:tcBorders>
            <w:shd w:val="clear" w:color="auto" w:fill="auto"/>
            <w:vAlign w:val="center"/>
          </w:tcPr>
          <w:p w14:paraId="7C9A0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3072871">
            <w:pPr>
              <w:jc w:val="both"/>
              <w:rPr>
                <w:rFonts w:hint="eastAsia" w:ascii="宋体" w:hAnsi="宋体" w:eastAsia="宋体" w:cs="宋体"/>
                <w:i w:val="0"/>
                <w:iCs w:val="0"/>
                <w:color w:val="000000"/>
                <w:sz w:val="20"/>
                <w:szCs w:val="20"/>
                <w:u w:val="none"/>
              </w:rPr>
            </w:pPr>
          </w:p>
        </w:tc>
      </w:tr>
      <w:tr w14:paraId="232E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8490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50" w:type="dxa"/>
            <w:tcBorders>
              <w:top w:val="nil"/>
              <w:left w:val="nil"/>
              <w:bottom w:val="single" w:color="000000" w:sz="8" w:space="0"/>
              <w:right w:val="single" w:color="000000" w:sz="8" w:space="0"/>
            </w:tcBorders>
            <w:shd w:val="clear" w:color="auto" w:fill="auto"/>
            <w:vAlign w:val="center"/>
          </w:tcPr>
          <w:p w14:paraId="781B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平桂区西湾飞马教学点</w:t>
            </w:r>
          </w:p>
        </w:tc>
        <w:tc>
          <w:tcPr>
            <w:tcW w:w="1900" w:type="dxa"/>
            <w:tcBorders>
              <w:top w:val="nil"/>
              <w:left w:val="nil"/>
              <w:bottom w:val="single" w:color="000000" w:sz="8" w:space="0"/>
              <w:right w:val="nil"/>
            </w:tcBorders>
            <w:shd w:val="clear" w:color="auto" w:fill="auto"/>
            <w:vAlign w:val="center"/>
          </w:tcPr>
          <w:p w14:paraId="49209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5A9D157">
            <w:pPr>
              <w:jc w:val="both"/>
              <w:rPr>
                <w:rFonts w:hint="eastAsia" w:ascii="宋体" w:hAnsi="宋体" w:eastAsia="宋体" w:cs="宋体"/>
                <w:i w:val="0"/>
                <w:iCs w:val="0"/>
                <w:color w:val="000000"/>
                <w:sz w:val="20"/>
                <w:szCs w:val="20"/>
                <w:u w:val="none"/>
              </w:rPr>
            </w:pPr>
          </w:p>
        </w:tc>
      </w:tr>
      <w:tr w14:paraId="46BD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77C2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50" w:type="dxa"/>
            <w:tcBorders>
              <w:top w:val="nil"/>
              <w:left w:val="nil"/>
              <w:bottom w:val="single" w:color="000000" w:sz="8" w:space="0"/>
              <w:right w:val="single" w:color="000000" w:sz="8" w:space="0"/>
            </w:tcBorders>
            <w:shd w:val="clear" w:color="auto" w:fill="auto"/>
            <w:vAlign w:val="center"/>
          </w:tcPr>
          <w:p w14:paraId="0ED50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平桂区西湾八都教学点</w:t>
            </w:r>
          </w:p>
        </w:tc>
        <w:tc>
          <w:tcPr>
            <w:tcW w:w="1900" w:type="dxa"/>
            <w:tcBorders>
              <w:top w:val="nil"/>
              <w:left w:val="nil"/>
              <w:bottom w:val="single" w:color="000000" w:sz="8" w:space="0"/>
              <w:right w:val="nil"/>
            </w:tcBorders>
            <w:shd w:val="clear" w:color="auto" w:fill="auto"/>
            <w:vAlign w:val="center"/>
          </w:tcPr>
          <w:p w14:paraId="6F5F4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60B951B">
            <w:pPr>
              <w:jc w:val="both"/>
              <w:rPr>
                <w:rFonts w:hint="eastAsia" w:ascii="宋体" w:hAnsi="宋体" w:eastAsia="宋体" w:cs="宋体"/>
                <w:i w:val="0"/>
                <w:iCs w:val="0"/>
                <w:color w:val="000000"/>
                <w:sz w:val="20"/>
                <w:szCs w:val="20"/>
                <w:u w:val="none"/>
              </w:rPr>
            </w:pPr>
          </w:p>
        </w:tc>
      </w:tr>
      <w:tr w14:paraId="1310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25AA4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西湾街道小计：</w:t>
            </w:r>
          </w:p>
        </w:tc>
        <w:tc>
          <w:tcPr>
            <w:tcW w:w="1900" w:type="dxa"/>
            <w:tcBorders>
              <w:top w:val="nil"/>
              <w:left w:val="nil"/>
              <w:bottom w:val="single" w:color="000000" w:sz="8" w:space="0"/>
              <w:right w:val="nil"/>
            </w:tcBorders>
            <w:shd w:val="clear" w:color="auto" w:fill="FFF2CC"/>
            <w:vAlign w:val="center"/>
          </w:tcPr>
          <w:p w14:paraId="730157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825CA62">
            <w:pPr>
              <w:jc w:val="both"/>
              <w:rPr>
                <w:rFonts w:hint="eastAsia" w:ascii="宋体" w:hAnsi="宋体" w:eastAsia="宋体" w:cs="宋体"/>
                <w:i w:val="0"/>
                <w:iCs w:val="0"/>
                <w:color w:val="000000"/>
                <w:sz w:val="20"/>
                <w:szCs w:val="20"/>
                <w:u w:val="none"/>
              </w:rPr>
            </w:pPr>
          </w:p>
        </w:tc>
      </w:tr>
      <w:tr w14:paraId="65F9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E79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50" w:type="dxa"/>
            <w:tcBorders>
              <w:top w:val="nil"/>
              <w:left w:val="nil"/>
              <w:bottom w:val="single" w:color="000000" w:sz="8" w:space="0"/>
              <w:right w:val="single" w:color="000000" w:sz="8" w:space="0"/>
            </w:tcBorders>
            <w:shd w:val="clear" w:color="auto" w:fill="auto"/>
            <w:vAlign w:val="center"/>
          </w:tcPr>
          <w:p w14:paraId="2FA02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平桂区黄田镇浩洞小学</w:t>
            </w:r>
          </w:p>
        </w:tc>
        <w:tc>
          <w:tcPr>
            <w:tcW w:w="1900" w:type="dxa"/>
            <w:tcBorders>
              <w:top w:val="nil"/>
              <w:left w:val="nil"/>
              <w:bottom w:val="single" w:color="000000" w:sz="8" w:space="0"/>
              <w:right w:val="nil"/>
            </w:tcBorders>
            <w:shd w:val="clear" w:color="auto" w:fill="auto"/>
            <w:vAlign w:val="center"/>
          </w:tcPr>
          <w:p w14:paraId="2608C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DE03F">
            <w:pPr>
              <w:jc w:val="both"/>
              <w:rPr>
                <w:rFonts w:hint="eastAsia" w:ascii="宋体" w:hAnsi="宋体" w:eastAsia="宋体" w:cs="宋体"/>
                <w:i w:val="0"/>
                <w:iCs w:val="0"/>
                <w:color w:val="000000"/>
                <w:sz w:val="20"/>
                <w:szCs w:val="20"/>
                <w:u w:val="none"/>
              </w:rPr>
            </w:pPr>
          </w:p>
        </w:tc>
      </w:tr>
      <w:tr w14:paraId="49F8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A2D5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50" w:type="dxa"/>
            <w:tcBorders>
              <w:top w:val="nil"/>
              <w:left w:val="nil"/>
              <w:bottom w:val="single" w:color="000000" w:sz="8" w:space="0"/>
              <w:right w:val="single" w:color="000000" w:sz="8" w:space="0"/>
            </w:tcBorders>
            <w:shd w:val="clear" w:color="auto" w:fill="auto"/>
            <w:vAlign w:val="center"/>
          </w:tcPr>
          <w:p w14:paraId="3BEC5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平桂区黄田镇路花小学</w:t>
            </w:r>
          </w:p>
        </w:tc>
        <w:tc>
          <w:tcPr>
            <w:tcW w:w="1900" w:type="dxa"/>
            <w:tcBorders>
              <w:top w:val="nil"/>
              <w:left w:val="nil"/>
              <w:bottom w:val="single" w:color="000000" w:sz="8" w:space="0"/>
              <w:right w:val="nil"/>
            </w:tcBorders>
            <w:shd w:val="clear" w:color="auto" w:fill="auto"/>
            <w:vAlign w:val="center"/>
          </w:tcPr>
          <w:p w14:paraId="08C4C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51DCF1C">
            <w:pPr>
              <w:jc w:val="both"/>
              <w:rPr>
                <w:rFonts w:hint="eastAsia" w:ascii="宋体" w:hAnsi="宋体" w:eastAsia="宋体" w:cs="宋体"/>
                <w:i w:val="0"/>
                <w:iCs w:val="0"/>
                <w:color w:val="000000"/>
                <w:sz w:val="20"/>
                <w:szCs w:val="20"/>
                <w:u w:val="none"/>
              </w:rPr>
            </w:pPr>
          </w:p>
        </w:tc>
      </w:tr>
      <w:tr w14:paraId="68AD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13F9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50" w:type="dxa"/>
            <w:tcBorders>
              <w:top w:val="nil"/>
              <w:left w:val="nil"/>
              <w:bottom w:val="single" w:color="000000" w:sz="8" w:space="0"/>
              <w:right w:val="single" w:color="000000" w:sz="8" w:space="0"/>
            </w:tcBorders>
            <w:shd w:val="clear" w:color="auto" w:fill="auto"/>
            <w:vAlign w:val="center"/>
          </w:tcPr>
          <w:p w14:paraId="7194E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平桂区黄田镇新村小学</w:t>
            </w:r>
          </w:p>
        </w:tc>
        <w:tc>
          <w:tcPr>
            <w:tcW w:w="1900" w:type="dxa"/>
            <w:tcBorders>
              <w:top w:val="nil"/>
              <w:left w:val="nil"/>
              <w:bottom w:val="single" w:color="000000" w:sz="8" w:space="0"/>
              <w:right w:val="nil"/>
            </w:tcBorders>
            <w:shd w:val="clear" w:color="auto" w:fill="auto"/>
            <w:vAlign w:val="center"/>
          </w:tcPr>
          <w:p w14:paraId="7FE7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87DF269">
            <w:pPr>
              <w:jc w:val="both"/>
              <w:rPr>
                <w:rFonts w:hint="eastAsia" w:ascii="宋体" w:hAnsi="宋体" w:eastAsia="宋体" w:cs="宋体"/>
                <w:i w:val="0"/>
                <w:iCs w:val="0"/>
                <w:color w:val="000000"/>
                <w:sz w:val="20"/>
                <w:szCs w:val="20"/>
                <w:u w:val="none"/>
              </w:rPr>
            </w:pPr>
          </w:p>
        </w:tc>
      </w:tr>
      <w:tr w14:paraId="3F0F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4B24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850" w:type="dxa"/>
            <w:tcBorders>
              <w:top w:val="nil"/>
              <w:left w:val="nil"/>
              <w:bottom w:val="single" w:color="000000" w:sz="8" w:space="0"/>
              <w:right w:val="single" w:color="000000" w:sz="8" w:space="0"/>
            </w:tcBorders>
            <w:shd w:val="clear" w:color="auto" w:fill="auto"/>
            <w:vAlign w:val="center"/>
          </w:tcPr>
          <w:p w14:paraId="0A5B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平桂区黄田镇英石小学</w:t>
            </w:r>
          </w:p>
        </w:tc>
        <w:tc>
          <w:tcPr>
            <w:tcW w:w="1900" w:type="dxa"/>
            <w:tcBorders>
              <w:top w:val="nil"/>
              <w:left w:val="nil"/>
              <w:bottom w:val="single" w:color="000000" w:sz="8" w:space="0"/>
              <w:right w:val="nil"/>
            </w:tcBorders>
            <w:shd w:val="clear" w:color="auto" w:fill="auto"/>
            <w:vAlign w:val="center"/>
          </w:tcPr>
          <w:p w14:paraId="1285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8311430">
            <w:pPr>
              <w:jc w:val="both"/>
              <w:rPr>
                <w:rFonts w:hint="eastAsia" w:ascii="宋体" w:hAnsi="宋体" w:eastAsia="宋体" w:cs="宋体"/>
                <w:i w:val="0"/>
                <w:iCs w:val="0"/>
                <w:color w:val="000000"/>
                <w:sz w:val="20"/>
                <w:szCs w:val="20"/>
                <w:u w:val="none"/>
              </w:rPr>
            </w:pPr>
          </w:p>
        </w:tc>
      </w:tr>
      <w:tr w14:paraId="79A5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795E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50" w:type="dxa"/>
            <w:tcBorders>
              <w:top w:val="nil"/>
              <w:left w:val="nil"/>
              <w:bottom w:val="single" w:color="000000" w:sz="8" w:space="0"/>
              <w:right w:val="single" w:color="000000" w:sz="8" w:space="0"/>
            </w:tcBorders>
            <w:shd w:val="clear" w:color="auto" w:fill="auto"/>
            <w:vAlign w:val="center"/>
          </w:tcPr>
          <w:p w14:paraId="357B8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平桂区黄田镇里宁小学</w:t>
            </w:r>
          </w:p>
        </w:tc>
        <w:tc>
          <w:tcPr>
            <w:tcW w:w="1900" w:type="dxa"/>
            <w:tcBorders>
              <w:top w:val="nil"/>
              <w:left w:val="nil"/>
              <w:bottom w:val="single" w:color="000000" w:sz="8" w:space="0"/>
              <w:right w:val="nil"/>
            </w:tcBorders>
            <w:shd w:val="clear" w:color="auto" w:fill="auto"/>
            <w:vAlign w:val="center"/>
          </w:tcPr>
          <w:p w14:paraId="7337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B8ABD8F">
            <w:pPr>
              <w:jc w:val="both"/>
              <w:rPr>
                <w:rFonts w:hint="eastAsia" w:ascii="宋体" w:hAnsi="宋体" w:eastAsia="宋体" w:cs="宋体"/>
                <w:i w:val="0"/>
                <w:iCs w:val="0"/>
                <w:color w:val="000000"/>
                <w:sz w:val="20"/>
                <w:szCs w:val="20"/>
                <w:u w:val="none"/>
              </w:rPr>
            </w:pPr>
          </w:p>
        </w:tc>
      </w:tr>
      <w:tr w14:paraId="3F27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CD2D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850" w:type="dxa"/>
            <w:tcBorders>
              <w:top w:val="nil"/>
              <w:left w:val="nil"/>
              <w:bottom w:val="single" w:color="000000" w:sz="8" w:space="0"/>
              <w:right w:val="single" w:color="000000" w:sz="8" w:space="0"/>
            </w:tcBorders>
            <w:shd w:val="clear" w:color="auto" w:fill="auto"/>
            <w:vAlign w:val="center"/>
          </w:tcPr>
          <w:p w14:paraId="69F1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平桂区黄田镇清面小学</w:t>
            </w:r>
          </w:p>
        </w:tc>
        <w:tc>
          <w:tcPr>
            <w:tcW w:w="1900" w:type="dxa"/>
            <w:tcBorders>
              <w:top w:val="nil"/>
              <w:left w:val="nil"/>
              <w:bottom w:val="single" w:color="000000" w:sz="8" w:space="0"/>
              <w:right w:val="nil"/>
            </w:tcBorders>
            <w:shd w:val="clear" w:color="auto" w:fill="auto"/>
            <w:vAlign w:val="center"/>
          </w:tcPr>
          <w:p w14:paraId="135C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274F219">
            <w:pPr>
              <w:jc w:val="both"/>
              <w:rPr>
                <w:rFonts w:hint="eastAsia" w:ascii="宋体" w:hAnsi="宋体" w:eastAsia="宋体" w:cs="宋体"/>
                <w:i w:val="0"/>
                <w:iCs w:val="0"/>
                <w:color w:val="000000"/>
                <w:sz w:val="20"/>
                <w:szCs w:val="20"/>
                <w:u w:val="none"/>
              </w:rPr>
            </w:pPr>
          </w:p>
        </w:tc>
      </w:tr>
      <w:tr w14:paraId="2610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0F1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50" w:type="dxa"/>
            <w:tcBorders>
              <w:top w:val="nil"/>
              <w:left w:val="nil"/>
              <w:bottom w:val="single" w:color="000000" w:sz="8" w:space="0"/>
              <w:right w:val="single" w:color="000000" w:sz="8" w:space="0"/>
            </w:tcBorders>
            <w:shd w:val="clear" w:color="auto" w:fill="auto"/>
            <w:vAlign w:val="center"/>
          </w:tcPr>
          <w:p w14:paraId="5E97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平桂区黄田镇东水小学</w:t>
            </w:r>
          </w:p>
        </w:tc>
        <w:tc>
          <w:tcPr>
            <w:tcW w:w="1900" w:type="dxa"/>
            <w:tcBorders>
              <w:top w:val="nil"/>
              <w:left w:val="nil"/>
              <w:bottom w:val="single" w:color="000000" w:sz="8" w:space="0"/>
              <w:right w:val="nil"/>
            </w:tcBorders>
            <w:shd w:val="clear" w:color="auto" w:fill="auto"/>
            <w:vAlign w:val="center"/>
          </w:tcPr>
          <w:p w14:paraId="068D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CF02EAD">
            <w:pPr>
              <w:jc w:val="both"/>
              <w:rPr>
                <w:rFonts w:hint="eastAsia" w:ascii="宋体" w:hAnsi="宋体" w:eastAsia="宋体" w:cs="宋体"/>
                <w:i w:val="0"/>
                <w:iCs w:val="0"/>
                <w:color w:val="000000"/>
                <w:sz w:val="20"/>
                <w:szCs w:val="20"/>
                <w:u w:val="none"/>
              </w:rPr>
            </w:pPr>
          </w:p>
        </w:tc>
      </w:tr>
      <w:tr w14:paraId="380B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06C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850" w:type="dxa"/>
            <w:tcBorders>
              <w:top w:val="nil"/>
              <w:left w:val="nil"/>
              <w:bottom w:val="single" w:color="000000" w:sz="8" w:space="0"/>
              <w:right w:val="single" w:color="000000" w:sz="8" w:space="0"/>
            </w:tcBorders>
            <w:shd w:val="clear" w:color="auto" w:fill="auto"/>
            <w:vAlign w:val="center"/>
          </w:tcPr>
          <w:p w14:paraId="3673B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平桂区黄田镇下排小学</w:t>
            </w:r>
          </w:p>
        </w:tc>
        <w:tc>
          <w:tcPr>
            <w:tcW w:w="1900" w:type="dxa"/>
            <w:tcBorders>
              <w:top w:val="nil"/>
              <w:left w:val="nil"/>
              <w:bottom w:val="single" w:color="000000" w:sz="8" w:space="0"/>
              <w:right w:val="nil"/>
            </w:tcBorders>
            <w:shd w:val="clear" w:color="auto" w:fill="auto"/>
            <w:vAlign w:val="center"/>
          </w:tcPr>
          <w:p w14:paraId="770C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81B1601">
            <w:pPr>
              <w:jc w:val="both"/>
              <w:rPr>
                <w:rFonts w:hint="eastAsia" w:ascii="宋体" w:hAnsi="宋体" w:eastAsia="宋体" w:cs="宋体"/>
                <w:i w:val="0"/>
                <w:iCs w:val="0"/>
                <w:color w:val="000000"/>
                <w:sz w:val="20"/>
                <w:szCs w:val="20"/>
                <w:u w:val="none"/>
              </w:rPr>
            </w:pPr>
          </w:p>
        </w:tc>
      </w:tr>
      <w:tr w14:paraId="4414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45CE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黄田镇小计：</w:t>
            </w:r>
          </w:p>
        </w:tc>
        <w:tc>
          <w:tcPr>
            <w:tcW w:w="1900" w:type="dxa"/>
            <w:tcBorders>
              <w:top w:val="nil"/>
              <w:left w:val="nil"/>
              <w:bottom w:val="single" w:color="000000" w:sz="8" w:space="0"/>
              <w:right w:val="nil"/>
            </w:tcBorders>
            <w:shd w:val="clear" w:color="auto" w:fill="FFF2CC"/>
            <w:vAlign w:val="center"/>
          </w:tcPr>
          <w:p w14:paraId="060ED3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3396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3415180">
            <w:pPr>
              <w:jc w:val="both"/>
              <w:rPr>
                <w:rFonts w:hint="eastAsia" w:ascii="宋体" w:hAnsi="宋体" w:eastAsia="宋体" w:cs="宋体"/>
                <w:i w:val="0"/>
                <w:iCs w:val="0"/>
                <w:color w:val="000000"/>
                <w:sz w:val="20"/>
                <w:szCs w:val="20"/>
                <w:u w:val="none"/>
              </w:rPr>
            </w:pPr>
          </w:p>
        </w:tc>
      </w:tr>
      <w:tr w14:paraId="079E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4A89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850" w:type="dxa"/>
            <w:tcBorders>
              <w:top w:val="nil"/>
              <w:left w:val="nil"/>
              <w:bottom w:val="single" w:color="000000" w:sz="8" w:space="0"/>
              <w:right w:val="single" w:color="000000" w:sz="8" w:space="0"/>
            </w:tcBorders>
            <w:shd w:val="clear" w:color="auto" w:fill="auto"/>
            <w:vAlign w:val="center"/>
          </w:tcPr>
          <w:p w14:paraId="6911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平桂区鹅塘镇中心小学</w:t>
            </w:r>
          </w:p>
        </w:tc>
        <w:tc>
          <w:tcPr>
            <w:tcW w:w="1900" w:type="dxa"/>
            <w:tcBorders>
              <w:top w:val="nil"/>
              <w:left w:val="nil"/>
              <w:bottom w:val="single" w:color="000000" w:sz="8" w:space="0"/>
              <w:right w:val="nil"/>
            </w:tcBorders>
            <w:shd w:val="clear" w:color="auto" w:fill="auto"/>
            <w:vAlign w:val="center"/>
          </w:tcPr>
          <w:p w14:paraId="71925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A5B722">
            <w:pPr>
              <w:jc w:val="both"/>
              <w:rPr>
                <w:rFonts w:hint="eastAsia" w:ascii="宋体" w:hAnsi="宋体" w:eastAsia="宋体" w:cs="宋体"/>
                <w:i w:val="0"/>
                <w:iCs w:val="0"/>
                <w:color w:val="000000"/>
                <w:sz w:val="20"/>
                <w:szCs w:val="20"/>
                <w:u w:val="none"/>
              </w:rPr>
            </w:pPr>
          </w:p>
        </w:tc>
      </w:tr>
      <w:tr w14:paraId="2ADD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2F2B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850" w:type="dxa"/>
            <w:tcBorders>
              <w:top w:val="nil"/>
              <w:left w:val="nil"/>
              <w:bottom w:val="single" w:color="000000" w:sz="8" w:space="0"/>
              <w:right w:val="single" w:color="000000" w:sz="8" w:space="0"/>
            </w:tcBorders>
            <w:shd w:val="clear" w:color="auto" w:fill="auto"/>
            <w:vAlign w:val="center"/>
          </w:tcPr>
          <w:p w14:paraId="29206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平桂区鹅塘镇凤田小学</w:t>
            </w:r>
          </w:p>
        </w:tc>
        <w:tc>
          <w:tcPr>
            <w:tcW w:w="1900" w:type="dxa"/>
            <w:tcBorders>
              <w:top w:val="nil"/>
              <w:left w:val="nil"/>
              <w:bottom w:val="single" w:color="000000" w:sz="8" w:space="0"/>
              <w:right w:val="nil"/>
            </w:tcBorders>
            <w:shd w:val="clear" w:color="auto" w:fill="auto"/>
            <w:vAlign w:val="center"/>
          </w:tcPr>
          <w:p w14:paraId="7F2BF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E3EABF5">
            <w:pPr>
              <w:jc w:val="both"/>
              <w:rPr>
                <w:rFonts w:hint="eastAsia" w:ascii="宋体" w:hAnsi="宋体" w:eastAsia="宋体" w:cs="宋体"/>
                <w:i w:val="0"/>
                <w:iCs w:val="0"/>
                <w:color w:val="000000"/>
                <w:sz w:val="20"/>
                <w:szCs w:val="20"/>
                <w:u w:val="none"/>
              </w:rPr>
            </w:pPr>
          </w:p>
        </w:tc>
      </w:tr>
      <w:tr w14:paraId="2915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30C5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850" w:type="dxa"/>
            <w:tcBorders>
              <w:top w:val="nil"/>
              <w:left w:val="nil"/>
              <w:bottom w:val="single" w:color="000000" w:sz="8" w:space="0"/>
              <w:right w:val="single" w:color="000000" w:sz="8" w:space="0"/>
            </w:tcBorders>
            <w:shd w:val="clear" w:color="auto" w:fill="auto"/>
            <w:vAlign w:val="center"/>
          </w:tcPr>
          <w:p w14:paraId="27336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平桂区鹅塘镇栗木小学</w:t>
            </w:r>
          </w:p>
        </w:tc>
        <w:tc>
          <w:tcPr>
            <w:tcW w:w="1900" w:type="dxa"/>
            <w:tcBorders>
              <w:top w:val="nil"/>
              <w:left w:val="nil"/>
              <w:bottom w:val="single" w:color="000000" w:sz="8" w:space="0"/>
              <w:right w:val="nil"/>
            </w:tcBorders>
            <w:shd w:val="clear" w:color="auto" w:fill="auto"/>
            <w:vAlign w:val="center"/>
          </w:tcPr>
          <w:p w14:paraId="0397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6F83F15">
            <w:pPr>
              <w:jc w:val="both"/>
              <w:rPr>
                <w:rFonts w:hint="eastAsia" w:ascii="宋体" w:hAnsi="宋体" w:eastAsia="宋体" w:cs="宋体"/>
                <w:i w:val="0"/>
                <w:iCs w:val="0"/>
                <w:color w:val="000000"/>
                <w:sz w:val="20"/>
                <w:szCs w:val="20"/>
                <w:u w:val="none"/>
              </w:rPr>
            </w:pPr>
          </w:p>
        </w:tc>
      </w:tr>
      <w:tr w14:paraId="6927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7D48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850" w:type="dxa"/>
            <w:tcBorders>
              <w:top w:val="nil"/>
              <w:left w:val="nil"/>
              <w:bottom w:val="single" w:color="000000" w:sz="8" w:space="0"/>
              <w:right w:val="single" w:color="000000" w:sz="8" w:space="0"/>
            </w:tcBorders>
            <w:shd w:val="clear" w:color="auto" w:fill="auto"/>
            <w:vAlign w:val="center"/>
          </w:tcPr>
          <w:p w14:paraId="7D5B0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平桂区鹅塘镇塘面小学</w:t>
            </w:r>
          </w:p>
        </w:tc>
        <w:tc>
          <w:tcPr>
            <w:tcW w:w="1900" w:type="dxa"/>
            <w:tcBorders>
              <w:top w:val="nil"/>
              <w:left w:val="nil"/>
              <w:bottom w:val="single" w:color="000000" w:sz="8" w:space="0"/>
              <w:right w:val="nil"/>
            </w:tcBorders>
            <w:shd w:val="clear" w:color="auto" w:fill="auto"/>
            <w:vAlign w:val="center"/>
          </w:tcPr>
          <w:p w14:paraId="23E10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BBA4A78">
            <w:pPr>
              <w:jc w:val="both"/>
              <w:rPr>
                <w:rFonts w:hint="eastAsia" w:ascii="宋体" w:hAnsi="宋体" w:eastAsia="宋体" w:cs="宋体"/>
                <w:i w:val="0"/>
                <w:iCs w:val="0"/>
                <w:color w:val="000000"/>
                <w:sz w:val="20"/>
                <w:szCs w:val="20"/>
                <w:u w:val="none"/>
              </w:rPr>
            </w:pPr>
          </w:p>
        </w:tc>
      </w:tr>
      <w:tr w14:paraId="4898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B7DA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850" w:type="dxa"/>
            <w:tcBorders>
              <w:top w:val="nil"/>
              <w:left w:val="nil"/>
              <w:bottom w:val="single" w:color="000000" w:sz="8" w:space="0"/>
              <w:right w:val="single" w:color="000000" w:sz="8" w:space="0"/>
            </w:tcBorders>
            <w:shd w:val="clear" w:color="auto" w:fill="auto"/>
            <w:vAlign w:val="center"/>
          </w:tcPr>
          <w:p w14:paraId="71766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平桂区鹅塘镇丹村小学</w:t>
            </w:r>
          </w:p>
        </w:tc>
        <w:tc>
          <w:tcPr>
            <w:tcW w:w="1900" w:type="dxa"/>
            <w:tcBorders>
              <w:top w:val="nil"/>
              <w:left w:val="nil"/>
              <w:bottom w:val="single" w:color="000000" w:sz="8" w:space="0"/>
              <w:right w:val="nil"/>
            </w:tcBorders>
            <w:shd w:val="clear" w:color="auto" w:fill="auto"/>
            <w:vAlign w:val="center"/>
          </w:tcPr>
          <w:p w14:paraId="7E3EC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B18EDBE">
            <w:pPr>
              <w:jc w:val="both"/>
              <w:rPr>
                <w:rFonts w:hint="eastAsia" w:ascii="宋体" w:hAnsi="宋体" w:eastAsia="宋体" w:cs="宋体"/>
                <w:i w:val="0"/>
                <w:iCs w:val="0"/>
                <w:color w:val="000000"/>
                <w:sz w:val="20"/>
                <w:szCs w:val="20"/>
                <w:u w:val="none"/>
              </w:rPr>
            </w:pPr>
          </w:p>
        </w:tc>
      </w:tr>
      <w:tr w14:paraId="2474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C95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850" w:type="dxa"/>
            <w:tcBorders>
              <w:top w:val="nil"/>
              <w:left w:val="nil"/>
              <w:bottom w:val="single" w:color="000000" w:sz="8" w:space="0"/>
              <w:right w:val="single" w:color="000000" w:sz="8" w:space="0"/>
            </w:tcBorders>
            <w:shd w:val="clear" w:color="auto" w:fill="auto"/>
            <w:vAlign w:val="center"/>
          </w:tcPr>
          <w:p w14:paraId="7906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平桂区鹅塘镇山岛小学</w:t>
            </w:r>
          </w:p>
        </w:tc>
        <w:tc>
          <w:tcPr>
            <w:tcW w:w="1900" w:type="dxa"/>
            <w:tcBorders>
              <w:top w:val="nil"/>
              <w:left w:val="nil"/>
              <w:bottom w:val="single" w:color="000000" w:sz="8" w:space="0"/>
              <w:right w:val="nil"/>
            </w:tcBorders>
            <w:shd w:val="clear" w:color="auto" w:fill="auto"/>
            <w:vAlign w:val="center"/>
          </w:tcPr>
          <w:p w14:paraId="6901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D88F23C">
            <w:pPr>
              <w:jc w:val="both"/>
              <w:rPr>
                <w:rFonts w:hint="eastAsia" w:ascii="宋体" w:hAnsi="宋体" w:eastAsia="宋体" w:cs="宋体"/>
                <w:i w:val="0"/>
                <w:iCs w:val="0"/>
                <w:color w:val="000000"/>
                <w:sz w:val="20"/>
                <w:szCs w:val="20"/>
                <w:u w:val="none"/>
              </w:rPr>
            </w:pPr>
          </w:p>
        </w:tc>
      </w:tr>
      <w:tr w14:paraId="6F9F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439D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850" w:type="dxa"/>
            <w:tcBorders>
              <w:top w:val="nil"/>
              <w:left w:val="nil"/>
              <w:bottom w:val="single" w:color="000000" w:sz="8" w:space="0"/>
              <w:right w:val="single" w:color="000000" w:sz="8" w:space="0"/>
            </w:tcBorders>
            <w:shd w:val="clear" w:color="auto" w:fill="auto"/>
            <w:vAlign w:val="center"/>
          </w:tcPr>
          <w:p w14:paraId="5BA6E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平桂区鹅塘镇新塘小学</w:t>
            </w:r>
          </w:p>
        </w:tc>
        <w:tc>
          <w:tcPr>
            <w:tcW w:w="1900" w:type="dxa"/>
            <w:tcBorders>
              <w:top w:val="nil"/>
              <w:left w:val="nil"/>
              <w:bottom w:val="single" w:color="000000" w:sz="8" w:space="0"/>
              <w:right w:val="nil"/>
            </w:tcBorders>
            <w:shd w:val="clear" w:color="auto" w:fill="auto"/>
            <w:vAlign w:val="center"/>
          </w:tcPr>
          <w:p w14:paraId="3BFD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3B26A70">
            <w:pPr>
              <w:jc w:val="both"/>
              <w:rPr>
                <w:rFonts w:hint="eastAsia" w:ascii="宋体" w:hAnsi="宋体" w:eastAsia="宋体" w:cs="宋体"/>
                <w:i w:val="0"/>
                <w:iCs w:val="0"/>
                <w:color w:val="000000"/>
                <w:sz w:val="20"/>
                <w:szCs w:val="20"/>
                <w:u w:val="none"/>
              </w:rPr>
            </w:pPr>
          </w:p>
        </w:tc>
      </w:tr>
      <w:tr w14:paraId="026A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98B1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850" w:type="dxa"/>
            <w:tcBorders>
              <w:top w:val="nil"/>
              <w:left w:val="nil"/>
              <w:bottom w:val="single" w:color="000000" w:sz="8" w:space="0"/>
              <w:right w:val="single" w:color="000000" w:sz="8" w:space="0"/>
            </w:tcBorders>
            <w:shd w:val="clear" w:color="auto" w:fill="auto"/>
            <w:vAlign w:val="center"/>
          </w:tcPr>
          <w:p w14:paraId="54CB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平桂区鹅塘镇华山小学</w:t>
            </w:r>
          </w:p>
        </w:tc>
        <w:tc>
          <w:tcPr>
            <w:tcW w:w="1900" w:type="dxa"/>
            <w:tcBorders>
              <w:top w:val="nil"/>
              <w:left w:val="nil"/>
              <w:bottom w:val="single" w:color="000000" w:sz="8" w:space="0"/>
              <w:right w:val="nil"/>
            </w:tcBorders>
            <w:shd w:val="clear" w:color="auto" w:fill="auto"/>
            <w:vAlign w:val="center"/>
          </w:tcPr>
          <w:p w14:paraId="4ED4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07268EF">
            <w:pPr>
              <w:jc w:val="both"/>
              <w:rPr>
                <w:rFonts w:hint="eastAsia" w:ascii="宋体" w:hAnsi="宋体" w:eastAsia="宋体" w:cs="宋体"/>
                <w:i w:val="0"/>
                <w:iCs w:val="0"/>
                <w:color w:val="000000"/>
                <w:sz w:val="20"/>
                <w:szCs w:val="20"/>
                <w:u w:val="none"/>
              </w:rPr>
            </w:pPr>
          </w:p>
        </w:tc>
      </w:tr>
      <w:tr w14:paraId="5C64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38F8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850" w:type="dxa"/>
            <w:tcBorders>
              <w:top w:val="nil"/>
              <w:left w:val="nil"/>
              <w:bottom w:val="single" w:color="000000" w:sz="8" w:space="0"/>
              <w:right w:val="single" w:color="000000" w:sz="8" w:space="0"/>
            </w:tcBorders>
            <w:shd w:val="clear" w:color="auto" w:fill="auto"/>
            <w:vAlign w:val="center"/>
          </w:tcPr>
          <w:p w14:paraId="0E9C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平桂区鹅塘镇盘谷小学</w:t>
            </w:r>
          </w:p>
        </w:tc>
        <w:tc>
          <w:tcPr>
            <w:tcW w:w="1900" w:type="dxa"/>
            <w:tcBorders>
              <w:top w:val="nil"/>
              <w:left w:val="nil"/>
              <w:bottom w:val="single" w:color="000000" w:sz="8" w:space="0"/>
              <w:right w:val="nil"/>
            </w:tcBorders>
            <w:shd w:val="clear" w:color="auto" w:fill="auto"/>
            <w:vAlign w:val="center"/>
          </w:tcPr>
          <w:p w14:paraId="0A34C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ACCBD64">
            <w:pPr>
              <w:jc w:val="both"/>
              <w:rPr>
                <w:rFonts w:hint="eastAsia" w:ascii="宋体" w:hAnsi="宋体" w:eastAsia="宋体" w:cs="宋体"/>
                <w:i w:val="0"/>
                <w:iCs w:val="0"/>
                <w:color w:val="000000"/>
                <w:sz w:val="20"/>
                <w:szCs w:val="20"/>
                <w:u w:val="none"/>
              </w:rPr>
            </w:pPr>
          </w:p>
        </w:tc>
      </w:tr>
      <w:tr w14:paraId="21E3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981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850" w:type="dxa"/>
            <w:tcBorders>
              <w:top w:val="nil"/>
              <w:left w:val="nil"/>
              <w:bottom w:val="single" w:color="000000" w:sz="8" w:space="0"/>
              <w:right w:val="single" w:color="000000" w:sz="8" w:space="0"/>
            </w:tcBorders>
            <w:shd w:val="clear" w:color="auto" w:fill="auto"/>
            <w:vAlign w:val="center"/>
          </w:tcPr>
          <w:p w14:paraId="5C66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平桂区鹅塘镇芦岗小学</w:t>
            </w:r>
          </w:p>
        </w:tc>
        <w:tc>
          <w:tcPr>
            <w:tcW w:w="1900" w:type="dxa"/>
            <w:tcBorders>
              <w:top w:val="nil"/>
              <w:left w:val="nil"/>
              <w:bottom w:val="single" w:color="000000" w:sz="8" w:space="0"/>
              <w:right w:val="nil"/>
            </w:tcBorders>
            <w:shd w:val="clear" w:color="auto" w:fill="auto"/>
            <w:vAlign w:val="center"/>
          </w:tcPr>
          <w:p w14:paraId="270C3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1D0A8CA">
            <w:pPr>
              <w:jc w:val="both"/>
              <w:rPr>
                <w:rFonts w:hint="eastAsia" w:ascii="宋体" w:hAnsi="宋体" w:eastAsia="宋体" w:cs="宋体"/>
                <w:i w:val="0"/>
                <w:iCs w:val="0"/>
                <w:color w:val="000000"/>
                <w:sz w:val="20"/>
                <w:szCs w:val="20"/>
                <w:u w:val="none"/>
              </w:rPr>
            </w:pPr>
          </w:p>
        </w:tc>
      </w:tr>
      <w:tr w14:paraId="0F99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CEF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850" w:type="dxa"/>
            <w:tcBorders>
              <w:top w:val="nil"/>
              <w:left w:val="nil"/>
              <w:bottom w:val="single" w:color="000000" w:sz="8" w:space="0"/>
              <w:right w:val="single" w:color="000000" w:sz="8" w:space="0"/>
            </w:tcBorders>
            <w:shd w:val="clear" w:color="auto" w:fill="auto"/>
            <w:vAlign w:val="center"/>
          </w:tcPr>
          <w:p w14:paraId="5475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平桂区鹅塘镇垌坪小学</w:t>
            </w:r>
          </w:p>
        </w:tc>
        <w:tc>
          <w:tcPr>
            <w:tcW w:w="1900" w:type="dxa"/>
            <w:tcBorders>
              <w:top w:val="nil"/>
              <w:left w:val="nil"/>
              <w:bottom w:val="single" w:color="000000" w:sz="8" w:space="0"/>
              <w:right w:val="nil"/>
            </w:tcBorders>
            <w:shd w:val="clear" w:color="auto" w:fill="auto"/>
            <w:vAlign w:val="center"/>
          </w:tcPr>
          <w:p w14:paraId="364E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1F6DEFF">
            <w:pPr>
              <w:jc w:val="both"/>
              <w:rPr>
                <w:rFonts w:hint="eastAsia" w:ascii="宋体" w:hAnsi="宋体" w:eastAsia="宋体" w:cs="宋体"/>
                <w:i w:val="0"/>
                <w:iCs w:val="0"/>
                <w:color w:val="000000"/>
                <w:sz w:val="20"/>
                <w:szCs w:val="20"/>
                <w:u w:val="none"/>
              </w:rPr>
            </w:pPr>
          </w:p>
        </w:tc>
      </w:tr>
      <w:tr w14:paraId="5ACD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BAF5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850" w:type="dxa"/>
            <w:tcBorders>
              <w:top w:val="nil"/>
              <w:left w:val="nil"/>
              <w:bottom w:val="single" w:color="000000" w:sz="8" w:space="0"/>
              <w:right w:val="single" w:color="000000" w:sz="8" w:space="0"/>
            </w:tcBorders>
            <w:shd w:val="clear" w:color="auto" w:fill="auto"/>
            <w:vAlign w:val="center"/>
          </w:tcPr>
          <w:p w14:paraId="105A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平桂区鹅塘镇鹅塘中学</w:t>
            </w:r>
          </w:p>
        </w:tc>
        <w:tc>
          <w:tcPr>
            <w:tcW w:w="1900" w:type="dxa"/>
            <w:tcBorders>
              <w:top w:val="nil"/>
              <w:left w:val="nil"/>
              <w:bottom w:val="single" w:color="000000" w:sz="8" w:space="0"/>
              <w:right w:val="nil"/>
            </w:tcBorders>
            <w:shd w:val="clear" w:color="auto" w:fill="auto"/>
            <w:vAlign w:val="center"/>
          </w:tcPr>
          <w:p w14:paraId="4273C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10D7824">
            <w:pPr>
              <w:jc w:val="both"/>
              <w:rPr>
                <w:rFonts w:hint="eastAsia" w:ascii="宋体" w:hAnsi="宋体" w:eastAsia="宋体" w:cs="宋体"/>
                <w:i w:val="0"/>
                <w:iCs w:val="0"/>
                <w:color w:val="000000"/>
                <w:sz w:val="20"/>
                <w:szCs w:val="20"/>
                <w:u w:val="none"/>
              </w:rPr>
            </w:pPr>
          </w:p>
        </w:tc>
      </w:tr>
      <w:tr w14:paraId="5B8C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8B9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850" w:type="dxa"/>
            <w:tcBorders>
              <w:top w:val="nil"/>
              <w:left w:val="nil"/>
              <w:bottom w:val="single" w:color="000000" w:sz="8" w:space="0"/>
              <w:right w:val="single" w:color="000000" w:sz="8" w:space="0"/>
            </w:tcBorders>
            <w:shd w:val="clear" w:color="auto" w:fill="auto"/>
            <w:vAlign w:val="center"/>
          </w:tcPr>
          <w:p w14:paraId="27807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平桂区鹅塘镇槽碓小学</w:t>
            </w:r>
          </w:p>
        </w:tc>
        <w:tc>
          <w:tcPr>
            <w:tcW w:w="1900" w:type="dxa"/>
            <w:tcBorders>
              <w:top w:val="nil"/>
              <w:left w:val="nil"/>
              <w:bottom w:val="single" w:color="000000" w:sz="8" w:space="0"/>
              <w:right w:val="nil"/>
            </w:tcBorders>
            <w:shd w:val="clear" w:color="auto" w:fill="auto"/>
            <w:vAlign w:val="center"/>
          </w:tcPr>
          <w:p w14:paraId="5FC90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48DC307">
            <w:pPr>
              <w:jc w:val="both"/>
              <w:rPr>
                <w:rFonts w:hint="eastAsia" w:ascii="宋体" w:hAnsi="宋体" w:eastAsia="宋体" w:cs="宋体"/>
                <w:i w:val="0"/>
                <w:iCs w:val="0"/>
                <w:color w:val="000000"/>
                <w:sz w:val="20"/>
                <w:szCs w:val="20"/>
                <w:u w:val="none"/>
              </w:rPr>
            </w:pPr>
          </w:p>
        </w:tc>
      </w:tr>
      <w:tr w14:paraId="0B06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689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850" w:type="dxa"/>
            <w:tcBorders>
              <w:top w:val="nil"/>
              <w:left w:val="nil"/>
              <w:bottom w:val="single" w:color="000000" w:sz="8" w:space="0"/>
              <w:right w:val="single" w:color="000000" w:sz="8" w:space="0"/>
            </w:tcBorders>
            <w:shd w:val="clear" w:color="auto" w:fill="auto"/>
            <w:vAlign w:val="center"/>
          </w:tcPr>
          <w:p w14:paraId="03AB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平桂区鹅塘镇大明小学</w:t>
            </w:r>
          </w:p>
        </w:tc>
        <w:tc>
          <w:tcPr>
            <w:tcW w:w="1900" w:type="dxa"/>
            <w:tcBorders>
              <w:top w:val="nil"/>
              <w:left w:val="nil"/>
              <w:bottom w:val="single" w:color="000000" w:sz="8" w:space="0"/>
              <w:right w:val="nil"/>
            </w:tcBorders>
            <w:shd w:val="clear" w:color="auto" w:fill="auto"/>
            <w:vAlign w:val="center"/>
          </w:tcPr>
          <w:p w14:paraId="784D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9916DDE">
            <w:pPr>
              <w:jc w:val="both"/>
              <w:rPr>
                <w:rFonts w:hint="eastAsia" w:ascii="宋体" w:hAnsi="宋体" w:eastAsia="宋体" w:cs="宋体"/>
                <w:i w:val="0"/>
                <w:iCs w:val="0"/>
                <w:color w:val="000000"/>
                <w:sz w:val="20"/>
                <w:szCs w:val="20"/>
                <w:u w:val="none"/>
              </w:rPr>
            </w:pPr>
          </w:p>
        </w:tc>
      </w:tr>
      <w:tr w14:paraId="63D6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243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850" w:type="dxa"/>
            <w:tcBorders>
              <w:top w:val="nil"/>
              <w:left w:val="nil"/>
              <w:bottom w:val="single" w:color="000000" w:sz="8" w:space="0"/>
              <w:right w:val="single" w:color="000000" w:sz="8" w:space="0"/>
            </w:tcBorders>
            <w:shd w:val="clear" w:color="auto" w:fill="auto"/>
            <w:vAlign w:val="center"/>
          </w:tcPr>
          <w:p w14:paraId="7A92A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平桂区鹅塘镇小苦竹教学点</w:t>
            </w:r>
          </w:p>
        </w:tc>
        <w:tc>
          <w:tcPr>
            <w:tcW w:w="1900" w:type="dxa"/>
            <w:tcBorders>
              <w:top w:val="nil"/>
              <w:left w:val="nil"/>
              <w:bottom w:val="single" w:color="000000" w:sz="8" w:space="0"/>
              <w:right w:val="nil"/>
            </w:tcBorders>
            <w:shd w:val="clear" w:color="auto" w:fill="auto"/>
            <w:vAlign w:val="center"/>
          </w:tcPr>
          <w:p w14:paraId="63E8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328BFED">
            <w:pPr>
              <w:jc w:val="both"/>
              <w:rPr>
                <w:rFonts w:hint="eastAsia" w:ascii="宋体" w:hAnsi="宋体" w:eastAsia="宋体" w:cs="宋体"/>
                <w:i w:val="0"/>
                <w:iCs w:val="0"/>
                <w:color w:val="000000"/>
                <w:sz w:val="20"/>
                <w:szCs w:val="20"/>
                <w:u w:val="none"/>
              </w:rPr>
            </w:pPr>
          </w:p>
        </w:tc>
      </w:tr>
      <w:tr w14:paraId="7F7A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3CA"/>
            <w:noWrap/>
            <w:vAlign w:val="center"/>
          </w:tcPr>
          <w:p w14:paraId="5EBD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鹅塘镇小计：</w:t>
            </w:r>
          </w:p>
        </w:tc>
        <w:tc>
          <w:tcPr>
            <w:tcW w:w="1900" w:type="dxa"/>
            <w:tcBorders>
              <w:top w:val="nil"/>
              <w:left w:val="nil"/>
              <w:bottom w:val="single" w:color="000000" w:sz="8" w:space="0"/>
              <w:right w:val="nil"/>
            </w:tcBorders>
            <w:shd w:val="clear" w:color="auto" w:fill="FFF3CA"/>
            <w:vAlign w:val="center"/>
          </w:tcPr>
          <w:p w14:paraId="6F646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5024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FCBEE35">
            <w:pPr>
              <w:jc w:val="both"/>
              <w:rPr>
                <w:rFonts w:hint="eastAsia" w:ascii="宋体" w:hAnsi="宋体" w:eastAsia="宋体" w:cs="宋体"/>
                <w:i w:val="0"/>
                <w:iCs w:val="0"/>
                <w:color w:val="000000"/>
                <w:sz w:val="20"/>
                <w:szCs w:val="20"/>
                <w:u w:val="none"/>
              </w:rPr>
            </w:pPr>
          </w:p>
        </w:tc>
      </w:tr>
      <w:tr w14:paraId="6399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8EE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850" w:type="dxa"/>
            <w:tcBorders>
              <w:top w:val="nil"/>
              <w:left w:val="nil"/>
              <w:bottom w:val="single" w:color="000000" w:sz="8" w:space="0"/>
              <w:right w:val="single" w:color="000000" w:sz="8" w:space="0"/>
            </w:tcBorders>
            <w:shd w:val="clear" w:color="auto" w:fill="auto"/>
            <w:vAlign w:val="center"/>
          </w:tcPr>
          <w:p w14:paraId="1587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平桂区沙田镇狮东小学</w:t>
            </w:r>
          </w:p>
        </w:tc>
        <w:tc>
          <w:tcPr>
            <w:tcW w:w="1900" w:type="dxa"/>
            <w:tcBorders>
              <w:top w:val="nil"/>
              <w:left w:val="nil"/>
              <w:bottom w:val="single" w:color="000000" w:sz="8" w:space="0"/>
              <w:right w:val="nil"/>
            </w:tcBorders>
            <w:shd w:val="clear" w:color="auto" w:fill="auto"/>
            <w:vAlign w:val="center"/>
          </w:tcPr>
          <w:p w14:paraId="12C65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63B7A1">
            <w:pPr>
              <w:jc w:val="both"/>
              <w:rPr>
                <w:rFonts w:hint="eastAsia" w:ascii="宋体" w:hAnsi="宋体" w:eastAsia="宋体" w:cs="宋体"/>
                <w:i w:val="0"/>
                <w:iCs w:val="0"/>
                <w:color w:val="000000"/>
                <w:sz w:val="20"/>
                <w:szCs w:val="20"/>
                <w:u w:val="none"/>
              </w:rPr>
            </w:pPr>
          </w:p>
        </w:tc>
      </w:tr>
      <w:tr w14:paraId="5759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12B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850" w:type="dxa"/>
            <w:tcBorders>
              <w:top w:val="nil"/>
              <w:left w:val="nil"/>
              <w:bottom w:val="single" w:color="000000" w:sz="8" w:space="0"/>
              <w:right w:val="single" w:color="000000" w:sz="8" w:space="0"/>
            </w:tcBorders>
            <w:shd w:val="clear" w:color="auto" w:fill="auto"/>
            <w:vAlign w:val="center"/>
          </w:tcPr>
          <w:p w14:paraId="36B6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平桂区沙田镇狮东小学小冲教学点</w:t>
            </w:r>
          </w:p>
        </w:tc>
        <w:tc>
          <w:tcPr>
            <w:tcW w:w="1900" w:type="dxa"/>
            <w:tcBorders>
              <w:top w:val="nil"/>
              <w:left w:val="nil"/>
              <w:bottom w:val="single" w:color="000000" w:sz="8" w:space="0"/>
              <w:right w:val="nil"/>
            </w:tcBorders>
            <w:shd w:val="clear" w:color="auto" w:fill="auto"/>
            <w:vAlign w:val="center"/>
          </w:tcPr>
          <w:p w14:paraId="4C51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69E669C">
            <w:pPr>
              <w:jc w:val="both"/>
              <w:rPr>
                <w:rFonts w:hint="eastAsia" w:ascii="宋体" w:hAnsi="宋体" w:eastAsia="宋体" w:cs="宋体"/>
                <w:i w:val="0"/>
                <w:iCs w:val="0"/>
                <w:color w:val="000000"/>
                <w:sz w:val="20"/>
                <w:szCs w:val="20"/>
                <w:u w:val="none"/>
              </w:rPr>
            </w:pPr>
          </w:p>
        </w:tc>
      </w:tr>
      <w:tr w14:paraId="1B5E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44A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850" w:type="dxa"/>
            <w:tcBorders>
              <w:top w:val="nil"/>
              <w:left w:val="nil"/>
              <w:bottom w:val="single" w:color="000000" w:sz="8" w:space="0"/>
              <w:right w:val="single" w:color="000000" w:sz="8" w:space="0"/>
            </w:tcBorders>
            <w:shd w:val="clear" w:color="auto" w:fill="auto"/>
            <w:vAlign w:val="center"/>
          </w:tcPr>
          <w:p w14:paraId="72FD2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平桂区沙田金竹小学</w:t>
            </w:r>
          </w:p>
        </w:tc>
        <w:tc>
          <w:tcPr>
            <w:tcW w:w="1900" w:type="dxa"/>
            <w:tcBorders>
              <w:top w:val="nil"/>
              <w:left w:val="nil"/>
              <w:bottom w:val="single" w:color="000000" w:sz="8" w:space="0"/>
              <w:right w:val="nil"/>
            </w:tcBorders>
            <w:shd w:val="clear" w:color="auto" w:fill="auto"/>
            <w:vAlign w:val="center"/>
          </w:tcPr>
          <w:p w14:paraId="36D3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4587A2E">
            <w:pPr>
              <w:jc w:val="both"/>
              <w:rPr>
                <w:rFonts w:hint="eastAsia" w:ascii="宋体" w:hAnsi="宋体" w:eastAsia="宋体" w:cs="宋体"/>
                <w:i w:val="0"/>
                <w:iCs w:val="0"/>
                <w:color w:val="000000"/>
                <w:sz w:val="20"/>
                <w:szCs w:val="20"/>
                <w:u w:val="none"/>
              </w:rPr>
            </w:pPr>
          </w:p>
        </w:tc>
      </w:tr>
      <w:tr w14:paraId="44B4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5705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850" w:type="dxa"/>
            <w:tcBorders>
              <w:top w:val="nil"/>
              <w:left w:val="nil"/>
              <w:bottom w:val="single" w:color="000000" w:sz="8" w:space="0"/>
              <w:right w:val="single" w:color="000000" w:sz="8" w:space="0"/>
            </w:tcBorders>
            <w:shd w:val="clear" w:color="auto" w:fill="auto"/>
            <w:vAlign w:val="center"/>
          </w:tcPr>
          <w:p w14:paraId="1C45D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平桂区沙田镇金竹小学黄南教学点</w:t>
            </w:r>
          </w:p>
        </w:tc>
        <w:tc>
          <w:tcPr>
            <w:tcW w:w="1900" w:type="dxa"/>
            <w:tcBorders>
              <w:top w:val="nil"/>
              <w:left w:val="nil"/>
              <w:bottom w:val="single" w:color="000000" w:sz="8" w:space="0"/>
              <w:right w:val="nil"/>
            </w:tcBorders>
            <w:shd w:val="clear" w:color="auto" w:fill="auto"/>
            <w:vAlign w:val="center"/>
          </w:tcPr>
          <w:p w14:paraId="19F18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96A6EAC">
            <w:pPr>
              <w:jc w:val="both"/>
              <w:rPr>
                <w:rFonts w:hint="eastAsia" w:ascii="宋体" w:hAnsi="宋体" w:eastAsia="宋体" w:cs="宋体"/>
                <w:i w:val="0"/>
                <w:iCs w:val="0"/>
                <w:color w:val="000000"/>
                <w:sz w:val="20"/>
                <w:szCs w:val="20"/>
                <w:u w:val="none"/>
              </w:rPr>
            </w:pPr>
          </w:p>
        </w:tc>
      </w:tr>
      <w:tr w14:paraId="4AAE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74F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850" w:type="dxa"/>
            <w:tcBorders>
              <w:top w:val="nil"/>
              <w:left w:val="nil"/>
              <w:bottom w:val="single" w:color="000000" w:sz="8" w:space="0"/>
              <w:right w:val="single" w:color="000000" w:sz="8" w:space="0"/>
            </w:tcBorders>
            <w:shd w:val="clear" w:color="auto" w:fill="auto"/>
            <w:vAlign w:val="center"/>
          </w:tcPr>
          <w:p w14:paraId="7600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平桂区沙田镇新民小学</w:t>
            </w:r>
          </w:p>
        </w:tc>
        <w:tc>
          <w:tcPr>
            <w:tcW w:w="1900" w:type="dxa"/>
            <w:tcBorders>
              <w:top w:val="nil"/>
              <w:left w:val="nil"/>
              <w:bottom w:val="single" w:color="000000" w:sz="8" w:space="0"/>
              <w:right w:val="nil"/>
            </w:tcBorders>
            <w:shd w:val="clear" w:color="auto" w:fill="auto"/>
            <w:vAlign w:val="center"/>
          </w:tcPr>
          <w:p w14:paraId="12A3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A0BD6A3">
            <w:pPr>
              <w:jc w:val="both"/>
              <w:rPr>
                <w:rFonts w:hint="eastAsia" w:ascii="宋体" w:hAnsi="宋体" w:eastAsia="宋体" w:cs="宋体"/>
                <w:i w:val="0"/>
                <w:iCs w:val="0"/>
                <w:color w:val="000000"/>
                <w:sz w:val="20"/>
                <w:szCs w:val="20"/>
                <w:u w:val="none"/>
              </w:rPr>
            </w:pPr>
          </w:p>
        </w:tc>
      </w:tr>
      <w:tr w14:paraId="54D2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79CF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850" w:type="dxa"/>
            <w:tcBorders>
              <w:top w:val="nil"/>
              <w:left w:val="nil"/>
              <w:bottom w:val="single" w:color="000000" w:sz="8" w:space="0"/>
              <w:right w:val="single" w:color="000000" w:sz="8" w:space="0"/>
            </w:tcBorders>
            <w:shd w:val="clear" w:color="auto" w:fill="auto"/>
            <w:vAlign w:val="center"/>
          </w:tcPr>
          <w:p w14:paraId="0D0E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平桂区沙田镇新民小学马窝教学点</w:t>
            </w:r>
          </w:p>
        </w:tc>
        <w:tc>
          <w:tcPr>
            <w:tcW w:w="1900" w:type="dxa"/>
            <w:tcBorders>
              <w:top w:val="nil"/>
              <w:left w:val="nil"/>
              <w:bottom w:val="single" w:color="000000" w:sz="8" w:space="0"/>
              <w:right w:val="nil"/>
            </w:tcBorders>
            <w:shd w:val="clear" w:color="auto" w:fill="auto"/>
            <w:vAlign w:val="center"/>
          </w:tcPr>
          <w:p w14:paraId="11FEA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F0B4263">
            <w:pPr>
              <w:jc w:val="both"/>
              <w:rPr>
                <w:rFonts w:hint="eastAsia" w:ascii="宋体" w:hAnsi="宋体" w:eastAsia="宋体" w:cs="宋体"/>
                <w:i w:val="0"/>
                <w:iCs w:val="0"/>
                <w:color w:val="000000"/>
                <w:sz w:val="20"/>
                <w:szCs w:val="20"/>
                <w:u w:val="none"/>
              </w:rPr>
            </w:pPr>
          </w:p>
        </w:tc>
      </w:tr>
      <w:tr w14:paraId="05AF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6AE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850" w:type="dxa"/>
            <w:tcBorders>
              <w:top w:val="nil"/>
              <w:left w:val="nil"/>
              <w:bottom w:val="single" w:color="000000" w:sz="8" w:space="0"/>
              <w:right w:val="single" w:color="000000" w:sz="8" w:space="0"/>
            </w:tcBorders>
            <w:shd w:val="clear" w:color="auto" w:fill="auto"/>
            <w:vAlign w:val="center"/>
          </w:tcPr>
          <w:p w14:paraId="46ECC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平桂区沙田镇松木小学</w:t>
            </w:r>
          </w:p>
        </w:tc>
        <w:tc>
          <w:tcPr>
            <w:tcW w:w="1900" w:type="dxa"/>
            <w:tcBorders>
              <w:top w:val="nil"/>
              <w:left w:val="nil"/>
              <w:bottom w:val="single" w:color="000000" w:sz="8" w:space="0"/>
              <w:right w:val="nil"/>
            </w:tcBorders>
            <w:shd w:val="clear" w:color="auto" w:fill="auto"/>
            <w:vAlign w:val="center"/>
          </w:tcPr>
          <w:p w14:paraId="580FB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8C46D4B">
            <w:pPr>
              <w:jc w:val="both"/>
              <w:rPr>
                <w:rFonts w:hint="eastAsia" w:ascii="宋体" w:hAnsi="宋体" w:eastAsia="宋体" w:cs="宋体"/>
                <w:i w:val="0"/>
                <w:iCs w:val="0"/>
                <w:color w:val="000000"/>
                <w:sz w:val="20"/>
                <w:szCs w:val="20"/>
                <w:u w:val="none"/>
              </w:rPr>
            </w:pPr>
          </w:p>
        </w:tc>
      </w:tr>
      <w:tr w14:paraId="49D2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FD89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850" w:type="dxa"/>
            <w:tcBorders>
              <w:top w:val="nil"/>
              <w:left w:val="nil"/>
              <w:bottom w:val="single" w:color="000000" w:sz="8" w:space="0"/>
              <w:right w:val="single" w:color="000000" w:sz="8" w:space="0"/>
            </w:tcBorders>
            <w:shd w:val="clear" w:color="auto" w:fill="auto"/>
            <w:vAlign w:val="center"/>
          </w:tcPr>
          <w:p w14:paraId="11124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平桂区沙田镇狮洞小学</w:t>
            </w:r>
          </w:p>
        </w:tc>
        <w:tc>
          <w:tcPr>
            <w:tcW w:w="1900" w:type="dxa"/>
            <w:tcBorders>
              <w:top w:val="nil"/>
              <w:left w:val="nil"/>
              <w:bottom w:val="single" w:color="000000" w:sz="8" w:space="0"/>
              <w:right w:val="nil"/>
            </w:tcBorders>
            <w:shd w:val="clear" w:color="auto" w:fill="auto"/>
            <w:vAlign w:val="center"/>
          </w:tcPr>
          <w:p w14:paraId="06A5C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519DBBA">
            <w:pPr>
              <w:jc w:val="both"/>
              <w:rPr>
                <w:rFonts w:hint="eastAsia" w:ascii="宋体" w:hAnsi="宋体" w:eastAsia="宋体" w:cs="宋体"/>
                <w:i w:val="0"/>
                <w:iCs w:val="0"/>
                <w:color w:val="000000"/>
                <w:sz w:val="20"/>
                <w:szCs w:val="20"/>
                <w:u w:val="none"/>
              </w:rPr>
            </w:pPr>
          </w:p>
        </w:tc>
      </w:tr>
      <w:tr w14:paraId="0D3A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12B9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850" w:type="dxa"/>
            <w:tcBorders>
              <w:top w:val="nil"/>
              <w:left w:val="nil"/>
              <w:bottom w:val="single" w:color="000000" w:sz="8" w:space="0"/>
              <w:right w:val="single" w:color="000000" w:sz="8" w:space="0"/>
            </w:tcBorders>
            <w:shd w:val="clear" w:color="auto" w:fill="auto"/>
            <w:vAlign w:val="center"/>
          </w:tcPr>
          <w:p w14:paraId="745A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平桂区沙田镇宝马小学</w:t>
            </w:r>
          </w:p>
        </w:tc>
        <w:tc>
          <w:tcPr>
            <w:tcW w:w="1900" w:type="dxa"/>
            <w:tcBorders>
              <w:top w:val="nil"/>
              <w:left w:val="nil"/>
              <w:bottom w:val="single" w:color="000000" w:sz="8" w:space="0"/>
              <w:right w:val="nil"/>
            </w:tcBorders>
            <w:shd w:val="clear" w:color="auto" w:fill="auto"/>
            <w:vAlign w:val="center"/>
          </w:tcPr>
          <w:p w14:paraId="1A039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35BAD1A">
            <w:pPr>
              <w:jc w:val="both"/>
              <w:rPr>
                <w:rFonts w:hint="eastAsia" w:ascii="宋体" w:hAnsi="宋体" w:eastAsia="宋体" w:cs="宋体"/>
                <w:i w:val="0"/>
                <w:iCs w:val="0"/>
                <w:color w:val="000000"/>
                <w:sz w:val="20"/>
                <w:szCs w:val="20"/>
                <w:u w:val="none"/>
              </w:rPr>
            </w:pPr>
          </w:p>
        </w:tc>
      </w:tr>
      <w:tr w14:paraId="1830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5118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850" w:type="dxa"/>
            <w:tcBorders>
              <w:top w:val="nil"/>
              <w:left w:val="nil"/>
              <w:bottom w:val="single" w:color="000000" w:sz="8" w:space="0"/>
              <w:right w:val="single" w:color="000000" w:sz="8" w:space="0"/>
            </w:tcBorders>
            <w:shd w:val="clear" w:color="auto" w:fill="auto"/>
            <w:vAlign w:val="center"/>
          </w:tcPr>
          <w:p w14:paraId="4812A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平桂区沙田镇沙田中心小学</w:t>
            </w:r>
          </w:p>
        </w:tc>
        <w:tc>
          <w:tcPr>
            <w:tcW w:w="1900" w:type="dxa"/>
            <w:tcBorders>
              <w:top w:val="nil"/>
              <w:left w:val="nil"/>
              <w:bottom w:val="single" w:color="000000" w:sz="8" w:space="0"/>
              <w:right w:val="nil"/>
            </w:tcBorders>
            <w:shd w:val="clear" w:color="auto" w:fill="auto"/>
            <w:vAlign w:val="center"/>
          </w:tcPr>
          <w:p w14:paraId="786A1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7C6175F">
            <w:pPr>
              <w:jc w:val="both"/>
              <w:rPr>
                <w:rFonts w:hint="eastAsia" w:ascii="宋体" w:hAnsi="宋体" w:eastAsia="宋体" w:cs="宋体"/>
                <w:i w:val="0"/>
                <w:iCs w:val="0"/>
                <w:color w:val="000000"/>
                <w:sz w:val="20"/>
                <w:szCs w:val="20"/>
                <w:u w:val="none"/>
              </w:rPr>
            </w:pPr>
          </w:p>
        </w:tc>
      </w:tr>
      <w:tr w14:paraId="153D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DEB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850" w:type="dxa"/>
            <w:tcBorders>
              <w:top w:val="nil"/>
              <w:left w:val="nil"/>
              <w:bottom w:val="single" w:color="000000" w:sz="8" w:space="0"/>
              <w:right w:val="single" w:color="000000" w:sz="8" w:space="0"/>
            </w:tcBorders>
            <w:shd w:val="clear" w:color="auto" w:fill="auto"/>
            <w:vAlign w:val="center"/>
          </w:tcPr>
          <w:p w14:paraId="3207C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平桂区沙田镇大盘小学</w:t>
            </w:r>
          </w:p>
        </w:tc>
        <w:tc>
          <w:tcPr>
            <w:tcW w:w="1900" w:type="dxa"/>
            <w:tcBorders>
              <w:top w:val="nil"/>
              <w:left w:val="nil"/>
              <w:bottom w:val="single" w:color="000000" w:sz="8" w:space="0"/>
              <w:right w:val="nil"/>
            </w:tcBorders>
            <w:shd w:val="clear" w:color="auto" w:fill="auto"/>
            <w:vAlign w:val="center"/>
          </w:tcPr>
          <w:p w14:paraId="2C929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2D53A5A">
            <w:pPr>
              <w:jc w:val="both"/>
              <w:rPr>
                <w:rFonts w:hint="eastAsia" w:ascii="宋体" w:hAnsi="宋体" w:eastAsia="宋体" w:cs="宋体"/>
                <w:i w:val="0"/>
                <w:iCs w:val="0"/>
                <w:color w:val="000000"/>
                <w:sz w:val="20"/>
                <w:szCs w:val="20"/>
                <w:u w:val="none"/>
              </w:rPr>
            </w:pPr>
          </w:p>
        </w:tc>
      </w:tr>
      <w:tr w14:paraId="104F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77E4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850" w:type="dxa"/>
            <w:tcBorders>
              <w:top w:val="nil"/>
              <w:left w:val="nil"/>
              <w:bottom w:val="single" w:color="000000" w:sz="8" w:space="0"/>
              <w:right w:val="single" w:color="000000" w:sz="8" w:space="0"/>
            </w:tcBorders>
            <w:shd w:val="clear" w:color="auto" w:fill="auto"/>
            <w:vAlign w:val="center"/>
          </w:tcPr>
          <w:p w14:paraId="7196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平桂区沙田镇桂山小学</w:t>
            </w:r>
          </w:p>
        </w:tc>
        <w:tc>
          <w:tcPr>
            <w:tcW w:w="1900" w:type="dxa"/>
            <w:tcBorders>
              <w:top w:val="nil"/>
              <w:left w:val="nil"/>
              <w:bottom w:val="single" w:color="000000" w:sz="8" w:space="0"/>
              <w:right w:val="nil"/>
            </w:tcBorders>
            <w:shd w:val="clear" w:color="auto" w:fill="auto"/>
            <w:vAlign w:val="center"/>
          </w:tcPr>
          <w:p w14:paraId="6DF0E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7C8B041">
            <w:pPr>
              <w:jc w:val="both"/>
              <w:rPr>
                <w:rFonts w:hint="eastAsia" w:ascii="宋体" w:hAnsi="宋体" w:eastAsia="宋体" w:cs="宋体"/>
                <w:i w:val="0"/>
                <w:iCs w:val="0"/>
                <w:color w:val="000000"/>
                <w:sz w:val="20"/>
                <w:szCs w:val="20"/>
                <w:u w:val="none"/>
              </w:rPr>
            </w:pPr>
          </w:p>
        </w:tc>
      </w:tr>
      <w:tr w14:paraId="603E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DEAF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850" w:type="dxa"/>
            <w:tcBorders>
              <w:top w:val="nil"/>
              <w:left w:val="nil"/>
              <w:bottom w:val="single" w:color="000000" w:sz="8" w:space="0"/>
              <w:right w:val="single" w:color="000000" w:sz="8" w:space="0"/>
            </w:tcBorders>
            <w:shd w:val="clear" w:color="auto" w:fill="auto"/>
            <w:vAlign w:val="center"/>
          </w:tcPr>
          <w:p w14:paraId="4F2E6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平桂区沙田镇桥头小学</w:t>
            </w:r>
          </w:p>
        </w:tc>
        <w:tc>
          <w:tcPr>
            <w:tcW w:w="1900" w:type="dxa"/>
            <w:tcBorders>
              <w:top w:val="nil"/>
              <w:left w:val="nil"/>
              <w:bottom w:val="single" w:color="000000" w:sz="8" w:space="0"/>
              <w:right w:val="nil"/>
            </w:tcBorders>
            <w:shd w:val="clear" w:color="auto" w:fill="auto"/>
            <w:vAlign w:val="center"/>
          </w:tcPr>
          <w:p w14:paraId="6810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6E02601">
            <w:pPr>
              <w:jc w:val="both"/>
              <w:rPr>
                <w:rFonts w:hint="eastAsia" w:ascii="宋体" w:hAnsi="宋体" w:eastAsia="宋体" w:cs="宋体"/>
                <w:i w:val="0"/>
                <w:iCs w:val="0"/>
                <w:color w:val="000000"/>
                <w:sz w:val="20"/>
                <w:szCs w:val="20"/>
                <w:u w:val="none"/>
              </w:rPr>
            </w:pPr>
          </w:p>
        </w:tc>
      </w:tr>
      <w:tr w14:paraId="52A9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A77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850" w:type="dxa"/>
            <w:tcBorders>
              <w:top w:val="nil"/>
              <w:left w:val="nil"/>
              <w:bottom w:val="single" w:color="000000" w:sz="8" w:space="0"/>
              <w:right w:val="single" w:color="000000" w:sz="8" w:space="0"/>
            </w:tcBorders>
            <w:shd w:val="clear" w:color="auto" w:fill="auto"/>
            <w:vAlign w:val="center"/>
          </w:tcPr>
          <w:p w14:paraId="4F0C5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平桂区沙田镇红新小学</w:t>
            </w:r>
          </w:p>
        </w:tc>
        <w:tc>
          <w:tcPr>
            <w:tcW w:w="1900" w:type="dxa"/>
            <w:tcBorders>
              <w:top w:val="nil"/>
              <w:left w:val="nil"/>
              <w:bottom w:val="single" w:color="000000" w:sz="8" w:space="0"/>
              <w:right w:val="nil"/>
            </w:tcBorders>
            <w:shd w:val="clear" w:color="auto" w:fill="auto"/>
            <w:vAlign w:val="center"/>
          </w:tcPr>
          <w:p w14:paraId="55299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1A55A61">
            <w:pPr>
              <w:jc w:val="both"/>
              <w:rPr>
                <w:rFonts w:hint="eastAsia" w:ascii="宋体" w:hAnsi="宋体" w:eastAsia="宋体" w:cs="宋体"/>
                <w:i w:val="0"/>
                <w:iCs w:val="0"/>
                <w:color w:val="000000"/>
                <w:sz w:val="20"/>
                <w:szCs w:val="20"/>
                <w:u w:val="none"/>
              </w:rPr>
            </w:pPr>
          </w:p>
        </w:tc>
      </w:tr>
      <w:tr w14:paraId="0E07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425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850" w:type="dxa"/>
            <w:tcBorders>
              <w:top w:val="nil"/>
              <w:left w:val="nil"/>
              <w:bottom w:val="single" w:color="000000" w:sz="8" w:space="0"/>
              <w:right w:val="single" w:color="000000" w:sz="8" w:space="0"/>
            </w:tcBorders>
            <w:shd w:val="clear" w:color="auto" w:fill="auto"/>
            <w:vAlign w:val="center"/>
          </w:tcPr>
          <w:p w14:paraId="2F58D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平桂区沙田镇马京堂小学</w:t>
            </w:r>
          </w:p>
        </w:tc>
        <w:tc>
          <w:tcPr>
            <w:tcW w:w="1900" w:type="dxa"/>
            <w:tcBorders>
              <w:top w:val="nil"/>
              <w:left w:val="nil"/>
              <w:bottom w:val="single" w:color="000000" w:sz="8" w:space="0"/>
              <w:right w:val="nil"/>
            </w:tcBorders>
            <w:shd w:val="clear" w:color="auto" w:fill="auto"/>
            <w:vAlign w:val="center"/>
          </w:tcPr>
          <w:p w14:paraId="0B7D2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CFBA062">
            <w:pPr>
              <w:jc w:val="both"/>
              <w:rPr>
                <w:rFonts w:hint="eastAsia" w:ascii="宋体" w:hAnsi="宋体" w:eastAsia="宋体" w:cs="宋体"/>
                <w:i w:val="0"/>
                <w:iCs w:val="0"/>
                <w:color w:val="000000"/>
                <w:sz w:val="20"/>
                <w:szCs w:val="20"/>
                <w:u w:val="none"/>
              </w:rPr>
            </w:pPr>
          </w:p>
        </w:tc>
      </w:tr>
      <w:tr w14:paraId="41DA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BFF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850" w:type="dxa"/>
            <w:tcBorders>
              <w:top w:val="nil"/>
              <w:left w:val="nil"/>
              <w:bottom w:val="single" w:color="000000" w:sz="8" w:space="0"/>
              <w:right w:val="single" w:color="000000" w:sz="8" w:space="0"/>
            </w:tcBorders>
            <w:shd w:val="clear" w:color="auto" w:fill="auto"/>
            <w:vAlign w:val="center"/>
          </w:tcPr>
          <w:p w14:paraId="3DC1D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平桂区沙田镇龙井小学</w:t>
            </w:r>
          </w:p>
        </w:tc>
        <w:tc>
          <w:tcPr>
            <w:tcW w:w="1900" w:type="dxa"/>
            <w:tcBorders>
              <w:top w:val="nil"/>
              <w:left w:val="nil"/>
              <w:bottom w:val="single" w:color="000000" w:sz="8" w:space="0"/>
              <w:right w:val="nil"/>
            </w:tcBorders>
            <w:shd w:val="clear" w:color="auto" w:fill="auto"/>
            <w:vAlign w:val="center"/>
          </w:tcPr>
          <w:p w14:paraId="147A8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3FDC7E9">
            <w:pPr>
              <w:jc w:val="both"/>
              <w:rPr>
                <w:rFonts w:hint="eastAsia" w:ascii="宋体" w:hAnsi="宋体" w:eastAsia="宋体" w:cs="宋体"/>
                <w:i w:val="0"/>
                <w:iCs w:val="0"/>
                <w:color w:val="000000"/>
                <w:sz w:val="20"/>
                <w:szCs w:val="20"/>
                <w:u w:val="none"/>
              </w:rPr>
            </w:pPr>
          </w:p>
        </w:tc>
      </w:tr>
      <w:tr w14:paraId="1EE8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C93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850" w:type="dxa"/>
            <w:tcBorders>
              <w:top w:val="nil"/>
              <w:left w:val="nil"/>
              <w:bottom w:val="single" w:color="000000" w:sz="8" w:space="0"/>
              <w:right w:val="single" w:color="000000" w:sz="8" w:space="0"/>
            </w:tcBorders>
            <w:shd w:val="clear" w:color="auto" w:fill="auto"/>
            <w:vAlign w:val="center"/>
          </w:tcPr>
          <w:p w14:paraId="329D1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平桂区沙田镇马峰小学</w:t>
            </w:r>
          </w:p>
        </w:tc>
        <w:tc>
          <w:tcPr>
            <w:tcW w:w="1900" w:type="dxa"/>
            <w:tcBorders>
              <w:top w:val="nil"/>
              <w:left w:val="nil"/>
              <w:bottom w:val="single" w:color="000000" w:sz="8" w:space="0"/>
              <w:right w:val="nil"/>
            </w:tcBorders>
            <w:shd w:val="clear" w:color="auto" w:fill="auto"/>
            <w:vAlign w:val="center"/>
          </w:tcPr>
          <w:p w14:paraId="0994E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EC1F1E7">
            <w:pPr>
              <w:jc w:val="both"/>
              <w:rPr>
                <w:rFonts w:hint="eastAsia" w:ascii="宋体" w:hAnsi="宋体" w:eastAsia="宋体" w:cs="宋体"/>
                <w:i w:val="0"/>
                <w:iCs w:val="0"/>
                <w:color w:val="000000"/>
                <w:sz w:val="20"/>
                <w:szCs w:val="20"/>
                <w:u w:val="none"/>
              </w:rPr>
            </w:pPr>
          </w:p>
        </w:tc>
      </w:tr>
      <w:tr w14:paraId="2BE8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EF43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850" w:type="dxa"/>
            <w:tcBorders>
              <w:top w:val="nil"/>
              <w:left w:val="nil"/>
              <w:bottom w:val="single" w:color="000000" w:sz="8" w:space="0"/>
              <w:right w:val="single" w:color="000000" w:sz="8" w:space="0"/>
            </w:tcBorders>
            <w:shd w:val="clear" w:color="auto" w:fill="auto"/>
            <w:vAlign w:val="center"/>
          </w:tcPr>
          <w:p w14:paraId="05F8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平桂区沙田镇马东小学</w:t>
            </w:r>
          </w:p>
        </w:tc>
        <w:tc>
          <w:tcPr>
            <w:tcW w:w="1900" w:type="dxa"/>
            <w:tcBorders>
              <w:top w:val="nil"/>
              <w:left w:val="nil"/>
              <w:bottom w:val="single" w:color="000000" w:sz="8" w:space="0"/>
              <w:right w:val="nil"/>
            </w:tcBorders>
            <w:shd w:val="clear" w:color="auto" w:fill="auto"/>
            <w:vAlign w:val="center"/>
          </w:tcPr>
          <w:p w14:paraId="3D9C8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7B0567C">
            <w:pPr>
              <w:jc w:val="both"/>
              <w:rPr>
                <w:rFonts w:hint="eastAsia" w:ascii="宋体" w:hAnsi="宋体" w:eastAsia="宋体" w:cs="宋体"/>
                <w:i w:val="0"/>
                <w:iCs w:val="0"/>
                <w:color w:val="000000"/>
                <w:sz w:val="20"/>
                <w:szCs w:val="20"/>
                <w:u w:val="none"/>
              </w:rPr>
            </w:pPr>
          </w:p>
        </w:tc>
      </w:tr>
      <w:tr w14:paraId="70BE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23A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850" w:type="dxa"/>
            <w:tcBorders>
              <w:top w:val="nil"/>
              <w:left w:val="nil"/>
              <w:bottom w:val="single" w:color="000000" w:sz="8" w:space="0"/>
              <w:right w:val="single" w:color="000000" w:sz="8" w:space="0"/>
            </w:tcBorders>
            <w:shd w:val="clear" w:color="auto" w:fill="auto"/>
            <w:vAlign w:val="center"/>
          </w:tcPr>
          <w:p w14:paraId="6BD4F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平桂区沙田镇龙中小学</w:t>
            </w:r>
          </w:p>
        </w:tc>
        <w:tc>
          <w:tcPr>
            <w:tcW w:w="1900" w:type="dxa"/>
            <w:tcBorders>
              <w:top w:val="nil"/>
              <w:left w:val="nil"/>
              <w:bottom w:val="single" w:color="000000" w:sz="8" w:space="0"/>
              <w:right w:val="nil"/>
            </w:tcBorders>
            <w:shd w:val="clear" w:color="auto" w:fill="auto"/>
            <w:vAlign w:val="center"/>
          </w:tcPr>
          <w:p w14:paraId="34539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21759BE">
            <w:pPr>
              <w:jc w:val="both"/>
              <w:rPr>
                <w:rFonts w:hint="eastAsia" w:ascii="宋体" w:hAnsi="宋体" w:eastAsia="宋体" w:cs="宋体"/>
                <w:i w:val="0"/>
                <w:iCs w:val="0"/>
                <w:color w:val="000000"/>
                <w:sz w:val="20"/>
                <w:szCs w:val="20"/>
                <w:u w:val="none"/>
              </w:rPr>
            </w:pPr>
          </w:p>
        </w:tc>
      </w:tr>
      <w:tr w14:paraId="2B8B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9D0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850" w:type="dxa"/>
            <w:tcBorders>
              <w:top w:val="nil"/>
              <w:left w:val="nil"/>
              <w:bottom w:val="single" w:color="000000" w:sz="8" w:space="0"/>
              <w:right w:val="single" w:color="000000" w:sz="8" w:space="0"/>
            </w:tcBorders>
            <w:shd w:val="clear" w:color="auto" w:fill="auto"/>
            <w:vAlign w:val="center"/>
          </w:tcPr>
          <w:p w14:paraId="1181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平桂区沙田镇新田小学</w:t>
            </w:r>
          </w:p>
        </w:tc>
        <w:tc>
          <w:tcPr>
            <w:tcW w:w="1900" w:type="dxa"/>
            <w:tcBorders>
              <w:top w:val="nil"/>
              <w:left w:val="nil"/>
              <w:bottom w:val="single" w:color="000000" w:sz="8" w:space="0"/>
              <w:right w:val="nil"/>
            </w:tcBorders>
            <w:shd w:val="clear" w:color="auto" w:fill="auto"/>
            <w:vAlign w:val="center"/>
          </w:tcPr>
          <w:p w14:paraId="391DC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531C746">
            <w:pPr>
              <w:jc w:val="both"/>
              <w:rPr>
                <w:rFonts w:hint="eastAsia" w:ascii="宋体" w:hAnsi="宋体" w:eastAsia="宋体" w:cs="宋体"/>
                <w:i w:val="0"/>
                <w:iCs w:val="0"/>
                <w:color w:val="000000"/>
                <w:sz w:val="20"/>
                <w:szCs w:val="20"/>
                <w:u w:val="none"/>
              </w:rPr>
            </w:pPr>
          </w:p>
        </w:tc>
      </w:tr>
      <w:tr w14:paraId="7E6D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331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850" w:type="dxa"/>
            <w:tcBorders>
              <w:top w:val="nil"/>
              <w:left w:val="nil"/>
              <w:bottom w:val="single" w:color="000000" w:sz="8" w:space="0"/>
              <w:right w:val="single" w:color="000000" w:sz="8" w:space="0"/>
            </w:tcBorders>
            <w:shd w:val="clear" w:color="auto" w:fill="auto"/>
            <w:vAlign w:val="center"/>
          </w:tcPr>
          <w:p w14:paraId="1FC5B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平桂区沙田镇道东小学</w:t>
            </w:r>
          </w:p>
        </w:tc>
        <w:tc>
          <w:tcPr>
            <w:tcW w:w="1900" w:type="dxa"/>
            <w:tcBorders>
              <w:top w:val="nil"/>
              <w:left w:val="nil"/>
              <w:bottom w:val="single" w:color="000000" w:sz="8" w:space="0"/>
              <w:right w:val="nil"/>
            </w:tcBorders>
            <w:shd w:val="clear" w:color="auto" w:fill="auto"/>
            <w:vAlign w:val="center"/>
          </w:tcPr>
          <w:p w14:paraId="47538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C2E7D0A">
            <w:pPr>
              <w:jc w:val="both"/>
              <w:rPr>
                <w:rFonts w:hint="eastAsia" w:ascii="宋体" w:hAnsi="宋体" w:eastAsia="宋体" w:cs="宋体"/>
                <w:i w:val="0"/>
                <w:iCs w:val="0"/>
                <w:color w:val="000000"/>
                <w:sz w:val="20"/>
                <w:szCs w:val="20"/>
                <w:u w:val="none"/>
              </w:rPr>
            </w:pPr>
          </w:p>
        </w:tc>
      </w:tr>
      <w:tr w14:paraId="713A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8C34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850" w:type="dxa"/>
            <w:tcBorders>
              <w:top w:val="nil"/>
              <w:left w:val="nil"/>
              <w:bottom w:val="single" w:color="000000" w:sz="8" w:space="0"/>
              <w:right w:val="single" w:color="000000" w:sz="8" w:space="0"/>
            </w:tcBorders>
            <w:shd w:val="clear" w:color="auto" w:fill="auto"/>
            <w:vAlign w:val="center"/>
          </w:tcPr>
          <w:p w14:paraId="6C340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平桂区沙田镇龙平小学</w:t>
            </w:r>
          </w:p>
        </w:tc>
        <w:tc>
          <w:tcPr>
            <w:tcW w:w="1900" w:type="dxa"/>
            <w:tcBorders>
              <w:top w:val="nil"/>
              <w:left w:val="nil"/>
              <w:bottom w:val="single" w:color="000000" w:sz="8" w:space="0"/>
              <w:right w:val="nil"/>
            </w:tcBorders>
            <w:shd w:val="clear" w:color="auto" w:fill="auto"/>
            <w:vAlign w:val="center"/>
          </w:tcPr>
          <w:p w14:paraId="06E16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C660FD9">
            <w:pPr>
              <w:jc w:val="both"/>
              <w:rPr>
                <w:rFonts w:hint="eastAsia" w:ascii="宋体" w:hAnsi="宋体" w:eastAsia="宋体" w:cs="宋体"/>
                <w:i w:val="0"/>
                <w:iCs w:val="0"/>
                <w:color w:val="000000"/>
                <w:sz w:val="20"/>
                <w:szCs w:val="20"/>
                <w:u w:val="none"/>
              </w:rPr>
            </w:pPr>
          </w:p>
        </w:tc>
      </w:tr>
      <w:tr w14:paraId="4A0D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B7C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850" w:type="dxa"/>
            <w:tcBorders>
              <w:top w:val="nil"/>
              <w:left w:val="nil"/>
              <w:bottom w:val="single" w:color="000000" w:sz="8" w:space="0"/>
              <w:right w:val="single" w:color="000000" w:sz="8" w:space="0"/>
            </w:tcBorders>
            <w:shd w:val="clear" w:color="auto" w:fill="auto"/>
            <w:vAlign w:val="center"/>
          </w:tcPr>
          <w:p w14:paraId="45023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平桂区沙田镇双龙小学</w:t>
            </w:r>
          </w:p>
        </w:tc>
        <w:tc>
          <w:tcPr>
            <w:tcW w:w="1900" w:type="dxa"/>
            <w:tcBorders>
              <w:top w:val="nil"/>
              <w:left w:val="nil"/>
              <w:bottom w:val="single" w:color="000000" w:sz="8" w:space="0"/>
              <w:right w:val="nil"/>
            </w:tcBorders>
            <w:shd w:val="clear" w:color="auto" w:fill="auto"/>
            <w:vAlign w:val="center"/>
          </w:tcPr>
          <w:p w14:paraId="64B27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428197C">
            <w:pPr>
              <w:jc w:val="both"/>
              <w:rPr>
                <w:rFonts w:hint="eastAsia" w:ascii="宋体" w:hAnsi="宋体" w:eastAsia="宋体" w:cs="宋体"/>
                <w:i w:val="0"/>
                <w:iCs w:val="0"/>
                <w:color w:val="000000"/>
                <w:sz w:val="20"/>
                <w:szCs w:val="20"/>
                <w:u w:val="none"/>
              </w:rPr>
            </w:pPr>
          </w:p>
        </w:tc>
      </w:tr>
      <w:tr w14:paraId="71F5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01B3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850" w:type="dxa"/>
            <w:tcBorders>
              <w:top w:val="nil"/>
              <w:left w:val="nil"/>
              <w:bottom w:val="single" w:color="000000" w:sz="8" w:space="0"/>
              <w:right w:val="single" w:color="000000" w:sz="8" w:space="0"/>
            </w:tcBorders>
            <w:shd w:val="clear" w:color="auto" w:fill="auto"/>
            <w:vAlign w:val="center"/>
          </w:tcPr>
          <w:p w14:paraId="7D83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平桂区沙田镇道西小学</w:t>
            </w:r>
          </w:p>
        </w:tc>
        <w:tc>
          <w:tcPr>
            <w:tcW w:w="1900" w:type="dxa"/>
            <w:tcBorders>
              <w:top w:val="nil"/>
              <w:left w:val="nil"/>
              <w:bottom w:val="single" w:color="000000" w:sz="8" w:space="0"/>
              <w:right w:val="nil"/>
            </w:tcBorders>
            <w:shd w:val="clear" w:color="auto" w:fill="auto"/>
            <w:vAlign w:val="center"/>
          </w:tcPr>
          <w:p w14:paraId="4A7B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B95CBD0">
            <w:pPr>
              <w:jc w:val="both"/>
              <w:rPr>
                <w:rFonts w:hint="eastAsia" w:ascii="宋体" w:hAnsi="宋体" w:eastAsia="宋体" w:cs="宋体"/>
                <w:i w:val="0"/>
                <w:iCs w:val="0"/>
                <w:color w:val="000000"/>
                <w:sz w:val="20"/>
                <w:szCs w:val="20"/>
                <w:u w:val="none"/>
              </w:rPr>
            </w:pPr>
          </w:p>
        </w:tc>
      </w:tr>
      <w:tr w14:paraId="537A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291E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850" w:type="dxa"/>
            <w:tcBorders>
              <w:top w:val="nil"/>
              <w:left w:val="nil"/>
              <w:bottom w:val="single" w:color="000000" w:sz="8" w:space="0"/>
              <w:right w:val="single" w:color="000000" w:sz="8" w:space="0"/>
            </w:tcBorders>
            <w:shd w:val="clear" w:color="auto" w:fill="auto"/>
            <w:vAlign w:val="center"/>
          </w:tcPr>
          <w:p w14:paraId="3A415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平桂区沙田镇狮山小学</w:t>
            </w:r>
          </w:p>
        </w:tc>
        <w:tc>
          <w:tcPr>
            <w:tcW w:w="1900" w:type="dxa"/>
            <w:tcBorders>
              <w:top w:val="nil"/>
              <w:left w:val="nil"/>
              <w:bottom w:val="single" w:color="000000" w:sz="8" w:space="0"/>
              <w:right w:val="nil"/>
            </w:tcBorders>
            <w:shd w:val="clear" w:color="auto" w:fill="auto"/>
            <w:vAlign w:val="center"/>
          </w:tcPr>
          <w:p w14:paraId="18A46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1C5DE44">
            <w:pPr>
              <w:jc w:val="both"/>
              <w:rPr>
                <w:rFonts w:hint="eastAsia" w:ascii="宋体" w:hAnsi="宋体" w:eastAsia="宋体" w:cs="宋体"/>
                <w:i w:val="0"/>
                <w:iCs w:val="0"/>
                <w:color w:val="000000"/>
                <w:sz w:val="20"/>
                <w:szCs w:val="20"/>
                <w:u w:val="none"/>
              </w:rPr>
            </w:pPr>
          </w:p>
        </w:tc>
      </w:tr>
      <w:tr w14:paraId="37C7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5D1D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850" w:type="dxa"/>
            <w:tcBorders>
              <w:top w:val="nil"/>
              <w:left w:val="nil"/>
              <w:bottom w:val="single" w:color="000000" w:sz="8" w:space="0"/>
              <w:right w:val="single" w:color="000000" w:sz="8" w:space="0"/>
            </w:tcBorders>
            <w:shd w:val="clear" w:color="auto" w:fill="auto"/>
            <w:vAlign w:val="center"/>
          </w:tcPr>
          <w:p w14:paraId="48EB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平桂区沙田镇田厂小学</w:t>
            </w:r>
          </w:p>
        </w:tc>
        <w:tc>
          <w:tcPr>
            <w:tcW w:w="1900" w:type="dxa"/>
            <w:tcBorders>
              <w:top w:val="nil"/>
              <w:left w:val="nil"/>
              <w:bottom w:val="single" w:color="000000" w:sz="8" w:space="0"/>
              <w:right w:val="nil"/>
            </w:tcBorders>
            <w:shd w:val="clear" w:color="auto" w:fill="auto"/>
            <w:vAlign w:val="center"/>
          </w:tcPr>
          <w:p w14:paraId="6C53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5695997">
            <w:pPr>
              <w:jc w:val="both"/>
              <w:rPr>
                <w:rFonts w:hint="eastAsia" w:ascii="宋体" w:hAnsi="宋体" w:eastAsia="宋体" w:cs="宋体"/>
                <w:i w:val="0"/>
                <w:iCs w:val="0"/>
                <w:color w:val="000000"/>
                <w:sz w:val="20"/>
                <w:szCs w:val="20"/>
                <w:u w:val="none"/>
              </w:rPr>
            </w:pPr>
          </w:p>
        </w:tc>
      </w:tr>
      <w:tr w14:paraId="2156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8C6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850" w:type="dxa"/>
            <w:tcBorders>
              <w:top w:val="nil"/>
              <w:left w:val="nil"/>
              <w:bottom w:val="single" w:color="000000" w:sz="8" w:space="0"/>
              <w:right w:val="single" w:color="000000" w:sz="8" w:space="0"/>
            </w:tcBorders>
            <w:shd w:val="clear" w:color="auto" w:fill="auto"/>
            <w:vAlign w:val="center"/>
          </w:tcPr>
          <w:p w14:paraId="22983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平桂区沙田镇民田小学</w:t>
            </w:r>
          </w:p>
        </w:tc>
        <w:tc>
          <w:tcPr>
            <w:tcW w:w="1900" w:type="dxa"/>
            <w:tcBorders>
              <w:top w:val="nil"/>
              <w:left w:val="nil"/>
              <w:bottom w:val="single" w:color="000000" w:sz="8" w:space="0"/>
              <w:right w:val="nil"/>
            </w:tcBorders>
            <w:shd w:val="clear" w:color="auto" w:fill="auto"/>
            <w:vAlign w:val="center"/>
          </w:tcPr>
          <w:p w14:paraId="5A759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384AE0D">
            <w:pPr>
              <w:jc w:val="both"/>
              <w:rPr>
                <w:rFonts w:hint="eastAsia" w:ascii="宋体" w:hAnsi="宋体" w:eastAsia="宋体" w:cs="宋体"/>
                <w:i w:val="0"/>
                <w:iCs w:val="0"/>
                <w:color w:val="000000"/>
                <w:sz w:val="20"/>
                <w:szCs w:val="20"/>
                <w:u w:val="none"/>
              </w:rPr>
            </w:pPr>
          </w:p>
        </w:tc>
      </w:tr>
      <w:tr w14:paraId="6676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07FE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850" w:type="dxa"/>
            <w:tcBorders>
              <w:top w:val="nil"/>
              <w:left w:val="nil"/>
              <w:bottom w:val="single" w:color="000000" w:sz="8" w:space="0"/>
              <w:right w:val="single" w:color="000000" w:sz="8" w:space="0"/>
            </w:tcBorders>
            <w:shd w:val="clear" w:color="auto" w:fill="auto"/>
            <w:vAlign w:val="center"/>
          </w:tcPr>
          <w:p w14:paraId="48CF5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平桂区沙田镇道石小学</w:t>
            </w:r>
          </w:p>
        </w:tc>
        <w:tc>
          <w:tcPr>
            <w:tcW w:w="1900" w:type="dxa"/>
            <w:tcBorders>
              <w:top w:val="nil"/>
              <w:left w:val="nil"/>
              <w:bottom w:val="single" w:color="000000" w:sz="8" w:space="0"/>
              <w:right w:val="nil"/>
            </w:tcBorders>
            <w:shd w:val="clear" w:color="auto" w:fill="auto"/>
            <w:vAlign w:val="center"/>
          </w:tcPr>
          <w:p w14:paraId="79F5A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6038940">
            <w:pPr>
              <w:jc w:val="both"/>
              <w:rPr>
                <w:rFonts w:hint="eastAsia" w:ascii="宋体" w:hAnsi="宋体" w:eastAsia="宋体" w:cs="宋体"/>
                <w:i w:val="0"/>
                <w:iCs w:val="0"/>
                <w:color w:val="000000"/>
                <w:sz w:val="20"/>
                <w:szCs w:val="20"/>
                <w:u w:val="none"/>
              </w:rPr>
            </w:pPr>
          </w:p>
        </w:tc>
      </w:tr>
      <w:tr w14:paraId="733F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2675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850" w:type="dxa"/>
            <w:tcBorders>
              <w:top w:val="nil"/>
              <w:left w:val="nil"/>
              <w:bottom w:val="single" w:color="000000" w:sz="8" w:space="0"/>
              <w:right w:val="single" w:color="000000" w:sz="8" w:space="0"/>
            </w:tcBorders>
            <w:shd w:val="clear" w:color="auto" w:fill="auto"/>
            <w:vAlign w:val="center"/>
          </w:tcPr>
          <w:p w14:paraId="552FF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平桂区沙田镇第一初级中学</w:t>
            </w:r>
          </w:p>
        </w:tc>
        <w:tc>
          <w:tcPr>
            <w:tcW w:w="1900" w:type="dxa"/>
            <w:tcBorders>
              <w:top w:val="nil"/>
              <w:left w:val="nil"/>
              <w:bottom w:val="single" w:color="000000" w:sz="8" w:space="0"/>
              <w:right w:val="nil"/>
            </w:tcBorders>
            <w:shd w:val="clear" w:color="auto" w:fill="auto"/>
            <w:vAlign w:val="center"/>
          </w:tcPr>
          <w:p w14:paraId="44D15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37282C6">
            <w:pPr>
              <w:jc w:val="both"/>
              <w:rPr>
                <w:rFonts w:hint="eastAsia" w:ascii="宋体" w:hAnsi="宋体" w:eastAsia="宋体" w:cs="宋体"/>
                <w:i w:val="0"/>
                <w:iCs w:val="0"/>
                <w:color w:val="000000"/>
                <w:sz w:val="20"/>
                <w:szCs w:val="20"/>
                <w:u w:val="none"/>
              </w:rPr>
            </w:pPr>
          </w:p>
        </w:tc>
      </w:tr>
      <w:tr w14:paraId="6DEA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1EAD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沙田镇小计：</w:t>
            </w:r>
          </w:p>
        </w:tc>
        <w:tc>
          <w:tcPr>
            <w:tcW w:w="1900" w:type="dxa"/>
            <w:tcBorders>
              <w:top w:val="nil"/>
              <w:left w:val="nil"/>
              <w:bottom w:val="single" w:color="000000" w:sz="8" w:space="0"/>
              <w:right w:val="nil"/>
            </w:tcBorders>
            <w:shd w:val="clear" w:color="auto" w:fill="FFF2CC"/>
            <w:vAlign w:val="center"/>
          </w:tcPr>
          <w:p w14:paraId="1BE00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11001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D85C919">
            <w:pPr>
              <w:jc w:val="both"/>
              <w:rPr>
                <w:rFonts w:hint="eastAsia" w:ascii="宋体" w:hAnsi="宋体" w:eastAsia="宋体" w:cs="宋体"/>
                <w:i w:val="0"/>
                <w:iCs w:val="0"/>
                <w:color w:val="000000"/>
                <w:sz w:val="20"/>
                <w:szCs w:val="20"/>
                <w:u w:val="none"/>
              </w:rPr>
            </w:pPr>
          </w:p>
        </w:tc>
      </w:tr>
      <w:tr w14:paraId="1799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7760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850" w:type="dxa"/>
            <w:tcBorders>
              <w:top w:val="nil"/>
              <w:left w:val="nil"/>
              <w:bottom w:val="single" w:color="000000" w:sz="8" w:space="0"/>
              <w:right w:val="single" w:color="000000" w:sz="8" w:space="0"/>
            </w:tcBorders>
            <w:shd w:val="clear" w:color="auto" w:fill="auto"/>
            <w:vAlign w:val="center"/>
          </w:tcPr>
          <w:p w14:paraId="29B6E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平桂区公会中学</w:t>
            </w:r>
          </w:p>
        </w:tc>
        <w:tc>
          <w:tcPr>
            <w:tcW w:w="1900" w:type="dxa"/>
            <w:tcBorders>
              <w:top w:val="nil"/>
              <w:left w:val="nil"/>
              <w:bottom w:val="single" w:color="000000" w:sz="8" w:space="0"/>
              <w:right w:val="nil"/>
            </w:tcBorders>
            <w:shd w:val="clear" w:color="auto" w:fill="auto"/>
            <w:vAlign w:val="center"/>
          </w:tcPr>
          <w:p w14:paraId="110DE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C90F2B">
            <w:pPr>
              <w:jc w:val="both"/>
              <w:rPr>
                <w:rFonts w:hint="eastAsia" w:ascii="宋体" w:hAnsi="宋体" w:eastAsia="宋体" w:cs="宋体"/>
                <w:i w:val="0"/>
                <w:iCs w:val="0"/>
                <w:color w:val="000000"/>
                <w:sz w:val="20"/>
                <w:szCs w:val="20"/>
                <w:u w:val="none"/>
              </w:rPr>
            </w:pPr>
          </w:p>
        </w:tc>
      </w:tr>
      <w:tr w14:paraId="3510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24E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850" w:type="dxa"/>
            <w:tcBorders>
              <w:top w:val="nil"/>
              <w:left w:val="nil"/>
              <w:bottom w:val="single" w:color="000000" w:sz="8" w:space="0"/>
              <w:right w:val="single" w:color="000000" w:sz="8" w:space="0"/>
            </w:tcBorders>
            <w:shd w:val="clear" w:color="auto" w:fill="auto"/>
            <w:vAlign w:val="center"/>
          </w:tcPr>
          <w:p w14:paraId="3EB5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平桂区公会镇尚德初级中学</w:t>
            </w:r>
          </w:p>
        </w:tc>
        <w:tc>
          <w:tcPr>
            <w:tcW w:w="1900" w:type="dxa"/>
            <w:tcBorders>
              <w:top w:val="nil"/>
              <w:left w:val="nil"/>
              <w:bottom w:val="single" w:color="000000" w:sz="8" w:space="0"/>
              <w:right w:val="nil"/>
            </w:tcBorders>
            <w:shd w:val="clear" w:color="auto" w:fill="auto"/>
            <w:vAlign w:val="center"/>
          </w:tcPr>
          <w:p w14:paraId="047A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8EF4A8E">
            <w:pPr>
              <w:jc w:val="both"/>
              <w:rPr>
                <w:rFonts w:hint="eastAsia" w:ascii="宋体" w:hAnsi="宋体" w:eastAsia="宋体" w:cs="宋体"/>
                <w:i w:val="0"/>
                <w:iCs w:val="0"/>
                <w:color w:val="000000"/>
                <w:sz w:val="20"/>
                <w:szCs w:val="20"/>
                <w:u w:val="none"/>
              </w:rPr>
            </w:pPr>
          </w:p>
        </w:tc>
      </w:tr>
      <w:tr w14:paraId="05A5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769B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850" w:type="dxa"/>
            <w:tcBorders>
              <w:top w:val="nil"/>
              <w:left w:val="nil"/>
              <w:bottom w:val="single" w:color="000000" w:sz="8" w:space="0"/>
              <w:right w:val="single" w:color="000000" w:sz="8" w:space="0"/>
            </w:tcBorders>
            <w:shd w:val="clear" w:color="auto" w:fill="auto"/>
            <w:vAlign w:val="center"/>
          </w:tcPr>
          <w:p w14:paraId="4678A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平桂区公会镇安太小学</w:t>
            </w:r>
          </w:p>
        </w:tc>
        <w:tc>
          <w:tcPr>
            <w:tcW w:w="1900" w:type="dxa"/>
            <w:tcBorders>
              <w:top w:val="nil"/>
              <w:left w:val="nil"/>
              <w:bottom w:val="single" w:color="000000" w:sz="8" w:space="0"/>
              <w:right w:val="nil"/>
            </w:tcBorders>
            <w:shd w:val="clear" w:color="auto" w:fill="auto"/>
            <w:vAlign w:val="center"/>
          </w:tcPr>
          <w:p w14:paraId="1FADE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1C54BFA">
            <w:pPr>
              <w:jc w:val="both"/>
              <w:rPr>
                <w:rFonts w:hint="eastAsia" w:ascii="宋体" w:hAnsi="宋体" w:eastAsia="宋体" w:cs="宋体"/>
                <w:i w:val="0"/>
                <w:iCs w:val="0"/>
                <w:color w:val="000000"/>
                <w:sz w:val="20"/>
                <w:szCs w:val="20"/>
                <w:u w:val="none"/>
              </w:rPr>
            </w:pPr>
          </w:p>
        </w:tc>
      </w:tr>
      <w:tr w14:paraId="0364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544A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850" w:type="dxa"/>
            <w:tcBorders>
              <w:top w:val="nil"/>
              <w:left w:val="nil"/>
              <w:bottom w:val="single" w:color="000000" w:sz="8" w:space="0"/>
              <w:right w:val="single" w:color="000000" w:sz="8" w:space="0"/>
            </w:tcBorders>
            <w:shd w:val="clear" w:color="auto" w:fill="auto"/>
            <w:vAlign w:val="center"/>
          </w:tcPr>
          <w:p w14:paraId="46C5C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平桂区公会镇东鹅小学</w:t>
            </w:r>
          </w:p>
        </w:tc>
        <w:tc>
          <w:tcPr>
            <w:tcW w:w="1900" w:type="dxa"/>
            <w:tcBorders>
              <w:top w:val="nil"/>
              <w:left w:val="nil"/>
              <w:bottom w:val="single" w:color="000000" w:sz="8" w:space="0"/>
              <w:right w:val="nil"/>
            </w:tcBorders>
            <w:shd w:val="clear" w:color="auto" w:fill="auto"/>
            <w:vAlign w:val="center"/>
          </w:tcPr>
          <w:p w14:paraId="18A93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33321C0">
            <w:pPr>
              <w:jc w:val="both"/>
              <w:rPr>
                <w:rFonts w:hint="eastAsia" w:ascii="宋体" w:hAnsi="宋体" w:eastAsia="宋体" w:cs="宋体"/>
                <w:i w:val="0"/>
                <w:iCs w:val="0"/>
                <w:color w:val="000000"/>
                <w:sz w:val="20"/>
                <w:szCs w:val="20"/>
                <w:u w:val="none"/>
              </w:rPr>
            </w:pPr>
          </w:p>
        </w:tc>
      </w:tr>
      <w:tr w14:paraId="6A7E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B2B9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850" w:type="dxa"/>
            <w:tcBorders>
              <w:top w:val="nil"/>
              <w:left w:val="nil"/>
              <w:bottom w:val="single" w:color="000000" w:sz="8" w:space="0"/>
              <w:right w:val="single" w:color="000000" w:sz="8" w:space="0"/>
            </w:tcBorders>
            <w:shd w:val="clear" w:color="auto" w:fill="auto"/>
            <w:vAlign w:val="center"/>
          </w:tcPr>
          <w:p w14:paraId="59926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平桂区公会镇解元小学</w:t>
            </w:r>
          </w:p>
        </w:tc>
        <w:tc>
          <w:tcPr>
            <w:tcW w:w="1900" w:type="dxa"/>
            <w:tcBorders>
              <w:top w:val="nil"/>
              <w:left w:val="nil"/>
              <w:bottom w:val="single" w:color="000000" w:sz="8" w:space="0"/>
              <w:right w:val="nil"/>
            </w:tcBorders>
            <w:shd w:val="clear" w:color="auto" w:fill="auto"/>
            <w:vAlign w:val="center"/>
          </w:tcPr>
          <w:p w14:paraId="5D172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1992211">
            <w:pPr>
              <w:jc w:val="both"/>
              <w:rPr>
                <w:rFonts w:hint="eastAsia" w:ascii="宋体" w:hAnsi="宋体" w:eastAsia="宋体" w:cs="宋体"/>
                <w:i w:val="0"/>
                <w:iCs w:val="0"/>
                <w:color w:val="000000"/>
                <w:sz w:val="20"/>
                <w:szCs w:val="20"/>
                <w:u w:val="none"/>
              </w:rPr>
            </w:pPr>
          </w:p>
        </w:tc>
      </w:tr>
      <w:tr w14:paraId="2411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5A31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850" w:type="dxa"/>
            <w:tcBorders>
              <w:top w:val="nil"/>
              <w:left w:val="nil"/>
              <w:bottom w:val="single" w:color="000000" w:sz="8" w:space="0"/>
              <w:right w:val="single" w:color="000000" w:sz="8" w:space="0"/>
            </w:tcBorders>
            <w:shd w:val="clear" w:color="auto" w:fill="auto"/>
            <w:vAlign w:val="center"/>
          </w:tcPr>
          <w:p w14:paraId="02D0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平桂区公会镇瑞昌小学</w:t>
            </w:r>
          </w:p>
        </w:tc>
        <w:tc>
          <w:tcPr>
            <w:tcW w:w="1900" w:type="dxa"/>
            <w:tcBorders>
              <w:top w:val="nil"/>
              <w:left w:val="nil"/>
              <w:bottom w:val="single" w:color="000000" w:sz="8" w:space="0"/>
              <w:right w:val="nil"/>
            </w:tcBorders>
            <w:shd w:val="clear" w:color="auto" w:fill="auto"/>
            <w:vAlign w:val="center"/>
          </w:tcPr>
          <w:p w14:paraId="36296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2DA6890">
            <w:pPr>
              <w:jc w:val="both"/>
              <w:rPr>
                <w:rFonts w:hint="eastAsia" w:ascii="宋体" w:hAnsi="宋体" w:eastAsia="宋体" w:cs="宋体"/>
                <w:i w:val="0"/>
                <w:iCs w:val="0"/>
                <w:color w:val="000000"/>
                <w:sz w:val="20"/>
                <w:szCs w:val="20"/>
                <w:u w:val="none"/>
              </w:rPr>
            </w:pPr>
          </w:p>
        </w:tc>
      </w:tr>
      <w:tr w14:paraId="2422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27E7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850" w:type="dxa"/>
            <w:tcBorders>
              <w:top w:val="nil"/>
              <w:left w:val="nil"/>
              <w:bottom w:val="single" w:color="000000" w:sz="8" w:space="0"/>
              <w:right w:val="single" w:color="000000" w:sz="8" w:space="0"/>
            </w:tcBorders>
            <w:shd w:val="clear" w:color="auto" w:fill="auto"/>
            <w:vAlign w:val="center"/>
          </w:tcPr>
          <w:p w14:paraId="4BCE2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平桂区公会镇尚德小学</w:t>
            </w:r>
          </w:p>
        </w:tc>
        <w:tc>
          <w:tcPr>
            <w:tcW w:w="1900" w:type="dxa"/>
            <w:tcBorders>
              <w:top w:val="nil"/>
              <w:left w:val="nil"/>
              <w:bottom w:val="single" w:color="000000" w:sz="8" w:space="0"/>
              <w:right w:val="nil"/>
            </w:tcBorders>
            <w:shd w:val="clear" w:color="auto" w:fill="auto"/>
            <w:vAlign w:val="center"/>
          </w:tcPr>
          <w:p w14:paraId="6F9C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B02BFE9">
            <w:pPr>
              <w:jc w:val="both"/>
              <w:rPr>
                <w:rFonts w:hint="eastAsia" w:ascii="宋体" w:hAnsi="宋体" w:eastAsia="宋体" w:cs="宋体"/>
                <w:i w:val="0"/>
                <w:iCs w:val="0"/>
                <w:color w:val="000000"/>
                <w:sz w:val="20"/>
                <w:szCs w:val="20"/>
                <w:u w:val="none"/>
              </w:rPr>
            </w:pPr>
          </w:p>
        </w:tc>
      </w:tr>
      <w:tr w14:paraId="156C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3261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850" w:type="dxa"/>
            <w:tcBorders>
              <w:top w:val="nil"/>
              <w:left w:val="nil"/>
              <w:bottom w:val="single" w:color="000000" w:sz="8" w:space="0"/>
              <w:right w:val="single" w:color="000000" w:sz="8" w:space="0"/>
            </w:tcBorders>
            <w:shd w:val="clear" w:color="auto" w:fill="auto"/>
            <w:vAlign w:val="center"/>
          </w:tcPr>
          <w:p w14:paraId="5BC0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平桂区公会镇社山小学</w:t>
            </w:r>
          </w:p>
        </w:tc>
        <w:tc>
          <w:tcPr>
            <w:tcW w:w="1900" w:type="dxa"/>
            <w:tcBorders>
              <w:top w:val="nil"/>
              <w:left w:val="nil"/>
              <w:bottom w:val="single" w:color="000000" w:sz="8" w:space="0"/>
              <w:right w:val="nil"/>
            </w:tcBorders>
            <w:shd w:val="clear" w:color="auto" w:fill="auto"/>
            <w:vAlign w:val="center"/>
          </w:tcPr>
          <w:p w14:paraId="5C3F6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8C87AB7">
            <w:pPr>
              <w:jc w:val="both"/>
              <w:rPr>
                <w:rFonts w:hint="eastAsia" w:ascii="宋体" w:hAnsi="宋体" w:eastAsia="宋体" w:cs="宋体"/>
                <w:i w:val="0"/>
                <w:iCs w:val="0"/>
                <w:color w:val="000000"/>
                <w:sz w:val="20"/>
                <w:szCs w:val="20"/>
                <w:u w:val="none"/>
              </w:rPr>
            </w:pPr>
          </w:p>
        </w:tc>
      </w:tr>
      <w:tr w14:paraId="132C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A584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850" w:type="dxa"/>
            <w:tcBorders>
              <w:top w:val="nil"/>
              <w:left w:val="nil"/>
              <w:bottom w:val="single" w:color="000000" w:sz="8" w:space="0"/>
              <w:right w:val="single" w:color="000000" w:sz="8" w:space="0"/>
            </w:tcBorders>
            <w:shd w:val="clear" w:color="auto" w:fill="auto"/>
            <w:vAlign w:val="center"/>
          </w:tcPr>
          <w:p w14:paraId="0BE47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平桂区公会镇建新小学</w:t>
            </w:r>
          </w:p>
        </w:tc>
        <w:tc>
          <w:tcPr>
            <w:tcW w:w="1900" w:type="dxa"/>
            <w:tcBorders>
              <w:top w:val="nil"/>
              <w:left w:val="nil"/>
              <w:bottom w:val="single" w:color="000000" w:sz="8" w:space="0"/>
              <w:right w:val="nil"/>
            </w:tcBorders>
            <w:shd w:val="clear" w:color="auto" w:fill="auto"/>
            <w:vAlign w:val="center"/>
          </w:tcPr>
          <w:p w14:paraId="37ED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E9FA27B">
            <w:pPr>
              <w:jc w:val="both"/>
              <w:rPr>
                <w:rFonts w:hint="eastAsia" w:ascii="宋体" w:hAnsi="宋体" w:eastAsia="宋体" w:cs="宋体"/>
                <w:i w:val="0"/>
                <w:iCs w:val="0"/>
                <w:color w:val="000000"/>
                <w:sz w:val="20"/>
                <w:szCs w:val="20"/>
                <w:u w:val="none"/>
              </w:rPr>
            </w:pPr>
          </w:p>
        </w:tc>
      </w:tr>
      <w:tr w14:paraId="1F1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93A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850" w:type="dxa"/>
            <w:tcBorders>
              <w:top w:val="nil"/>
              <w:left w:val="nil"/>
              <w:bottom w:val="single" w:color="000000" w:sz="8" w:space="0"/>
              <w:right w:val="single" w:color="000000" w:sz="8" w:space="0"/>
            </w:tcBorders>
            <w:shd w:val="clear" w:color="auto" w:fill="auto"/>
            <w:vAlign w:val="center"/>
          </w:tcPr>
          <w:p w14:paraId="3147F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平桂区公会镇红莲小学</w:t>
            </w:r>
          </w:p>
        </w:tc>
        <w:tc>
          <w:tcPr>
            <w:tcW w:w="1900" w:type="dxa"/>
            <w:tcBorders>
              <w:top w:val="nil"/>
              <w:left w:val="nil"/>
              <w:bottom w:val="single" w:color="000000" w:sz="8" w:space="0"/>
              <w:right w:val="nil"/>
            </w:tcBorders>
            <w:shd w:val="clear" w:color="auto" w:fill="auto"/>
            <w:vAlign w:val="center"/>
          </w:tcPr>
          <w:p w14:paraId="5D59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7527671">
            <w:pPr>
              <w:jc w:val="both"/>
              <w:rPr>
                <w:rFonts w:hint="eastAsia" w:ascii="宋体" w:hAnsi="宋体" w:eastAsia="宋体" w:cs="宋体"/>
                <w:i w:val="0"/>
                <w:iCs w:val="0"/>
                <w:color w:val="000000"/>
                <w:sz w:val="20"/>
                <w:szCs w:val="20"/>
                <w:u w:val="none"/>
              </w:rPr>
            </w:pPr>
          </w:p>
        </w:tc>
      </w:tr>
      <w:tr w14:paraId="0AD0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028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850" w:type="dxa"/>
            <w:tcBorders>
              <w:top w:val="nil"/>
              <w:left w:val="nil"/>
              <w:bottom w:val="single" w:color="000000" w:sz="8" w:space="0"/>
              <w:right w:val="single" w:color="000000" w:sz="8" w:space="0"/>
            </w:tcBorders>
            <w:shd w:val="clear" w:color="auto" w:fill="auto"/>
            <w:vAlign w:val="center"/>
          </w:tcPr>
          <w:p w14:paraId="74E51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平桂区公会镇大姚小学</w:t>
            </w:r>
          </w:p>
        </w:tc>
        <w:tc>
          <w:tcPr>
            <w:tcW w:w="1900" w:type="dxa"/>
            <w:tcBorders>
              <w:top w:val="nil"/>
              <w:left w:val="nil"/>
              <w:bottom w:val="single" w:color="000000" w:sz="8" w:space="0"/>
              <w:right w:val="nil"/>
            </w:tcBorders>
            <w:shd w:val="clear" w:color="auto" w:fill="auto"/>
            <w:vAlign w:val="center"/>
          </w:tcPr>
          <w:p w14:paraId="2A37B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C641AE5">
            <w:pPr>
              <w:jc w:val="both"/>
              <w:rPr>
                <w:rFonts w:hint="eastAsia" w:ascii="宋体" w:hAnsi="宋体" w:eastAsia="宋体" w:cs="宋体"/>
                <w:i w:val="0"/>
                <w:iCs w:val="0"/>
                <w:color w:val="000000"/>
                <w:sz w:val="20"/>
                <w:szCs w:val="20"/>
                <w:u w:val="none"/>
              </w:rPr>
            </w:pPr>
          </w:p>
        </w:tc>
      </w:tr>
      <w:tr w14:paraId="161C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498D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850" w:type="dxa"/>
            <w:tcBorders>
              <w:top w:val="nil"/>
              <w:left w:val="nil"/>
              <w:bottom w:val="single" w:color="000000" w:sz="8" w:space="0"/>
              <w:right w:val="single" w:color="000000" w:sz="8" w:space="0"/>
            </w:tcBorders>
            <w:shd w:val="clear" w:color="auto" w:fill="auto"/>
            <w:vAlign w:val="center"/>
          </w:tcPr>
          <w:p w14:paraId="70A27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平桂区公会镇新农小学</w:t>
            </w:r>
          </w:p>
        </w:tc>
        <w:tc>
          <w:tcPr>
            <w:tcW w:w="1900" w:type="dxa"/>
            <w:tcBorders>
              <w:top w:val="nil"/>
              <w:left w:val="nil"/>
              <w:bottom w:val="single" w:color="000000" w:sz="8" w:space="0"/>
              <w:right w:val="nil"/>
            </w:tcBorders>
            <w:shd w:val="clear" w:color="auto" w:fill="auto"/>
            <w:vAlign w:val="center"/>
          </w:tcPr>
          <w:p w14:paraId="5529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1A34036">
            <w:pPr>
              <w:jc w:val="both"/>
              <w:rPr>
                <w:rFonts w:hint="eastAsia" w:ascii="宋体" w:hAnsi="宋体" w:eastAsia="宋体" w:cs="宋体"/>
                <w:i w:val="0"/>
                <w:iCs w:val="0"/>
                <w:color w:val="000000"/>
                <w:sz w:val="20"/>
                <w:szCs w:val="20"/>
                <w:u w:val="none"/>
              </w:rPr>
            </w:pPr>
          </w:p>
        </w:tc>
      </w:tr>
      <w:tr w14:paraId="7617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3BC4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850" w:type="dxa"/>
            <w:tcBorders>
              <w:top w:val="nil"/>
              <w:left w:val="nil"/>
              <w:bottom w:val="single" w:color="000000" w:sz="8" w:space="0"/>
              <w:right w:val="single" w:color="000000" w:sz="8" w:space="0"/>
            </w:tcBorders>
            <w:shd w:val="clear" w:color="auto" w:fill="auto"/>
            <w:vAlign w:val="center"/>
          </w:tcPr>
          <w:p w14:paraId="7335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平桂区公会镇植杨小学</w:t>
            </w:r>
          </w:p>
        </w:tc>
        <w:tc>
          <w:tcPr>
            <w:tcW w:w="1900" w:type="dxa"/>
            <w:tcBorders>
              <w:top w:val="nil"/>
              <w:left w:val="nil"/>
              <w:bottom w:val="single" w:color="000000" w:sz="8" w:space="0"/>
              <w:right w:val="nil"/>
            </w:tcBorders>
            <w:shd w:val="clear" w:color="auto" w:fill="auto"/>
            <w:vAlign w:val="center"/>
          </w:tcPr>
          <w:p w14:paraId="66D87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DD3D286">
            <w:pPr>
              <w:jc w:val="both"/>
              <w:rPr>
                <w:rFonts w:hint="eastAsia" w:ascii="宋体" w:hAnsi="宋体" w:eastAsia="宋体" w:cs="宋体"/>
                <w:i w:val="0"/>
                <w:iCs w:val="0"/>
                <w:color w:val="000000"/>
                <w:sz w:val="20"/>
                <w:szCs w:val="20"/>
                <w:u w:val="none"/>
              </w:rPr>
            </w:pPr>
          </w:p>
        </w:tc>
      </w:tr>
      <w:tr w14:paraId="6825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2B6C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850" w:type="dxa"/>
            <w:tcBorders>
              <w:top w:val="nil"/>
              <w:left w:val="nil"/>
              <w:bottom w:val="single" w:color="000000" w:sz="8" w:space="0"/>
              <w:right w:val="single" w:color="000000" w:sz="8" w:space="0"/>
            </w:tcBorders>
            <w:shd w:val="clear" w:color="auto" w:fill="auto"/>
            <w:vAlign w:val="center"/>
          </w:tcPr>
          <w:p w14:paraId="1351B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平桂区公会镇忠平小学</w:t>
            </w:r>
          </w:p>
        </w:tc>
        <w:tc>
          <w:tcPr>
            <w:tcW w:w="1900" w:type="dxa"/>
            <w:tcBorders>
              <w:top w:val="nil"/>
              <w:left w:val="nil"/>
              <w:bottom w:val="single" w:color="000000" w:sz="8" w:space="0"/>
              <w:right w:val="nil"/>
            </w:tcBorders>
            <w:shd w:val="clear" w:color="auto" w:fill="auto"/>
            <w:vAlign w:val="center"/>
          </w:tcPr>
          <w:p w14:paraId="6634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8108A24">
            <w:pPr>
              <w:jc w:val="both"/>
              <w:rPr>
                <w:rFonts w:hint="eastAsia" w:ascii="宋体" w:hAnsi="宋体" w:eastAsia="宋体" w:cs="宋体"/>
                <w:i w:val="0"/>
                <w:iCs w:val="0"/>
                <w:color w:val="000000"/>
                <w:sz w:val="20"/>
                <w:szCs w:val="20"/>
                <w:u w:val="none"/>
              </w:rPr>
            </w:pPr>
          </w:p>
        </w:tc>
      </w:tr>
      <w:tr w14:paraId="4827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3F75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850" w:type="dxa"/>
            <w:tcBorders>
              <w:top w:val="nil"/>
              <w:left w:val="nil"/>
              <w:bottom w:val="single" w:color="000000" w:sz="8" w:space="0"/>
              <w:right w:val="single" w:color="000000" w:sz="8" w:space="0"/>
            </w:tcBorders>
            <w:shd w:val="clear" w:color="auto" w:fill="auto"/>
            <w:vAlign w:val="center"/>
          </w:tcPr>
          <w:p w14:paraId="46D27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平桂区公会镇东绿小学</w:t>
            </w:r>
          </w:p>
        </w:tc>
        <w:tc>
          <w:tcPr>
            <w:tcW w:w="1900" w:type="dxa"/>
            <w:tcBorders>
              <w:top w:val="nil"/>
              <w:left w:val="nil"/>
              <w:bottom w:val="single" w:color="000000" w:sz="8" w:space="0"/>
              <w:right w:val="nil"/>
            </w:tcBorders>
            <w:shd w:val="clear" w:color="auto" w:fill="auto"/>
            <w:vAlign w:val="center"/>
          </w:tcPr>
          <w:p w14:paraId="0CEB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428D0A4">
            <w:pPr>
              <w:jc w:val="both"/>
              <w:rPr>
                <w:rFonts w:hint="eastAsia" w:ascii="宋体" w:hAnsi="宋体" w:eastAsia="宋体" w:cs="宋体"/>
                <w:i w:val="0"/>
                <w:iCs w:val="0"/>
                <w:color w:val="000000"/>
                <w:sz w:val="20"/>
                <w:szCs w:val="20"/>
                <w:u w:val="none"/>
              </w:rPr>
            </w:pPr>
          </w:p>
        </w:tc>
      </w:tr>
      <w:tr w14:paraId="3E68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E410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850" w:type="dxa"/>
            <w:tcBorders>
              <w:top w:val="nil"/>
              <w:left w:val="nil"/>
              <w:bottom w:val="single" w:color="000000" w:sz="8" w:space="0"/>
              <w:right w:val="single" w:color="000000" w:sz="8" w:space="0"/>
            </w:tcBorders>
            <w:shd w:val="clear" w:color="auto" w:fill="auto"/>
            <w:vAlign w:val="center"/>
          </w:tcPr>
          <w:p w14:paraId="343A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平桂区公会镇清泉小学</w:t>
            </w:r>
          </w:p>
        </w:tc>
        <w:tc>
          <w:tcPr>
            <w:tcW w:w="1900" w:type="dxa"/>
            <w:tcBorders>
              <w:top w:val="nil"/>
              <w:left w:val="nil"/>
              <w:bottom w:val="single" w:color="000000" w:sz="8" w:space="0"/>
              <w:right w:val="nil"/>
            </w:tcBorders>
            <w:shd w:val="clear" w:color="auto" w:fill="auto"/>
            <w:vAlign w:val="center"/>
          </w:tcPr>
          <w:p w14:paraId="38918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620282C">
            <w:pPr>
              <w:jc w:val="both"/>
              <w:rPr>
                <w:rFonts w:hint="eastAsia" w:ascii="宋体" w:hAnsi="宋体" w:eastAsia="宋体" w:cs="宋体"/>
                <w:i w:val="0"/>
                <w:iCs w:val="0"/>
                <w:color w:val="000000"/>
                <w:sz w:val="20"/>
                <w:szCs w:val="20"/>
                <w:u w:val="none"/>
              </w:rPr>
            </w:pPr>
          </w:p>
        </w:tc>
      </w:tr>
      <w:tr w14:paraId="525A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7D64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850" w:type="dxa"/>
            <w:tcBorders>
              <w:top w:val="nil"/>
              <w:left w:val="nil"/>
              <w:bottom w:val="single" w:color="000000" w:sz="8" w:space="0"/>
              <w:right w:val="single" w:color="000000" w:sz="8" w:space="0"/>
            </w:tcBorders>
            <w:shd w:val="clear" w:color="auto" w:fill="auto"/>
            <w:vAlign w:val="center"/>
          </w:tcPr>
          <w:p w14:paraId="2C7D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平桂区公会镇双洋小学</w:t>
            </w:r>
          </w:p>
        </w:tc>
        <w:tc>
          <w:tcPr>
            <w:tcW w:w="1900" w:type="dxa"/>
            <w:tcBorders>
              <w:top w:val="nil"/>
              <w:left w:val="nil"/>
              <w:bottom w:val="single" w:color="000000" w:sz="8" w:space="0"/>
              <w:right w:val="nil"/>
            </w:tcBorders>
            <w:shd w:val="clear" w:color="auto" w:fill="auto"/>
            <w:vAlign w:val="center"/>
          </w:tcPr>
          <w:p w14:paraId="3BE9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98C5F50">
            <w:pPr>
              <w:jc w:val="both"/>
              <w:rPr>
                <w:rFonts w:hint="eastAsia" w:ascii="宋体" w:hAnsi="宋体" w:eastAsia="宋体" w:cs="宋体"/>
                <w:i w:val="0"/>
                <w:iCs w:val="0"/>
                <w:color w:val="000000"/>
                <w:sz w:val="20"/>
                <w:szCs w:val="20"/>
                <w:u w:val="none"/>
              </w:rPr>
            </w:pPr>
          </w:p>
        </w:tc>
      </w:tr>
      <w:tr w14:paraId="2036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CB1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850" w:type="dxa"/>
            <w:tcBorders>
              <w:top w:val="nil"/>
              <w:left w:val="nil"/>
              <w:bottom w:val="single" w:color="000000" w:sz="8" w:space="0"/>
              <w:right w:val="single" w:color="000000" w:sz="8" w:space="0"/>
            </w:tcBorders>
            <w:shd w:val="clear" w:color="auto" w:fill="auto"/>
            <w:vAlign w:val="center"/>
          </w:tcPr>
          <w:p w14:paraId="725DD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平桂区公会镇石塔小学</w:t>
            </w:r>
          </w:p>
        </w:tc>
        <w:tc>
          <w:tcPr>
            <w:tcW w:w="1900" w:type="dxa"/>
            <w:tcBorders>
              <w:top w:val="nil"/>
              <w:left w:val="nil"/>
              <w:bottom w:val="single" w:color="000000" w:sz="8" w:space="0"/>
              <w:right w:val="nil"/>
            </w:tcBorders>
            <w:shd w:val="clear" w:color="auto" w:fill="auto"/>
            <w:vAlign w:val="center"/>
          </w:tcPr>
          <w:p w14:paraId="08A5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CDBDC53">
            <w:pPr>
              <w:jc w:val="both"/>
              <w:rPr>
                <w:rFonts w:hint="eastAsia" w:ascii="宋体" w:hAnsi="宋体" w:eastAsia="宋体" w:cs="宋体"/>
                <w:i w:val="0"/>
                <w:iCs w:val="0"/>
                <w:color w:val="000000"/>
                <w:sz w:val="20"/>
                <w:szCs w:val="20"/>
                <w:u w:val="none"/>
              </w:rPr>
            </w:pPr>
          </w:p>
        </w:tc>
      </w:tr>
      <w:tr w14:paraId="577B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94CA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850" w:type="dxa"/>
            <w:tcBorders>
              <w:top w:val="nil"/>
              <w:left w:val="nil"/>
              <w:bottom w:val="single" w:color="000000" w:sz="8" w:space="0"/>
              <w:right w:val="single" w:color="000000" w:sz="8" w:space="0"/>
            </w:tcBorders>
            <w:shd w:val="clear" w:color="auto" w:fill="auto"/>
            <w:vAlign w:val="center"/>
          </w:tcPr>
          <w:p w14:paraId="136DC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平桂区公会镇田富小学</w:t>
            </w:r>
          </w:p>
        </w:tc>
        <w:tc>
          <w:tcPr>
            <w:tcW w:w="1900" w:type="dxa"/>
            <w:tcBorders>
              <w:top w:val="nil"/>
              <w:left w:val="nil"/>
              <w:bottom w:val="single" w:color="000000" w:sz="8" w:space="0"/>
              <w:right w:val="nil"/>
            </w:tcBorders>
            <w:shd w:val="clear" w:color="auto" w:fill="auto"/>
            <w:vAlign w:val="center"/>
          </w:tcPr>
          <w:p w14:paraId="1C3A3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1FCC201">
            <w:pPr>
              <w:jc w:val="both"/>
              <w:rPr>
                <w:rFonts w:hint="eastAsia" w:ascii="宋体" w:hAnsi="宋体" w:eastAsia="宋体" w:cs="宋体"/>
                <w:i w:val="0"/>
                <w:iCs w:val="0"/>
                <w:color w:val="000000"/>
                <w:sz w:val="20"/>
                <w:szCs w:val="20"/>
                <w:u w:val="none"/>
              </w:rPr>
            </w:pPr>
          </w:p>
        </w:tc>
      </w:tr>
      <w:tr w14:paraId="68DE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3F6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850" w:type="dxa"/>
            <w:tcBorders>
              <w:top w:val="nil"/>
              <w:left w:val="nil"/>
              <w:bottom w:val="single" w:color="000000" w:sz="8" w:space="0"/>
              <w:right w:val="single" w:color="000000" w:sz="8" w:space="0"/>
            </w:tcBorders>
            <w:shd w:val="clear" w:color="auto" w:fill="auto"/>
            <w:vAlign w:val="center"/>
          </w:tcPr>
          <w:p w14:paraId="35B94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平桂区公会镇双石小学</w:t>
            </w:r>
          </w:p>
        </w:tc>
        <w:tc>
          <w:tcPr>
            <w:tcW w:w="1900" w:type="dxa"/>
            <w:tcBorders>
              <w:top w:val="nil"/>
              <w:left w:val="nil"/>
              <w:bottom w:val="single" w:color="000000" w:sz="8" w:space="0"/>
              <w:right w:val="nil"/>
            </w:tcBorders>
            <w:shd w:val="clear" w:color="auto" w:fill="auto"/>
            <w:vAlign w:val="center"/>
          </w:tcPr>
          <w:p w14:paraId="43B81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BF6E707">
            <w:pPr>
              <w:jc w:val="both"/>
              <w:rPr>
                <w:rFonts w:hint="eastAsia" w:ascii="宋体" w:hAnsi="宋体" w:eastAsia="宋体" w:cs="宋体"/>
                <w:i w:val="0"/>
                <w:iCs w:val="0"/>
                <w:color w:val="000000"/>
                <w:sz w:val="20"/>
                <w:szCs w:val="20"/>
                <w:u w:val="none"/>
              </w:rPr>
            </w:pPr>
          </w:p>
        </w:tc>
      </w:tr>
      <w:tr w14:paraId="61C1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D56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850" w:type="dxa"/>
            <w:tcBorders>
              <w:top w:val="nil"/>
              <w:left w:val="nil"/>
              <w:bottom w:val="single" w:color="000000" w:sz="8" w:space="0"/>
              <w:right w:val="single" w:color="000000" w:sz="8" w:space="0"/>
            </w:tcBorders>
            <w:shd w:val="clear" w:color="auto" w:fill="auto"/>
            <w:vAlign w:val="center"/>
          </w:tcPr>
          <w:p w14:paraId="52174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平桂区公会镇中心小学</w:t>
            </w:r>
          </w:p>
        </w:tc>
        <w:tc>
          <w:tcPr>
            <w:tcW w:w="1900" w:type="dxa"/>
            <w:tcBorders>
              <w:top w:val="nil"/>
              <w:left w:val="nil"/>
              <w:bottom w:val="single" w:color="000000" w:sz="8" w:space="0"/>
              <w:right w:val="nil"/>
            </w:tcBorders>
            <w:shd w:val="clear" w:color="auto" w:fill="auto"/>
            <w:vAlign w:val="center"/>
          </w:tcPr>
          <w:p w14:paraId="7A610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4A6BCF0">
            <w:pPr>
              <w:jc w:val="both"/>
              <w:rPr>
                <w:rFonts w:hint="eastAsia" w:ascii="宋体" w:hAnsi="宋体" w:eastAsia="宋体" w:cs="宋体"/>
                <w:i w:val="0"/>
                <w:iCs w:val="0"/>
                <w:color w:val="000000"/>
                <w:sz w:val="20"/>
                <w:szCs w:val="20"/>
                <w:u w:val="none"/>
              </w:rPr>
            </w:pPr>
          </w:p>
        </w:tc>
      </w:tr>
      <w:tr w14:paraId="0104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F0B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850" w:type="dxa"/>
            <w:tcBorders>
              <w:top w:val="nil"/>
              <w:left w:val="nil"/>
              <w:bottom w:val="single" w:color="000000" w:sz="8" w:space="0"/>
              <w:right w:val="single" w:color="000000" w:sz="8" w:space="0"/>
            </w:tcBorders>
            <w:shd w:val="clear" w:color="auto" w:fill="auto"/>
            <w:vAlign w:val="center"/>
          </w:tcPr>
          <w:p w14:paraId="7D3D4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平桂区公会镇中心学校新村教学点</w:t>
            </w:r>
          </w:p>
        </w:tc>
        <w:tc>
          <w:tcPr>
            <w:tcW w:w="1900" w:type="dxa"/>
            <w:tcBorders>
              <w:top w:val="nil"/>
              <w:left w:val="nil"/>
              <w:bottom w:val="single" w:color="000000" w:sz="8" w:space="0"/>
              <w:right w:val="nil"/>
            </w:tcBorders>
            <w:shd w:val="clear" w:color="auto" w:fill="auto"/>
            <w:vAlign w:val="center"/>
          </w:tcPr>
          <w:p w14:paraId="6413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E45D2B7">
            <w:pPr>
              <w:jc w:val="both"/>
              <w:rPr>
                <w:rFonts w:hint="eastAsia" w:ascii="宋体" w:hAnsi="宋体" w:eastAsia="宋体" w:cs="宋体"/>
                <w:i w:val="0"/>
                <w:iCs w:val="0"/>
                <w:color w:val="000000"/>
                <w:sz w:val="20"/>
                <w:szCs w:val="20"/>
                <w:u w:val="none"/>
              </w:rPr>
            </w:pPr>
          </w:p>
        </w:tc>
      </w:tr>
      <w:tr w14:paraId="26B6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C606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850" w:type="dxa"/>
            <w:tcBorders>
              <w:top w:val="nil"/>
              <w:left w:val="nil"/>
              <w:bottom w:val="single" w:color="000000" w:sz="8" w:space="0"/>
              <w:right w:val="single" w:color="000000" w:sz="8" w:space="0"/>
            </w:tcBorders>
            <w:shd w:val="clear" w:color="auto" w:fill="auto"/>
            <w:vAlign w:val="center"/>
          </w:tcPr>
          <w:p w14:paraId="0DC71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平桂区公会镇忠平小学龙塘教学点</w:t>
            </w:r>
          </w:p>
        </w:tc>
        <w:tc>
          <w:tcPr>
            <w:tcW w:w="1900" w:type="dxa"/>
            <w:tcBorders>
              <w:top w:val="nil"/>
              <w:left w:val="nil"/>
              <w:bottom w:val="single" w:color="000000" w:sz="8" w:space="0"/>
              <w:right w:val="nil"/>
            </w:tcBorders>
            <w:shd w:val="clear" w:color="auto" w:fill="auto"/>
            <w:vAlign w:val="center"/>
          </w:tcPr>
          <w:p w14:paraId="756A3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F43B82C">
            <w:pPr>
              <w:jc w:val="both"/>
              <w:rPr>
                <w:rFonts w:hint="eastAsia" w:ascii="宋体" w:hAnsi="宋体" w:eastAsia="宋体" w:cs="宋体"/>
                <w:i w:val="0"/>
                <w:iCs w:val="0"/>
                <w:color w:val="000000"/>
                <w:sz w:val="20"/>
                <w:szCs w:val="20"/>
                <w:u w:val="none"/>
              </w:rPr>
            </w:pPr>
          </w:p>
        </w:tc>
      </w:tr>
      <w:tr w14:paraId="218F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51ED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850" w:type="dxa"/>
            <w:tcBorders>
              <w:top w:val="nil"/>
              <w:left w:val="nil"/>
              <w:bottom w:val="single" w:color="000000" w:sz="8" w:space="0"/>
              <w:right w:val="single" w:color="000000" w:sz="8" w:space="0"/>
            </w:tcBorders>
            <w:shd w:val="clear" w:color="auto" w:fill="auto"/>
            <w:vAlign w:val="center"/>
          </w:tcPr>
          <w:p w14:paraId="57003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平桂区公会镇中心学校建新村白竹教学点</w:t>
            </w:r>
          </w:p>
        </w:tc>
        <w:tc>
          <w:tcPr>
            <w:tcW w:w="1900" w:type="dxa"/>
            <w:tcBorders>
              <w:top w:val="nil"/>
              <w:left w:val="nil"/>
              <w:bottom w:val="single" w:color="000000" w:sz="8" w:space="0"/>
              <w:right w:val="nil"/>
            </w:tcBorders>
            <w:shd w:val="clear" w:color="auto" w:fill="auto"/>
            <w:vAlign w:val="center"/>
          </w:tcPr>
          <w:p w14:paraId="7C9B8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D41FA0E">
            <w:pPr>
              <w:jc w:val="both"/>
              <w:rPr>
                <w:rFonts w:hint="eastAsia" w:ascii="宋体" w:hAnsi="宋体" w:eastAsia="宋体" w:cs="宋体"/>
                <w:i w:val="0"/>
                <w:iCs w:val="0"/>
                <w:color w:val="000000"/>
                <w:sz w:val="20"/>
                <w:szCs w:val="20"/>
                <w:u w:val="none"/>
              </w:rPr>
            </w:pPr>
          </w:p>
        </w:tc>
      </w:tr>
      <w:tr w14:paraId="6E59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23E3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850" w:type="dxa"/>
            <w:tcBorders>
              <w:top w:val="nil"/>
              <w:left w:val="nil"/>
              <w:bottom w:val="single" w:color="000000" w:sz="8" w:space="0"/>
              <w:right w:val="single" w:color="000000" w:sz="8" w:space="0"/>
            </w:tcBorders>
            <w:shd w:val="clear" w:color="auto" w:fill="auto"/>
            <w:vAlign w:val="center"/>
          </w:tcPr>
          <w:p w14:paraId="6BD7C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平桂区公会镇中心学校大姚村石梯教学点</w:t>
            </w:r>
          </w:p>
        </w:tc>
        <w:tc>
          <w:tcPr>
            <w:tcW w:w="1900" w:type="dxa"/>
            <w:tcBorders>
              <w:top w:val="nil"/>
              <w:left w:val="nil"/>
              <w:bottom w:val="single" w:color="000000" w:sz="8" w:space="0"/>
              <w:right w:val="nil"/>
            </w:tcBorders>
            <w:shd w:val="clear" w:color="auto" w:fill="auto"/>
            <w:vAlign w:val="center"/>
          </w:tcPr>
          <w:p w14:paraId="1EDF6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D28C7AE">
            <w:pPr>
              <w:jc w:val="both"/>
              <w:rPr>
                <w:rFonts w:hint="eastAsia" w:ascii="宋体" w:hAnsi="宋体" w:eastAsia="宋体" w:cs="宋体"/>
                <w:i w:val="0"/>
                <w:iCs w:val="0"/>
                <w:color w:val="000000"/>
                <w:sz w:val="20"/>
                <w:szCs w:val="20"/>
                <w:u w:val="none"/>
              </w:rPr>
            </w:pPr>
          </w:p>
        </w:tc>
      </w:tr>
      <w:tr w14:paraId="5336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0D86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公会镇小计：</w:t>
            </w:r>
          </w:p>
        </w:tc>
        <w:tc>
          <w:tcPr>
            <w:tcW w:w="1900" w:type="dxa"/>
            <w:tcBorders>
              <w:top w:val="nil"/>
              <w:left w:val="nil"/>
              <w:bottom w:val="single" w:color="000000" w:sz="8" w:space="0"/>
              <w:right w:val="nil"/>
            </w:tcBorders>
            <w:shd w:val="clear" w:color="auto" w:fill="FFF2CC"/>
            <w:vAlign w:val="center"/>
          </w:tcPr>
          <w:p w14:paraId="039C1E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7528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2C438D6">
            <w:pPr>
              <w:jc w:val="both"/>
              <w:rPr>
                <w:rFonts w:hint="eastAsia" w:ascii="宋体" w:hAnsi="宋体" w:eastAsia="宋体" w:cs="宋体"/>
                <w:i w:val="0"/>
                <w:iCs w:val="0"/>
                <w:color w:val="000000"/>
                <w:sz w:val="20"/>
                <w:szCs w:val="20"/>
                <w:u w:val="none"/>
              </w:rPr>
            </w:pPr>
          </w:p>
        </w:tc>
      </w:tr>
      <w:tr w14:paraId="5063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CA85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850" w:type="dxa"/>
            <w:tcBorders>
              <w:top w:val="nil"/>
              <w:left w:val="nil"/>
              <w:bottom w:val="single" w:color="000000" w:sz="8" w:space="0"/>
              <w:right w:val="single" w:color="000000" w:sz="8" w:space="0"/>
            </w:tcBorders>
            <w:shd w:val="clear" w:color="auto" w:fill="auto"/>
            <w:vAlign w:val="center"/>
          </w:tcPr>
          <w:p w14:paraId="4A91A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平桂区大平瑶族乡民族学校</w:t>
            </w:r>
          </w:p>
        </w:tc>
        <w:tc>
          <w:tcPr>
            <w:tcW w:w="1900" w:type="dxa"/>
            <w:tcBorders>
              <w:top w:val="nil"/>
              <w:left w:val="nil"/>
              <w:bottom w:val="single" w:color="000000" w:sz="8" w:space="0"/>
              <w:right w:val="nil"/>
            </w:tcBorders>
            <w:shd w:val="clear" w:color="auto" w:fill="auto"/>
            <w:vAlign w:val="center"/>
          </w:tcPr>
          <w:p w14:paraId="3F0FC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264C3">
            <w:pPr>
              <w:jc w:val="both"/>
              <w:rPr>
                <w:rFonts w:hint="eastAsia" w:ascii="宋体" w:hAnsi="宋体" w:eastAsia="宋体" w:cs="宋体"/>
                <w:i w:val="0"/>
                <w:iCs w:val="0"/>
                <w:color w:val="000000"/>
                <w:sz w:val="20"/>
                <w:szCs w:val="20"/>
                <w:u w:val="none"/>
              </w:rPr>
            </w:pPr>
          </w:p>
        </w:tc>
      </w:tr>
      <w:tr w14:paraId="6B1C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BE5F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850" w:type="dxa"/>
            <w:tcBorders>
              <w:top w:val="nil"/>
              <w:left w:val="nil"/>
              <w:bottom w:val="single" w:color="000000" w:sz="8" w:space="0"/>
              <w:right w:val="single" w:color="000000" w:sz="8" w:space="0"/>
            </w:tcBorders>
            <w:shd w:val="clear" w:color="auto" w:fill="auto"/>
            <w:vAlign w:val="center"/>
          </w:tcPr>
          <w:p w14:paraId="6827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平桂区大平瑶族乡古那小学</w:t>
            </w:r>
          </w:p>
        </w:tc>
        <w:tc>
          <w:tcPr>
            <w:tcW w:w="1900" w:type="dxa"/>
            <w:tcBorders>
              <w:top w:val="nil"/>
              <w:left w:val="nil"/>
              <w:bottom w:val="single" w:color="000000" w:sz="8" w:space="0"/>
              <w:right w:val="nil"/>
            </w:tcBorders>
            <w:shd w:val="clear" w:color="auto" w:fill="auto"/>
            <w:vAlign w:val="center"/>
          </w:tcPr>
          <w:p w14:paraId="4CC2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888B30C">
            <w:pPr>
              <w:jc w:val="both"/>
              <w:rPr>
                <w:rFonts w:hint="eastAsia" w:ascii="宋体" w:hAnsi="宋体" w:eastAsia="宋体" w:cs="宋体"/>
                <w:i w:val="0"/>
                <w:iCs w:val="0"/>
                <w:color w:val="000000"/>
                <w:sz w:val="20"/>
                <w:szCs w:val="20"/>
                <w:u w:val="none"/>
              </w:rPr>
            </w:pPr>
          </w:p>
        </w:tc>
      </w:tr>
      <w:tr w14:paraId="53B1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7B44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50" w:type="dxa"/>
            <w:tcBorders>
              <w:top w:val="nil"/>
              <w:left w:val="nil"/>
              <w:bottom w:val="single" w:color="000000" w:sz="8" w:space="0"/>
              <w:right w:val="single" w:color="000000" w:sz="8" w:space="0"/>
            </w:tcBorders>
            <w:shd w:val="clear" w:color="auto" w:fill="auto"/>
            <w:vAlign w:val="center"/>
          </w:tcPr>
          <w:p w14:paraId="74B7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平桂区大平瑶族乡龙槽小学</w:t>
            </w:r>
          </w:p>
        </w:tc>
        <w:tc>
          <w:tcPr>
            <w:tcW w:w="1900" w:type="dxa"/>
            <w:tcBorders>
              <w:top w:val="nil"/>
              <w:left w:val="nil"/>
              <w:bottom w:val="single" w:color="000000" w:sz="8" w:space="0"/>
              <w:right w:val="nil"/>
            </w:tcBorders>
            <w:shd w:val="clear" w:color="auto" w:fill="auto"/>
            <w:vAlign w:val="center"/>
          </w:tcPr>
          <w:p w14:paraId="1B74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2D9BFB3">
            <w:pPr>
              <w:jc w:val="both"/>
              <w:rPr>
                <w:rFonts w:hint="eastAsia" w:ascii="宋体" w:hAnsi="宋体" w:eastAsia="宋体" w:cs="宋体"/>
                <w:i w:val="0"/>
                <w:iCs w:val="0"/>
                <w:color w:val="000000"/>
                <w:sz w:val="20"/>
                <w:szCs w:val="20"/>
                <w:u w:val="none"/>
              </w:rPr>
            </w:pPr>
          </w:p>
        </w:tc>
      </w:tr>
      <w:tr w14:paraId="604D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2FB8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850" w:type="dxa"/>
            <w:tcBorders>
              <w:top w:val="nil"/>
              <w:left w:val="nil"/>
              <w:bottom w:val="single" w:color="000000" w:sz="8" w:space="0"/>
              <w:right w:val="single" w:color="000000" w:sz="8" w:space="0"/>
            </w:tcBorders>
            <w:shd w:val="clear" w:color="auto" w:fill="auto"/>
            <w:vAlign w:val="center"/>
          </w:tcPr>
          <w:p w14:paraId="6946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平桂区大平瑶族乡威竹小学</w:t>
            </w:r>
          </w:p>
        </w:tc>
        <w:tc>
          <w:tcPr>
            <w:tcW w:w="1900" w:type="dxa"/>
            <w:tcBorders>
              <w:top w:val="nil"/>
              <w:left w:val="nil"/>
              <w:bottom w:val="single" w:color="000000" w:sz="8" w:space="0"/>
              <w:right w:val="nil"/>
            </w:tcBorders>
            <w:shd w:val="clear" w:color="auto" w:fill="auto"/>
            <w:vAlign w:val="center"/>
          </w:tcPr>
          <w:p w14:paraId="4A99D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2D8FE75">
            <w:pPr>
              <w:jc w:val="both"/>
              <w:rPr>
                <w:rFonts w:hint="eastAsia" w:ascii="宋体" w:hAnsi="宋体" w:eastAsia="宋体" w:cs="宋体"/>
                <w:i w:val="0"/>
                <w:iCs w:val="0"/>
                <w:color w:val="000000"/>
                <w:sz w:val="20"/>
                <w:szCs w:val="20"/>
                <w:u w:val="none"/>
              </w:rPr>
            </w:pPr>
          </w:p>
        </w:tc>
      </w:tr>
      <w:tr w14:paraId="00E3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7516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850" w:type="dxa"/>
            <w:tcBorders>
              <w:top w:val="nil"/>
              <w:left w:val="nil"/>
              <w:bottom w:val="single" w:color="000000" w:sz="8" w:space="0"/>
              <w:right w:val="single" w:color="000000" w:sz="8" w:space="0"/>
            </w:tcBorders>
            <w:shd w:val="clear" w:color="auto" w:fill="auto"/>
            <w:vAlign w:val="center"/>
          </w:tcPr>
          <w:p w14:paraId="4239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平桂区大平瑶族乡宗文小学</w:t>
            </w:r>
          </w:p>
        </w:tc>
        <w:tc>
          <w:tcPr>
            <w:tcW w:w="1900" w:type="dxa"/>
            <w:tcBorders>
              <w:top w:val="nil"/>
              <w:left w:val="nil"/>
              <w:bottom w:val="single" w:color="000000" w:sz="8" w:space="0"/>
              <w:right w:val="nil"/>
            </w:tcBorders>
            <w:shd w:val="clear" w:color="auto" w:fill="auto"/>
            <w:vAlign w:val="center"/>
          </w:tcPr>
          <w:p w14:paraId="1AEB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6D9A85D">
            <w:pPr>
              <w:jc w:val="both"/>
              <w:rPr>
                <w:rFonts w:hint="eastAsia" w:ascii="宋体" w:hAnsi="宋体" w:eastAsia="宋体" w:cs="宋体"/>
                <w:i w:val="0"/>
                <w:iCs w:val="0"/>
                <w:color w:val="000000"/>
                <w:sz w:val="20"/>
                <w:szCs w:val="20"/>
                <w:u w:val="none"/>
              </w:rPr>
            </w:pPr>
          </w:p>
        </w:tc>
      </w:tr>
      <w:tr w14:paraId="7AFA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5594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大平瑶族乡小计：</w:t>
            </w:r>
          </w:p>
        </w:tc>
        <w:tc>
          <w:tcPr>
            <w:tcW w:w="1900" w:type="dxa"/>
            <w:tcBorders>
              <w:top w:val="nil"/>
              <w:left w:val="nil"/>
              <w:bottom w:val="single" w:color="000000" w:sz="8" w:space="0"/>
              <w:right w:val="nil"/>
            </w:tcBorders>
            <w:shd w:val="clear" w:color="auto" w:fill="FFF2CC"/>
            <w:vAlign w:val="center"/>
          </w:tcPr>
          <w:p w14:paraId="31082B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5520EA3">
            <w:pPr>
              <w:jc w:val="both"/>
              <w:rPr>
                <w:rFonts w:hint="eastAsia" w:ascii="宋体" w:hAnsi="宋体" w:eastAsia="宋体" w:cs="宋体"/>
                <w:i w:val="0"/>
                <w:iCs w:val="0"/>
                <w:color w:val="000000"/>
                <w:sz w:val="20"/>
                <w:szCs w:val="20"/>
                <w:u w:val="none"/>
              </w:rPr>
            </w:pPr>
          </w:p>
        </w:tc>
      </w:tr>
      <w:tr w14:paraId="5668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3DF1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850" w:type="dxa"/>
            <w:tcBorders>
              <w:top w:val="nil"/>
              <w:left w:val="nil"/>
              <w:bottom w:val="single" w:color="000000" w:sz="8" w:space="0"/>
              <w:right w:val="single" w:color="000000" w:sz="8" w:space="0"/>
            </w:tcBorders>
            <w:shd w:val="clear" w:color="auto" w:fill="auto"/>
            <w:vAlign w:val="center"/>
          </w:tcPr>
          <w:p w14:paraId="5DC4B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平桂区水口镇庙门小学</w:t>
            </w:r>
          </w:p>
        </w:tc>
        <w:tc>
          <w:tcPr>
            <w:tcW w:w="1900" w:type="dxa"/>
            <w:tcBorders>
              <w:top w:val="nil"/>
              <w:left w:val="nil"/>
              <w:bottom w:val="single" w:color="000000" w:sz="8" w:space="0"/>
              <w:right w:val="nil"/>
            </w:tcBorders>
            <w:shd w:val="clear" w:color="auto" w:fill="auto"/>
            <w:vAlign w:val="center"/>
          </w:tcPr>
          <w:p w14:paraId="5505C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3C9F1E">
            <w:pPr>
              <w:jc w:val="both"/>
              <w:rPr>
                <w:rFonts w:hint="eastAsia" w:ascii="宋体" w:hAnsi="宋体" w:eastAsia="宋体" w:cs="宋体"/>
                <w:i w:val="0"/>
                <w:iCs w:val="0"/>
                <w:color w:val="000000"/>
                <w:sz w:val="20"/>
                <w:szCs w:val="20"/>
                <w:u w:val="none"/>
              </w:rPr>
            </w:pPr>
          </w:p>
        </w:tc>
      </w:tr>
      <w:tr w14:paraId="01DD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EFF1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850" w:type="dxa"/>
            <w:tcBorders>
              <w:top w:val="nil"/>
              <w:left w:val="nil"/>
              <w:bottom w:val="single" w:color="000000" w:sz="8" w:space="0"/>
              <w:right w:val="single" w:color="000000" w:sz="8" w:space="0"/>
            </w:tcBorders>
            <w:shd w:val="clear" w:color="auto" w:fill="auto"/>
            <w:vAlign w:val="center"/>
          </w:tcPr>
          <w:p w14:paraId="3E98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平桂区水口镇芳江小学</w:t>
            </w:r>
          </w:p>
        </w:tc>
        <w:tc>
          <w:tcPr>
            <w:tcW w:w="1900" w:type="dxa"/>
            <w:tcBorders>
              <w:top w:val="nil"/>
              <w:left w:val="nil"/>
              <w:bottom w:val="single" w:color="000000" w:sz="8" w:space="0"/>
              <w:right w:val="nil"/>
            </w:tcBorders>
            <w:shd w:val="clear" w:color="auto" w:fill="auto"/>
            <w:vAlign w:val="center"/>
          </w:tcPr>
          <w:p w14:paraId="6F651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6E5AB01F">
            <w:pPr>
              <w:jc w:val="both"/>
              <w:rPr>
                <w:rFonts w:hint="eastAsia" w:ascii="宋体" w:hAnsi="宋体" w:eastAsia="宋体" w:cs="宋体"/>
                <w:i w:val="0"/>
                <w:iCs w:val="0"/>
                <w:color w:val="000000"/>
                <w:sz w:val="20"/>
                <w:szCs w:val="20"/>
                <w:u w:val="none"/>
              </w:rPr>
            </w:pPr>
          </w:p>
        </w:tc>
      </w:tr>
      <w:tr w14:paraId="23D1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DFA1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850" w:type="dxa"/>
            <w:tcBorders>
              <w:top w:val="nil"/>
              <w:left w:val="nil"/>
              <w:bottom w:val="single" w:color="000000" w:sz="8" w:space="0"/>
              <w:right w:val="single" w:color="000000" w:sz="8" w:space="0"/>
            </w:tcBorders>
            <w:shd w:val="clear" w:color="auto" w:fill="auto"/>
            <w:vAlign w:val="center"/>
          </w:tcPr>
          <w:p w14:paraId="0FDA4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平桂区水口镇寨脚小学</w:t>
            </w:r>
          </w:p>
        </w:tc>
        <w:tc>
          <w:tcPr>
            <w:tcW w:w="1900" w:type="dxa"/>
            <w:tcBorders>
              <w:top w:val="nil"/>
              <w:left w:val="nil"/>
              <w:bottom w:val="single" w:color="000000" w:sz="8" w:space="0"/>
              <w:right w:val="nil"/>
            </w:tcBorders>
            <w:shd w:val="clear" w:color="auto" w:fill="auto"/>
            <w:vAlign w:val="center"/>
          </w:tcPr>
          <w:p w14:paraId="6582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A9DBAB2">
            <w:pPr>
              <w:jc w:val="both"/>
              <w:rPr>
                <w:rFonts w:hint="eastAsia" w:ascii="宋体" w:hAnsi="宋体" w:eastAsia="宋体" w:cs="宋体"/>
                <w:i w:val="0"/>
                <w:iCs w:val="0"/>
                <w:color w:val="000000"/>
                <w:sz w:val="20"/>
                <w:szCs w:val="20"/>
                <w:u w:val="none"/>
              </w:rPr>
            </w:pPr>
          </w:p>
        </w:tc>
      </w:tr>
      <w:tr w14:paraId="49E5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B50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850" w:type="dxa"/>
            <w:tcBorders>
              <w:top w:val="nil"/>
              <w:left w:val="nil"/>
              <w:bottom w:val="single" w:color="000000" w:sz="8" w:space="0"/>
              <w:right w:val="single" w:color="000000" w:sz="8" w:space="0"/>
            </w:tcBorders>
            <w:shd w:val="clear" w:color="auto" w:fill="auto"/>
            <w:vAlign w:val="center"/>
          </w:tcPr>
          <w:p w14:paraId="682B9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平桂区水口镇水车小学</w:t>
            </w:r>
          </w:p>
        </w:tc>
        <w:tc>
          <w:tcPr>
            <w:tcW w:w="1900" w:type="dxa"/>
            <w:tcBorders>
              <w:top w:val="nil"/>
              <w:left w:val="nil"/>
              <w:bottom w:val="single" w:color="000000" w:sz="8" w:space="0"/>
              <w:right w:val="nil"/>
            </w:tcBorders>
            <w:shd w:val="clear" w:color="auto" w:fill="auto"/>
            <w:vAlign w:val="center"/>
          </w:tcPr>
          <w:p w14:paraId="4489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4236273">
            <w:pPr>
              <w:jc w:val="both"/>
              <w:rPr>
                <w:rFonts w:hint="eastAsia" w:ascii="宋体" w:hAnsi="宋体" w:eastAsia="宋体" w:cs="宋体"/>
                <w:i w:val="0"/>
                <w:iCs w:val="0"/>
                <w:color w:val="000000"/>
                <w:sz w:val="20"/>
                <w:szCs w:val="20"/>
                <w:u w:val="none"/>
              </w:rPr>
            </w:pPr>
          </w:p>
        </w:tc>
      </w:tr>
      <w:tr w14:paraId="0A46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25893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850" w:type="dxa"/>
            <w:tcBorders>
              <w:top w:val="nil"/>
              <w:left w:val="nil"/>
              <w:bottom w:val="single" w:color="000000" w:sz="8" w:space="0"/>
              <w:right w:val="single" w:color="000000" w:sz="8" w:space="0"/>
            </w:tcBorders>
            <w:shd w:val="clear" w:color="auto" w:fill="auto"/>
            <w:vAlign w:val="center"/>
          </w:tcPr>
          <w:p w14:paraId="29978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平桂区水口镇林村小学</w:t>
            </w:r>
          </w:p>
        </w:tc>
        <w:tc>
          <w:tcPr>
            <w:tcW w:w="1900" w:type="dxa"/>
            <w:tcBorders>
              <w:top w:val="nil"/>
              <w:left w:val="nil"/>
              <w:bottom w:val="single" w:color="000000" w:sz="8" w:space="0"/>
              <w:right w:val="nil"/>
            </w:tcBorders>
            <w:shd w:val="clear" w:color="auto" w:fill="auto"/>
            <w:vAlign w:val="center"/>
          </w:tcPr>
          <w:p w14:paraId="29A39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E044C0E">
            <w:pPr>
              <w:jc w:val="both"/>
              <w:rPr>
                <w:rFonts w:hint="eastAsia" w:ascii="宋体" w:hAnsi="宋体" w:eastAsia="宋体" w:cs="宋体"/>
                <w:i w:val="0"/>
                <w:iCs w:val="0"/>
                <w:color w:val="000000"/>
                <w:sz w:val="20"/>
                <w:szCs w:val="20"/>
                <w:u w:val="none"/>
              </w:rPr>
            </w:pPr>
          </w:p>
        </w:tc>
      </w:tr>
      <w:tr w14:paraId="0529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4A87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850" w:type="dxa"/>
            <w:tcBorders>
              <w:top w:val="nil"/>
              <w:left w:val="nil"/>
              <w:bottom w:val="single" w:color="000000" w:sz="8" w:space="0"/>
              <w:right w:val="single" w:color="000000" w:sz="8" w:space="0"/>
            </w:tcBorders>
            <w:shd w:val="clear" w:color="auto" w:fill="auto"/>
            <w:vAlign w:val="center"/>
          </w:tcPr>
          <w:p w14:paraId="12557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平桂区水口镇高车小学</w:t>
            </w:r>
          </w:p>
        </w:tc>
        <w:tc>
          <w:tcPr>
            <w:tcW w:w="1900" w:type="dxa"/>
            <w:tcBorders>
              <w:top w:val="nil"/>
              <w:left w:val="nil"/>
              <w:bottom w:val="single" w:color="000000" w:sz="8" w:space="0"/>
              <w:right w:val="nil"/>
            </w:tcBorders>
            <w:shd w:val="clear" w:color="auto" w:fill="auto"/>
            <w:vAlign w:val="center"/>
          </w:tcPr>
          <w:p w14:paraId="38662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35A8EDF">
            <w:pPr>
              <w:jc w:val="both"/>
              <w:rPr>
                <w:rFonts w:hint="eastAsia" w:ascii="宋体" w:hAnsi="宋体" w:eastAsia="宋体" w:cs="宋体"/>
                <w:i w:val="0"/>
                <w:iCs w:val="0"/>
                <w:color w:val="000000"/>
                <w:sz w:val="20"/>
                <w:szCs w:val="20"/>
                <w:u w:val="none"/>
              </w:rPr>
            </w:pPr>
          </w:p>
        </w:tc>
      </w:tr>
      <w:tr w14:paraId="6529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CDD2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850" w:type="dxa"/>
            <w:tcBorders>
              <w:top w:val="nil"/>
              <w:left w:val="nil"/>
              <w:bottom w:val="single" w:color="000000" w:sz="8" w:space="0"/>
              <w:right w:val="single" w:color="000000" w:sz="8" w:space="0"/>
            </w:tcBorders>
            <w:shd w:val="clear" w:color="auto" w:fill="auto"/>
            <w:vAlign w:val="center"/>
          </w:tcPr>
          <w:p w14:paraId="6A672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平桂区水口镇中心学校</w:t>
            </w:r>
          </w:p>
        </w:tc>
        <w:tc>
          <w:tcPr>
            <w:tcW w:w="1900" w:type="dxa"/>
            <w:tcBorders>
              <w:top w:val="nil"/>
              <w:left w:val="nil"/>
              <w:bottom w:val="single" w:color="000000" w:sz="8" w:space="0"/>
              <w:right w:val="nil"/>
            </w:tcBorders>
            <w:shd w:val="clear" w:color="auto" w:fill="auto"/>
            <w:vAlign w:val="center"/>
          </w:tcPr>
          <w:p w14:paraId="6D572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314E10A">
            <w:pPr>
              <w:jc w:val="both"/>
              <w:rPr>
                <w:rFonts w:hint="eastAsia" w:ascii="宋体" w:hAnsi="宋体" w:eastAsia="宋体" w:cs="宋体"/>
                <w:i w:val="0"/>
                <w:iCs w:val="0"/>
                <w:color w:val="000000"/>
                <w:sz w:val="20"/>
                <w:szCs w:val="20"/>
                <w:u w:val="none"/>
              </w:rPr>
            </w:pPr>
          </w:p>
        </w:tc>
      </w:tr>
      <w:tr w14:paraId="144C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36E7E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水口镇小计：</w:t>
            </w:r>
          </w:p>
        </w:tc>
        <w:tc>
          <w:tcPr>
            <w:tcW w:w="1900" w:type="dxa"/>
            <w:tcBorders>
              <w:top w:val="nil"/>
              <w:left w:val="nil"/>
              <w:bottom w:val="single" w:color="000000" w:sz="8" w:space="0"/>
              <w:right w:val="nil"/>
            </w:tcBorders>
            <w:shd w:val="clear" w:color="auto" w:fill="FFF2CC"/>
            <w:vAlign w:val="center"/>
          </w:tcPr>
          <w:p w14:paraId="7058B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DDC3475">
            <w:pPr>
              <w:jc w:val="both"/>
              <w:rPr>
                <w:rFonts w:hint="eastAsia" w:ascii="宋体" w:hAnsi="宋体" w:eastAsia="宋体" w:cs="宋体"/>
                <w:i w:val="0"/>
                <w:iCs w:val="0"/>
                <w:color w:val="000000"/>
                <w:sz w:val="20"/>
                <w:szCs w:val="20"/>
                <w:u w:val="none"/>
              </w:rPr>
            </w:pPr>
          </w:p>
        </w:tc>
      </w:tr>
      <w:tr w14:paraId="5AF9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3665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850" w:type="dxa"/>
            <w:tcBorders>
              <w:top w:val="nil"/>
              <w:left w:val="nil"/>
              <w:bottom w:val="single" w:color="000000" w:sz="8" w:space="0"/>
              <w:right w:val="single" w:color="000000" w:sz="8" w:space="0"/>
            </w:tcBorders>
            <w:shd w:val="clear" w:color="auto" w:fill="auto"/>
            <w:vAlign w:val="center"/>
          </w:tcPr>
          <w:p w14:paraId="5AF9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平桂区望高镇同乐完小</w:t>
            </w:r>
          </w:p>
        </w:tc>
        <w:tc>
          <w:tcPr>
            <w:tcW w:w="1900" w:type="dxa"/>
            <w:tcBorders>
              <w:top w:val="nil"/>
              <w:left w:val="nil"/>
              <w:bottom w:val="single" w:color="000000" w:sz="8" w:space="0"/>
              <w:right w:val="nil"/>
            </w:tcBorders>
            <w:shd w:val="clear" w:color="auto" w:fill="auto"/>
            <w:vAlign w:val="center"/>
          </w:tcPr>
          <w:p w14:paraId="54B5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C48D5F">
            <w:pPr>
              <w:jc w:val="both"/>
              <w:rPr>
                <w:rFonts w:hint="eastAsia" w:ascii="宋体" w:hAnsi="宋体" w:eastAsia="宋体" w:cs="宋体"/>
                <w:i w:val="0"/>
                <w:iCs w:val="0"/>
                <w:color w:val="000000"/>
                <w:sz w:val="20"/>
                <w:szCs w:val="20"/>
                <w:u w:val="none"/>
              </w:rPr>
            </w:pPr>
          </w:p>
        </w:tc>
      </w:tr>
      <w:tr w14:paraId="74D2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3F1B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850" w:type="dxa"/>
            <w:tcBorders>
              <w:top w:val="nil"/>
              <w:left w:val="nil"/>
              <w:bottom w:val="single" w:color="000000" w:sz="8" w:space="0"/>
              <w:right w:val="single" w:color="000000" w:sz="8" w:space="0"/>
            </w:tcBorders>
            <w:shd w:val="clear" w:color="auto" w:fill="auto"/>
            <w:vAlign w:val="center"/>
          </w:tcPr>
          <w:p w14:paraId="0301E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平桂区望高镇中心小学</w:t>
            </w:r>
          </w:p>
        </w:tc>
        <w:tc>
          <w:tcPr>
            <w:tcW w:w="1900" w:type="dxa"/>
            <w:tcBorders>
              <w:top w:val="nil"/>
              <w:left w:val="nil"/>
              <w:bottom w:val="single" w:color="000000" w:sz="8" w:space="0"/>
              <w:right w:val="nil"/>
            </w:tcBorders>
            <w:shd w:val="clear" w:color="auto" w:fill="auto"/>
            <w:vAlign w:val="center"/>
          </w:tcPr>
          <w:p w14:paraId="5527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7DD0EE1">
            <w:pPr>
              <w:jc w:val="both"/>
              <w:rPr>
                <w:rFonts w:hint="eastAsia" w:ascii="宋体" w:hAnsi="宋体" w:eastAsia="宋体" w:cs="宋体"/>
                <w:i w:val="0"/>
                <w:iCs w:val="0"/>
                <w:color w:val="000000"/>
                <w:sz w:val="20"/>
                <w:szCs w:val="20"/>
                <w:u w:val="none"/>
              </w:rPr>
            </w:pPr>
          </w:p>
        </w:tc>
      </w:tr>
      <w:tr w14:paraId="5DA8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F76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850" w:type="dxa"/>
            <w:tcBorders>
              <w:top w:val="nil"/>
              <w:left w:val="nil"/>
              <w:bottom w:val="single" w:color="000000" w:sz="8" w:space="0"/>
              <w:right w:val="single" w:color="000000" w:sz="8" w:space="0"/>
            </w:tcBorders>
            <w:shd w:val="clear" w:color="auto" w:fill="auto"/>
            <w:vAlign w:val="center"/>
          </w:tcPr>
          <w:p w14:paraId="6A73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平桂区望高镇新联完小</w:t>
            </w:r>
          </w:p>
        </w:tc>
        <w:tc>
          <w:tcPr>
            <w:tcW w:w="1900" w:type="dxa"/>
            <w:tcBorders>
              <w:top w:val="nil"/>
              <w:left w:val="nil"/>
              <w:bottom w:val="single" w:color="000000" w:sz="8" w:space="0"/>
              <w:right w:val="nil"/>
            </w:tcBorders>
            <w:shd w:val="clear" w:color="auto" w:fill="auto"/>
            <w:vAlign w:val="center"/>
          </w:tcPr>
          <w:p w14:paraId="3213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B7C429E">
            <w:pPr>
              <w:jc w:val="both"/>
              <w:rPr>
                <w:rFonts w:hint="eastAsia" w:ascii="宋体" w:hAnsi="宋体" w:eastAsia="宋体" w:cs="宋体"/>
                <w:i w:val="0"/>
                <w:iCs w:val="0"/>
                <w:color w:val="000000"/>
                <w:sz w:val="20"/>
                <w:szCs w:val="20"/>
                <w:u w:val="none"/>
              </w:rPr>
            </w:pPr>
          </w:p>
        </w:tc>
      </w:tr>
      <w:tr w14:paraId="7409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1234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850" w:type="dxa"/>
            <w:tcBorders>
              <w:top w:val="nil"/>
              <w:left w:val="nil"/>
              <w:bottom w:val="single" w:color="000000" w:sz="8" w:space="0"/>
              <w:right w:val="single" w:color="000000" w:sz="8" w:space="0"/>
            </w:tcBorders>
            <w:shd w:val="clear" w:color="auto" w:fill="auto"/>
            <w:vAlign w:val="center"/>
          </w:tcPr>
          <w:p w14:paraId="7F5EE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平桂区望高镇立头完小</w:t>
            </w:r>
          </w:p>
        </w:tc>
        <w:tc>
          <w:tcPr>
            <w:tcW w:w="1900" w:type="dxa"/>
            <w:tcBorders>
              <w:top w:val="nil"/>
              <w:left w:val="nil"/>
              <w:bottom w:val="single" w:color="000000" w:sz="8" w:space="0"/>
              <w:right w:val="nil"/>
            </w:tcBorders>
            <w:shd w:val="clear" w:color="auto" w:fill="auto"/>
            <w:vAlign w:val="center"/>
          </w:tcPr>
          <w:p w14:paraId="3EBB5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64D7544">
            <w:pPr>
              <w:jc w:val="both"/>
              <w:rPr>
                <w:rFonts w:hint="eastAsia" w:ascii="宋体" w:hAnsi="宋体" w:eastAsia="宋体" w:cs="宋体"/>
                <w:i w:val="0"/>
                <w:iCs w:val="0"/>
                <w:color w:val="000000"/>
                <w:sz w:val="20"/>
                <w:szCs w:val="20"/>
                <w:u w:val="none"/>
              </w:rPr>
            </w:pPr>
          </w:p>
        </w:tc>
      </w:tr>
      <w:tr w14:paraId="7F08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507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850" w:type="dxa"/>
            <w:tcBorders>
              <w:top w:val="nil"/>
              <w:left w:val="nil"/>
              <w:bottom w:val="single" w:color="000000" w:sz="8" w:space="0"/>
              <w:right w:val="single" w:color="000000" w:sz="8" w:space="0"/>
            </w:tcBorders>
            <w:shd w:val="clear" w:color="auto" w:fill="auto"/>
            <w:vAlign w:val="center"/>
          </w:tcPr>
          <w:p w14:paraId="77005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平桂区望高镇中心学校新立教学点</w:t>
            </w:r>
          </w:p>
        </w:tc>
        <w:tc>
          <w:tcPr>
            <w:tcW w:w="1900" w:type="dxa"/>
            <w:tcBorders>
              <w:top w:val="nil"/>
              <w:left w:val="nil"/>
              <w:bottom w:val="single" w:color="000000" w:sz="8" w:space="0"/>
              <w:right w:val="nil"/>
            </w:tcBorders>
            <w:shd w:val="clear" w:color="auto" w:fill="auto"/>
            <w:vAlign w:val="center"/>
          </w:tcPr>
          <w:p w14:paraId="27402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AF0AE19">
            <w:pPr>
              <w:jc w:val="both"/>
              <w:rPr>
                <w:rFonts w:hint="eastAsia" w:ascii="宋体" w:hAnsi="宋体" w:eastAsia="宋体" w:cs="宋体"/>
                <w:i w:val="0"/>
                <w:iCs w:val="0"/>
                <w:color w:val="000000"/>
                <w:sz w:val="20"/>
                <w:szCs w:val="20"/>
                <w:u w:val="none"/>
              </w:rPr>
            </w:pPr>
          </w:p>
        </w:tc>
      </w:tr>
      <w:tr w14:paraId="2500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69C3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850" w:type="dxa"/>
            <w:tcBorders>
              <w:top w:val="nil"/>
              <w:left w:val="nil"/>
              <w:bottom w:val="single" w:color="000000" w:sz="8" w:space="0"/>
              <w:right w:val="single" w:color="000000" w:sz="8" w:space="0"/>
            </w:tcBorders>
            <w:shd w:val="clear" w:color="auto" w:fill="auto"/>
            <w:vAlign w:val="center"/>
          </w:tcPr>
          <w:p w14:paraId="59A3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平桂区望高镇中心学校罗希教学点</w:t>
            </w:r>
          </w:p>
        </w:tc>
        <w:tc>
          <w:tcPr>
            <w:tcW w:w="1900" w:type="dxa"/>
            <w:tcBorders>
              <w:top w:val="nil"/>
              <w:left w:val="nil"/>
              <w:bottom w:val="single" w:color="000000" w:sz="8" w:space="0"/>
              <w:right w:val="nil"/>
            </w:tcBorders>
            <w:shd w:val="clear" w:color="auto" w:fill="auto"/>
            <w:vAlign w:val="center"/>
          </w:tcPr>
          <w:p w14:paraId="2F158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F36EA58">
            <w:pPr>
              <w:jc w:val="both"/>
              <w:rPr>
                <w:rFonts w:hint="eastAsia" w:ascii="宋体" w:hAnsi="宋体" w:eastAsia="宋体" w:cs="宋体"/>
                <w:i w:val="0"/>
                <w:iCs w:val="0"/>
                <w:color w:val="000000"/>
                <w:sz w:val="20"/>
                <w:szCs w:val="20"/>
                <w:u w:val="none"/>
              </w:rPr>
            </w:pPr>
          </w:p>
        </w:tc>
      </w:tr>
      <w:tr w14:paraId="70E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2A5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850" w:type="dxa"/>
            <w:tcBorders>
              <w:top w:val="nil"/>
              <w:left w:val="nil"/>
              <w:bottom w:val="single" w:color="000000" w:sz="8" w:space="0"/>
              <w:right w:val="single" w:color="000000" w:sz="8" w:space="0"/>
            </w:tcBorders>
            <w:shd w:val="clear" w:color="auto" w:fill="auto"/>
            <w:vAlign w:val="center"/>
          </w:tcPr>
          <w:p w14:paraId="3A63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平桂区望高镇中心学校鱼塘教学点</w:t>
            </w:r>
          </w:p>
        </w:tc>
        <w:tc>
          <w:tcPr>
            <w:tcW w:w="1900" w:type="dxa"/>
            <w:tcBorders>
              <w:top w:val="nil"/>
              <w:left w:val="nil"/>
              <w:bottom w:val="single" w:color="000000" w:sz="8" w:space="0"/>
              <w:right w:val="nil"/>
            </w:tcBorders>
            <w:shd w:val="clear" w:color="auto" w:fill="auto"/>
            <w:vAlign w:val="center"/>
          </w:tcPr>
          <w:p w14:paraId="43E0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CFC3C16">
            <w:pPr>
              <w:jc w:val="both"/>
              <w:rPr>
                <w:rFonts w:hint="eastAsia" w:ascii="宋体" w:hAnsi="宋体" w:eastAsia="宋体" w:cs="宋体"/>
                <w:i w:val="0"/>
                <w:iCs w:val="0"/>
                <w:color w:val="000000"/>
                <w:sz w:val="20"/>
                <w:szCs w:val="20"/>
                <w:u w:val="none"/>
              </w:rPr>
            </w:pPr>
          </w:p>
        </w:tc>
      </w:tr>
      <w:tr w14:paraId="02C5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8BD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50" w:type="dxa"/>
            <w:tcBorders>
              <w:top w:val="nil"/>
              <w:left w:val="nil"/>
              <w:bottom w:val="single" w:color="000000" w:sz="8" w:space="0"/>
              <w:right w:val="single" w:color="000000" w:sz="8" w:space="0"/>
            </w:tcBorders>
            <w:shd w:val="clear" w:color="auto" w:fill="auto"/>
            <w:vAlign w:val="center"/>
          </w:tcPr>
          <w:p w14:paraId="72AD6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平桂区望高镇中心学校新元教学点</w:t>
            </w:r>
          </w:p>
        </w:tc>
        <w:tc>
          <w:tcPr>
            <w:tcW w:w="1900" w:type="dxa"/>
            <w:tcBorders>
              <w:top w:val="nil"/>
              <w:left w:val="nil"/>
              <w:bottom w:val="single" w:color="000000" w:sz="8" w:space="0"/>
              <w:right w:val="nil"/>
            </w:tcBorders>
            <w:shd w:val="clear" w:color="auto" w:fill="auto"/>
            <w:vAlign w:val="center"/>
          </w:tcPr>
          <w:p w14:paraId="6CBA1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43C3AB7">
            <w:pPr>
              <w:jc w:val="both"/>
              <w:rPr>
                <w:rFonts w:hint="eastAsia" w:ascii="宋体" w:hAnsi="宋体" w:eastAsia="宋体" w:cs="宋体"/>
                <w:i w:val="0"/>
                <w:iCs w:val="0"/>
                <w:color w:val="000000"/>
                <w:sz w:val="20"/>
                <w:szCs w:val="20"/>
                <w:u w:val="none"/>
              </w:rPr>
            </w:pPr>
          </w:p>
        </w:tc>
      </w:tr>
      <w:tr w14:paraId="06C6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47E8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850" w:type="dxa"/>
            <w:tcBorders>
              <w:top w:val="nil"/>
              <w:left w:val="nil"/>
              <w:bottom w:val="single" w:color="000000" w:sz="8" w:space="0"/>
              <w:right w:val="single" w:color="000000" w:sz="8" w:space="0"/>
            </w:tcBorders>
            <w:shd w:val="clear" w:color="auto" w:fill="auto"/>
            <w:vAlign w:val="center"/>
          </w:tcPr>
          <w:p w14:paraId="04A2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平桂区望高镇中心学校土地塘教学点</w:t>
            </w:r>
          </w:p>
        </w:tc>
        <w:tc>
          <w:tcPr>
            <w:tcW w:w="1900" w:type="dxa"/>
            <w:tcBorders>
              <w:top w:val="nil"/>
              <w:left w:val="nil"/>
              <w:bottom w:val="single" w:color="000000" w:sz="8" w:space="0"/>
              <w:right w:val="nil"/>
            </w:tcBorders>
            <w:shd w:val="clear" w:color="auto" w:fill="auto"/>
            <w:vAlign w:val="center"/>
          </w:tcPr>
          <w:p w14:paraId="5C22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3647328">
            <w:pPr>
              <w:jc w:val="both"/>
              <w:rPr>
                <w:rFonts w:hint="eastAsia" w:ascii="宋体" w:hAnsi="宋体" w:eastAsia="宋体" w:cs="宋体"/>
                <w:i w:val="0"/>
                <w:iCs w:val="0"/>
                <w:color w:val="000000"/>
                <w:sz w:val="20"/>
                <w:szCs w:val="20"/>
                <w:u w:val="none"/>
              </w:rPr>
            </w:pPr>
          </w:p>
        </w:tc>
      </w:tr>
      <w:tr w14:paraId="2358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3001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850" w:type="dxa"/>
            <w:tcBorders>
              <w:top w:val="nil"/>
              <w:left w:val="nil"/>
              <w:bottom w:val="single" w:color="000000" w:sz="8" w:space="0"/>
              <w:right w:val="single" w:color="000000" w:sz="8" w:space="0"/>
            </w:tcBorders>
            <w:shd w:val="clear" w:color="auto" w:fill="auto"/>
            <w:vAlign w:val="center"/>
          </w:tcPr>
          <w:p w14:paraId="66E92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平桂区望高镇中心学校仁岩教学点</w:t>
            </w:r>
          </w:p>
        </w:tc>
        <w:tc>
          <w:tcPr>
            <w:tcW w:w="1900" w:type="dxa"/>
            <w:tcBorders>
              <w:top w:val="nil"/>
              <w:left w:val="nil"/>
              <w:bottom w:val="single" w:color="000000" w:sz="8" w:space="0"/>
              <w:right w:val="nil"/>
            </w:tcBorders>
            <w:shd w:val="clear" w:color="auto" w:fill="auto"/>
            <w:vAlign w:val="center"/>
          </w:tcPr>
          <w:p w14:paraId="24FF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8B59885">
            <w:pPr>
              <w:jc w:val="both"/>
              <w:rPr>
                <w:rFonts w:hint="eastAsia" w:ascii="宋体" w:hAnsi="宋体" w:eastAsia="宋体" w:cs="宋体"/>
                <w:i w:val="0"/>
                <w:iCs w:val="0"/>
                <w:color w:val="000000"/>
                <w:sz w:val="20"/>
                <w:szCs w:val="20"/>
                <w:u w:val="none"/>
              </w:rPr>
            </w:pPr>
          </w:p>
        </w:tc>
      </w:tr>
      <w:tr w14:paraId="4E8F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263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850" w:type="dxa"/>
            <w:tcBorders>
              <w:top w:val="nil"/>
              <w:left w:val="nil"/>
              <w:bottom w:val="single" w:color="000000" w:sz="8" w:space="0"/>
              <w:right w:val="single" w:color="000000" w:sz="8" w:space="0"/>
            </w:tcBorders>
            <w:shd w:val="clear" w:color="auto" w:fill="auto"/>
            <w:vAlign w:val="center"/>
          </w:tcPr>
          <w:p w14:paraId="23905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平桂区望高镇中心学校鲤鱼教学点</w:t>
            </w:r>
          </w:p>
        </w:tc>
        <w:tc>
          <w:tcPr>
            <w:tcW w:w="1900" w:type="dxa"/>
            <w:tcBorders>
              <w:top w:val="nil"/>
              <w:left w:val="nil"/>
              <w:bottom w:val="single" w:color="000000" w:sz="8" w:space="0"/>
              <w:right w:val="nil"/>
            </w:tcBorders>
            <w:shd w:val="clear" w:color="auto" w:fill="auto"/>
            <w:vAlign w:val="center"/>
          </w:tcPr>
          <w:p w14:paraId="727F5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C00F018">
            <w:pPr>
              <w:jc w:val="both"/>
              <w:rPr>
                <w:rFonts w:hint="eastAsia" w:ascii="宋体" w:hAnsi="宋体" w:eastAsia="宋体" w:cs="宋体"/>
                <w:i w:val="0"/>
                <w:iCs w:val="0"/>
                <w:color w:val="000000"/>
                <w:sz w:val="20"/>
                <w:szCs w:val="20"/>
                <w:u w:val="none"/>
              </w:rPr>
            </w:pPr>
          </w:p>
        </w:tc>
      </w:tr>
      <w:tr w14:paraId="2D19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EDB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850" w:type="dxa"/>
            <w:tcBorders>
              <w:top w:val="nil"/>
              <w:left w:val="nil"/>
              <w:bottom w:val="single" w:color="000000" w:sz="8" w:space="0"/>
              <w:right w:val="single" w:color="000000" w:sz="8" w:space="0"/>
            </w:tcBorders>
            <w:shd w:val="clear" w:color="auto" w:fill="auto"/>
            <w:vAlign w:val="center"/>
          </w:tcPr>
          <w:p w14:paraId="207B3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平桂区望高镇希望小学</w:t>
            </w:r>
          </w:p>
        </w:tc>
        <w:tc>
          <w:tcPr>
            <w:tcW w:w="1900" w:type="dxa"/>
            <w:tcBorders>
              <w:top w:val="nil"/>
              <w:left w:val="nil"/>
              <w:bottom w:val="single" w:color="000000" w:sz="8" w:space="0"/>
              <w:right w:val="nil"/>
            </w:tcBorders>
            <w:shd w:val="clear" w:color="auto" w:fill="auto"/>
            <w:vAlign w:val="center"/>
          </w:tcPr>
          <w:p w14:paraId="60398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D626644">
            <w:pPr>
              <w:jc w:val="both"/>
              <w:rPr>
                <w:rFonts w:hint="eastAsia" w:ascii="宋体" w:hAnsi="宋体" w:eastAsia="宋体" w:cs="宋体"/>
                <w:i w:val="0"/>
                <w:iCs w:val="0"/>
                <w:color w:val="000000"/>
                <w:sz w:val="20"/>
                <w:szCs w:val="20"/>
                <w:u w:val="none"/>
              </w:rPr>
            </w:pPr>
          </w:p>
        </w:tc>
      </w:tr>
      <w:tr w14:paraId="3A04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FF9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850" w:type="dxa"/>
            <w:tcBorders>
              <w:top w:val="nil"/>
              <w:left w:val="nil"/>
              <w:bottom w:val="single" w:color="000000" w:sz="8" w:space="0"/>
              <w:right w:val="single" w:color="000000" w:sz="8" w:space="0"/>
            </w:tcBorders>
            <w:shd w:val="clear" w:color="auto" w:fill="auto"/>
            <w:vAlign w:val="center"/>
          </w:tcPr>
          <w:p w14:paraId="10CB4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平桂区望高镇中学</w:t>
            </w:r>
          </w:p>
        </w:tc>
        <w:tc>
          <w:tcPr>
            <w:tcW w:w="1900" w:type="dxa"/>
            <w:tcBorders>
              <w:top w:val="nil"/>
              <w:left w:val="nil"/>
              <w:bottom w:val="single" w:color="000000" w:sz="8" w:space="0"/>
              <w:right w:val="nil"/>
            </w:tcBorders>
            <w:shd w:val="clear" w:color="auto" w:fill="auto"/>
            <w:vAlign w:val="center"/>
          </w:tcPr>
          <w:p w14:paraId="2F300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4901318">
            <w:pPr>
              <w:jc w:val="both"/>
              <w:rPr>
                <w:rFonts w:hint="eastAsia" w:ascii="宋体" w:hAnsi="宋体" w:eastAsia="宋体" w:cs="宋体"/>
                <w:i w:val="0"/>
                <w:iCs w:val="0"/>
                <w:color w:val="000000"/>
                <w:sz w:val="20"/>
                <w:szCs w:val="20"/>
                <w:u w:val="none"/>
              </w:rPr>
            </w:pPr>
          </w:p>
        </w:tc>
      </w:tr>
      <w:tr w14:paraId="7EAED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2CC"/>
            <w:noWrap/>
            <w:vAlign w:val="center"/>
          </w:tcPr>
          <w:p w14:paraId="7DC3B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望高镇小计：</w:t>
            </w:r>
          </w:p>
        </w:tc>
        <w:tc>
          <w:tcPr>
            <w:tcW w:w="1900" w:type="dxa"/>
            <w:tcBorders>
              <w:top w:val="nil"/>
              <w:left w:val="nil"/>
              <w:bottom w:val="single" w:color="000000" w:sz="8" w:space="0"/>
              <w:right w:val="nil"/>
            </w:tcBorders>
            <w:shd w:val="clear" w:color="auto" w:fill="FFF2CC"/>
            <w:vAlign w:val="center"/>
          </w:tcPr>
          <w:p w14:paraId="68550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3519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FAC38DE">
            <w:pPr>
              <w:jc w:val="both"/>
              <w:rPr>
                <w:rFonts w:hint="eastAsia" w:ascii="宋体" w:hAnsi="宋体" w:eastAsia="宋体" w:cs="宋体"/>
                <w:i w:val="0"/>
                <w:iCs w:val="0"/>
                <w:color w:val="000000"/>
                <w:sz w:val="20"/>
                <w:szCs w:val="20"/>
                <w:u w:val="none"/>
              </w:rPr>
            </w:pPr>
          </w:p>
        </w:tc>
      </w:tr>
      <w:tr w14:paraId="087C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FFA4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850" w:type="dxa"/>
            <w:tcBorders>
              <w:top w:val="nil"/>
              <w:left w:val="nil"/>
              <w:bottom w:val="single" w:color="000000" w:sz="8" w:space="0"/>
              <w:right w:val="single" w:color="000000" w:sz="8" w:space="0"/>
            </w:tcBorders>
            <w:shd w:val="clear" w:color="auto" w:fill="auto"/>
            <w:vAlign w:val="center"/>
          </w:tcPr>
          <w:p w14:paraId="05CB5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平桂区羊头镇中学</w:t>
            </w:r>
          </w:p>
        </w:tc>
        <w:tc>
          <w:tcPr>
            <w:tcW w:w="1900" w:type="dxa"/>
            <w:tcBorders>
              <w:top w:val="nil"/>
              <w:left w:val="nil"/>
              <w:bottom w:val="single" w:color="000000" w:sz="8" w:space="0"/>
              <w:right w:val="nil"/>
            </w:tcBorders>
            <w:shd w:val="clear" w:color="auto" w:fill="auto"/>
            <w:vAlign w:val="center"/>
          </w:tcPr>
          <w:p w14:paraId="7361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12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D0537">
            <w:pPr>
              <w:jc w:val="both"/>
              <w:rPr>
                <w:rFonts w:hint="eastAsia" w:ascii="宋体" w:hAnsi="宋体" w:eastAsia="宋体" w:cs="宋体"/>
                <w:i w:val="0"/>
                <w:iCs w:val="0"/>
                <w:color w:val="000000"/>
                <w:sz w:val="20"/>
                <w:szCs w:val="20"/>
                <w:u w:val="none"/>
              </w:rPr>
            </w:pPr>
          </w:p>
        </w:tc>
      </w:tr>
      <w:tr w14:paraId="751E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0D5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850" w:type="dxa"/>
            <w:tcBorders>
              <w:top w:val="nil"/>
              <w:left w:val="nil"/>
              <w:bottom w:val="single" w:color="000000" w:sz="8" w:space="0"/>
              <w:right w:val="single" w:color="000000" w:sz="8" w:space="0"/>
            </w:tcBorders>
            <w:shd w:val="clear" w:color="auto" w:fill="auto"/>
            <w:vAlign w:val="center"/>
          </w:tcPr>
          <w:p w14:paraId="2D6F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平桂区羊头镇中心小学</w:t>
            </w:r>
          </w:p>
        </w:tc>
        <w:tc>
          <w:tcPr>
            <w:tcW w:w="1900" w:type="dxa"/>
            <w:tcBorders>
              <w:top w:val="nil"/>
              <w:left w:val="nil"/>
              <w:bottom w:val="single" w:color="000000" w:sz="8" w:space="0"/>
              <w:right w:val="nil"/>
            </w:tcBorders>
            <w:shd w:val="clear" w:color="auto" w:fill="auto"/>
            <w:vAlign w:val="center"/>
          </w:tcPr>
          <w:p w14:paraId="2595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DD1CE29">
            <w:pPr>
              <w:jc w:val="both"/>
              <w:rPr>
                <w:rFonts w:hint="eastAsia" w:ascii="宋体" w:hAnsi="宋体" w:eastAsia="宋体" w:cs="宋体"/>
                <w:i w:val="0"/>
                <w:iCs w:val="0"/>
                <w:color w:val="000000"/>
                <w:sz w:val="20"/>
                <w:szCs w:val="20"/>
                <w:u w:val="none"/>
              </w:rPr>
            </w:pPr>
          </w:p>
        </w:tc>
      </w:tr>
      <w:tr w14:paraId="40E2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30C3E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850" w:type="dxa"/>
            <w:tcBorders>
              <w:top w:val="nil"/>
              <w:left w:val="nil"/>
              <w:bottom w:val="single" w:color="000000" w:sz="8" w:space="0"/>
              <w:right w:val="single" w:color="000000" w:sz="8" w:space="0"/>
            </w:tcBorders>
            <w:shd w:val="clear" w:color="auto" w:fill="auto"/>
            <w:vAlign w:val="center"/>
          </w:tcPr>
          <w:p w14:paraId="64DD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平桂区羊头镇大井完小</w:t>
            </w:r>
          </w:p>
        </w:tc>
        <w:tc>
          <w:tcPr>
            <w:tcW w:w="1900" w:type="dxa"/>
            <w:tcBorders>
              <w:top w:val="nil"/>
              <w:left w:val="nil"/>
              <w:bottom w:val="single" w:color="000000" w:sz="8" w:space="0"/>
              <w:right w:val="nil"/>
            </w:tcBorders>
            <w:shd w:val="clear" w:color="auto" w:fill="auto"/>
            <w:vAlign w:val="center"/>
          </w:tcPr>
          <w:p w14:paraId="69DE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0276D5E">
            <w:pPr>
              <w:jc w:val="both"/>
              <w:rPr>
                <w:rFonts w:hint="eastAsia" w:ascii="宋体" w:hAnsi="宋体" w:eastAsia="宋体" w:cs="宋体"/>
                <w:i w:val="0"/>
                <w:iCs w:val="0"/>
                <w:color w:val="000000"/>
                <w:sz w:val="20"/>
                <w:szCs w:val="20"/>
                <w:u w:val="none"/>
              </w:rPr>
            </w:pPr>
          </w:p>
        </w:tc>
      </w:tr>
      <w:tr w14:paraId="427C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5466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850" w:type="dxa"/>
            <w:tcBorders>
              <w:top w:val="nil"/>
              <w:left w:val="nil"/>
              <w:bottom w:val="single" w:color="000000" w:sz="8" w:space="0"/>
              <w:right w:val="single" w:color="000000" w:sz="8" w:space="0"/>
            </w:tcBorders>
            <w:shd w:val="clear" w:color="auto" w:fill="auto"/>
            <w:vAlign w:val="center"/>
          </w:tcPr>
          <w:p w14:paraId="4203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平桂区羊头镇老柱完小</w:t>
            </w:r>
          </w:p>
        </w:tc>
        <w:tc>
          <w:tcPr>
            <w:tcW w:w="1900" w:type="dxa"/>
            <w:tcBorders>
              <w:top w:val="nil"/>
              <w:left w:val="nil"/>
              <w:bottom w:val="single" w:color="000000" w:sz="8" w:space="0"/>
              <w:right w:val="nil"/>
            </w:tcBorders>
            <w:shd w:val="clear" w:color="auto" w:fill="auto"/>
            <w:vAlign w:val="center"/>
          </w:tcPr>
          <w:p w14:paraId="2A98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4818270A">
            <w:pPr>
              <w:jc w:val="both"/>
              <w:rPr>
                <w:rFonts w:hint="eastAsia" w:ascii="宋体" w:hAnsi="宋体" w:eastAsia="宋体" w:cs="宋体"/>
                <w:i w:val="0"/>
                <w:iCs w:val="0"/>
                <w:color w:val="000000"/>
                <w:sz w:val="20"/>
                <w:szCs w:val="20"/>
                <w:u w:val="none"/>
              </w:rPr>
            </w:pPr>
          </w:p>
        </w:tc>
      </w:tr>
      <w:tr w14:paraId="7CC0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8BCA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850" w:type="dxa"/>
            <w:tcBorders>
              <w:top w:val="nil"/>
              <w:left w:val="nil"/>
              <w:bottom w:val="single" w:color="000000" w:sz="8" w:space="0"/>
              <w:right w:val="single" w:color="000000" w:sz="8" w:space="0"/>
            </w:tcBorders>
            <w:shd w:val="clear" w:color="auto" w:fill="auto"/>
            <w:vAlign w:val="center"/>
          </w:tcPr>
          <w:p w14:paraId="09130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平桂区羊头镇马山完小</w:t>
            </w:r>
          </w:p>
        </w:tc>
        <w:tc>
          <w:tcPr>
            <w:tcW w:w="1900" w:type="dxa"/>
            <w:tcBorders>
              <w:top w:val="nil"/>
              <w:left w:val="nil"/>
              <w:bottom w:val="single" w:color="000000" w:sz="8" w:space="0"/>
              <w:right w:val="nil"/>
            </w:tcBorders>
            <w:shd w:val="clear" w:color="auto" w:fill="auto"/>
            <w:vAlign w:val="center"/>
          </w:tcPr>
          <w:p w14:paraId="7252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279E2952">
            <w:pPr>
              <w:jc w:val="both"/>
              <w:rPr>
                <w:rFonts w:hint="eastAsia" w:ascii="宋体" w:hAnsi="宋体" w:eastAsia="宋体" w:cs="宋体"/>
                <w:i w:val="0"/>
                <w:iCs w:val="0"/>
                <w:color w:val="000000"/>
                <w:sz w:val="20"/>
                <w:szCs w:val="20"/>
                <w:u w:val="none"/>
              </w:rPr>
            </w:pPr>
          </w:p>
        </w:tc>
      </w:tr>
      <w:tr w14:paraId="2F4E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CF9C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850" w:type="dxa"/>
            <w:tcBorders>
              <w:top w:val="nil"/>
              <w:left w:val="nil"/>
              <w:bottom w:val="single" w:color="000000" w:sz="8" w:space="0"/>
              <w:right w:val="single" w:color="000000" w:sz="8" w:space="0"/>
            </w:tcBorders>
            <w:shd w:val="clear" w:color="auto" w:fill="auto"/>
            <w:vAlign w:val="center"/>
          </w:tcPr>
          <w:p w14:paraId="643B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平桂区羊头镇中红完小</w:t>
            </w:r>
          </w:p>
        </w:tc>
        <w:tc>
          <w:tcPr>
            <w:tcW w:w="1900" w:type="dxa"/>
            <w:tcBorders>
              <w:top w:val="nil"/>
              <w:left w:val="nil"/>
              <w:bottom w:val="single" w:color="000000" w:sz="8" w:space="0"/>
              <w:right w:val="nil"/>
            </w:tcBorders>
            <w:shd w:val="clear" w:color="auto" w:fill="auto"/>
            <w:vAlign w:val="center"/>
          </w:tcPr>
          <w:p w14:paraId="65A5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572F48E">
            <w:pPr>
              <w:jc w:val="both"/>
              <w:rPr>
                <w:rFonts w:hint="eastAsia" w:ascii="宋体" w:hAnsi="宋体" w:eastAsia="宋体" w:cs="宋体"/>
                <w:i w:val="0"/>
                <w:iCs w:val="0"/>
                <w:color w:val="000000"/>
                <w:sz w:val="20"/>
                <w:szCs w:val="20"/>
                <w:u w:val="none"/>
              </w:rPr>
            </w:pPr>
          </w:p>
        </w:tc>
      </w:tr>
      <w:tr w14:paraId="1765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6260F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850" w:type="dxa"/>
            <w:tcBorders>
              <w:top w:val="nil"/>
              <w:left w:val="nil"/>
              <w:bottom w:val="single" w:color="000000" w:sz="8" w:space="0"/>
              <w:right w:val="single" w:color="000000" w:sz="8" w:space="0"/>
            </w:tcBorders>
            <w:shd w:val="clear" w:color="auto" w:fill="auto"/>
            <w:vAlign w:val="center"/>
          </w:tcPr>
          <w:p w14:paraId="7A836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平桂区羊头镇板坝完小</w:t>
            </w:r>
          </w:p>
        </w:tc>
        <w:tc>
          <w:tcPr>
            <w:tcW w:w="1900" w:type="dxa"/>
            <w:tcBorders>
              <w:top w:val="nil"/>
              <w:left w:val="nil"/>
              <w:bottom w:val="single" w:color="000000" w:sz="8" w:space="0"/>
              <w:right w:val="nil"/>
            </w:tcBorders>
            <w:shd w:val="clear" w:color="auto" w:fill="auto"/>
            <w:vAlign w:val="center"/>
          </w:tcPr>
          <w:p w14:paraId="3705C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F0C4756">
            <w:pPr>
              <w:jc w:val="both"/>
              <w:rPr>
                <w:rFonts w:hint="eastAsia" w:ascii="宋体" w:hAnsi="宋体" w:eastAsia="宋体" w:cs="宋体"/>
                <w:i w:val="0"/>
                <w:iCs w:val="0"/>
                <w:color w:val="000000"/>
                <w:sz w:val="20"/>
                <w:szCs w:val="20"/>
                <w:u w:val="none"/>
              </w:rPr>
            </w:pPr>
          </w:p>
        </w:tc>
      </w:tr>
      <w:tr w14:paraId="7728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547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850" w:type="dxa"/>
            <w:tcBorders>
              <w:top w:val="nil"/>
              <w:left w:val="nil"/>
              <w:bottom w:val="single" w:color="000000" w:sz="8" w:space="0"/>
              <w:right w:val="single" w:color="000000" w:sz="8" w:space="0"/>
            </w:tcBorders>
            <w:shd w:val="clear" w:color="auto" w:fill="auto"/>
            <w:vAlign w:val="center"/>
          </w:tcPr>
          <w:p w14:paraId="3B50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平桂区羊头镇中心学校洞石教学点</w:t>
            </w:r>
          </w:p>
        </w:tc>
        <w:tc>
          <w:tcPr>
            <w:tcW w:w="1900" w:type="dxa"/>
            <w:tcBorders>
              <w:top w:val="nil"/>
              <w:left w:val="nil"/>
              <w:bottom w:val="single" w:color="000000" w:sz="8" w:space="0"/>
              <w:right w:val="nil"/>
            </w:tcBorders>
            <w:shd w:val="clear" w:color="auto" w:fill="auto"/>
            <w:vAlign w:val="center"/>
          </w:tcPr>
          <w:p w14:paraId="273B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93FD56B">
            <w:pPr>
              <w:jc w:val="both"/>
              <w:rPr>
                <w:rFonts w:hint="eastAsia" w:ascii="宋体" w:hAnsi="宋体" w:eastAsia="宋体" w:cs="宋体"/>
                <w:i w:val="0"/>
                <w:iCs w:val="0"/>
                <w:color w:val="000000"/>
                <w:sz w:val="20"/>
                <w:szCs w:val="20"/>
                <w:u w:val="none"/>
              </w:rPr>
            </w:pPr>
          </w:p>
        </w:tc>
      </w:tr>
      <w:tr w14:paraId="3E30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7277A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850" w:type="dxa"/>
            <w:tcBorders>
              <w:top w:val="nil"/>
              <w:left w:val="nil"/>
              <w:bottom w:val="single" w:color="000000" w:sz="8" w:space="0"/>
              <w:right w:val="single" w:color="000000" w:sz="8" w:space="0"/>
            </w:tcBorders>
            <w:shd w:val="clear" w:color="auto" w:fill="auto"/>
            <w:vAlign w:val="center"/>
          </w:tcPr>
          <w:p w14:paraId="445DC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平桂区羊头镇中心学校松木教学点</w:t>
            </w:r>
          </w:p>
        </w:tc>
        <w:tc>
          <w:tcPr>
            <w:tcW w:w="1900" w:type="dxa"/>
            <w:tcBorders>
              <w:top w:val="nil"/>
              <w:left w:val="nil"/>
              <w:bottom w:val="single" w:color="000000" w:sz="8" w:space="0"/>
              <w:right w:val="nil"/>
            </w:tcBorders>
            <w:shd w:val="clear" w:color="auto" w:fill="auto"/>
            <w:vAlign w:val="center"/>
          </w:tcPr>
          <w:p w14:paraId="2C481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7222F410">
            <w:pPr>
              <w:jc w:val="both"/>
              <w:rPr>
                <w:rFonts w:hint="eastAsia" w:ascii="宋体" w:hAnsi="宋体" w:eastAsia="宋体" w:cs="宋体"/>
                <w:i w:val="0"/>
                <w:iCs w:val="0"/>
                <w:color w:val="000000"/>
                <w:sz w:val="20"/>
                <w:szCs w:val="20"/>
                <w:u w:val="none"/>
              </w:rPr>
            </w:pPr>
          </w:p>
        </w:tc>
      </w:tr>
      <w:tr w14:paraId="622B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2D48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850" w:type="dxa"/>
            <w:tcBorders>
              <w:top w:val="nil"/>
              <w:left w:val="nil"/>
              <w:bottom w:val="single" w:color="000000" w:sz="8" w:space="0"/>
              <w:right w:val="single" w:color="000000" w:sz="8" w:space="0"/>
            </w:tcBorders>
            <w:shd w:val="clear" w:color="auto" w:fill="auto"/>
            <w:vAlign w:val="center"/>
          </w:tcPr>
          <w:p w14:paraId="7D5C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平桂区羊头镇中心学校腊木教学点</w:t>
            </w:r>
          </w:p>
        </w:tc>
        <w:tc>
          <w:tcPr>
            <w:tcW w:w="1900" w:type="dxa"/>
            <w:tcBorders>
              <w:top w:val="nil"/>
              <w:left w:val="nil"/>
              <w:bottom w:val="single" w:color="000000" w:sz="8" w:space="0"/>
              <w:right w:val="nil"/>
            </w:tcBorders>
            <w:shd w:val="clear" w:color="auto" w:fill="auto"/>
            <w:vAlign w:val="center"/>
          </w:tcPr>
          <w:p w14:paraId="03AA1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26D44B6">
            <w:pPr>
              <w:jc w:val="both"/>
              <w:rPr>
                <w:rFonts w:hint="eastAsia" w:ascii="宋体" w:hAnsi="宋体" w:eastAsia="宋体" w:cs="宋体"/>
                <w:i w:val="0"/>
                <w:iCs w:val="0"/>
                <w:color w:val="000000"/>
                <w:sz w:val="20"/>
                <w:szCs w:val="20"/>
                <w:u w:val="none"/>
              </w:rPr>
            </w:pPr>
          </w:p>
        </w:tc>
      </w:tr>
      <w:tr w14:paraId="4B64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446D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850" w:type="dxa"/>
            <w:tcBorders>
              <w:top w:val="nil"/>
              <w:left w:val="nil"/>
              <w:bottom w:val="single" w:color="000000" w:sz="8" w:space="0"/>
              <w:right w:val="single" w:color="000000" w:sz="8" w:space="0"/>
            </w:tcBorders>
            <w:shd w:val="clear" w:color="auto" w:fill="auto"/>
            <w:vAlign w:val="center"/>
          </w:tcPr>
          <w:p w14:paraId="1FFD2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平桂区羊头镇中心学校龙山教学点</w:t>
            </w:r>
          </w:p>
        </w:tc>
        <w:tc>
          <w:tcPr>
            <w:tcW w:w="1900" w:type="dxa"/>
            <w:tcBorders>
              <w:top w:val="nil"/>
              <w:left w:val="nil"/>
              <w:bottom w:val="single" w:color="000000" w:sz="8" w:space="0"/>
              <w:right w:val="nil"/>
            </w:tcBorders>
            <w:shd w:val="clear" w:color="auto" w:fill="auto"/>
            <w:vAlign w:val="center"/>
          </w:tcPr>
          <w:p w14:paraId="1B936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056EAEAF">
            <w:pPr>
              <w:jc w:val="both"/>
              <w:rPr>
                <w:rFonts w:hint="eastAsia" w:ascii="宋体" w:hAnsi="宋体" w:eastAsia="宋体" w:cs="宋体"/>
                <w:i w:val="0"/>
                <w:iCs w:val="0"/>
                <w:color w:val="000000"/>
                <w:sz w:val="20"/>
                <w:szCs w:val="20"/>
                <w:u w:val="none"/>
              </w:rPr>
            </w:pPr>
          </w:p>
        </w:tc>
      </w:tr>
      <w:tr w14:paraId="177A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019E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850" w:type="dxa"/>
            <w:tcBorders>
              <w:top w:val="nil"/>
              <w:left w:val="nil"/>
              <w:bottom w:val="single" w:color="000000" w:sz="8" w:space="0"/>
              <w:right w:val="single" w:color="000000" w:sz="8" w:space="0"/>
            </w:tcBorders>
            <w:shd w:val="clear" w:color="auto" w:fill="auto"/>
            <w:vAlign w:val="center"/>
          </w:tcPr>
          <w:p w14:paraId="3EE71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平桂区羊头镇中心学校金竹教学点</w:t>
            </w:r>
          </w:p>
        </w:tc>
        <w:tc>
          <w:tcPr>
            <w:tcW w:w="1900" w:type="dxa"/>
            <w:tcBorders>
              <w:top w:val="nil"/>
              <w:left w:val="nil"/>
              <w:bottom w:val="single" w:color="000000" w:sz="8" w:space="0"/>
              <w:right w:val="nil"/>
            </w:tcBorders>
            <w:shd w:val="clear" w:color="auto" w:fill="auto"/>
            <w:vAlign w:val="center"/>
          </w:tcPr>
          <w:p w14:paraId="01EA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14668579">
            <w:pPr>
              <w:jc w:val="both"/>
              <w:rPr>
                <w:rFonts w:hint="eastAsia" w:ascii="宋体" w:hAnsi="宋体" w:eastAsia="宋体" w:cs="宋体"/>
                <w:i w:val="0"/>
                <w:iCs w:val="0"/>
                <w:color w:val="000000"/>
                <w:sz w:val="20"/>
                <w:szCs w:val="20"/>
                <w:u w:val="none"/>
              </w:rPr>
            </w:pPr>
          </w:p>
        </w:tc>
      </w:tr>
      <w:tr w14:paraId="078A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1472E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850" w:type="dxa"/>
            <w:tcBorders>
              <w:top w:val="nil"/>
              <w:left w:val="nil"/>
              <w:bottom w:val="single" w:color="000000" w:sz="8" w:space="0"/>
              <w:right w:val="single" w:color="000000" w:sz="8" w:space="0"/>
            </w:tcBorders>
            <w:shd w:val="clear" w:color="auto" w:fill="auto"/>
            <w:vAlign w:val="center"/>
          </w:tcPr>
          <w:p w14:paraId="6887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平桂区羊头镇中心学校将家教学点</w:t>
            </w:r>
          </w:p>
        </w:tc>
        <w:tc>
          <w:tcPr>
            <w:tcW w:w="1900" w:type="dxa"/>
            <w:tcBorders>
              <w:top w:val="nil"/>
              <w:left w:val="nil"/>
              <w:bottom w:val="single" w:color="000000" w:sz="8" w:space="0"/>
              <w:right w:val="nil"/>
            </w:tcBorders>
            <w:shd w:val="clear" w:color="auto" w:fill="auto"/>
            <w:vAlign w:val="center"/>
          </w:tcPr>
          <w:p w14:paraId="31FB4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9A30835">
            <w:pPr>
              <w:jc w:val="both"/>
              <w:rPr>
                <w:rFonts w:hint="eastAsia" w:ascii="宋体" w:hAnsi="宋体" w:eastAsia="宋体" w:cs="宋体"/>
                <w:i w:val="0"/>
                <w:iCs w:val="0"/>
                <w:color w:val="000000"/>
                <w:sz w:val="20"/>
                <w:szCs w:val="20"/>
                <w:u w:val="none"/>
              </w:rPr>
            </w:pPr>
          </w:p>
        </w:tc>
      </w:tr>
      <w:tr w14:paraId="3F4B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66" w:type="dxa"/>
            <w:tcBorders>
              <w:top w:val="nil"/>
              <w:left w:val="single" w:color="000000" w:sz="8" w:space="0"/>
              <w:bottom w:val="single" w:color="000000" w:sz="8" w:space="0"/>
              <w:right w:val="single" w:color="000000" w:sz="8" w:space="0"/>
            </w:tcBorders>
            <w:shd w:val="clear" w:color="auto" w:fill="auto"/>
            <w:noWrap/>
            <w:vAlign w:val="center"/>
          </w:tcPr>
          <w:p w14:paraId="5331E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850" w:type="dxa"/>
            <w:tcBorders>
              <w:top w:val="nil"/>
              <w:left w:val="nil"/>
              <w:bottom w:val="single" w:color="000000" w:sz="8" w:space="0"/>
              <w:right w:val="single" w:color="000000" w:sz="8" w:space="0"/>
            </w:tcBorders>
            <w:shd w:val="clear" w:color="auto" w:fill="auto"/>
            <w:vAlign w:val="center"/>
          </w:tcPr>
          <w:p w14:paraId="40EC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平桂区羊头镇中心学校琉璃山教学点</w:t>
            </w:r>
          </w:p>
        </w:tc>
        <w:tc>
          <w:tcPr>
            <w:tcW w:w="1900" w:type="dxa"/>
            <w:tcBorders>
              <w:top w:val="nil"/>
              <w:left w:val="nil"/>
              <w:bottom w:val="single" w:color="000000" w:sz="8" w:space="0"/>
              <w:right w:val="nil"/>
            </w:tcBorders>
            <w:shd w:val="clear" w:color="auto" w:fill="auto"/>
            <w:vAlign w:val="center"/>
          </w:tcPr>
          <w:p w14:paraId="4DEB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8B7C7B3">
            <w:pPr>
              <w:jc w:val="both"/>
              <w:rPr>
                <w:rFonts w:hint="eastAsia" w:ascii="宋体" w:hAnsi="宋体" w:eastAsia="宋体" w:cs="宋体"/>
                <w:i w:val="0"/>
                <w:iCs w:val="0"/>
                <w:color w:val="000000"/>
                <w:sz w:val="20"/>
                <w:szCs w:val="20"/>
                <w:u w:val="none"/>
              </w:rPr>
            </w:pPr>
          </w:p>
        </w:tc>
      </w:tr>
      <w:tr w14:paraId="4C1F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FFF3CA"/>
            <w:noWrap/>
            <w:vAlign w:val="center"/>
          </w:tcPr>
          <w:p w14:paraId="2D9D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羊头镇小计：</w:t>
            </w:r>
          </w:p>
        </w:tc>
        <w:tc>
          <w:tcPr>
            <w:tcW w:w="1900" w:type="dxa"/>
            <w:tcBorders>
              <w:top w:val="nil"/>
              <w:left w:val="nil"/>
              <w:bottom w:val="single" w:color="000000" w:sz="8" w:space="0"/>
              <w:right w:val="nil"/>
            </w:tcBorders>
            <w:shd w:val="clear" w:color="auto" w:fill="FFF3CA"/>
            <w:vAlign w:val="center"/>
          </w:tcPr>
          <w:p w14:paraId="1D5FD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3916</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5BD9E3FD">
            <w:pPr>
              <w:jc w:val="both"/>
              <w:rPr>
                <w:rFonts w:hint="eastAsia" w:ascii="宋体" w:hAnsi="宋体" w:eastAsia="宋体" w:cs="宋体"/>
                <w:i w:val="0"/>
                <w:iCs w:val="0"/>
                <w:color w:val="000000"/>
                <w:sz w:val="20"/>
                <w:szCs w:val="20"/>
                <w:u w:val="none"/>
              </w:rPr>
            </w:pPr>
          </w:p>
        </w:tc>
      </w:tr>
      <w:tr w14:paraId="591B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16" w:type="dxa"/>
            <w:gridSpan w:val="2"/>
            <w:tcBorders>
              <w:top w:val="nil"/>
              <w:left w:val="single" w:color="000000" w:sz="8" w:space="0"/>
              <w:bottom w:val="single" w:color="000000" w:sz="8" w:space="0"/>
              <w:right w:val="single" w:color="000000" w:sz="8" w:space="0"/>
            </w:tcBorders>
            <w:shd w:val="clear" w:color="auto" w:fill="auto"/>
            <w:noWrap/>
            <w:vAlign w:val="center"/>
          </w:tcPr>
          <w:p w14:paraId="27F66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00" w:type="dxa"/>
            <w:tcBorders>
              <w:top w:val="nil"/>
              <w:left w:val="nil"/>
              <w:bottom w:val="single" w:color="000000" w:sz="8" w:space="0"/>
              <w:right w:val="nil"/>
            </w:tcBorders>
            <w:shd w:val="clear" w:color="auto" w:fill="auto"/>
            <w:noWrap/>
            <w:vAlign w:val="center"/>
          </w:tcPr>
          <w:p w14:paraId="27F6A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37000</w:t>
            </w:r>
          </w:p>
        </w:tc>
        <w:tc>
          <w:tcPr>
            <w:tcW w:w="1217" w:type="dxa"/>
            <w:tcBorders>
              <w:top w:val="nil"/>
              <w:left w:val="single" w:color="000000" w:sz="8" w:space="0"/>
              <w:bottom w:val="single" w:color="000000" w:sz="8" w:space="0"/>
              <w:right w:val="single" w:color="000000" w:sz="8" w:space="0"/>
            </w:tcBorders>
            <w:shd w:val="clear" w:color="auto" w:fill="auto"/>
            <w:noWrap/>
            <w:vAlign w:val="center"/>
          </w:tcPr>
          <w:p w14:paraId="3193E834">
            <w:pPr>
              <w:rPr>
                <w:rFonts w:hint="eastAsia" w:ascii="宋体" w:hAnsi="宋体" w:eastAsia="宋体" w:cs="宋体"/>
                <w:i w:val="0"/>
                <w:iCs w:val="0"/>
                <w:color w:val="000000"/>
                <w:sz w:val="22"/>
                <w:szCs w:val="22"/>
                <w:u w:val="none"/>
              </w:rPr>
            </w:pPr>
          </w:p>
        </w:tc>
      </w:tr>
    </w:tbl>
    <w:p w14:paraId="6FE083F6">
      <w:pPr>
        <w:rPr>
          <w:rFonts w:hint="eastAsia" w:hAnsi="宋体" w:eastAsia="宋体" w:cs="宋体"/>
          <w:b/>
          <w:color w:val="auto"/>
          <w:highlight w:val="none"/>
        </w:rPr>
      </w:pPr>
    </w:p>
    <w:p w14:paraId="1B5F52AE">
      <w:pPr>
        <w:rPr>
          <w:rFonts w:hint="eastAsia" w:hAnsi="宋体" w:eastAsia="宋体" w:cs="宋体"/>
          <w:b/>
          <w:color w:val="auto"/>
          <w:highlight w:val="none"/>
        </w:rPr>
      </w:pPr>
    </w:p>
    <w:p w14:paraId="7A602F25">
      <w:pPr>
        <w:rPr>
          <w:rFonts w:hint="eastAsia" w:hAnsi="宋体" w:eastAsia="宋体" w:cs="宋体"/>
          <w:b/>
          <w:color w:val="auto"/>
          <w:highlight w:val="none"/>
        </w:rPr>
      </w:pPr>
    </w:p>
    <w:p w14:paraId="161A187B">
      <w:pPr>
        <w:rPr>
          <w:rFonts w:hint="eastAsia" w:hAnsi="宋体" w:eastAsia="宋体" w:cs="宋体"/>
          <w:b/>
          <w:color w:val="auto"/>
          <w:highlight w:val="none"/>
        </w:rPr>
      </w:pPr>
    </w:p>
    <w:p w14:paraId="3CD397F4">
      <w:pPr>
        <w:rPr>
          <w:rFonts w:hAnsi="宋体" w:eastAsia="宋体" w:cs="宋体"/>
          <w:b/>
          <w:color w:val="auto"/>
          <w:highlight w:val="none"/>
        </w:rPr>
      </w:pPr>
      <w:r>
        <w:rPr>
          <w:rFonts w:hint="eastAsia" w:hAnsi="宋体" w:eastAsia="宋体" w:cs="宋体"/>
          <w:b/>
          <w:color w:val="auto"/>
          <w:highlight w:val="none"/>
        </w:rPr>
        <w:t>附件：</w:t>
      </w:r>
    </w:p>
    <w:p w14:paraId="5DFC4372">
      <w:pPr>
        <w:pStyle w:val="15"/>
        <w:jc w:val="center"/>
        <w:rPr>
          <w:rFonts w:hAnsi="宋体" w:eastAsia="宋体" w:cs="宋体"/>
          <w:b/>
          <w:color w:val="auto"/>
          <w:sz w:val="30"/>
          <w:szCs w:val="30"/>
          <w:highlight w:val="none"/>
        </w:rPr>
      </w:pPr>
      <w:r>
        <w:rPr>
          <w:rFonts w:hint="eastAsia" w:hAnsi="宋体" w:eastAsia="宋体" w:cs="宋体"/>
          <w:b/>
          <w:color w:val="auto"/>
          <w:sz w:val="30"/>
          <w:szCs w:val="30"/>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45213ED5">
        <w:tblPrEx>
          <w:tblCellMar>
            <w:top w:w="0" w:type="dxa"/>
            <w:left w:w="108" w:type="dxa"/>
            <w:bottom w:w="0" w:type="dxa"/>
            <w:right w:w="108" w:type="dxa"/>
          </w:tblCellMar>
        </w:tblPrEx>
        <w:trPr>
          <w:trHeight w:val="340"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6B8C87D2">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31D4E5B3">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71B40560">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4477B75C">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17532864">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3BEC3ED8">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D6B163A">
        <w:tblPrEx>
          <w:tblCellMar>
            <w:top w:w="0" w:type="dxa"/>
            <w:left w:w="108" w:type="dxa"/>
            <w:bottom w:w="0" w:type="dxa"/>
            <w:right w:w="108" w:type="dxa"/>
          </w:tblCellMar>
        </w:tblPrEx>
        <w:trPr>
          <w:trHeight w:val="340" w:hRule="atLeast"/>
        </w:trPr>
        <w:tc>
          <w:tcPr>
            <w:tcW w:w="1985" w:type="dxa"/>
            <w:tcBorders>
              <w:top w:val="nil"/>
              <w:left w:val="single" w:color="auto" w:sz="4" w:space="0"/>
              <w:bottom w:val="single" w:color="auto" w:sz="4" w:space="0"/>
              <w:right w:val="single" w:color="auto" w:sz="4" w:space="0"/>
            </w:tcBorders>
            <w:noWrap/>
            <w:vAlign w:val="bottom"/>
          </w:tcPr>
          <w:p w14:paraId="69F64815">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40AB43F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6EFFAC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B538AF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59D67A5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5D2364F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C78D43">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65C2747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6CAB621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7138A5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1B2567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0825EBA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78CF47A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AB880E2">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CF80731">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82EB1C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B05187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E2624E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0A7DAB1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72416B9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45ED65B">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2FFF046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4C2BD71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0A6211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18BA38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2E7D7FE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1BDF010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4F0E32E">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C54EB3A">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733A7F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1892F9D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9DFDFA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4C0B304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6A37FEE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4E0AC1E">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1BB9D440">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3BC48FD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1FADE2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176183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5AEEBCC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59A17BD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CC9F1E2">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C134ABA">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AD480A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F03A27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DF2483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6972A7B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004E7D0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09DA0B5">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0C70EBB7">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20E9D17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569660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370679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12B2CC8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60BFC3C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93DFF53">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5AF3D16">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209F12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DB8540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EF64EC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74DF4A5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19E6FC3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D1A2E07">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223B344B">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62E461E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6FF631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376628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7A834E8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015FD1E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EF9D059">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47ADC00">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DD9ABC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2CC960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1F54AD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76B6A07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36BCAB0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F24BE83">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501D48AB">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11EDD7A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589471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7B08B7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5A8DF6B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583CEB2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55324BD">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2109A49">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D61C47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39E11E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9B6750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036E64A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68F92AD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B4932B8">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138C5378">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045AA1B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BB3E31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D9C04C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76D82DD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7C493A6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F2517E0">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3215C7D">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0AA8A8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A6B06C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C98DD7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6CA1542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4515D0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D39966E">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58AD73C3">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5847849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C0463A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09CD4C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57FEA0E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7996DA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4124C21">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28D51A3">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397F1F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EAB7AC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7796F6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628F587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6CD0577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11A2DE1">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669A29C4">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5BA1743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A01A37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1C80E2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0AC61B2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0D978D8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3A5D063">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89154D3">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48D150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8109D1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1F6F87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72B75AD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37E7E23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220B105">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16905E8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29AB5AC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745739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7630AF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6A317F8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67357EF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6D913A8">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CC2B5D1">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A3E437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7332967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20D678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1C6418A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6D42B68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7A2E46B">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4CDB5E81">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1C79D89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C0E630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501600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1A46763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109CE8F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93D084">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E6941AC">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43DBD6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F51844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8D1ED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50B0954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13906E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7553C8D">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4D81D3E3">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2F8EF11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7D93B48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689696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2A8AF62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0718D1E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DDEACCC">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91A2BEB">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F922B1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1AF6BD5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6A0C4C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5BF711E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5CC49EB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02804E2A">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544345F1">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25E149E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D5FBBE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D59101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20EABD8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43D3148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370017C">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6CF0853">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7B3836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6F11AF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1B5407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4F493CA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08B675C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B23D5E3">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noWrap/>
            <w:vAlign w:val="bottom"/>
          </w:tcPr>
          <w:p w14:paraId="011C6D55">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50D7E6D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65E546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60246F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768E422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5847421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1AD7B0E">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C7A7C7A">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7DE431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2DBA022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10DE5E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51EA299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70A5795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592DB64">
        <w:tblPrEx>
          <w:tblCellMar>
            <w:top w:w="0" w:type="dxa"/>
            <w:left w:w="108" w:type="dxa"/>
            <w:bottom w:w="0" w:type="dxa"/>
            <w:right w:w="108" w:type="dxa"/>
          </w:tblCellMar>
        </w:tblPrEx>
        <w:trPr>
          <w:trHeight w:val="340" w:hRule="atLeast"/>
        </w:trPr>
        <w:tc>
          <w:tcPr>
            <w:tcW w:w="1985" w:type="dxa"/>
            <w:tcBorders>
              <w:top w:val="nil"/>
              <w:left w:val="single" w:color="auto" w:sz="4" w:space="0"/>
              <w:bottom w:val="single" w:color="auto" w:sz="4" w:space="0"/>
              <w:right w:val="single" w:color="auto" w:sz="4" w:space="0"/>
            </w:tcBorders>
            <w:noWrap/>
            <w:vAlign w:val="bottom"/>
          </w:tcPr>
          <w:p w14:paraId="489D2AF4">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7F186B5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2EBB90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F0CF88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02979CA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1619A0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A56FBF6">
      <w:pPr>
        <w:spacing w:line="560" w:lineRule="exact"/>
        <w:ind w:firstLine="500" w:firstLineChars="25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说明：上述标准参照《关于印发中小企业划型标准规定的通知》（工信部联企业[2011]300号），大型、中型和小型企业须同时满足所列指标的下限，否则下划一档；微型企业</w:t>
      </w:r>
      <w:r>
        <w:rPr>
          <w:rFonts w:hint="eastAsia" w:ascii="宋体" w:hAnsi="宋体" w:eastAsia="宋体" w:cs="宋体"/>
          <w:color w:val="auto"/>
          <w:sz w:val="20"/>
          <w:szCs w:val="20"/>
          <w:highlight w:val="none"/>
          <w:lang w:eastAsia="zh-CN"/>
        </w:rPr>
        <w:t>只需</w:t>
      </w:r>
      <w:r>
        <w:rPr>
          <w:rFonts w:hint="eastAsia" w:ascii="宋体" w:hAnsi="宋体" w:eastAsia="宋体" w:cs="宋体"/>
          <w:color w:val="auto"/>
          <w:sz w:val="20"/>
          <w:szCs w:val="20"/>
          <w:highlight w:val="none"/>
        </w:rPr>
        <w:t>满足所列指标中的一项即可。</w:t>
      </w:r>
    </w:p>
    <w:p w14:paraId="45DC6648">
      <w:pPr>
        <w:pStyle w:val="3"/>
        <w:widowControl/>
        <w:spacing w:before="340" w:beforeAutospacing="0" w:after="330" w:afterAutospacing="0"/>
        <w:jc w:val="both"/>
        <w:rPr>
          <w:rFonts w:hint="eastAsia" w:ascii="宋体" w:hAnsi="宋体" w:eastAsia="宋体" w:cs="宋体"/>
          <w:color w:val="auto"/>
          <w:sz w:val="44"/>
          <w:szCs w:val="44"/>
          <w:highlight w:val="none"/>
        </w:rPr>
      </w:pPr>
      <w:bookmarkStart w:id="41" w:name="_Toc31234"/>
      <w:bookmarkStart w:id="42" w:name="_Toc22916"/>
    </w:p>
    <w:p w14:paraId="55071956">
      <w:pPr>
        <w:pStyle w:val="3"/>
        <w:widowControl/>
        <w:spacing w:before="340" w:beforeAutospacing="0" w:after="330" w:afterAutospacing="0"/>
        <w:jc w:val="center"/>
        <w:rPr>
          <w:rFonts w:hint="eastAsia" w:ascii="宋体" w:hAnsi="宋体" w:eastAsia="宋体" w:cs="宋体"/>
          <w:color w:val="auto"/>
          <w:sz w:val="44"/>
          <w:szCs w:val="44"/>
          <w:highlight w:val="none"/>
        </w:rPr>
      </w:pPr>
    </w:p>
    <w:p w14:paraId="27C062D5">
      <w:pPr>
        <w:pStyle w:val="3"/>
        <w:widowControl/>
        <w:spacing w:before="340" w:beforeAutospacing="0" w:after="330" w:afterAutospacing="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第三章  投标人须知</w:t>
      </w:r>
      <w:bookmarkEnd w:id="41"/>
      <w:bookmarkEnd w:id="42"/>
    </w:p>
    <w:p w14:paraId="59EDE4D6">
      <w:pPr>
        <w:widowControl/>
        <w:jc w:val="center"/>
        <w:rPr>
          <w:rFonts w:hint="eastAsia" w:ascii="宋体" w:hAnsi="宋体" w:eastAsia="宋体" w:cs="宋体"/>
          <w:color w:val="auto"/>
          <w:szCs w:val="21"/>
          <w:highlight w:val="none"/>
        </w:rPr>
      </w:pPr>
      <w:bookmarkStart w:id="43" w:name="_Toc254970667"/>
      <w:bookmarkEnd w:id="43"/>
      <w:bookmarkStart w:id="44" w:name="_Toc254970526"/>
      <w:r>
        <w:rPr>
          <w:rFonts w:hint="eastAsia" w:ascii="宋体" w:hAnsi="宋体" w:eastAsia="宋体" w:cs="宋体"/>
          <w:color w:val="auto"/>
          <w:kern w:val="0"/>
          <w:sz w:val="36"/>
          <w:szCs w:val="36"/>
          <w:highlight w:val="none"/>
        </w:rPr>
        <w:t>投标人须知前附表</w:t>
      </w:r>
      <w:bookmarkEnd w:id="44"/>
    </w:p>
    <w:tbl>
      <w:tblPr>
        <w:tblStyle w:val="25"/>
        <w:tblW w:w="96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70"/>
        <w:gridCol w:w="8704"/>
      </w:tblGrid>
      <w:tr w14:paraId="560AAC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FEFEFE" w:sz="8" w:space="0"/>
              <w:left w:val="single" w:color="FEFEFE" w:sz="8" w:space="0"/>
              <w:bottom w:val="single" w:color="auto" w:sz="4" w:space="0"/>
              <w:right w:val="single" w:color="FEFEFE" w:sz="8" w:space="0"/>
            </w:tcBorders>
            <w:shd w:val="clear" w:color="auto" w:fill="FEFEFE"/>
            <w:tcMar>
              <w:top w:w="0" w:type="dxa"/>
              <w:left w:w="108" w:type="dxa"/>
              <w:bottom w:w="0" w:type="dxa"/>
              <w:right w:w="108" w:type="dxa"/>
            </w:tcMar>
            <w:vAlign w:val="center"/>
          </w:tcPr>
          <w:p w14:paraId="1B132E0A">
            <w:pPr>
              <w:widowControl/>
              <w:spacing w:line="380" w:lineRule="atLeast"/>
              <w:jc w:val="left"/>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条款号</w:t>
            </w:r>
          </w:p>
        </w:tc>
        <w:tc>
          <w:tcPr>
            <w:tcW w:w="8704" w:type="dxa"/>
            <w:tcBorders>
              <w:top w:val="single" w:color="FEFEFE" w:sz="8" w:space="0"/>
              <w:left w:val="single" w:color="FEFEFE" w:sz="8" w:space="0"/>
              <w:bottom w:val="single" w:color="auto" w:sz="4" w:space="0"/>
              <w:right w:val="single" w:color="FEFEFE" w:sz="8" w:space="0"/>
            </w:tcBorders>
            <w:shd w:val="clear" w:color="auto" w:fill="FEFEFE"/>
            <w:tcMar>
              <w:top w:w="0" w:type="dxa"/>
              <w:left w:w="108" w:type="dxa"/>
              <w:bottom w:w="0" w:type="dxa"/>
              <w:right w:w="108" w:type="dxa"/>
            </w:tcMar>
            <w:vAlign w:val="center"/>
          </w:tcPr>
          <w:p w14:paraId="2CE921AE">
            <w:pPr>
              <w:widowControl/>
              <w:spacing w:line="380" w:lineRule="atLeast"/>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编列内容</w:t>
            </w:r>
          </w:p>
        </w:tc>
      </w:tr>
      <w:tr w14:paraId="67AA69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7CA77E8">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3</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8EDE5B6">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投标人的资格要求：详见招标公告。</w:t>
            </w:r>
          </w:p>
        </w:tc>
      </w:tr>
      <w:tr w14:paraId="19CCB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270F4AF0">
            <w:pPr>
              <w:widowControl/>
              <w:spacing w:line="380" w:lineRule="atLeast"/>
              <w:jc w:val="center"/>
              <w:rPr>
                <w:rFonts w:hint="eastAsia" w:ascii="宋体" w:hAnsi="宋体" w:eastAsia="宋体" w:cs="宋体"/>
                <w:color w:val="auto"/>
                <w:szCs w:val="21"/>
                <w:highlight w:val="none"/>
                <w:shd w:val="clear" w:color="auto" w:fill="auto"/>
              </w:rPr>
            </w:pPr>
            <w:bookmarkStart w:id="45" w:name="_8.1"/>
            <w:bookmarkEnd w:id="45"/>
            <w:r>
              <w:rPr>
                <w:rFonts w:hint="eastAsia" w:ascii="宋体" w:hAnsi="宋体" w:eastAsia="宋体" w:cs="宋体"/>
                <w:color w:val="auto"/>
                <w:kern w:val="0"/>
                <w:szCs w:val="21"/>
                <w:highlight w:val="none"/>
                <w:shd w:val="clear" w:color="auto" w:fill="auto"/>
              </w:rPr>
              <w:t>6.1</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56473126">
            <w:pPr>
              <w:pStyle w:val="23"/>
              <w:widowControl/>
              <w:spacing w:beforeAutospacing="0" w:afterAutospacing="0" w:line="38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本项目是否接受联合体投标：接受联合体投标</w:t>
            </w:r>
            <w:r>
              <w:rPr>
                <w:rFonts w:hint="eastAsia" w:ascii="宋体" w:hAnsi="宋体" w:eastAsia="宋体" w:cs="宋体"/>
                <w:color w:val="auto"/>
                <w:sz w:val="21"/>
                <w:szCs w:val="21"/>
                <w:highlight w:val="none"/>
                <w:shd w:val="clear" w:color="auto" w:fill="auto"/>
                <w:lang w:eastAsia="zh-CN"/>
              </w:rPr>
              <w:t>。</w:t>
            </w:r>
          </w:p>
        </w:tc>
      </w:tr>
      <w:tr w14:paraId="4AEDEE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4721848">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6.2</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E02C369">
            <w:pPr>
              <w:pStyle w:val="56"/>
              <w:keepNext w:val="0"/>
              <w:keepLines w:val="0"/>
              <w:pageBreakBefore w:val="0"/>
              <w:widowControl w:val="0"/>
              <w:wordWrap/>
              <w:overflowPunct/>
              <w:topLinePunct w:val="0"/>
              <w:bidi w:val="0"/>
              <w:spacing w:line="440" w:lineRule="exact"/>
              <w:ind w:left="114"/>
              <w:rPr>
                <w:color w:val="auto"/>
                <w:sz w:val="21"/>
                <w:szCs w:val="21"/>
                <w:highlight w:val="none"/>
              </w:rPr>
            </w:pPr>
            <w:r>
              <w:rPr>
                <w:b/>
                <w:bCs/>
                <w:color w:val="auto"/>
                <w:spacing w:val="7"/>
                <w:sz w:val="21"/>
                <w:szCs w:val="21"/>
                <w:highlight w:val="none"/>
              </w:rPr>
              <w:t>如接受联合体投标，联合体投标要求如下：</w:t>
            </w:r>
          </w:p>
          <w:p w14:paraId="555DD3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1.</w:t>
            </w:r>
            <w:r>
              <w:rPr>
                <w:rFonts w:hint="eastAsia" w:ascii="宋体" w:hAnsi="宋体" w:eastAsia="宋体" w:cs="宋体"/>
                <w:snapToGrid/>
                <w:color w:val="auto"/>
                <w:kern w:val="2"/>
                <w:szCs w:val="21"/>
                <w:highlight w:val="none"/>
                <w:lang w:eastAsia="zh-CN"/>
              </w:rPr>
              <w:t>最多三</w:t>
            </w:r>
            <w:r>
              <w:rPr>
                <w:rFonts w:ascii="宋体" w:hAnsi="宋体" w:eastAsia="宋体" w:cs="宋体"/>
                <w:snapToGrid/>
                <w:color w:val="auto"/>
                <w:kern w:val="2"/>
                <w:szCs w:val="21"/>
                <w:highlight w:val="none"/>
                <w:lang w:eastAsia="zh-CN"/>
              </w:rPr>
              <w:t>个投标人可以组成一个投标联合体，以一个投标人的身份共同参加投标。联合体投标的，须提供《联合体投标协议书》（格式后附）。</w:t>
            </w:r>
          </w:p>
          <w:p w14:paraId="40232E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2.以联合体形式参加投标的，联合体各方均必须具备《中华人民共和国政府采购法》第二十二条第一款规定的基本条件（涉及行政许可范围的内容，联合体各方均应具备相应资质）。本项目</w:t>
            </w:r>
            <w:r>
              <w:rPr>
                <w:rFonts w:hint="eastAsia" w:ascii="宋体" w:hAnsi="宋体" w:eastAsia="宋体" w:cs="宋体"/>
                <w:snapToGrid/>
                <w:color w:val="auto"/>
                <w:kern w:val="2"/>
                <w:szCs w:val="21"/>
                <w:highlight w:val="none"/>
                <w:lang w:eastAsia="zh-CN"/>
              </w:rPr>
              <w:t>如</w:t>
            </w:r>
            <w:r>
              <w:rPr>
                <w:rFonts w:ascii="宋体" w:hAnsi="宋体" w:eastAsia="宋体" w:cs="宋体"/>
                <w:snapToGrid/>
                <w:color w:val="auto"/>
                <w:kern w:val="2"/>
                <w:szCs w:val="21"/>
                <w:highlight w:val="none"/>
                <w:lang w:eastAsia="zh-CN"/>
              </w:rPr>
              <w:t>有特殊要求规定投标人特定条件的，联合体各方</w:t>
            </w:r>
            <w:r>
              <w:rPr>
                <w:rFonts w:hint="eastAsia" w:ascii="宋体" w:hAnsi="宋体" w:eastAsia="宋体" w:cs="宋体"/>
                <w:snapToGrid/>
                <w:color w:val="auto"/>
                <w:kern w:val="2"/>
                <w:szCs w:val="21"/>
                <w:highlight w:val="none"/>
                <w:lang w:eastAsia="zh-CN"/>
              </w:rPr>
              <w:t>均具备</w:t>
            </w:r>
            <w:r>
              <w:rPr>
                <w:rFonts w:ascii="宋体" w:hAnsi="宋体" w:eastAsia="宋体" w:cs="宋体"/>
                <w:snapToGrid/>
                <w:color w:val="auto"/>
                <w:kern w:val="2"/>
                <w:szCs w:val="21"/>
                <w:highlight w:val="none"/>
                <w:lang w:eastAsia="zh-CN"/>
              </w:rPr>
              <w:t>符合招标文件规定的特定</w:t>
            </w:r>
            <w:r>
              <w:rPr>
                <w:rFonts w:hint="eastAsia" w:ascii="宋体" w:hAnsi="宋体" w:eastAsia="宋体" w:cs="宋体"/>
                <w:snapToGrid/>
                <w:color w:val="auto"/>
                <w:kern w:val="2"/>
                <w:szCs w:val="21"/>
                <w:highlight w:val="none"/>
                <w:lang w:eastAsia="zh-CN"/>
              </w:rPr>
              <w:t>资格要求</w:t>
            </w:r>
            <w:r>
              <w:rPr>
                <w:rFonts w:ascii="宋体" w:hAnsi="宋体" w:eastAsia="宋体" w:cs="宋体"/>
                <w:snapToGrid/>
                <w:color w:val="auto"/>
                <w:kern w:val="2"/>
                <w:szCs w:val="21"/>
                <w:highlight w:val="none"/>
                <w:lang w:eastAsia="zh-CN"/>
              </w:rPr>
              <w:t>。</w:t>
            </w:r>
          </w:p>
          <w:p w14:paraId="2E4A95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3.联合体各方之间必须签订联合投标协议，协议书</w:t>
            </w:r>
            <w:r>
              <w:rPr>
                <w:rFonts w:ascii="宋体" w:hAnsi="宋体" w:eastAsia="宋体" w:cs="宋体"/>
                <w:b/>
                <w:bCs/>
                <w:snapToGrid/>
                <w:color w:val="auto"/>
                <w:kern w:val="2"/>
                <w:szCs w:val="21"/>
                <w:highlight w:val="none"/>
                <w:lang w:eastAsia="zh-CN"/>
              </w:rPr>
              <w:t>必须明确主体方（或者牵头方）并明确约定联合体各方承担的工作和相应的责任（各方承担责任与义务的分工必须符合采购需求，否则，联合体投标无效）</w:t>
            </w:r>
            <w:r>
              <w:rPr>
                <w:rFonts w:ascii="宋体" w:hAnsi="宋体" w:eastAsia="宋体" w:cs="宋体"/>
                <w:snapToGrid/>
                <w:color w:val="auto"/>
                <w:kern w:val="2"/>
                <w:szCs w:val="21"/>
                <w:highlight w:val="none"/>
                <w:lang w:eastAsia="zh-CN"/>
              </w:rPr>
              <w:t>，并将联合投标协议放入投标文件。联合体各方必须共同与采购人签订采购合同，就采购合同约定的事项对采购人承担连带责任。</w:t>
            </w:r>
          </w:p>
          <w:p w14:paraId="78022B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4.以联合体形式参加政府采购活动的，联合体各方不得再单独参加或者与其他投标人另外组成联合体参加同一合同项下的政府采购活动。</w:t>
            </w:r>
          </w:p>
          <w:p w14:paraId="23F937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5.联合体中有同类资质的投标人按照联合体分工承担相同工作的，应当按照资质等级较低的投标人确定资质等级。</w:t>
            </w:r>
          </w:p>
          <w:p w14:paraId="20B378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yellow"/>
                <w:lang w:eastAsia="zh-CN"/>
              </w:rPr>
            </w:pPr>
            <w:r>
              <w:rPr>
                <w:rFonts w:ascii="宋体" w:hAnsi="宋体" w:eastAsia="宋体" w:cs="宋体"/>
                <w:snapToGrid/>
                <w:color w:val="auto"/>
                <w:kern w:val="2"/>
                <w:szCs w:val="21"/>
                <w:highlight w:val="none"/>
                <w:lang w:eastAsia="zh-CN"/>
              </w:rPr>
              <w:t>6.联合体投标业绩、履约能力按照联合体各方叠加计算（招标文件另有规定的除外）。</w:t>
            </w:r>
          </w:p>
          <w:p w14:paraId="07DB27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napToGrid/>
                <w:color w:val="auto"/>
                <w:kern w:val="2"/>
                <w:szCs w:val="21"/>
                <w:highlight w:val="none"/>
                <w:lang w:eastAsia="zh-CN"/>
              </w:rPr>
            </w:pPr>
            <w:r>
              <w:rPr>
                <w:rFonts w:ascii="宋体" w:hAnsi="宋体" w:eastAsia="宋体" w:cs="宋体"/>
                <w:snapToGrid/>
                <w:color w:val="auto"/>
                <w:kern w:val="2"/>
                <w:szCs w:val="21"/>
                <w:highlight w:val="none"/>
                <w:lang w:eastAsia="zh-CN"/>
              </w:rPr>
              <w:t>7.投标人为联合体的，可以由联合体中的一方或者多方共同交纳投标保证金，其交纳的保证金对联合体各方均具有约束力。</w:t>
            </w:r>
          </w:p>
          <w:p w14:paraId="359C2241">
            <w:pPr>
              <w:widowControl/>
              <w:spacing w:line="380" w:lineRule="atLeast"/>
              <w:textAlignment w:val="bottom"/>
              <w:rPr>
                <w:rFonts w:hint="eastAsia" w:ascii="宋体" w:hAnsi="宋体" w:eastAsia="宋体" w:cs="宋体"/>
                <w:color w:val="auto"/>
                <w:kern w:val="0"/>
                <w:szCs w:val="21"/>
                <w:highlight w:val="none"/>
                <w:shd w:val="clear" w:color="auto" w:fill="auto"/>
                <w:lang w:val="en-US" w:eastAsia="zh-CN"/>
              </w:rPr>
            </w:pPr>
            <w:r>
              <w:rPr>
                <w:rFonts w:ascii="宋体" w:hAnsi="宋体" w:eastAsia="宋体" w:cs="宋体"/>
                <w:snapToGrid/>
                <w:color w:val="auto"/>
                <w:kern w:val="2"/>
                <w:szCs w:val="21"/>
                <w:highlight w:val="none"/>
                <w:lang w:eastAsia="zh-CN"/>
              </w:rPr>
              <w:t>8.联合体各方均应按照招标文件的规定提交资格证明文件。</w:t>
            </w:r>
          </w:p>
        </w:tc>
      </w:tr>
      <w:tr w14:paraId="7BF6C8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02F5D908">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7.2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7203759F">
            <w:pPr>
              <w:pStyle w:val="23"/>
              <w:widowControl/>
              <w:spacing w:beforeAutospacing="0" w:afterAutospacing="0" w:line="38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本项目不允许分包。</w:t>
            </w:r>
          </w:p>
          <w:p w14:paraId="0C7ACBDF">
            <w:pPr>
              <w:pStyle w:val="23"/>
              <w:widowControl/>
              <w:spacing w:beforeAutospacing="0" w:afterAutospacing="0" w:line="38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 xml:space="preserve">本项目允许分包： </w:t>
            </w:r>
          </w:p>
          <w:p w14:paraId="3F2D515E">
            <w:pPr>
              <w:pStyle w:val="23"/>
              <w:widowControl/>
              <w:spacing w:beforeAutospacing="0" w:afterAutospacing="0" w:line="38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分包内容：</w:t>
            </w:r>
            <w:r>
              <w:rPr>
                <w:rFonts w:hint="eastAsia" w:ascii="宋体" w:hAnsi="宋体" w:eastAsia="宋体" w:cs="宋体"/>
                <w:color w:val="auto"/>
                <w:sz w:val="21"/>
                <w:szCs w:val="21"/>
                <w:highlight w:val="none"/>
                <w:u w:val="single"/>
                <w:shd w:val="clear" w:color="auto" w:fill="auto"/>
              </w:rPr>
              <w:t>    /  。</w:t>
            </w:r>
          </w:p>
          <w:p w14:paraId="3A97E792">
            <w:pPr>
              <w:pStyle w:val="23"/>
              <w:widowControl/>
              <w:spacing w:beforeAutospacing="0" w:afterAutospacing="0" w:line="380" w:lineRule="atLeast"/>
              <w:jc w:val="both"/>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分包金额或者比例：</w:t>
            </w:r>
            <w:r>
              <w:rPr>
                <w:rFonts w:hint="eastAsia" w:ascii="宋体" w:hAnsi="宋体" w:eastAsia="宋体" w:cs="宋体"/>
                <w:color w:val="auto"/>
                <w:sz w:val="21"/>
                <w:szCs w:val="21"/>
                <w:highlight w:val="none"/>
                <w:u w:val="single"/>
                <w:shd w:val="clear" w:color="auto" w:fill="auto"/>
              </w:rPr>
              <w:t>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w:t>
            </w:r>
          </w:p>
        </w:tc>
      </w:tr>
      <w:tr w14:paraId="7FFED5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04007E0">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11.5</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5B6C2B8E">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☑本项目不组织现场考察。</w:t>
            </w:r>
          </w:p>
          <w:p w14:paraId="79085A8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本项目组织现场考察：</w:t>
            </w:r>
          </w:p>
          <w:p w14:paraId="475899D4">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联系人：</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；联系电话：</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p>
        </w:tc>
      </w:tr>
      <w:tr w14:paraId="67D3AB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9D8303C">
            <w:pPr>
              <w:rPr>
                <w:rFonts w:hint="eastAsia" w:ascii="宋体" w:hAnsi="宋体" w:eastAsia="宋体" w:cs="宋体"/>
                <w:color w:val="auto"/>
                <w:sz w:val="20"/>
                <w:szCs w:val="20"/>
                <w:highlight w:val="none"/>
                <w:shd w:val="clear" w:color="auto" w:fill="auto"/>
              </w:rPr>
            </w:pP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085CB107">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☑本项目不组织召开开标前答疑会/组织集中时间：</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年</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月</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日 </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时</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分</w:t>
            </w:r>
            <w:r>
              <w:rPr>
                <w:rFonts w:hint="eastAsia" w:ascii="宋体" w:hAnsi="宋体" w:eastAsia="宋体" w:cs="宋体"/>
                <w:color w:val="auto"/>
                <w:kern w:val="0"/>
                <w:szCs w:val="21"/>
                <w:highlight w:val="none"/>
                <w:shd w:val="clear" w:color="auto" w:fill="auto"/>
              </w:rPr>
              <w:t>，逾期后果自负。集中地点：</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p>
          <w:p w14:paraId="52C5FD64">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召开开标前答疑会</w:t>
            </w:r>
          </w:p>
          <w:p w14:paraId="4C0DBA6D">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会议开始时间：</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年</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月</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日 </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时</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分</w:t>
            </w:r>
            <w:r>
              <w:rPr>
                <w:rFonts w:hint="eastAsia" w:ascii="宋体" w:hAnsi="宋体" w:eastAsia="宋体" w:cs="宋体"/>
                <w:color w:val="auto"/>
                <w:kern w:val="0"/>
                <w:szCs w:val="21"/>
                <w:highlight w:val="none"/>
                <w:shd w:val="clear" w:color="auto" w:fill="auto"/>
              </w:rPr>
              <w:t>，逾期后果自负。会议地点：</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p>
          <w:p w14:paraId="12410AD0">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联系人：</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shd w:val="clear" w:color="auto" w:fill="auto"/>
              </w:rPr>
              <w:t>；联系电话：</w:t>
            </w:r>
            <w:r>
              <w:rPr>
                <w:rFonts w:hint="eastAsia" w:ascii="宋体" w:hAnsi="宋体" w:eastAsia="宋体" w:cs="宋体"/>
                <w:color w:val="auto"/>
                <w:kern w:val="0"/>
                <w:szCs w:val="21"/>
                <w:highlight w:val="none"/>
                <w:u w:val="single"/>
                <w:shd w:val="clear" w:color="auto" w:fill="auto"/>
              </w:rPr>
              <w:t>   </w:t>
            </w:r>
            <w:r>
              <w:rPr>
                <w:rFonts w:hint="eastAsia" w:ascii="宋体" w:hAnsi="宋体" w:eastAsia="宋体" w:cs="宋体"/>
                <w:color w:val="auto"/>
                <w:kern w:val="0"/>
                <w:szCs w:val="21"/>
                <w:highlight w:val="none"/>
                <w:u w:val="single"/>
                <w:shd w:val="clear" w:color="auto" w:fill="auto"/>
                <w:lang w:val="en-US" w:eastAsia="zh-CN"/>
              </w:rPr>
              <w:t>/</w:t>
            </w:r>
            <w:r>
              <w:rPr>
                <w:rFonts w:hint="eastAsia" w:ascii="宋体" w:hAnsi="宋体" w:eastAsia="宋体" w:cs="宋体"/>
                <w:color w:val="auto"/>
                <w:kern w:val="0"/>
                <w:szCs w:val="21"/>
                <w:highlight w:val="none"/>
                <w:u w:val="single"/>
                <w:shd w:val="clear" w:color="auto" w:fill="auto"/>
              </w:rPr>
              <w:t>       </w:t>
            </w:r>
          </w:p>
        </w:tc>
      </w:tr>
      <w:tr w14:paraId="2FE717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4A5B01A1">
            <w:pPr>
              <w:widowControl/>
              <w:spacing w:line="380" w:lineRule="atLeast"/>
              <w:jc w:val="center"/>
              <w:rPr>
                <w:rFonts w:hint="eastAsia" w:ascii="宋体" w:hAnsi="宋体" w:eastAsia="宋体" w:cs="宋体"/>
                <w:color w:val="auto"/>
                <w:szCs w:val="21"/>
                <w:highlight w:val="none"/>
                <w:shd w:val="clear" w:color="auto" w:fill="auto"/>
              </w:rPr>
            </w:pPr>
            <w:bookmarkStart w:id="46" w:name="_13.1"/>
            <w:bookmarkEnd w:id="46"/>
            <w:r>
              <w:rPr>
                <w:rFonts w:hint="eastAsia" w:ascii="宋体" w:hAnsi="宋体" w:eastAsia="宋体" w:cs="宋体"/>
                <w:color w:val="auto"/>
                <w:kern w:val="0"/>
                <w:szCs w:val="21"/>
                <w:highlight w:val="none"/>
                <w:shd w:val="clear" w:color="auto" w:fill="auto"/>
              </w:rPr>
              <w:t>13.</w:t>
            </w:r>
            <w:bookmarkStart w:id="47" w:name="_Hlt19632543"/>
            <w:r>
              <w:rPr>
                <w:rFonts w:hint="eastAsia" w:ascii="宋体" w:hAnsi="宋体" w:eastAsia="宋体" w:cs="宋体"/>
                <w:color w:val="auto"/>
                <w:kern w:val="0"/>
                <w:szCs w:val="21"/>
                <w:highlight w:val="none"/>
                <w:shd w:val="clear" w:color="auto" w:fill="auto"/>
              </w:rPr>
              <w:t>1</w:t>
            </w:r>
            <w:bookmarkEnd w:id="47"/>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33A208B5">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报价文件:</w:t>
            </w:r>
          </w:p>
          <w:p w14:paraId="55A13B11">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1、投标函（格式后附）；</w:t>
            </w:r>
            <w:r>
              <w:rPr>
                <w:rFonts w:hint="eastAsia" w:ascii="宋体" w:hAnsi="宋体" w:eastAsia="宋体" w:cs="宋体"/>
                <w:b/>
                <w:bCs/>
                <w:color w:val="auto"/>
                <w:kern w:val="0"/>
                <w:szCs w:val="21"/>
                <w:highlight w:val="none"/>
                <w:shd w:val="clear" w:color="auto" w:fill="auto"/>
              </w:rPr>
              <w:t>（必须提供，否则按无效投标处理）</w:t>
            </w:r>
          </w:p>
          <w:p w14:paraId="40643F79">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2、开标一览表（格式后附）；（</w:t>
            </w:r>
            <w:r>
              <w:rPr>
                <w:rFonts w:hint="eastAsia" w:ascii="宋体" w:hAnsi="宋体" w:eastAsia="宋体" w:cs="宋体"/>
                <w:b/>
                <w:bCs/>
                <w:color w:val="auto"/>
                <w:kern w:val="0"/>
                <w:szCs w:val="21"/>
                <w:highlight w:val="none"/>
                <w:shd w:val="clear" w:color="auto" w:fill="auto"/>
              </w:rPr>
              <w:t>必须提供，否则按无效投标处理</w:t>
            </w:r>
            <w:r>
              <w:rPr>
                <w:rFonts w:hint="eastAsia" w:ascii="宋体" w:hAnsi="宋体" w:eastAsia="宋体" w:cs="宋体"/>
                <w:color w:val="auto"/>
                <w:kern w:val="0"/>
                <w:szCs w:val="21"/>
                <w:highlight w:val="none"/>
                <w:shd w:val="clear" w:color="auto" w:fill="auto"/>
              </w:rPr>
              <w:t>）</w:t>
            </w:r>
          </w:p>
          <w:p w14:paraId="081B978E">
            <w:pPr>
              <w:widowControl/>
              <w:spacing w:line="380" w:lineRule="atLeast"/>
              <w:ind w:firstLine="420" w:firstLineChars="0"/>
              <w:jc w:val="left"/>
              <w:rPr>
                <w:rFonts w:hint="default" w:eastAsiaTheme="minorEastAsia"/>
                <w:lang w:val="en-US" w:eastAsia="zh-CN"/>
              </w:rPr>
            </w:pPr>
            <w:r>
              <w:rPr>
                <w:rFonts w:hint="eastAsia" w:ascii="宋体" w:hAnsi="宋体" w:eastAsia="宋体" w:cs="宋体"/>
                <w:b/>
                <w:bCs/>
                <w:color w:val="auto"/>
                <w:kern w:val="0"/>
                <w:szCs w:val="21"/>
                <w:highlight w:val="none"/>
                <w:shd w:val="clear" w:color="auto" w:fill="auto"/>
              </w:rPr>
              <w:t>注：</w:t>
            </w:r>
            <w:r>
              <w:rPr>
                <w:rFonts w:hint="eastAsia" w:ascii="宋体" w:hAnsi="宋体" w:eastAsia="宋体" w:cs="宋体"/>
                <w:b w:val="0"/>
                <w:bCs w:val="0"/>
                <w:color w:val="auto"/>
                <w:sz w:val="21"/>
                <w:szCs w:val="21"/>
                <w:highlight w:val="none"/>
                <w:u w:val="none"/>
                <w:lang w:val="en-US" w:eastAsia="zh-CN"/>
              </w:rPr>
              <w:t>以上标明“必须提供”的材料属于复印件、扫描件的，必须加盖投标人电子签章（联合体投标时，由联合体牵头人加盖电子签章），否则作无效投标处理。</w:t>
            </w:r>
          </w:p>
        </w:tc>
      </w:tr>
      <w:tr w14:paraId="2E4A6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FD9A900">
            <w:pPr>
              <w:rPr>
                <w:rFonts w:hint="eastAsia" w:ascii="宋体" w:hAnsi="宋体" w:eastAsia="宋体" w:cs="宋体"/>
                <w:color w:val="auto"/>
                <w:sz w:val="20"/>
                <w:szCs w:val="20"/>
                <w:highlight w:val="none"/>
                <w:shd w:val="clear" w:color="auto" w:fill="auto"/>
              </w:rPr>
            </w:pP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3F7BBA2">
            <w:pPr>
              <w:widowControl/>
              <w:spacing w:line="380" w:lineRule="atLeas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资格证明文件:</w:t>
            </w:r>
          </w:p>
          <w:p w14:paraId="0A0275BC">
            <w:pPr>
              <w:widowControl/>
              <w:spacing w:line="380" w:lineRule="atLeast"/>
              <w:jc w:val="left"/>
              <w:rPr>
                <w:rFonts w:hint="default" w:ascii="宋体" w:hAnsi="宋体" w:eastAsia="宋体" w:cs="宋体"/>
                <w:b/>
                <w:bCs/>
                <w:color w:val="auto"/>
                <w:kern w:val="0"/>
                <w:szCs w:val="21"/>
                <w:highlight w:val="none"/>
                <w:shd w:val="clear" w:color="auto" w:fill="auto"/>
                <w:lang w:val="en-US" w:eastAsia="zh-CN"/>
              </w:rPr>
            </w:pPr>
            <w:r>
              <w:rPr>
                <w:rFonts w:hint="eastAsia" w:ascii="宋体" w:hAnsi="宋体" w:eastAsia="宋体" w:cs="宋体"/>
                <w:b w:val="0"/>
                <w:bCs w:val="0"/>
                <w:color w:val="auto"/>
                <w:kern w:val="0"/>
                <w:szCs w:val="21"/>
                <w:highlight w:val="none"/>
                <w:shd w:val="clear" w:color="auto" w:fill="auto"/>
                <w:lang w:val="en-US" w:eastAsia="zh-CN"/>
              </w:rPr>
              <w:t>1、政府采购供应商信用承诺函</w:t>
            </w:r>
            <w:r>
              <w:rPr>
                <w:rFonts w:hint="eastAsia" w:ascii="宋体" w:hAnsi="宋体" w:eastAsia="宋体" w:cs="宋体"/>
                <w:color w:val="auto"/>
                <w:kern w:val="0"/>
                <w:szCs w:val="21"/>
                <w:highlight w:val="none"/>
                <w:shd w:val="clear" w:color="auto" w:fill="auto"/>
              </w:rPr>
              <w:t>（格式后附）</w:t>
            </w:r>
            <w:r>
              <w:rPr>
                <w:rFonts w:hint="eastAsia" w:ascii="宋体" w:hAnsi="宋体" w:eastAsia="宋体" w:cs="宋体"/>
                <w:b w:val="0"/>
                <w:bCs w:val="0"/>
                <w:color w:val="auto"/>
                <w:kern w:val="0"/>
                <w:szCs w:val="21"/>
                <w:highlight w:val="none"/>
                <w:shd w:val="clear" w:color="auto" w:fill="auto"/>
                <w:lang w:val="en-US" w:eastAsia="zh-CN"/>
              </w:rPr>
              <w:t>；</w:t>
            </w:r>
            <w:r>
              <w:rPr>
                <w:rFonts w:hint="eastAsia" w:ascii="宋体" w:hAnsi="宋体" w:eastAsia="宋体" w:cs="宋体"/>
                <w:b/>
                <w:bCs/>
                <w:color w:val="auto"/>
                <w:kern w:val="0"/>
                <w:szCs w:val="21"/>
                <w:highlight w:val="none"/>
                <w:shd w:val="clear" w:color="auto" w:fill="auto"/>
                <w:lang w:val="en-US" w:eastAsia="zh-CN"/>
              </w:rPr>
              <w:t>（必须提供，否则按无效投标处理）</w:t>
            </w:r>
          </w:p>
          <w:p w14:paraId="1166B906">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2</w:t>
            </w:r>
            <w:r>
              <w:rPr>
                <w:rFonts w:hint="eastAsia" w:ascii="宋体" w:hAnsi="宋体" w:eastAsia="宋体" w:cs="宋体"/>
                <w:color w:val="auto"/>
                <w:kern w:val="0"/>
                <w:szCs w:val="21"/>
                <w:highlight w:val="none"/>
                <w:shd w:val="clear" w:color="auto" w:fill="auto"/>
              </w:rPr>
              <w:t>、投标人直接控股、管理关系信息表（格式后附）；</w:t>
            </w:r>
            <w:r>
              <w:rPr>
                <w:rFonts w:hint="eastAsia" w:ascii="宋体" w:hAnsi="宋体" w:eastAsia="宋体" w:cs="宋体"/>
                <w:b/>
                <w:bCs/>
                <w:color w:val="auto"/>
                <w:kern w:val="0"/>
                <w:szCs w:val="21"/>
                <w:highlight w:val="none"/>
                <w:shd w:val="clear" w:color="auto" w:fill="auto"/>
              </w:rPr>
              <w:t>（必须提供，否则按无效投标处理）</w:t>
            </w:r>
          </w:p>
          <w:p w14:paraId="0D273E70">
            <w:pPr>
              <w:pStyle w:val="20"/>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val="0"/>
                <w:bCs w:val="0"/>
                <w:color w:val="auto"/>
                <w:kern w:val="0"/>
                <w:szCs w:val="21"/>
                <w:highlight w:val="none"/>
                <w:shd w:val="clear" w:color="auto" w:fill="auto"/>
                <w:lang w:val="en-US" w:eastAsia="zh-CN"/>
              </w:rPr>
              <w:t>3</w:t>
            </w:r>
            <w:r>
              <w:rPr>
                <w:rFonts w:hint="eastAsia" w:ascii="宋体" w:hAnsi="宋体" w:eastAsia="宋体" w:cs="宋体"/>
                <w:b w:val="0"/>
                <w:bCs w:val="0"/>
                <w:color w:val="auto"/>
                <w:kern w:val="0"/>
                <w:szCs w:val="21"/>
                <w:highlight w:val="none"/>
                <w:shd w:val="clear" w:color="auto" w:fill="auto"/>
              </w:rPr>
              <w:t>、</w:t>
            </w:r>
            <w:r>
              <w:rPr>
                <w:rFonts w:hint="eastAsia" w:ascii="宋体" w:hAnsi="宋体" w:eastAsia="宋体" w:cs="宋体"/>
                <w:b w:val="0"/>
                <w:bCs w:val="0"/>
                <w:color w:val="auto"/>
                <w:kern w:val="0"/>
                <w:sz w:val="21"/>
                <w:szCs w:val="21"/>
                <w:highlight w:val="none"/>
                <w:shd w:val="clear" w:color="auto" w:fill="auto"/>
              </w:rPr>
              <w:t>投标人</w:t>
            </w:r>
            <w:r>
              <w:rPr>
                <w:rFonts w:hint="eastAsia" w:ascii="宋体" w:hAnsi="宋体" w:eastAsia="宋体" w:cs="宋体"/>
                <w:b w:val="0"/>
                <w:bCs w:val="0"/>
                <w:color w:val="auto"/>
                <w:kern w:val="0"/>
                <w:sz w:val="21"/>
                <w:szCs w:val="21"/>
                <w:highlight w:val="none"/>
                <w:shd w:val="clear" w:color="auto" w:fill="auto"/>
                <w:lang w:val="en-US" w:eastAsia="zh-CN"/>
              </w:rPr>
              <w:t>有</w:t>
            </w:r>
            <w:r>
              <w:rPr>
                <w:rFonts w:hint="eastAsia" w:ascii="宋体" w:hAnsi="宋体" w:eastAsia="宋体" w:cs="宋体"/>
                <w:b w:val="0"/>
                <w:bCs w:val="0"/>
                <w:color w:val="auto"/>
                <w:kern w:val="0"/>
                <w:sz w:val="21"/>
                <w:szCs w:val="21"/>
                <w:highlight w:val="none"/>
                <w:shd w:val="clear" w:color="auto" w:fill="auto"/>
              </w:rPr>
              <w:t>效的《食品经营许可证》或《食品生产许可证》</w:t>
            </w:r>
            <w:r>
              <w:rPr>
                <w:rFonts w:hint="eastAsia" w:ascii="宋体" w:hAnsi="宋体" w:eastAsia="宋体" w:cs="宋体"/>
                <w:b w:val="0"/>
                <w:bCs w:val="0"/>
                <w:color w:val="auto"/>
                <w:kern w:val="0"/>
                <w:sz w:val="21"/>
                <w:szCs w:val="21"/>
                <w:highlight w:val="none"/>
                <w:shd w:val="clear" w:color="auto" w:fill="auto"/>
                <w:lang w:val="en-US" w:eastAsia="zh-CN"/>
              </w:rPr>
              <w:t>扫描件；</w:t>
            </w:r>
            <w:r>
              <w:rPr>
                <w:rFonts w:hint="eastAsia" w:ascii="宋体" w:hAnsi="宋体" w:eastAsia="宋体" w:cs="宋体"/>
                <w:b/>
                <w:bCs/>
                <w:color w:val="auto"/>
                <w:kern w:val="0"/>
                <w:sz w:val="21"/>
                <w:szCs w:val="21"/>
                <w:highlight w:val="none"/>
                <w:shd w:val="clear" w:color="auto" w:fill="auto"/>
              </w:rPr>
              <w:t>（必须提供，否则作无效投标处理）</w:t>
            </w:r>
          </w:p>
          <w:p w14:paraId="367A7D03">
            <w:pPr>
              <w:widowControl/>
              <w:spacing w:line="380" w:lineRule="atLeast"/>
              <w:textAlignment w:val="bottom"/>
              <w:rPr>
                <w:rFonts w:hint="default"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4</w:t>
            </w: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kern w:val="0"/>
                <w:szCs w:val="21"/>
                <w:highlight w:val="none"/>
                <w:shd w:val="clear" w:color="auto" w:fill="auto"/>
                <w:lang w:val="en-US" w:eastAsia="zh-CN"/>
              </w:rPr>
              <w:t>投标人中小企业声明函或监狱企业证明文件或残疾人福利性单位声明函；</w:t>
            </w:r>
            <w:r>
              <w:rPr>
                <w:rFonts w:hint="eastAsia" w:ascii="宋体" w:hAnsi="宋体" w:eastAsia="宋体" w:cs="宋体"/>
                <w:b/>
                <w:bCs/>
                <w:color w:val="auto"/>
                <w:kern w:val="0"/>
                <w:szCs w:val="21"/>
                <w:highlight w:val="none"/>
                <w:shd w:val="clear" w:color="auto" w:fill="auto"/>
              </w:rPr>
              <w:t>（必须提供，否则作无效投标处理）</w:t>
            </w:r>
          </w:p>
          <w:p w14:paraId="2173A648">
            <w:pPr>
              <w:pStyle w:val="20"/>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val="0"/>
                <w:bCs w:val="0"/>
                <w:caps w:val="0"/>
                <w:color w:val="auto"/>
                <w:kern w:val="0"/>
                <w:sz w:val="21"/>
                <w:szCs w:val="21"/>
                <w:highlight w:val="none"/>
                <w:shd w:val="clear" w:color="auto" w:fill="auto"/>
                <w:lang w:val="en-US" w:eastAsia="zh-CN" w:bidi="ar-SA"/>
              </w:rPr>
              <w:t>5、投标声明（格式后附）；</w:t>
            </w:r>
            <w:r>
              <w:rPr>
                <w:rFonts w:hint="eastAsia" w:ascii="宋体" w:hAnsi="宋体" w:eastAsia="宋体" w:cs="宋体"/>
                <w:b/>
                <w:bCs/>
                <w:color w:val="auto"/>
                <w:kern w:val="0"/>
                <w:szCs w:val="21"/>
                <w:highlight w:val="none"/>
                <w:shd w:val="clear" w:color="auto" w:fill="auto"/>
              </w:rPr>
              <w:t>（必须提供，否则按无效投标处理）</w:t>
            </w:r>
          </w:p>
          <w:p w14:paraId="6413E113">
            <w:pPr>
              <w:rPr>
                <w:rFonts w:hint="eastAsia"/>
              </w:rPr>
            </w:pPr>
            <w:r>
              <w:rPr>
                <w:rFonts w:hint="eastAsia"/>
                <w:lang w:val="en-US" w:eastAsia="zh-CN"/>
              </w:rPr>
              <w:t>6、联合体协议书（格式后附）；（联合体投标时必须提供，否则作无效投标处理）</w:t>
            </w:r>
          </w:p>
          <w:p w14:paraId="690EF83E">
            <w:pPr>
              <w:pStyle w:val="20"/>
              <w:rPr>
                <w:rFonts w:hint="eastAsia" w:ascii="宋体" w:hAnsi="宋体" w:eastAsia="宋体" w:cs="宋体"/>
                <w:b w:val="0"/>
                <w:bCs w:val="0"/>
                <w:caps w:val="0"/>
                <w:color w:val="auto"/>
                <w:kern w:val="0"/>
                <w:sz w:val="21"/>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7、</w:t>
            </w:r>
            <w:r>
              <w:rPr>
                <w:rFonts w:hint="eastAsia" w:ascii="宋体" w:hAnsi="宋体" w:eastAsia="宋体" w:cs="宋体"/>
                <w:b w:val="0"/>
                <w:bCs w:val="0"/>
                <w:caps w:val="0"/>
                <w:color w:val="auto"/>
                <w:kern w:val="0"/>
                <w:sz w:val="21"/>
                <w:szCs w:val="21"/>
                <w:highlight w:val="none"/>
                <w:shd w:val="clear" w:color="auto" w:fill="auto"/>
              </w:rPr>
              <w:t>除招标文件规定必须提供以外，投标人认为需要提供的其他证明材料。</w:t>
            </w:r>
          </w:p>
          <w:p w14:paraId="4DF61146">
            <w:pPr>
              <w:widowControl/>
              <w:spacing w:line="380" w:lineRule="atLeast"/>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bCs/>
                <w:color w:val="auto"/>
                <w:kern w:val="0"/>
                <w:szCs w:val="21"/>
                <w:highlight w:val="none"/>
                <w:shd w:val="clear" w:color="auto" w:fill="auto"/>
              </w:rPr>
              <w:t>注：</w:t>
            </w:r>
            <w:r>
              <w:rPr>
                <w:rFonts w:hint="eastAsia" w:ascii="宋体" w:hAnsi="宋体" w:eastAsia="宋体" w:cs="宋体"/>
                <w:color w:val="auto"/>
                <w:szCs w:val="21"/>
                <w:highlight w:val="none"/>
                <w:shd w:val="clear" w:color="auto" w:fill="auto"/>
                <w:lang w:val="en-US" w:eastAsia="zh-CN"/>
              </w:rPr>
              <w:t>1. 以上标明“必须提供”的材料属于复印件、扫描件的，必须加盖投标人电子签章（联合体投标时，由联合体牵头人加盖电子签章），否则作无效投标处理。</w:t>
            </w:r>
          </w:p>
          <w:p w14:paraId="3ADB797D">
            <w:pPr>
              <w:snapToGrid w:val="0"/>
              <w:spacing w:line="4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2.联合体投标时，第1-4项资格证明文件联合体各方均必须分别提供，并由联合体牵头人加盖电子签章，规定签字处签字（或者电子签名），否则投标文件按无效响应处理。</w:t>
            </w:r>
          </w:p>
        </w:tc>
      </w:tr>
      <w:tr w14:paraId="5B726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01BB1E42">
            <w:pPr>
              <w:rPr>
                <w:rFonts w:hint="eastAsia" w:ascii="宋体" w:hAnsi="宋体" w:eastAsia="宋体" w:cs="宋体"/>
                <w:color w:val="auto"/>
                <w:sz w:val="20"/>
                <w:szCs w:val="20"/>
                <w:highlight w:val="none"/>
                <w:shd w:val="clear" w:color="auto" w:fill="auto"/>
              </w:rPr>
            </w:pP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0B8F6300">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商务文件：</w:t>
            </w:r>
          </w:p>
          <w:p w14:paraId="067F9921">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1、无串通投标行为的承诺函（格式后附）；（</w:t>
            </w:r>
            <w:r>
              <w:rPr>
                <w:rFonts w:hint="eastAsia" w:ascii="宋体" w:hAnsi="宋体" w:eastAsia="宋体" w:cs="宋体"/>
                <w:b/>
                <w:bCs/>
                <w:color w:val="auto"/>
                <w:kern w:val="0"/>
                <w:szCs w:val="21"/>
                <w:highlight w:val="none"/>
                <w:shd w:val="clear" w:color="auto" w:fill="auto"/>
              </w:rPr>
              <w:t>必须提供，否则按无效投标处理</w:t>
            </w:r>
            <w:r>
              <w:rPr>
                <w:rFonts w:hint="eastAsia" w:ascii="宋体" w:hAnsi="宋体" w:eastAsia="宋体" w:cs="宋体"/>
                <w:color w:val="auto"/>
                <w:kern w:val="0"/>
                <w:szCs w:val="21"/>
                <w:highlight w:val="none"/>
                <w:shd w:val="clear" w:color="auto" w:fill="auto"/>
              </w:rPr>
              <w:t>）</w:t>
            </w:r>
          </w:p>
          <w:p w14:paraId="4EFEA0AC">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2</w:t>
            </w:r>
            <w:r>
              <w:rPr>
                <w:rFonts w:hint="eastAsia" w:ascii="宋体" w:hAnsi="宋体" w:eastAsia="宋体" w:cs="宋体"/>
                <w:color w:val="auto"/>
                <w:kern w:val="0"/>
                <w:szCs w:val="21"/>
                <w:highlight w:val="none"/>
                <w:shd w:val="clear" w:color="auto" w:fill="auto"/>
              </w:rPr>
              <w:t>、法定代表人身份证明及法定代表人有效身份证正反面复印件（格式后附）；（</w:t>
            </w:r>
            <w:r>
              <w:rPr>
                <w:rFonts w:hint="eastAsia" w:ascii="宋体" w:hAnsi="宋体" w:eastAsia="宋体" w:cs="宋体"/>
                <w:b/>
                <w:bCs/>
                <w:color w:val="auto"/>
                <w:kern w:val="0"/>
                <w:szCs w:val="21"/>
                <w:highlight w:val="none"/>
                <w:shd w:val="clear" w:color="auto" w:fill="auto"/>
              </w:rPr>
              <w:t>除自然人投标外必须提供，否则按无效投标处理</w:t>
            </w:r>
            <w:r>
              <w:rPr>
                <w:rFonts w:hint="eastAsia" w:ascii="宋体" w:hAnsi="宋体" w:eastAsia="宋体" w:cs="宋体"/>
                <w:color w:val="auto"/>
                <w:kern w:val="0"/>
                <w:szCs w:val="21"/>
                <w:highlight w:val="none"/>
                <w:shd w:val="clear" w:color="auto" w:fill="auto"/>
              </w:rPr>
              <w:t>）</w:t>
            </w:r>
          </w:p>
          <w:p w14:paraId="5E36085F">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3</w:t>
            </w:r>
            <w:r>
              <w:rPr>
                <w:rFonts w:hint="eastAsia" w:ascii="宋体" w:hAnsi="宋体" w:eastAsia="宋体" w:cs="宋体"/>
                <w:color w:val="auto"/>
                <w:kern w:val="0"/>
                <w:szCs w:val="21"/>
                <w:highlight w:val="none"/>
                <w:shd w:val="clear" w:color="auto" w:fill="auto"/>
              </w:rPr>
              <w:t>、授权委托书及委托代理人有效身份证正反面复印件（格式后附）；（</w:t>
            </w:r>
            <w:r>
              <w:rPr>
                <w:rFonts w:hint="eastAsia" w:ascii="宋体" w:hAnsi="宋体" w:eastAsia="宋体" w:cs="宋体"/>
                <w:b/>
                <w:bCs/>
                <w:color w:val="auto"/>
                <w:kern w:val="0"/>
                <w:szCs w:val="21"/>
                <w:highlight w:val="none"/>
                <w:shd w:val="clear" w:color="auto" w:fill="auto"/>
              </w:rPr>
              <w:t>委托时必须提供，否则按无效投标处理</w:t>
            </w:r>
            <w:r>
              <w:rPr>
                <w:rFonts w:hint="eastAsia" w:ascii="宋体" w:hAnsi="宋体" w:eastAsia="宋体" w:cs="宋体"/>
                <w:color w:val="auto"/>
                <w:kern w:val="0"/>
                <w:szCs w:val="21"/>
                <w:highlight w:val="none"/>
                <w:shd w:val="clear" w:color="auto" w:fill="auto"/>
              </w:rPr>
              <w:t>）</w:t>
            </w:r>
          </w:p>
          <w:p w14:paraId="057F13FA">
            <w:pPr>
              <w:widowControl/>
              <w:spacing w:line="380" w:lineRule="atLeas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4</w:t>
            </w:r>
            <w:r>
              <w:rPr>
                <w:rFonts w:hint="eastAsia" w:ascii="宋体" w:hAnsi="宋体" w:eastAsia="宋体" w:cs="宋体"/>
                <w:color w:val="auto"/>
                <w:kern w:val="0"/>
                <w:szCs w:val="21"/>
                <w:highlight w:val="none"/>
                <w:shd w:val="clear" w:color="auto" w:fill="auto"/>
              </w:rPr>
              <w:t>、商务要求偏离表（格式后附）；（</w:t>
            </w:r>
            <w:r>
              <w:rPr>
                <w:rFonts w:hint="eastAsia" w:ascii="宋体" w:hAnsi="宋体" w:eastAsia="宋体" w:cs="宋体"/>
                <w:b/>
                <w:bCs/>
                <w:color w:val="auto"/>
                <w:kern w:val="0"/>
                <w:szCs w:val="21"/>
                <w:highlight w:val="none"/>
                <w:shd w:val="clear" w:color="auto" w:fill="auto"/>
              </w:rPr>
              <w:t>必须提供，否则按无效投标处理</w:t>
            </w:r>
            <w:r>
              <w:rPr>
                <w:rFonts w:hint="eastAsia" w:ascii="宋体" w:hAnsi="宋体" w:eastAsia="宋体" w:cs="宋体"/>
                <w:color w:val="auto"/>
                <w:kern w:val="0"/>
                <w:szCs w:val="21"/>
                <w:highlight w:val="none"/>
                <w:shd w:val="clear" w:color="auto" w:fill="auto"/>
              </w:rPr>
              <w:t>）</w:t>
            </w:r>
          </w:p>
          <w:p w14:paraId="2DB0629A">
            <w:pPr>
              <w:pStyle w:val="58"/>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5、投标保证金的相关证明复印件；</w:t>
            </w:r>
            <w:r>
              <w:rPr>
                <w:rFonts w:hint="eastAsia" w:ascii="宋体" w:hAnsi="宋体" w:eastAsia="宋体" w:cs="宋体"/>
                <w:b/>
                <w:bCs/>
                <w:color w:val="auto"/>
                <w:sz w:val="21"/>
                <w:szCs w:val="21"/>
                <w:highlight w:val="none"/>
                <w:u w:val="none"/>
                <w:lang w:val="en-US" w:eastAsia="zh-CN"/>
              </w:rPr>
              <w:t>(必须提供，否则作无效投标处理）</w:t>
            </w:r>
          </w:p>
          <w:p w14:paraId="01EB2011">
            <w:pPr>
              <w:pStyle w:val="58"/>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6、售后服务承诺（格式自拟）；</w:t>
            </w:r>
            <w:r>
              <w:rPr>
                <w:rFonts w:hint="eastAsia" w:ascii="宋体" w:hAnsi="宋体" w:eastAsia="宋体" w:cs="宋体"/>
                <w:b/>
                <w:bCs/>
                <w:color w:val="auto"/>
                <w:sz w:val="21"/>
                <w:szCs w:val="21"/>
                <w:highlight w:val="none"/>
                <w:u w:val="none"/>
                <w:lang w:val="en-US" w:eastAsia="zh-CN"/>
              </w:rPr>
              <w:t>(必须提供，否则作无效投标处理）</w:t>
            </w:r>
          </w:p>
          <w:p w14:paraId="3072594D">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7</w:t>
            </w:r>
            <w:r>
              <w:rPr>
                <w:rFonts w:hint="eastAsia" w:ascii="宋体" w:hAnsi="宋体" w:eastAsia="宋体" w:cs="宋体"/>
                <w:color w:val="auto"/>
                <w:kern w:val="0"/>
                <w:szCs w:val="21"/>
                <w:highlight w:val="none"/>
                <w:shd w:val="clear" w:color="auto" w:fill="auto"/>
              </w:rPr>
              <w:t>、除招标文件规定必须提供以外，投标人认为需要提供的其他证明材料（格式自拟）。（投标人根据“第二章 采购需求”及“第四章 评标方法及评标标准”提供有关证明材料）。</w:t>
            </w:r>
          </w:p>
          <w:p w14:paraId="18A87C34">
            <w:pPr>
              <w:snapToGrid w:val="0"/>
              <w:spacing w:line="400" w:lineRule="exact"/>
              <w:ind w:firstLine="422" w:firstLineChars="200"/>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注：</w:t>
            </w:r>
          </w:p>
          <w:p w14:paraId="5D786A9E">
            <w:pPr>
              <w:pStyle w:val="58"/>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1.以上标明“必须提供”的材料属于复印件、扫描件的，必须加盖投标人电子签章（联合体投标时，由联合体牵头人加盖电子签章），否则作无效投标处理。</w:t>
            </w:r>
          </w:p>
          <w:p w14:paraId="277C73A6">
            <w:pPr>
              <w:numPr>
                <w:ilvl w:val="0"/>
                <w:numId w:val="0"/>
              </w:numPr>
              <w:snapToGrid w:val="0"/>
              <w:spacing w:line="400" w:lineRule="exact"/>
              <w:ind w:firstLine="420" w:firstLineChars="200"/>
              <w:jc w:val="left"/>
              <w:rPr>
                <w:rFonts w:hint="eastAsia"/>
              </w:rPr>
            </w:pPr>
            <w:r>
              <w:rPr>
                <w:rFonts w:hint="eastAsia" w:ascii="宋体" w:hAnsi="宋体" w:eastAsia="宋体" w:cs="宋体"/>
                <w:b w:val="0"/>
                <w:bCs w:val="0"/>
                <w:color w:val="auto"/>
                <w:sz w:val="21"/>
                <w:szCs w:val="21"/>
                <w:highlight w:val="none"/>
                <w:u w:val="none"/>
                <w:lang w:val="en-US" w:eastAsia="zh-CN"/>
              </w:rPr>
              <w:t>2.法定代表人授权委托书必须由法定代表人及委托代理人签字或者盖章或者电子签名，并加盖投标人公章或电子签章，否则作无效投标处理。</w:t>
            </w:r>
          </w:p>
        </w:tc>
      </w:tr>
      <w:tr w14:paraId="51A15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29DD4623">
            <w:pPr>
              <w:rPr>
                <w:rFonts w:hint="eastAsia" w:ascii="宋体" w:hAnsi="宋体" w:eastAsia="宋体" w:cs="宋体"/>
                <w:color w:val="auto"/>
                <w:sz w:val="20"/>
                <w:szCs w:val="20"/>
                <w:highlight w:val="none"/>
                <w:shd w:val="clear" w:color="auto" w:fill="auto"/>
              </w:rPr>
            </w:pP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069143A9">
            <w:pPr>
              <w:widowControl/>
              <w:spacing w:line="380" w:lineRule="atLeast"/>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技术文件：</w:t>
            </w:r>
          </w:p>
          <w:p w14:paraId="6EA0CCBE">
            <w:pPr>
              <w:widowControl/>
              <w:spacing w:line="380" w:lineRule="atLeast"/>
              <w:ind w:firstLine="316"/>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shd w:val="clear" w:color="auto" w:fill="auto"/>
                <w:lang w:val="en-US" w:eastAsia="zh-CN"/>
              </w:rPr>
              <w:t>服务要求</w:t>
            </w:r>
            <w:r>
              <w:rPr>
                <w:rFonts w:hint="eastAsia" w:ascii="宋体" w:hAnsi="宋体" w:eastAsia="宋体" w:cs="宋体"/>
                <w:color w:val="auto"/>
                <w:szCs w:val="21"/>
                <w:highlight w:val="none"/>
                <w:shd w:val="clear" w:color="auto" w:fill="auto"/>
              </w:rPr>
              <w:t>偏离表（格式后附）；</w:t>
            </w:r>
            <w:r>
              <w:rPr>
                <w:rFonts w:hint="eastAsia" w:ascii="宋体" w:hAnsi="宋体" w:eastAsia="宋体" w:cs="宋体"/>
                <w:b/>
                <w:bCs/>
                <w:color w:val="auto"/>
                <w:kern w:val="0"/>
                <w:szCs w:val="21"/>
                <w:highlight w:val="none"/>
                <w:shd w:val="clear" w:color="auto" w:fill="auto"/>
              </w:rPr>
              <w:t>（必须提供，否则作无效投标处理）</w:t>
            </w:r>
          </w:p>
          <w:p w14:paraId="5151FDEC">
            <w:pPr>
              <w:widowControl/>
              <w:spacing w:line="380" w:lineRule="atLeast"/>
              <w:ind w:firstLine="316"/>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r>
              <w:rPr>
                <w:rFonts w:hint="eastAsia" w:ascii="宋体" w:hAnsi="宋体" w:eastAsia="宋体" w:cs="宋体"/>
                <w:color w:val="auto"/>
                <w:szCs w:val="21"/>
                <w:highlight w:val="none"/>
                <w:shd w:val="clear" w:color="auto" w:fill="auto"/>
                <w:lang w:val="en-US" w:eastAsia="zh-CN"/>
              </w:rPr>
              <w:t>技术</w:t>
            </w:r>
            <w:r>
              <w:rPr>
                <w:rFonts w:hint="eastAsia" w:ascii="宋体" w:hAnsi="宋体" w:eastAsia="宋体" w:cs="宋体"/>
                <w:color w:val="auto"/>
                <w:szCs w:val="21"/>
                <w:highlight w:val="none"/>
                <w:shd w:val="clear" w:color="auto" w:fill="auto"/>
              </w:rPr>
              <w:t>方案（格式自拟）【</w:t>
            </w:r>
            <w:r>
              <w:rPr>
                <w:rFonts w:hint="eastAsia" w:ascii="宋体" w:hAnsi="宋体" w:eastAsia="宋体" w:cs="宋体"/>
                <w:color w:val="auto"/>
                <w:szCs w:val="21"/>
                <w:highlight w:val="none"/>
                <w:shd w:val="clear" w:color="auto" w:fill="auto"/>
                <w:lang w:val="en-US" w:eastAsia="zh-CN"/>
              </w:rPr>
              <w:t>含整体实施方案、食材安全保障措施、配送实施方案、应急方案、管理制度、</w:t>
            </w:r>
            <w:r>
              <w:rPr>
                <w:rFonts w:hint="eastAsia" w:ascii="宋体" w:hAnsi="宋体" w:eastAsia="宋体" w:cs="宋体"/>
                <w:color w:val="000000"/>
                <w:kern w:val="0"/>
                <w:szCs w:val="21"/>
                <w:highlight w:val="none"/>
                <w:lang w:val="en-US" w:eastAsia="zh-CN"/>
              </w:rPr>
              <w:t>售后服务和承诺方案</w:t>
            </w:r>
            <w:r>
              <w:rPr>
                <w:rFonts w:hint="eastAsia" w:ascii="宋体" w:hAnsi="宋体" w:eastAsia="宋体" w:cs="宋体"/>
                <w:color w:val="auto"/>
                <w:szCs w:val="21"/>
                <w:highlight w:val="none"/>
                <w:shd w:val="clear" w:color="auto" w:fill="auto"/>
                <w:lang w:val="en-US" w:eastAsia="zh-CN"/>
              </w:rPr>
              <w:t>等</w:t>
            </w:r>
            <w:r>
              <w:rPr>
                <w:rFonts w:hint="eastAsia" w:ascii="宋体" w:hAnsi="宋体" w:eastAsia="宋体" w:cs="宋体"/>
                <w:color w:val="auto"/>
                <w:szCs w:val="21"/>
                <w:highlight w:val="none"/>
                <w:shd w:val="clear" w:color="auto" w:fill="auto"/>
              </w:rPr>
              <w:t>】；</w:t>
            </w:r>
            <w:r>
              <w:rPr>
                <w:rFonts w:hint="eastAsia" w:ascii="宋体" w:hAnsi="宋体" w:eastAsia="宋体" w:cs="宋体"/>
                <w:b/>
                <w:bCs/>
                <w:color w:val="auto"/>
                <w:kern w:val="0"/>
                <w:szCs w:val="21"/>
                <w:highlight w:val="none"/>
                <w:shd w:val="clear" w:color="auto" w:fill="auto"/>
              </w:rPr>
              <w:t>（必须提供，否则作无效投标处理）</w:t>
            </w:r>
          </w:p>
          <w:p w14:paraId="1C1235B8">
            <w:pPr>
              <w:widowControl/>
              <w:spacing w:line="380" w:lineRule="atLeast"/>
              <w:ind w:firstLine="316"/>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3.项目实施人员一览表；（投标人根据采购项目要求及评分办法自行编制）</w:t>
            </w:r>
          </w:p>
          <w:p w14:paraId="07C21C5A">
            <w:pPr>
              <w:widowControl/>
              <w:spacing w:line="380" w:lineRule="atLeast"/>
              <w:ind w:firstLine="316"/>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4、除招标文件规定必须提供以外，投标人需要说明的其他文件和说明。</w:t>
            </w:r>
          </w:p>
          <w:p w14:paraId="46FE70DA">
            <w:pPr>
              <w:widowControl/>
              <w:spacing w:line="380" w:lineRule="atLeast"/>
              <w:ind w:firstLine="211" w:firstLineChars="100"/>
              <w:jc w:val="left"/>
              <w:rPr>
                <w:rFonts w:hint="default" w:eastAsiaTheme="minorEastAsia"/>
                <w:lang w:val="en-US" w:eastAsia="zh-CN"/>
              </w:rPr>
            </w:pPr>
            <w:r>
              <w:rPr>
                <w:rFonts w:hint="eastAsia" w:ascii="宋体" w:hAnsi="宋体" w:eastAsia="宋体" w:cs="宋体"/>
                <w:b/>
                <w:bCs/>
                <w:color w:val="auto"/>
                <w:kern w:val="0"/>
                <w:szCs w:val="21"/>
                <w:highlight w:val="none"/>
                <w:shd w:val="clear" w:color="auto" w:fill="auto"/>
              </w:rPr>
              <w:t>注：</w:t>
            </w:r>
            <w:r>
              <w:rPr>
                <w:rFonts w:hint="eastAsia" w:ascii="宋体" w:hAnsi="宋体" w:eastAsia="宋体" w:cs="宋体"/>
                <w:b w:val="0"/>
                <w:bCs w:val="0"/>
                <w:color w:val="auto"/>
                <w:sz w:val="21"/>
                <w:szCs w:val="21"/>
                <w:highlight w:val="none"/>
                <w:u w:val="none"/>
                <w:lang w:val="en-US" w:eastAsia="zh-CN"/>
              </w:rPr>
              <w:t>以上标明“必须提供”的材料属于复印件、扫描件的，必须加盖投标人电子签章（联合体投标时，由联合体牵头人加盖电子签章），否则作无效投标处理。</w:t>
            </w:r>
          </w:p>
        </w:tc>
      </w:tr>
      <w:tr w14:paraId="1FC43E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5AA39C66">
            <w:pPr>
              <w:widowControl/>
              <w:spacing w:line="380" w:lineRule="atLeast"/>
              <w:jc w:val="center"/>
              <w:rPr>
                <w:rFonts w:hint="eastAsia" w:ascii="宋体" w:hAnsi="宋体" w:eastAsia="宋体" w:cs="宋体"/>
                <w:color w:val="auto"/>
                <w:szCs w:val="21"/>
                <w:highlight w:val="none"/>
                <w:shd w:val="clear" w:color="auto" w:fill="auto"/>
              </w:rPr>
            </w:pPr>
            <w:bookmarkStart w:id="48" w:name="_13.5"/>
            <w:bookmarkEnd w:id="48"/>
            <w:r>
              <w:rPr>
                <w:rFonts w:hint="eastAsia" w:ascii="宋体" w:hAnsi="宋体" w:eastAsia="宋体" w:cs="宋体"/>
                <w:color w:val="auto"/>
                <w:kern w:val="0"/>
                <w:szCs w:val="21"/>
                <w:highlight w:val="none"/>
                <w:shd w:val="clear" w:color="auto" w:fill="auto"/>
              </w:rPr>
              <w:t>16</w:t>
            </w:r>
            <w:bookmarkStart w:id="49" w:name="_Hlt19693759"/>
            <w:r>
              <w:rPr>
                <w:rFonts w:hint="eastAsia" w:ascii="宋体" w:hAnsi="宋体" w:eastAsia="宋体" w:cs="宋体"/>
                <w:color w:val="auto"/>
                <w:kern w:val="0"/>
                <w:szCs w:val="21"/>
                <w:highlight w:val="none"/>
                <w:shd w:val="clear" w:color="auto" w:fill="auto"/>
              </w:rPr>
              <w:t>.</w:t>
            </w:r>
            <w:bookmarkEnd w:id="49"/>
            <w:r>
              <w:rPr>
                <w:rFonts w:hint="eastAsia" w:ascii="宋体" w:hAnsi="宋体" w:eastAsia="宋体" w:cs="宋体"/>
                <w:color w:val="auto"/>
                <w:kern w:val="0"/>
                <w:szCs w:val="21"/>
                <w:highlight w:val="none"/>
                <w:shd w:val="clear" w:color="auto" w:fill="auto"/>
              </w:rPr>
              <w:t>2</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69020D5">
            <w:pPr>
              <w:widowControl/>
              <w:spacing w:line="380" w:lineRule="atLeast"/>
              <w:rPr>
                <w:rFonts w:hint="eastAsia"/>
                <w:color w:val="auto"/>
                <w:highlight w:val="none"/>
                <w:shd w:val="clear" w:color="auto" w:fill="auto"/>
              </w:rPr>
            </w:pPr>
            <w:r>
              <w:rPr>
                <w:rFonts w:hint="eastAsia"/>
                <w:color w:val="auto"/>
                <w:highlight w:val="none"/>
                <w:shd w:val="clear" w:color="auto" w:fill="auto"/>
              </w:rPr>
              <w:t>投标报价及费用：</w:t>
            </w:r>
          </w:p>
          <w:p w14:paraId="42630C9C">
            <w:pPr>
              <w:pStyle w:val="20"/>
              <w:spacing w:line="360" w:lineRule="auto"/>
              <w:rPr>
                <w:rFonts w:hint="eastAsia"/>
                <w:color w:val="auto"/>
                <w:highlight w:val="none"/>
                <w:shd w:val="clear" w:color="auto" w:fill="auto"/>
              </w:rPr>
            </w:pPr>
            <w:r>
              <w:rPr>
                <w:rFonts w:hint="eastAsia" w:asciiTheme="minorHAnsi" w:hAnsiTheme="minorHAnsi" w:eastAsiaTheme="minorEastAsia" w:cstheme="minorBidi"/>
                <w:b w:val="0"/>
                <w:bCs w:val="0"/>
                <w:caps w:val="0"/>
                <w:color w:val="auto"/>
                <w:kern w:val="2"/>
                <w:sz w:val="21"/>
                <w:szCs w:val="24"/>
                <w:highlight w:val="none"/>
                <w:shd w:val="clear" w:color="auto" w:fill="auto"/>
                <w:lang w:val="en-US" w:eastAsia="zh-CN" w:bidi="ar-SA"/>
              </w:rPr>
              <w:t>本项目采用</w:t>
            </w:r>
            <w:r>
              <w:rPr>
                <w:rFonts w:hint="eastAsia" w:asciiTheme="minorHAnsi" w:hAnsiTheme="minorHAnsi" w:cstheme="minorBidi"/>
                <w:b w:val="0"/>
                <w:bCs w:val="0"/>
                <w:caps w:val="0"/>
                <w:color w:val="auto"/>
                <w:kern w:val="2"/>
                <w:sz w:val="21"/>
                <w:szCs w:val="24"/>
                <w:highlight w:val="none"/>
                <w:shd w:val="clear" w:color="auto" w:fill="auto"/>
                <w:lang w:val="en-US" w:eastAsia="zh-CN" w:bidi="ar-SA"/>
              </w:rPr>
              <w:t>折扣</w:t>
            </w:r>
            <w:r>
              <w:rPr>
                <w:rFonts w:hint="eastAsia" w:asciiTheme="minorHAnsi" w:hAnsiTheme="minorHAnsi" w:eastAsiaTheme="minorEastAsia" w:cstheme="minorBidi"/>
                <w:b w:val="0"/>
                <w:bCs w:val="0"/>
                <w:caps w:val="0"/>
                <w:color w:val="auto"/>
                <w:kern w:val="2"/>
                <w:sz w:val="21"/>
                <w:szCs w:val="24"/>
                <w:highlight w:val="none"/>
                <w:shd w:val="clear" w:color="auto" w:fill="auto"/>
                <w:lang w:val="en-US" w:eastAsia="zh-CN" w:bidi="ar-SA"/>
              </w:rPr>
              <w:t>率报价</w:t>
            </w:r>
            <w:r>
              <w:rPr>
                <w:rFonts w:hint="eastAsia" w:asciiTheme="minorHAnsi" w:hAnsiTheme="minorHAnsi" w:eastAsiaTheme="minorEastAsia" w:cstheme="minorBidi"/>
                <w:b w:val="0"/>
                <w:bCs w:val="0"/>
                <w:caps w:val="0"/>
                <w:color w:val="auto"/>
                <w:kern w:val="2"/>
                <w:sz w:val="21"/>
                <w:szCs w:val="21"/>
                <w:highlight w:val="none"/>
                <w:shd w:val="clear" w:color="auto" w:fill="auto"/>
                <w:lang w:val="en-US" w:eastAsia="zh-CN" w:bidi="ar-SA"/>
              </w:rPr>
              <w:t>，以</w:t>
            </w:r>
            <w:r>
              <w:rPr>
                <w:rFonts w:hint="eastAsia" w:ascii="宋体" w:hAnsi="宋体" w:eastAsia="宋体" w:cs="宋体"/>
                <w:color w:val="auto"/>
                <w:sz w:val="21"/>
                <w:szCs w:val="21"/>
                <w:highlight w:val="none"/>
                <w:shd w:val="clear" w:color="auto" w:fill="auto"/>
                <w:lang w:val="en-US" w:eastAsia="zh-CN"/>
              </w:rPr>
              <w:t>市场</w:t>
            </w:r>
            <w:r>
              <w:rPr>
                <w:rFonts w:hint="eastAsia" w:ascii="宋体" w:hAnsi="宋体" w:eastAsia="宋体" w:cs="宋体"/>
                <w:color w:val="auto"/>
                <w:kern w:val="0"/>
                <w:sz w:val="21"/>
                <w:szCs w:val="21"/>
                <w:highlight w:val="none"/>
                <w:shd w:val="clear" w:color="auto" w:fill="auto"/>
              </w:rPr>
              <w:t>物价</w:t>
            </w:r>
            <w:r>
              <w:rPr>
                <w:rFonts w:hint="eastAsia" w:asciiTheme="minorHAnsi" w:hAnsiTheme="minorHAnsi" w:eastAsiaTheme="minorEastAsia" w:cstheme="minorBidi"/>
                <w:b w:val="0"/>
                <w:bCs w:val="0"/>
                <w:caps w:val="0"/>
                <w:color w:val="auto"/>
                <w:kern w:val="2"/>
                <w:sz w:val="21"/>
                <w:szCs w:val="21"/>
                <w:highlight w:val="none"/>
                <w:shd w:val="clear" w:color="auto" w:fill="auto"/>
                <w:lang w:val="en-US" w:eastAsia="zh-CN" w:bidi="ar-SA"/>
              </w:rPr>
              <w:t>平均值</w:t>
            </w:r>
            <w:r>
              <w:rPr>
                <w:rFonts w:hint="eastAsia" w:asciiTheme="minorHAnsi" w:hAnsiTheme="minorHAnsi" w:eastAsiaTheme="minorEastAsia" w:cstheme="minorBidi"/>
                <w:b w:val="0"/>
                <w:bCs w:val="0"/>
                <w:caps w:val="0"/>
                <w:color w:val="auto"/>
                <w:kern w:val="2"/>
                <w:sz w:val="21"/>
                <w:szCs w:val="24"/>
                <w:highlight w:val="none"/>
                <w:shd w:val="clear" w:color="auto" w:fill="auto"/>
                <w:lang w:val="en-US" w:eastAsia="zh-CN" w:bidi="ar-SA"/>
              </w:rPr>
              <w:t>为基准价，</w:t>
            </w:r>
            <w:r>
              <w:rPr>
                <w:rFonts w:hint="eastAsia" w:asciiTheme="minorHAnsi" w:hAnsiTheme="minorHAnsi" w:cstheme="minorBidi"/>
                <w:b w:val="0"/>
                <w:bCs w:val="0"/>
                <w:caps w:val="0"/>
                <w:color w:val="auto"/>
                <w:kern w:val="2"/>
                <w:sz w:val="21"/>
                <w:szCs w:val="24"/>
                <w:highlight w:val="none"/>
                <w:shd w:val="clear" w:color="auto" w:fill="auto"/>
                <w:lang w:val="en-US" w:eastAsia="zh-CN" w:bidi="ar-SA"/>
              </w:rPr>
              <w:t>实行货比三家，</w:t>
            </w:r>
            <w:r>
              <w:rPr>
                <w:rFonts w:hint="eastAsia" w:asciiTheme="minorHAnsi" w:hAnsiTheme="minorHAnsi" w:eastAsiaTheme="minorEastAsia" w:cstheme="minorBidi"/>
                <w:b w:val="0"/>
                <w:bCs w:val="0"/>
                <w:caps w:val="0"/>
                <w:color w:val="auto"/>
                <w:kern w:val="2"/>
                <w:sz w:val="21"/>
                <w:szCs w:val="24"/>
                <w:highlight w:val="none"/>
                <w:shd w:val="clear" w:color="auto" w:fill="auto"/>
                <w:lang w:val="en-US" w:eastAsia="zh-CN" w:bidi="ar-SA"/>
              </w:rPr>
              <w:t>让利率为基准价的百分之五（5%），即有效投标折扣率为 95%，投标人的投标折扣率不等于有效投标折扣率的将作为无效投标处理。</w:t>
            </w:r>
          </w:p>
        </w:tc>
      </w:tr>
      <w:tr w14:paraId="57AD52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336A58A8">
            <w:pPr>
              <w:widowControl/>
              <w:spacing w:line="380" w:lineRule="atLeast"/>
              <w:jc w:val="center"/>
              <w:rPr>
                <w:rFonts w:hint="eastAsia" w:ascii="宋体" w:hAnsi="宋体" w:eastAsia="宋体" w:cs="宋体"/>
                <w:color w:val="auto"/>
                <w:szCs w:val="21"/>
                <w:highlight w:val="none"/>
                <w:shd w:val="clear" w:color="auto" w:fill="auto"/>
              </w:rPr>
            </w:pPr>
            <w:bookmarkStart w:id="50" w:name="_17.1"/>
            <w:bookmarkEnd w:id="50"/>
            <w:r>
              <w:rPr>
                <w:rFonts w:hint="eastAsia" w:ascii="宋体" w:hAnsi="宋体" w:eastAsia="宋体" w:cs="宋体"/>
                <w:color w:val="auto"/>
                <w:kern w:val="0"/>
                <w:szCs w:val="21"/>
                <w:highlight w:val="none"/>
                <w:shd w:val="clear" w:color="auto" w:fill="auto"/>
              </w:rPr>
              <w:t>17.2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3CCE3E3D">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投标有效期：投标截止之日起</w:t>
            </w:r>
            <w:r>
              <w:rPr>
                <w:rFonts w:hint="eastAsia" w:ascii="宋体" w:hAnsi="宋体" w:eastAsia="宋体" w:cs="宋体"/>
                <w:color w:val="auto"/>
                <w:kern w:val="0"/>
                <w:szCs w:val="21"/>
                <w:highlight w:val="none"/>
                <w:shd w:val="clear" w:color="auto" w:fill="auto"/>
                <w:lang w:val="en-US" w:eastAsia="zh-CN"/>
              </w:rPr>
              <w:t>90</w:t>
            </w:r>
            <w:r>
              <w:rPr>
                <w:rFonts w:hint="eastAsia" w:ascii="宋体" w:hAnsi="宋体" w:eastAsia="宋体" w:cs="宋体"/>
                <w:color w:val="auto"/>
                <w:kern w:val="0"/>
                <w:szCs w:val="21"/>
                <w:highlight w:val="none"/>
                <w:shd w:val="clear" w:color="auto" w:fill="auto"/>
              </w:rPr>
              <w:t>天内。</w:t>
            </w:r>
          </w:p>
        </w:tc>
      </w:tr>
      <w:tr w14:paraId="7940D6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63733C3">
            <w:pPr>
              <w:widowControl/>
              <w:spacing w:line="380" w:lineRule="atLeast"/>
              <w:jc w:val="center"/>
              <w:rPr>
                <w:rFonts w:hint="eastAsia" w:ascii="宋体" w:hAnsi="宋体" w:eastAsia="宋体" w:cs="宋体"/>
                <w:color w:val="auto"/>
                <w:szCs w:val="21"/>
                <w:highlight w:val="none"/>
                <w:shd w:val="clear" w:color="auto" w:fill="auto"/>
              </w:rPr>
            </w:pPr>
            <w:bookmarkStart w:id="51" w:name="_18"/>
            <w:bookmarkEnd w:id="51"/>
            <w:r>
              <w:rPr>
                <w:rFonts w:hint="eastAsia" w:ascii="宋体" w:hAnsi="宋体" w:eastAsia="宋体" w:cs="宋体"/>
                <w:color w:val="auto"/>
                <w:kern w:val="0"/>
                <w:szCs w:val="21"/>
                <w:highlight w:val="none"/>
                <w:shd w:val="clear" w:color="auto" w:fill="auto"/>
              </w:rPr>
              <w:t>18.1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41C1D43D">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eastAsia="zh-CN"/>
              </w:rPr>
              <w:t>□</w:t>
            </w:r>
            <w:r>
              <w:rPr>
                <w:rFonts w:hint="eastAsia" w:ascii="宋体" w:hAnsi="宋体" w:eastAsia="宋体" w:cs="宋体"/>
                <w:color w:val="auto"/>
                <w:kern w:val="0"/>
                <w:szCs w:val="21"/>
                <w:highlight w:val="none"/>
                <w:shd w:val="clear" w:color="auto" w:fill="auto"/>
              </w:rPr>
              <w:t>本项目不收取投标保证金。</w:t>
            </w:r>
          </w:p>
          <w:p w14:paraId="4B7C025C">
            <w:pPr>
              <w:widowControl/>
              <w:spacing w:line="380" w:lineRule="atLeas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lang w:eastAsia="zh-CN"/>
              </w:rPr>
              <w:t>☑</w:t>
            </w:r>
            <w:r>
              <w:rPr>
                <w:rFonts w:hint="eastAsia" w:ascii="宋体" w:hAnsi="宋体" w:eastAsia="宋体" w:cs="宋体"/>
                <w:color w:val="auto"/>
                <w:kern w:val="0"/>
                <w:szCs w:val="21"/>
                <w:highlight w:val="none"/>
                <w:shd w:val="clear" w:color="auto" w:fill="auto"/>
              </w:rPr>
              <w:t>本项目收取投标保证金，具体规定如下：</w:t>
            </w:r>
          </w:p>
          <w:p w14:paraId="2BA24806">
            <w:pPr>
              <w:widowControl/>
              <w:spacing w:line="380" w:lineRule="atLeas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投标保证金</w:t>
            </w:r>
            <w:r>
              <w:rPr>
                <w:rFonts w:hint="eastAsia" w:ascii="宋体" w:hAnsi="宋体" w:eastAsia="宋体" w:cs="宋体"/>
                <w:color w:val="auto"/>
                <w:kern w:val="0"/>
                <w:szCs w:val="21"/>
                <w:highlight w:val="none"/>
                <w:shd w:val="clear" w:color="auto" w:fill="auto"/>
                <w:lang w:val="en-US" w:eastAsia="zh-CN"/>
              </w:rPr>
              <w:t>：贰拾万元整（¥200000.00）</w:t>
            </w:r>
            <w:r>
              <w:rPr>
                <w:rFonts w:hint="eastAsia" w:ascii="宋体" w:hAnsi="宋体" w:eastAsia="宋体" w:cs="宋体"/>
                <w:color w:val="auto"/>
                <w:kern w:val="0"/>
                <w:szCs w:val="21"/>
                <w:highlight w:val="none"/>
                <w:shd w:val="clear" w:color="auto" w:fill="auto"/>
                <w:lang w:eastAsia="zh-CN"/>
              </w:rPr>
              <w:t>。</w:t>
            </w:r>
          </w:p>
          <w:p w14:paraId="7F9AE369">
            <w:pPr>
              <w:widowControl/>
              <w:spacing w:line="380" w:lineRule="atLeast"/>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投标保证金交纳形式：银行转账、支票、汇票、本票或者金融、担保机构出具的保函，禁止采用现钞方式。采用网上银行转账形式的，投标人应于提交投标文件截止时间前将投标保证金交至以下账户。开户银行：广西北部湾银行股份有限公司贺州分行 ，开户名称：贺州市公共资源交易中心，银行账号：8053171907000016335892。采用支票、汇票、本票或者保函等形式的，在投标文件截止时间前，投标人必须递交单独密封的支票、汇票、本票或者保函原件至招标代理处。否则视为无效投标保证金。</w:t>
            </w:r>
          </w:p>
          <w:p w14:paraId="7518EDFB">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相关要求：</w:t>
            </w:r>
          </w:p>
          <w:p w14:paraId="6CF0ABB7">
            <w:pPr>
              <w:pStyle w:val="23"/>
              <w:widowControl/>
              <w:spacing w:beforeAutospacing="0" w:afterAutospacing="0" w:line="38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1.投标保证金采用银行转账交纳方式的，在投标截止时间前交至采购代理机构指定账户并且到账，投标人应将银行转账底单的复印件作为投标保证金提交凭证，放置于商务文件中，</w:t>
            </w:r>
            <w:r>
              <w:rPr>
                <w:rFonts w:hint="eastAsia" w:ascii="宋体" w:hAnsi="宋体" w:eastAsia="宋体" w:cs="宋体"/>
                <w:b/>
                <w:bCs/>
                <w:color w:val="auto"/>
                <w:sz w:val="21"/>
                <w:szCs w:val="21"/>
                <w:highlight w:val="none"/>
                <w:shd w:val="clear" w:color="auto" w:fill="auto"/>
              </w:rPr>
              <w:t>否则投标无效</w:t>
            </w:r>
            <w:r>
              <w:rPr>
                <w:rFonts w:hint="eastAsia" w:ascii="宋体" w:hAnsi="宋体" w:eastAsia="宋体" w:cs="宋体"/>
                <w:color w:val="auto"/>
                <w:sz w:val="21"/>
                <w:szCs w:val="21"/>
                <w:highlight w:val="none"/>
                <w:shd w:val="clear" w:color="auto" w:fill="auto"/>
              </w:rPr>
              <w:t>。</w:t>
            </w:r>
          </w:p>
          <w:p w14:paraId="1853EB7F">
            <w:pPr>
              <w:widowControl/>
              <w:spacing w:line="380" w:lineRule="atLeas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bCs/>
                <w:color w:val="auto"/>
                <w:kern w:val="0"/>
                <w:szCs w:val="21"/>
                <w:highlight w:val="none"/>
                <w:shd w:val="clear" w:color="auto" w:fill="auto"/>
              </w:rPr>
              <w:t>否则投标无效</w:t>
            </w:r>
            <w:r>
              <w:rPr>
                <w:rFonts w:hint="eastAsia" w:ascii="宋体" w:hAnsi="宋体" w:eastAsia="宋体" w:cs="宋体"/>
                <w:color w:val="auto"/>
                <w:kern w:val="0"/>
                <w:szCs w:val="21"/>
                <w:highlight w:val="none"/>
                <w:shd w:val="clear" w:color="auto" w:fill="auto"/>
              </w:rPr>
              <w:t>。</w:t>
            </w:r>
          </w:p>
          <w:p w14:paraId="6C6DE66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3.</w:t>
            </w:r>
            <w:r>
              <w:rPr>
                <w:rFonts w:hint="eastAsia" w:ascii="宋体" w:hAnsi="宋体" w:eastAsia="宋体" w:cs="宋体"/>
                <w:color w:val="auto"/>
                <w:kern w:val="0"/>
                <w:szCs w:val="21"/>
                <w:highlight w:val="none"/>
                <w:shd w:val="clear" w:color="auto" w:fill="auto"/>
              </w:rPr>
              <w:t>投标人为联合体的，可以由联合体中的一方或者多方共同交纳投标保证金，其交纳的保证金对联合体各方均具有约束力。</w:t>
            </w:r>
          </w:p>
          <w:p w14:paraId="049A0F4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备注：</w:t>
            </w:r>
          </w:p>
          <w:p w14:paraId="66B88A18">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1. 投标保证金在投标截止时间后提交的，或者不按规定交纳方式交纳的，或者未足额交纳的（包含保函额度不足的），视为无效投标保证金。</w:t>
            </w:r>
          </w:p>
          <w:p w14:paraId="44ADD81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2.投标人采用现钞方式或者从个人账户（自然人投标除外）转出的投标保证金，视为无效投标保证金。</w:t>
            </w:r>
          </w:p>
          <w:p w14:paraId="73075858">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3.支票、汇票或者本票出现无效或者背书情形的，视为无效投标保证金。</w:t>
            </w:r>
          </w:p>
          <w:p w14:paraId="2E3A326A">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4.保函有效期低于投标有效期的，视为无效投标保证金。</w:t>
            </w:r>
          </w:p>
          <w:p w14:paraId="1D4B2750">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rPr>
              <w:t>5.采用金融、担保机构出具保函的，必须为无条件保函，否则视为无效投标保证金。</w:t>
            </w:r>
          </w:p>
        </w:tc>
      </w:tr>
      <w:tr w14:paraId="738B94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6C7577C">
            <w:pPr>
              <w:widowControl/>
              <w:spacing w:line="380" w:lineRule="atLeast"/>
              <w:jc w:val="center"/>
              <w:rPr>
                <w:rFonts w:hint="eastAsia" w:ascii="宋体" w:hAnsi="宋体" w:eastAsia="宋体" w:cs="宋体"/>
                <w:color w:val="auto"/>
                <w:szCs w:val="21"/>
                <w:highlight w:val="none"/>
                <w:shd w:val="clear" w:color="auto" w:fill="auto"/>
              </w:rPr>
            </w:pPr>
            <w:bookmarkStart w:id="52" w:name="_19.2"/>
            <w:bookmarkEnd w:id="52"/>
            <w:r>
              <w:rPr>
                <w:rFonts w:hint="eastAsia" w:ascii="宋体" w:hAnsi="宋体" w:eastAsia="宋体" w:cs="宋体"/>
                <w:color w:val="auto"/>
                <w:kern w:val="0"/>
                <w:szCs w:val="21"/>
                <w:highlight w:val="none"/>
                <w:shd w:val="clear" w:color="auto" w:fill="auto"/>
              </w:rPr>
              <w:t>19.2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9503EDC">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投标文件应按报价文件、资格证明文件、商务文件、技术文件分别编制，并按“</w:t>
            </w:r>
            <w:r>
              <w:rPr>
                <w:rFonts w:hint="eastAsia" w:ascii="宋体" w:hAnsi="宋体" w:eastAsia="宋体" w:cs="宋体"/>
                <w:color w:val="auto"/>
                <w:kern w:val="0"/>
                <w:szCs w:val="21"/>
                <w:highlight w:val="none"/>
                <w:shd w:val="clear" w:color="auto" w:fill="auto"/>
                <w:lang w:eastAsia="zh-CN"/>
              </w:rPr>
              <w:t>广西政府采购云平台</w:t>
            </w:r>
            <w:r>
              <w:rPr>
                <w:rFonts w:hint="eastAsia" w:ascii="宋体" w:hAnsi="宋体" w:eastAsia="宋体" w:cs="宋体"/>
                <w:color w:val="auto"/>
                <w:kern w:val="0"/>
                <w:szCs w:val="21"/>
                <w:highlight w:val="none"/>
                <w:shd w:val="clear" w:color="auto" w:fill="auto"/>
              </w:rPr>
              <w:t>”平台的要求编制、加密、上传。</w:t>
            </w:r>
          </w:p>
        </w:tc>
      </w:tr>
      <w:tr w14:paraId="134A27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5B3D3B5A">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20.1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4FAC8C3A">
            <w:pPr>
              <w:widowControl/>
              <w:spacing w:line="380" w:lineRule="atLeast"/>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电子投标文件应在制作完成后，投标人应按“广西政府采购云平台”平台的要求进行加密，并在规定时间内解密，否则，由此产生的后果由投标人自行负责。</w:t>
            </w:r>
          </w:p>
          <w:p w14:paraId="3C2F2EB4">
            <w:pPr>
              <w:widowControl/>
              <w:spacing w:line="380" w:lineRule="atLeast"/>
              <w:rPr>
                <w:rFonts w:hint="eastAsia"/>
              </w:rPr>
            </w:pPr>
            <w:r>
              <w:rPr>
                <w:rFonts w:hint="eastAsia" w:ascii="宋体" w:hAnsi="宋体" w:eastAsia="宋体" w:cs="宋体"/>
                <w:snapToGrid/>
                <w:color w:val="auto"/>
                <w:kern w:val="2"/>
                <w:szCs w:val="21"/>
                <w:highlight w:val="none"/>
                <w:lang w:val="en-US" w:eastAsia="zh-CN"/>
              </w:rPr>
              <w:t>本项目不接受电子备份投标文件。</w:t>
            </w:r>
          </w:p>
        </w:tc>
      </w:tr>
      <w:tr w14:paraId="5CE8F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6"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7EB583F8">
            <w:pPr>
              <w:widowControl/>
              <w:spacing w:line="380" w:lineRule="atLeast"/>
              <w:jc w:val="center"/>
              <w:rPr>
                <w:rFonts w:hint="eastAsia" w:ascii="宋体" w:hAnsi="宋体" w:eastAsia="宋体" w:cs="宋体"/>
                <w:color w:val="auto"/>
                <w:szCs w:val="21"/>
                <w:highlight w:val="none"/>
                <w:shd w:val="clear" w:color="auto" w:fill="auto"/>
              </w:rPr>
            </w:pPr>
            <w:bookmarkStart w:id="53" w:name="_21.1"/>
            <w:bookmarkEnd w:id="53"/>
            <w:r>
              <w:rPr>
                <w:rFonts w:hint="eastAsia" w:ascii="宋体" w:hAnsi="宋体" w:eastAsia="宋体" w:cs="宋体"/>
                <w:color w:val="auto"/>
                <w:kern w:val="0"/>
                <w:szCs w:val="21"/>
                <w:highlight w:val="none"/>
                <w:shd w:val="clear" w:color="auto" w:fill="auto"/>
              </w:rPr>
              <w:t>21.1</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2D70315F">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1、投标截止时间：详见招标公告</w:t>
            </w:r>
          </w:p>
          <w:p w14:paraId="17BFE03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2、投标地点：详见招标公告</w:t>
            </w:r>
          </w:p>
        </w:tc>
      </w:tr>
      <w:tr w14:paraId="7E3D05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DDB66C0">
            <w:pPr>
              <w:widowControl/>
              <w:spacing w:line="380" w:lineRule="atLeast"/>
              <w:jc w:val="center"/>
              <w:rPr>
                <w:rFonts w:hint="eastAsia" w:ascii="宋体" w:hAnsi="宋体" w:eastAsia="宋体" w:cs="宋体"/>
                <w:color w:val="auto"/>
                <w:szCs w:val="21"/>
                <w:highlight w:val="none"/>
                <w:shd w:val="clear" w:color="auto" w:fill="auto"/>
              </w:rPr>
            </w:pPr>
            <w:bookmarkStart w:id="54" w:name="_23"/>
            <w:bookmarkEnd w:id="54"/>
            <w:r>
              <w:rPr>
                <w:rFonts w:hint="eastAsia" w:ascii="宋体" w:hAnsi="宋体" w:eastAsia="宋体" w:cs="宋体"/>
                <w:color w:val="auto"/>
                <w:kern w:val="0"/>
                <w:szCs w:val="21"/>
                <w:highlight w:val="none"/>
                <w:shd w:val="clear" w:color="auto" w:fill="auto"/>
              </w:rPr>
              <w:t>23</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5D20E346">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1、开标时间：详见招标公告</w:t>
            </w:r>
          </w:p>
          <w:p w14:paraId="572355B5">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2、开标地点：详见招标公告</w:t>
            </w:r>
          </w:p>
        </w:tc>
      </w:tr>
      <w:tr w14:paraId="6D72A1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251B3207">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24.2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626A046A">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kern w:val="0"/>
                <w:szCs w:val="21"/>
                <w:highlight w:val="none"/>
                <w:shd w:val="clear" w:color="auto" w:fill="auto"/>
                <w:lang w:eastAsia="zh-CN"/>
              </w:rPr>
              <w:t>广西政府采购云平台</w:t>
            </w:r>
            <w:r>
              <w:rPr>
                <w:rFonts w:hint="eastAsia" w:ascii="宋体" w:hAnsi="宋体" w:eastAsia="宋体" w:cs="宋体"/>
                <w:color w:val="auto"/>
                <w:kern w:val="0"/>
                <w:szCs w:val="21"/>
                <w:highlight w:val="none"/>
                <w:shd w:val="clear" w:color="auto" w:fill="auto"/>
              </w:rPr>
              <w:t>”平台按开标时间自动提取所有投标文件。采购代理机构依托“</w:t>
            </w:r>
            <w:r>
              <w:rPr>
                <w:rFonts w:hint="eastAsia" w:ascii="宋体" w:hAnsi="宋体" w:eastAsia="宋体" w:cs="宋体"/>
                <w:color w:val="auto"/>
                <w:kern w:val="0"/>
                <w:szCs w:val="21"/>
                <w:highlight w:val="none"/>
                <w:shd w:val="clear" w:color="auto" w:fill="auto"/>
                <w:lang w:eastAsia="zh-CN"/>
              </w:rPr>
              <w:t>广西政府采购云平台</w:t>
            </w:r>
            <w:r>
              <w:rPr>
                <w:rFonts w:hint="eastAsia" w:ascii="宋体" w:hAnsi="宋体" w:eastAsia="宋体" w:cs="宋体"/>
                <w:color w:val="auto"/>
                <w:kern w:val="0"/>
                <w:szCs w:val="21"/>
                <w:highlight w:val="none"/>
                <w:shd w:val="clear" w:color="auto" w:fill="auto"/>
              </w:rPr>
              <w:t>”平台向各投标人发出电子加密投标文件【开始解密】通知，由投标人进行投标文件解密。</w:t>
            </w:r>
            <w:r>
              <w:rPr>
                <w:rFonts w:hint="eastAsia" w:ascii="宋体" w:hAnsi="宋体" w:eastAsia="宋体" w:cs="宋体"/>
                <w:b/>
                <w:bCs/>
                <w:color w:val="auto"/>
                <w:kern w:val="0"/>
                <w:szCs w:val="21"/>
                <w:highlight w:val="none"/>
                <w:shd w:val="clear" w:color="auto" w:fill="auto"/>
              </w:rPr>
              <w:t>投标人的法定代表人或其委托代理人须携带加密时所用的CA锁准时登录到“</w:t>
            </w:r>
            <w:r>
              <w:rPr>
                <w:rFonts w:hint="eastAsia" w:ascii="宋体" w:hAnsi="宋体" w:eastAsia="宋体" w:cs="宋体"/>
                <w:b/>
                <w:bCs/>
                <w:color w:val="auto"/>
                <w:kern w:val="0"/>
                <w:szCs w:val="21"/>
                <w:highlight w:val="none"/>
                <w:shd w:val="clear" w:color="auto" w:fill="auto"/>
                <w:lang w:eastAsia="zh-CN"/>
              </w:rPr>
              <w:t>广西政府采购云平台</w:t>
            </w:r>
            <w:r>
              <w:rPr>
                <w:rFonts w:hint="eastAsia" w:ascii="宋体" w:hAnsi="宋体" w:eastAsia="宋体" w:cs="宋体"/>
                <w:b/>
                <w:bCs/>
                <w:color w:val="auto"/>
                <w:kern w:val="0"/>
                <w:szCs w:val="21"/>
                <w:highlight w:val="none"/>
                <w:shd w:val="clear" w:color="auto" w:fill="auto"/>
              </w:rPr>
              <w:t>”平台电子开标大厅签到并在发起解密通知之时起30分钟内完成对电子投标文件解密。投标文件未按时解密的，视为无效投标。</w:t>
            </w:r>
          </w:p>
        </w:tc>
      </w:tr>
      <w:tr w14:paraId="3AEC0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0450C807">
            <w:pPr>
              <w:widowControl/>
              <w:spacing w:line="380" w:lineRule="atLeast"/>
              <w:jc w:val="center"/>
              <w:rPr>
                <w:rFonts w:hint="eastAsia" w:ascii="宋体" w:hAnsi="宋体" w:eastAsia="宋体" w:cs="宋体"/>
                <w:color w:val="auto"/>
                <w:szCs w:val="21"/>
                <w:highlight w:val="none"/>
                <w:shd w:val="clear" w:color="auto" w:fill="auto"/>
              </w:rPr>
            </w:pPr>
            <w:bookmarkStart w:id="55" w:name="_25.3"/>
            <w:bookmarkEnd w:id="55"/>
            <w:r>
              <w:rPr>
                <w:rFonts w:hint="eastAsia" w:ascii="宋体" w:hAnsi="宋体" w:eastAsia="宋体" w:cs="宋体"/>
                <w:color w:val="auto"/>
                <w:kern w:val="0"/>
                <w:szCs w:val="21"/>
                <w:highlight w:val="none"/>
                <w:shd w:val="clear" w:color="auto" w:fill="auto"/>
              </w:rPr>
              <w:t>25.3（3）</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14377B8">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采购人或者采购代理机构在资格审查结束前，对投标人进行信用查询。</w:t>
            </w:r>
          </w:p>
          <w:p w14:paraId="0226593A">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查询渠道：“信用中国”网站（www.creditchina.gov.cn）、中国政府采购网（</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"http://www.ccgp.gov.cn" </w:instrText>
            </w:r>
            <w:r>
              <w:rPr>
                <w:rFonts w:hint="eastAsia" w:ascii="宋体" w:hAnsi="宋体" w:eastAsia="宋体" w:cs="宋体"/>
                <w:color w:val="auto"/>
                <w:highlight w:val="none"/>
                <w:shd w:val="clear" w:color="auto" w:fill="auto"/>
              </w:rPr>
              <w:fldChar w:fldCharType="separate"/>
            </w:r>
            <w:r>
              <w:rPr>
                <w:rStyle w:val="33"/>
                <w:rFonts w:hint="eastAsia" w:ascii="宋体" w:hAnsi="宋体" w:eastAsia="宋体" w:cs="宋体"/>
                <w:color w:val="auto"/>
                <w:szCs w:val="21"/>
                <w:highlight w:val="none"/>
                <w:shd w:val="clear" w:color="auto" w:fill="auto"/>
              </w:rPr>
              <w:t>www.ccgp.gov.cn</w:t>
            </w:r>
            <w:r>
              <w:rPr>
                <w:rStyle w:val="33"/>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kern w:val="0"/>
                <w:szCs w:val="21"/>
                <w:highlight w:val="none"/>
                <w:shd w:val="clear" w:color="auto" w:fill="auto"/>
              </w:rPr>
              <w:t>）。</w:t>
            </w:r>
          </w:p>
          <w:p w14:paraId="57240E2C">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信用查询截止时点：资格审查结束前。</w:t>
            </w:r>
          </w:p>
          <w:p w14:paraId="4E453B3F">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snapToGrid/>
                <w:color w:val="auto"/>
                <w:kern w:val="2"/>
                <w:szCs w:val="21"/>
                <w:highlight w:val="none"/>
                <w:lang w:val="en-US" w:eastAsia="zh-CN"/>
              </w:rPr>
              <w:t>信用信息使用规则：对在“信用中国 ”网站（www.creditchina.gov.cn）、中国政府采购 网（www.ccgp.gov.cn）被列入失信被执行人、重大税收违法失信主体、政府采购严重违  法失信行为记录名单及其他不符合《中华人民共和国政府采购法》第二十二条规定条件的 投标人，采购人或者采购代理机构应当拒绝其参与政府采购活动。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14:paraId="1106F8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31"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0701344B">
            <w:pPr>
              <w:widowControl/>
              <w:spacing w:line="380" w:lineRule="atLeast"/>
              <w:jc w:val="center"/>
              <w:rPr>
                <w:rFonts w:hint="eastAsia" w:ascii="宋体" w:hAnsi="宋体" w:eastAsia="宋体" w:cs="宋体"/>
                <w:color w:val="auto"/>
                <w:szCs w:val="21"/>
                <w:highlight w:val="none"/>
                <w:shd w:val="clear" w:color="auto" w:fill="auto"/>
              </w:rPr>
            </w:pPr>
            <w:bookmarkStart w:id="56" w:name="_26"/>
            <w:bookmarkEnd w:id="56"/>
            <w:r>
              <w:rPr>
                <w:rFonts w:hint="eastAsia" w:ascii="宋体" w:hAnsi="宋体" w:eastAsia="宋体" w:cs="宋体"/>
                <w:color w:val="auto"/>
                <w:kern w:val="0"/>
                <w:szCs w:val="21"/>
                <w:highlight w:val="none"/>
                <w:shd w:val="clear" w:color="auto" w:fill="auto"/>
              </w:rPr>
              <w:t>26</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2C83EE9">
            <w:pPr>
              <w:widowControl/>
              <w:spacing w:line="360" w:lineRule="auto"/>
              <w:textAlignment w:val="bottom"/>
              <w:rPr>
                <w:rFonts w:hint="eastAsia"/>
                <w:color w:val="auto"/>
                <w:highlight w:val="none"/>
                <w:shd w:val="clear" w:color="auto" w:fill="auto"/>
                <w:lang w:val="en-US" w:eastAsia="zh-CN"/>
              </w:rPr>
            </w:pPr>
            <w:r>
              <w:rPr>
                <w:rFonts w:hint="eastAsia"/>
                <w:color w:val="auto"/>
                <w:highlight w:val="none"/>
                <w:shd w:val="clear" w:color="auto" w:fill="auto"/>
              </w:rPr>
              <w:t>评标委员会的人数：</w:t>
            </w:r>
            <w:r>
              <w:rPr>
                <w:rFonts w:hint="eastAsia"/>
                <w:color w:val="auto"/>
                <w:highlight w:val="none"/>
                <w:shd w:val="clear" w:color="auto" w:fill="auto"/>
                <w:lang w:val="en-US" w:eastAsia="zh-CN"/>
              </w:rPr>
              <w:t>7</w:t>
            </w:r>
            <w:r>
              <w:rPr>
                <w:rFonts w:hint="eastAsia"/>
                <w:color w:val="auto"/>
                <w:highlight w:val="none"/>
                <w:shd w:val="clear" w:color="auto" w:fill="auto"/>
              </w:rPr>
              <w:t>人</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其中采购人评审代表2人，评审专家5人；</w:t>
            </w:r>
          </w:p>
          <w:p w14:paraId="4A79FBCC">
            <w:pPr>
              <w:widowControl/>
              <w:spacing w:line="360" w:lineRule="auto"/>
              <w:textAlignment w:val="bottom"/>
              <w:rPr>
                <w:rFonts w:hint="default"/>
                <w:color w:val="auto"/>
                <w:highlight w:val="none"/>
                <w:shd w:val="clear" w:color="auto" w:fill="auto"/>
                <w:lang w:val="en-US" w:eastAsia="zh-CN"/>
              </w:rPr>
            </w:pPr>
            <w:r>
              <w:rPr>
                <w:rFonts w:hint="eastAsia"/>
                <w:color w:val="auto"/>
                <w:highlight w:val="none"/>
                <w:shd w:val="clear" w:color="auto" w:fill="auto"/>
                <w:lang w:val="en-US" w:eastAsia="zh-CN"/>
              </w:rPr>
              <w:t>专家抽取方式：从政采专家库中随机抽取；</w:t>
            </w:r>
          </w:p>
          <w:p w14:paraId="2E14107D">
            <w:pPr>
              <w:spacing w:line="360" w:lineRule="auto"/>
              <w:rPr>
                <w:rFonts w:hint="eastAsia"/>
                <w:color w:val="auto"/>
                <w:highlight w:val="none"/>
                <w:shd w:val="clear" w:color="auto" w:fill="auto"/>
                <w:lang w:eastAsia="zh-CN"/>
              </w:rPr>
            </w:pPr>
            <w:r>
              <w:rPr>
                <w:rFonts w:hint="eastAsia"/>
                <w:color w:val="auto"/>
                <w:highlight w:val="none"/>
                <w:shd w:val="clear" w:color="auto" w:fill="auto"/>
              </w:rPr>
              <w:t>是否授权评标委员会确定中标人：</w:t>
            </w:r>
            <w:r>
              <w:rPr>
                <w:rFonts w:hint="eastAsia"/>
                <w:color w:val="auto"/>
                <w:highlight w:val="none"/>
                <w:shd w:val="clear" w:color="auto" w:fill="auto"/>
                <w:lang w:val="en-US" w:eastAsia="zh-CN"/>
              </w:rPr>
              <w:t>否</w:t>
            </w:r>
            <w:r>
              <w:rPr>
                <w:rFonts w:hint="eastAsia"/>
                <w:color w:val="auto"/>
                <w:highlight w:val="none"/>
                <w:shd w:val="clear" w:color="auto" w:fill="auto"/>
                <w:lang w:eastAsia="zh-CN"/>
              </w:rPr>
              <w:t>。</w:t>
            </w:r>
          </w:p>
          <w:p w14:paraId="69A7CAE7">
            <w:pPr>
              <w:spacing w:line="360" w:lineRule="auto"/>
              <w:rPr>
                <w:rFonts w:hint="default"/>
                <w:color w:val="auto"/>
                <w:highlight w:val="none"/>
                <w:shd w:val="clear" w:color="auto" w:fill="auto"/>
                <w:lang w:val="en-US" w:eastAsia="zh-CN"/>
              </w:rPr>
            </w:pPr>
            <w:r>
              <w:rPr>
                <w:rFonts w:hint="eastAsia"/>
                <w:color w:val="auto"/>
                <w:highlight w:val="none"/>
                <w:shd w:val="clear" w:color="auto" w:fill="auto"/>
                <w:lang w:eastAsia="zh-CN"/>
              </w:rPr>
              <w:t>中标候选人推荐数量：</w:t>
            </w:r>
            <w:r>
              <w:rPr>
                <w:rFonts w:hint="eastAsia"/>
                <w:color w:val="auto"/>
                <w:highlight w:val="none"/>
                <w:shd w:val="clear" w:color="auto" w:fill="auto"/>
                <w:lang w:val="en-US" w:eastAsia="zh-CN"/>
              </w:rPr>
              <w:t>3名</w:t>
            </w:r>
          </w:p>
        </w:tc>
      </w:tr>
      <w:tr w14:paraId="17BA1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791409E">
            <w:pPr>
              <w:widowControl/>
              <w:spacing w:line="380" w:lineRule="atLeast"/>
              <w:jc w:val="center"/>
              <w:rPr>
                <w:rFonts w:hint="eastAsia" w:ascii="宋体" w:hAnsi="宋体" w:eastAsia="宋体" w:cs="宋体"/>
                <w:color w:val="auto"/>
                <w:szCs w:val="21"/>
                <w:highlight w:val="none"/>
                <w:shd w:val="clear" w:color="auto" w:fill="auto"/>
              </w:rPr>
            </w:pPr>
            <w:bookmarkStart w:id="57" w:name="_28.3"/>
            <w:bookmarkEnd w:id="57"/>
            <w:r>
              <w:rPr>
                <w:rFonts w:hint="eastAsia" w:ascii="宋体" w:hAnsi="宋体" w:eastAsia="宋体" w:cs="宋体"/>
                <w:color w:val="auto"/>
                <w:kern w:val="0"/>
                <w:szCs w:val="21"/>
                <w:highlight w:val="none"/>
                <w:shd w:val="clear" w:color="auto" w:fill="auto"/>
              </w:rPr>
              <w:t>29.1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47B19F70">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评标方法：综合评分法</w:t>
            </w:r>
          </w:p>
        </w:tc>
      </w:tr>
      <w:tr w14:paraId="25CB1C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8"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62B90DDE">
            <w:pPr>
              <w:widowControl/>
              <w:spacing w:line="380" w:lineRule="atLeast"/>
              <w:jc w:val="center"/>
              <w:rPr>
                <w:rFonts w:hint="eastAsia" w:ascii="宋体" w:hAnsi="宋体" w:eastAsia="宋体" w:cs="宋体"/>
                <w:color w:val="auto"/>
                <w:szCs w:val="21"/>
                <w:highlight w:val="none"/>
                <w:shd w:val="clear" w:color="auto" w:fill="auto"/>
              </w:rPr>
            </w:pPr>
            <w:bookmarkStart w:id="58" w:name="_29.2.2（2）"/>
            <w:bookmarkEnd w:id="58"/>
            <w:r>
              <w:rPr>
                <w:rFonts w:hint="eastAsia" w:ascii="宋体" w:hAnsi="宋体" w:eastAsia="宋体" w:cs="宋体"/>
                <w:color w:val="auto"/>
                <w:kern w:val="0"/>
                <w:szCs w:val="21"/>
                <w:highlight w:val="none"/>
                <w:shd w:val="clear" w:color="auto" w:fill="auto"/>
              </w:rPr>
              <w:t>29.2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7A37B09F">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商务要求评审中允许负偏离的条款数为</w:t>
            </w:r>
            <w:r>
              <w:rPr>
                <w:rFonts w:hint="eastAsia" w:ascii="宋体" w:hAnsi="宋体" w:eastAsia="宋体" w:cs="宋体"/>
                <w:color w:val="auto"/>
                <w:kern w:val="0"/>
                <w:szCs w:val="21"/>
                <w:highlight w:val="none"/>
                <w:u w:val="single"/>
                <w:shd w:val="clear" w:color="auto" w:fill="auto"/>
              </w:rPr>
              <w:t>0</w:t>
            </w:r>
            <w:r>
              <w:rPr>
                <w:rFonts w:hint="eastAsia" w:ascii="宋体" w:hAnsi="宋体" w:eastAsia="宋体" w:cs="宋体"/>
                <w:color w:val="auto"/>
                <w:kern w:val="0"/>
                <w:szCs w:val="21"/>
                <w:highlight w:val="none"/>
                <w:shd w:val="clear" w:color="auto" w:fill="auto"/>
              </w:rPr>
              <w:t>项。</w:t>
            </w:r>
          </w:p>
          <w:p w14:paraId="27A89F35">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技术(服务)要求评审中允许负偏离的条款数为</w:t>
            </w:r>
            <w:r>
              <w:rPr>
                <w:rFonts w:hint="eastAsia" w:ascii="宋体" w:hAnsi="宋体" w:eastAsia="宋体" w:cs="宋体"/>
                <w:color w:val="auto"/>
                <w:kern w:val="0"/>
                <w:szCs w:val="21"/>
                <w:highlight w:val="none"/>
                <w:u w:val="single"/>
                <w:shd w:val="clear" w:color="auto" w:fill="auto"/>
              </w:rPr>
              <w:t>0</w:t>
            </w:r>
            <w:r>
              <w:rPr>
                <w:rFonts w:hint="eastAsia" w:ascii="宋体" w:hAnsi="宋体" w:eastAsia="宋体" w:cs="宋体"/>
                <w:color w:val="auto"/>
                <w:kern w:val="0"/>
                <w:szCs w:val="21"/>
                <w:highlight w:val="none"/>
                <w:shd w:val="clear" w:color="auto" w:fill="auto"/>
              </w:rPr>
              <w:t>项。</w:t>
            </w:r>
          </w:p>
        </w:tc>
      </w:tr>
      <w:tr w14:paraId="14F1AD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58EE86F8">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30.1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650B19CA">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color w:val="auto"/>
                <w:szCs w:val="21"/>
                <w:highlight w:val="none"/>
              </w:rPr>
              <w:t>用综合评分法的采购项目，采购人确定中标人时，出现中标候选人并列的情形，采购人按以下的方式确定中标人：依次按投标报价低的优先、政策分得分高的优先、技术评分高的优先、商务评分高的优先、</w:t>
            </w:r>
            <w:r>
              <w:rPr>
                <w:rFonts w:hint="eastAsia" w:ascii="宋体" w:hAnsi="宋体"/>
                <w:color w:val="auto"/>
                <w:szCs w:val="21"/>
                <w:highlight w:val="none"/>
                <w:lang w:eastAsia="zh-CN"/>
              </w:rPr>
              <w:t>服务</w:t>
            </w:r>
            <w:r>
              <w:rPr>
                <w:rFonts w:hint="eastAsia" w:ascii="宋体" w:hAnsi="宋体"/>
                <w:color w:val="auto"/>
                <w:szCs w:val="21"/>
                <w:highlight w:val="none"/>
              </w:rPr>
              <w:t>响应时间优先的顺序确定。</w:t>
            </w:r>
          </w:p>
        </w:tc>
      </w:tr>
      <w:tr w14:paraId="4245E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24C6B79B">
            <w:pPr>
              <w:widowControl/>
              <w:spacing w:line="380" w:lineRule="atLeast"/>
              <w:jc w:val="center"/>
              <w:rPr>
                <w:rFonts w:hint="eastAsia" w:ascii="宋体" w:hAnsi="宋体" w:eastAsia="宋体" w:cs="宋体"/>
                <w:color w:val="auto"/>
                <w:szCs w:val="21"/>
                <w:highlight w:val="none"/>
                <w:shd w:val="clear" w:color="auto" w:fill="auto"/>
              </w:rPr>
            </w:pPr>
            <w:bookmarkStart w:id="59" w:name="_39.1"/>
            <w:bookmarkEnd w:id="59"/>
            <w:r>
              <w:rPr>
                <w:rFonts w:hint="eastAsia" w:ascii="宋体" w:hAnsi="宋体" w:eastAsia="宋体" w:cs="宋体"/>
                <w:color w:val="auto"/>
                <w:kern w:val="0"/>
                <w:szCs w:val="21"/>
                <w:highlight w:val="none"/>
                <w:shd w:val="clear" w:color="auto" w:fill="auto"/>
              </w:rPr>
              <w:t>35.1</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43FA55C6">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eastAsia="zh-CN"/>
              </w:rPr>
              <w:t>☑</w:t>
            </w:r>
            <w:r>
              <w:rPr>
                <w:rFonts w:hint="eastAsia" w:ascii="宋体" w:hAnsi="宋体" w:eastAsia="宋体" w:cs="宋体"/>
                <w:color w:val="auto"/>
                <w:kern w:val="0"/>
                <w:szCs w:val="21"/>
                <w:highlight w:val="none"/>
                <w:shd w:val="clear" w:color="auto" w:fill="auto"/>
              </w:rPr>
              <w:t>本项目不收取履约保证金。</w:t>
            </w:r>
          </w:p>
          <w:p w14:paraId="0EAB7D30">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eastAsia="zh-CN"/>
              </w:rPr>
              <w:t>□</w:t>
            </w:r>
            <w:r>
              <w:rPr>
                <w:rFonts w:hint="eastAsia" w:ascii="宋体" w:hAnsi="宋体" w:eastAsia="宋体" w:cs="宋体"/>
                <w:color w:val="auto"/>
                <w:kern w:val="0"/>
                <w:szCs w:val="21"/>
                <w:highlight w:val="none"/>
                <w:shd w:val="clear" w:color="auto" w:fill="auto"/>
              </w:rPr>
              <w:t>本项目收取履约保证金，具体规定如下：</w:t>
            </w:r>
          </w:p>
          <w:p w14:paraId="45EBAE4B">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履约保证金金额：</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w:t>
            </w:r>
          </w:p>
          <w:p w14:paraId="661672AB">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履约保证金递交方式：银行转账、支票、汇票、本票或者金融、担保机构出具的保函等非现金方式（参照投标保证金）</w:t>
            </w:r>
          </w:p>
          <w:p w14:paraId="257CDAAB">
            <w:pPr>
              <w:widowControl/>
              <w:spacing w:line="380" w:lineRule="atLeast"/>
              <w:jc w:val="left"/>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shd w:val="clear" w:color="auto" w:fill="auto"/>
              </w:rPr>
              <w:t>履约保证金退付方式、时间及条件：</w:t>
            </w:r>
            <w:r>
              <w:rPr>
                <w:rFonts w:hint="eastAsia" w:ascii="宋体" w:hAnsi="宋体" w:eastAsia="宋体" w:cs="宋体"/>
                <w:color w:val="auto"/>
                <w:szCs w:val="21"/>
                <w:highlight w:val="none"/>
                <w:u w:val="single"/>
                <w:shd w:val="clear" w:color="auto" w:fill="auto"/>
              </w:rPr>
              <w:t>项目配送期满履约验收完毕后，履约保证金如数退还（不计利息）。如中标供应商合同履行期间发生食品安全事故且明确为事故责任主体或无法完成项目验收，则对其全部履约保证金不予退还，履约保证金不足以赔偿损失的，按实际损失赔偿。</w:t>
            </w:r>
          </w:p>
          <w:p w14:paraId="5713AA43">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在履约保证金退还日期前，若中标供应商的开户名称、开户银行、账号有变动的，请以书面形式及时通知</w:t>
            </w:r>
            <w:r>
              <w:rPr>
                <w:rFonts w:hint="eastAsia" w:ascii="宋体" w:hAnsi="宋体" w:eastAsia="宋体" w:cs="宋体"/>
                <w:color w:val="auto"/>
                <w:szCs w:val="21"/>
                <w:highlight w:val="none"/>
                <w:shd w:val="clear" w:color="auto" w:fill="auto"/>
                <w:lang w:val="en-US" w:eastAsia="zh-CN"/>
              </w:rPr>
              <w:t>贺州市平桂区教育局</w:t>
            </w:r>
            <w:r>
              <w:rPr>
                <w:rFonts w:hint="eastAsia" w:ascii="宋体" w:hAnsi="宋体" w:eastAsia="宋体" w:cs="宋体"/>
                <w:color w:val="auto"/>
                <w:szCs w:val="21"/>
                <w:highlight w:val="none"/>
                <w:shd w:val="clear" w:color="auto" w:fill="auto"/>
                <w:lang w:eastAsia="zh-CN"/>
              </w:rPr>
              <w:t xml:space="preserve"> </w:t>
            </w:r>
            <w:r>
              <w:rPr>
                <w:rFonts w:hint="eastAsia" w:ascii="宋体" w:hAnsi="宋体" w:eastAsia="宋体" w:cs="宋体"/>
                <w:color w:val="auto"/>
                <w:szCs w:val="21"/>
                <w:highlight w:val="none"/>
                <w:shd w:val="clear" w:color="auto" w:fill="auto"/>
              </w:rPr>
              <w:t>，否则由此产生的后果由中标供应商自负。</w:t>
            </w:r>
          </w:p>
          <w:p w14:paraId="3F7F36EA">
            <w:pPr>
              <w:widowControl/>
              <w:spacing w:line="380" w:lineRule="atLeast"/>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履约保证金缴纳指定账户：</w:t>
            </w:r>
          </w:p>
          <w:p w14:paraId="4C31ABEA">
            <w:pPr>
              <w:widowControl/>
              <w:spacing w:line="380" w:lineRule="atLeast"/>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开户名： </w:t>
            </w:r>
          </w:p>
          <w:p w14:paraId="120E717B">
            <w:pPr>
              <w:widowControl/>
              <w:spacing w:line="380" w:lineRule="atLeast"/>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 xml:space="preserve">账 号：       </w:t>
            </w:r>
          </w:p>
          <w:p w14:paraId="2BB244C1">
            <w:pPr>
              <w:widowControl/>
              <w:spacing w:line="380" w:lineRule="atLeast"/>
              <w:jc w:val="left"/>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开户行：</w:t>
            </w:r>
          </w:p>
          <w:p w14:paraId="5B92214D">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备注：</w:t>
            </w:r>
          </w:p>
          <w:p w14:paraId="037BF5B0">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1. </w:t>
            </w:r>
            <w:bookmarkStart w:id="60" w:name="_Hlk54170335"/>
            <w:r>
              <w:rPr>
                <w:rFonts w:hint="eastAsia" w:ascii="宋体" w:hAnsi="宋体" w:eastAsia="宋体" w:cs="宋体"/>
                <w:color w:val="auto"/>
                <w:szCs w:val="21"/>
                <w:highlight w:val="none"/>
                <w:shd w:val="clear" w:color="auto" w:fill="auto"/>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60"/>
          </w:p>
          <w:p w14:paraId="06D2196A">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5F5CA43">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3.采用金融、担保机构出具的保函的，必须为无条件保函，否则不予签订合同。</w:t>
            </w:r>
          </w:p>
          <w:p w14:paraId="51AD320E">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4.投标人为联合体的，由联合体其中一方按规定提交的履约保证金，视为有效履约保证金。</w:t>
            </w:r>
          </w:p>
        </w:tc>
      </w:tr>
      <w:tr w14:paraId="5AEE0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125C9B91">
            <w:pPr>
              <w:widowControl/>
              <w:spacing w:line="380" w:lineRule="atLeast"/>
              <w:jc w:val="center"/>
              <w:rPr>
                <w:rFonts w:hint="eastAsia" w:ascii="宋体" w:hAnsi="宋体" w:eastAsia="宋体" w:cs="宋体"/>
                <w:color w:val="auto"/>
                <w:szCs w:val="21"/>
                <w:highlight w:val="none"/>
                <w:shd w:val="clear" w:color="auto" w:fill="auto"/>
              </w:rPr>
            </w:pPr>
            <w:bookmarkStart w:id="61" w:name="_40.1"/>
            <w:bookmarkEnd w:id="61"/>
            <w:r>
              <w:rPr>
                <w:rFonts w:hint="eastAsia" w:ascii="宋体" w:hAnsi="宋体" w:eastAsia="宋体" w:cs="宋体"/>
                <w:color w:val="auto"/>
                <w:kern w:val="0"/>
                <w:szCs w:val="21"/>
                <w:highlight w:val="none"/>
                <w:shd w:val="clear" w:color="auto" w:fill="auto"/>
              </w:rPr>
              <w:t>36.1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69B4BE87">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签订合同携带的证明材料：</w:t>
            </w:r>
          </w:p>
          <w:p w14:paraId="487EA29A">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1、委托代理人负责签订合同的，须携带授权委托书及委托代理人身份证原件等其他资格证件。</w:t>
            </w:r>
          </w:p>
          <w:p w14:paraId="6AD13D5C">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2、法定代表人负责签订合同的，须携带法定代表人身份证明原件及身份证原件等其他证明材料。</w:t>
            </w:r>
          </w:p>
        </w:tc>
      </w:tr>
      <w:tr w14:paraId="19041C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696EF3A4">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38.2</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71EA3A07">
            <w:pPr>
              <w:snapToGrid w:val="0"/>
              <w:spacing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接收质疑函方式：以书面形式</w:t>
            </w:r>
          </w:p>
          <w:p w14:paraId="2EDD24CD">
            <w:pPr>
              <w:widowControl/>
              <w:spacing w:line="360" w:lineRule="auto"/>
              <w:ind w:firstLine="424"/>
              <w:rPr>
                <w:rFonts w:hint="eastAsia" w:ascii="宋体" w:hAnsi="宋体" w:eastAsia="宋体" w:cs="宋体"/>
                <w:color w:val="auto"/>
                <w:szCs w:val="21"/>
                <w:highlight w:val="none"/>
                <w:u w:val="single"/>
                <w:shd w:val="clear" w:color="auto" w:fill="auto"/>
                <w:lang w:eastAsia="zh-CN"/>
              </w:rPr>
            </w:pPr>
            <w:r>
              <w:rPr>
                <w:rFonts w:hint="eastAsia" w:ascii="宋体" w:hAnsi="宋体" w:eastAsia="宋体" w:cs="宋体"/>
                <w:color w:val="auto"/>
                <w:szCs w:val="21"/>
                <w:highlight w:val="none"/>
                <w:shd w:val="clear" w:color="auto" w:fill="auto"/>
              </w:rPr>
              <w:t>质疑联系部门及联系方式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广西建标建设工程咨询有限责任公司</w:t>
            </w:r>
            <w:r>
              <w:rPr>
                <w:rFonts w:hint="eastAsia" w:ascii="宋体" w:hAnsi="宋体" w:eastAsia="宋体" w:cs="宋体"/>
                <w:color w:val="auto"/>
                <w:szCs w:val="21"/>
                <w:highlight w:val="none"/>
                <w:shd w:val="clear" w:color="auto" w:fill="auto"/>
              </w:rPr>
              <w:t>，联系电话：</w:t>
            </w:r>
            <w:r>
              <w:rPr>
                <w:rFonts w:hint="eastAsia" w:ascii="宋体" w:hAnsi="宋体" w:eastAsia="宋体" w:cs="宋体"/>
                <w:color w:val="auto"/>
                <w:szCs w:val="21"/>
                <w:highlight w:val="none"/>
                <w:u w:val="single"/>
                <w:shd w:val="clear" w:color="auto" w:fill="auto"/>
              </w:rPr>
              <w:t xml:space="preserve"> 0774-</w:t>
            </w:r>
            <w:r>
              <w:rPr>
                <w:rFonts w:hint="eastAsia" w:ascii="宋体" w:hAnsi="宋体" w:eastAsia="宋体" w:cs="宋体"/>
                <w:color w:val="auto"/>
                <w:szCs w:val="21"/>
                <w:highlight w:val="none"/>
                <w:u w:val="single"/>
                <w:shd w:val="clear" w:color="auto" w:fill="auto"/>
                <w:lang w:val="en-US" w:eastAsia="zh-CN"/>
              </w:rPr>
              <w:t>5127658</w:t>
            </w:r>
            <w:r>
              <w:rPr>
                <w:rFonts w:hint="eastAsia" w:ascii="宋体" w:hAnsi="宋体" w:eastAsia="宋体" w:cs="宋体"/>
                <w:color w:val="auto"/>
                <w:szCs w:val="21"/>
                <w:highlight w:val="none"/>
                <w:shd w:val="clear" w:color="auto" w:fill="auto"/>
              </w:rPr>
              <w:t>，通讯地址：</w:t>
            </w:r>
            <w:r>
              <w:rPr>
                <w:rFonts w:hint="eastAsia" w:ascii="宋体" w:hAnsi="宋体" w:eastAsia="宋体" w:cs="宋体"/>
                <w:color w:val="auto"/>
                <w:szCs w:val="21"/>
                <w:highlight w:val="none"/>
                <w:u w:val="single"/>
                <w:shd w:val="clear" w:color="auto" w:fill="auto"/>
              </w:rPr>
              <w:t>贺州市八步区太白社区星光路27号一至三层</w:t>
            </w:r>
            <w:r>
              <w:rPr>
                <w:rFonts w:hint="eastAsia" w:ascii="宋体" w:hAnsi="宋体" w:eastAsia="宋体" w:cs="宋体"/>
                <w:color w:val="auto"/>
                <w:szCs w:val="21"/>
                <w:highlight w:val="none"/>
                <w:u w:val="none"/>
                <w:shd w:val="clear" w:color="auto" w:fill="auto"/>
                <w:lang w:eastAsia="zh-CN"/>
              </w:rPr>
              <w:t>。</w:t>
            </w:r>
          </w:p>
          <w:p w14:paraId="3713ECC3">
            <w:pPr>
              <w:widowControl/>
              <w:spacing w:line="380" w:lineRule="atLeast"/>
              <w:textAlignment w:val="bottom"/>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现场提交质疑办理业务时间：每天8时</w:t>
            </w:r>
            <w:r>
              <w:rPr>
                <w:rFonts w:hint="eastAsia" w:ascii="宋体" w:hAnsi="宋体" w:eastAsia="宋体"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rPr>
              <w:t>0分到12时00分，15时</w:t>
            </w:r>
            <w:r>
              <w:rPr>
                <w:rFonts w:hint="eastAsia" w:ascii="宋体" w:hAnsi="宋体" w:eastAsia="宋体"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rPr>
              <w:t>0分到18时 00分，业务时间以外、双休日和法定节假日不办理业务。</w:t>
            </w:r>
          </w:p>
        </w:tc>
      </w:tr>
      <w:tr w14:paraId="4460B5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3D116860">
            <w:pPr>
              <w:widowControl/>
              <w:spacing w:line="380" w:lineRule="atLeast"/>
              <w:jc w:val="center"/>
              <w:rPr>
                <w:rFonts w:hint="eastAsia" w:ascii="宋体" w:hAnsi="宋体" w:eastAsia="宋体" w:cs="宋体"/>
                <w:color w:val="auto"/>
                <w:szCs w:val="21"/>
                <w:highlight w:val="none"/>
                <w:shd w:val="clear" w:color="auto" w:fill="auto"/>
              </w:rPr>
            </w:pPr>
            <w:bookmarkStart w:id="62" w:name="_41"/>
            <w:bookmarkEnd w:id="62"/>
            <w:r>
              <w:rPr>
                <w:rFonts w:hint="eastAsia" w:ascii="宋体" w:hAnsi="宋体" w:eastAsia="宋体" w:cs="宋体"/>
                <w:color w:val="auto"/>
                <w:kern w:val="0"/>
                <w:szCs w:val="21"/>
                <w:highlight w:val="none"/>
                <w:shd w:val="clear" w:color="auto" w:fill="auto"/>
              </w:rPr>
              <w:t>39.1</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049EF415">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1、采购代理服务费支付方式：本项目的招标代理服务费按以下收费标准向中标人收取，领取中标通知书前，中标人应向采购代理机构一次付清招标代理服务费，否则采购代理机构有权不予以办理。</w:t>
            </w:r>
          </w:p>
          <w:p w14:paraId="1D5FC984">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☑2、采购代理服务费收取标准：</w:t>
            </w:r>
          </w:p>
          <w:p w14:paraId="44337E4A">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以中标金额为计费额，按本须知正文第39.2条规定的收费计算标准采用差额定率累进法计算出收费基准价格，采购代理服务费收费以收费基准价格收取。</w:t>
            </w:r>
          </w:p>
          <w:p w14:paraId="77EFD97A">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固定采购代理收费：</w:t>
            </w:r>
            <w:r>
              <w:rPr>
                <w:rFonts w:hint="eastAsia" w:ascii="宋体" w:hAnsi="宋体" w:eastAsia="宋体" w:cs="宋体"/>
                <w:color w:val="auto"/>
                <w:sz w:val="21"/>
                <w:szCs w:val="21"/>
                <w:highlight w:val="none"/>
                <w:u w:val="single"/>
                <w:shd w:val="clear" w:color="auto" w:fill="auto"/>
              </w:rPr>
              <w:t>      </w:t>
            </w:r>
            <w:r>
              <w:rPr>
                <w:rFonts w:hint="eastAsia" w:ascii="宋体" w:hAnsi="宋体" w:eastAsia="宋体" w:cs="宋体"/>
                <w:color w:val="auto"/>
                <w:sz w:val="21"/>
                <w:szCs w:val="21"/>
                <w:highlight w:val="none"/>
                <w:u w:val="single"/>
                <w:shd w:val="clear" w:color="auto" w:fill="auto"/>
                <w:lang w:val="en-US" w:eastAsia="zh-CN"/>
              </w:rPr>
              <w:t>/</w:t>
            </w:r>
            <w:r>
              <w:rPr>
                <w:rFonts w:hint="eastAsia" w:ascii="宋体" w:hAnsi="宋体" w:eastAsia="宋体" w:cs="宋体"/>
                <w:color w:val="auto"/>
                <w:sz w:val="21"/>
                <w:szCs w:val="21"/>
                <w:highlight w:val="none"/>
                <w:u w:val="single"/>
                <w:shd w:val="clear" w:color="auto" w:fill="auto"/>
              </w:rPr>
              <w:t>       </w:t>
            </w:r>
          </w:p>
        </w:tc>
      </w:tr>
      <w:tr w14:paraId="1A561D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57AEA902">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40.1</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11138CE9">
            <w:pPr>
              <w:widowControl/>
              <w:spacing w:line="380" w:lineRule="atLeas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00020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AE131E0">
            <w:pPr>
              <w:widowControl/>
              <w:spacing w:line="380" w:lineRule="atLeas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40.2</w:t>
            </w:r>
          </w:p>
        </w:tc>
        <w:tc>
          <w:tcPr>
            <w:tcW w:w="8704" w:type="dxa"/>
            <w:tcBorders>
              <w:top w:val="single" w:color="auto" w:sz="4" w:space="0"/>
              <w:left w:val="single" w:color="auto" w:sz="4" w:space="0"/>
              <w:bottom w:val="single" w:color="auto" w:sz="4" w:space="0"/>
              <w:right w:val="single" w:color="auto" w:sz="4" w:space="0"/>
            </w:tcBorders>
            <w:shd w:val="clear" w:color="auto" w:fill="EBEBEB"/>
            <w:tcMar>
              <w:top w:w="0" w:type="dxa"/>
              <w:left w:w="108" w:type="dxa"/>
              <w:bottom w:w="0" w:type="dxa"/>
              <w:right w:w="108" w:type="dxa"/>
            </w:tcMar>
            <w:vAlign w:val="center"/>
          </w:tcPr>
          <w:p w14:paraId="27C8C46B">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14:paraId="788F4849">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464B55B">
            <w:pPr>
              <w:pStyle w:val="23"/>
              <w:widowControl/>
              <w:spacing w:beforeAutospacing="0" w:afterAutospacing="0" w:line="380" w:lineRule="atLeast"/>
              <w:jc w:val="both"/>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3、本招标文件中描述投标人的“签字”是指投标人的法定代表人或者委托代理人在文件规定签署处签名（含电子签名）的行为，私章、印鉴等其他形式均不能代替签字。</w:t>
            </w:r>
          </w:p>
          <w:p w14:paraId="4A5009AF">
            <w:pPr>
              <w:pStyle w:val="23"/>
              <w:widowControl/>
              <w:spacing w:beforeAutospacing="0" w:afterAutospacing="0" w:line="380" w:lineRule="atLeast"/>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4、自然人投标的，招标文件规定盖公章处由自然人摁手指指印。</w:t>
            </w:r>
          </w:p>
          <w:p w14:paraId="1716AB29">
            <w:pPr>
              <w:widowControl/>
              <w:spacing w:line="380" w:lineRule="atLeast"/>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5</w:t>
            </w:r>
            <w:r>
              <w:rPr>
                <w:rFonts w:hint="eastAsia" w:ascii="宋体" w:hAnsi="宋体" w:eastAsia="宋体" w:cs="宋体"/>
                <w:color w:val="auto"/>
                <w:kern w:val="0"/>
                <w:szCs w:val="21"/>
                <w:highlight w:val="none"/>
                <w:shd w:val="clear" w:color="auto" w:fill="auto"/>
              </w:rPr>
              <w:t>、本招标文件所称的“以上”“以下”“以内”“届满”，包括本数；所称的“不满”“超过”“以外”，不包括本数。</w:t>
            </w:r>
          </w:p>
        </w:tc>
      </w:tr>
      <w:tr w14:paraId="4BAFBC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0F288EBC">
            <w:pPr>
              <w:widowControl/>
              <w:spacing w:line="380" w:lineRule="atLeast"/>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本项目所属行业</w:t>
            </w:r>
          </w:p>
        </w:tc>
        <w:tc>
          <w:tcPr>
            <w:tcW w:w="8704" w:type="dxa"/>
            <w:tcBorders>
              <w:top w:val="single" w:color="auto" w:sz="4" w:space="0"/>
              <w:left w:val="single" w:color="auto" w:sz="4" w:space="0"/>
              <w:bottom w:val="single" w:color="auto" w:sz="4" w:space="0"/>
              <w:right w:val="single" w:color="auto" w:sz="4" w:space="0"/>
            </w:tcBorders>
            <w:shd w:val="clear" w:color="auto" w:fill="E0E0E0"/>
            <w:tcMar>
              <w:top w:w="0" w:type="dxa"/>
              <w:left w:w="108" w:type="dxa"/>
              <w:bottom w:w="0" w:type="dxa"/>
              <w:right w:w="108" w:type="dxa"/>
            </w:tcMar>
            <w:vAlign w:val="center"/>
          </w:tcPr>
          <w:p w14:paraId="1B23522B">
            <w:pPr>
              <w:widowControl/>
              <w:spacing w:line="380" w:lineRule="atLeast"/>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bidi="ar-SA"/>
              </w:rPr>
              <w:t>所属行业依照《中小企业划型标准规定》(工信部联企业〔2011〕300 号) 及《国民经济行业分类》 (GB/T4754-2017) 的有关规定执行，本项目所属行业为“零售业”。</w:t>
            </w:r>
          </w:p>
        </w:tc>
      </w:tr>
    </w:tbl>
    <w:p w14:paraId="4DC69244">
      <w:pPr>
        <w:widowControl/>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69159F6">
      <w:pPr>
        <w:widowControl/>
        <w:jc w:val="center"/>
        <w:rPr>
          <w:rFonts w:hint="eastAsia" w:ascii="宋体" w:hAnsi="宋体" w:eastAsia="宋体" w:cs="宋体"/>
          <w:color w:val="auto"/>
          <w:sz w:val="32"/>
          <w:szCs w:val="32"/>
          <w:highlight w:val="none"/>
        </w:rPr>
      </w:pPr>
      <w:bookmarkStart w:id="63" w:name="_Toc16375"/>
      <w:bookmarkStart w:id="64" w:name="_Toc5882"/>
    </w:p>
    <w:p w14:paraId="27E8DA51">
      <w:pPr>
        <w:widowControl/>
        <w:jc w:val="center"/>
        <w:rPr>
          <w:rFonts w:hint="eastAsia" w:ascii="宋体" w:hAnsi="宋体" w:eastAsia="宋体" w:cs="宋体"/>
          <w:color w:val="auto"/>
          <w:sz w:val="32"/>
          <w:szCs w:val="32"/>
          <w:highlight w:val="none"/>
        </w:rPr>
      </w:pPr>
    </w:p>
    <w:p w14:paraId="0B37271F">
      <w:pPr>
        <w:widowControl/>
        <w:jc w:val="center"/>
        <w:rPr>
          <w:rFonts w:hint="eastAsia" w:ascii="宋体" w:hAnsi="宋体" w:eastAsia="宋体" w:cs="宋体"/>
          <w:color w:val="auto"/>
          <w:sz w:val="32"/>
          <w:szCs w:val="32"/>
          <w:highlight w:val="none"/>
        </w:rPr>
      </w:pPr>
    </w:p>
    <w:p w14:paraId="692EDCE9">
      <w:pPr>
        <w:widowControl/>
        <w:jc w:val="center"/>
        <w:rPr>
          <w:rFonts w:hint="eastAsia" w:ascii="宋体" w:hAnsi="宋体" w:eastAsia="宋体" w:cs="宋体"/>
          <w:color w:val="auto"/>
          <w:sz w:val="32"/>
          <w:szCs w:val="32"/>
          <w:highlight w:val="none"/>
        </w:rPr>
      </w:pPr>
    </w:p>
    <w:p w14:paraId="421AFB46">
      <w:pPr>
        <w:widowControl/>
        <w:jc w:val="center"/>
        <w:rPr>
          <w:rFonts w:hint="eastAsia" w:ascii="宋体" w:hAnsi="宋体" w:eastAsia="宋体" w:cs="宋体"/>
          <w:color w:val="auto"/>
          <w:sz w:val="32"/>
          <w:szCs w:val="32"/>
          <w:highlight w:val="none"/>
        </w:rPr>
      </w:pPr>
    </w:p>
    <w:p w14:paraId="08284D57">
      <w:pPr>
        <w:widowControl/>
        <w:jc w:val="center"/>
        <w:rPr>
          <w:rFonts w:hint="eastAsia" w:ascii="宋体" w:hAnsi="宋体" w:eastAsia="宋体" w:cs="宋体"/>
          <w:color w:val="auto"/>
          <w:sz w:val="32"/>
          <w:szCs w:val="32"/>
          <w:highlight w:val="none"/>
        </w:rPr>
      </w:pPr>
    </w:p>
    <w:p w14:paraId="487A12B9">
      <w:pPr>
        <w:widowControl/>
        <w:jc w:val="center"/>
        <w:rPr>
          <w:rFonts w:hint="eastAsia" w:ascii="宋体" w:hAnsi="宋体" w:eastAsia="宋体" w:cs="宋体"/>
          <w:color w:val="auto"/>
          <w:sz w:val="32"/>
          <w:szCs w:val="32"/>
          <w:highlight w:val="none"/>
        </w:rPr>
      </w:pPr>
    </w:p>
    <w:p w14:paraId="043689ED">
      <w:pPr>
        <w:widowControl/>
        <w:jc w:val="center"/>
        <w:rPr>
          <w:rFonts w:hint="eastAsia" w:ascii="宋体" w:hAnsi="宋体" w:eastAsia="宋体" w:cs="宋体"/>
          <w:color w:val="auto"/>
          <w:sz w:val="32"/>
          <w:szCs w:val="32"/>
          <w:highlight w:val="none"/>
        </w:rPr>
      </w:pPr>
    </w:p>
    <w:p w14:paraId="08972195">
      <w:pPr>
        <w:widowControl/>
        <w:jc w:val="center"/>
        <w:rPr>
          <w:rFonts w:hint="eastAsia" w:ascii="宋体" w:hAnsi="宋体" w:eastAsia="宋体" w:cs="宋体"/>
          <w:color w:val="auto"/>
          <w:sz w:val="32"/>
          <w:szCs w:val="32"/>
          <w:highlight w:val="none"/>
        </w:rPr>
      </w:pPr>
    </w:p>
    <w:p w14:paraId="6C82A5B0">
      <w:pPr>
        <w:widowControl/>
        <w:jc w:val="center"/>
        <w:rPr>
          <w:rFonts w:hint="eastAsia" w:ascii="宋体" w:hAnsi="宋体" w:eastAsia="宋体" w:cs="宋体"/>
          <w:color w:val="auto"/>
          <w:sz w:val="32"/>
          <w:szCs w:val="32"/>
          <w:highlight w:val="none"/>
        </w:rPr>
      </w:pPr>
    </w:p>
    <w:p w14:paraId="3A307BD1">
      <w:pPr>
        <w:widowControl/>
        <w:jc w:val="center"/>
        <w:rPr>
          <w:rFonts w:hint="eastAsia" w:ascii="宋体" w:hAnsi="宋体" w:eastAsia="宋体" w:cs="宋体"/>
          <w:color w:val="auto"/>
          <w:sz w:val="32"/>
          <w:szCs w:val="32"/>
          <w:highlight w:val="none"/>
        </w:rPr>
      </w:pPr>
    </w:p>
    <w:p w14:paraId="2D0BE0C5">
      <w:pPr>
        <w:widowControl/>
        <w:jc w:val="both"/>
        <w:rPr>
          <w:rFonts w:hint="eastAsia" w:ascii="宋体" w:hAnsi="宋体" w:eastAsia="宋体" w:cs="宋体"/>
          <w:color w:val="auto"/>
          <w:sz w:val="32"/>
          <w:szCs w:val="32"/>
          <w:highlight w:val="none"/>
        </w:rPr>
      </w:pPr>
    </w:p>
    <w:p w14:paraId="306B2970">
      <w:pPr>
        <w:widowControl/>
        <w:jc w:val="center"/>
        <w:rPr>
          <w:rFonts w:hint="eastAsia" w:ascii="宋体" w:hAnsi="宋体" w:eastAsia="宋体" w:cs="宋体"/>
          <w:color w:val="auto"/>
          <w:sz w:val="32"/>
          <w:szCs w:val="32"/>
          <w:highlight w:val="none"/>
        </w:rPr>
      </w:pPr>
    </w:p>
    <w:p w14:paraId="6D75F264">
      <w:pPr>
        <w:widowControl/>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投标人须知正文</w:t>
      </w:r>
      <w:bookmarkEnd w:id="63"/>
      <w:bookmarkEnd w:id="64"/>
    </w:p>
    <w:p w14:paraId="1E691B8C">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65" w:name="_Toc8926"/>
      <w:bookmarkStart w:id="66" w:name="_Toc17235"/>
      <w:r>
        <w:rPr>
          <w:rFonts w:hint="eastAsia" w:ascii="宋体" w:hAnsi="宋体" w:eastAsia="宋体" w:cs="宋体"/>
          <w:color w:val="auto"/>
          <w:sz w:val="32"/>
          <w:szCs w:val="32"/>
          <w:highlight w:val="none"/>
        </w:rPr>
        <w:t>一、总  则</w:t>
      </w:r>
      <w:bookmarkEnd w:id="65"/>
      <w:bookmarkEnd w:id="66"/>
    </w:p>
    <w:p w14:paraId="4F65E55E">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67" w:name="_Toc254970668"/>
      <w:bookmarkEnd w:id="67"/>
      <w:bookmarkStart w:id="68" w:name="_Toc254970527"/>
      <w:r>
        <w:rPr>
          <w:rFonts w:hint="eastAsia" w:ascii="宋体" w:hAnsi="宋体" w:eastAsia="宋体" w:cs="宋体"/>
          <w:color w:val="auto"/>
          <w:sz w:val="24"/>
          <w:szCs w:val="24"/>
          <w:highlight w:val="none"/>
        </w:rPr>
        <w:t>1.适用范围</w:t>
      </w:r>
      <w:bookmarkEnd w:id="68"/>
    </w:p>
    <w:p w14:paraId="45A09EC7">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07BB638">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1.2本招标文件</w:t>
      </w:r>
      <w:r>
        <w:rPr>
          <w:rFonts w:hint="eastAsia" w:ascii="宋体" w:hAnsi="宋体" w:eastAsia="宋体" w:cs="宋体"/>
          <w:color w:val="auto"/>
          <w:spacing w:val="-6"/>
          <w:kern w:val="0"/>
          <w:szCs w:val="21"/>
          <w:highlight w:val="none"/>
        </w:rPr>
        <w:t>适用于本项目的所有采购程序和环节（法律、法规另有规定的，从其规定）。</w:t>
      </w:r>
    </w:p>
    <w:p w14:paraId="5003F00C">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69" w:name="_Toc254970528"/>
      <w:bookmarkEnd w:id="69"/>
      <w:bookmarkStart w:id="70" w:name="_Toc254970669"/>
      <w:r>
        <w:rPr>
          <w:rFonts w:hint="eastAsia" w:ascii="宋体" w:hAnsi="宋体" w:eastAsia="宋体" w:cs="宋体"/>
          <w:color w:val="auto"/>
          <w:sz w:val="24"/>
          <w:szCs w:val="24"/>
          <w:highlight w:val="none"/>
        </w:rPr>
        <w:t>2.定义</w:t>
      </w:r>
      <w:bookmarkEnd w:id="70"/>
    </w:p>
    <w:p w14:paraId="7F94EBD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0B8772C9">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22CA9802">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55723A13">
      <w:pPr>
        <w:pStyle w:val="23"/>
        <w:widowControl/>
        <w:spacing w:beforeAutospacing="0" w:afterAutospacing="0" w:line="315"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2.4“投标人”是指响应招标、参加投标竞争的法人、其他组织或者自然人。</w:t>
      </w:r>
    </w:p>
    <w:p w14:paraId="3F4D3EC4">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2.5“货物”是指各种形态和种类的物品，包括原材料、燃料、设备、产品等；“服务”是指除货物和工程以外的其他政府采购对象。</w:t>
      </w:r>
    </w:p>
    <w:p w14:paraId="72847138">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3D46C69F">
      <w:pPr>
        <w:pStyle w:val="7"/>
        <w:widowControl/>
        <w:spacing w:beforeAutospacing="0" w:afterAutospacing="0" w:line="420" w:lineRule="atLeast"/>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2.7“书面形式”是指合同书、信件和数据电文（包括电报、电传、传真、电子数据交换和电子邮件）等可以有形地表现所载内容的形式。</w:t>
      </w:r>
    </w:p>
    <w:p w14:paraId="0C961E58">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2.8“实质性要求”是指招标文件中已经指明不满足则投标无效的条款，或者不能负偏离的条款，或者采购需求中带“▲”的条款。</w:t>
      </w:r>
    </w:p>
    <w:p w14:paraId="2876DA03">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2.9 “正偏离”，是指投标文件对招标文件“采购需求”中有关条款作出的响应优于条款要求并有利于采购人的情形。</w:t>
      </w:r>
    </w:p>
    <w:p w14:paraId="04AAFD84">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2.10“负偏离”，是指投标文件对招标文件“采购需求”中有关条款作出的响应不满足条款要求，导致采购人要求不能得到满足的情形。</w:t>
      </w:r>
    </w:p>
    <w:p w14:paraId="7270E9F8">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2.11“允许负偏离的条款”是指采购需求中的不属于“实质性要求”的条款。</w:t>
      </w:r>
      <w:bookmarkStart w:id="71" w:name="_Toc254970670"/>
      <w:bookmarkEnd w:id="71"/>
      <w:bookmarkStart w:id="72" w:name="_Toc254970529"/>
      <w:bookmarkEnd w:id="72"/>
    </w:p>
    <w:p w14:paraId="1AE5A662">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3.投标人的资格要求</w:t>
      </w:r>
    </w:p>
    <w:p w14:paraId="06ADEB85">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投标人的资格要求详见“投标人须知前附表”。</w:t>
      </w:r>
    </w:p>
    <w:p w14:paraId="12EA7ABA">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73" w:name="_Toc254970530"/>
      <w:bookmarkEnd w:id="73"/>
      <w:bookmarkStart w:id="74" w:name="_Toc254970671"/>
      <w:r>
        <w:rPr>
          <w:rFonts w:hint="eastAsia" w:ascii="宋体" w:hAnsi="宋体" w:eastAsia="宋体" w:cs="宋体"/>
          <w:color w:val="auto"/>
          <w:sz w:val="24"/>
          <w:szCs w:val="24"/>
          <w:highlight w:val="none"/>
        </w:rPr>
        <w:t>4.投标委托</w:t>
      </w:r>
      <w:bookmarkEnd w:id="74"/>
    </w:p>
    <w:p w14:paraId="2E530752">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投标人代表参加投标活动过程中必须携带个人有效身份证件。如投标人代表不是法定代表人，须持有授权委托书（按第六章要求格式填写）。</w:t>
      </w:r>
    </w:p>
    <w:p w14:paraId="276FEB8C">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75" w:name="_5.投标费用"/>
      <w:bookmarkEnd w:id="75"/>
      <w:bookmarkStart w:id="76" w:name="_Toc254970672"/>
      <w:bookmarkEnd w:id="76"/>
      <w:bookmarkStart w:id="77" w:name="_Toc254970531"/>
      <w:r>
        <w:rPr>
          <w:rFonts w:hint="eastAsia" w:ascii="宋体" w:hAnsi="宋体" w:eastAsia="宋体" w:cs="宋体"/>
          <w:color w:val="auto"/>
          <w:sz w:val="24"/>
          <w:szCs w:val="24"/>
          <w:highlight w:val="none"/>
        </w:rPr>
        <w:t>5.投标费用</w:t>
      </w:r>
      <w:bookmarkEnd w:id="77"/>
    </w:p>
    <w:p w14:paraId="2AF4C614">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7C67B81">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6.联合体投标</w:t>
      </w:r>
    </w:p>
    <w:p w14:paraId="53D8340F">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6.1本项目是否接受联合体投标，详见“投标人须知前附表”。</w:t>
      </w:r>
    </w:p>
    <w:p w14:paraId="4EFD1FE2">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6.2如接受联合体投标，联合体投标要求详见“投标人须知前附表”。</w:t>
      </w:r>
    </w:p>
    <w:p w14:paraId="719D2AC1">
      <w:pPr>
        <w:pStyle w:val="7"/>
        <w:widowControl/>
        <w:spacing w:beforeAutospacing="0" w:afterAutospacing="0" w:line="420" w:lineRule="atLeast"/>
        <w:ind w:firstLine="424"/>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6.3 根据《政府采购促进中小企业发展管理办法》（财库[2020]46号）第九条、《广西壮族自治区财政厅关于进一步发挥政府采购政策功能促进企业发展的通知》（桂财采〔2022〕30号）、《广西壮族自治区财政厅关于贯彻落实政府采购支持中小企业发展政策的通知》（桂财采〔2022〕31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6%（工程项目为 1%—2%）的扣除，用扣除后的价格参加评审。组成联合体的小微企业与联合体内其他企业、分包企业之间存在直接控股、管理关系的，不享受价格扣除优惠政策。</w:t>
      </w:r>
    </w:p>
    <w:p w14:paraId="200B6273">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7.转包与分包             </w:t>
      </w:r>
    </w:p>
    <w:p w14:paraId="52C041D9">
      <w:pPr>
        <w:pStyle w:val="7"/>
        <w:widowControl/>
        <w:spacing w:beforeAutospacing="0" w:afterAutospacing="0" w:line="420" w:lineRule="atLeast"/>
        <w:ind w:firstLine="31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0AB28F3">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7.2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14:paraId="52CB1FDD">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78" w:name="_Toc254970532"/>
      <w:bookmarkEnd w:id="78"/>
      <w:bookmarkStart w:id="79" w:name="_Toc254970673"/>
      <w:r>
        <w:rPr>
          <w:rFonts w:hint="eastAsia" w:ascii="宋体" w:hAnsi="宋体" w:eastAsia="宋体" w:cs="宋体"/>
          <w:color w:val="auto"/>
          <w:sz w:val="24"/>
          <w:szCs w:val="24"/>
          <w:highlight w:val="none"/>
        </w:rPr>
        <w:t>8.特别说明</w:t>
      </w:r>
      <w:bookmarkEnd w:id="79"/>
    </w:p>
    <w:p w14:paraId="10D86D29">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bookmarkStart w:id="80" w:name="_8.1提供相同品牌产品且通过资格审查、符合性审查的不同投标人参加同一合"/>
      <w:bookmarkEnd w:id="80"/>
      <w:r>
        <w:rPr>
          <w:rFonts w:hint="eastAsia" w:ascii="宋体" w:hAnsi="宋体" w:eastAsia="宋体" w:cs="宋体"/>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32CF0E95">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8.2投标人应仔细阅读招标文件的所有内容，按照招标文件的要求提交投标文件，并对所提供的全部资料的真实性承担法律责任。</w:t>
      </w:r>
    </w:p>
    <w:p w14:paraId="458D76B8">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8.3投标人在投标活动中提供任何虚假材料，将报监管部门查处；中标后发现的，中标人须依法赔偿采购人，且民事赔偿并不免除违法投标人的行政与刑事责任。</w:t>
      </w:r>
    </w:p>
    <w:p w14:paraId="32338B0A">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9.回避与串通投标</w:t>
      </w:r>
    </w:p>
    <w:p w14:paraId="08EEE8FA">
      <w:pPr>
        <w:pStyle w:val="7"/>
        <w:widowControl/>
        <w:spacing w:beforeAutospacing="0" w:afterAutospacing="0" w:line="420" w:lineRule="atLeast"/>
        <w:ind w:firstLine="367"/>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9.1在政府采购活动中，采购人员及相关人员与供应商有下列利害关系之一的，应当回避：</w:t>
      </w:r>
    </w:p>
    <w:p w14:paraId="36C5D5D5">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（1）参加采购活动前3年内与供应商存在劳动关系；</w:t>
      </w:r>
    </w:p>
    <w:p w14:paraId="0C586DC8">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（2）参加采购活动前3年内担任供应商的董事、监事；</w:t>
      </w:r>
    </w:p>
    <w:p w14:paraId="1FDB8B18">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（3）参加采购活动前3年内是供应商的控股股东或者实际控制人；</w:t>
      </w:r>
    </w:p>
    <w:p w14:paraId="730E45E6">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5E500F86">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（5）与供应商有其他可能影响政府采购活动公平、公正进行的关系。</w:t>
      </w:r>
    </w:p>
    <w:p w14:paraId="5C30E31D">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7DBA9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295A8DEC">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（1）不同投标人的投标文件由同一单位或者个人编制；</w:t>
      </w:r>
    </w:p>
    <w:p w14:paraId="6CE7F1BD">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（2）不同投标人委托同一单位或者个人办理投标事宜；</w:t>
      </w:r>
    </w:p>
    <w:p w14:paraId="511CC5C0">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（3）不同的投标人的投标文件载明的项目管理员为同一个人；</w:t>
      </w:r>
    </w:p>
    <w:p w14:paraId="30F88E88">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（4）不同投标人的投标文件异常一致或者投标报价呈规律性差异；</w:t>
      </w:r>
    </w:p>
    <w:p w14:paraId="03ED037E">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（5）不同投标人的投标文件相互混装；</w:t>
      </w:r>
    </w:p>
    <w:p w14:paraId="01BA1C46">
      <w:pPr>
        <w:pStyle w:val="23"/>
        <w:widowControl/>
        <w:spacing w:beforeAutospacing="0" w:afterAutospacing="0" w:line="300" w:lineRule="atLeast"/>
        <w:ind w:left="2"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（6）不同投标人的投标保证金从同一单位或者个人账户转出。</w:t>
      </w:r>
    </w:p>
    <w:p w14:paraId="6152589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9.3供应商有下列情形之一的，属于恶意串通行为，将报同级监督管理部门：</w:t>
      </w:r>
    </w:p>
    <w:p w14:paraId="1D071A1D">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（1）供应商直接或者间接从采购人或者采购代理机构处获得其他供应商的相关信息并修改其投标文件或者响应文件；</w:t>
      </w:r>
    </w:p>
    <w:p w14:paraId="62AD2BAC">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（2）供应商按照采购人或者采购代理机构的授意撤换、修改投标文件或者响应文件；</w:t>
      </w:r>
    </w:p>
    <w:p w14:paraId="7DC17224">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（3）供应商之间协商报价、技术方案等投标文件或者响应文件的实质性内容；</w:t>
      </w:r>
    </w:p>
    <w:p w14:paraId="6FD8C0E4">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2E72B5F6">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（5）供应商之间事先约定一致抬高或者压低投标报价，或者在招标项目中事先约定轮流以高价位或者低价位中标，或者事先约定由某一特定供应商中标，然后再参加投标；</w:t>
      </w:r>
    </w:p>
    <w:p w14:paraId="695D023C">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（6）供应商之间商定部分供应商放弃参加政府采购活动或者放弃中标；</w:t>
      </w:r>
    </w:p>
    <w:p w14:paraId="4632625D">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（7）供应商与采购人或者采购代理机构之间、供应商相互之间，为谋求特定供应商中标或者排斥其他供应商的其他串通行为。</w:t>
      </w:r>
    </w:p>
    <w:p w14:paraId="5DC862BA">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81" w:name="_Toc254970534"/>
      <w:bookmarkEnd w:id="81"/>
      <w:bookmarkStart w:id="82" w:name="_Toc254970675"/>
      <w:bookmarkStart w:id="83" w:name="_Toc20294"/>
      <w:bookmarkStart w:id="84" w:name="_Toc27401"/>
      <w:r>
        <w:rPr>
          <w:rFonts w:hint="eastAsia" w:ascii="宋体" w:hAnsi="宋体" w:eastAsia="宋体" w:cs="宋体"/>
          <w:color w:val="auto"/>
          <w:sz w:val="32"/>
          <w:szCs w:val="32"/>
          <w:highlight w:val="none"/>
        </w:rPr>
        <w:t>二、招标文件</w:t>
      </w:r>
      <w:bookmarkEnd w:id="82"/>
      <w:bookmarkEnd w:id="83"/>
      <w:bookmarkEnd w:id="84"/>
    </w:p>
    <w:p w14:paraId="0809B54F">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10.招标文件的组成</w:t>
      </w:r>
    </w:p>
    <w:p w14:paraId="052BEB2D">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（1）招标公告；</w:t>
      </w:r>
    </w:p>
    <w:p w14:paraId="70A52A29">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（2）采购需求；</w:t>
      </w:r>
    </w:p>
    <w:p w14:paraId="46E78F0A">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（3）投标人须知；</w:t>
      </w:r>
    </w:p>
    <w:p w14:paraId="79E3C62C">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（4）评标方法及评标标准；</w:t>
      </w:r>
    </w:p>
    <w:p w14:paraId="6B72ABBB">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（5）拟签订的合同文本；</w:t>
      </w:r>
    </w:p>
    <w:p w14:paraId="6B40FE3B">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（6）投标文件格式。</w:t>
      </w:r>
    </w:p>
    <w:p w14:paraId="579475C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11.招标文件的澄清、修改 、现场考察和答疑会</w:t>
      </w:r>
    </w:p>
    <w:p w14:paraId="75DF8356">
      <w:pPr>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898828E">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 w:val="21"/>
          <w:szCs w:val="21"/>
          <w:highlight w:val="none"/>
        </w:rPr>
        <w:t>投标截止时间</w:t>
      </w:r>
      <w:r>
        <w:rPr>
          <w:rFonts w:hint="eastAsia" w:ascii="宋体" w:hAnsi="宋体" w:eastAsia="宋体" w:cs="宋体"/>
          <w:color w:val="auto"/>
          <w:sz w:val="21"/>
          <w:szCs w:val="21"/>
          <w:highlight w:val="none"/>
        </w:rPr>
        <w:t>前以书面形式要求采购人或采购代理机构对招标文件予以澄清；否则，由此产生的后果由投标人自行负责。</w:t>
      </w:r>
    </w:p>
    <w:p w14:paraId="56029053">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原公告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C125EE7">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采购人和采购代理机构可以视采购具体情况，变更投标截止时间和开标时间，将变更时间将在“投标人须知前附表”</w:t>
      </w:r>
      <w:r>
        <w:rPr>
          <w:rFonts w:hint="eastAsia" w:ascii="宋体" w:hAnsi="宋体" w:eastAsia="宋体" w:cs="宋体"/>
          <w:color w:val="auto"/>
          <w:kern w:val="0"/>
          <w:sz w:val="21"/>
          <w:szCs w:val="21"/>
          <w:highlight w:val="none"/>
        </w:rPr>
        <w:t>规定的政府采购信息发布媒体上</w:t>
      </w:r>
      <w:r>
        <w:rPr>
          <w:rFonts w:hint="eastAsia" w:ascii="宋体" w:hAnsi="宋体" w:eastAsia="宋体" w:cs="宋体"/>
          <w:color w:val="auto"/>
          <w:sz w:val="21"/>
          <w:szCs w:val="21"/>
          <w:highlight w:val="none"/>
        </w:rPr>
        <w:t>发布更正公告。</w:t>
      </w:r>
    </w:p>
    <w:p w14:paraId="145FD664">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11.5采购人或者采购代理机构可以在招标文件提供期限截止后，组织已获取招标文件的潜在投标人现场考察或者召开开标前答疑会，具体详见“投标人须知前附表”。</w:t>
      </w:r>
    </w:p>
    <w:p w14:paraId="079AC945">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w:t>
      </w:r>
    </w:p>
    <w:p w14:paraId="08545C3B">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85" w:name="_Toc254970535"/>
      <w:bookmarkEnd w:id="85"/>
      <w:bookmarkStart w:id="86" w:name="_Toc254970676"/>
      <w:bookmarkStart w:id="87" w:name="_Toc12391"/>
      <w:bookmarkStart w:id="88" w:name="_Toc7377"/>
    </w:p>
    <w:p w14:paraId="458A8EF9">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三、投标文件的编制</w:t>
      </w:r>
      <w:bookmarkEnd w:id="86"/>
      <w:bookmarkEnd w:id="87"/>
      <w:bookmarkEnd w:id="88"/>
    </w:p>
    <w:p w14:paraId="4DE1BECD">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89" w:name="_Toc254970677"/>
      <w:bookmarkEnd w:id="89"/>
      <w:bookmarkStart w:id="90" w:name="_Toc254970536"/>
      <w:r>
        <w:rPr>
          <w:rFonts w:hint="eastAsia" w:ascii="宋体" w:hAnsi="宋体" w:eastAsia="宋体" w:cs="宋体"/>
          <w:color w:val="auto"/>
          <w:sz w:val="24"/>
          <w:szCs w:val="24"/>
          <w:highlight w:val="none"/>
        </w:rPr>
        <w:t>12.投标文件的编制原则</w:t>
      </w:r>
      <w:bookmarkEnd w:id="90"/>
    </w:p>
    <w:p w14:paraId="62ABAE56">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投标人必须按照招标文件的要求编制投标文件。投标文件必须对招标文件提出的要求和条件作出明确响应。</w:t>
      </w:r>
    </w:p>
    <w:p w14:paraId="040D8AD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13.投标文件的组成</w:t>
      </w:r>
    </w:p>
    <w:p w14:paraId="36C32578">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13.1投标文件由报价文件、资格证明文件、商务文件、技术文件四部分组成。</w:t>
      </w:r>
    </w:p>
    <w:p w14:paraId="55CA5343">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1" w:name="_13.1报价文件:_具体材料见“投标人须知前附表”。"/>
      <w:bookmarkEnd w:id="91"/>
      <w:r>
        <w:rPr>
          <w:rFonts w:hint="eastAsia" w:ascii="宋体" w:hAnsi="宋体" w:eastAsia="宋体" w:cs="宋体"/>
          <w:color w:val="auto"/>
          <w:sz w:val="21"/>
          <w:szCs w:val="21"/>
          <w:highlight w:val="none"/>
        </w:rPr>
        <w:t>（1）报价文件： 具体材料见“投标人须知前附表”。</w:t>
      </w:r>
    </w:p>
    <w:p w14:paraId="0F330A53">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2" w:name="_13.2资格证明文件：具体材料见“投标人须知前附表”。"/>
      <w:bookmarkEnd w:id="92"/>
      <w:r>
        <w:rPr>
          <w:rFonts w:hint="eastAsia" w:ascii="宋体" w:hAnsi="宋体" w:eastAsia="宋体" w:cs="宋体"/>
          <w:color w:val="auto"/>
          <w:sz w:val="21"/>
          <w:szCs w:val="21"/>
          <w:highlight w:val="none"/>
        </w:rPr>
        <w:t>（2）资格证明文件：具体材料见“投标人须知前附表”。</w:t>
      </w:r>
    </w:p>
    <w:p w14:paraId="169C1188">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3" w:name="_13.3商务文件:_具体材料见“投标人须知前附表”。"/>
      <w:bookmarkEnd w:id="93"/>
      <w:r>
        <w:rPr>
          <w:rFonts w:hint="eastAsia" w:ascii="宋体" w:hAnsi="宋体" w:eastAsia="宋体" w:cs="宋体"/>
          <w:color w:val="auto"/>
          <w:sz w:val="21"/>
          <w:szCs w:val="21"/>
          <w:highlight w:val="none"/>
        </w:rPr>
        <w:t>（3）商务文件：具体材料见“投标人须知前附表”。</w:t>
      </w:r>
    </w:p>
    <w:p w14:paraId="0A6BA9CE">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4" w:name="_13.4技术文件：具体材料见“投标人须知前附表”。"/>
      <w:bookmarkEnd w:id="94"/>
      <w:r>
        <w:rPr>
          <w:rFonts w:hint="eastAsia" w:ascii="宋体" w:hAnsi="宋体" w:eastAsia="宋体" w:cs="宋体"/>
          <w:color w:val="auto"/>
          <w:sz w:val="21"/>
          <w:szCs w:val="21"/>
          <w:highlight w:val="none"/>
        </w:rPr>
        <w:t>（4）技术文件：具体材料见“投标人须知前附表”。</w:t>
      </w:r>
      <w:bookmarkStart w:id="95" w:name="_13.5投标文件电子版：具体材料见“投标人须知前附表”。"/>
      <w:bookmarkEnd w:id="95"/>
    </w:p>
    <w:p w14:paraId="453698FC">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6" w:name="_Toc254970537"/>
      <w:bookmarkEnd w:id="96"/>
      <w:bookmarkStart w:id="97" w:name="_Toc254970678"/>
      <w:r>
        <w:rPr>
          <w:rFonts w:hint="eastAsia" w:ascii="宋体" w:hAnsi="宋体" w:eastAsia="宋体" w:cs="宋体"/>
          <w:color w:val="auto"/>
          <w:sz w:val="24"/>
          <w:szCs w:val="24"/>
          <w:highlight w:val="none"/>
        </w:rPr>
        <w:t>14.投标文件的语言及计量</w:t>
      </w:r>
      <w:bookmarkEnd w:id="97"/>
    </w:p>
    <w:p w14:paraId="2E36604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14.1语言文字</w:t>
      </w:r>
    </w:p>
    <w:p w14:paraId="6401C7AF">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D30FB86">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14.2投标计量单位</w:t>
      </w:r>
    </w:p>
    <w:p w14:paraId="70F5F2AB">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722F8BA5">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15.投标的风险</w:t>
      </w:r>
    </w:p>
    <w:p w14:paraId="7451303F">
      <w:pPr>
        <w:pStyle w:val="23"/>
        <w:widowControl/>
        <w:spacing w:beforeAutospacing="0" w:afterAutospacing="0" w:line="300" w:lineRule="atLeast"/>
        <w:ind w:firstLine="420"/>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投标人没有按照招标文件要求提供全部资料，或者投标人没有对招标文件作出实质性响应是投标人的风险，并可能导致其投标被拒绝。</w:t>
      </w:r>
    </w:p>
    <w:p w14:paraId="5796E37F">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98" w:name="_Toc254970538"/>
      <w:bookmarkEnd w:id="98"/>
      <w:bookmarkStart w:id="99" w:name="_Toc254970679"/>
      <w:r>
        <w:rPr>
          <w:rFonts w:hint="eastAsia" w:ascii="宋体" w:hAnsi="宋体" w:eastAsia="宋体" w:cs="宋体"/>
          <w:color w:val="auto"/>
          <w:sz w:val="24"/>
          <w:szCs w:val="24"/>
          <w:highlight w:val="none"/>
        </w:rPr>
        <w:t>16.投标报价</w:t>
      </w:r>
      <w:bookmarkEnd w:id="99"/>
    </w:p>
    <w:p w14:paraId="4BBF7B0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16.1投标报价应按“第六章　投标文件格式”中“开标一览表”格式填写。</w:t>
      </w:r>
    </w:p>
    <w:p w14:paraId="186BCAD8">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00" w:name="_16.2投标报价具体定义见投标人须知前附表。"/>
      <w:bookmarkEnd w:id="100"/>
      <w:r>
        <w:rPr>
          <w:rFonts w:hint="eastAsia" w:ascii="宋体" w:hAnsi="宋体" w:eastAsia="宋体" w:cs="宋体"/>
          <w:color w:val="auto"/>
          <w:sz w:val="21"/>
          <w:szCs w:val="21"/>
          <w:highlight w:val="none"/>
        </w:rPr>
        <w:t>16.2投标报价具体包括内容详见“投标人须知前附表”。</w:t>
      </w:r>
    </w:p>
    <w:p w14:paraId="1794E9A3">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16.3投标人必须就所投每个分标的全部内容分别作完整唯一总价报价，不得存在漏项报价；投标人必须就所投分标的单项内容作唯一报价。</w:t>
      </w:r>
    </w:p>
    <w:p w14:paraId="41093BE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17.投标有效期</w:t>
      </w:r>
    </w:p>
    <w:p w14:paraId="6886EAE9">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bookmarkStart w:id="101" w:name="_17.1投标有效期应按“投标人须知中的前附表”规定的期限。"/>
      <w:bookmarkEnd w:id="101"/>
      <w:r>
        <w:rPr>
          <w:rFonts w:hint="eastAsia" w:ascii="宋体" w:hAnsi="宋体" w:eastAsia="宋体" w:cs="宋体"/>
          <w:color w:val="auto"/>
          <w:sz w:val="21"/>
          <w:szCs w:val="21"/>
          <w:highlight w:val="none"/>
        </w:rPr>
        <w:t>17.1投标有效期是指为保证采购人有足够的时间在开标后完成评标、定标、合同签订等工作而要求投标人提交的投标文件在一定时间内保持有效的期限。</w:t>
      </w:r>
    </w:p>
    <w:p w14:paraId="7D76D185">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17.2</w:t>
      </w:r>
      <w:bookmarkStart w:id="102" w:name="_Toc254970540"/>
      <w:bookmarkEnd w:id="102"/>
      <w:bookmarkStart w:id="103" w:name="_Toc254970681"/>
      <w:r>
        <w:rPr>
          <w:rFonts w:hint="eastAsia" w:ascii="宋体" w:hAnsi="宋体" w:eastAsia="宋体" w:cs="宋体"/>
          <w:color w:val="auto"/>
          <w:sz w:val="21"/>
          <w:szCs w:val="21"/>
          <w:highlight w:val="none"/>
        </w:rPr>
        <w:t> 投标有效期应按规定的期限作出承诺，具体详见“投标人须知前附表”。</w:t>
      </w:r>
      <w:bookmarkEnd w:id="103"/>
    </w:p>
    <w:p w14:paraId="0B91A10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17.3投标人的投标文件在投标有效期内均保持有效。</w:t>
      </w:r>
    </w:p>
    <w:p w14:paraId="0BFE3B6E">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04" w:name="_Toc254970682"/>
      <w:bookmarkEnd w:id="104"/>
      <w:bookmarkStart w:id="105" w:name="_18.投标保证金"/>
      <w:bookmarkEnd w:id="105"/>
      <w:bookmarkStart w:id="106" w:name="_Toc254970541"/>
      <w:r>
        <w:rPr>
          <w:rFonts w:hint="eastAsia" w:ascii="宋体" w:hAnsi="宋体" w:eastAsia="宋体" w:cs="宋体"/>
          <w:color w:val="auto"/>
          <w:sz w:val="24"/>
          <w:szCs w:val="24"/>
          <w:highlight w:val="none"/>
        </w:rPr>
        <w:t>18.投标保证金</w:t>
      </w:r>
      <w:bookmarkEnd w:id="106"/>
    </w:p>
    <w:p w14:paraId="4E1FC911">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18.1投标人须按“投标人须知前附表” 的规定提交投标保证金。</w:t>
      </w:r>
    </w:p>
    <w:p w14:paraId="2B0B6DD5">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18.2投标保证金的退还</w:t>
      </w:r>
    </w:p>
    <w:p w14:paraId="4BA5C1F3">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未中标人的投标保证金自中标通知书发出之日起5个工作日内退还；中标人的投标保证金自政府采购合同签订之日起5个工作日内退还。</w:t>
      </w:r>
    </w:p>
    <w:p w14:paraId="637C531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18.3除逾期退还投标保证金和终止招标的情形以外，投标保证金不计息。</w:t>
      </w:r>
    </w:p>
    <w:p w14:paraId="3303CEE0">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18.4投标人有下列情形之一的，投标保证金将不予退还：</w:t>
      </w:r>
    </w:p>
    <w:p w14:paraId="399DF6D4">
      <w:pPr>
        <w:widowControl/>
        <w:spacing w:line="315" w:lineRule="atLeast"/>
        <w:ind w:firstLine="411"/>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（1）投标人在投标有效期内撤销投标文件的；</w:t>
      </w:r>
    </w:p>
    <w:p w14:paraId="243C0D6E">
      <w:pPr>
        <w:widowControl/>
        <w:spacing w:line="315" w:lineRule="atLeast"/>
        <w:ind w:firstLine="411"/>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（2）未按规定提交履约保证金的；</w:t>
      </w:r>
    </w:p>
    <w:p w14:paraId="6380C389">
      <w:pPr>
        <w:widowControl/>
        <w:spacing w:line="315" w:lineRule="atLeast"/>
        <w:ind w:firstLine="411"/>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（3）投标人在投标过程中弄虚作假，提供虚假材料的；</w:t>
      </w:r>
    </w:p>
    <w:p w14:paraId="1E672C67">
      <w:pPr>
        <w:widowControl/>
        <w:spacing w:line="315" w:lineRule="atLeast"/>
        <w:ind w:firstLine="411"/>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（4）中标人无正当理由不与采购人签订合同的；</w:t>
      </w:r>
    </w:p>
    <w:p w14:paraId="4F9DD427">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（5）投标人出现本章第9.2、9.3情形的；</w:t>
      </w:r>
    </w:p>
    <w:p w14:paraId="4EDD1EE6">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（6）法律法规规定的其他情形。</w:t>
      </w:r>
    </w:p>
    <w:p w14:paraId="4EBF8C92">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07" w:name="_Toc254970683"/>
      <w:bookmarkEnd w:id="107"/>
      <w:bookmarkStart w:id="108" w:name="_Toc254970542"/>
      <w:r>
        <w:rPr>
          <w:rFonts w:hint="eastAsia" w:ascii="宋体" w:hAnsi="宋体" w:eastAsia="宋体" w:cs="宋体"/>
          <w:color w:val="auto"/>
          <w:sz w:val="24"/>
          <w:szCs w:val="24"/>
          <w:highlight w:val="none"/>
        </w:rPr>
        <w:t>19.投标文件的</w:t>
      </w:r>
      <w:bookmarkEnd w:id="108"/>
      <w:r>
        <w:rPr>
          <w:rFonts w:hint="eastAsia" w:ascii="宋体" w:hAnsi="宋体" w:eastAsia="宋体" w:cs="宋体"/>
          <w:color w:val="auto"/>
          <w:sz w:val="24"/>
          <w:szCs w:val="24"/>
          <w:highlight w:val="none"/>
        </w:rPr>
        <w:t>编制</w:t>
      </w:r>
    </w:p>
    <w:p w14:paraId="2BDF24E8">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19.1投标人应按本招标文件规定的格式和顺序编制、装订投标文件并标注页码，投标文件内容不完整、编排混乱导致投标文件被误读、漏读或者查找不到相关内容的，由此引发的后果由投标人承担。</w:t>
      </w:r>
    </w:p>
    <w:p w14:paraId="62EBC579">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bookmarkStart w:id="109" w:name="_19.2投标文件应按报价文件、资格证明文件、商务文件、技术文件分别编制"/>
      <w:bookmarkEnd w:id="109"/>
      <w:r>
        <w:rPr>
          <w:rFonts w:hint="eastAsia" w:ascii="宋体" w:hAnsi="宋体" w:eastAsia="宋体" w:cs="宋体"/>
          <w:color w:val="auto"/>
          <w:sz w:val="21"/>
          <w:szCs w:val="21"/>
          <w:highlight w:val="none"/>
        </w:rPr>
        <w:t>19.2投标文件应按报价文件、资格证明文件、商务文件、技术文件分别编制电子文件，并按“</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”平台的要求编制、加密、上传。</w:t>
      </w:r>
    </w:p>
    <w:p w14:paraId="10F64158">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19.</w:t>
      </w:r>
      <w:bookmarkStart w:id="110" w:name="_Hlk65832616"/>
      <w:bookmarkEnd w:id="110"/>
      <w:r>
        <w:rPr>
          <w:rFonts w:hint="eastAsia" w:ascii="宋体" w:hAnsi="宋体" w:eastAsia="宋体" w:cs="宋体"/>
          <w:color w:val="auto"/>
          <w:sz w:val="21"/>
          <w:szCs w:val="21"/>
          <w:highlight w:val="none"/>
        </w:rPr>
        <w:t>3投标文件须由投标人在规定位置盖公章并签字</w:t>
      </w:r>
      <w:bookmarkStart w:id="111" w:name="_Hlk65832569"/>
      <w:r>
        <w:rPr>
          <w:rFonts w:hint="eastAsia" w:ascii="宋体" w:hAnsi="宋体" w:eastAsia="宋体" w:cs="宋体"/>
          <w:color w:val="auto"/>
          <w:sz w:val="21"/>
          <w:szCs w:val="21"/>
          <w:highlight w:val="none"/>
        </w:rPr>
        <w:t>（具体以投标人须知前附表或投标文件格式规定为准）</w:t>
      </w:r>
      <w:bookmarkEnd w:id="111"/>
      <w:r>
        <w:rPr>
          <w:rFonts w:hint="eastAsia" w:ascii="宋体" w:hAnsi="宋体" w:eastAsia="宋体" w:cs="宋体"/>
          <w:color w:val="auto"/>
          <w:sz w:val="21"/>
          <w:szCs w:val="21"/>
          <w:highlight w:val="none"/>
        </w:rPr>
        <w:t>，否则按无效投标处理。</w:t>
      </w:r>
    </w:p>
    <w:p w14:paraId="30AA3852">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19.4投标文件中标注的投标人名称应与主体资格证明（如营业执照、事业单位法人证书、执业许可证、自然人身份证等）及公章一致，否则按无效投标处理。</w:t>
      </w:r>
    </w:p>
    <w:p w14:paraId="6D43767F">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5275080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20.投标文件的加密、解密</w:t>
      </w:r>
    </w:p>
    <w:p w14:paraId="7D056860">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20.1电子投标文件编制完成后，投标人应按“</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”平台的要求进行加密，并在规定时间内解密，否则，由此产生的后果由投标人自行负责。</w:t>
      </w:r>
    </w:p>
    <w:p w14:paraId="0412900A">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21.投标文件的提交</w:t>
      </w:r>
    </w:p>
    <w:p w14:paraId="6D9475FD">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bookmarkStart w:id="112" w:name="_21.1投标人必须在“投标人须知中的前附表”规定的投标文件接收时间和投"/>
      <w:bookmarkEnd w:id="112"/>
      <w:r>
        <w:rPr>
          <w:rFonts w:hint="eastAsia" w:ascii="宋体" w:hAnsi="宋体" w:eastAsia="宋体" w:cs="宋体"/>
          <w:color w:val="auto"/>
          <w:sz w:val="21"/>
          <w:szCs w:val="21"/>
          <w:highlight w:val="none"/>
        </w:rPr>
        <w:t>21.1投标人必须在“投标人须知前附表”规定的投标文件接收时间和投标地点提交投标文件。</w:t>
      </w:r>
    </w:p>
    <w:p w14:paraId="687C1D10">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21.2本项目为全流程电子化政府采购项目，通过“</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w:t>
      </w:r>
      <w:r>
        <w:rPr>
          <w:rFonts w:hint="eastAsia" w:cs="宋体"/>
          <w:color w:val="auto"/>
          <w:sz w:val="21"/>
          <w:szCs w:val="21"/>
          <w:highlight w:val="none"/>
          <w:lang w:eastAsia="zh-CN"/>
        </w:rPr>
        <w:t>https://www.gcy.zfcg.gxzf.gov.cn/</w:t>
      </w:r>
      <w:r>
        <w:rPr>
          <w:rFonts w:hint="eastAsia" w:ascii="宋体" w:hAnsi="宋体" w:eastAsia="宋体" w:cs="宋体"/>
          <w:color w:val="auto"/>
          <w:sz w:val="21"/>
          <w:szCs w:val="21"/>
          <w:highlight w:val="none"/>
        </w:rPr>
        <w:t>）实行在线电子投标。投标人必须在“投标人须知前附表”规定的投标文件接收时间内通过网络将电子投标文件上传至“</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”平台，供应商在“</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”平台提交电子版投标文件时，请填写参加远程开标活动经办人联系方式。</w:t>
      </w:r>
    </w:p>
    <w:p w14:paraId="623E847F">
      <w:pPr>
        <w:pStyle w:val="7"/>
        <w:widowControl/>
        <w:spacing w:beforeAutospacing="0" w:afterAutospacing="0" w:line="420" w:lineRule="atLeast"/>
        <w:ind w:firstLine="420"/>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21.3未在规定时间内上传或者未按“</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”平台的要求编制、加密的电子投标文件，“</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”平台将拒收。</w:t>
      </w:r>
    </w:p>
    <w:p w14:paraId="6EC4BD9A">
      <w:pPr>
        <w:pStyle w:val="23"/>
        <w:widowControl/>
        <w:spacing w:beforeAutospacing="0" w:afterAutospacing="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21.4电子投标文件提交方式见“招标公告”中“四、提交投标文件截止时间、开标时间和地点”</w:t>
      </w:r>
    </w:p>
    <w:p w14:paraId="3EDB8DC0">
      <w:pPr>
        <w:pStyle w:val="23"/>
        <w:widowControl/>
        <w:spacing w:beforeAutospacing="0" w:afterAutospacing="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4B98AD6">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22. 投标文件的补充、修改、撤回与退回</w:t>
      </w:r>
    </w:p>
    <w:p w14:paraId="28A192A8">
      <w:pPr>
        <w:widowControl/>
        <w:spacing w:line="440" w:lineRule="atLeast"/>
        <w:ind w:firstLine="420"/>
        <w:rPr>
          <w:rFonts w:hint="eastAsia" w:ascii="宋体" w:hAnsi="宋体" w:eastAsia="宋体" w:cs="宋体"/>
          <w:color w:val="auto"/>
          <w:kern w:val="0"/>
          <w:szCs w:val="21"/>
          <w:highlight w:val="none"/>
        </w:rPr>
      </w:pPr>
      <w:bookmarkStart w:id="113" w:name="_Toc254970543"/>
      <w:bookmarkEnd w:id="113"/>
      <w:r>
        <w:rPr>
          <w:rFonts w:hint="eastAsia" w:ascii="宋体" w:hAnsi="宋体" w:eastAsia="宋体" w:cs="宋体"/>
          <w:color w:val="auto"/>
          <w:kern w:val="0"/>
          <w:szCs w:val="21"/>
          <w:highlight w:val="none"/>
        </w:rPr>
        <w:t>22.1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eastAsia="宋体" w:cs="宋体"/>
          <w:color w:val="auto"/>
          <w:kern w:val="0"/>
          <w:szCs w:val="21"/>
          <w:highlight w:val="none"/>
          <w:lang w:val="en-US" w:eastAsia="zh-CN"/>
        </w:rPr>
        <w:t>广西政府采购云</w:t>
      </w:r>
      <w:r>
        <w:rPr>
          <w:rFonts w:hint="eastAsia" w:ascii="宋体" w:hAnsi="宋体" w:eastAsia="宋体" w:cs="宋体"/>
          <w:color w:val="auto"/>
          <w:kern w:val="0"/>
          <w:szCs w:val="21"/>
          <w:highlight w:val="none"/>
        </w:rPr>
        <w:t>平台”平台将拒收。（补充、修改或者撤回方式见公告）</w:t>
      </w:r>
    </w:p>
    <w:p w14:paraId="4A2A0627">
      <w:pPr>
        <w:widowControl/>
        <w:spacing w:line="44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r>
        <w:rPr>
          <w:rFonts w:hint="eastAsia" w:ascii="宋体" w:hAnsi="宋体" w:eastAsia="宋体" w:cs="宋体"/>
          <w:color w:val="auto"/>
          <w:kern w:val="0"/>
          <w:szCs w:val="21"/>
          <w:highlight w:val="none"/>
          <w:lang w:val="en-US" w:eastAsia="zh-CN"/>
        </w:rPr>
        <w:t>广西政府采购云</w:t>
      </w:r>
      <w:r>
        <w:rPr>
          <w:rFonts w:hint="eastAsia" w:ascii="宋体" w:hAnsi="宋体" w:eastAsia="宋体" w:cs="宋体"/>
          <w:color w:val="auto"/>
          <w:kern w:val="0"/>
          <w:szCs w:val="21"/>
          <w:highlight w:val="none"/>
        </w:rPr>
        <w:t>平台”平台收到投标文件，将妥善保存并即时向投标人发出确认回执通知。在投标截止时间前，除投标人补充、修改或者撤回投标文件外，任何单位和个人不得解密或提取投标文件。</w:t>
      </w:r>
    </w:p>
    <w:p w14:paraId="2B999935">
      <w:pPr>
        <w:widowControl/>
        <w:spacing w:line="44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22.3在投标截止时间后，采购人和采购代理机构对已提交的投标文件概不退回。</w:t>
      </w:r>
    </w:p>
    <w:p w14:paraId="7D709D1D">
      <w:pPr>
        <w:pStyle w:val="23"/>
        <w:widowControl/>
        <w:spacing w:beforeAutospacing="0" w:afterAutospacing="0" w:line="480" w:lineRule="atLeast"/>
        <w:ind w:firstLine="739"/>
        <w:jc w:val="both"/>
        <w:rPr>
          <w:rFonts w:hint="eastAsia" w:ascii="宋体" w:hAnsi="宋体" w:eastAsia="宋体" w:cs="宋体"/>
          <w:color w:val="auto"/>
          <w:sz w:val="32"/>
          <w:szCs w:val="32"/>
          <w:highlight w:val="none"/>
        </w:rPr>
      </w:pPr>
      <w:r>
        <w:rPr>
          <w:rFonts w:hint="eastAsia" w:ascii="宋体" w:hAnsi="宋体" w:eastAsia="宋体" w:cs="宋体"/>
          <w:color w:val="auto"/>
          <w:sz w:val="21"/>
          <w:szCs w:val="21"/>
          <w:highlight w:val="none"/>
        </w:rPr>
        <w:t> </w:t>
      </w:r>
    </w:p>
    <w:p w14:paraId="4B432576">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14" w:name="_Toc254970685"/>
      <w:bookmarkEnd w:id="114"/>
      <w:bookmarkStart w:id="115" w:name="_Toc16173"/>
      <w:bookmarkStart w:id="116" w:name="_Toc26862"/>
      <w:bookmarkStart w:id="117" w:name="_Toc254970544"/>
      <w:r>
        <w:rPr>
          <w:rFonts w:hint="eastAsia" w:ascii="宋体" w:hAnsi="宋体" w:eastAsia="宋体" w:cs="宋体"/>
          <w:color w:val="auto"/>
          <w:sz w:val="32"/>
          <w:szCs w:val="32"/>
          <w:highlight w:val="none"/>
        </w:rPr>
        <w:t>四、开标</w:t>
      </w:r>
      <w:bookmarkEnd w:id="115"/>
      <w:bookmarkEnd w:id="116"/>
      <w:bookmarkEnd w:id="117"/>
    </w:p>
    <w:p w14:paraId="61D8AEC5">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18" w:name="_23.开标时间和地点"/>
      <w:bookmarkEnd w:id="118"/>
      <w:r>
        <w:rPr>
          <w:rFonts w:hint="eastAsia" w:ascii="宋体" w:hAnsi="宋体" w:eastAsia="宋体" w:cs="宋体"/>
          <w:color w:val="auto"/>
          <w:sz w:val="24"/>
          <w:szCs w:val="24"/>
          <w:highlight w:val="none"/>
        </w:rPr>
        <w:t>23.开标时间和地点</w:t>
      </w:r>
    </w:p>
    <w:p w14:paraId="521D9266">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23.1开标时间及地点详见“投标人须知前附表”</w:t>
      </w:r>
    </w:p>
    <w:p w14:paraId="57D15FFE">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23.2如投标人成功解密投标文件，但未在“</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”电子开标大厅参加开标的，视同认可开标过程和结果，由此产生的后果由投标人自行负责。成功解密投标文件的投标人不足3家的，不得开标。</w:t>
      </w:r>
    </w:p>
    <w:p w14:paraId="4EF539CD">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24.开标程序</w:t>
      </w:r>
    </w:p>
    <w:p w14:paraId="4D098948">
      <w:pPr>
        <w:widowControl/>
        <w:spacing w:line="44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24.1开标形式：</w:t>
      </w:r>
    </w:p>
    <w:p w14:paraId="46F34B4B">
      <w:pPr>
        <w:widowControl/>
        <w:spacing w:line="44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采购代理机构将按照招标文件规定的时间通过“</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9E5D7CD">
      <w:pPr>
        <w:widowControl/>
        <w:spacing w:line="440"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24.2开标程序：</w:t>
      </w:r>
    </w:p>
    <w:p w14:paraId="1F0F8C5F">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（1）解密电子投标文件。“</w:t>
      </w:r>
      <w:r>
        <w:rPr>
          <w:rFonts w:hint="eastAsia" w:ascii="宋体" w:hAnsi="宋体" w:eastAsia="宋体" w:cs="宋体"/>
          <w:color w:val="auto"/>
          <w:szCs w:val="21"/>
          <w:highlight w:val="none"/>
          <w:lang w:val="en-US" w:eastAsia="zh-CN"/>
        </w:rPr>
        <w:t>广西政府采购云</w:t>
      </w:r>
      <w:r>
        <w:rPr>
          <w:rFonts w:hint="eastAsia" w:ascii="宋体" w:hAnsi="宋体" w:eastAsia="宋体" w:cs="宋体"/>
          <w:color w:val="auto"/>
          <w:szCs w:val="21"/>
          <w:highlight w:val="none"/>
        </w:rPr>
        <w:t>平台”平台按开标时间自动提取所有投标文件。采购代理机构依托“</w:t>
      </w:r>
      <w:r>
        <w:rPr>
          <w:rFonts w:hint="eastAsia" w:ascii="宋体" w:hAnsi="宋体" w:eastAsia="宋体" w:cs="宋体"/>
          <w:color w:val="auto"/>
          <w:szCs w:val="21"/>
          <w:highlight w:val="none"/>
          <w:lang w:val="en-US" w:eastAsia="zh-CN"/>
        </w:rPr>
        <w:t>广西政府采购云</w:t>
      </w:r>
      <w:r>
        <w:rPr>
          <w:rFonts w:hint="eastAsia" w:ascii="宋体" w:hAnsi="宋体" w:eastAsia="宋体" w:cs="宋体"/>
          <w:color w:val="auto"/>
          <w:szCs w:val="21"/>
          <w:highlight w:val="none"/>
        </w:rPr>
        <w:t>平台”平台向各投标人发出电子加密投标文件【开始解密】通知，由投标人按“投标人须知前附表”规定的时间内自行进行投标文件解密。投标人的法定代表人或其委托代理人须携带加密时所用的CA锁准时登录到“广西政府采购云平台”平台电子开标大厅签到并对电子投标文件解密。投标人未在规定的时间内解密投标文件或者解密失败的，或投标人没预留联系方式或预留联系方式无效，导致代理机构无法联系到投标人进行解密的，均视为无效投标。</w:t>
      </w:r>
    </w:p>
    <w:p w14:paraId="2C7481F7">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（解密异常情况处理：详见本章29.</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电子交易活动的中止。）</w:t>
      </w:r>
    </w:p>
    <w:p w14:paraId="1B60D897">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（2）电子唱标。投标文件解密结束，各投标投标人报价均在“</w:t>
      </w:r>
      <w:r>
        <w:rPr>
          <w:rFonts w:hint="eastAsia" w:ascii="宋体" w:hAnsi="宋体" w:eastAsia="宋体" w:cs="宋体"/>
          <w:color w:val="auto"/>
          <w:szCs w:val="21"/>
          <w:highlight w:val="none"/>
          <w:lang w:val="en-US" w:eastAsia="zh-CN"/>
        </w:rPr>
        <w:t>广西政府采购云</w:t>
      </w:r>
      <w:r>
        <w:rPr>
          <w:rFonts w:hint="eastAsia" w:ascii="宋体" w:hAnsi="宋体" w:eastAsia="宋体" w:cs="宋体"/>
          <w:color w:val="auto"/>
          <w:szCs w:val="21"/>
          <w:highlight w:val="none"/>
        </w:rPr>
        <w:t>平台”平台远程不见面开标大厅展示；</w:t>
      </w:r>
    </w:p>
    <w:p w14:paraId="4BD38082">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264A79F0">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FDA7D3">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）开标结束。</w:t>
      </w:r>
    </w:p>
    <w:p w14:paraId="2AE9A607">
      <w:pPr>
        <w:widowControl/>
        <w:spacing w:line="440" w:lineRule="atLeas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特别说明：如遇“广西政府采购云平台”平台电子化开标或评审程序调整的，按调整后执行。</w:t>
      </w:r>
    </w:p>
    <w:p w14:paraId="3340FEC0">
      <w:pPr>
        <w:widowControl/>
        <w:spacing w:line="440" w:lineRule="atLeast"/>
        <w:ind w:firstLine="422"/>
        <w:rPr>
          <w:rFonts w:hint="eastAsia" w:ascii="宋体" w:hAnsi="宋体" w:eastAsia="宋体" w:cs="宋体"/>
          <w:color w:val="auto"/>
          <w:szCs w:val="21"/>
          <w:highlight w:val="none"/>
        </w:rPr>
      </w:pPr>
    </w:p>
    <w:p w14:paraId="6273D92F">
      <w:pPr>
        <w:pStyle w:val="23"/>
        <w:widowControl/>
        <w:spacing w:beforeAutospacing="0" w:afterAutospacing="0" w:line="300" w:lineRule="atLeast"/>
        <w:ind w:left="689" w:hanging="21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w:t>
      </w:r>
    </w:p>
    <w:p w14:paraId="77252964">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19" w:name="_Toc16069"/>
      <w:bookmarkStart w:id="120" w:name="_Toc22962"/>
      <w:r>
        <w:rPr>
          <w:rFonts w:hint="eastAsia" w:ascii="宋体" w:hAnsi="宋体" w:eastAsia="宋体" w:cs="宋体"/>
          <w:color w:val="auto"/>
          <w:sz w:val="32"/>
          <w:szCs w:val="32"/>
          <w:highlight w:val="none"/>
        </w:rPr>
        <w:t>五、资格审查</w:t>
      </w:r>
      <w:bookmarkEnd w:id="119"/>
      <w:bookmarkEnd w:id="120"/>
    </w:p>
    <w:p w14:paraId="31E9A0A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25.资格审查</w:t>
      </w:r>
    </w:p>
    <w:p w14:paraId="1CF81411">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25.1开标结束后，采购人或者采购代理机构依法对投标人的资格进行审查。</w:t>
      </w:r>
    </w:p>
    <w:p w14:paraId="05EBA611">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25.2资格审查标准为本招标文件中载明对投标人资格要求的条件。本项目资格审查采用合格制，凡符合招标文件规定的投标人资格要求的投标人均通过资格审查。</w:t>
      </w:r>
    </w:p>
    <w:p w14:paraId="5F41061C">
      <w:pPr>
        <w:pStyle w:val="7"/>
        <w:widowControl/>
        <w:spacing w:beforeAutospacing="0" w:afterAutospacing="0" w:line="420" w:lineRule="atLeast"/>
        <w:ind w:firstLine="422"/>
        <w:jc w:val="both"/>
        <w:rPr>
          <w:rFonts w:hint="eastAsia" w:ascii="宋体" w:hAnsi="宋体" w:eastAsia="宋体" w:cs="宋体"/>
          <w:color w:val="auto"/>
          <w:sz w:val="28"/>
          <w:szCs w:val="28"/>
          <w:highlight w:val="none"/>
        </w:rPr>
      </w:pPr>
      <w:bookmarkStart w:id="121" w:name="_25.3_投标人有下列情形之一的，资格审查不通过而导致其投标无效："/>
      <w:bookmarkEnd w:id="121"/>
      <w:r>
        <w:rPr>
          <w:rFonts w:hint="eastAsia" w:ascii="宋体" w:hAnsi="宋体" w:eastAsia="宋体" w:cs="宋体"/>
          <w:color w:val="auto"/>
          <w:sz w:val="21"/>
          <w:szCs w:val="21"/>
          <w:highlight w:val="none"/>
        </w:rPr>
        <w:t>25.3 投标人有下列情形之一的，资格审查不通过，作无效投标处理：</w:t>
      </w:r>
    </w:p>
    <w:p w14:paraId="4AE8E710">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（1）未按招标文件规定的方式获取本招标文件的投标人；</w:t>
      </w:r>
    </w:p>
    <w:p w14:paraId="6B8C7029">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（2）不具备招标文件中规定的资格要求的；</w:t>
      </w:r>
    </w:p>
    <w:p w14:paraId="6BBBFBF5">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07156096">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2BF021A1">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（5）投标文件中的资格证明文件缺少任一项“投标人须知前附表”资格证明文件规定“必须提供”的文件资料的；</w:t>
      </w:r>
    </w:p>
    <w:p w14:paraId="1FA0F79D">
      <w:pPr>
        <w:pStyle w:val="23"/>
        <w:widowControl/>
        <w:spacing w:beforeAutospacing="0" w:afterAutospacing="0" w:line="300" w:lineRule="atLeast"/>
        <w:ind w:firstLine="422"/>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（6）投标文件中的资格证明文件出现任一项不符合“投标人须知前附表”资格证明文件规定“必须提供”的文件资料要求或者无效的。</w:t>
      </w:r>
    </w:p>
    <w:p w14:paraId="387CEEC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25.4合格投标人不足3家的，不得评标。</w:t>
      </w:r>
    </w:p>
    <w:p w14:paraId="20E52BB4">
      <w:pPr>
        <w:pStyle w:val="23"/>
        <w:widowControl/>
        <w:spacing w:beforeAutospacing="0" w:afterAutospacing="0" w:line="300" w:lineRule="atLeast"/>
        <w:ind w:left="689" w:hanging="21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w:t>
      </w:r>
    </w:p>
    <w:p w14:paraId="21BC4EFB">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22" w:name="_Toc19271"/>
      <w:bookmarkStart w:id="123" w:name="_Toc17764"/>
      <w:r>
        <w:rPr>
          <w:rFonts w:hint="eastAsia" w:ascii="宋体" w:hAnsi="宋体" w:eastAsia="宋体" w:cs="宋体"/>
          <w:color w:val="auto"/>
          <w:sz w:val="32"/>
          <w:szCs w:val="32"/>
          <w:highlight w:val="none"/>
        </w:rPr>
        <w:t>六、评标</w:t>
      </w:r>
      <w:bookmarkEnd w:id="122"/>
      <w:bookmarkEnd w:id="123"/>
    </w:p>
    <w:p w14:paraId="323B1803">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24" w:name="_26.组建评标委员会"/>
      <w:bookmarkEnd w:id="124"/>
      <w:r>
        <w:rPr>
          <w:rFonts w:hint="eastAsia" w:ascii="宋体" w:hAnsi="宋体" w:eastAsia="宋体" w:cs="宋体"/>
          <w:color w:val="auto"/>
          <w:sz w:val="24"/>
          <w:szCs w:val="24"/>
          <w:highlight w:val="none"/>
        </w:rPr>
        <w:t>26.组建评标委员会</w:t>
      </w:r>
    </w:p>
    <w:p w14:paraId="328508E8">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评标委员会由采购人代表和评审专家组成，具体人数详见“投标人须知前附表”，其中评审专家不得少于成员总数的三分之二。</w:t>
      </w:r>
    </w:p>
    <w:p w14:paraId="43541F92">
      <w:pPr>
        <w:pStyle w:val="23"/>
        <w:widowControl/>
        <w:spacing w:beforeAutospacing="0" w:afterAutospacing="0" w:line="300" w:lineRule="atLeast"/>
        <w:ind w:left="2"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参加过采购项目前期咨询论证的专家，不得参加该采购项目的评审活动。</w:t>
      </w:r>
    </w:p>
    <w:p w14:paraId="77485F8F">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27.评标的依据</w:t>
      </w:r>
    </w:p>
    <w:p w14:paraId="5597893C">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14:paraId="38510A6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28.评标原则</w:t>
      </w:r>
    </w:p>
    <w:p w14:paraId="66241941">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135B8EC">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28.2</w:t>
      </w:r>
      <w:bookmarkStart w:id="125" w:name="_28.3评标方法。本项目将按须知前附表规定的评标办法进行评标，具体评标"/>
      <w:bookmarkEnd w:id="125"/>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14:paraId="1E7C4174">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4DFB168">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28.4评标过程的监控。本项目评标过程实行全程录音、录像监控，</w:t>
      </w:r>
      <w:r>
        <w:rPr>
          <w:rFonts w:hint="eastAsia" w:ascii="宋体" w:hAnsi="宋体" w:eastAsia="宋体" w:cs="宋体"/>
          <w:b/>
          <w:bCs/>
          <w:color w:val="auto"/>
          <w:sz w:val="21"/>
          <w:szCs w:val="21"/>
          <w:highlight w:val="none"/>
        </w:rPr>
        <w:t>投标人在评标过程中所进行的试图影响评标结果的不公正活动，可能导致其投标无效</w:t>
      </w:r>
      <w:r>
        <w:rPr>
          <w:rFonts w:hint="eastAsia" w:ascii="宋体" w:hAnsi="宋体" w:eastAsia="宋体" w:cs="宋体"/>
          <w:color w:val="auto"/>
          <w:sz w:val="21"/>
          <w:szCs w:val="21"/>
          <w:highlight w:val="none"/>
        </w:rPr>
        <w:t>。</w:t>
      </w:r>
    </w:p>
    <w:p w14:paraId="64248A8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29.评标方法及中标候选人推荐</w:t>
      </w:r>
    </w:p>
    <w:p w14:paraId="769BCFAF">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29.1本项目的评标方法详见“投标人须知前附表”。</w:t>
      </w:r>
    </w:p>
    <w:p w14:paraId="5952E453">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29.2 中标候选人推荐数量详见“投标人须知前附表”。</w:t>
      </w:r>
    </w:p>
    <w:p w14:paraId="0EE29EE0">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29.3评标委员会将按照“第四章 评标方法和评标标准”规定的方法、评审因素、标准和程序对投标文件进行评审。</w:t>
      </w:r>
    </w:p>
    <w:p w14:paraId="22320B01">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29.4电子交易活动的中止。采购过程中出现以下情形，导致电子交易平台无法正常运行，或者无法保证电子交易的公平、公正和安全时，采购代理机构可中止电子交易活动：</w:t>
      </w:r>
    </w:p>
    <w:p w14:paraId="72BAC7AE">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（1）电子交易平台发生故障而无法登录访问的；</w:t>
      </w:r>
    </w:p>
    <w:p w14:paraId="265792B5">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（2）电子交易平台应用或数据库出现错误，不能进行正常操作的；</w:t>
      </w:r>
    </w:p>
    <w:p w14:paraId="00FD9459">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（3）电子交易平台发现严重安全漏洞，有潜在泄密危险的；</w:t>
      </w:r>
    </w:p>
    <w:p w14:paraId="50BD91C5">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（4）病毒发作导致不能进行正常操作的；</w:t>
      </w:r>
    </w:p>
    <w:p w14:paraId="371C4093">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（4）其他无法保证电子交易的公平、公正和安全的情况。</w:t>
      </w:r>
    </w:p>
    <w:p w14:paraId="52BD1E70">
      <w:pPr>
        <w:pStyle w:val="23"/>
        <w:widowControl/>
        <w:spacing w:beforeAutospacing="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61FA67E7">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26" w:name="_Toc254970546"/>
      <w:bookmarkEnd w:id="126"/>
      <w:bookmarkStart w:id="127" w:name="_Toc254970687"/>
      <w:bookmarkStart w:id="128" w:name="_Toc8519"/>
      <w:bookmarkStart w:id="129" w:name="_Toc17870"/>
      <w:r>
        <w:rPr>
          <w:rFonts w:hint="eastAsia" w:ascii="宋体" w:hAnsi="宋体" w:eastAsia="宋体" w:cs="宋体"/>
          <w:color w:val="auto"/>
          <w:sz w:val="32"/>
          <w:szCs w:val="32"/>
          <w:highlight w:val="none"/>
        </w:rPr>
        <w:t>七、</w:t>
      </w:r>
      <w:bookmarkEnd w:id="127"/>
      <w:r>
        <w:rPr>
          <w:rFonts w:hint="eastAsia" w:ascii="宋体" w:hAnsi="宋体" w:eastAsia="宋体" w:cs="宋体"/>
          <w:color w:val="auto"/>
          <w:sz w:val="32"/>
          <w:szCs w:val="32"/>
          <w:highlight w:val="none"/>
        </w:rPr>
        <w:t>中标和合同</w:t>
      </w:r>
      <w:bookmarkEnd w:id="128"/>
      <w:bookmarkEnd w:id="129"/>
    </w:p>
    <w:p w14:paraId="62E95FA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30 确定中标人</w:t>
      </w:r>
    </w:p>
    <w:p w14:paraId="73868810">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1F44E69">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2E2A24C7">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30.3出现下列情形之一的，应予废标：</w:t>
      </w:r>
    </w:p>
    <w:p w14:paraId="5358A8C1">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（1）符合专业条件的供应商或者对招标文件作实质响应的供应商不足三家的；</w:t>
      </w:r>
    </w:p>
    <w:p w14:paraId="63291CC3">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（2）出现影响采购公正的违法、违规行为的；</w:t>
      </w:r>
    </w:p>
    <w:p w14:paraId="31159016">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（3）投标人的报价均超过了采购预算，采购人不能支付的；</w:t>
      </w:r>
    </w:p>
    <w:p w14:paraId="55E58900">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（4）因重大变故，采购任务取消的。</w:t>
      </w:r>
    </w:p>
    <w:p w14:paraId="368655BE">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废标后，采购人应当将废标理由通知所有投标人。</w:t>
      </w:r>
    </w:p>
    <w:p w14:paraId="2943D4A4">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 中标人拒绝签订政府采购合同（包括但不限于放弃中标、因不可抗力不能履行合同而放弃签订合同），采购人可以按照评审报告推荐的中标候选人名单排序，确定下一候选人为中标人，也可以重新开展政府采购活动。拒绝签订政府采购合同的中标人不得参加对该项目重新开展的采购活动。</w:t>
      </w:r>
    </w:p>
    <w:p w14:paraId="2C32D3A0">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31. 结果公告</w:t>
      </w:r>
    </w:p>
    <w:p w14:paraId="666888CA">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招标文件一并保存。</w:t>
      </w:r>
    </w:p>
    <w:p w14:paraId="40E19064">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4954C92B">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32.发出中标通知书</w:t>
      </w:r>
    </w:p>
    <w:p w14:paraId="064401B0">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62D86EFD">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33. 无义务解释未中标原因</w:t>
      </w:r>
    </w:p>
    <w:p w14:paraId="08BB4596">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采购代理机构无义务向未中标的投标人解释未中标原因和退还投标文件。</w:t>
      </w:r>
    </w:p>
    <w:p w14:paraId="096B1CDE">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34.合同授予标准</w:t>
      </w:r>
    </w:p>
    <w:p w14:paraId="3F4382BA">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合同将授予被确定实质上响应招标文件要求，具备履行合同能力的中标人（招标文件另有约定多名中标人的除外）。</w:t>
      </w:r>
    </w:p>
    <w:p w14:paraId="311777B5">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35.履约保证金</w:t>
      </w:r>
    </w:p>
    <w:p w14:paraId="21BB041E">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bookmarkStart w:id="130" w:name="_39.1中标人须于签订合同前按本须知前附表规定的金额转账或电汇到指定账"/>
      <w:bookmarkEnd w:id="130"/>
      <w:r>
        <w:rPr>
          <w:rFonts w:hint="eastAsia" w:ascii="宋体" w:hAnsi="宋体" w:eastAsia="宋体" w:cs="宋体"/>
          <w:color w:val="auto"/>
          <w:sz w:val="21"/>
          <w:szCs w:val="21"/>
          <w:highlight w:val="none"/>
        </w:rPr>
        <w:t> 35.1 履约保证金的金额、提交方式、退付的时间和条件详见 “投标人须知前附表”。中标人未按规定提交履约保证金的，视为拒绝与采购人签订合同。</w:t>
      </w:r>
    </w:p>
    <w:p w14:paraId="3051430E">
      <w:pPr>
        <w:pStyle w:val="7"/>
        <w:widowControl/>
        <w:spacing w:beforeAutospacing="0" w:afterAutospacing="0" w:line="420" w:lineRule="atLeast"/>
        <w:ind w:firstLine="316"/>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35.2在履约保证金退还日期前，若中标人的开户名称、开户银行、帐号有变动的，请以书面形式通知履约保证金收取单位，否则由此产生的后果由中标人自行承担。</w:t>
      </w:r>
    </w:p>
    <w:p w14:paraId="5DDA9D0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36.签订合同</w:t>
      </w:r>
    </w:p>
    <w:p w14:paraId="123314F4">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bookmarkStart w:id="131" w:name="_40.1投标人接到中标通知书后，按须知前附表规定向采购人出示相关资格证"/>
      <w:bookmarkEnd w:id="131"/>
      <w:bookmarkStart w:id="132" w:name="_41.政府采购合同公告"/>
      <w:bookmarkEnd w:id="132"/>
      <w:r>
        <w:rPr>
          <w:rFonts w:hint="eastAsia" w:ascii="宋体" w:hAnsi="宋体" w:eastAsia="宋体" w:cs="宋体"/>
          <w:color w:val="auto"/>
          <w:sz w:val="21"/>
          <w:szCs w:val="21"/>
          <w:highlight w:val="none"/>
        </w:rPr>
        <w:t>36.1签订电子采购合同：中标人领取电子中标通知书后，在</w:t>
      </w:r>
      <w:r>
        <w:rPr>
          <w:rFonts w:hint="eastAsia" w:ascii="宋体" w:hAnsi="宋体" w:eastAsia="宋体" w:cs="宋体"/>
          <w:color w:val="auto"/>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32E79916">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线下签订纸质合同：投标人领取中标通知书后，按</w:t>
      </w:r>
      <w:r>
        <w:rPr>
          <w:rFonts w:hint="eastAsia" w:ascii="宋体" w:hAnsi="宋体" w:eastAsia="宋体" w:cs="宋体"/>
          <w:color w:val="auto"/>
          <w:sz w:val="21"/>
          <w:szCs w:val="21"/>
          <w:highlight w:val="none"/>
          <w:lang w:val="en-US" w:eastAsia="zh-CN"/>
        </w:rPr>
        <w:t>相关要求</w:t>
      </w:r>
      <w:r>
        <w:rPr>
          <w:rFonts w:hint="eastAsia" w:ascii="宋体" w:hAnsi="宋体" w:eastAsia="宋体" w:cs="宋体"/>
          <w:color w:val="auto"/>
          <w:sz w:val="21"/>
          <w:szCs w:val="21"/>
          <w:highlight w:val="none"/>
        </w:rPr>
        <w:t>规定向采购人出示相关证明材料，经采购人核验合格后方可签订合同。</w:t>
      </w:r>
    </w:p>
    <w:p w14:paraId="40627738">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36.2签订合同时间：按中标通知书规定的时间与采购人签订合同。</w:t>
      </w:r>
    </w:p>
    <w:p w14:paraId="2F24B962">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72AF5E8">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B2C8C99">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36.5采购人或中标投标人不得单方面向合同另一方提出任何招标文件没有约定的条件或不合理的要求，作为签订合同的条件；也不得协商另行订立背离招标文件和合同实质性内容的协议。</w:t>
      </w:r>
    </w:p>
    <w:p w14:paraId="5042A050">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36.6如签订合同并生效后，投标人无故拒绝或延期，除按照合同条款处理外，将承担相应的法律责任。</w:t>
      </w:r>
    </w:p>
    <w:p w14:paraId="7DC108DA">
      <w:pPr>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36.7采购人需追加与合同标的相同的货物或者服务的，在不改变原合同条款且已报财政部门批准落实资金的前提下，可从原中标投标人处添购， 所签订的补充添置合同的采购资金总额不超过原采购合同金额的10%。</w:t>
      </w:r>
    </w:p>
    <w:p w14:paraId="2C739472">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37.政府采购合同公告</w:t>
      </w:r>
    </w:p>
    <w:p w14:paraId="1AC3D49B">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CFAAFA6">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38.询问、质疑和投诉</w:t>
      </w:r>
    </w:p>
    <w:p w14:paraId="674D59B2">
      <w:pPr>
        <w:pStyle w:val="23"/>
        <w:widowControl/>
        <w:spacing w:beforeAutospacing="0" w:afterAutospacing="0" w:line="315"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F3F9F01">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14:paraId="610B6D91">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（1）对可以质疑的招标文件提出质疑的，为收到招标文件之日或者招标文件公告期限届满之日；</w:t>
      </w:r>
    </w:p>
    <w:p w14:paraId="3858F3C6">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（2）对采购过程提出质疑的，为各采购程序环节结束之日；</w:t>
      </w:r>
    </w:p>
    <w:p w14:paraId="3B49A059">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（3）对中标结果提出质疑的，为中标结果公告期限届满之日。</w:t>
      </w:r>
    </w:p>
    <w:p w14:paraId="68C7BCBA">
      <w:pPr>
        <w:pStyle w:val="7"/>
        <w:widowControl/>
        <w:spacing w:beforeAutospacing="0" w:afterAutospacing="0" w:line="420" w:lineRule="atLeast"/>
        <w:ind w:firstLine="315"/>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38.3 供应商提出质疑应当提交质疑函和必要的证明材料，针对同一采购程序环节的质疑必须在法定质疑期内一次性提出。质疑函应当包括下列内容（质疑函格式后附）：</w:t>
      </w:r>
    </w:p>
    <w:p w14:paraId="556B56E0">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（1）供应商的姓名或者名称、地址、邮编、联系人及联系电话；</w:t>
      </w:r>
    </w:p>
    <w:p w14:paraId="65299E21">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（2）质疑项目的名称、编号；</w:t>
      </w:r>
    </w:p>
    <w:p w14:paraId="07806BC8">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（3）具体、明确的质疑事项和与质疑事项相关的请求；</w:t>
      </w:r>
    </w:p>
    <w:p w14:paraId="7CB3A863">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（4）事实依据；</w:t>
      </w:r>
    </w:p>
    <w:p w14:paraId="28060750">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（5）必要的法律依据；</w:t>
      </w:r>
    </w:p>
    <w:p w14:paraId="1005451B">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（6）提出质疑的日期。</w:t>
      </w:r>
    </w:p>
    <w:p w14:paraId="2FFF5F29">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供应商为自然人的，应当由本人签字；供应商为法人或者其他组织的，应当由法定代表人、主要负责人，或者其委托代理人签字或者盖章，并加盖公章。</w:t>
      </w:r>
    </w:p>
    <w:p w14:paraId="07F7113C">
      <w:pPr>
        <w:pStyle w:val="7"/>
        <w:widowControl/>
        <w:spacing w:beforeAutospacing="0" w:afterAutospacing="0" w:line="420" w:lineRule="atLeas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6BA4A05D">
      <w:pPr>
        <w:pStyle w:val="23"/>
        <w:widowControl/>
        <w:spacing w:beforeAutospacing="0" w:afterAutospacing="0" w:line="3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（1）对招标文件提出的质疑，依法通过澄清或者修改可以继续开展采购活动的，澄清或者修改招标文件后继续开展采购活动；否则应当修改招标文件后重新开展采购活动。</w:t>
      </w:r>
    </w:p>
    <w:p w14:paraId="428CCC8A">
      <w:pPr>
        <w:pStyle w:val="23"/>
        <w:widowControl/>
        <w:spacing w:beforeAutospacing="0" w:afterAutospacing="0" w:line="3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　　（2）对采购过程、中标结果提出的质疑，合格供应商符合法定数量时，可以从合格的中标候选人中另行确定中标人的，应当依法另行确定中标人；否则应当重新开展采购活动。</w:t>
      </w:r>
    </w:p>
    <w:p w14:paraId="32B05D6A">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质疑答复导致中标结果改变的，采购人或者采购代理机构应当将有关情况书面报告本级财政部门。</w:t>
      </w:r>
    </w:p>
    <w:p w14:paraId="50255B84">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5879AD4B">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34" w:name="_Toc5244"/>
      <w:bookmarkStart w:id="135" w:name="_Toc16814"/>
      <w:r>
        <w:rPr>
          <w:rFonts w:hint="eastAsia" w:ascii="宋体" w:hAnsi="宋体" w:eastAsia="宋体" w:cs="宋体"/>
          <w:color w:val="auto"/>
          <w:sz w:val="32"/>
          <w:szCs w:val="32"/>
          <w:highlight w:val="none"/>
        </w:rPr>
        <w:t>八、其他事项</w:t>
      </w:r>
      <w:bookmarkEnd w:id="134"/>
      <w:bookmarkEnd w:id="135"/>
    </w:p>
    <w:p w14:paraId="30B9C52C">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bookmarkStart w:id="136" w:name="_42.代理服务费"/>
      <w:bookmarkEnd w:id="136"/>
      <w:r>
        <w:rPr>
          <w:rFonts w:hint="eastAsia" w:ascii="宋体" w:hAnsi="宋体" w:eastAsia="宋体" w:cs="宋体"/>
          <w:color w:val="auto"/>
          <w:sz w:val="24"/>
          <w:szCs w:val="24"/>
          <w:highlight w:val="none"/>
        </w:rPr>
        <w:t>39.代理服务费</w:t>
      </w:r>
    </w:p>
    <w:p w14:paraId="216E5144">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39.1代理服务收取标准及缴费账户详见“投标人须知前附表”，投标人为联合体的，可以由联合体中的一方或者多方共同交纳代理服务费。</w:t>
      </w:r>
    </w:p>
    <w:p w14:paraId="64DCF121">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39.2代理服务收费标准：</w:t>
      </w:r>
    </w:p>
    <w:tbl>
      <w:tblPr>
        <w:tblStyle w:val="25"/>
        <w:tblW w:w="8477" w:type="dxa"/>
        <w:tblInd w:w="5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472"/>
        <w:gridCol w:w="1659"/>
        <w:gridCol w:w="1687"/>
        <w:gridCol w:w="1659"/>
      </w:tblGrid>
      <w:tr w14:paraId="049FAC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45B8822">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-8890</wp:posOffset>
                      </wp:positionV>
                      <wp:extent cx="2224405" cy="408305"/>
                      <wp:effectExtent l="635" t="4445" r="3810" b="6350"/>
                      <wp:wrapNone/>
                      <wp:docPr id="1" name="直接连接符 1"/>
                      <wp:cNvGraphicFramePr/>
                      <a:graphic xmlns:a="http://schemas.openxmlformats.org/drawingml/2006/main">
                        <a:graphicData uri="http://schemas.microsoft.com/office/word/2010/wordprocessingShape">
                          <wps:wsp>
                            <wps:cNvCnPr/>
                            <wps:spPr>
                              <a:xfrm>
                                <a:off x="953770" y="2340610"/>
                                <a:ext cx="2224405" cy="40830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5.6pt;margin-top:-0.7pt;height:32.15pt;width:175.15pt;z-index:251659264;mso-width-relative:page;mso-height-relative:page;" filled="f" stroked="t" coordsize="21600,21600" o:gfxdata="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wppX2QAAAAkBAAAPAAAAAAAAAAEAIAAAACIAAABkcnMvZG93&#10;bnJldi54bWxQSwECFAAUAAAACACHTuJAn2gjQ/8BAADPAwAADgAAAAAAAAABACAAAAAoAQAAZHJz&#10;L2Uyb0RvYy54bWxQSwUGAAAAAAYABgBZAQAAmQUAAAAA&#10;">
                      <v:fill on="f" focussize="0,0"/>
                      <v:stroke weight="0.5pt" color="#5B9BD5" miterlimit="8" joinstyle="miter"/>
                      <v:imagedata o:title=""/>
                      <o:lock v:ext="edit" aspectratio="f"/>
                    </v:line>
                  </w:pict>
                </mc:Fallback>
              </mc:AlternateContent>
            </w:r>
            <w:r>
              <w:rPr>
                <w:rFonts w:hint="eastAsia" w:ascii="宋体" w:hAnsi="宋体" w:eastAsia="宋体" w:cs="宋体"/>
                <w:color w:val="auto"/>
                <w:kern w:val="0"/>
                <w:szCs w:val="21"/>
                <w:highlight w:val="none"/>
              </w:rPr>
              <w:t>                   费率</w:t>
            </w:r>
          </w:p>
          <w:p w14:paraId="69C16658">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中标金额</w:t>
            </w:r>
          </w:p>
        </w:tc>
        <w:tc>
          <w:tcPr>
            <w:tcW w:w="1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ED0181">
            <w:pPr>
              <w:widowControl/>
              <w:spacing w:line="315" w:lineRule="atLeast"/>
              <w:ind w:firstLine="105"/>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货物招标</w:t>
            </w:r>
          </w:p>
        </w:tc>
        <w:tc>
          <w:tcPr>
            <w:tcW w:w="16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CD47A7">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服务招标</w:t>
            </w:r>
          </w:p>
        </w:tc>
        <w:tc>
          <w:tcPr>
            <w:tcW w:w="1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86D485">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工程招标</w:t>
            </w:r>
          </w:p>
        </w:tc>
      </w:tr>
      <w:tr w14:paraId="52401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4F62362">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100万元以下</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D07C34A">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1A72204">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193C63E">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63E646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85FF8D6">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100～500万元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02DF01C">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527A79D">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C805F53">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0FC6C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C3DA601">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500～1000万元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13E1C4B">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852E16C">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6DE365F">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2287D7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021CFD6">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1000～5000万元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39EFF8D">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0750EDD">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8A77DA3">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5B4384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6AC9F92">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5000万元～1亿元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4691518">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CDD2B79">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B7B75FB">
            <w:pPr>
              <w:widowControl/>
              <w:spacing w:line="315" w:lineRule="atLeast"/>
              <w:ind w:firstLine="21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bl>
    <w:p w14:paraId="35C8DA18">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w:t>
      </w:r>
    </w:p>
    <w:p w14:paraId="4DBDB8BE">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（1）按本表费率计算的收费为采购代理的收费基准价格；</w:t>
      </w:r>
    </w:p>
    <w:p w14:paraId="0AF77200">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（2）采购代理收费按差额定率累进法计算。</w:t>
      </w:r>
    </w:p>
    <w:p w14:paraId="78DA1BE5">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例如：某服务采购代理业务中标金额或者暂定价为200万元，计算采购代理收费额如下：</w:t>
      </w:r>
    </w:p>
    <w:p w14:paraId="21DB24DF">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 万元×l.5 %＝ 1.5 万元</w:t>
      </w:r>
    </w:p>
    <w:p w14:paraId="75715748">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200 － 100 ）万元 ×0.8%＝0.8万元</w:t>
      </w:r>
    </w:p>
    <w:p w14:paraId="1D9BD640">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合计收费＝ 1.5+0.8＝ 2.3（万元）</w:t>
      </w:r>
    </w:p>
    <w:p w14:paraId="09C97DC1">
      <w:pPr>
        <w:pStyle w:val="7"/>
        <w:widowControl/>
        <w:spacing w:before="280" w:beforeAutospacing="0" w:after="290" w:afterAutospacing="0" w:line="437" w:lineRule="atLeast"/>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40. 需要补充的其他内容</w:t>
      </w:r>
    </w:p>
    <w:p w14:paraId="74A88E35">
      <w:pPr>
        <w:pStyle w:val="23"/>
        <w:widowControl/>
        <w:spacing w:before="120" w:beforeAutospacing="0" w:after="12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40.1本招标文件解释规则详见“投标人须知前附表”。</w:t>
      </w:r>
    </w:p>
    <w:p w14:paraId="7FECD393">
      <w:pPr>
        <w:pStyle w:val="23"/>
        <w:widowControl/>
        <w:spacing w:before="120" w:beforeAutospacing="0" w:after="12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 其他事项详见“投标人须知前附表”。</w:t>
      </w:r>
    </w:p>
    <w:p w14:paraId="1379FDEF">
      <w:pPr>
        <w:pStyle w:val="23"/>
        <w:widowControl/>
        <w:spacing w:before="120" w:beforeAutospacing="0" w:after="120" w:afterAutospacing="0" w:line="300" w:lineRule="atLeast"/>
        <w:ind w:firstLine="42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40.3如因联合体或广西政府采购云平台系统导致无法电子签章，可线下盖公章扫描上传，即按照要求盖公章或电子签章均与认可。</w:t>
      </w:r>
    </w:p>
    <w:p w14:paraId="6196A8F1">
      <w:pPr>
        <w:pStyle w:val="23"/>
        <w:widowControl/>
        <w:spacing w:before="120" w:beforeAutospacing="0" w:after="120" w:afterAutospacing="0" w:line="300" w:lineRule="atLeast"/>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40.4如由于询问、质疑和投诉、验收环节，需要核实关于投标文件中的相关证明材料，投标人必须按照要求配合，否则按照虚假材料认定，并报告本级财政部门进行核实并按照规定作出相关处罚。</w:t>
      </w:r>
    </w:p>
    <w:p w14:paraId="4931E3AE">
      <w:pPr>
        <w:pStyle w:val="23"/>
        <w:widowControl/>
        <w:spacing w:before="120" w:beforeAutospacing="0" w:after="12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bookmarkStart w:id="137" w:name="_Hlk65857140"/>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137"/>
      <w:r>
        <w:rPr>
          <w:rFonts w:hint="eastAsia" w:ascii="宋体" w:hAnsi="宋体" w:eastAsia="宋体" w:cs="宋体"/>
          <w:color w:val="auto"/>
          <w:sz w:val="21"/>
          <w:szCs w:val="21"/>
          <w:highlight w:val="none"/>
          <w:lang w:val="en-US" w:eastAsia="zh-CN"/>
        </w:rPr>
        <w:t>供应商提供的服务的人员为中小企业依照《中华人民共和国劳动合同法》订立劳动合同的从业人员， 不对其中涉及的货物的制造商和工程承建商作出要求的，享受本文件规定的中小企业扶持政策。</w:t>
      </w:r>
    </w:p>
    <w:p w14:paraId="02322D24">
      <w:pPr>
        <w:pStyle w:val="23"/>
        <w:widowControl/>
        <w:spacing w:before="120" w:beforeAutospacing="0" w:after="12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以联合体形式参加政府采购活动，联合体各方均为中小企业的，联合体视同中小企业。其中，联合体各方均为小微企业的，联合体视同小微企业。</w:t>
      </w:r>
    </w:p>
    <w:p w14:paraId="0F1624B7">
      <w:pPr>
        <w:pStyle w:val="23"/>
        <w:widowControl/>
        <w:spacing w:before="120" w:beforeAutospacing="0" w:after="120" w:afterAutospacing="0" w:line="300" w:lineRule="atLeast"/>
        <w:ind w:firstLine="420"/>
        <w:jc w:val="both"/>
        <w:rPr>
          <w:rFonts w:hint="eastAsia" w:ascii="宋体" w:hAnsi="宋体" w:eastAsia="宋体" w:cs="宋体"/>
          <w:color w:val="auto"/>
          <w:sz w:val="44"/>
          <w:szCs w:val="44"/>
          <w:highlight w:val="none"/>
        </w:rPr>
      </w:pPr>
      <w:r>
        <w:rPr>
          <w:rFonts w:hint="eastAsia" w:ascii="宋体" w:hAnsi="宋体" w:eastAsia="宋体" w:cs="宋体"/>
          <w:color w:val="auto"/>
          <w:sz w:val="21"/>
          <w:szCs w:val="21"/>
          <w:highlight w:val="none"/>
        </w:rPr>
        <w:t>依据本招标文件规定享受扶持政策获得政府采购合同的，小微企业不得将合同分包给大中型企业，中型企业不得将合同分包给大型企业。</w:t>
      </w:r>
      <w:bookmarkStart w:id="138" w:name="_Toc254970689"/>
      <w:bookmarkStart w:id="139" w:name="_Toc26850"/>
      <w:bookmarkStart w:id="140" w:name="_Toc15087"/>
    </w:p>
    <w:p w14:paraId="02344167">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p>
    <w:p w14:paraId="36EC4D84">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p>
    <w:p w14:paraId="7F60F089">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p>
    <w:p w14:paraId="12C63587">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p>
    <w:p w14:paraId="01625EA6">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p>
    <w:p w14:paraId="5BDA73DA">
      <w:pPr>
        <w:pStyle w:val="3"/>
        <w:widowControl/>
        <w:spacing w:before="340" w:beforeAutospacing="0" w:after="330" w:afterAutospacing="0" w:line="1056" w:lineRule="atLeas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第四章  评标方法及评标标准</w:t>
      </w:r>
      <w:bookmarkEnd w:id="138"/>
      <w:bookmarkEnd w:id="139"/>
      <w:bookmarkEnd w:id="140"/>
    </w:p>
    <w:p w14:paraId="6ADEA1A6">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41" w:name="_Toc254970690"/>
      <w:bookmarkEnd w:id="141"/>
      <w:bookmarkStart w:id="142" w:name="_Toc26701"/>
      <w:bookmarkStart w:id="143" w:name="_Toc11324"/>
      <w:r>
        <w:rPr>
          <w:rFonts w:hint="eastAsia" w:ascii="宋体" w:hAnsi="宋体" w:eastAsia="宋体" w:cs="宋体"/>
          <w:color w:val="auto"/>
          <w:sz w:val="30"/>
          <w:szCs w:val="30"/>
          <w:highlight w:val="none"/>
        </w:rPr>
        <w:t>一、评标方法</w:t>
      </w:r>
      <w:bookmarkEnd w:id="142"/>
      <w:bookmarkEnd w:id="143"/>
    </w:p>
    <w:p w14:paraId="217A062E">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综合评分法，是指投标文件满足招标文件全部实质性要求，且按照评审因素的量化指标评审得分最高的投标人为中标候选人的评标方法。</w:t>
      </w:r>
    </w:p>
    <w:p w14:paraId="0E2D81C3">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最低评标价法，是指投标文件满足招标文件全部实质性要求，且投标报价最低的投标人为中标候选人的评标方法。</w:t>
      </w:r>
    </w:p>
    <w:p w14:paraId="33C7DF07">
      <w:pPr>
        <w:pStyle w:val="5"/>
        <w:widowControl/>
        <w:spacing w:before="260" w:beforeAutospacing="0" w:after="260" w:afterAutospacing="0" w:line="554" w:lineRule="atLeast"/>
        <w:jc w:val="center"/>
        <w:rPr>
          <w:rFonts w:hint="eastAsia" w:ascii="宋体" w:hAnsi="宋体" w:eastAsia="宋体" w:cs="宋体"/>
          <w:color w:val="auto"/>
          <w:sz w:val="32"/>
          <w:szCs w:val="32"/>
          <w:highlight w:val="none"/>
        </w:rPr>
      </w:pPr>
      <w:bookmarkStart w:id="144" w:name="_Toc23364"/>
      <w:bookmarkStart w:id="145" w:name="_Toc23293"/>
      <w:r>
        <w:rPr>
          <w:rFonts w:hint="eastAsia" w:ascii="宋体" w:hAnsi="宋体" w:eastAsia="宋体" w:cs="宋体"/>
          <w:color w:val="auto"/>
          <w:sz w:val="30"/>
          <w:szCs w:val="30"/>
          <w:highlight w:val="none"/>
        </w:rPr>
        <w:t>二、评标程序</w:t>
      </w:r>
      <w:bookmarkEnd w:id="144"/>
      <w:bookmarkEnd w:id="145"/>
    </w:p>
    <w:p w14:paraId="566E60EA">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1.符合性审查</w:t>
      </w:r>
    </w:p>
    <w:p w14:paraId="6589972B">
      <w:pPr>
        <w:pStyle w:val="23"/>
        <w:widowControl/>
        <w:spacing w:beforeAutospacing="0" w:afterAutospacing="0" w:line="300" w:lineRule="atLeast"/>
        <w:ind w:left="1" w:firstLine="420"/>
        <w:jc w:val="both"/>
        <w:rPr>
          <w:rFonts w:hint="eastAsia" w:ascii="宋体" w:hAnsi="宋体" w:eastAsia="宋体" w:cs="宋体"/>
          <w:color w:val="auto"/>
          <w:sz w:val="20"/>
          <w:szCs w:val="20"/>
          <w:highlight w:val="none"/>
        </w:rPr>
      </w:pPr>
      <w:r>
        <w:rPr>
          <w:rFonts w:hint="eastAsia" w:ascii="宋体" w:hAnsi="宋体" w:eastAsia="宋体" w:cs="宋体"/>
          <w:b/>
          <w:bCs/>
          <w:color w:val="auto"/>
          <w:sz w:val="21"/>
          <w:szCs w:val="21"/>
          <w:highlight w:val="none"/>
        </w:rPr>
        <w:t>评标委员会应当对符合资格的投标人的投标文件进行投标报价、商务、技术等实质性内容符合性审查，以确定其是否满足招标文件的实质性要求。</w:t>
      </w:r>
    </w:p>
    <w:p w14:paraId="17BB1E6F">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2.符合性审查不通过而导致投标无效的情形</w:t>
      </w:r>
    </w:p>
    <w:p w14:paraId="02FFD133">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投标人的投标文件中存在对招标文件的任何实质性要求和条件的负偏离，将被视为投标无效。</w:t>
      </w:r>
    </w:p>
    <w:p w14:paraId="7C2EED15">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2.1在报价评审时，如发现下列情形之一的，将被视为投标无效：</w:t>
      </w:r>
    </w:p>
    <w:p w14:paraId="42E3C199">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b/>
          <w:bCs/>
          <w:color w:val="auto"/>
          <w:spacing w:val="-6"/>
          <w:sz w:val="21"/>
          <w:szCs w:val="21"/>
          <w:highlight w:val="none"/>
        </w:rPr>
        <w:t>报价文件</w:t>
      </w:r>
      <w:r>
        <w:rPr>
          <w:rFonts w:hint="eastAsia" w:ascii="宋体" w:hAnsi="宋体" w:eastAsia="宋体" w:cs="宋体"/>
          <w:b/>
          <w:bCs/>
          <w:color w:val="auto"/>
          <w:sz w:val="21"/>
          <w:szCs w:val="21"/>
          <w:highlight w:val="none"/>
        </w:rPr>
        <w:t>未提供“投标人须知前附表”第13.1条规定中“必须提供”的文件资料的；</w:t>
      </w:r>
    </w:p>
    <w:p w14:paraId="2BD3FF01">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未采用人民币报价或者未按照招标文件标明的币种报价的；</w:t>
      </w:r>
    </w:p>
    <w:p w14:paraId="48BFF424">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各分标报价超出招标文件相应分标规定最高限价，或者超出相应分标采购预算金额的；</w:t>
      </w:r>
    </w:p>
    <w:p w14:paraId="5C6A0B88">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5052A50">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bCs/>
          <w:color w:val="auto"/>
          <w:sz w:val="21"/>
          <w:szCs w:val="21"/>
          <w:highlight w:val="none"/>
        </w:rPr>
        <w:t>修正后的报价，投标人不确认的；</w:t>
      </w:r>
    </w:p>
    <w:p w14:paraId="1FCE5D6C">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bCs/>
          <w:color w:val="auto"/>
          <w:sz w:val="21"/>
          <w:szCs w:val="21"/>
          <w:highlight w:val="none"/>
        </w:rPr>
        <w:t>投标人属于本章第5.1条（2）或者第5.2条（2）项情形的；</w:t>
      </w:r>
    </w:p>
    <w:p w14:paraId="567B1612">
      <w:pPr>
        <w:pStyle w:val="23"/>
        <w:widowControl/>
        <w:spacing w:beforeAutospacing="0" w:afterAutospacing="0" w:line="315" w:lineRule="atLeast"/>
        <w:ind w:left="-2" w:firstLine="422"/>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（7）</w:t>
      </w:r>
      <w:r>
        <w:rPr>
          <w:rFonts w:hint="eastAsia" w:ascii="宋体" w:hAnsi="宋体" w:eastAsia="宋体" w:cs="宋体"/>
          <w:b/>
          <w:bCs/>
          <w:color w:val="auto"/>
          <w:spacing w:val="-6"/>
          <w:sz w:val="21"/>
          <w:szCs w:val="21"/>
          <w:highlight w:val="none"/>
        </w:rPr>
        <w:t>报价文件</w:t>
      </w:r>
      <w:r>
        <w:rPr>
          <w:rFonts w:hint="eastAsia" w:ascii="宋体" w:hAnsi="宋体" w:eastAsia="宋体" w:cs="宋体"/>
          <w:b/>
          <w:bCs/>
          <w:color w:val="auto"/>
          <w:sz w:val="21"/>
          <w:szCs w:val="21"/>
          <w:highlight w:val="none"/>
        </w:rPr>
        <w:t>响应的标的数量及单位与招标文件要求实质性不一致的。</w:t>
      </w:r>
    </w:p>
    <w:p w14:paraId="31B04326">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2.2在商务评审时，如发现下列情形之一的，将被视为投标无效：</w:t>
      </w:r>
    </w:p>
    <w:p w14:paraId="0F2CB456">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kern w:val="0"/>
          <w:szCs w:val="21"/>
          <w:highlight w:val="none"/>
        </w:rPr>
        <w:t>投标文件未按招标文件要求签署、盖章的；</w:t>
      </w:r>
    </w:p>
    <w:p w14:paraId="7BA4B64B">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
          <w:bCs/>
          <w:color w:val="auto"/>
          <w:kern w:val="0"/>
          <w:szCs w:val="21"/>
          <w:highlight w:val="none"/>
        </w:rPr>
        <w:t>委托代理人未能出具有效身份证或者出具的身份证与授权委托书中的信息不符的；</w:t>
      </w:r>
    </w:p>
    <w:p w14:paraId="0181C366">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
          <w:bCs/>
          <w:color w:val="auto"/>
          <w:kern w:val="0"/>
          <w:szCs w:val="21"/>
          <w:highlight w:val="none"/>
        </w:rPr>
        <w:t>为无效投标保证金的或者未按照招标文件的规定提交投标保证金的；</w:t>
      </w:r>
    </w:p>
    <w:p w14:paraId="5975B21A">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rPr>
        <w:t>投标文件未提供“投标人须知前附表”第13.1条规定中“必须提供”或者“委托时必须提供”的文件资料的；</w:t>
      </w:r>
    </w:p>
    <w:p w14:paraId="2142B14E">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b/>
          <w:bCs/>
          <w:color w:val="auto"/>
          <w:kern w:val="0"/>
          <w:szCs w:val="21"/>
          <w:highlight w:val="none"/>
        </w:rPr>
        <w:t>商务要求评审允许负偏离的条款数超过“投标人须知前附表”规定项数的；</w:t>
      </w:r>
    </w:p>
    <w:p w14:paraId="72612C6E">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b/>
          <w:bCs/>
          <w:color w:val="auto"/>
          <w:kern w:val="0"/>
          <w:szCs w:val="21"/>
          <w:highlight w:val="none"/>
        </w:rPr>
        <w:t>投标文件的实质性内容未使用中文表述、使用计量单位不符合招标文件要求的；</w:t>
      </w:r>
    </w:p>
    <w:p w14:paraId="7990B627">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b/>
          <w:bCs/>
          <w:color w:val="auto"/>
          <w:kern w:val="0"/>
          <w:szCs w:val="21"/>
          <w:highlight w:val="none"/>
        </w:rPr>
        <w:t>投标文件中的文件资料因填写不齐全或者内容虚假或者出现其他情形而导致被评标委员会认定无效的；</w:t>
      </w:r>
    </w:p>
    <w:p w14:paraId="10138E43">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b/>
          <w:bCs/>
          <w:color w:val="auto"/>
          <w:kern w:val="0"/>
          <w:szCs w:val="21"/>
          <w:highlight w:val="none"/>
        </w:rPr>
        <w:t>投标文件含有采购人不能接受的附加条件的；</w:t>
      </w:r>
    </w:p>
    <w:p w14:paraId="1E276046">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b/>
          <w:bCs/>
          <w:color w:val="auto"/>
          <w:kern w:val="0"/>
          <w:szCs w:val="21"/>
          <w:highlight w:val="none"/>
        </w:rPr>
        <w:t>属于投标人须知正文第9.2条情形的；</w:t>
      </w:r>
    </w:p>
    <w:p w14:paraId="7FD878B3">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b/>
          <w:bCs/>
          <w:color w:val="auto"/>
          <w:kern w:val="0"/>
          <w:szCs w:val="21"/>
          <w:highlight w:val="none"/>
        </w:rPr>
        <w:t>投标文件标注的项目名称或者项目编号与招标文件标注的项目名称或者项目编号不一致的；</w:t>
      </w:r>
    </w:p>
    <w:p w14:paraId="3B58D484">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b/>
          <w:bCs/>
          <w:color w:val="auto"/>
          <w:kern w:val="0"/>
          <w:szCs w:val="21"/>
          <w:highlight w:val="none"/>
        </w:rPr>
        <w:t>招标文件明确不允许分包，投标文件拟分包的；</w:t>
      </w:r>
    </w:p>
    <w:p w14:paraId="260E913E">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b/>
          <w:bCs/>
          <w:color w:val="auto"/>
          <w:kern w:val="0"/>
          <w:szCs w:val="21"/>
          <w:highlight w:val="none"/>
        </w:rPr>
        <w:t>未响应招标文件实质性要求的；</w:t>
      </w:r>
    </w:p>
    <w:p w14:paraId="75A9EE52">
      <w:pPr>
        <w:widowControl/>
        <w:spacing w:line="315" w:lineRule="atLeast"/>
        <w:ind w:firstLine="4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b/>
          <w:bCs/>
          <w:color w:val="auto"/>
          <w:kern w:val="0"/>
          <w:szCs w:val="21"/>
          <w:highlight w:val="none"/>
        </w:rPr>
        <w:t>法律、法规和招标文件规定的其他无效情形。</w:t>
      </w:r>
    </w:p>
    <w:p w14:paraId="49B2A1DF">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2.3在技术评审时，如发现下列情形之一的，将被视为投标无效：</w:t>
      </w:r>
    </w:p>
    <w:p w14:paraId="35DD6D6C">
      <w:pPr>
        <w:pStyle w:val="23"/>
        <w:widowControl/>
        <w:spacing w:beforeAutospacing="0" w:afterAutospacing="0" w:line="480" w:lineRule="atLeast"/>
        <w:ind w:firstLine="413"/>
        <w:jc w:val="both"/>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（1）技术(服务)要求评审允许负偏离的条款数超过“投标人须知前附表”规定项数的；</w:t>
      </w:r>
    </w:p>
    <w:p w14:paraId="77A8573F">
      <w:pPr>
        <w:pStyle w:val="23"/>
        <w:widowControl/>
        <w:spacing w:beforeAutospacing="0" w:afterAutospacing="0" w:line="480" w:lineRule="atLeast"/>
        <w:ind w:firstLine="413"/>
        <w:jc w:val="both"/>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（2）投标文件未提供“投标人须知前附表”第13.1条规定中“必须提供”的文件资料的；</w:t>
      </w:r>
    </w:p>
    <w:p w14:paraId="128A6F32">
      <w:pPr>
        <w:pStyle w:val="23"/>
        <w:widowControl/>
        <w:spacing w:beforeAutospacing="0" w:afterAutospacing="0" w:line="480" w:lineRule="atLeast"/>
        <w:ind w:firstLine="413"/>
        <w:jc w:val="both"/>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（3）虚假投标，或者出现其他情形而导致被评标委员会认定无效的；</w:t>
      </w:r>
    </w:p>
    <w:p w14:paraId="63D17BB4">
      <w:pPr>
        <w:pStyle w:val="23"/>
        <w:widowControl/>
        <w:spacing w:beforeAutospacing="0" w:afterAutospacing="0" w:line="480" w:lineRule="atLeast"/>
        <w:ind w:firstLine="413"/>
        <w:jc w:val="both"/>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（4）</w:t>
      </w:r>
      <w:bookmarkStart w:id="146" w:name="_Hlk71706244"/>
      <w:r>
        <w:rPr>
          <w:rFonts w:hint="eastAsia" w:ascii="宋体" w:hAnsi="宋体" w:eastAsia="宋体" w:cs="宋体"/>
          <w:b/>
          <w:bCs/>
          <w:color w:val="auto"/>
          <w:sz w:val="21"/>
          <w:szCs w:val="21"/>
          <w:highlight w:val="none"/>
        </w:rPr>
        <w:t>招标文件未载明允许提供备选（替代）投标方案或明确不允许提供备选（替代）投标方案时，投标人提供了备选（替代）投标方案的；</w:t>
      </w:r>
      <w:bookmarkEnd w:id="146"/>
    </w:p>
    <w:p w14:paraId="099DF90C">
      <w:pPr>
        <w:pStyle w:val="23"/>
        <w:widowControl/>
        <w:spacing w:beforeAutospacing="0" w:afterAutospacing="0" w:line="480" w:lineRule="atLeast"/>
        <w:ind w:firstLine="413"/>
        <w:jc w:val="both"/>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（5）未响应招标文件实质性要求的。</w:t>
      </w:r>
    </w:p>
    <w:p w14:paraId="6C0628F2">
      <w:pPr>
        <w:pStyle w:val="23"/>
        <w:widowControl/>
        <w:spacing w:beforeAutospacing="0" w:afterAutospacing="0" w:line="480" w:lineRule="atLeast"/>
        <w:ind w:firstLine="413"/>
        <w:jc w:val="both"/>
        <w:rPr>
          <w:rFonts w:hint="eastAsia" w:ascii="宋体" w:hAnsi="宋体" w:eastAsia="宋体" w:cs="宋体"/>
          <w:color w:val="auto"/>
          <w:sz w:val="32"/>
          <w:szCs w:val="32"/>
          <w:highlight w:val="red"/>
        </w:rPr>
      </w:pPr>
      <w:r>
        <w:rPr>
          <w:rFonts w:hint="eastAsia" w:ascii="宋体" w:hAnsi="宋体" w:eastAsia="宋体" w:cs="宋体"/>
          <w:b/>
          <w:bCs/>
          <w:color w:val="auto"/>
          <w:sz w:val="21"/>
          <w:szCs w:val="21"/>
          <w:highlight w:val="none"/>
        </w:rPr>
        <w:t>2.4通过符合性审查的投标人不足3家，评标委员会不得继续评标，并出具评标报告。</w:t>
      </w:r>
    </w:p>
    <w:p w14:paraId="24E61F78">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3.澄清补正</w:t>
      </w:r>
    </w:p>
    <w:p w14:paraId="2E5DAB5A">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1690D02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4.投标文件修正</w:t>
      </w:r>
    </w:p>
    <w:p w14:paraId="4AD94BC4">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4.1投标文件报价出现前后不一致的，按照下列规定修正：</w:t>
      </w:r>
    </w:p>
    <w:p w14:paraId="58A0E436">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7C45BB05">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（2）大写金额和小写金额不一致的，以大写金额为准；</w:t>
      </w:r>
    </w:p>
    <w:p w14:paraId="128DBEC4">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6FA20890">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6EF5D94">
      <w:pPr>
        <w:pStyle w:val="23"/>
        <w:widowControl/>
        <w:spacing w:beforeAutospacing="0" w:afterAutospacing="0" w:line="300" w:lineRule="atLeast"/>
        <w:ind w:firstLine="420"/>
        <w:jc w:val="both"/>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bCs/>
          <w:color w:val="auto"/>
          <w:sz w:val="21"/>
          <w:szCs w:val="21"/>
          <w:highlight w:val="none"/>
        </w:rPr>
        <w:t>其投标无效</w:t>
      </w:r>
      <w:r>
        <w:rPr>
          <w:rFonts w:hint="eastAsia" w:ascii="宋体" w:hAnsi="宋体" w:eastAsia="宋体" w:cs="宋体"/>
          <w:color w:val="auto"/>
          <w:sz w:val="21"/>
          <w:szCs w:val="21"/>
          <w:highlight w:val="none"/>
        </w:rPr>
        <w:t>。</w:t>
      </w:r>
    </w:p>
    <w:p w14:paraId="7682B60F">
      <w:pPr>
        <w:pStyle w:val="7"/>
        <w:widowControl/>
        <w:spacing w:beforeAutospacing="0" w:afterAutospacing="0" w:line="420" w:lineRule="atLeast"/>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4.2经投标人确认修正后的报价若超过采购预算金额或者最高限价，投标人的投标文件作无效投标处理。</w:t>
      </w:r>
    </w:p>
    <w:p w14:paraId="32FE8271">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4.3经投标人确认修正后的报价作为签订合同的依据，并以此报价计算价格分。</w:t>
      </w:r>
    </w:p>
    <w:p w14:paraId="68265507">
      <w:pPr>
        <w:pStyle w:val="7"/>
        <w:widowControl/>
        <w:spacing w:beforeAutospacing="0" w:afterAutospacing="0" w:line="420" w:lineRule="atLeast"/>
        <w:ind w:left="420"/>
        <w:jc w:val="both"/>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5.比较与评价</w:t>
      </w:r>
    </w:p>
    <w:p w14:paraId="45AED305">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5.1采用综合评分法的</w:t>
      </w:r>
    </w:p>
    <w:p w14:paraId="1D7CD783">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（1）评标委员会按照招标文件中规定的评标方法及评标标准，对符合性审查合格的投标文件进行商务和技术评估，综合比较与评价。</w:t>
      </w:r>
    </w:p>
    <w:p w14:paraId="57181CB9">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（2）评标委员会独立对每个投标人的投标文件进行评价，并汇总每个投标人的得分。</w:t>
      </w:r>
    </w:p>
    <w:p w14:paraId="115C1CC4">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bCs/>
          <w:color w:val="auto"/>
          <w:kern w:val="0"/>
          <w:szCs w:val="21"/>
          <w:highlight w:val="none"/>
        </w:rPr>
        <w:t>投标人不能证明其报价合理性的，评标委员会将其作为无效投标处理</w:t>
      </w:r>
      <w:r>
        <w:rPr>
          <w:rFonts w:hint="eastAsia" w:ascii="宋体" w:hAnsi="宋体" w:eastAsia="宋体" w:cs="宋体"/>
          <w:color w:val="auto"/>
          <w:kern w:val="0"/>
          <w:szCs w:val="21"/>
          <w:highlight w:val="none"/>
        </w:rPr>
        <w:t>。</w:t>
      </w:r>
    </w:p>
    <w:p w14:paraId="16A6F257">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（3）评标委员会按照招标文件中规定的评标方法和标准计算各投标人的报价得分。在计算过程中，不得去掉最高报价或者最低报价。</w:t>
      </w:r>
    </w:p>
    <w:p w14:paraId="5D1634C3">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（4）各投标人的得分为所有评委的有效评分的算术平均数。</w:t>
      </w:r>
    </w:p>
    <w:p w14:paraId="3B55CED4">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（5）评标委员会按照招标文件中的规定推荐中标候选人。</w:t>
      </w:r>
    </w:p>
    <w:p w14:paraId="55B674E4">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54CB33B">
      <w:pPr>
        <w:widowControl/>
        <w:spacing w:line="315" w:lineRule="atLeast"/>
        <w:ind w:firstLine="42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5.2采用最低评标价法的</w:t>
      </w:r>
    </w:p>
    <w:p w14:paraId="35EEA20D">
      <w:pPr>
        <w:widowControl/>
        <w:spacing w:line="315" w:lineRule="atLeast"/>
        <w:ind w:firstLine="424"/>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（1）评标委员会按照招标文件中规定的评标方法及评标标准，对符合性审查合格的投标文件报价进行比较。</w:t>
      </w:r>
    </w:p>
    <w:p w14:paraId="673D113C">
      <w:pPr>
        <w:widowControl/>
        <w:spacing w:line="315" w:lineRule="atLeast"/>
        <w:ind w:firstLine="399"/>
        <w:jc w:val="left"/>
        <w:rPr>
          <w:rFonts w:hint="eastAsia" w:ascii="宋体" w:hAnsi="宋体" w:eastAsia="宋体" w:cs="宋体"/>
          <w:color w:val="auto"/>
          <w:szCs w:val="21"/>
          <w:highlight w:val="none"/>
        </w:rPr>
      </w:pPr>
      <w:r>
        <w:rPr>
          <w:rFonts w:hint="eastAsia" w:ascii="宋体" w:hAnsi="宋体" w:eastAsia="宋体" w:cs="宋体"/>
          <w:color w:val="auto"/>
          <w:spacing w:val="-6"/>
          <w:kern w:val="0"/>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bCs/>
          <w:color w:val="auto"/>
          <w:spacing w:val="-6"/>
          <w:kern w:val="0"/>
          <w:szCs w:val="21"/>
          <w:highlight w:val="none"/>
        </w:rPr>
        <w:t>投标人不能证明其报价合理性的，评标委员会将其作为无效投标处理</w:t>
      </w:r>
      <w:r>
        <w:rPr>
          <w:rFonts w:hint="eastAsia" w:ascii="宋体" w:hAnsi="宋体" w:eastAsia="宋体" w:cs="宋体"/>
          <w:color w:val="auto"/>
          <w:spacing w:val="-6"/>
          <w:kern w:val="0"/>
          <w:szCs w:val="21"/>
          <w:highlight w:val="none"/>
        </w:rPr>
        <w:t>。</w:t>
      </w:r>
    </w:p>
    <w:p w14:paraId="57FA492D">
      <w:pPr>
        <w:widowControl/>
        <w:spacing w:line="315" w:lineRule="atLeast"/>
        <w:ind w:firstLine="424"/>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（3）评标委员会按照招标文件中的规定推荐中标候选人。</w:t>
      </w:r>
    </w:p>
    <w:p w14:paraId="793D9D7E">
      <w:pPr>
        <w:widowControl/>
        <w:spacing w:line="315" w:lineRule="atLeast"/>
        <w:ind w:firstLine="424"/>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7AE69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rPr>
      </w:pPr>
    </w:p>
    <w:p w14:paraId="44F9F99A">
      <w:pPr>
        <w:pStyle w:val="18"/>
        <w:rPr>
          <w:rFonts w:hint="eastAsia" w:ascii="宋体" w:hAnsi="宋体" w:eastAsia="宋体" w:cs="宋体"/>
          <w:color w:val="auto"/>
          <w:kern w:val="0"/>
          <w:szCs w:val="21"/>
          <w:highlight w:val="none"/>
        </w:rPr>
      </w:pPr>
    </w:p>
    <w:p w14:paraId="26CE57C8">
      <w:pPr>
        <w:pStyle w:val="18"/>
        <w:rPr>
          <w:rFonts w:hint="eastAsia" w:ascii="宋体" w:hAnsi="宋体" w:eastAsia="宋体" w:cs="宋体"/>
          <w:color w:val="auto"/>
          <w:kern w:val="0"/>
          <w:szCs w:val="21"/>
          <w:highlight w:val="none"/>
        </w:rPr>
      </w:pPr>
    </w:p>
    <w:p w14:paraId="73DB3463">
      <w:pPr>
        <w:pStyle w:val="18"/>
        <w:rPr>
          <w:rFonts w:hint="eastAsia" w:ascii="宋体" w:hAnsi="宋体" w:eastAsia="宋体" w:cs="宋体"/>
          <w:color w:val="auto"/>
          <w:kern w:val="0"/>
          <w:szCs w:val="21"/>
          <w:highlight w:val="none"/>
        </w:rPr>
      </w:pPr>
    </w:p>
    <w:p w14:paraId="72C1F832">
      <w:pPr>
        <w:pStyle w:val="18"/>
        <w:rPr>
          <w:rFonts w:hint="eastAsia" w:ascii="宋体" w:hAnsi="宋体" w:eastAsia="宋体" w:cs="宋体"/>
          <w:color w:val="auto"/>
          <w:kern w:val="0"/>
          <w:szCs w:val="21"/>
          <w:highlight w:val="none"/>
        </w:rPr>
      </w:pPr>
    </w:p>
    <w:p w14:paraId="23D9B26B">
      <w:pPr>
        <w:pStyle w:val="18"/>
        <w:rPr>
          <w:rFonts w:hint="eastAsia" w:ascii="宋体" w:hAnsi="宋体" w:eastAsia="宋体" w:cs="宋体"/>
          <w:color w:val="auto"/>
          <w:kern w:val="0"/>
          <w:szCs w:val="21"/>
          <w:highlight w:val="none"/>
        </w:rPr>
      </w:pPr>
    </w:p>
    <w:p w14:paraId="54DCC24E">
      <w:pPr>
        <w:pStyle w:val="18"/>
        <w:rPr>
          <w:rFonts w:hint="eastAsia" w:ascii="宋体" w:hAnsi="宋体" w:eastAsia="宋体" w:cs="宋体"/>
          <w:color w:val="auto"/>
          <w:kern w:val="0"/>
          <w:szCs w:val="21"/>
          <w:highlight w:val="none"/>
        </w:rPr>
      </w:pPr>
    </w:p>
    <w:p w14:paraId="7125C8F9">
      <w:pPr>
        <w:pStyle w:val="18"/>
        <w:rPr>
          <w:rFonts w:hint="eastAsia" w:ascii="宋体" w:hAnsi="宋体" w:eastAsia="宋体" w:cs="宋体"/>
          <w:color w:val="auto"/>
          <w:kern w:val="0"/>
          <w:szCs w:val="21"/>
          <w:highlight w:val="none"/>
        </w:rPr>
      </w:pPr>
    </w:p>
    <w:p w14:paraId="076A31ED">
      <w:pPr>
        <w:pStyle w:val="18"/>
        <w:rPr>
          <w:rFonts w:hint="eastAsia" w:ascii="宋体" w:hAnsi="宋体" w:eastAsia="宋体" w:cs="宋体"/>
          <w:color w:val="auto"/>
          <w:kern w:val="0"/>
          <w:szCs w:val="21"/>
          <w:highlight w:val="none"/>
        </w:rPr>
      </w:pPr>
    </w:p>
    <w:p w14:paraId="06E2D176">
      <w:pPr>
        <w:pStyle w:val="18"/>
        <w:rPr>
          <w:rFonts w:hint="eastAsia" w:ascii="宋体" w:hAnsi="宋体" w:eastAsia="宋体" w:cs="宋体"/>
          <w:color w:val="auto"/>
          <w:kern w:val="0"/>
          <w:szCs w:val="21"/>
          <w:highlight w:val="none"/>
        </w:rPr>
      </w:pPr>
    </w:p>
    <w:p w14:paraId="01AD3B7A">
      <w:pPr>
        <w:pStyle w:val="18"/>
        <w:rPr>
          <w:rFonts w:hint="eastAsia" w:ascii="宋体" w:hAnsi="宋体" w:eastAsia="宋体" w:cs="宋体"/>
          <w:color w:val="auto"/>
          <w:kern w:val="0"/>
          <w:szCs w:val="21"/>
          <w:highlight w:val="none"/>
        </w:rPr>
      </w:pPr>
    </w:p>
    <w:p w14:paraId="151B1F7C">
      <w:pPr>
        <w:pStyle w:val="18"/>
        <w:rPr>
          <w:rFonts w:hint="eastAsia" w:ascii="宋体" w:hAnsi="宋体" w:eastAsia="宋体" w:cs="宋体"/>
          <w:color w:val="auto"/>
          <w:kern w:val="0"/>
          <w:szCs w:val="21"/>
          <w:highlight w:val="none"/>
        </w:rPr>
      </w:pPr>
    </w:p>
    <w:p w14:paraId="7D8EAF3F">
      <w:pPr>
        <w:pStyle w:val="18"/>
        <w:rPr>
          <w:rFonts w:hint="eastAsia" w:ascii="宋体" w:hAnsi="宋体" w:eastAsia="宋体" w:cs="宋体"/>
          <w:color w:val="auto"/>
          <w:kern w:val="0"/>
          <w:szCs w:val="21"/>
          <w:highlight w:val="none"/>
        </w:rPr>
      </w:pPr>
    </w:p>
    <w:p w14:paraId="5C8EF39D">
      <w:pPr>
        <w:pStyle w:val="18"/>
        <w:rPr>
          <w:rFonts w:hint="eastAsia" w:ascii="宋体" w:hAnsi="宋体" w:eastAsia="宋体" w:cs="宋体"/>
          <w:color w:val="auto"/>
          <w:kern w:val="0"/>
          <w:szCs w:val="21"/>
          <w:highlight w:val="none"/>
        </w:rPr>
      </w:pPr>
    </w:p>
    <w:p w14:paraId="7D8762F8">
      <w:pPr>
        <w:pStyle w:val="18"/>
        <w:rPr>
          <w:rFonts w:hint="eastAsia" w:ascii="宋体" w:hAnsi="宋体" w:eastAsia="宋体" w:cs="宋体"/>
          <w:color w:val="auto"/>
          <w:kern w:val="0"/>
          <w:szCs w:val="21"/>
          <w:highlight w:val="none"/>
        </w:rPr>
      </w:pPr>
    </w:p>
    <w:p w14:paraId="44CF1752">
      <w:pPr>
        <w:pStyle w:val="18"/>
        <w:rPr>
          <w:rFonts w:hint="eastAsia" w:ascii="宋体" w:hAnsi="宋体" w:eastAsia="宋体" w:cs="宋体"/>
          <w:color w:val="auto"/>
          <w:kern w:val="0"/>
          <w:szCs w:val="21"/>
          <w:highlight w:val="none"/>
        </w:rPr>
      </w:pPr>
    </w:p>
    <w:p w14:paraId="6A1B4F19">
      <w:pPr>
        <w:pStyle w:val="18"/>
        <w:rPr>
          <w:rFonts w:hint="eastAsia" w:ascii="宋体" w:hAnsi="宋体" w:eastAsia="宋体" w:cs="宋体"/>
          <w:color w:val="auto"/>
          <w:kern w:val="0"/>
          <w:szCs w:val="21"/>
          <w:highlight w:val="none"/>
        </w:rPr>
      </w:pPr>
    </w:p>
    <w:p w14:paraId="3AC1927F">
      <w:pPr>
        <w:pStyle w:val="18"/>
        <w:rPr>
          <w:rFonts w:hint="eastAsia" w:ascii="宋体" w:hAnsi="宋体" w:eastAsia="宋体" w:cs="宋体"/>
          <w:color w:val="auto"/>
          <w:kern w:val="0"/>
          <w:szCs w:val="21"/>
          <w:highlight w:val="none"/>
        </w:rPr>
      </w:pPr>
    </w:p>
    <w:p w14:paraId="1001A1CB">
      <w:pPr>
        <w:pStyle w:val="18"/>
        <w:rPr>
          <w:rFonts w:hint="eastAsia" w:ascii="宋体" w:hAnsi="宋体" w:eastAsia="宋体" w:cs="宋体"/>
          <w:color w:val="auto"/>
          <w:kern w:val="0"/>
          <w:szCs w:val="21"/>
          <w:highlight w:val="none"/>
        </w:rPr>
      </w:pPr>
    </w:p>
    <w:p w14:paraId="3F1CF1A8">
      <w:pPr>
        <w:pStyle w:val="18"/>
        <w:rPr>
          <w:rFonts w:hint="eastAsia" w:ascii="宋体" w:hAnsi="宋体" w:eastAsia="宋体" w:cs="宋体"/>
          <w:color w:val="auto"/>
          <w:kern w:val="0"/>
          <w:szCs w:val="21"/>
          <w:highlight w:val="none"/>
        </w:rPr>
      </w:pPr>
    </w:p>
    <w:p w14:paraId="36DDDDAC">
      <w:pPr>
        <w:pStyle w:val="18"/>
        <w:rPr>
          <w:rFonts w:hint="eastAsia" w:ascii="宋体" w:hAnsi="宋体" w:eastAsia="宋体" w:cs="宋体"/>
          <w:color w:val="auto"/>
          <w:kern w:val="0"/>
          <w:szCs w:val="21"/>
          <w:highlight w:val="none"/>
        </w:rPr>
      </w:pPr>
    </w:p>
    <w:p w14:paraId="2BCCF5A8">
      <w:pPr>
        <w:pStyle w:val="18"/>
        <w:rPr>
          <w:rFonts w:hint="eastAsia" w:ascii="宋体" w:hAnsi="宋体" w:eastAsia="宋体" w:cs="宋体"/>
          <w:color w:val="auto"/>
          <w:kern w:val="0"/>
          <w:szCs w:val="21"/>
          <w:highlight w:val="none"/>
        </w:rPr>
      </w:pPr>
    </w:p>
    <w:p w14:paraId="0ECEE94A">
      <w:pPr>
        <w:pStyle w:val="18"/>
        <w:rPr>
          <w:rFonts w:hint="eastAsia" w:ascii="宋体" w:hAnsi="宋体" w:eastAsia="宋体" w:cs="宋体"/>
          <w:color w:val="auto"/>
          <w:kern w:val="0"/>
          <w:szCs w:val="21"/>
          <w:highlight w:val="none"/>
        </w:rPr>
      </w:pPr>
    </w:p>
    <w:p w14:paraId="31A61B2B">
      <w:pPr>
        <w:pStyle w:val="18"/>
        <w:rPr>
          <w:rFonts w:hint="eastAsia" w:ascii="宋体" w:hAnsi="宋体" w:eastAsia="宋体" w:cs="宋体"/>
          <w:color w:val="auto"/>
          <w:kern w:val="0"/>
          <w:szCs w:val="21"/>
          <w:highlight w:val="none"/>
        </w:rPr>
      </w:pPr>
    </w:p>
    <w:p w14:paraId="326AC4DF">
      <w:pPr>
        <w:pStyle w:val="18"/>
        <w:rPr>
          <w:rFonts w:hint="eastAsia" w:ascii="宋体" w:hAnsi="宋体" w:eastAsia="宋体" w:cs="宋体"/>
          <w:color w:val="auto"/>
          <w:kern w:val="0"/>
          <w:szCs w:val="21"/>
          <w:highlight w:val="none"/>
        </w:rPr>
      </w:pPr>
    </w:p>
    <w:p w14:paraId="46415AE3">
      <w:pPr>
        <w:pStyle w:val="18"/>
        <w:rPr>
          <w:rFonts w:hint="eastAsia" w:ascii="宋体" w:hAnsi="宋体" w:eastAsia="宋体" w:cs="宋体"/>
          <w:color w:val="auto"/>
          <w:kern w:val="0"/>
          <w:szCs w:val="21"/>
          <w:highlight w:val="none"/>
        </w:rPr>
      </w:pPr>
    </w:p>
    <w:p w14:paraId="17AF8221">
      <w:pPr>
        <w:pStyle w:val="18"/>
        <w:rPr>
          <w:rFonts w:hint="eastAsia" w:ascii="宋体" w:hAnsi="宋体" w:eastAsia="宋体" w:cs="宋体"/>
          <w:color w:val="auto"/>
          <w:kern w:val="0"/>
          <w:szCs w:val="21"/>
          <w:highlight w:val="none"/>
        </w:rPr>
      </w:pPr>
    </w:p>
    <w:p w14:paraId="706D5890">
      <w:pPr>
        <w:pStyle w:val="18"/>
        <w:rPr>
          <w:rFonts w:hint="eastAsia" w:ascii="宋体" w:hAnsi="宋体" w:eastAsia="宋体" w:cs="宋体"/>
          <w:color w:val="auto"/>
          <w:kern w:val="0"/>
          <w:szCs w:val="21"/>
          <w:highlight w:val="none"/>
        </w:rPr>
      </w:pPr>
    </w:p>
    <w:p w14:paraId="2FD5B53A">
      <w:pPr>
        <w:pStyle w:val="18"/>
        <w:rPr>
          <w:rFonts w:hint="eastAsia" w:ascii="宋体" w:hAnsi="宋体" w:eastAsia="宋体" w:cs="宋体"/>
          <w:color w:val="auto"/>
          <w:kern w:val="0"/>
          <w:szCs w:val="21"/>
          <w:highlight w:val="none"/>
        </w:rPr>
      </w:pPr>
    </w:p>
    <w:p w14:paraId="2085FB88">
      <w:pPr>
        <w:pStyle w:val="18"/>
        <w:rPr>
          <w:rFonts w:hint="eastAsia" w:ascii="宋体" w:hAnsi="宋体" w:eastAsia="宋体" w:cs="宋体"/>
          <w:color w:val="auto"/>
          <w:kern w:val="0"/>
          <w:szCs w:val="21"/>
          <w:highlight w:val="none"/>
        </w:rPr>
      </w:pPr>
    </w:p>
    <w:p w14:paraId="1F97409B">
      <w:pPr>
        <w:pStyle w:val="18"/>
        <w:rPr>
          <w:rFonts w:hint="eastAsia" w:ascii="宋体" w:hAnsi="宋体" w:eastAsia="宋体" w:cs="宋体"/>
          <w:color w:val="auto"/>
          <w:kern w:val="0"/>
          <w:szCs w:val="21"/>
          <w:highlight w:val="none"/>
        </w:rPr>
      </w:pPr>
    </w:p>
    <w:p w14:paraId="6635140A">
      <w:pPr>
        <w:pStyle w:val="18"/>
        <w:rPr>
          <w:rFonts w:hint="eastAsia" w:ascii="宋体" w:hAnsi="宋体" w:eastAsia="宋体" w:cs="宋体"/>
          <w:color w:val="auto"/>
          <w:kern w:val="0"/>
          <w:szCs w:val="21"/>
          <w:highlight w:val="none"/>
        </w:rPr>
      </w:pPr>
    </w:p>
    <w:p w14:paraId="162B9FFE">
      <w:pPr>
        <w:pStyle w:val="18"/>
        <w:rPr>
          <w:rFonts w:hint="eastAsia" w:ascii="宋体" w:hAnsi="宋体" w:eastAsia="宋体" w:cs="宋体"/>
          <w:color w:val="auto"/>
          <w:kern w:val="0"/>
          <w:szCs w:val="21"/>
          <w:highlight w:val="none"/>
        </w:rPr>
      </w:pPr>
    </w:p>
    <w:p w14:paraId="1EB76F74">
      <w:pPr>
        <w:pStyle w:val="18"/>
        <w:rPr>
          <w:rFonts w:hint="eastAsia" w:ascii="宋体" w:hAnsi="宋体" w:eastAsia="宋体" w:cs="宋体"/>
          <w:color w:val="auto"/>
          <w:kern w:val="0"/>
          <w:szCs w:val="21"/>
          <w:highlight w:val="none"/>
        </w:rPr>
      </w:pPr>
    </w:p>
    <w:p w14:paraId="3BB84051">
      <w:pPr>
        <w:pStyle w:val="18"/>
        <w:rPr>
          <w:rFonts w:hint="eastAsia" w:ascii="宋体" w:hAnsi="宋体" w:eastAsia="宋体" w:cs="宋体"/>
          <w:color w:val="auto"/>
          <w:kern w:val="0"/>
          <w:szCs w:val="21"/>
          <w:highlight w:val="none"/>
        </w:rPr>
      </w:pPr>
    </w:p>
    <w:p w14:paraId="4C78E273">
      <w:pPr>
        <w:pStyle w:val="18"/>
        <w:rPr>
          <w:rFonts w:hint="eastAsia" w:ascii="宋体" w:hAnsi="宋体" w:eastAsia="宋体" w:cs="宋体"/>
          <w:color w:val="auto"/>
          <w:kern w:val="0"/>
          <w:szCs w:val="21"/>
          <w:highlight w:val="none"/>
        </w:rPr>
      </w:pPr>
    </w:p>
    <w:p w14:paraId="2CDBC5D4">
      <w:pPr>
        <w:pStyle w:val="18"/>
        <w:rPr>
          <w:rFonts w:hint="eastAsia" w:ascii="宋体" w:hAnsi="宋体" w:eastAsia="宋体" w:cs="宋体"/>
          <w:color w:val="auto"/>
          <w:kern w:val="0"/>
          <w:szCs w:val="21"/>
          <w:highlight w:val="none"/>
        </w:rPr>
      </w:pPr>
    </w:p>
    <w:p w14:paraId="7B66BC35">
      <w:pPr>
        <w:pStyle w:val="18"/>
        <w:rPr>
          <w:rFonts w:hint="eastAsia" w:ascii="宋体" w:hAnsi="宋体" w:eastAsia="宋体" w:cs="宋体"/>
          <w:color w:val="auto"/>
          <w:kern w:val="0"/>
          <w:szCs w:val="21"/>
          <w:highlight w:val="none"/>
        </w:rPr>
      </w:pPr>
    </w:p>
    <w:p w14:paraId="587F3AAC">
      <w:pPr>
        <w:pStyle w:val="18"/>
        <w:rPr>
          <w:rFonts w:hint="eastAsia" w:ascii="宋体" w:hAnsi="宋体" w:eastAsia="宋体" w:cs="宋体"/>
          <w:color w:val="auto"/>
          <w:kern w:val="0"/>
          <w:szCs w:val="21"/>
          <w:highlight w:val="none"/>
        </w:rPr>
      </w:pPr>
    </w:p>
    <w:p w14:paraId="0C4928A0">
      <w:pPr>
        <w:pStyle w:val="18"/>
        <w:rPr>
          <w:rFonts w:hint="eastAsia" w:ascii="宋体" w:hAnsi="宋体" w:eastAsia="宋体" w:cs="宋体"/>
          <w:color w:val="auto"/>
          <w:kern w:val="0"/>
          <w:szCs w:val="21"/>
          <w:highlight w:val="none"/>
        </w:rPr>
      </w:pPr>
    </w:p>
    <w:p w14:paraId="526766ED">
      <w:pPr>
        <w:pStyle w:val="18"/>
        <w:rPr>
          <w:rFonts w:hint="eastAsia" w:ascii="宋体" w:hAnsi="宋体" w:eastAsia="宋体" w:cs="宋体"/>
          <w:color w:val="auto"/>
          <w:kern w:val="0"/>
          <w:szCs w:val="21"/>
          <w:highlight w:val="none"/>
        </w:rPr>
      </w:pPr>
    </w:p>
    <w:p w14:paraId="040E077A">
      <w:pPr>
        <w:pStyle w:val="18"/>
        <w:rPr>
          <w:rFonts w:hint="eastAsia" w:ascii="宋体" w:hAnsi="宋体" w:eastAsia="宋体" w:cs="宋体"/>
          <w:color w:val="auto"/>
          <w:kern w:val="0"/>
          <w:szCs w:val="21"/>
          <w:highlight w:val="none"/>
        </w:rPr>
      </w:pPr>
    </w:p>
    <w:p w14:paraId="6C16FBF6">
      <w:pPr>
        <w:pStyle w:val="18"/>
        <w:rPr>
          <w:rFonts w:hint="eastAsia" w:ascii="宋体" w:hAnsi="宋体" w:eastAsia="宋体" w:cs="宋体"/>
          <w:color w:val="auto"/>
          <w:kern w:val="0"/>
          <w:szCs w:val="21"/>
          <w:highlight w:val="none"/>
        </w:rPr>
      </w:pPr>
    </w:p>
    <w:p w14:paraId="7FF473D3">
      <w:pPr>
        <w:pStyle w:val="18"/>
        <w:rPr>
          <w:rFonts w:hint="eastAsia" w:ascii="宋体" w:hAnsi="宋体" w:eastAsia="宋体" w:cs="宋体"/>
          <w:color w:val="auto"/>
          <w:kern w:val="0"/>
          <w:szCs w:val="21"/>
          <w:highlight w:val="none"/>
        </w:rPr>
      </w:pPr>
    </w:p>
    <w:p w14:paraId="0CE125D9">
      <w:pPr>
        <w:pStyle w:val="18"/>
        <w:rPr>
          <w:rFonts w:hint="eastAsia" w:ascii="宋体" w:hAnsi="宋体" w:eastAsia="宋体" w:cs="宋体"/>
          <w:color w:val="auto"/>
          <w:kern w:val="0"/>
          <w:szCs w:val="21"/>
          <w:highlight w:val="none"/>
        </w:rPr>
      </w:pPr>
    </w:p>
    <w:p w14:paraId="3C682E03">
      <w:pPr>
        <w:pStyle w:val="18"/>
        <w:rPr>
          <w:rFonts w:hint="eastAsia" w:ascii="宋体" w:hAnsi="宋体" w:eastAsia="宋体" w:cs="宋体"/>
          <w:color w:val="auto"/>
          <w:kern w:val="0"/>
          <w:szCs w:val="21"/>
          <w:highlight w:val="none"/>
        </w:rPr>
      </w:pPr>
    </w:p>
    <w:p w14:paraId="1ECDDCE8">
      <w:pPr>
        <w:pStyle w:val="18"/>
        <w:rPr>
          <w:rFonts w:hint="eastAsia" w:ascii="宋体" w:hAnsi="宋体" w:eastAsia="宋体" w:cs="宋体"/>
          <w:color w:val="auto"/>
          <w:kern w:val="0"/>
          <w:szCs w:val="21"/>
          <w:highlight w:val="none"/>
        </w:rPr>
      </w:pPr>
    </w:p>
    <w:p w14:paraId="6A38AE98">
      <w:pPr>
        <w:pStyle w:val="18"/>
        <w:rPr>
          <w:rFonts w:hint="eastAsia" w:ascii="宋体" w:hAnsi="宋体" w:eastAsia="宋体" w:cs="宋体"/>
          <w:color w:val="auto"/>
          <w:kern w:val="0"/>
          <w:szCs w:val="21"/>
          <w:highlight w:val="none"/>
        </w:rPr>
      </w:pPr>
    </w:p>
    <w:p w14:paraId="3A9963DF">
      <w:pPr>
        <w:pStyle w:val="18"/>
        <w:rPr>
          <w:rFonts w:hint="eastAsia" w:ascii="宋体" w:hAnsi="宋体" w:eastAsia="宋体" w:cs="宋体"/>
          <w:color w:val="auto"/>
          <w:kern w:val="0"/>
          <w:szCs w:val="21"/>
          <w:highlight w:val="none"/>
        </w:rPr>
      </w:pPr>
    </w:p>
    <w:p w14:paraId="4950BCCB">
      <w:pPr>
        <w:pStyle w:val="18"/>
        <w:rPr>
          <w:rFonts w:hint="eastAsia" w:ascii="宋体" w:hAnsi="宋体" w:eastAsia="宋体" w:cs="宋体"/>
          <w:color w:val="auto"/>
          <w:kern w:val="0"/>
          <w:szCs w:val="21"/>
          <w:highlight w:val="none"/>
        </w:rPr>
      </w:pPr>
    </w:p>
    <w:p w14:paraId="6DB65AE3">
      <w:pPr>
        <w:pStyle w:val="18"/>
        <w:rPr>
          <w:rFonts w:hint="eastAsia" w:ascii="宋体" w:hAnsi="宋体" w:eastAsia="宋体" w:cs="宋体"/>
          <w:color w:val="auto"/>
          <w:kern w:val="0"/>
          <w:szCs w:val="21"/>
          <w:highlight w:val="none"/>
        </w:rPr>
      </w:pPr>
    </w:p>
    <w:p w14:paraId="2A91329B">
      <w:pPr>
        <w:pStyle w:val="18"/>
        <w:rPr>
          <w:rFonts w:hint="eastAsia" w:ascii="宋体" w:hAnsi="宋体" w:eastAsia="宋体" w:cs="宋体"/>
          <w:color w:val="auto"/>
          <w:kern w:val="0"/>
          <w:szCs w:val="21"/>
          <w:highlight w:val="none"/>
        </w:rPr>
      </w:pPr>
    </w:p>
    <w:p w14:paraId="26ABD429">
      <w:pPr>
        <w:pStyle w:val="18"/>
        <w:rPr>
          <w:rFonts w:hint="eastAsia" w:ascii="宋体" w:hAnsi="宋体" w:eastAsia="宋体" w:cs="宋体"/>
          <w:color w:val="auto"/>
          <w:kern w:val="0"/>
          <w:szCs w:val="21"/>
          <w:highlight w:val="none"/>
        </w:rPr>
      </w:pPr>
    </w:p>
    <w:p w14:paraId="7DA87797">
      <w:pPr>
        <w:keepNext w:val="0"/>
        <w:keepLines w:val="0"/>
        <w:pageBreakBefore w:val="0"/>
        <w:widowControl/>
        <w:numPr>
          <w:ilvl w:val="0"/>
          <w:numId w:val="6"/>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评标标准</w:t>
      </w:r>
      <w:bookmarkStart w:id="147" w:name="_Toc14752"/>
      <w:bookmarkStart w:id="148" w:name="_Toc14650"/>
    </w:p>
    <w:p w14:paraId="367C9669">
      <w:pPr>
        <w:pStyle w:val="5"/>
        <w:keepNext w:val="0"/>
        <w:keepLines w:val="0"/>
        <w:pageBreakBefore w:val="0"/>
        <w:widowControl/>
        <w:kinsoku/>
        <w:wordWrap/>
        <w:overflowPunct/>
        <w:topLinePunct w:val="0"/>
        <w:autoSpaceDE/>
        <w:autoSpaceDN/>
        <w:bidi w:val="0"/>
        <w:adjustRightInd/>
        <w:snapToGrid/>
        <w:spacing w:before="260" w:beforeAutospacing="0" w:after="260" w:afterAutospacing="0"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综合评分法</w:t>
      </w:r>
      <w:bookmarkEnd w:id="147"/>
      <w:bookmarkEnd w:id="148"/>
    </w:p>
    <w:tbl>
      <w:tblPr>
        <w:tblStyle w:val="42"/>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1656"/>
        <w:gridCol w:w="1684"/>
        <w:gridCol w:w="6118"/>
      </w:tblGrid>
      <w:tr w14:paraId="3B075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3" w:type="dxa"/>
            <w:gridSpan w:val="2"/>
            <w:tcBorders>
              <w:top w:val="single" w:color="72A7BB" w:sz="8" w:space="0"/>
              <w:left w:val="single" w:color="72A7BB" w:sz="8" w:space="0"/>
              <w:bottom w:val="single" w:color="72A7BB" w:sz="24" w:space="0"/>
              <w:right w:val="single" w:color="72A7BB" w:sz="8" w:space="0"/>
            </w:tcBorders>
            <w:shd w:val="clear" w:color="auto" w:fill="CEE1E8"/>
          </w:tcPr>
          <w:p w14:paraId="36A8CFF6">
            <w:pPr>
              <w:widowControl/>
              <w:spacing w:line="315" w:lineRule="atLeast"/>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序号</w:t>
            </w:r>
          </w:p>
        </w:tc>
        <w:tc>
          <w:tcPr>
            <w:tcW w:w="1684" w:type="dxa"/>
            <w:tcBorders>
              <w:top w:val="single" w:color="72A7BB" w:sz="8" w:space="0"/>
              <w:left w:val="single" w:color="72A7BB" w:sz="8" w:space="0"/>
              <w:bottom w:val="single" w:color="72A7BB" w:sz="24" w:space="0"/>
              <w:right w:val="single" w:color="72A7BB" w:sz="8" w:space="0"/>
            </w:tcBorders>
            <w:shd w:val="clear" w:color="auto" w:fill="CEE1E8"/>
          </w:tcPr>
          <w:p w14:paraId="2BFE2E3C">
            <w:pPr>
              <w:widowControl/>
              <w:spacing w:line="315" w:lineRule="atLeast"/>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评审因素</w:t>
            </w:r>
          </w:p>
        </w:tc>
        <w:tc>
          <w:tcPr>
            <w:tcW w:w="6118" w:type="dxa"/>
            <w:tcBorders>
              <w:top w:val="single" w:color="72A7BB" w:sz="8" w:space="0"/>
              <w:left w:val="single" w:color="72A7BB" w:sz="8" w:space="0"/>
              <w:bottom w:val="single" w:color="72A7BB" w:sz="24" w:space="0"/>
              <w:right w:val="single" w:color="72A7BB" w:sz="8" w:space="0"/>
            </w:tcBorders>
            <w:shd w:val="clear" w:color="auto" w:fill="CEE1E8"/>
          </w:tcPr>
          <w:p w14:paraId="0154F139">
            <w:pPr>
              <w:widowControl/>
              <w:spacing w:line="315" w:lineRule="atLeast"/>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评审标准</w:t>
            </w:r>
          </w:p>
        </w:tc>
      </w:tr>
      <w:tr w14:paraId="054F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507" w:type="dxa"/>
            <w:tcBorders>
              <w:top w:val="single" w:color="72A7BB" w:sz="24" w:space="0"/>
              <w:left w:val="single" w:color="72A7BB" w:sz="8" w:space="0"/>
              <w:bottom w:val="single" w:color="72A7BB" w:sz="8" w:space="0"/>
              <w:right w:val="single" w:color="72A7BB" w:sz="8" w:space="0"/>
            </w:tcBorders>
            <w:shd w:val="clear" w:color="auto" w:fill="FEFEFE"/>
            <w:vAlign w:val="center"/>
          </w:tcPr>
          <w:p w14:paraId="499E8ECD">
            <w:pPr>
              <w:widowControl/>
              <w:spacing w:line="315" w:lineRule="atLeast"/>
              <w:jc w:val="both"/>
              <w:rPr>
                <w:rFonts w:hint="eastAsia" w:ascii="宋体" w:hAnsi="宋体" w:eastAsia="宋体" w:cs="宋体"/>
                <w:color w:val="000000"/>
                <w:kern w:val="0"/>
                <w:szCs w:val="21"/>
                <w:highlight w:val="none"/>
              </w:rPr>
            </w:pPr>
          </w:p>
          <w:p w14:paraId="24344074">
            <w:pPr>
              <w:widowControl/>
              <w:spacing w:line="315" w:lineRule="atLeast"/>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w:t>
            </w:r>
          </w:p>
          <w:p w14:paraId="7A704F09">
            <w:pPr>
              <w:widowControl/>
              <w:spacing w:line="315" w:lineRule="atLeast"/>
              <w:jc w:val="center"/>
              <w:rPr>
                <w:rFonts w:hint="eastAsia" w:ascii="宋体" w:hAnsi="宋体" w:eastAsia="宋体" w:cs="宋体"/>
                <w:color w:val="000000"/>
                <w:kern w:val="0"/>
                <w:szCs w:val="21"/>
                <w:highlight w:val="none"/>
              </w:rPr>
            </w:pPr>
          </w:p>
        </w:tc>
        <w:tc>
          <w:tcPr>
            <w:tcW w:w="1656" w:type="dxa"/>
            <w:tcBorders>
              <w:top w:val="single" w:color="72A7BB" w:sz="24" w:space="0"/>
              <w:left w:val="single" w:color="72A7BB" w:sz="8" w:space="0"/>
              <w:bottom w:val="single" w:color="72A7BB" w:sz="8" w:space="0"/>
              <w:right w:val="single" w:color="72A7BB" w:sz="8" w:space="0"/>
            </w:tcBorders>
            <w:shd w:val="clear" w:color="auto" w:fill="F0F0F0"/>
            <w:vAlign w:val="center"/>
          </w:tcPr>
          <w:p w14:paraId="28ED4DD8">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p w14:paraId="40BF205B">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(满分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1684" w:type="dxa"/>
            <w:tcBorders>
              <w:top w:val="single" w:color="72A7BB" w:sz="24" w:space="0"/>
              <w:left w:val="single" w:color="72A7BB" w:sz="8" w:space="0"/>
              <w:bottom w:val="single" w:color="72A7BB" w:sz="8" w:space="0"/>
              <w:right w:val="single" w:color="72A7BB" w:sz="8" w:space="0"/>
            </w:tcBorders>
            <w:shd w:val="clear" w:color="auto" w:fill="FEFEFE"/>
            <w:vAlign w:val="center"/>
          </w:tcPr>
          <w:p w14:paraId="5A9F8784">
            <w:pPr>
              <w:widowControl/>
              <w:spacing w:line="315" w:lineRule="atLeast"/>
              <w:ind w:firstLine="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投标折扣率</w:t>
            </w:r>
            <w:r>
              <w:rPr>
                <w:rFonts w:hint="eastAsia" w:ascii="宋体" w:hAnsi="宋体" w:eastAsia="宋体" w:cs="宋体"/>
                <w:color w:val="auto"/>
                <w:kern w:val="0"/>
                <w:szCs w:val="21"/>
                <w:highlight w:val="none"/>
              </w:rPr>
              <w:t>统一</w:t>
            </w:r>
            <w:r>
              <w:rPr>
                <w:rFonts w:hint="eastAsia" w:ascii="宋体" w:hAnsi="宋体" w:eastAsia="宋体" w:cs="宋体"/>
                <w:color w:val="auto"/>
                <w:kern w:val="0"/>
                <w:szCs w:val="21"/>
                <w:highlight w:val="none"/>
                <w:lang w:val="en-US" w:eastAsia="zh-CN"/>
              </w:rPr>
              <w:t>填报95%</w:t>
            </w:r>
          </w:p>
        </w:tc>
        <w:tc>
          <w:tcPr>
            <w:tcW w:w="6118" w:type="dxa"/>
            <w:tcBorders>
              <w:top w:val="single" w:color="72A7BB" w:sz="24" w:space="0"/>
              <w:left w:val="single" w:color="72A7BB" w:sz="8" w:space="0"/>
              <w:bottom w:val="single" w:color="72A7BB" w:sz="8" w:space="0"/>
              <w:right w:val="single" w:color="72A7BB" w:sz="8" w:space="0"/>
            </w:tcBorders>
            <w:shd w:val="clear" w:color="auto" w:fill="F0F0F0"/>
            <w:vAlign w:val="center"/>
          </w:tcPr>
          <w:p w14:paraId="5D3E22D0">
            <w:pPr>
              <w:widowControl/>
              <w:spacing w:line="315" w:lineRule="atLeas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本项目为全部面向小微企业采购，不再执行优惠政策。 </w:t>
            </w:r>
          </w:p>
          <w:p w14:paraId="1BF2054E">
            <w:pPr>
              <w:widowControl/>
              <w:spacing w:line="315"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本项目为专门面向</w:t>
            </w:r>
            <w:r>
              <w:rPr>
                <w:rFonts w:hint="eastAsia" w:ascii="宋体" w:hAnsi="宋体" w:eastAsia="宋体" w:cs="宋体"/>
                <w:color w:val="auto"/>
                <w:kern w:val="0"/>
                <w:szCs w:val="21"/>
                <w:highlight w:val="none"/>
                <w:lang w:val="en-US" w:eastAsia="zh-CN"/>
              </w:rPr>
              <w:t>小微企业采购的项目，</w:t>
            </w:r>
            <w:r>
              <w:rPr>
                <w:rFonts w:hint="eastAsia" w:ascii="宋体" w:hAnsi="宋体" w:eastAsia="宋体" w:cs="宋体"/>
                <w:color w:val="auto"/>
                <w:kern w:val="0"/>
                <w:szCs w:val="21"/>
                <w:highlight w:val="none"/>
              </w:rPr>
              <w:t>按照《政府采购促进中小企业发展管理办法》（财库〔2020〕46号）的规定，</w:t>
            </w:r>
            <w:r>
              <w:rPr>
                <w:rFonts w:hint="eastAsia" w:ascii="宋体" w:hAnsi="宋体" w:eastAsia="宋体" w:cs="宋体"/>
                <w:color w:val="auto"/>
                <w:kern w:val="0"/>
                <w:szCs w:val="21"/>
                <w:highlight w:val="none"/>
                <w:lang w:eastAsia="zh-CN"/>
              </w:rPr>
              <w:t>对投标人的投标报价不再执行价格评审优惠的扶持政策</w:t>
            </w:r>
            <w:r>
              <w:rPr>
                <w:rFonts w:hint="eastAsia" w:ascii="宋体" w:hAnsi="宋体" w:eastAsia="宋体" w:cs="宋体"/>
                <w:color w:val="auto"/>
                <w:kern w:val="0"/>
                <w:szCs w:val="21"/>
                <w:highlight w:val="none"/>
              </w:rPr>
              <w:t>。</w:t>
            </w:r>
          </w:p>
          <w:p w14:paraId="0784DCD6">
            <w:pPr>
              <w:widowControl/>
              <w:spacing w:line="315"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（2）评标报价为投标人的投标折扣率，评标报价只是作为评审时使用。最终中标人的中标折扣率等于投标折扣率。</w:t>
            </w:r>
          </w:p>
          <w:p w14:paraId="426EA7B5">
            <w:pPr>
              <w:widowControl/>
              <w:spacing w:line="315" w:lineRule="atLeas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（3）满足招标文件要求且投标折扣率最低的为评标基准价，基准价得分为10分。</w:t>
            </w:r>
          </w:p>
          <w:p w14:paraId="39A3661C">
            <w:pPr>
              <w:widowControl/>
              <w:spacing w:line="315" w:lineRule="atLeas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（4）价格分计算公式：某投标人价格分=基准价/某投标人评标报价(折扣率) × 10 分 </w:t>
            </w:r>
          </w:p>
          <w:p w14:paraId="70ABE17F">
            <w:pPr>
              <w:widowControl/>
              <w:spacing w:line="315" w:lineRule="atLeast"/>
              <w:ind w:firstLine="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注：投标人的投标折扣率</w:t>
            </w:r>
            <w:r>
              <w:rPr>
                <w:rFonts w:hint="eastAsia" w:ascii="宋体" w:hAnsi="宋体" w:eastAsia="宋体" w:cs="宋体"/>
                <w:color w:val="auto"/>
                <w:kern w:val="0"/>
                <w:szCs w:val="21"/>
                <w:highlight w:val="none"/>
                <w:lang w:val="en-US" w:eastAsia="zh-CN"/>
              </w:rPr>
              <w:t>不等于</w:t>
            </w:r>
            <w:r>
              <w:rPr>
                <w:rFonts w:hint="eastAsia" w:ascii="宋体" w:hAnsi="宋体" w:eastAsia="宋体" w:cs="宋体"/>
                <w:color w:val="auto"/>
                <w:kern w:val="0"/>
                <w:szCs w:val="21"/>
                <w:highlight w:val="none"/>
                <w:lang w:eastAsia="zh-CN"/>
              </w:rPr>
              <w:t>有效投标折扣率</w:t>
            </w:r>
            <w:r>
              <w:rPr>
                <w:rFonts w:hint="eastAsia" w:ascii="宋体" w:hAnsi="宋体" w:eastAsia="宋体" w:cs="宋体"/>
                <w:color w:val="auto"/>
                <w:kern w:val="0"/>
                <w:szCs w:val="21"/>
                <w:highlight w:val="none"/>
                <w:lang w:val="en-US" w:eastAsia="zh-CN"/>
              </w:rPr>
              <w:t>95%</w:t>
            </w:r>
            <w:r>
              <w:rPr>
                <w:rFonts w:hint="eastAsia" w:ascii="宋体" w:hAnsi="宋体" w:eastAsia="宋体" w:cs="宋体"/>
                <w:color w:val="auto"/>
                <w:kern w:val="0"/>
                <w:szCs w:val="21"/>
                <w:highlight w:val="none"/>
                <w:lang w:eastAsia="zh-CN"/>
              </w:rPr>
              <w:t>的将作为无效</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lang w:eastAsia="zh-CN"/>
              </w:rPr>
              <w:t>处理。</w:t>
            </w:r>
          </w:p>
        </w:tc>
      </w:tr>
      <w:tr w14:paraId="658B3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7" w:type="dxa"/>
            <w:vMerge w:val="restart"/>
            <w:tcBorders>
              <w:top w:val="single" w:color="72A7BB" w:sz="8" w:space="0"/>
              <w:left w:val="single" w:color="72A7BB" w:sz="8" w:space="0"/>
              <w:bottom w:val="single" w:color="72A7BB" w:sz="8" w:space="0"/>
              <w:right w:val="single" w:color="72A7BB" w:sz="8" w:space="0"/>
            </w:tcBorders>
            <w:shd w:val="clear" w:color="auto" w:fill="FEFEFE"/>
          </w:tcPr>
          <w:p w14:paraId="178A5E68">
            <w:pPr>
              <w:widowControl/>
              <w:spacing w:line="315" w:lineRule="atLeast"/>
              <w:ind w:firstLine="420"/>
              <w:rPr>
                <w:rFonts w:hint="eastAsia" w:ascii="宋体" w:hAnsi="宋体" w:eastAsia="宋体" w:cs="宋体"/>
                <w:color w:val="000000"/>
                <w:kern w:val="0"/>
                <w:szCs w:val="21"/>
                <w:highlight w:val="none"/>
              </w:rPr>
            </w:pPr>
          </w:p>
          <w:p w14:paraId="20E2DDC2">
            <w:pPr>
              <w:widowControl/>
              <w:spacing w:line="315" w:lineRule="atLeast"/>
              <w:ind w:firstLine="420"/>
              <w:rPr>
                <w:rFonts w:hint="eastAsia" w:ascii="宋体" w:hAnsi="宋体" w:eastAsia="宋体" w:cs="宋体"/>
                <w:color w:val="000000"/>
                <w:kern w:val="0"/>
                <w:szCs w:val="21"/>
                <w:highlight w:val="none"/>
              </w:rPr>
            </w:pPr>
          </w:p>
          <w:p w14:paraId="211CD75A">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p w14:paraId="226F27B8">
            <w:pPr>
              <w:widowControl/>
              <w:spacing w:line="315" w:lineRule="atLeast"/>
              <w:ind w:firstLine="420"/>
              <w:rPr>
                <w:rFonts w:hint="eastAsia" w:ascii="宋体" w:hAnsi="宋体" w:eastAsia="宋体" w:cs="宋体"/>
                <w:color w:val="000000"/>
                <w:kern w:val="0"/>
                <w:szCs w:val="21"/>
                <w:highlight w:val="none"/>
              </w:rPr>
            </w:pPr>
          </w:p>
          <w:p w14:paraId="7FF2D8B8">
            <w:pPr>
              <w:widowControl/>
              <w:spacing w:line="315" w:lineRule="atLeast"/>
              <w:jc w:val="left"/>
              <w:rPr>
                <w:rFonts w:hint="eastAsia" w:ascii="宋体" w:hAnsi="宋体" w:eastAsia="宋体" w:cs="宋体"/>
                <w:color w:val="000000"/>
                <w:kern w:val="0"/>
                <w:szCs w:val="21"/>
                <w:highlight w:val="none"/>
              </w:rPr>
            </w:pPr>
          </w:p>
          <w:p w14:paraId="1076A50E">
            <w:pPr>
              <w:widowControl/>
              <w:spacing w:line="315" w:lineRule="atLeast"/>
              <w:ind w:firstLine="420"/>
              <w:rPr>
                <w:rFonts w:hint="eastAsia" w:ascii="宋体" w:hAnsi="宋体" w:eastAsia="宋体" w:cs="宋体"/>
                <w:color w:val="000000"/>
                <w:kern w:val="0"/>
                <w:szCs w:val="21"/>
                <w:highlight w:val="none"/>
              </w:rPr>
            </w:pPr>
          </w:p>
          <w:p w14:paraId="18B7F8A5">
            <w:pPr>
              <w:widowControl/>
              <w:spacing w:line="315" w:lineRule="atLeast"/>
              <w:ind w:firstLine="420"/>
              <w:rPr>
                <w:rFonts w:hint="eastAsia" w:ascii="宋体" w:hAnsi="宋体" w:eastAsia="宋体" w:cs="宋体"/>
                <w:color w:val="000000"/>
                <w:kern w:val="0"/>
                <w:szCs w:val="21"/>
                <w:highlight w:val="none"/>
              </w:rPr>
            </w:pPr>
          </w:p>
          <w:p w14:paraId="5B716ABD">
            <w:pPr>
              <w:widowControl/>
              <w:spacing w:line="315" w:lineRule="atLeast"/>
              <w:ind w:firstLine="420"/>
              <w:rPr>
                <w:rFonts w:hint="eastAsia" w:ascii="宋体" w:hAnsi="宋体" w:eastAsia="宋体" w:cs="宋体"/>
                <w:color w:val="000000"/>
                <w:kern w:val="0"/>
                <w:szCs w:val="21"/>
                <w:highlight w:val="none"/>
              </w:rPr>
            </w:pPr>
          </w:p>
          <w:p w14:paraId="1C668820">
            <w:pPr>
              <w:widowControl/>
              <w:spacing w:line="315" w:lineRule="atLeast"/>
              <w:ind w:firstLine="420"/>
              <w:rPr>
                <w:rFonts w:hint="eastAsia" w:ascii="宋体" w:hAnsi="宋体" w:eastAsia="宋体" w:cs="宋体"/>
                <w:color w:val="000000"/>
                <w:kern w:val="0"/>
                <w:szCs w:val="21"/>
                <w:highlight w:val="none"/>
              </w:rPr>
            </w:pPr>
          </w:p>
          <w:p w14:paraId="17387809">
            <w:pPr>
              <w:widowControl/>
              <w:spacing w:line="315" w:lineRule="atLeast"/>
              <w:ind w:firstLine="420"/>
              <w:rPr>
                <w:rFonts w:hint="eastAsia" w:ascii="宋体" w:hAnsi="宋体" w:eastAsia="宋体" w:cs="宋体"/>
                <w:color w:val="000000"/>
                <w:kern w:val="0"/>
                <w:szCs w:val="21"/>
                <w:highlight w:val="none"/>
              </w:rPr>
            </w:pPr>
          </w:p>
          <w:p w14:paraId="6F35D1D7">
            <w:pPr>
              <w:widowControl/>
              <w:spacing w:line="315" w:lineRule="atLeast"/>
              <w:ind w:firstLine="420"/>
              <w:rPr>
                <w:rFonts w:hint="eastAsia" w:ascii="宋体" w:hAnsi="宋体" w:eastAsia="宋体" w:cs="宋体"/>
                <w:color w:val="000000"/>
                <w:kern w:val="0"/>
                <w:szCs w:val="21"/>
                <w:highlight w:val="none"/>
              </w:rPr>
            </w:pPr>
          </w:p>
          <w:p w14:paraId="1357505C">
            <w:pPr>
              <w:widowControl/>
              <w:spacing w:line="315" w:lineRule="atLeast"/>
              <w:ind w:firstLine="420"/>
              <w:rPr>
                <w:rFonts w:hint="eastAsia" w:ascii="宋体" w:hAnsi="宋体" w:eastAsia="宋体" w:cs="宋体"/>
                <w:color w:val="000000"/>
                <w:kern w:val="0"/>
                <w:szCs w:val="21"/>
                <w:highlight w:val="none"/>
              </w:rPr>
            </w:pPr>
          </w:p>
          <w:p w14:paraId="67265960">
            <w:pPr>
              <w:widowControl/>
              <w:spacing w:line="315" w:lineRule="atLeast"/>
              <w:ind w:firstLine="420"/>
              <w:rPr>
                <w:rFonts w:hint="eastAsia" w:ascii="宋体" w:hAnsi="宋体" w:eastAsia="宋体" w:cs="宋体"/>
                <w:color w:val="000000"/>
                <w:kern w:val="0"/>
                <w:szCs w:val="21"/>
                <w:highlight w:val="none"/>
              </w:rPr>
            </w:pPr>
          </w:p>
          <w:p w14:paraId="3E8E5B10">
            <w:pPr>
              <w:widowControl/>
              <w:spacing w:line="315" w:lineRule="atLeast"/>
              <w:ind w:firstLine="420"/>
              <w:rPr>
                <w:rFonts w:hint="eastAsia" w:ascii="宋体" w:hAnsi="宋体" w:eastAsia="宋体" w:cs="宋体"/>
                <w:color w:val="000000"/>
                <w:kern w:val="0"/>
                <w:szCs w:val="21"/>
                <w:highlight w:val="none"/>
              </w:rPr>
            </w:pPr>
          </w:p>
          <w:p w14:paraId="260B719B">
            <w:pPr>
              <w:widowControl/>
              <w:spacing w:line="315" w:lineRule="atLeast"/>
              <w:ind w:firstLine="420"/>
              <w:rPr>
                <w:rFonts w:hint="eastAsia" w:ascii="宋体" w:hAnsi="宋体" w:eastAsia="宋体" w:cs="宋体"/>
                <w:color w:val="000000"/>
                <w:kern w:val="0"/>
                <w:szCs w:val="21"/>
                <w:highlight w:val="none"/>
              </w:rPr>
            </w:pPr>
          </w:p>
          <w:p w14:paraId="206F2408">
            <w:pPr>
              <w:widowControl/>
              <w:spacing w:line="315" w:lineRule="atLeast"/>
              <w:ind w:firstLine="420"/>
              <w:rPr>
                <w:rFonts w:hint="eastAsia" w:ascii="宋体" w:hAnsi="宋体" w:eastAsia="宋体" w:cs="宋体"/>
                <w:color w:val="000000"/>
                <w:kern w:val="0"/>
                <w:szCs w:val="21"/>
                <w:highlight w:val="none"/>
              </w:rPr>
            </w:pPr>
          </w:p>
          <w:p w14:paraId="4B5C2138">
            <w:pPr>
              <w:widowControl/>
              <w:spacing w:line="315" w:lineRule="atLeast"/>
              <w:rPr>
                <w:rFonts w:hint="eastAsia" w:ascii="宋体" w:hAnsi="宋体" w:eastAsia="宋体" w:cs="宋体"/>
                <w:color w:val="000000"/>
                <w:kern w:val="0"/>
                <w:szCs w:val="21"/>
                <w:highlight w:val="none"/>
              </w:rPr>
            </w:pPr>
          </w:p>
        </w:tc>
        <w:tc>
          <w:tcPr>
            <w:tcW w:w="1656" w:type="dxa"/>
            <w:vMerge w:val="restart"/>
            <w:tcBorders>
              <w:top w:val="single" w:color="72A7BB" w:sz="8" w:space="0"/>
              <w:left w:val="single" w:color="72A7BB" w:sz="8" w:space="0"/>
              <w:bottom w:val="single" w:color="72A7BB" w:sz="8" w:space="0"/>
              <w:right w:val="single" w:color="72A7BB" w:sz="8" w:space="0"/>
            </w:tcBorders>
            <w:shd w:val="clear" w:color="auto" w:fill="F0F0F0"/>
          </w:tcPr>
          <w:p w14:paraId="2352D08D">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技术方案部分(满分</w:t>
            </w:r>
            <w:r>
              <w:rPr>
                <w:rFonts w:hint="eastAsia" w:ascii="宋体" w:hAnsi="宋体" w:eastAsia="宋体" w:cs="宋体"/>
                <w:color w:val="auto"/>
                <w:kern w:val="0"/>
                <w:szCs w:val="21"/>
                <w:highlight w:val="none"/>
                <w:lang w:val="en-US" w:eastAsia="zh-CN"/>
              </w:rPr>
              <w:t>55</w:t>
            </w:r>
            <w:r>
              <w:rPr>
                <w:rFonts w:hint="eastAsia" w:ascii="宋体" w:hAnsi="宋体" w:eastAsia="宋体" w:cs="宋体"/>
                <w:color w:val="auto"/>
                <w:kern w:val="0"/>
                <w:szCs w:val="21"/>
                <w:highlight w:val="none"/>
              </w:rPr>
              <w:t>分)</w:t>
            </w:r>
          </w:p>
          <w:p w14:paraId="2528DE64">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【由全体评标委员会成员进行评审】</w:t>
            </w:r>
          </w:p>
          <w:p w14:paraId="657009B8">
            <w:pPr>
              <w:widowControl/>
              <w:spacing w:line="315" w:lineRule="atLeast"/>
              <w:jc w:val="center"/>
              <w:rPr>
                <w:rFonts w:hint="eastAsia" w:ascii="宋体" w:hAnsi="宋体" w:eastAsia="宋体" w:cs="宋体"/>
                <w:color w:val="auto"/>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49D259DE">
            <w:pPr>
              <w:widowControl/>
              <w:spacing w:line="315" w:lineRule="atLeast"/>
              <w:ind w:firstLine="420"/>
              <w:jc w:val="left"/>
              <w:rPr>
                <w:rFonts w:hint="eastAsia" w:ascii="宋体" w:hAnsi="宋体" w:eastAsia="宋体" w:cs="宋体"/>
                <w:color w:val="auto"/>
                <w:kern w:val="0"/>
                <w:szCs w:val="21"/>
                <w:highlight w:val="none"/>
              </w:rPr>
            </w:pPr>
          </w:p>
          <w:p w14:paraId="184819C8">
            <w:pPr>
              <w:widowControl/>
              <w:spacing w:line="315" w:lineRule="atLeast"/>
              <w:ind w:firstLine="420"/>
              <w:jc w:val="left"/>
              <w:rPr>
                <w:rFonts w:hint="eastAsia" w:ascii="宋体" w:hAnsi="宋体" w:eastAsia="宋体" w:cs="宋体"/>
                <w:color w:val="auto"/>
                <w:kern w:val="0"/>
                <w:szCs w:val="21"/>
                <w:highlight w:val="none"/>
              </w:rPr>
            </w:pPr>
          </w:p>
          <w:p w14:paraId="4016AEAD">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整体</w:t>
            </w:r>
            <w:r>
              <w:rPr>
                <w:rFonts w:hint="eastAsia" w:ascii="宋体" w:hAnsi="宋体" w:eastAsia="宋体" w:cs="宋体"/>
                <w:color w:val="auto"/>
                <w:kern w:val="0"/>
                <w:szCs w:val="21"/>
                <w:highlight w:val="none"/>
                <w:lang w:val="en-US" w:eastAsia="zh-CN"/>
              </w:rPr>
              <w:t>实施</w:t>
            </w:r>
            <w:r>
              <w:rPr>
                <w:rFonts w:hint="eastAsia" w:ascii="宋体" w:hAnsi="宋体" w:eastAsia="宋体" w:cs="宋体"/>
                <w:color w:val="auto"/>
                <w:kern w:val="0"/>
                <w:szCs w:val="21"/>
                <w:highlight w:val="none"/>
              </w:rPr>
              <w:t>方案（</w:t>
            </w:r>
            <w:r>
              <w:rPr>
                <w:rFonts w:hint="eastAsia" w:ascii="宋体" w:hAnsi="宋体" w:eastAsia="宋体" w:cs="宋体"/>
                <w:color w:val="auto"/>
                <w:kern w:val="0"/>
                <w:szCs w:val="21"/>
                <w:highlight w:val="none"/>
                <w:lang w:val="en-US" w:eastAsia="zh-CN"/>
              </w:rPr>
              <w:t>满分10</w:t>
            </w:r>
            <w:r>
              <w:rPr>
                <w:rFonts w:hint="eastAsia" w:ascii="宋体" w:hAnsi="宋体" w:eastAsia="宋体" w:cs="宋体"/>
                <w:color w:val="auto"/>
                <w:kern w:val="0"/>
                <w:szCs w:val="21"/>
                <w:highlight w:val="none"/>
              </w:rPr>
              <w:t>分）</w:t>
            </w:r>
          </w:p>
          <w:p w14:paraId="25EBEF48">
            <w:pPr>
              <w:widowControl/>
              <w:spacing w:line="315" w:lineRule="atLeast"/>
              <w:jc w:val="center"/>
              <w:rPr>
                <w:rFonts w:hint="eastAsia" w:ascii="宋体" w:hAnsi="宋体" w:eastAsia="宋体" w:cs="宋体"/>
                <w:color w:val="auto"/>
                <w:kern w:val="0"/>
                <w:szCs w:val="21"/>
                <w:highlight w:val="none"/>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3CEDA57D">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委员会根据投标人对项目的整体理解的准确性、深刻性及对项目的整体实施方案的针对性、切合性、服务理念、企业责任认知等方面进行综合评定：</w:t>
            </w:r>
          </w:p>
          <w:p w14:paraId="015964A1">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一档 (</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分)：对项目总体理解不清晰存在偏误，各个环节工作计划简单粗略，方案准确性、针对性、切合性差；</w:t>
            </w:r>
          </w:p>
          <w:p w14:paraId="058F4FFE">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二档 (</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分)：对项目总体理解清晰、无明显偏误，对各个环节工作计划、保障措施有所考虑，方案准确性、针对性、切合性一般；</w:t>
            </w:r>
          </w:p>
          <w:p w14:paraId="361EA979">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三档(</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分) ：对项目实施背景、目的、需求、任务理解清晰，能较准确把握项目特征与需求，对流程设计、具体环节计划与实施、保障措施有较周到的考虑；服务理念先进，企业责任（质量、安全、社会、教育）认知较全面，方案针对性、准确性、切合性良好。承诺针对本项目实际情况落实企业教育责任并提供有针对性符合项目实际的落实企业支持学校教育责任方案。方案内容全面、详尽、可行，至少包括“质量责任事故赔付承诺、每日配送工作的主要工作环节及时间规划流程图、项目实施人员框架图”；措施具体可行，并承诺在配送期间不出现</w:t>
            </w:r>
            <w:r>
              <w:rPr>
                <w:rFonts w:hint="eastAsia" w:ascii="宋体" w:hAnsi="宋体" w:eastAsia="宋体" w:cs="宋体"/>
                <w:color w:val="auto"/>
                <w:kern w:val="0"/>
                <w:szCs w:val="21"/>
                <w:highlight w:val="none"/>
                <w:lang w:val="en-US" w:eastAsia="zh-CN"/>
              </w:rPr>
              <w:t>食品质量</w:t>
            </w:r>
            <w:r>
              <w:rPr>
                <w:rFonts w:hint="eastAsia" w:ascii="宋体" w:hAnsi="宋体" w:eastAsia="宋体" w:cs="宋体"/>
                <w:color w:val="auto"/>
                <w:kern w:val="0"/>
                <w:szCs w:val="21"/>
                <w:highlight w:val="none"/>
              </w:rPr>
              <w:t>事故；</w:t>
            </w:r>
          </w:p>
          <w:p w14:paraId="5BC47CEE">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四档 (</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 ：对项目实施背景、目的、需求、任务及总体要求理解深刻到位，能精准把握项目特征与需求，对流程设计、具体环节计划与实施、保障措施有周到的考虑；服务理念先进，企业责任（质量、安全、社会、教育）认知全面，表述清晰、落实具体，方案准确性、针对性，方案切合性、执行性等较强，符合项目实际，并承诺针对本项目实际情况落实企业的安全、质量与教育责任并提供有针对性符合项目实际的落实企业安全、质量与支持学校教育责任方案，方案内容全面、详尽、可行，至少包括“质量责任事故赔付承诺、安全责任事故赔付承诺、整体实施规划流程图、每日配送工作的主要工作环节及时间规划流程彩图、项目实施人员框架图”；措施具体有效可行，并承诺在本项目配送服务期间不出现质量与安全责任事故</w:t>
            </w:r>
          </w:p>
          <w:p w14:paraId="44D3C5E7">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注：投标人未提供整体</w:t>
            </w:r>
            <w:r>
              <w:rPr>
                <w:rFonts w:hint="eastAsia" w:ascii="宋体" w:hAnsi="宋体" w:eastAsia="宋体" w:cs="宋体"/>
                <w:color w:val="auto"/>
                <w:kern w:val="0"/>
                <w:szCs w:val="21"/>
                <w:highlight w:val="none"/>
                <w:lang w:eastAsia="zh-CN"/>
              </w:rPr>
              <w:t>实施</w:t>
            </w:r>
            <w:r>
              <w:rPr>
                <w:rFonts w:hint="eastAsia" w:ascii="宋体" w:hAnsi="宋体" w:eastAsia="宋体" w:cs="宋体"/>
                <w:color w:val="auto"/>
                <w:kern w:val="0"/>
                <w:szCs w:val="21"/>
                <w:highlight w:val="none"/>
              </w:rPr>
              <w:t>方案的该项不得分。</w:t>
            </w:r>
          </w:p>
        </w:tc>
      </w:tr>
      <w:tr w14:paraId="68FEF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5FA9EFF1">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50B261DB">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7F8CF9E2">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食</w:t>
            </w:r>
            <w:r>
              <w:rPr>
                <w:rFonts w:hint="eastAsia" w:ascii="宋体" w:hAnsi="宋体" w:eastAsia="宋体" w:cs="宋体"/>
                <w:color w:val="000000"/>
                <w:kern w:val="0"/>
                <w:szCs w:val="21"/>
                <w:highlight w:val="none"/>
                <w:lang w:val="en-US" w:eastAsia="zh-CN"/>
              </w:rPr>
              <w:t>材</w:t>
            </w:r>
            <w:r>
              <w:rPr>
                <w:rFonts w:hint="eastAsia" w:ascii="宋体" w:hAnsi="宋体" w:eastAsia="宋体" w:cs="宋体"/>
                <w:color w:val="000000"/>
                <w:kern w:val="0"/>
                <w:szCs w:val="21"/>
                <w:highlight w:val="none"/>
              </w:rPr>
              <w:t>安全保障措施 (</w:t>
            </w:r>
            <w:r>
              <w:rPr>
                <w:rFonts w:hint="eastAsia" w:ascii="宋体" w:hAnsi="宋体" w:eastAsia="宋体" w:cs="宋体"/>
                <w:color w:val="000000"/>
                <w:kern w:val="0"/>
                <w:szCs w:val="21"/>
                <w:highlight w:val="none"/>
                <w:lang w:val="en-US" w:eastAsia="zh-CN"/>
              </w:rPr>
              <w:t>满分10</w:t>
            </w:r>
            <w:r>
              <w:rPr>
                <w:rFonts w:hint="eastAsia" w:ascii="宋体" w:hAnsi="宋体" w:eastAsia="宋体" w:cs="宋体"/>
                <w:color w:val="000000"/>
                <w:kern w:val="0"/>
                <w:szCs w:val="21"/>
                <w:highlight w:val="none"/>
              </w:rPr>
              <w:t>分)</w:t>
            </w:r>
          </w:p>
          <w:p w14:paraId="02659AD8">
            <w:pPr>
              <w:widowControl/>
              <w:spacing w:line="315" w:lineRule="atLeast"/>
              <w:jc w:val="center"/>
              <w:rPr>
                <w:rFonts w:hint="eastAsia" w:ascii="宋体" w:hAnsi="宋体" w:eastAsia="宋体" w:cs="宋体"/>
                <w:color w:val="000000"/>
                <w:kern w:val="0"/>
                <w:szCs w:val="21"/>
                <w:highlight w:val="none"/>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3E01A377">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包括食材控制管理措施、检验检疫措施、食材质量标准管控 措施、食材追溯方式方案，缺其中任何一个措施，得 0 分。</w:t>
            </w:r>
          </w:p>
          <w:p w14:paraId="24F58201">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一档 (</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w:t>
            </w:r>
            <w:r>
              <w:rPr>
                <w:rFonts w:hint="eastAsia" w:ascii="宋体" w:hAnsi="宋体" w:eastAsia="宋体" w:cs="宋体"/>
                <w:color w:val="000000"/>
                <w:kern w:val="0"/>
                <w:szCs w:val="21"/>
                <w:highlight w:val="none"/>
                <w:lang w:val="en-US" w:eastAsia="zh-CN"/>
              </w:rPr>
              <w:t>投标人的食品安全保障措施的描述简单缺乏具体 性，可操作性及有效性一般；</w:t>
            </w:r>
          </w:p>
          <w:p w14:paraId="02E6395F">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二档 (</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分)：</w:t>
            </w:r>
            <w:r>
              <w:rPr>
                <w:rFonts w:hint="eastAsia" w:ascii="宋体" w:hAnsi="宋体" w:eastAsia="宋体" w:cs="宋体"/>
                <w:color w:val="000000"/>
                <w:kern w:val="0"/>
                <w:szCs w:val="21"/>
                <w:highlight w:val="none"/>
                <w:lang w:val="en-US" w:eastAsia="zh-CN"/>
              </w:rPr>
              <w:t>对进货采购渠道、食材控制管理措施、检验检疫 措施、食材质量标准、追溯方式等方面描述较不够清晰；</w:t>
            </w:r>
          </w:p>
          <w:p w14:paraId="1538792B">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三档(</w:t>
            </w: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分)：</w:t>
            </w:r>
            <w:r>
              <w:rPr>
                <w:rFonts w:hint="eastAsia" w:ascii="宋体" w:hAnsi="宋体" w:eastAsia="宋体" w:cs="宋体"/>
                <w:color w:val="000000"/>
                <w:kern w:val="0"/>
                <w:szCs w:val="21"/>
                <w:highlight w:val="none"/>
                <w:lang w:val="en-US" w:eastAsia="zh-CN"/>
              </w:rPr>
              <w:t>对进货采购渠道、食材控制管理措施、检验检疫 措施、食材质量标准、投标人建立有食材追溯系统，可提供食材追溯系统运行界面截图，追溯方式等方面描述清晰、详细，食品安全保障措施基本可行；</w:t>
            </w:r>
          </w:p>
          <w:p w14:paraId="6B1EAB82">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四档 (</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 ：</w:t>
            </w:r>
            <w:r>
              <w:rPr>
                <w:rFonts w:hint="eastAsia" w:ascii="宋体" w:hAnsi="宋体" w:eastAsia="宋体" w:cs="宋体"/>
                <w:color w:val="000000"/>
                <w:kern w:val="0"/>
                <w:szCs w:val="21"/>
                <w:highlight w:val="none"/>
                <w:lang w:val="en-US" w:eastAsia="zh-CN"/>
              </w:rPr>
              <w:t>在完全满足三档要求的基础上，能明确主要食材的进货渠道，且能提供拟供食材部分检测报告。 食材控制管理措施、检验检疫措施、食材质量标准管控措施、追溯方式等方面描述清晰、详细。且投标人配备有先进的农药残留检测设备和有资格的专业人员， 能保证食材安全性。(须提供相关检测设备图片和购买发票复印件和专业人员的农产品检验员证书，否则不予得分) 。</w:t>
            </w:r>
          </w:p>
        </w:tc>
      </w:tr>
      <w:tr w14:paraId="7E1E4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38F633D3">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190E4114">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1C30EB31">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3.配送实施方案</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满分10</w:t>
            </w:r>
            <w:r>
              <w:rPr>
                <w:rFonts w:hint="eastAsia" w:ascii="宋体" w:hAnsi="宋体" w:eastAsia="宋体" w:cs="宋体"/>
                <w:color w:val="000000"/>
                <w:kern w:val="0"/>
                <w:szCs w:val="21"/>
                <w:highlight w:val="none"/>
              </w:rPr>
              <w:t>分)</w:t>
            </w:r>
          </w:p>
          <w:p w14:paraId="4F900793">
            <w:pPr>
              <w:widowControl/>
              <w:spacing w:line="315" w:lineRule="atLeast"/>
              <w:jc w:val="center"/>
              <w:rPr>
                <w:rFonts w:hint="default" w:ascii="宋体" w:hAnsi="宋体" w:eastAsia="宋体" w:cs="宋体"/>
                <w:color w:val="000000"/>
                <w:kern w:val="0"/>
                <w:szCs w:val="21"/>
                <w:highlight w:val="none"/>
                <w:lang w:val="en-US" w:eastAsia="zh-CN"/>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42D7D5C1">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w:t>
            </w:r>
            <w:r>
              <w:rPr>
                <w:rFonts w:hint="eastAsia" w:ascii="宋体" w:hAnsi="宋体" w:eastAsia="宋体" w:cs="宋体"/>
                <w:color w:val="000000"/>
                <w:kern w:val="0"/>
                <w:szCs w:val="21"/>
                <w:highlight w:val="none"/>
                <w:lang w:val="en-US" w:eastAsia="zh-CN"/>
              </w:rPr>
              <w:t>标</w:t>
            </w:r>
            <w:r>
              <w:rPr>
                <w:rFonts w:hint="eastAsia" w:ascii="宋体" w:hAnsi="宋体" w:eastAsia="宋体" w:cs="宋体"/>
                <w:color w:val="000000"/>
                <w:kern w:val="0"/>
                <w:szCs w:val="21"/>
                <w:highlight w:val="none"/>
              </w:rPr>
              <w:t>委员会从投标人的食品配送内容、要求的理解及投标人食品配送保障方案的时效、安全、稳定、质量、责任追究等方面进行综合比较评审：</w:t>
            </w:r>
          </w:p>
          <w:p w14:paraId="77A8B5C5">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一档(</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分)：对项目配送认识不到位，对各个阶段工作安排说明简单粗糙，方案整体性、具体性、可执行性差；</w:t>
            </w:r>
          </w:p>
          <w:p w14:paraId="5410BE7D">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二档 (</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分) ：对项目配送认识基本正确，配送各个环节有基本的配送保证措施，各项目措施基本满足安全配送要求，配送工作具有基本保障</w:t>
            </w:r>
            <w:r>
              <w:rPr>
                <w:rFonts w:hint="eastAsia" w:ascii="宋体" w:hAnsi="宋体" w:eastAsia="宋体" w:cs="宋体"/>
                <w:color w:val="auto"/>
                <w:kern w:val="0"/>
                <w:szCs w:val="21"/>
                <w:highlight w:val="none"/>
              </w:rPr>
              <w:t>方案、但对各个阶段工作安排及保障措施说明详细性与具体化程度不足；</w:t>
            </w:r>
          </w:p>
          <w:p w14:paraId="5CB6DC88">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三档 (</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分) ：对项目配送有比较好认识，对各个阶段工作有具体安排，有具体的保障措施、保障手段，</w:t>
            </w:r>
            <w:r>
              <w:rPr>
                <w:rFonts w:hint="eastAsia" w:ascii="宋体" w:hAnsi="宋体" w:eastAsia="宋体" w:cs="宋体"/>
                <w:color w:val="auto"/>
                <w:kern w:val="0"/>
                <w:szCs w:val="21"/>
                <w:highlight w:val="none"/>
                <w:lang w:val="en-US" w:eastAsia="zh-CN"/>
              </w:rPr>
              <w:t>提供食品安全责任追究方案与流程图并提供食品安全责任赔付承诺，</w:t>
            </w:r>
            <w:r>
              <w:rPr>
                <w:rFonts w:hint="eastAsia" w:ascii="宋体" w:hAnsi="宋体" w:eastAsia="宋体" w:cs="宋体"/>
                <w:color w:val="auto"/>
                <w:kern w:val="0"/>
                <w:szCs w:val="21"/>
                <w:highlight w:val="none"/>
              </w:rPr>
              <w:t>配送各个环节有较为详细的个体的计划方案与保障措施。</w:t>
            </w:r>
          </w:p>
          <w:p w14:paraId="453AE90E">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四档 (</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 ：</w:t>
            </w:r>
            <w:r>
              <w:rPr>
                <w:rFonts w:hint="eastAsia" w:ascii="宋体" w:hAnsi="宋体" w:eastAsia="宋体" w:cs="宋体"/>
                <w:color w:val="auto"/>
                <w:kern w:val="0"/>
                <w:szCs w:val="21"/>
                <w:highlight w:val="none"/>
                <w:lang w:val="en-US" w:eastAsia="zh-CN"/>
              </w:rPr>
              <w:t>在完全满足三档的基础上提供食品安全责任追究方案与彩色流程图并提供食品安全责任赔付承诺，</w:t>
            </w:r>
            <w:r>
              <w:rPr>
                <w:rFonts w:hint="eastAsia" w:ascii="宋体" w:hAnsi="宋体" w:eastAsia="宋体" w:cs="宋体"/>
                <w:color w:val="auto"/>
                <w:kern w:val="0"/>
                <w:szCs w:val="21"/>
                <w:highlight w:val="none"/>
              </w:rPr>
              <w:t>对项目配送认识到位，配送各个环节有详细的计划方案与具体的保障措施与较有价值的优化建议，方案执行性强，符合</w:t>
            </w:r>
            <w:r>
              <w:rPr>
                <w:rFonts w:hint="eastAsia" w:ascii="宋体" w:hAnsi="宋体" w:eastAsia="宋体" w:cs="宋体"/>
                <w:color w:val="000000"/>
                <w:kern w:val="0"/>
                <w:szCs w:val="21"/>
                <w:highlight w:val="none"/>
              </w:rPr>
              <w:t>项目实际。</w:t>
            </w:r>
          </w:p>
          <w:p w14:paraId="3AEAFEC1">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注：投标人没有提供配送实施方案本项不得分</w:t>
            </w:r>
          </w:p>
        </w:tc>
      </w:tr>
      <w:tr w14:paraId="01D13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677D945D">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0ADFB3D3">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7A1231CE">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应急方案 (</w:t>
            </w:r>
            <w:r>
              <w:rPr>
                <w:rFonts w:hint="eastAsia" w:ascii="宋体" w:hAnsi="宋体" w:eastAsia="宋体" w:cs="宋体"/>
                <w:color w:val="auto"/>
                <w:kern w:val="0"/>
                <w:szCs w:val="21"/>
                <w:highlight w:val="none"/>
                <w:lang w:val="en-US" w:eastAsia="zh-CN"/>
              </w:rPr>
              <w:t>满分10</w:t>
            </w:r>
            <w:r>
              <w:rPr>
                <w:rFonts w:hint="eastAsia" w:ascii="宋体" w:hAnsi="宋体" w:eastAsia="宋体" w:cs="宋体"/>
                <w:color w:val="auto"/>
                <w:kern w:val="0"/>
                <w:szCs w:val="21"/>
                <w:highlight w:val="none"/>
              </w:rPr>
              <w:t>分)</w:t>
            </w:r>
          </w:p>
          <w:p w14:paraId="40302131">
            <w:pPr>
              <w:widowControl/>
              <w:spacing w:line="315" w:lineRule="atLeast"/>
              <w:jc w:val="center"/>
              <w:rPr>
                <w:rFonts w:hint="eastAsia" w:ascii="宋体" w:hAnsi="宋体" w:eastAsia="宋体" w:cs="宋体"/>
                <w:color w:val="auto"/>
                <w:kern w:val="0"/>
                <w:szCs w:val="21"/>
                <w:highlight w:val="none"/>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4D50294E">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委员会根据投标人提供的与本项目相关的紧急事件处理预案内容的具体、全面、可行性等内容独立打分：</w:t>
            </w:r>
          </w:p>
          <w:p w14:paraId="7D7EAD9B">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一档 (</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 ：应急方案针对性一般，方案不够详细，方案的可操作性与适用性一般；</w:t>
            </w:r>
          </w:p>
          <w:p w14:paraId="4A930FAA">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二档 (</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 ：应急方案针对性一般，方案较详细，有基本的应急流程，但方案的可操作性与适用性一般；</w:t>
            </w:r>
          </w:p>
          <w:p w14:paraId="42CA0D93">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三档（</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分) ：</w:t>
            </w:r>
            <w:r>
              <w:rPr>
                <w:rFonts w:hint="eastAsia" w:ascii="宋体" w:hAnsi="宋体" w:eastAsia="宋体" w:cs="宋体"/>
                <w:color w:val="auto"/>
                <w:kern w:val="0"/>
                <w:szCs w:val="21"/>
                <w:highlight w:val="none"/>
                <w:lang w:val="en-US" w:eastAsia="zh-CN"/>
              </w:rPr>
              <w:t>有整体应急方案及具体</w:t>
            </w:r>
            <w:r>
              <w:rPr>
                <w:rFonts w:hint="eastAsia" w:ascii="宋体" w:hAnsi="宋体" w:eastAsia="宋体" w:cs="宋体"/>
                <w:color w:val="auto"/>
                <w:kern w:val="0"/>
                <w:szCs w:val="21"/>
                <w:highlight w:val="none"/>
              </w:rPr>
              <w:t>应急</w:t>
            </w:r>
            <w:r>
              <w:rPr>
                <w:rFonts w:hint="eastAsia" w:ascii="宋体" w:hAnsi="宋体" w:eastAsia="宋体" w:cs="宋体"/>
                <w:color w:val="auto"/>
                <w:kern w:val="0"/>
                <w:szCs w:val="21"/>
                <w:highlight w:val="none"/>
                <w:lang w:val="en-US" w:eastAsia="zh-CN"/>
              </w:rPr>
              <w:t>预案，</w:t>
            </w:r>
            <w:r>
              <w:rPr>
                <w:rFonts w:hint="eastAsia" w:ascii="宋体" w:hAnsi="宋体" w:eastAsia="宋体" w:cs="宋体"/>
                <w:color w:val="auto"/>
                <w:kern w:val="0"/>
                <w:szCs w:val="21"/>
                <w:highlight w:val="none"/>
              </w:rPr>
              <w:t>方案具有针对性，方案较详细具体，流程清晰，有应急较完善的保障措施和组织、人员、制度与物质保障，预案较全面，可操作性良好。</w:t>
            </w:r>
          </w:p>
          <w:p w14:paraId="6AAE1786">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四档（</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val="en-US" w:eastAsia="zh-CN"/>
              </w:rPr>
              <w:t>有整体应急方案及具体</w:t>
            </w:r>
            <w:r>
              <w:rPr>
                <w:rFonts w:hint="eastAsia" w:ascii="宋体" w:hAnsi="宋体" w:eastAsia="宋体" w:cs="宋体"/>
                <w:color w:val="auto"/>
                <w:kern w:val="0"/>
                <w:szCs w:val="21"/>
                <w:highlight w:val="none"/>
              </w:rPr>
              <w:t>应急</w:t>
            </w:r>
            <w:r>
              <w:rPr>
                <w:rFonts w:hint="eastAsia" w:ascii="宋体" w:hAnsi="宋体" w:eastAsia="宋体" w:cs="宋体"/>
                <w:color w:val="auto"/>
                <w:kern w:val="0"/>
                <w:szCs w:val="21"/>
                <w:highlight w:val="none"/>
                <w:lang w:val="en-US" w:eastAsia="zh-CN"/>
              </w:rPr>
              <w:t>预案，</w:t>
            </w:r>
            <w:r>
              <w:rPr>
                <w:rFonts w:hint="eastAsia" w:ascii="宋体" w:hAnsi="宋体" w:eastAsia="宋体" w:cs="宋体"/>
                <w:color w:val="auto"/>
                <w:kern w:val="0"/>
                <w:szCs w:val="21"/>
                <w:highlight w:val="none"/>
              </w:rPr>
              <w:t>应急方案具有较强的针对性，方案详细具体，流程清晰，有应急较完善的保障措施和组织、人员、制度与物质保障，可行性和操作性较强，措施到位，能保障项目的实施及运行。</w:t>
            </w:r>
          </w:p>
          <w:p w14:paraId="33CBCEB3">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注：投标人没有提供应急方案本项不得分</w:t>
            </w:r>
          </w:p>
        </w:tc>
      </w:tr>
      <w:tr w14:paraId="5254B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41520DAB">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30F5EDA7">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66DC2D95">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5.管理制度(满分5分)</w:t>
            </w:r>
          </w:p>
          <w:p w14:paraId="7B7F1675">
            <w:pPr>
              <w:widowControl/>
              <w:spacing w:line="315" w:lineRule="atLeast"/>
              <w:jc w:val="center"/>
              <w:rPr>
                <w:rFonts w:hint="eastAsia" w:ascii="宋体" w:hAnsi="宋体" w:eastAsia="宋体" w:cs="宋体"/>
                <w:color w:val="000000"/>
                <w:kern w:val="0"/>
                <w:szCs w:val="21"/>
                <w:highlight w:val="none"/>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6BBF87DD">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评标委员会结合组织构架、岗位设置、</w:t>
            </w:r>
            <w:r>
              <w:rPr>
                <w:rFonts w:hint="eastAsia" w:ascii="宋体" w:hAnsi="宋体" w:eastAsia="宋体" w:cs="宋体"/>
                <w:color w:val="000000"/>
                <w:kern w:val="0"/>
                <w:szCs w:val="21"/>
                <w:highlight w:val="none"/>
                <w:lang w:val="en-US" w:eastAsia="zh-CN"/>
              </w:rPr>
              <w:t>及</w:t>
            </w:r>
            <w:r>
              <w:rPr>
                <w:rFonts w:hint="eastAsia" w:ascii="宋体" w:hAnsi="宋体" w:eastAsia="宋体" w:cs="宋体"/>
                <w:color w:val="000000"/>
                <w:kern w:val="0"/>
                <w:szCs w:val="21"/>
                <w:highlight w:val="none"/>
              </w:rPr>
              <w:t>管理制度（职责分工、健康管理、培训、考核、奖惩、食品协议准入、进货检查、食品质量自检、实验室管理、食品存储、</w:t>
            </w:r>
            <w:r>
              <w:rPr>
                <w:rFonts w:hint="eastAsia" w:ascii="宋体" w:hAnsi="宋体" w:eastAsia="宋体" w:cs="宋体"/>
                <w:color w:val="000000"/>
                <w:kern w:val="0"/>
                <w:szCs w:val="21"/>
                <w:highlight w:val="none"/>
                <w:lang w:val="en-US" w:eastAsia="zh-CN"/>
              </w:rPr>
              <w:t>色标、</w:t>
            </w:r>
            <w:r>
              <w:rPr>
                <w:rFonts w:hint="eastAsia" w:ascii="宋体" w:hAnsi="宋体" w:eastAsia="宋体" w:cs="宋体"/>
                <w:color w:val="000000"/>
                <w:kern w:val="0"/>
                <w:szCs w:val="21"/>
                <w:highlight w:val="none"/>
              </w:rPr>
              <w:t>运输、退市、召回、溯源、台账、财务、食品安全、企业责任等方面）、食品安全事故应急处置、员工食品安全及配送人员培训、管理、考核等制度</w:t>
            </w:r>
            <w:r>
              <w:rPr>
                <w:rFonts w:hint="eastAsia" w:ascii="宋体" w:hAnsi="宋体" w:eastAsia="宋体" w:cs="宋体"/>
                <w:color w:val="000000"/>
                <w:kern w:val="0"/>
                <w:szCs w:val="21"/>
                <w:highlight w:val="none"/>
                <w:lang w:val="en-US" w:eastAsia="zh-CN"/>
              </w:rPr>
              <w:t>等基本管理制度</w:t>
            </w:r>
            <w:r>
              <w:rPr>
                <w:rFonts w:hint="eastAsia" w:ascii="宋体" w:hAnsi="宋体" w:eastAsia="宋体" w:cs="宋体"/>
                <w:color w:val="000000"/>
                <w:kern w:val="0"/>
                <w:szCs w:val="21"/>
                <w:highlight w:val="none"/>
              </w:rPr>
              <w:t>的完善性、可行性、实用性</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档案管理等方面独立打分：</w:t>
            </w:r>
          </w:p>
          <w:p w14:paraId="6110AC69">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一档（</w:t>
            </w:r>
            <w:r>
              <w:rPr>
                <w:rFonts w:hint="eastAsia" w:ascii="宋体" w:hAnsi="宋体" w:eastAsia="宋体" w:cs="宋体"/>
                <w:color w:val="000000"/>
                <w:kern w:val="0"/>
                <w:szCs w:val="21"/>
                <w:highlight w:val="none"/>
                <w:lang w:val="en-US" w:eastAsia="zh-CN"/>
              </w:rPr>
              <w:t>0.5</w:t>
            </w:r>
            <w:r>
              <w:rPr>
                <w:rFonts w:hint="eastAsia" w:ascii="宋体" w:hAnsi="宋体" w:eastAsia="宋体" w:cs="宋体"/>
                <w:color w:val="000000"/>
                <w:kern w:val="0"/>
                <w:szCs w:val="21"/>
                <w:highlight w:val="none"/>
              </w:rPr>
              <w:t>分）投标人提供的各项管理制度全面详细性不足，可行性一般</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建立相关的规章管理管理制度与档案管理制度不够全面。</w:t>
            </w:r>
          </w:p>
          <w:p w14:paraId="18C07BB7">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二档（</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分）：投标人提供的各项管理制度比较全面详细，具备可行性</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为本项目建立有相关的规章管理制度与档案管理制度，内容简单。</w:t>
            </w:r>
          </w:p>
          <w:p w14:paraId="20E7FAEE">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三档（</w:t>
            </w:r>
            <w:r>
              <w:rPr>
                <w:rFonts w:hint="eastAsia" w:ascii="宋体" w:hAnsi="宋体" w:eastAsia="宋体" w:cs="宋体"/>
                <w:color w:val="000000"/>
                <w:kern w:val="0"/>
                <w:szCs w:val="21"/>
                <w:highlight w:val="none"/>
                <w:lang w:val="en-US" w:eastAsia="zh-CN"/>
              </w:rPr>
              <w:t>3.5</w:t>
            </w:r>
            <w:r>
              <w:rPr>
                <w:rFonts w:hint="eastAsia" w:ascii="宋体" w:hAnsi="宋体" w:eastAsia="宋体" w:cs="宋体"/>
                <w:color w:val="000000"/>
                <w:kern w:val="0"/>
                <w:szCs w:val="21"/>
                <w:highlight w:val="none"/>
              </w:rPr>
              <w:t>分）：投标人提供</w:t>
            </w:r>
            <w:r>
              <w:rPr>
                <w:rFonts w:hint="eastAsia" w:ascii="宋体" w:hAnsi="宋体" w:eastAsia="宋体" w:cs="宋体"/>
                <w:color w:val="000000"/>
                <w:kern w:val="0"/>
                <w:szCs w:val="21"/>
                <w:highlight w:val="none"/>
                <w:lang w:val="en-US" w:eastAsia="zh-CN"/>
              </w:rPr>
              <w:t>的基本管理制度中的全部管理制度，</w:t>
            </w:r>
            <w:r>
              <w:rPr>
                <w:rFonts w:hint="eastAsia" w:ascii="宋体" w:hAnsi="宋体" w:eastAsia="宋体" w:cs="宋体"/>
                <w:color w:val="000000"/>
                <w:kern w:val="0"/>
                <w:szCs w:val="21"/>
                <w:highlight w:val="none"/>
              </w:rPr>
              <w:t>各项管理制度全面详细，可操作性较强，可以较好满足项目需要</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为本项目建立完善的规章管理制度与档案管理制度，详细，具有可操作性。</w:t>
            </w:r>
          </w:p>
          <w:p w14:paraId="2A53DB44">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四档（</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r>
              <w:rPr>
                <w:rFonts w:hint="eastAsia" w:ascii="宋体" w:hAnsi="宋体" w:eastAsia="宋体" w:cs="宋体"/>
                <w:color w:val="000000"/>
                <w:kern w:val="0"/>
                <w:szCs w:val="21"/>
                <w:highlight w:val="none"/>
                <w:lang w:val="en-US" w:eastAsia="zh-CN"/>
              </w:rPr>
              <w:t>满足三档的基础上，</w:t>
            </w:r>
            <w:r>
              <w:rPr>
                <w:rFonts w:hint="eastAsia" w:ascii="宋体" w:hAnsi="宋体" w:eastAsia="宋体" w:cs="宋体"/>
                <w:color w:val="000000"/>
                <w:kern w:val="0"/>
                <w:szCs w:val="21"/>
                <w:highlight w:val="none"/>
              </w:rPr>
              <w:t>投标人提供的各项管理制度全面、完整，完善，可操作性较高，实用性较强，对项目实施具有较好的规范作用</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为本项目建立完善、详细、可行的规章管理制度与档案管理制度，全面且具体的管理内容，完整、齐全，可操作性强。</w:t>
            </w:r>
          </w:p>
          <w:p w14:paraId="5241F31F">
            <w:pPr>
              <w:widowControl/>
              <w:spacing w:line="315" w:lineRule="atLeas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注：投标人未提供管理制度的不得分</w:t>
            </w:r>
          </w:p>
        </w:tc>
      </w:tr>
      <w:tr w14:paraId="4444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54ED5DB8">
            <w:pPr>
              <w:widowControl/>
              <w:spacing w:line="315" w:lineRule="atLeast"/>
              <w:ind w:firstLine="420"/>
              <w:rPr>
                <w:rFonts w:hint="eastAsia" w:ascii="宋体" w:hAnsi="宋体" w:eastAsia="宋体" w:cs="宋体"/>
                <w:color w:val="000000"/>
                <w:kern w:val="0"/>
                <w:szCs w:val="21"/>
                <w:highlight w:val="none"/>
              </w:rPr>
            </w:pPr>
          </w:p>
        </w:tc>
        <w:tc>
          <w:tcPr>
            <w:tcW w:w="1656" w:type="dxa"/>
            <w:tcBorders>
              <w:top w:val="single" w:color="72A7BB" w:sz="8" w:space="0"/>
              <w:left w:val="single" w:color="72A7BB" w:sz="8" w:space="0"/>
              <w:bottom w:val="single" w:color="72A7BB" w:sz="8" w:space="0"/>
              <w:right w:val="single" w:color="72A7BB" w:sz="8" w:space="0"/>
            </w:tcBorders>
            <w:shd w:val="clear" w:color="auto" w:fill="F0F0F0"/>
          </w:tcPr>
          <w:p w14:paraId="45C76622">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575BA492">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6.售</w:t>
            </w:r>
            <w:r>
              <w:rPr>
                <w:rFonts w:hint="eastAsia" w:ascii="宋体" w:hAnsi="宋体" w:eastAsia="宋体" w:cs="宋体"/>
                <w:color w:val="auto"/>
                <w:kern w:val="0"/>
                <w:szCs w:val="21"/>
                <w:highlight w:val="none"/>
                <w:lang w:val="en-US" w:eastAsia="zh-CN"/>
              </w:rPr>
              <w:t>后服务和承诺方案</w:t>
            </w:r>
            <w:r>
              <w:rPr>
                <w:rFonts w:hint="eastAsia" w:ascii="宋体" w:hAnsi="宋体" w:eastAsia="宋体" w:cs="宋体"/>
                <w:color w:val="auto"/>
                <w:kern w:val="0"/>
                <w:szCs w:val="21"/>
                <w:highlight w:val="none"/>
              </w:rPr>
              <w:t>(满分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050C854D">
            <w:pPr>
              <w:widowControl/>
              <w:spacing w:line="360" w:lineRule="auto"/>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评</w:t>
            </w:r>
            <w:r>
              <w:rPr>
                <w:rFonts w:hint="eastAsia" w:ascii="宋体" w:hAnsi="宋体" w:eastAsia="宋体" w:cs="宋体"/>
                <w:color w:val="000000"/>
                <w:kern w:val="0"/>
                <w:szCs w:val="21"/>
                <w:highlight w:val="none"/>
                <w:lang w:val="en-US" w:eastAsia="zh-CN"/>
              </w:rPr>
              <w:t>标</w:t>
            </w:r>
            <w:r>
              <w:rPr>
                <w:rFonts w:hint="eastAsia" w:ascii="宋体" w:hAnsi="宋体" w:eastAsia="宋体" w:cs="宋体"/>
                <w:color w:val="000000"/>
                <w:kern w:val="0"/>
                <w:szCs w:val="21"/>
                <w:highlight w:val="none"/>
              </w:rPr>
              <w:t>委员会根据投标人提供的</w:t>
            </w:r>
            <w:r>
              <w:rPr>
                <w:rFonts w:hint="eastAsia" w:ascii="宋体" w:hAnsi="宋体" w:eastAsia="宋体" w:cs="宋体"/>
                <w:color w:val="000000"/>
                <w:kern w:val="0"/>
                <w:szCs w:val="21"/>
                <w:highlight w:val="none"/>
                <w:lang w:val="en-US" w:eastAsia="zh-CN"/>
              </w:rPr>
              <w:t>售后服务和承诺方案</w:t>
            </w:r>
            <w:r>
              <w:rPr>
                <w:rFonts w:hint="eastAsia" w:ascii="宋体" w:hAnsi="宋体" w:eastAsia="宋体" w:cs="宋体"/>
                <w:color w:val="000000"/>
                <w:kern w:val="0"/>
                <w:szCs w:val="21"/>
                <w:highlight w:val="none"/>
              </w:rPr>
              <w:t>的具体、全面、</w:t>
            </w:r>
            <w:r>
              <w:rPr>
                <w:rFonts w:hint="eastAsia" w:ascii="宋体" w:hAnsi="宋体" w:eastAsia="宋体" w:cs="宋体"/>
                <w:color w:val="000000"/>
                <w:kern w:val="0"/>
                <w:szCs w:val="21"/>
                <w:highlight w:val="none"/>
                <w:lang w:val="en-US" w:eastAsia="zh-CN"/>
              </w:rPr>
              <w:t>针对性、时效性</w:t>
            </w:r>
            <w:r>
              <w:rPr>
                <w:rFonts w:hint="eastAsia" w:ascii="宋体" w:hAnsi="宋体" w:eastAsia="宋体" w:cs="宋体"/>
                <w:color w:val="000000"/>
                <w:kern w:val="0"/>
                <w:szCs w:val="21"/>
                <w:highlight w:val="none"/>
              </w:rPr>
              <w:t>等方面进行综合评定</w:t>
            </w:r>
            <w:r>
              <w:rPr>
                <w:rFonts w:hint="eastAsia" w:ascii="宋体" w:hAnsi="宋体" w:eastAsia="宋体" w:cs="宋体"/>
                <w:color w:val="000000"/>
                <w:kern w:val="0"/>
                <w:szCs w:val="21"/>
                <w:highlight w:val="none"/>
                <w:lang w:eastAsia="zh-CN"/>
              </w:rPr>
              <w:t>。</w:t>
            </w:r>
          </w:p>
          <w:p w14:paraId="07D1F6E6">
            <w:pPr>
              <w:widowControl/>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一档（</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 xml:space="preserve"> 分）：供应商的方案一般，有一定的售后服务和承诺方案；</w:t>
            </w:r>
          </w:p>
          <w:p w14:paraId="1E3CFC2D">
            <w:pPr>
              <w:widowControl/>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二档（</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 xml:space="preserve"> 分）：供应商的方案较好、有较详细的售后服务和承诺方案，方案内容包括了（但不限于）承诺如何确保按期、按质、按量供货，出现问题时如何采取相应的措施，如何保障后期服务等，但缺少针对性；</w:t>
            </w:r>
          </w:p>
          <w:p w14:paraId="68A33344">
            <w:pPr>
              <w:widowControl/>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三档（</w:t>
            </w: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分） ：供应商的方案完整，售后服务方案完整，有 服务响应体系，确保按期、按质、按量供货，出现问题时如何采取相应的措施，如何保障后期服务，满足招标文件售后服务要求的质保期、服务响应时间、服务响应方式。</w:t>
            </w:r>
          </w:p>
          <w:p w14:paraId="7787A7C0">
            <w:pPr>
              <w:widowControl/>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四档（</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满足招标文件售后服务要求，售后服务方案完整、详细，有可靠的服务响应体系，确保按期、按质、按量供货，出现问题时如何采取相应的措施，如何保障后期服务等，方案实用，针对性强，优于招标文件售后服务要求、服务响应时间、服务响应方式。</w:t>
            </w:r>
          </w:p>
          <w:p w14:paraId="35B70BA5">
            <w:pPr>
              <w:widowControl/>
              <w:spacing w:line="360" w:lineRule="auto"/>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注：投标人未提供售后服务和承诺方案的不得分</w:t>
            </w:r>
            <w:r>
              <w:rPr>
                <w:rFonts w:hint="eastAsia" w:ascii="宋体" w:hAnsi="宋体" w:eastAsia="宋体" w:cs="宋体"/>
                <w:color w:val="000000"/>
                <w:kern w:val="0"/>
                <w:szCs w:val="21"/>
                <w:highlight w:val="none"/>
                <w:lang w:eastAsia="zh-CN"/>
              </w:rPr>
              <w:t>。</w:t>
            </w:r>
          </w:p>
        </w:tc>
      </w:tr>
      <w:tr w14:paraId="3374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07" w:type="dxa"/>
            <w:vMerge w:val="restart"/>
            <w:tcBorders>
              <w:top w:val="single" w:color="72A7BB" w:sz="8" w:space="0"/>
              <w:left w:val="single" w:color="72A7BB" w:sz="8" w:space="0"/>
              <w:bottom w:val="single" w:color="72A7BB" w:sz="8" w:space="0"/>
              <w:right w:val="single" w:color="72A7BB" w:sz="8" w:space="0"/>
            </w:tcBorders>
            <w:shd w:val="clear" w:color="auto" w:fill="FEFEFE"/>
          </w:tcPr>
          <w:p w14:paraId="06CA14F9">
            <w:pPr>
              <w:widowControl/>
              <w:spacing w:line="315" w:lineRule="atLeast"/>
              <w:ind w:firstLine="420"/>
              <w:rPr>
                <w:rFonts w:hint="eastAsia" w:ascii="宋体" w:hAnsi="宋体" w:eastAsia="宋体" w:cs="宋体"/>
                <w:color w:val="000000"/>
                <w:kern w:val="0"/>
                <w:szCs w:val="21"/>
                <w:highlight w:val="none"/>
              </w:rPr>
            </w:pPr>
          </w:p>
          <w:p w14:paraId="40158FA4">
            <w:pPr>
              <w:widowControl/>
              <w:spacing w:line="315" w:lineRule="atLeast"/>
              <w:ind w:firstLine="420"/>
              <w:rPr>
                <w:rFonts w:hint="eastAsia" w:ascii="宋体" w:hAnsi="宋体" w:eastAsia="宋体" w:cs="宋体"/>
                <w:color w:val="000000"/>
                <w:kern w:val="0"/>
                <w:szCs w:val="21"/>
                <w:highlight w:val="none"/>
              </w:rPr>
            </w:pPr>
          </w:p>
          <w:p w14:paraId="2CA8CCD9">
            <w:pPr>
              <w:widowControl/>
              <w:spacing w:line="315" w:lineRule="atLeast"/>
              <w:ind w:firstLine="420"/>
              <w:rPr>
                <w:rFonts w:hint="eastAsia" w:ascii="宋体" w:hAnsi="宋体" w:eastAsia="宋体" w:cs="宋体"/>
                <w:color w:val="000000"/>
                <w:kern w:val="0"/>
                <w:szCs w:val="21"/>
                <w:highlight w:val="none"/>
              </w:rPr>
            </w:pPr>
          </w:p>
          <w:p w14:paraId="76058977">
            <w:pPr>
              <w:widowControl/>
              <w:spacing w:line="315" w:lineRule="atLeast"/>
              <w:ind w:firstLine="420"/>
              <w:rPr>
                <w:rFonts w:hint="eastAsia" w:ascii="宋体" w:hAnsi="宋体" w:eastAsia="宋体" w:cs="宋体"/>
                <w:color w:val="000000"/>
                <w:kern w:val="0"/>
                <w:szCs w:val="21"/>
                <w:highlight w:val="none"/>
              </w:rPr>
            </w:pPr>
          </w:p>
          <w:p w14:paraId="111F1218">
            <w:pPr>
              <w:widowControl/>
              <w:spacing w:line="315" w:lineRule="atLeast"/>
              <w:ind w:firstLine="420"/>
              <w:rPr>
                <w:rFonts w:hint="eastAsia" w:ascii="宋体" w:hAnsi="宋体" w:eastAsia="宋体" w:cs="宋体"/>
                <w:color w:val="000000"/>
                <w:kern w:val="0"/>
                <w:szCs w:val="21"/>
                <w:highlight w:val="none"/>
              </w:rPr>
            </w:pPr>
          </w:p>
          <w:p w14:paraId="4BCAFDBF">
            <w:pPr>
              <w:widowControl/>
              <w:spacing w:line="315" w:lineRule="atLeast"/>
              <w:ind w:firstLine="420"/>
              <w:rPr>
                <w:rFonts w:hint="eastAsia" w:ascii="宋体" w:hAnsi="宋体" w:eastAsia="宋体" w:cs="宋体"/>
                <w:color w:val="000000"/>
                <w:kern w:val="0"/>
                <w:szCs w:val="21"/>
                <w:highlight w:val="none"/>
              </w:rPr>
            </w:pPr>
          </w:p>
          <w:p w14:paraId="50733597">
            <w:pPr>
              <w:widowControl/>
              <w:spacing w:line="315" w:lineRule="atLeast"/>
              <w:ind w:firstLine="420"/>
              <w:jc w:val="left"/>
              <w:rPr>
                <w:rFonts w:hint="eastAsia" w:ascii="宋体" w:hAnsi="宋体" w:eastAsia="宋体" w:cs="宋体"/>
                <w:color w:val="000000"/>
                <w:kern w:val="0"/>
                <w:szCs w:val="21"/>
                <w:highlight w:val="none"/>
              </w:rPr>
            </w:pPr>
          </w:p>
          <w:p w14:paraId="4ADF3C49">
            <w:pPr>
              <w:widowControl/>
              <w:spacing w:line="315" w:lineRule="atLeast"/>
              <w:ind w:firstLine="420"/>
              <w:rPr>
                <w:rFonts w:hint="eastAsia" w:ascii="宋体" w:hAnsi="宋体" w:eastAsia="宋体" w:cs="宋体"/>
                <w:color w:val="000000"/>
                <w:kern w:val="0"/>
                <w:szCs w:val="21"/>
                <w:highlight w:val="none"/>
              </w:rPr>
            </w:pPr>
          </w:p>
          <w:p w14:paraId="0D7B8C3D">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p>
        </w:tc>
        <w:tc>
          <w:tcPr>
            <w:tcW w:w="1656" w:type="dxa"/>
            <w:vMerge w:val="restart"/>
            <w:tcBorders>
              <w:top w:val="single" w:color="72A7BB" w:sz="8" w:space="0"/>
              <w:left w:val="single" w:color="72A7BB" w:sz="8" w:space="0"/>
              <w:bottom w:val="single" w:color="72A7BB" w:sz="8" w:space="0"/>
              <w:right w:val="single" w:color="72A7BB" w:sz="8" w:space="0"/>
            </w:tcBorders>
            <w:shd w:val="clear" w:color="auto" w:fill="F0F0F0"/>
          </w:tcPr>
          <w:p w14:paraId="3475AE92">
            <w:pPr>
              <w:widowControl/>
              <w:spacing w:line="315" w:lineRule="atLeast"/>
              <w:ind w:firstLine="420"/>
              <w:jc w:val="center"/>
              <w:rPr>
                <w:rFonts w:hint="eastAsia" w:ascii="宋体" w:hAnsi="宋体" w:eastAsia="宋体" w:cs="宋体"/>
                <w:color w:val="000000"/>
                <w:kern w:val="0"/>
                <w:szCs w:val="21"/>
                <w:highlight w:val="none"/>
              </w:rPr>
            </w:pPr>
          </w:p>
          <w:p w14:paraId="169F8C07">
            <w:pPr>
              <w:widowControl/>
              <w:spacing w:line="315" w:lineRule="atLeast"/>
              <w:ind w:firstLine="420"/>
              <w:jc w:val="center"/>
              <w:rPr>
                <w:rFonts w:hint="eastAsia" w:ascii="宋体" w:hAnsi="宋体" w:eastAsia="宋体" w:cs="宋体"/>
                <w:color w:val="000000"/>
                <w:kern w:val="0"/>
                <w:szCs w:val="21"/>
                <w:highlight w:val="none"/>
              </w:rPr>
            </w:pPr>
          </w:p>
          <w:p w14:paraId="635A2B9C">
            <w:pPr>
              <w:widowControl/>
              <w:spacing w:line="315" w:lineRule="atLeast"/>
              <w:ind w:firstLine="420"/>
              <w:jc w:val="center"/>
              <w:rPr>
                <w:rFonts w:hint="eastAsia" w:ascii="宋体" w:hAnsi="宋体" w:eastAsia="宋体" w:cs="宋体"/>
                <w:color w:val="000000"/>
                <w:kern w:val="0"/>
                <w:szCs w:val="21"/>
                <w:highlight w:val="none"/>
              </w:rPr>
            </w:pPr>
          </w:p>
          <w:p w14:paraId="3A0E015F">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商务部分(满分</w:t>
            </w:r>
            <w:r>
              <w:rPr>
                <w:rFonts w:hint="eastAsia" w:ascii="宋体" w:hAnsi="宋体" w:eastAsia="宋体" w:cs="宋体"/>
                <w:color w:val="000000"/>
                <w:kern w:val="0"/>
                <w:szCs w:val="21"/>
                <w:highlight w:val="none"/>
                <w:lang w:val="en-US" w:eastAsia="zh-CN"/>
              </w:rPr>
              <w:t>35</w:t>
            </w:r>
            <w:r>
              <w:rPr>
                <w:rFonts w:hint="eastAsia" w:ascii="宋体" w:hAnsi="宋体" w:eastAsia="宋体" w:cs="宋体"/>
                <w:color w:val="000000"/>
                <w:kern w:val="0"/>
                <w:szCs w:val="21"/>
                <w:highlight w:val="none"/>
              </w:rPr>
              <w:t>分）【由全</w:t>
            </w:r>
          </w:p>
          <w:p w14:paraId="0CBFCD98">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体评标委</w:t>
            </w:r>
          </w:p>
          <w:p w14:paraId="3C4417F3">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员会进行</w:t>
            </w:r>
          </w:p>
          <w:p w14:paraId="07FC9A2D">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w:t>
            </w: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67C2D962">
            <w:pPr>
              <w:widowControl/>
              <w:spacing w:line="315" w:lineRule="atLeast"/>
              <w:ind w:firstLine="420"/>
              <w:jc w:val="center"/>
              <w:rPr>
                <w:rFonts w:hint="eastAsia" w:ascii="宋体" w:hAnsi="宋体" w:eastAsia="宋体" w:cs="宋体"/>
                <w:color w:val="000000"/>
                <w:kern w:val="0"/>
                <w:szCs w:val="21"/>
                <w:highlight w:val="none"/>
              </w:rPr>
            </w:pPr>
          </w:p>
          <w:p w14:paraId="4EBB1E2B">
            <w:pPr>
              <w:widowControl/>
              <w:spacing w:line="315" w:lineRule="atLeast"/>
              <w:ind w:firstLine="420"/>
              <w:jc w:val="center"/>
              <w:rPr>
                <w:rFonts w:hint="eastAsia" w:ascii="宋体" w:hAnsi="宋体" w:eastAsia="宋体" w:cs="宋体"/>
                <w:color w:val="000000"/>
                <w:kern w:val="0"/>
                <w:szCs w:val="21"/>
                <w:highlight w:val="none"/>
              </w:rPr>
            </w:pPr>
          </w:p>
          <w:p w14:paraId="425573B6">
            <w:pPr>
              <w:widowControl/>
              <w:spacing w:line="315" w:lineRule="atLeast"/>
              <w:ind w:firstLine="420"/>
              <w:jc w:val="center"/>
              <w:rPr>
                <w:rFonts w:hint="eastAsia" w:ascii="宋体" w:hAnsi="宋体" w:eastAsia="宋体" w:cs="宋体"/>
                <w:color w:val="000000"/>
                <w:kern w:val="0"/>
                <w:szCs w:val="21"/>
                <w:highlight w:val="none"/>
              </w:rPr>
            </w:pPr>
          </w:p>
          <w:p w14:paraId="36952687">
            <w:pPr>
              <w:widowControl/>
              <w:spacing w:line="315" w:lineRule="atLeast"/>
              <w:ind w:firstLine="420"/>
              <w:jc w:val="center"/>
              <w:rPr>
                <w:rFonts w:hint="eastAsia" w:ascii="宋体" w:hAnsi="宋体" w:eastAsia="宋体" w:cs="宋体"/>
                <w:color w:val="000000"/>
                <w:kern w:val="0"/>
                <w:szCs w:val="21"/>
                <w:highlight w:val="none"/>
              </w:rPr>
            </w:pPr>
          </w:p>
          <w:p w14:paraId="3DB11C65">
            <w:pPr>
              <w:widowControl/>
              <w:spacing w:line="315" w:lineRule="atLeast"/>
              <w:ind w:firstLine="420"/>
              <w:jc w:val="center"/>
              <w:rPr>
                <w:rFonts w:hint="eastAsia" w:ascii="宋体" w:hAnsi="宋体" w:eastAsia="宋体" w:cs="宋体"/>
                <w:color w:val="000000"/>
                <w:kern w:val="0"/>
                <w:szCs w:val="21"/>
                <w:highlight w:val="none"/>
              </w:rPr>
            </w:pPr>
          </w:p>
          <w:p w14:paraId="4AD45983">
            <w:pPr>
              <w:widowControl/>
              <w:spacing w:line="315" w:lineRule="atLeast"/>
              <w:ind w:firstLine="420"/>
              <w:jc w:val="center"/>
              <w:rPr>
                <w:rFonts w:hint="eastAsia" w:ascii="宋体" w:hAnsi="宋体" w:eastAsia="宋体" w:cs="宋体"/>
                <w:color w:val="000000"/>
                <w:kern w:val="0"/>
                <w:szCs w:val="21"/>
                <w:highlight w:val="none"/>
              </w:rPr>
            </w:pPr>
          </w:p>
          <w:p w14:paraId="766059A8">
            <w:pPr>
              <w:widowControl/>
              <w:spacing w:line="315" w:lineRule="atLeast"/>
              <w:ind w:firstLine="420"/>
              <w:jc w:val="center"/>
              <w:rPr>
                <w:rFonts w:hint="eastAsia" w:ascii="宋体" w:hAnsi="宋体" w:eastAsia="宋体" w:cs="宋体"/>
                <w:color w:val="000000"/>
                <w:kern w:val="0"/>
                <w:szCs w:val="21"/>
                <w:highlight w:val="none"/>
              </w:rPr>
            </w:pPr>
          </w:p>
          <w:p w14:paraId="67796F71">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1.储存仓库</w:t>
            </w:r>
            <w:r>
              <w:rPr>
                <w:rFonts w:hint="eastAsia" w:ascii="宋体" w:hAnsi="宋体" w:eastAsia="宋体" w:cs="宋体"/>
                <w:color w:val="000000"/>
                <w:kern w:val="0"/>
                <w:szCs w:val="21"/>
                <w:highlight w:val="none"/>
              </w:rPr>
              <w:t>(满分</w:t>
            </w:r>
            <w:r>
              <w:rPr>
                <w:rFonts w:hint="eastAsia" w:ascii="宋体" w:hAnsi="宋体" w:eastAsia="宋体" w:cs="宋体"/>
                <w:color w:val="000000"/>
                <w:kern w:val="0"/>
                <w:szCs w:val="21"/>
                <w:highlight w:val="none"/>
                <w:lang w:val="en-US" w:eastAsia="zh-CN"/>
              </w:rPr>
              <w:t>16</w:t>
            </w:r>
            <w:r>
              <w:rPr>
                <w:rFonts w:hint="eastAsia" w:ascii="宋体" w:hAnsi="宋体" w:eastAsia="宋体" w:cs="宋体"/>
                <w:color w:val="000000"/>
                <w:kern w:val="0"/>
                <w:szCs w:val="21"/>
                <w:highlight w:val="none"/>
              </w:rPr>
              <w:t>分)</w:t>
            </w: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1CC8BA95">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冷鲜库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14:paraId="212D486F">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在贺州市辖区内</w:t>
            </w:r>
            <w:r>
              <w:rPr>
                <w:rFonts w:hint="eastAsia" w:ascii="宋体" w:hAnsi="宋体" w:eastAsia="宋体" w:cs="宋体"/>
                <w:color w:val="auto"/>
                <w:kern w:val="0"/>
                <w:szCs w:val="21"/>
                <w:highlight w:val="none"/>
              </w:rPr>
              <w:t xml:space="preserve">具有或租赁冷鲜库的，得 1分；冷鲜库面积2000平方米（含）以上的，得 </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分；冷鲜库面积3000平方米（含）以上的，得</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分；  </w:t>
            </w:r>
          </w:p>
          <w:p w14:paraId="5995ACAA">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冷冻库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14:paraId="5157DF49">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在贺州市辖区</w:t>
            </w:r>
            <w:r>
              <w:rPr>
                <w:rFonts w:hint="eastAsia" w:ascii="宋体" w:hAnsi="宋体" w:eastAsia="宋体" w:cs="宋体"/>
                <w:color w:val="auto"/>
                <w:kern w:val="0"/>
                <w:szCs w:val="21"/>
                <w:highlight w:val="none"/>
              </w:rPr>
              <w:t>具有或租赁冷冻库的，得 1分；冷冻库面积</w:t>
            </w:r>
            <w:r>
              <w:rPr>
                <w:rFonts w:hint="eastAsia" w:ascii="宋体" w:hAnsi="宋体" w:eastAsia="宋体" w:cs="宋体"/>
                <w:color w:val="auto"/>
                <w:kern w:val="0"/>
                <w:szCs w:val="21"/>
                <w:highlight w:val="none"/>
                <w:lang w:val="en-US" w:eastAsia="zh-CN"/>
              </w:rPr>
              <w:t>500</w:t>
            </w:r>
            <w:r>
              <w:rPr>
                <w:rFonts w:hint="eastAsia" w:ascii="宋体" w:hAnsi="宋体" w:eastAsia="宋体" w:cs="宋体"/>
                <w:color w:val="auto"/>
                <w:kern w:val="0"/>
                <w:szCs w:val="21"/>
                <w:highlight w:val="none"/>
              </w:rPr>
              <w:t>平方米（含）以上的，得 2分；冷冻库面积</w:t>
            </w:r>
            <w:r>
              <w:rPr>
                <w:rFonts w:hint="eastAsia" w:ascii="宋体" w:hAnsi="宋体" w:eastAsia="宋体" w:cs="宋体"/>
                <w:color w:val="auto"/>
                <w:kern w:val="0"/>
                <w:szCs w:val="21"/>
                <w:highlight w:val="none"/>
                <w:lang w:val="en-US" w:eastAsia="zh-CN"/>
              </w:rPr>
              <w:t>1000</w:t>
            </w:r>
            <w:r>
              <w:rPr>
                <w:rFonts w:hint="eastAsia" w:ascii="宋体" w:hAnsi="宋体" w:eastAsia="宋体" w:cs="宋体"/>
                <w:color w:val="auto"/>
                <w:kern w:val="0"/>
                <w:szCs w:val="21"/>
                <w:highlight w:val="none"/>
              </w:rPr>
              <w:t>平方米（含）以上的，得</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14:paraId="55DE0AD5">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(3)分拣</w:t>
            </w:r>
            <w:r>
              <w:rPr>
                <w:rFonts w:hint="eastAsia" w:ascii="宋体" w:hAnsi="宋体" w:eastAsia="宋体" w:cs="宋体"/>
                <w:color w:val="auto"/>
                <w:kern w:val="0"/>
                <w:szCs w:val="21"/>
                <w:highlight w:val="none"/>
                <w:lang w:eastAsia="zh-CN"/>
              </w:rPr>
              <w:t>配送</w:t>
            </w:r>
            <w:r>
              <w:rPr>
                <w:rFonts w:hint="eastAsia" w:ascii="宋体" w:hAnsi="宋体" w:eastAsia="宋体" w:cs="宋体"/>
                <w:color w:val="auto"/>
                <w:kern w:val="0"/>
                <w:szCs w:val="21"/>
                <w:highlight w:val="none"/>
              </w:rPr>
              <w:t>场地(</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p w14:paraId="23666F90">
            <w:pPr>
              <w:widowControl/>
              <w:spacing w:line="315" w:lineRule="atLeast"/>
              <w:ind w:firstLine="420" w:firstLineChars="200"/>
              <w:rPr>
                <w:rFonts w:hint="eastAsia"/>
                <w:color w:val="auto"/>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在贺州市辖区</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自有的</w:t>
            </w:r>
            <w:r>
              <w:rPr>
                <w:rFonts w:hint="eastAsia" w:ascii="宋体" w:hAnsi="宋体" w:eastAsia="宋体" w:cs="宋体"/>
                <w:color w:val="auto"/>
                <w:kern w:val="0"/>
                <w:szCs w:val="21"/>
                <w:highlight w:val="none"/>
              </w:rPr>
              <w:t>分拣</w:t>
            </w:r>
            <w:r>
              <w:rPr>
                <w:rFonts w:hint="eastAsia" w:ascii="宋体" w:hAnsi="宋体" w:eastAsia="宋体" w:cs="宋体"/>
                <w:color w:val="auto"/>
                <w:kern w:val="0"/>
                <w:szCs w:val="21"/>
                <w:highlight w:val="none"/>
                <w:lang w:eastAsia="zh-CN"/>
              </w:rPr>
              <w:t>配送</w:t>
            </w:r>
            <w:r>
              <w:rPr>
                <w:rFonts w:hint="eastAsia" w:ascii="宋体" w:hAnsi="宋体" w:eastAsia="宋体" w:cs="宋体"/>
                <w:color w:val="auto"/>
                <w:kern w:val="0"/>
                <w:szCs w:val="21"/>
                <w:highlight w:val="none"/>
              </w:rPr>
              <w:t>场地</w:t>
            </w:r>
            <w:r>
              <w:rPr>
                <w:rFonts w:hint="eastAsia" w:ascii="宋体" w:hAnsi="宋体" w:eastAsia="宋体" w:cs="宋体"/>
                <w:color w:val="auto"/>
                <w:kern w:val="0"/>
                <w:szCs w:val="21"/>
                <w:highlight w:val="none"/>
                <w:lang w:eastAsia="zh-CN"/>
              </w:rPr>
              <w:t>面积在</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平方米</w:t>
            </w:r>
            <w:r>
              <w:rPr>
                <w:rFonts w:hint="eastAsia" w:ascii="宋体" w:hAnsi="宋体" w:eastAsia="宋体" w:cs="宋体"/>
                <w:color w:val="auto"/>
                <w:kern w:val="0"/>
                <w:szCs w:val="21"/>
                <w:highlight w:val="none"/>
                <w:lang w:eastAsia="zh-CN"/>
              </w:rPr>
              <w:t>以下</w:t>
            </w:r>
            <w:r>
              <w:rPr>
                <w:rFonts w:hint="eastAsia" w:ascii="宋体" w:hAnsi="宋体" w:eastAsia="宋体" w:cs="宋体"/>
                <w:color w:val="auto"/>
                <w:kern w:val="0"/>
                <w:szCs w:val="21"/>
                <w:highlight w:val="none"/>
              </w:rPr>
              <w:t>的，得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，如为租赁的得</w:t>
            </w:r>
            <w:r>
              <w:rPr>
                <w:rFonts w:hint="eastAsia" w:ascii="宋体" w:hAnsi="宋体" w:eastAsia="宋体" w:cs="宋体"/>
                <w:color w:val="auto"/>
                <w:kern w:val="0"/>
                <w:szCs w:val="21"/>
                <w:highlight w:val="none"/>
                <w:lang w:val="en-US" w:eastAsia="zh-CN"/>
              </w:rPr>
              <w:t>1分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在贺州市辖区</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自有的</w:t>
            </w:r>
            <w:r>
              <w:rPr>
                <w:rFonts w:hint="eastAsia" w:ascii="宋体" w:hAnsi="宋体" w:eastAsia="宋体" w:cs="宋体"/>
                <w:color w:val="auto"/>
                <w:kern w:val="0"/>
                <w:szCs w:val="21"/>
                <w:highlight w:val="none"/>
              </w:rPr>
              <w:t>分拣</w:t>
            </w:r>
            <w:r>
              <w:rPr>
                <w:rFonts w:hint="eastAsia" w:ascii="宋体" w:hAnsi="宋体" w:eastAsia="宋体" w:cs="宋体"/>
                <w:color w:val="auto"/>
                <w:kern w:val="0"/>
                <w:szCs w:val="21"/>
                <w:highlight w:val="none"/>
                <w:lang w:eastAsia="zh-CN"/>
              </w:rPr>
              <w:t>配送</w:t>
            </w:r>
            <w:r>
              <w:rPr>
                <w:rFonts w:hint="eastAsia" w:ascii="宋体" w:hAnsi="宋体" w:eastAsia="宋体" w:cs="宋体"/>
                <w:color w:val="auto"/>
                <w:kern w:val="0"/>
                <w:szCs w:val="21"/>
                <w:highlight w:val="none"/>
              </w:rPr>
              <w:t>场地</w:t>
            </w:r>
            <w:r>
              <w:rPr>
                <w:rFonts w:hint="eastAsia" w:ascii="宋体" w:hAnsi="宋体" w:eastAsia="宋体" w:cs="宋体"/>
                <w:color w:val="auto"/>
                <w:kern w:val="0"/>
                <w:szCs w:val="21"/>
                <w:highlight w:val="none"/>
                <w:lang w:eastAsia="zh-CN"/>
              </w:rPr>
              <w:t>面积在</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平方米（含）以上的，得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，如为租赁的得</w:t>
            </w:r>
            <w:r>
              <w:rPr>
                <w:rFonts w:hint="eastAsia" w:ascii="宋体" w:hAnsi="宋体" w:eastAsia="宋体" w:cs="宋体"/>
                <w:color w:val="auto"/>
                <w:kern w:val="0"/>
                <w:szCs w:val="21"/>
                <w:highlight w:val="none"/>
                <w:lang w:val="en-US" w:eastAsia="zh-CN"/>
              </w:rPr>
              <w:t>2分；</w:t>
            </w:r>
            <w:r>
              <w:rPr>
                <w:rFonts w:hint="eastAsia" w:ascii="宋体" w:hAnsi="宋体" w:eastAsia="宋体" w:cs="宋体"/>
                <w:color w:val="auto"/>
                <w:kern w:val="0"/>
                <w:szCs w:val="21"/>
                <w:highlight w:val="none"/>
                <w:lang w:eastAsia="zh-CN"/>
              </w:rPr>
              <w:t>在贺州市辖区</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自有的</w:t>
            </w:r>
            <w:r>
              <w:rPr>
                <w:rFonts w:hint="eastAsia" w:ascii="宋体" w:hAnsi="宋体" w:eastAsia="宋体" w:cs="宋体"/>
                <w:color w:val="auto"/>
                <w:kern w:val="0"/>
                <w:szCs w:val="21"/>
                <w:highlight w:val="none"/>
              </w:rPr>
              <w:t>分拣</w:t>
            </w:r>
            <w:r>
              <w:rPr>
                <w:rFonts w:hint="eastAsia" w:ascii="宋体" w:hAnsi="宋体" w:eastAsia="宋体" w:cs="宋体"/>
                <w:color w:val="auto"/>
                <w:kern w:val="0"/>
                <w:szCs w:val="21"/>
                <w:highlight w:val="none"/>
                <w:lang w:eastAsia="zh-CN"/>
              </w:rPr>
              <w:t>配送场地</w:t>
            </w:r>
            <w:r>
              <w:rPr>
                <w:rFonts w:hint="eastAsia" w:ascii="宋体" w:hAnsi="宋体" w:eastAsia="宋体" w:cs="宋体"/>
                <w:color w:val="auto"/>
                <w:kern w:val="0"/>
                <w:szCs w:val="21"/>
                <w:highlight w:val="none"/>
              </w:rPr>
              <w:t>面积</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3000平方米（含）以上的，得</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，如为租赁的得</w:t>
            </w:r>
            <w:r>
              <w:rPr>
                <w:rFonts w:hint="eastAsia" w:ascii="宋体" w:hAnsi="宋体" w:eastAsia="宋体" w:cs="宋体"/>
                <w:color w:val="auto"/>
                <w:kern w:val="0"/>
                <w:szCs w:val="21"/>
                <w:highlight w:val="none"/>
                <w:lang w:val="en-US" w:eastAsia="zh-CN"/>
              </w:rPr>
              <w:t>3分</w:t>
            </w:r>
            <w:r>
              <w:rPr>
                <w:rFonts w:hint="eastAsia" w:ascii="宋体" w:hAnsi="宋体" w:eastAsia="宋体" w:cs="宋体"/>
                <w:color w:val="auto"/>
                <w:kern w:val="0"/>
                <w:szCs w:val="21"/>
                <w:highlight w:val="none"/>
              </w:rPr>
              <w:t xml:space="preserve">；  </w:t>
            </w:r>
          </w:p>
          <w:p w14:paraId="0D766BBC">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注：</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冷鲜库、冷冻库必须独立分开，投标文件须附投标人持有冷鲜库、冷冻库的有效证明材料 (① 能看清内部和外部环境冷鲜库、冷冻 库彩色照片；②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冷鲜库、冷冻库的产权证或</w:t>
            </w:r>
            <w:r>
              <w:rPr>
                <w:rFonts w:hint="eastAsia" w:ascii="宋体" w:hAnsi="宋体" w:eastAsia="宋体" w:cs="宋体"/>
                <w:color w:val="auto"/>
                <w:kern w:val="0"/>
                <w:szCs w:val="21"/>
                <w:highlight w:val="none"/>
                <w:lang w:eastAsia="zh-CN"/>
              </w:rPr>
              <w:t>买卖合同</w:t>
            </w:r>
            <w:r>
              <w:rPr>
                <w:rFonts w:hint="eastAsia" w:ascii="宋体" w:hAnsi="宋体" w:eastAsia="宋体" w:cs="宋体"/>
                <w:color w:val="auto"/>
                <w:kern w:val="0"/>
                <w:szCs w:val="21"/>
                <w:highlight w:val="none"/>
              </w:rPr>
              <w:t>或租赁协议等证明复印件。须同时提供① 、②证明材料，否则视为无冷鲜库，无冷冻库，该项不得分。)</w:t>
            </w:r>
          </w:p>
          <w:p w14:paraId="0F03BC96">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分拣</w:t>
            </w:r>
            <w:r>
              <w:rPr>
                <w:rFonts w:hint="eastAsia" w:ascii="宋体" w:hAnsi="宋体" w:eastAsia="宋体" w:cs="宋体"/>
                <w:color w:val="auto"/>
                <w:kern w:val="0"/>
                <w:szCs w:val="21"/>
                <w:highlight w:val="none"/>
                <w:lang w:eastAsia="zh-CN"/>
              </w:rPr>
              <w:t>配送</w:t>
            </w:r>
            <w:r>
              <w:rPr>
                <w:rFonts w:hint="eastAsia" w:ascii="宋体" w:hAnsi="宋体" w:eastAsia="宋体" w:cs="宋体"/>
                <w:color w:val="auto"/>
                <w:kern w:val="0"/>
                <w:szCs w:val="21"/>
                <w:highlight w:val="none"/>
              </w:rPr>
              <w:t>场地须提供有效证明材料（①</w:t>
            </w:r>
            <w:r>
              <w:rPr>
                <w:rFonts w:hint="eastAsia" w:ascii="宋体" w:hAnsi="宋体" w:eastAsia="宋体" w:cs="宋体"/>
                <w:color w:val="auto"/>
                <w:kern w:val="0"/>
                <w:szCs w:val="21"/>
                <w:highlight w:val="none"/>
                <w:lang w:eastAsia="zh-CN"/>
              </w:rPr>
              <w:t>如为自有请提供</w:t>
            </w:r>
            <w:r>
              <w:rPr>
                <w:rFonts w:hint="eastAsia" w:ascii="宋体" w:hAnsi="宋体" w:eastAsia="宋体" w:cs="宋体"/>
                <w:color w:val="auto"/>
                <w:kern w:val="0"/>
                <w:szCs w:val="21"/>
                <w:highlight w:val="none"/>
              </w:rPr>
              <w:t>产权证或</w:t>
            </w:r>
            <w:r>
              <w:rPr>
                <w:rFonts w:hint="eastAsia" w:ascii="宋体" w:hAnsi="宋体" w:eastAsia="宋体" w:cs="宋体"/>
                <w:color w:val="auto"/>
                <w:kern w:val="0"/>
                <w:szCs w:val="21"/>
                <w:highlight w:val="none"/>
                <w:lang w:eastAsia="zh-CN"/>
              </w:rPr>
              <w:t>买卖合同</w:t>
            </w:r>
            <w:r>
              <w:rPr>
                <w:rFonts w:hint="eastAsia" w:ascii="宋体" w:hAnsi="宋体" w:eastAsia="宋体" w:cs="宋体"/>
                <w:color w:val="auto"/>
                <w:kern w:val="0"/>
                <w:szCs w:val="21"/>
                <w:highlight w:val="none"/>
              </w:rPr>
              <w:t>复印件</w:t>
            </w:r>
            <w:r>
              <w:rPr>
                <w:rFonts w:hint="eastAsia" w:ascii="宋体" w:hAnsi="宋体" w:eastAsia="宋体" w:cs="宋体"/>
                <w:color w:val="auto"/>
                <w:kern w:val="0"/>
                <w:szCs w:val="21"/>
                <w:highlight w:val="none"/>
                <w:lang w:eastAsia="zh-CN"/>
              </w:rPr>
              <w:t>。如为租赁请提供</w:t>
            </w:r>
            <w:r>
              <w:rPr>
                <w:rFonts w:hint="eastAsia" w:ascii="宋体" w:hAnsi="宋体" w:eastAsia="宋体" w:cs="宋体"/>
                <w:color w:val="auto"/>
                <w:kern w:val="0"/>
                <w:szCs w:val="21"/>
                <w:highlight w:val="none"/>
              </w:rPr>
              <w:t>房屋租赁合同复印件②分拣</w:t>
            </w:r>
            <w:r>
              <w:rPr>
                <w:rFonts w:hint="eastAsia" w:ascii="宋体" w:hAnsi="宋体" w:eastAsia="宋体" w:cs="宋体"/>
                <w:color w:val="auto"/>
                <w:kern w:val="0"/>
                <w:szCs w:val="21"/>
                <w:highlight w:val="none"/>
                <w:lang w:eastAsia="zh-CN"/>
              </w:rPr>
              <w:t>配送中心的</w:t>
            </w:r>
            <w:r>
              <w:rPr>
                <w:rFonts w:hint="eastAsia" w:ascii="宋体" w:hAnsi="宋体" w:eastAsia="宋体" w:cs="宋体"/>
                <w:color w:val="auto"/>
                <w:kern w:val="0"/>
                <w:szCs w:val="21"/>
              </w:rPr>
              <w:t>安装合同</w:t>
            </w:r>
            <w:r>
              <w:rPr>
                <w:rFonts w:hint="eastAsia" w:ascii="宋体" w:hAnsi="宋体" w:eastAsia="宋体" w:cs="宋体"/>
                <w:color w:val="auto"/>
                <w:kern w:val="0"/>
                <w:szCs w:val="21"/>
                <w:lang w:eastAsia="zh-CN"/>
              </w:rPr>
              <w:t>及</w:t>
            </w:r>
            <w:r>
              <w:rPr>
                <w:rFonts w:hint="eastAsia" w:ascii="宋体" w:hAnsi="宋体" w:eastAsia="宋体" w:cs="宋体"/>
                <w:color w:val="auto"/>
                <w:kern w:val="0"/>
                <w:szCs w:val="21"/>
              </w:rPr>
              <w:t>发票</w:t>
            </w:r>
            <w:r>
              <w:rPr>
                <w:rFonts w:hint="eastAsia" w:ascii="宋体" w:hAnsi="宋体" w:eastAsia="宋体" w:cs="宋体"/>
                <w:color w:val="auto"/>
                <w:kern w:val="0"/>
                <w:szCs w:val="21"/>
                <w:lang w:eastAsia="zh-CN"/>
              </w:rPr>
              <w:t>和设备设施布置平面图。</w:t>
            </w:r>
            <w:r>
              <w:rPr>
                <w:rFonts w:hint="eastAsia" w:ascii="宋体" w:hAnsi="宋体" w:eastAsia="宋体" w:cs="宋体"/>
                <w:color w:val="auto"/>
                <w:kern w:val="0"/>
                <w:szCs w:val="21"/>
                <w:highlight w:val="none"/>
              </w:rPr>
              <w:t>须同时提供① 、②证明材料，否则视为无分拣</w:t>
            </w:r>
            <w:r>
              <w:rPr>
                <w:rFonts w:hint="eastAsia" w:ascii="宋体" w:hAnsi="宋体" w:eastAsia="宋体" w:cs="宋体"/>
                <w:color w:val="auto"/>
                <w:kern w:val="0"/>
                <w:szCs w:val="21"/>
                <w:highlight w:val="none"/>
                <w:lang w:eastAsia="zh-CN"/>
              </w:rPr>
              <w:t>配送</w:t>
            </w:r>
            <w:r>
              <w:rPr>
                <w:rFonts w:hint="eastAsia" w:ascii="宋体" w:hAnsi="宋体" w:eastAsia="宋体" w:cs="宋体"/>
                <w:color w:val="auto"/>
                <w:kern w:val="0"/>
                <w:szCs w:val="21"/>
                <w:highlight w:val="none"/>
              </w:rPr>
              <w:t>场地，该项不得分。)</w:t>
            </w:r>
          </w:p>
          <w:p w14:paraId="621B36E7">
            <w:pPr>
              <w:widowControl/>
              <w:numPr>
                <w:ilvl w:val="0"/>
                <w:numId w:val="0"/>
              </w:numPr>
              <w:spacing w:line="315" w:lineRule="atLeast"/>
              <w:ind w:left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注：租赁合同(租期须覆盖项目服务期)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成为中标候选人之后， 由采购人实地考察，如发现实际情况与投标文件不相符的，采购人申请采购监督部门取消其中标资格</w:t>
            </w:r>
            <w:r>
              <w:rPr>
                <w:rFonts w:hint="eastAsia" w:ascii="宋体" w:hAnsi="宋体" w:eastAsia="宋体" w:cs="宋体"/>
                <w:color w:val="auto"/>
                <w:kern w:val="0"/>
                <w:szCs w:val="21"/>
                <w:highlight w:val="none"/>
                <w:lang w:eastAsia="zh-CN"/>
              </w:rPr>
              <w:t>。</w:t>
            </w:r>
          </w:p>
        </w:tc>
      </w:tr>
      <w:tr w14:paraId="6B41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9"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3B64A6DD">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0B1E97F4">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52469B51">
            <w:pPr>
              <w:widowControl/>
              <w:spacing w:line="315" w:lineRule="atLeast"/>
              <w:ind w:firstLine="420"/>
              <w:rPr>
                <w:rFonts w:hint="eastAsia" w:ascii="宋体" w:hAnsi="宋体" w:eastAsia="宋体" w:cs="宋体"/>
                <w:color w:val="000000"/>
                <w:kern w:val="0"/>
                <w:szCs w:val="21"/>
                <w:highlight w:val="none"/>
              </w:rPr>
            </w:pPr>
          </w:p>
          <w:p w14:paraId="67A35D2E">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运输能力(满分</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p w14:paraId="6D937B34">
            <w:pPr>
              <w:widowControl/>
              <w:spacing w:line="315" w:lineRule="atLeast"/>
              <w:jc w:val="center"/>
              <w:rPr>
                <w:rFonts w:hint="eastAsia" w:ascii="宋体" w:hAnsi="宋体" w:eastAsia="宋体" w:cs="宋体"/>
                <w:color w:val="000000"/>
                <w:kern w:val="0"/>
                <w:szCs w:val="21"/>
                <w:highlight w:val="none"/>
              </w:rPr>
            </w:pP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24D2F6D6">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投标人拟投入本项目的固定使用车辆须具有自有或租赁冷链 (恒温) 功能的厢式配送车辆，每登记有一辆冷链 (恒温) 功能的厢 式配送车辆</w:t>
            </w:r>
            <w:r>
              <w:rPr>
                <w:rFonts w:hint="eastAsia" w:ascii="宋体" w:hAnsi="宋体" w:eastAsia="宋体" w:cs="宋体"/>
                <w:color w:val="auto"/>
                <w:kern w:val="0"/>
                <w:szCs w:val="21"/>
                <w:highlight w:val="none"/>
                <w:lang w:eastAsia="zh-CN"/>
              </w:rPr>
              <w:t>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分，满分</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分。</w:t>
            </w:r>
          </w:p>
          <w:p w14:paraId="36C0DF65">
            <w:pPr>
              <w:widowControl/>
              <w:spacing w:line="315"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注：1.投标文件须附车辆彩色照片(含车辆正面、侧面、后面照片，能清晰看出具有冷链(恒温)功能的车辆) ；</w:t>
            </w:r>
          </w:p>
          <w:p w14:paraId="63C9ACCD">
            <w:pPr>
              <w:widowControl/>
              <w:spacing w:line="315"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2.拟投入本项目固定使用车辆为企业自有车辆须提供行驶证复印件；如是租赁的，需提供车辆租赁合同 (租期须覆盖项目服务期)和行驶证复印件，否则不得分。</w:t>
            </w:r>
          </w:p>
        </w:tc>
      </w:tr>
      <w:tr w14:paraId="62892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7DBA9F44">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180E1402">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38A6A525">
            <w:pPr>
              <w:widowControl/>
              <w:spacing w:line="315" w:lineRule="atLeast"/>
              <w:rPr>
                <w:rFonts w:hint="eastAsia" w:ascii="宋体" w:hAnsi="宋体" w:eastAsia="宋体" w:cs="宋体"/>
                <w:color w:val="auto"/>
                <w:kern w:val="0"/>
                <w:szCs w:val="21"/>
                <w:highlight w:val="none"/>
              </w:rPr>
            </w:pPr>
          </w:p>
          <w:p w14:paraId="678AE44D">
            <w:pPr>
              <w:pStyle w:val="18"/>
              <w:rPr>
                <w:rFonts w:hint="eastAsia"/>
              </w:rPr>
            </w:pPr>
          </w:p>
          <w:p w14:paraId="75234683">
            <w:pPr>
              <w:widowControl/>
              <w:spacing w:line="315"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人员配备(满分</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641D0CBE">
            <w:pPr>
              <w:widowControl/>
              <w:spacing w:line="315"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（1）投标人拟派本项目具有有效健康证的人员人数在 1-</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 人， 得 </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分；</w:t>
            </w:r>
          </w:p>
          <w:p w14:paraId="3CCD53F1">
            <w:pPr>
              <w:widowControl/>
              <w:spacing w:line="315"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（2）投标人拟派本项目具有有效健康证的人员人数在 </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rPr>
              <w:t xml:space="preserve">人， 得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04AC2A96">
            <w:pPr>
              <w:widowControl/>
              <w:spacing w:line="315"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（3）投标人拟派本项目具有有效健康证的人员人数在 </w:t>
            </w: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 xml:space="preserve"> 人以上 的 ，得</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14:paraId="39E7935E">
            <w:pPr>
              <w:widowControl/>
              <w:spacing w:line="315"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注：投标文件须附拟派本项目人员的身份证复印件、企业与拟派 本项目人员签订的劳动合同复印件、有效的健康证复印件等证明材料。</w:t>
            </w:r>
          </w:p>
        </w:tc>
      </w:tr>
      <w:tr w14:paraId="5E5CF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0BA94B15">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00B29750">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vAlign w:val="top"/>
          </w:tcPr>
          <w:p w14:paraId="33CFE06C">
            <w:pPr>
              <w:widowControl/>
              <w:spacing w:line="315" w:lineRule="atLeast"/>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供应商购买有相关食品质量、安全方面保险 (满分</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分)</w:t>
            </w:r>
          </w:p>
        </w:tc>
        <w:tc>
          <w:tcPr>
            <w:tcW w:w="6118" w:type="dxa"/>
            <w:tcBorders>
              <w:top w:val="single" w:color="72A7BB" w:sz="8" w:space="0"/>
              <w:left w:val="single" w:color="72A7BB" w:sz="8" w:space="0"/>
              <w:bottom w:val="single" w:color="72A7BB" w:sz="8" w:space="0"/>
              <w:right w:val="single" w:color="72A7BB" w:sz="8" w:space="0"/>
            </w:tcBorders>
            <w:shd w:val="clear" w:color="auto" w:fill="F0F0F0"/>
            <w:vAlign w:val="top"/>
          </w:tcPr>
          <w:p w14:paraId="573B0D95">
            <w:pPr>
              <w:widowControl/>
              <w:spacing w:line="315" w:lineRule="atLeast"/>
              <w:ind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投标人购买《食品安全责任保险》（须在有效期内），保额 300 万元</w:t>
            </w:r>
            <w:r>
              <w:rPr>
                <w:rFonts w:hint="eastAsia" w:ascii="宋体" w:hAnsi="宋体" w:eastAsia="宋体" w:cs="宋体"/>
                <w:color w:val="auto"/>
                <w:kern w:val="0"/>
                <w:szCs w:val="21"/>
                <w:highlight w:val="none"/>
                <w:lang w:eastAsia="zh-CN"/>
              </w:rPr>
              <w:t>（不含）以下的得</w:t>
            </w:r>
            <w:r>
              <w:rPr>
                <w:rFonts w:hint="eastAsia" w:ascii="宋体" w:hAnsi="宋体" w:eastAsia="宋体" w:cs="宋体"/>
                <w:color w:val="auto"/>
                <w:kern w:val="0"/>
                <w:szCs w:val="21"/>
                <w:highlight w:val="none"/>
                <w:lang w:val="en-US" w:eastAsia="zh-CN"/>
              </w:rPr>
              <w:t>1分，</w:t>
            </w:r>
            <w:r>
              <w:rPr>
                <w:rFonts w:hint="eastAsia" w:ascii="宋体" w:hAnsi="宋体" w:eastAsia="宋体" w:cs="宋体"/>
                <w:color w:val="auto"/>
                <w:kern w:val="0"/>
                <w:szCs w:val="21"/>
                <w:highlight w:val="none"/>
              </w:rPr>
              <w:t xml:space="preserve">保额 300 万元（含）—500 万元（不 含） 的得 </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分，保额 500 万元（含）—800 万元（不含） 的得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分，保额 800 万元（含）— 1000 万元（不含）的得 </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分，保额 1000 万元（含）及以上的得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分（须提供相关保单、发票（如有）证明复印件）</w:t>
            </w:r>
            <w:r>
              <w:rPr>
                <w:rFonts w:hint="eastAsia" w:ascii="宋体" w:hAnsi="宋体" w:eastAsia="宋体" w:cs="宋体"/>
                <w:color w:val="auto"/>
                <w:kern w:val="0"/>
                <w:szCs w:val="21"/>
                <w:highlight w:val="none"/>
                <w:lang w:eastAsia="zh-CN"/>
              </w:rPr>
              <w:t>。</w:t>
            </w:r>
          </w:p>
        </w:tc>
      </w:tr>
      <w:tr w14:paraId="050C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507" w:type="dxa"/>
            <w:vMerge w:val="continue"/>
            <w:tcBorders>
              <w:top w:val="single" w:color="72A7BB" w:sz="8" w:space="0"/>
              <w:left w:val="single" w:color="72A7BB" w:sz="8" w:space="0"/>
              <w:bottom w:val="single" w:color="72A7BB" w:sz="8" w:space="0"/>
              <w:right w:val="single" w:color="72A7BB" w:sz="8" w:space="0"/>
            </w:tcBorders>
            <w:shd w:val="clear" w:color="auto" w:fill="FEFEFE"/>
          </w:tcPr>
          <w:p w14:paraId="3657EAE9">
            <w:pPr>
              <w:widowControl/>
              <w:spacing w:line="315" w:lineRule="atLeast"/>
              <w:ind w:firstLine="420"/>
              <w:rPr>
                <w:rFonts w:hint="eastAsia" w:ascii="宋体" w:hAnsi="宋体" w:eastAsia="宋体" w:cs="宋体"/>
                <w:color w:val="000000"/>
                <w:kern w:val="0"/>
                <w:szCs w:val="21"/>
                <w:highlight w:val="none"/>
              </w:rPr>
            </w:pPr>
          </w:p>
        </w:tc>
        <w:tc>
          <w:tcPr>
            <w:tcW w:w="1656" w:type="dxa"/>
            <w:vMerge w:val="continue"/>
            <w:tcBorders>
              <w:top w:val="single" w:color="72A7BB" w:sz="8" w:space="0"/>
              <w:left w:val="single" w:color="72A7BB" w:sz="8" w:space="0"/>
              <w:bottom w:val="single" w:color="72A7BB" w:sz="8" w:space="0"/>
              <w:right w:val="single" w:color="72A7BB" w:sz="8" w:space="0"/>
            </w:tcBorders>
            <w:shd w:val="clear" w:color="auto" w:fill="F0F0F0"/>
          </w:tcPr>
          <w:p w14:paraId="53CFBC24">
            <w:pPr>
              <w:widowControl/>
              <w:spacing w:line="315" w:lineRule="atLeast"/>
              <w:ind w:firstLine="420"/>
              <w:rPr>
                <w:rFonts w:hint="eastAsia" w:ascii="宋体" w:hAnsi="宋体" w:eastAsia="宋体" w:cs="宋体"/>
                <w:color w:val="000000"/>
                <w:kern w:val="0"/>
                <w:szCs w:val="21"/>
                <w:highlight w:val="none"/>
              </w:rPr>
            </w:pPr>
          </w:p>
        </w:tc>
        <w:tc>
          <w:tcPr>
            <w:tcW w:w="1684" w:type="dxa"/>
            <w:tcBorders>
              <w:top w:val="single" w:color="72A7BB" w:sz="8" w:space="0"/>
              <w:left w:val="single" w:color="72A7BB" w:sz="8" w:space="0"/>
              <w:bottom w:val="single" w:color="72A7BB" w:sz="8" w:space="0"/>
              <w:right w:val="single" w:color="72A7BB" w:sz="8" w:space="0"/>
            </w:tcBorders>
            <w:shd w:val="clear" w:color="auto" w:fill="FEFEFE"/>
          </w:tcPr>
          <w:p w14:paraId="52FFF432">
            <w:pPr>
              <w:widowControl/>
              <w:spacing w:line="315" w:lineRule="atLeast"/>
              <w:jc w:val="center"/>
              <w:rPr>
                <w:rFonts w:hint="eastAsia" w:ascii="宋体" w:hAnsi="宋体" w:eastAsia="宋体" w:cs="宋体"/>
                <w:color w:val="000000"/>
                <w:kern w:val="0"/>
                <w:szCs w:val="21"/>
                <w:highlight w:val="none"/>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r>
              <w:rPr>
                <w:color w:val="auto"/>
                <w:spacing w:val="5"/>
              </w:rPr>
              <w:t>业绩</w:t>
            </w:r>
            <w:r>
              <w:rPr>
                <w:rFonts w:hint="eastAsia" w:ascii="宋体" w:hAnsi="宋体" w:eastAsia="宋体" w:cs="宋体"/>
                <w:color w:val="auto"/>
                <w:kern w:val="0"/>
                <w:szCs w:val="21"/>
              </w:rPr>
              <w:t xml:space="preserve"> (满分</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分)</w:t>
            </w:r>
          </w:p>
        </w:tc>
        <w:tc>
          <w:tcPr>
            <w:tcW w:w="6118" w:type="dxa"/>
            <w:tcBorders>
              <w:top w:val="single" w:color="72A7BB" w:sz="8" w:space="0"/>
              <w:left w:val="single" w:color="72A7BB" w:sz="8" w:space="0"/>
              <w:bottom w:val="single" w:color="72A7BB" w:sz="8" w:space="0"/>
              <w:right w:val="single" w:color="72A7BB" w:sz="8" w:space="0"/>
            </w:tcBorders>
            <w:shd w:val="clear" w:color="auto" w:fill="F0F0F0"/>
          </w:tcPr>
          <w:p w14:paraId="45F4FCA3">
            <w:pPr>
              <w:widowControl/>
              <w:spacing w:line="360" w:lineRule="auto"/>
              <w:ind w:firstLine="420"/>
              <w:rPr>
                <w:rFonts w:ascii="宋体" w:hAnsi="宋体" w:eastAsia="宋体" w:cs="宋体"/>
                <w:color w:val="auto"/>
                <w:kern w:val="0"/>
                <w:szCs w:val="21"/>
              </w:rPr>
            </w:pPr>
            <w:r>
              <w:rPr>
                <w:rFonts w:hint="eastAsia" w:ascii="宋体" w:hAnsi="宋体" w:eastAsia="宋体" w:cs="宋体"/>
                <w:color w:val="auto"/>
                <w:kern w:val="0"/>
                <w:szCs w:val="21"/>
              </w:rPr>
              <w:t>投标人202</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月</w:t>
            </w:r>
            <w:r>
              <w:rPr>
                <w:rFonts w:hint="eastAsia" w:ascii="宋体" w:hAnsi="宋体" w:eastAsia="宋体" w:cs="宋体"/>
                <w:color w:val="auto"/>
                <w:kern w:val="0"/>
                <w:szCs w:val="21"/>
                <w:lang w:eastAsia="zh-CN"/>
              </w:rPr>
              <w:t>至今投标人具有</w:t>
            </w:r>
            <w:r>
              <w:rPr>
                <w:rFonts w:hint="eastAsia" w:ascii="宋体" w:hAnsi="宋体" w:eastAsia="宋体" w:cs="宋体"/>
                <w:color w:val="auto"/>
                <w:kern w:val="0"/>
                <w:szCs w:val="21"/>
              </w:rPr>
              <w:t>类似食品、食材供应（配送）的</w:t>
            </w:r>
            <w:r>
              <w:rPr>
                <w:rFonts w:hint="eastAsia" w:ascii="宋体" w:hAnsi="宋体" w:eastAsia="宋体" w:cs="宋体"/>
                <w:color w:val="auto"/>
                <w:kern w:val="0"/>
                <w:szCs w:val="21"/>
                <w:lang w:eastAsia="zh-CN"/>
              </w:rPr>
              <w:t>业绩</w:t>
            </w:r>
            <w:r>
              <w:rPr>
                <w:rFonts w:hint="eastAsia" w:ascii="宋体" w:hAnsi="宋体" w:eastAsia="宋体" w:cs="宋体"/>
                <w:color w:val="auto"/>
                <w:kern w:val="0"/>
                <w:szCs w:val="21"/>
              </w:rPr>
              <w:t xml:space="preserve">的，每个得 </w:t>
            </w:r>
            <w:r>
              <w:rPr>
                <w:rFonts w:hint="eastAsia" w:ascii="宋体" w:hAnsi="宋体" w:eastAsia="宋体" w:cs="宋体"/>
                <w:color w:val="auto"/>
                <w:kern w:val="0"/>
                <w:szCs w:val="21"/>
                <w:lang w:val="en-US" w:eastAsia="zh-CN"/>
              </w:rPr>
              <w:t>0.5</w:t>
            </w:r>
            <w:r>
              <w:rPr>
                <w:rFonts w:hint="eastAsia" w:ascii="宋体" w:hAnsi="宋体" w:eastAsia="宋体" w:cs="宋体"/>
                <w:color w:val="auto"/>
                <w:kern w:val="0"/>
                <w:szCs w:val="21"/>
              </w:rPr>
              <w:t>分，满分</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 xml:space="preserve"> 分。</w:t>
            </w:r>
          </w:p>
          <w:p w14:paraId="4FA34052">
            <w:pPr>
              <w:widowControl/>
              <w:spacing w:line="315" w:lineRule="atLeast"/>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rPr>
              <w:t>注：提供中标通知书或合同或协议书复印件，否则不予计分。</w:t>
            </w:r>
          </w:p>
        </w:tc>
      </w:tr>
    </w:tbl>
    <w:p w14:paraId="7398D01D">
      <w:pPr>
        <w:widowControl/>
        <w:spacing w:line="315" w:lineRule="atLeast"/>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总得分=1 + 2 + 3。</w:t>
      </w:r>
    </w:p>
    <w:p w14:paraId="2A1FD1A2">
      <w:pPr>
        <w:widowControl/>
        <w:spacing w:line="315" w:lineRule="atLeast"/>
        <w:ind w:firstLine="420"/>
        <w:rPr>
          <w:rFonts w:hint="eastAsia" w:ascii="宋体" w:hAnsi="宋体" w:eastAsia="宋体" w:cs="宋体"/>
          <w:b/>
          <w:bCs/>
          <w:color w:val="auto"/>
          <w:sz w:val="32"/>
          <w:szCs w:val="32"/>
          <w:highlight w:val="none"/>
        </w:rPr>
      </w:pPr>
      <w:r>
        <w:rPr>
          <w:rFonts w:hint="eastAsia" w:ascii="宋体" w:hAnsi="宋体" w:eastAsia="宋体" w:cs="宋体"/>
          <w:b/>
          <w:bCs/>
          <w:color w:val="auto"/>
          <w:sz w:val="30"/>
          <w:szCs w:val="30"/>
          <w:highlight w:val="none"/>
        </w:rPr>
        <w:t>四、中标候选人推荐原则</w:t>
      </w:r>
    </w:p>
    <w:p w14:paraId="43089E88">
      <w:pPr>
        <w:pStyle w:val="23"/>
        <w:widowControl/>
        <w:spacing w:beforeAutospacing="0" w:afterAutospacing="0" w:line="300" w:lineRule="atLeast"/>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综合评分法</w:t>
      </w:r>
    </w:p>
    <w:p w14:paraId="738E9255">
      <w:pPr>
        <w:pStyle w:val="23"/>
        <w:widowControl/>
        <w:spacing w:beforeAutospacing="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 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452D453F">
      <w:pPr>
        <w:pStyle w:val="23"/>
        <w:widowControl/>
        <w:spacing w:beforeAutospacing="0" w:afterAutospacing="0" w:line="300"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评标委员会认为投标人的报价明显低于其他通过符合性审查投标人的报价，有可能影响服务质 量或者不能诚信履约的，应当要求其在评标现场合理的时间内提供书面说明，必要时提交相关证明材料； 投标人不能证明其报价合理性的，评标委员会应当将其作为无效投标处理。</w:t>
      </w:r>
    </w:p>
    <w:p w14:paraId="773FFDD9">
      <w:pPr>
        <w:pStyle w:val="23"/>
        <w:widowControl/>
        <w:spacing w:beforeAutospacing="0" w:afterAutospacing="0" w:line="300" w:lineRule="atLeast"/>
        <w:ind w:firstLine="420"/>
        <w:jc w:val="both"/>
        <w:rPr>
          <w:rFonts w:hint="eastAsia" w:ascii="宋体" w:hAnsi="宋体" w:eastAsia="宋体" w:cs="宋体"/>
          <w:b/>
          <w:bCs/>
          <w:color w:val="auto"/>
          <w:sz w:val="44"/>
          <w:szCs w:val="44"/>
          <w:highlight w:val="none"/>
        </w:rPr>
      </w:pPr>
      <w:r>
        <w:rPr>
          <w:rFonts w:hint="eastAsia" w:ascii="宋体" w:hAnsi="宋体" w:eastAsia="宋体" w:cs="宋体"/>
          <w:color w:val="auto"/>
          <w:sz w:val="21"/>
          <w:szCs w:val="21"/>
          <w:highlight w:val="none"/>
        </w:rPr>
        <w:t> </w:t>
      </w:r>
    </w:p>
    <w:p w14:paraId="6D74C58F">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7ACDDE6B">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4F9356C0">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1F4743C4">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7C80274C">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3021AAEC">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445C7E4F">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6C53DC3B">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62871524">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3AA8F5C6">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5C0CEFF1">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37820C0F">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7CFD5CCE">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639EBB7E">
      <w:pPr>
        <w:pStyle w:val="18"/>
        <w:rPr>
          <w:rFonts w:hint="eastAsia"/>
        </w:rPr>
      </w:pPr>
    </w:p>
    <w:p w14:paraId="55BAF902">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31F7CA77">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3E1806B7">
      <w:pPr>
        <w:spacing w:before="65" w:line="227" w:lineRule="auto"/>
        <w:ind w:left="24" w:firstLine="442" w:firstLineChars="100"/>
        <w:jc w:val="center"/>
        <w:rPr>
          <w:rFonts w:hint="eastAsia" w:ascii="宋体" w:hAnsi="宋体" w:eastAsia="宋体" w:cs="宋体"/>
          <w:b/>
          <w:bCs/>
          <w:color w:val="auto"/>
          <w:sz w:val="44"/>
          <w:szCs w:val="44"/>
          <w:highlight w:val="none"/>
        </w:rPr>
      </w:pPr>
    </w:p>
    <w:p w14:paraId="084510D8">
      <w:pPr>
        <w:spacing w:before="65" w:line="227" w:lineRule="auto"/>
        <w:ind w:left="24" w:firstLine="442" w:firstLineChars="1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第五章    政 府 采 购 合 同 书</w:t>
      </w:r>
    </w:p>
    <w:p w14:paraId="087542B9">
      <w:pPr>
        <w:spacing w:before="65" w:line="227" w:lineRule="auto"/>
        <w:rPr>
          <w:rFonts w:hint="eastAsia" w:ascii="宋体" w:hAnsi="宋体" w:eastAsia="宋体" w:cs="宋体"/>
          <w:color w:val="auto"/>
          <w:sz w:val="72"/>
          <w:szCs w:val="72"/>
          <w:highlight w:val="none"/>
        </w:rPr>
      </w:pPr>
    </w:p>
    <w:p w14:paraId="181EDAC7">
      <w:pPr>
        <w:spacing w:before="65" w:line="227" w:lineRule="auto"/>
        <w:ind w:left="24" w:firstLine="1440" w:firstLineChars="200"/>
        <w:rPr>
          <w:rFonts w:hint="eastAsia" w:ascii="宋体" w:hAnsi="宋体" w:eastAsia="宋体" w:cs="宋体"/>
          <w:color w:val="auto"/>
          <w:szCs w:val="21"/>
          <w:highlight w:val="none"/>
        </w:rPr>
      </w:pPr>
      <w:r>
        <w:rPr>
          <w:rFonts w:hint="eastAsia" w:ascii="宋体" w:hAnsi="宋体" w:eastAsia="宋体" w:cs="宋体"/>
          <w:color w:val="auto"/>
          <w:sz w:val="72"/>
          <w:szCs w:val="72"/>
          <w:highlight w:val="none"/>
        </w:rPr>
        <w:t>政 府 采 购 合 同 书</w:t>
      </w:r>
    </w:p>
    <w:p w14:paraId="4158B9AF">
      <w:pPr>
        <w:spacing w:before="65" w:line="227" w:lineRule="auto"/>
        <w:ind w:left="24" w:firstLine="1500" w:firstLineChars="500"/>
        <w:rPr>
          <w:rFonts w:hint="eastAsia" w:ascii="宋体" w:hAnsi="宋体" w:eastAsia="宋体" w:cs="宋体"/>
          <w:color w:val="auto"/>
          <w:sz w:val="30"/>
          <w:szCs w:val="30"/>
          <w:highlight w:val="none"/>
        </w:rPr>
      </w:pPr>
    </w:p>
    <w:p w14:paraId="2234D1F5">
      <w:pPr>
        <w:spacing w:before="65" w:line="227" w:lineRule="auto"/>
        <w:ind w:left="24" w:firstLine="1500" w:firstLineChars="500"/>
        <w:rPr>
          <w:rFonts w:hint="eastAsia" w:ascii="宋体" w:hAnsi="宋体" w:eastAsia="宋体" w:cs="宋体"/>
          <w:color w:val="auto"/>
          <w:sz w:val="30"/>
          <w:szCs w:val="30"/>
          <w:highlight w:val="none"/>
        </w:rPr>
      </w:pPr>
    </w:p>
    <w:p w14:paraId="21E7432D">
      <w:pPr>
        <w:spacing w:before="65" w:line="227" w:lineRule="auto"/>
        <w:ind w:left="24" w:firstLine="1500" w:firstLineChars="500"/>
        <w:rPr>
          <w:rFonts w:hint="eastAsia" w:ascii="宋体" w:hAnsi="宋体" w:eastAsia="宋体" w:cs="宋体"/>
          <w:color w:val="auto"/>
          <w:sz w:val="30"/>
          <w:szCs w:val="30"/>
          <w:highlight w:val="none"/>
        </w:rPr>
      </w:pPr>
    </w:p>
    <w:p w14:paraId="5EB48983">
      <w:pPr>
        <w:spacing w:before="65" w:line="227" w:lineRule="auto"/>
        <w:ind w:left="24" w:firstLine="1500" w:firstLineChars="500"/>
        <w:rPr>
          <w:rFonts w:hint="eastAsia" w:ascii="宋体" w:hAnsi="宋体" w:eastAsia="宋体" w:cs="宋体"/>
          <w:color w:val="auto"/>
          <w:sz w:val="30"/>
          <w:szCs w:val="30"/>
          <w:highlight w:val="none"/>
        </w:rPr>
      </w:pPr>
    </w:p>
    <w:p w14:paraId="443A2DD5">
      <w:pPr>
        <w:spacing w:before="65" w:line="227" w:lineRule="auto"/>
        <w:ind w:left="24"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合同名称：</w:t>
      </w:r>
    </w:p>
    <w:p w14:paraId="31CBFDDF">
      <w:pPr>
        <w:spacing w:before="65" w:line="227" w:lineRule="auto"/>
        <w:ind w:left="24"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项目编号： </w:t>
      </w:r>
    </w:p>
    <w:p w14:paraId="24986AF0">
      <w:pPr>
        <w:spacing w:before="65" w:line="227" w:lineRule="auto"/>
        <w:ind w:left="24"/>
        <w:rPr>
          <w:rFonts w:hint="eastAsia" w:ascii="宋体" w:hAnsi="宋体" w:eastAsia="宋体" w:cs="宋体"/>
          <w:color w:val="auto"/>
          <w:szCs w:val="21"/>
          <w:highlight w:val="none"/>
        </w:rPr>
      </w:pPr>
    </w:p>
    <w:p w14:paraId="606E944D">
      <w:pPr>
        <w:pStyle w:val="18"/>
        <w:rPr>
          <w:rFonts w:hint="eastAsia"/>
        </w:rPr>
      </w:pPr>
    </w:p>
    <w:p w14:paraId="77BEE2E6">
      <w:pPr>
        <w:spacing w:before="65" w:line="227" w:lineRule="auto"/>
        <w:ind w:left="24"/>
        <w:rPr>
          <w:rFonts w:hint="eastAsia" w:ascii="宋体" w:hAnsi="宋体" w:eastAsia="宋体" w:cs="宋体"/>
          <w:color w:val="auto"/>
          <w:szCs w:val="21"/>
          <w:highlight w:val="none"/>
        </w:rPr>
      </w:pPr>
    </w:p>
    <w:p w14:paraId="7D32101B">
      <w:pPr>
        <w:spacing w:before="65" w:line="227" w:lineRule="auto"/>
        <w:rPr>
          <w:rFonts w:hint="eastAsia" w:ascii="宋体" w:hAnsi="宋体" w:eastAsia="宋体" w:cs="宋体"/>
          <w:color w:val="auto"/>
          <w:sz w:val="30"/>
          <w:szCs w:val="30"/>
          <w:highlight w:val="none"/>
        </w:rPr>
      </w:pPr>
    </w:p>
    <w:p w14:paraId="6DD1A100">
      <w:pPr>
        <w:spacing w:before="65" w:line="227" w:lineRule="auto"/>
        <w:ind w:left="24" w:firstLine="2100" w:firstLineChars="7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采  购  人：</w:t>
      </w:r>
      <w:r>
        <w:rPr>
          <w:rFonts w:hint="eastAsia" w:ascii="宋体" w:hAnsi="宋体" w:eastAsia="宋体" w:cs="宋体"/>
          <w:color w:val="auto"/>
          <w:sz w:val="30"/>
          <w:szCs w:val="30"/>
          <w:highlight w:val="none"/>
          <w:u w:val="single"/>
        </w:rPr>
        <w:t xml:space="preserve">                    </w:t>
      </w:r>
    </w:p>
    <w:p w14:paraId="580D769E">
      <w:pPr>
        <w:spacing w:before="65" w:line="227" w:lineRule="auto"/>
        <w:ind w:left="24" w:firstLine="2100" w:firstLineChars="7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中标人：</w:t>
      </w:r>
      <w:r>
        <w:rPr>
          <w:rFonts w:hint="eastAsia" w:ascii="宋体" w:hAnsi="宋体" w:eastAsia="宋体" w:cs="宋体"/>
          <w:color w:val="auto"/>
          <w:sz w:val="30"/>
          <w:szCs w:val="30"/>
          <w:highlight w:val="none"/>
          <w:u w:val="single"/>
        </w:rPr>
        <w:t xml:space="preserve">                    </w:t>
      </w:r>
    </w:p>
    <w:p w14:paraId="4C3315C7">
      <w:pPr>
        <w:spacing w:before="65" w:line="227" w:lineRule="auto"/>
        <w:ind w:left="24" w:firstLine="2100" w:firstLineChars="7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签订合同地点：</w:t>
      </w:r>
      <w:r>
        <w:rPr>
          <w:rFonts w:hint="eastAsia" w:ascii="宋体" w:hAnsi="宋体" w:eastAsia="宋体" w:cs="宋体"/>
          <w:color w:val="auto"/>
          <w:sz w:val="30"/>
          <w:szCs w:val="30"/>
          <w:highlight w:val="none"/>
          <w:u w:val="single"/>
        </w:rPr>
        <w:t xml:space="preserve">                    </w:t>
      </w:r>
    </w:p>
    <w:p w14:paraId="055F25C9">
      <w:pPr>
        <w:spacing w:before="65" w:line="227" w:lineRule="auto"/>
        <w:ind w:left="24"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4476643">
      <w:pPr>
        <w:spacing w:before="65" w:line="227"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订合同时间：202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年  月  日</w:t>
      </w:r>
    </w:p>
    <w:p w14:paraId="1AD0903F">
      <w:pPr>
        <w:pStyle w:val="20"/>
        <w:rPr>
          <w:rFonts w:hint="eastAsia"/>
          <w:highlight w:val="none"/>
        </w:rPr>
      </w:pPr>
    </w:p>
    <w:p w14:paraId="5E7DB46C">
      <w:pPr>
        <w:pStyle w:val="4"/>
        <w:spacing w:line="520" w:lineRule="exact"/>
        <w:jc w:val="center"/>
        <w:rPr>
          <w:rFonts w:hint="eastAsia" w:ascii="宋体" w:hAnsi="宋体" w:eastAsia="宋体" w:cs="宋体"/>
          <w:color w:val="auto"/>
          <w:highlight w:val="none"/>
        </w:rPr>
      </w:pPr>
    </w:p>
    <w:p w14:paraId="3DB5C59B">
      <w:pPr>
        <w:pStyle w:val="4"/>
        <w:spacing w:line="520" w:lineRule="exact"/>
        <w:jc w:val="center"/>
        <w:rPr>
          <w:rFonts w:hint="eastAsia" w:ascii="宋体" w:hAnsi="宋体" w:eastAsia="宋体" w:cs="宋体"/>
          <w:color w:val="auto"/>
          <w:highlight w:val="none"/>
        </w:rPr>
      </w:pPr>
    </w:p>
    <w:p w14:paraId="728B9C84">
      <w:pPr>
        <w:pStyle w:val="4"/>
        <w:spacing w:line="520" w:lineRule="exact"/>
        <w:jc w:val="center"/>
        <w:rPr>
          <w:rFonts w:hint="eastAsia" w:ascii="宋体" w:hAnsi="宋体" w:eastAsia="宋体" w:cs="宋体"/>
          <w:color w:val="auto"/>
          <w:highlight w:val="none"/>
        </w:rPr>
      </w:pPr>
    </w:p>
    <w:p w14:paraId="3C88D0AA">
      <w:pPr>
        <w:pStyle w:val="4"/>
        <w:spacing w:line="520" w:lineRule="exact"/>
        <w:jc w:val="center"/>
        <w:rPr>
          <w:rFonts w:hint="eastAsia" w:ascii="宋体" w:hAnsi="宋体" w:eastAsia="宋体" w:cs="宋体"/>
          <w:color w:val="auto"/>
          <w:highlight w:val="none"/>
        </w:rPr>
      </w:pPr>
    </w:p>
    <w:p w14:paraId="1EAA9108">
      <w:pPr>
        <w:pStyle w:val="4"/>
        <w:spacing w:line="520" w:lineRule="exact"/>
        <w:jc w:val="center"/>
        <w:rPr>
          <w:rFonts w:hint="eastAsia" w:ascii="宋体" w:hAnsi="宋体" w:eastAsia="宋体" w:cs="宋体"/>
          <w:color w:val="auto"/>
          <w:highlight w:val="none"/>
        </w:rPr>
      </w:pPr>
    </w:p>
    <w:p w14:paraId="237A0FDB">
      <w:pPr>
        <w:pStyle w:val="4"/>
        <w:spacing w:line="520" w:lineRule="exact"/>
        <w:jc w:val="both"/>
        <w:rPr>
          <w:rFonts w:hint="eastAsia" w:ascii="宋体" w:hAnsi="宋体" w:eastAsia="宋体" w:cs="宋体"/>
          <w:color w:val="auto"/>
          <w:highlight w:val="none"/>
        </w:rPr>
      </w:pPr>
    </w:p>
    <w:p w14:paraId="4CBFF328">
      <w:pPr>
        <w:pStyle w:val="4"/>
        <w:spacing w:line="520" w:lineRule="exact"/>
        <w:jc w:val="center"/>
        <w:rPr>
          <w:rFonts w:hint="eastAsia" w:ascii="宋体" w:hAnsi="宋体" w:eastAsia="宋体" w:cs="宋体"/>
          <w:color w:val="auto"/>
          <w:highlight w:val="none"/>
        </w:rPr>
      </w:pPr>
    </w:p>
    <w:p w14:paraId="2375A19C">
      <w:pPr>
        <w:pStyle w:val="4"/>
        <w:spacing w:line="520" w:lineRule="exact"/>
        <w:jc w:val="center"/>
        <w:rPr>
          <w:rFonts w:hint="eastAsia" w:ascii="宋体" w:hAnsi="宋体" w:eastAsia="宋体" w:cs="宋体"/>
          <w:bCs w:val="0"/>
          <w:color w:val="auto"/>
          <w:sz w:val="32"/>
          <w:szCs w:val="32"/>
          <w:highlight w:val="none"/>
        </w:rPr>
      </w:pPr>
      <w:r>
        <w:rPr>
          <w:rFonts w:hint="eastAsia" w:ascii="宋体" w:hAnsi="宋体" w:eastAsia="宋体" w:cs="宋体"/>
          <w:color w:val="auto"/>
          <w:highlight w:val="none"/>
        </w:rPr>
        <w:t>合同文本</w:t>
      </w:r>
    </w:p>
    <w:p w14:paraId="4E809463">
      <w:pPr>
        <w:pStyle w:val="15"/>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00E9A363">
      <w:pPr>
        <w:pStyle w:val="15"/>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u w:val="single"/>
        </w:rPr>
        <w:t xml:space="preserve">                                                      </w:t>
      </w:r>
    </w:p>
    <w:p w14:paraId="4D8A0A87">
      <w:pPr>
        <w:pStyle w:val="15"/>
        <w:spacing w:line="400" w:lineRule="exact"/>
        <w:rPr>
          <w:rFonts w:hint="eastAsia" w:ascii="宋体" w:hAnsi="宋体" w:eastAsia="宋体" w:cs="宋体"/>
          <w:color w:val="auto"/>
          <w:szCs w:val="21"/>
          <w:highlight w:val="none"/>
        </w:rPr>
      </w:pPr>
    </w:p>
    <w:p w14:paraId="41B25820">
      <w:pPr>
        <w:pStyle w:val="1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（采购人，简称“甲方”）</w:t>
      </w:r>
    </w:p>
    <w:p w14:paraId="477A6BC8">
      <w:pPr>
        <w:pStyle w:val="1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（中标供应商，简称“乙方”）</w:t>
      </w:r>
    </w:p>
    <w:p w14:paraId="21049062">
      <w:pPr>
        <w:pStyle w:val="15"/>
        <w:spacing w:line="400" w:lineRule="exact"/>
        <w:rPr>
          <w:rFonts w:hint="eastAsia" w:ascii="宋体" w:hAnsi="宋体" w:eastAsia="宋体" w:cs="宋体"/>
          <w:color w:val="auto"/>
          <w:szCs w:val="21"/>
          <w:highlight w:val="none"/>
        </w:rPr>
      </w:pPr>
    </w:p>
    <w:p w14:paraId="6FE85178">
      <w:pPr>
        <w:pStyle w:val="15"/>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甲乙双方同意按下述条款和条件签署本合同书（以下简称合同）：</w:t>
      </w:r>
    </w:p>
    <w:p w14:paraId="6FEDC0BB">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一．合同文件</w:t>
      </w:r>
    </w:p>
    <w:p w14:paraId="292E1FE9">
      <w:pPr>
        <w:pStyle w:val="1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1.本合同所附下列文件是构成本合同不可分割的部分且按以下排列顺序优先适用：</w:t>
      </w:r>
    </w:p>
    <w:p w14:paraId="5775C7F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（1）采购需求；</w:t>
      </w:r>
    </w:p>
    <w:p w14:paraId="20CBC19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3CFD77F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（2）投标人提交的投标函、投标报价表和商务技术偏离表、技术方案等全部投标文件；</w:t>
      </w:r>
    </w:p>
    <w:p w14:paraId="37B3C0C4">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（3）本合同书；</w:t>
      </w:r>
    </w:p>
    <w:p w14:paraId="5CF753B6">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（4）甲、乙双方商定确认后的补充协议；</w:t>
      </w:r>
    </w:p>
    <w:p w14:paraId="02D40CB2">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（5）合同基本条款。</w:t>
      </w:r>
    </w:p>
    <w:p w14:paraId="265A6F67">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2.合同范围和条件</w:t>
      </w:r>
    </w:p>
    <w:p w14:paraId="01315702">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本合同的范围和条件应与上述合同文件的规定相一致。</w:t>
      </w:r>
    </w:p>
    <w:p w14:paraId="39B78734">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3.货物采购和服务内容</w:t>
      </w:r>
    </w:p>
    <w:p w14:paraId="7BC86E23">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本合同所涉及的乙方应提供的货物和服务内容详见《</w:t>
      </w:r>
      <w:r>
        <w:rPr>
          <w:rFonts w:hint="eastAsia" w:ascii="宋体" w:hAnsi="宋体" w:eastAsia="宋体" w:cs="宋体"/>
          <w:color w:val="auto"/>
          <w:szCs w:val="21"/>
          <w:highlight w:val="none"/>
          <w:lang w:val="en-US" w:eastAsia="zh-CN"/>
        </w:rPr>
        <w:t>采购需求</w:t>
      </w:r>
      <w:r>
        <w:rPr>
          <w:rFonts w:hint="eastAsia" w:ascii="宋体" w:hAnsi="宋体" w:eastAsia="宋体" w:cs="宋体"/>
          <w:color w:val="auto"/>
          <w:szCs w:val="21"/>
          <w:highlight w:val="none"/>
        </w:rPr>
        <w:t>》中所列内容和“合同基本条款”。</w:t>
      </w:r>
    </w:p>
    <w:p w14:paraId="425A7F6F">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4.合同金额和价格核定</w:t>
      </w:r>
    </w:p>
    <w:p w14:paraId="028E99A3">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w:t>
      </w:r>
      <w:r>
        <w:rPr>
          <w:rFonts w:hint="eastAsia" w:hAnsi="宋体" w:eastAsia="宋体" w:cs="宋体"/>
          <w:color w:val="auto"/>
          <w:szCs w:val="21"/>
          <w:highlight w:val="none"/>
          <w:lang w:val="en-US" w:eastAsia="zh-CN"/>
        </w:rPr>
        <w:t>折扣</w:t>
      </w:r>
      <w:r>
        <w:rPr>
          <w:rFonts w:hint="eastAsia" w:ascii="宋体" w:hAnsi="宋体" w:eastAsia="宋体" w:cs="宋体"/>
          <w:color w:val="auto"/>
          <w:szCs w:val="21"/>
          <w:highlight w:val="none"/>
        </w:rPr>
        <w:t>率：95%</w:t>
      </w:r>
    </w:p>
    <w:p w14:paraId="3837B06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（2）基准单价的核定方式：</w:t>
      </w:r>
      <w:r>
        <w:rPr>
          <w:rFonts w:hint="eastAsia" w:ascii="宋体" w:hAnsi="宋体" w:eastAsia="宋体" w:cs="宋体"/>
          <w:color w:val="auto"/>
          <w:szCs w:val="21"/>
          <w:highlight w:val="none"/>
          <w:lang w:val="en-US" w:eastAsia="zh-CN"/>
        </w:rPr>
        <w:t>乙方</w:t>
      </w:r>
      <w:r>
        <w:rPr>
          <w:rFonts w:hint="eastAsia" w:asciiTheme="minorHAnsi" w:hAnsiTheme="minorHAnsi" w:eastAsiaTheme="minorEastAsia" w:cstheme="minorBidi"/>
          <w:b w:val="0"/>
          <w:bCs w:val="0"/>
          <w:caps w:val="0"/>
          <w:kern w:val="2"/>
          <w:sz w:val="21"/>
          <w:szCs w:val="24"/>
          <w:highlight w:val="none"/>
          <w:lang w:val="en-US" w:eastAsia="zh-CN" w:bidi="ar-SA"/>
        </w:rPr>
        <w:t>配送食品原料价格必须按照“随行就市、保本微利”为原则。每学期开学前由</w:t>
      </w:r>
      <w:r>
        <w:rPr>
          <w:rFonts w:hint="eastAsia" w:asciiTheme="minorHAnsi" w:hAnsiTheme="minorHAnsi" w:cstheme="minorBidi"/>
          <w:b w:val="0"/>
          <w:bCs w:val="0"/>
          <w:caps w:val="0"/>
          <w:kern w:val="2"/>
          <w:sz w:val="21"/>
          <w:szCs w:val="24"/>
          <w:highlight w:val="none"/>
          <w:lang w:val="en-US" w:eastAsia="zh-CN" w:bidi="ar-SA"/>
        </w:rPr>
        <w:t>甲方</w:t>
      </w:r>
      <w:r>
        <w:rPr>
          <w:rFonts w:hint="eastAsia" w:asciiTheme="minorHAnsi" w:hAnsiTheme="minorHAnsi" w:eastAsiaTheme="minorEastAsia" w:cstheme="minorBidi"/>
          <w:b w:val="0"/>
          <w:bCs w:val="0"/>
          <w:caps w:val="0"/>
          <w:kern w:val="2"/>
          <w:sz w:val="21"/>
          <w:szCs w:val="24"/>
          <w:highlight w:val="none"/>
          <w:lang w:val="en-US" w:eastAsia="zh-CN" w:bidi="ar-SA"/>
        </w:rPr>
        <w:t>组织人员进行市场商品价格调查</w:t>
      </w:r>
      <w:r>
        <w:rPr>
          <w:rFonts w:hint="eastAsia" w:asciiTheme="minorHAnsi" w:hAnsiTheme="minorHAnsi" w:cstheme="minorBidi"/>
          <w:b w:val="0"/>
          <w:bCs w:val="0"/>
          <w:caps w:val="0"/>
          <w:kern w:val="2"/>
          <w:sz w:val="21"/>
          <w:szCs w:val="24"/>
          <w:highlight w:val="none"/>
          <w:lang w:val="en-US" w:eastAsia="zh-CN" w:bidi="ar-SA"/>
        </w:rPr>
        <w:t>，</w:t>
      </w:r>
      <w:r>
        <w:rPr>
          <w:rFonts w:hint="eastAsia" w:asciiTheme="minorHAnsi" w:hAnsiTheme="minorHAnsi" w:eastAsiaTheme="minorEastAsia" w:cstheme="minorBidi"/>
          <w:b w:val="0"/>
          <w:bCs w:val="0"/>
          <w:caps w:val="0"/>
          <w:kern w:val="2"/>
          <w:sz w:val="21"/>
          <w:szCs w:val="24"/>
          <w:highlight w:val="none"/>
          <w:lang w:val="en-US" w:eastAsia="zh-CN" w:bidi="ar-SA"/>
        </w:rPr>
        <w:t>实行货比三家，</w:t>
      </w:r>
      <w:r>
        <w:rPr>
          <w:rFonts w:hint="eastAsia" w:asciiTheme="minorHAnsi" w:hAnsiTheme="minorHAnsi" w:eastAsiaTheme="minorEastAsia" w:cstheme="minorBidi"/>
          <w:b/>
          <w:bCs/>
          <w:caps w:val="0"/>
          <w:kern w:val="2"/>
          <w:sz w:val="21"/>
          <w:szCs w:val="24"/>
          <w:highlight w:val="none"/>
          <w:lang w:val="en-US" w:eastAsia="zh-CN" w:bidi="ar-SA"/>
        </w:rPr>
        <w:t>食品价格参照</w:t>
      </w:r>
      <w:r>
        <w:rPr>
          <w:rFonts w:hint="eastAsia" w:asciiTheme="minorHAnsi" w:hAnsiTheme="minorHAnsi" w:cstheme="minorBidi"/>
          <w:b/>
          <w:bCs/>
          <w:caps w:val="0"/>
          <w:kern w:val="2"/>
          <w:sz w:val="21"/>
          <w:szCs w:val="24"/>
          <w:highlight w:val="none"/>
          <w:lang w:val="en-US" w:eastAsia="zh-CN" w:bidi="ar-SA"/>
        </w:rPr>
        <w:t>市场</w:t>
      </w:r>
      <w:r>
        <w:rPr>
          <w:rFonts w:hint="eastAsia" w:asciiTheme="minorHAnsi" w:hAnsiTheme="minorHAnsi" w:eastAsiaTheme="minorEastAsia" w:cstheme="minorBidi"/>
          <w:b/>
          <w:bCs/>
          <w:caps w:val="0"/>
          <w:kern w:val="2"/>
          <w:sz w:val="21"/>
          <w:szCs w:val="24"/>
          <w:highlight w:val="none"/>
          <w:lang w:val="en-US" w:eastAsia="zh-CN" w:bidi="ar-SA"/>
        </w:rPr>
        <w:t>物价平均值为基准</w:t>
      </w:r>
      <w:r>
        <w:rPr>
          <w:rFonts w:hint="eastAsia" w:asciiTheme="minorHAnsi" w:hAnsiTheme="minorHAnsi" w:cstheme="minorBidi"/>
          <w:b/>
          <w:bCs/>
          <w:caps w:val="0"/>
          <w:kern w:val="2"/>
          <w:sz w:val="21"/>
          <w:szCs w:val="24"/>
          <w:highlight w:val="none"/>
          <w:lang w:val="en-US" w:eastAsia="zh-CN" w:bidi="ar-SA"/>
        </w:rPr>
        <w:t>单价</w:t>
      </w:r>
      <w:r>
        <w:rPr>
          <w:rFonts w:hint="eastAsia" w:asciiTheme="minorHAnsi" w:hAnsiTheme="minorHAnsi" w:eastAsiaTheme="minorEastAsia" w:cstheme="minorBidi"/>
          <w:b w:val="0"/>
          <w:bCs w:val="0"/>
          <w:caps w:val="0"/>
          <w:kern w:val="2"/>
          <w:sz w:val="21"/>
          <w:szCs w:val="24"/>
          <w:highlight w:val="none"/>
          <w:lang w:val="en-US" w:eastAsia="zh-CN" w:bidi="ar-SA"/>
        </w:rPr>
        <w:t>，</w:t>
      </w:r>
      <w:r>
        <w:rPr>
          <w:rFonts w:hint="eastAsia" w:asciiTheme="minorHAnsi" w:hAnsiTheme="minorHAnsi" w:cstheme="minorBidi"/>
          <w:b w:val="0"/>
          <w:bCs w:val="0"/>
          <w:caps w:val="0"/>
          <w:kern w:val="2"/>
          <w:sz w:val="21"/>
          <w:szCs w:val="24"/>
          <w:highlight w:val="none"/>
          <w:lang w:val="en-US" w:eastAsia="zh-CN" w:bidi="ar-SA"/>
        </w:rPr>
        <w:t>每月进行一次市场询价，</w:t>
      </w:r>
      <w:r>
        <w:rPr>
          <w:rFonts w:hint="eastAsia" w:asciiTheme="minorHAnsi" w:hAnsiTheme="minorHAnsi" w:eastAsiaTheme="minorEastAsia" w:cstheme="minorBidi"/>
          <w:b w:val="0"/>
          <w:bCs w:val="0"/>
          <w:caps w:val="0"/>
          <w:kern w:val="2"/>
          <w:sz w:val="21"/>
          <w:szCs w:val="24"/>
          <w:highlight w:val="none"/>
          <w:lang w:val="en-US" w:eastAsia="zh-CN" w:bidi="ar-SA"/>
        </w:rPr>
        <w:t>并保持相对稳定。如市场价格出现异常波动,配送企业要及时告知营养改善计划学校食堂食品原料集中采购统一配送工作领导小组办公室,由配送企业和学校双方根据波动期的市场价格确定供应价格</w:t>
      </w:r>
      <w:r>
        <w:rPr>
          <w:rFonts w:hint="eastAsia" w:ascii="宋体" w:hAnsi="宋体" w:eastAsia="宋体" w:cs="宋体"/>
          <w:color w:val="auto"/>
          <w:szCs w:val="21"/>
          <w:highlight w:val="none"/>
        </w:rPr>
        <w:t>。</w:t>
      </w:r>
    </w:p>
    <w:p w14:paraId="3E0E2502">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eastAsia="宋体" w:cs="宋体"/>
          <w:color w:val="auto"/>
          <w:szCs w:val="21"/>
          <w:highlight w:val="none"/>
          <w:lang w:val="en-US" w:eastAsia="zh-CN"/>
        </w:rPr>
        <w:t>3</w:t>
      </w:r>
      <w:r>
        <w:rPr>
          <w:rFonts w:hint="eastAsia" w:ascii="宋体" w:hAnsi="宋体" w:eastAsia="宋体" w:cs="宋体"/>
          <w:color w:val="auto"/>
          <w:szCs w:val="21"/>
          <w:highlight w:val="none"/>
        </w:rPr>
        <w:t>）合同的总金额约（人民币：大写）</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，合同最终结算金额=实际供货数量*基准单价*95%。实际供货数量以乙方实际送到各学校并验收合格的食材为准，合同金额包括原材料成本、生产、检验检测、包装、运输、仓储、配送、服务等一切相关费用。</w:t>
      </w:r>
    </w:p>
    <w:p w14:paraId="1DA369EC">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二．供货的对象范围：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E1408E">
      <w:pPr>
        <w:pStyle w:val="15"/>
        <w:spacing w:line="4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三．配送期限：202</w:t>
      </w:r>
      <w:r>
        <w:rPr>
          <w:rFonts w:hint="eastAsia" w:hAnsi="宋体" w:eastAsia="宋体" w:cs="宋体"/>
          <w:b/>
          <w:color w:val="auto"/>
          <w:szCs w:val="21"/>
          <w:highlight w:val="none"/>
          <w:lang w:val="en-US" w:eastAsia="zh-CN"/>
        </w:rPr>
        <w:t>5</w:t>
      </w:r>
      <w:r>
        <w:rPr>
          <w:rFonts w:hint="eastAsia" w:ascii="宋体" w:hAnsi="宋体" w:eastAsia="宋体" w:cs="宋体"/>
          <w:b/>
          <w:color w:val="auto"/>
          <w:szCs w:val="21"/>
          <w:highlight w:val="none"/>
        </w:rPr>
        <w:t>年</w:t>
      </w:r>
      <w:r>
        <w:rPr>
          <w:rFonts w:hint="eastAsia" w:hAnsi="宋体" w:eastAsia="宋体" w:cs="宋体"/>
          <w:b/>
          <w:color w:val="auto"/>
          <w:szCs w:val="21"/>
          <w:highlight w:val="none"/>
          <w:lang w:val="en-US" w:eastAsia="zh-CN"/>
        </w:rPr>
        <w:t>3月至2026年2月</w:t>
      </w:r>
    </w:p>
    <w:p w14:paraId="2DA2E6E1">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14:paraId="7BE75EBE">
      <w:pPr>
        <w:pStyle w:val="15"/>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履约保证金</w:t>
      </w:r>
      <w:r>
        <w:rPr>
          <w:rFonts w:hint="eastAsia" w:hAnsi="宋体" w:eastAsia="宋体" w:cs="宋体"/>
          <w:b/>
          <w:color w:val="auto"/>
          <w:szCs w:val="21"/>
          <w:highlight w:val="none"/>
          <w:lang w:val="en-US" w:eastAsia="zh-CN"/>
        </w:rPr>
        <w:t>金额</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890E0EF">
      <w:pPr>
        <w:pStyle w:val="15"/>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履约保证金缴纳账户：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5905E66">
      <w:pPr>
        <w:pStyle w:val="15"/>
        <w:numPr>
          <w:ilvl w:val="0"/>
          <w:numId w:val="7"/>
        </w:num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进校食品价格核定</w:t>
      </w:r>
    </w:p>
    <w:p w14:paraId="5D76B625">
      <w:pPr>
        <w:pStyle w:val="15"/>
        <w:numPr>
          <w:ilvl w:val="0"/>
          <w:numId w:val="0"/>
        </w:num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Theme="minorHAnsi" w:hAnsiTheme="minorHAnsi" w:eastAsiaTheme="minorEastAsia" w:cstheme="minorBidi"/>
          <w:b w:val="0"/>
          <w:bCs w:val="0"/>
          <w:caps w:val="0"/>
          <w:kern w:val="2"/>
          <w:sz w:val="21"/>
          <w:szCs w:val="24"/>
          <w:highlight w:val="none"/>
          <w:lang w:val="en-US" w:eastAsia="zh-CN" w:bidi="ar-SA"/>
        </w:rPr>
        <w:t>配送食品原料价格必须按照“随行就市、保本微利”为原则。每学期开学前由</w:t>
      </w:r>
      <w:r>
        <w:rPr>
          <w:rFonts w:hint="eastAsia" w:asciiTheme="minorHAnsi" w:hAnsiTheme="minorHAnsi" w:cstheme="minorBidi"/>
          <w:b w:val="0"/>
          <w:bCs w:val="0"/>
          <w:caps w:val="0"/>
          <w:kern w:val="2"/>
          <w:sz w:val="21"/>
          <w:szCs w:val="24"/>
          <w:highlight w:val="none"/>
          <w:lang w:val="en-US" w:eastAsia="zh-CN" w:bidi="ar-SA"/>
        </w:rPr>
        <w:t>甲方</w:t>
      </w:r>
      <w:r>
        <w:rPr>
          <w:rFonts w:hint="eastAsia" w:asciiTheme="minorHAnsi" w:hAnsiTheme="minorHAnsi" w:eastAsiaTheme="minorEastAsia" w:cstheme="minorBidi"/>
          <w:b w:val="0"/>
          <w:bCs w:val="0"/>
          <w:caps w:val="0"/>
          <w:kern w:val="2"/>
          <w:sz w:val="21"/>
          <w:szCs w:val="24"/>
          <w:highlight w:val="none"/>
          <w:lang w:val="en-US" w:eastAsia="zh-CN" w:bidi="ar-SA"/>
        </w:rPr>
        <w:t>组织人员进行市场商品价格调查</w:t>
      </w:r>
      <w:r>
        <w:rPr>
          <w:rFonts w:hint="eastAsia" w:asciiTheme="minorHAnsi" w:hAnsiTheme="minorHAnsi" w:cstheme="minorBidi"/>
          <w:b w:val="0"/>
          <w:bCs w:val="0"/>
          <w:caps w:val="0"/>
          <w:kern w:val="2"/>
          <w:sz w:val="21"/>
          <w:szCs w:val="24"/>
          <w:highlight w:val="none"/>
          <w:lang w:val="en-US" w:eastAsia="zh-CN" w:bidi="ar-SA"/>
        </w:rPr>
        <w:t>，</w:t>
      </w:r>
      <w:r>
        <w:rPr>
          <w:rFonts w:hint="eastAsia" w:asciiTheme="minorHAnsi" w:hAnsiTheme="minorHAnsi" w:eastAsiaTheme="minorEastAsia" w:cstheme="minorBidi"/>
          <w:b/>
          <w:bCs/>
          <w:caps w:val="0"/>
          <w:kern w:val="2"/>
          <w:sz w:val="21"/>
          <w:szCs w:val="24"/>
          <w:highlight w:val="none"/>
          <w:lang w:val="en-US" w:eastAsia="zh-CN" w:bidi="ar-SA"/>
        </w:rPr>
        <w:t>食品价格参照</w:t>
      </w:r>
      <w:r>
        <w:rPr>
          <w:rFonts w:hint="eastAsia" w:asciiTheme="minorHAnsi" w:hAnsiTheme="minorHAnsi" w:cstheme="minorBidi"/>
          <w:b/>
          <w:bCs/>
          <w:caps w:val="0"/>
          <w:kern w:val="2"/>
          <w:sz w:val="21"/>
          <w:szCs w:val="24"/>
          <w:highlight w:val="none"/>
          <w:lang w:val="en-US" w:eastAsia="zh-CN" w:bidi="ar-SA"/>
        </w:rPr>
        <w:t>市场</w:t>
      </w:r>
      <w:r>
        <w:rPr>
          <w:rFonts w:hint="eastAsia" w:asciiTheme="minorHAnsi" w:hAnsiTheme="minorHAnsi" w:eastAsiaTheme="minorEastAsia" w:cstheme="minorBidi"/>
          <w:b/>
          <w:bCs/>
          <w:caps w:val="0"/>
          <w:kern w:val="2"/>
          <w:sz w:val="21"/>
          <w:szCs w:val="24"/>
          <w:highlight w:val="none"/>
          <w:lang w:val="en-US" w:eastAsia="zh-CN" w:bidi="ar-SA"/>
        </w:rPr>
        <w:t>物价平均值为基准</w:t>
      </w:r>
      <w:r>
        <w:rPr>
          <w:rFonts w:hint="eastAsia" w:asciiTheme="minorHAnsi" w:hAnsiTheme="minorHAnsi" w:cstheme="minorBidi"/>
          <w:b/>
          <w:bCs/>
          <w:caps w:val="0"/>
          <w:kern w:val="2"/>
          <w:sz w:val="21"/>
          <w:szCs w:val="24"/>
          <w:highlight w:val="none"/>
          <w:lang w:val="en-US" w:eastAsia="zh-CN" w:bidi="ar-SA"/>
        </w:rPr>
        <w:t>价</w:t>
      </w:r>
      <w:r>
        <w:rPr>
          <w:rFonts w:hint="eastAsia" w:asciiTheme="minorHAnsi" w:hAnsiTheme="minorHAnsi" w:eastAsiaTheme="minorEastAsia" w:cstheme="minorBidi"/>
          <w:b w:val="0"/>
          <w:bCs w:val="0"/>
          <w:caps w:val="0"/>
          <w:kern w:val="2"/>
          <w:sz w:val="21"/>
          <w:szCs w:val="24"/>
          <w:highlight w:val="none"/>
          <w:lang w:val="en-US" w:eastAsia="zh-CN" w:bidi="ar-SA"/>
        </w:rPr>
        <w:t>，实行货比三家，</w:t>
      </w:r>
      <w:r>
        <w:rPr>
          <w:rFonts w:hint="eastAsia" w:asciiTheme="minorHAnsi" w:hAnsiTheme="minorHAnsi" w:cstheme="minorBidi"/>
          <w:b w:val="0"/>
          <w:bCs w:val="0"/>
          <w:caps w:val="0"/>
          <w:kern w:val="2"/>
          <w:sz w:val="21"/>
          <w:szCs w:val="24"/>
          <w:highlight w:val="none"/>
          <w:lang w:val="en-US" w:eastAsia="zh-CN" w:bidi="ar-SA"/>
        </w:rPr>
        <w:t>每月进行一次市场询价，</w:t>
      </w:r>
      <w:r>
        <w:rPr>
          <w:rFonts w:hint="eastAsia" w:asciiTheme="minorHAnsi" w:hAnsiTheme="minorHAnsi" w:eastAsiaTheme="minorEastAsia" w:cstheme="minorBidi"/>
          <w:b w:val="0"/>
          <w:bCs w:val="0"/>
          <w:caps w:val="0"/>
          <w:kern w:val="2"/>
          <w:sz w:val="21"/>
          <w:szCs w:val="24"/>
          <w:highlight w:val="none"/>
          <w:lang w:val="en-US" w:eastAsia="zh-CN" w:bidi="ar-SA"/>
        </w:rPr>
        <w:t>并保持相对稳定。如市场价格出现异常波动,配送企业要及时告知营养改善计划学校食堂食品原料集中采购统一配送工作领导小组办公室,由配送企业和学校双方根据波动期的市场价格确定供应价格</w:t>
      </w:r>
      <w:r>
        <w:rPr>
          <w:rFonts w:hint="eastAsia" w:ascii="宋体" w:hAnsi="宋体" w:eastAsia="宋体" w:cs="宋体"/>
          <w:color w:val="auto"/>
          <w:szCs w:val="21"/>
          <w:highlight w:val="none"/>
        </w:rPr>
        <w:t>。</w:t>
      </w:r>
    </w:p>
    <w:p w14:paraId="10FC67D8">
      <w:pPr>
        <w:pStyle w:val="15"/>
        <w:spacing w:line="400" w:lineRule="exact"/>
        <w:ind w:firstLine="101" w:firstLineChars="4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六．质量保证</w:t>
      </w:r>
    </w:p>
    <w:p w14:paraId="54A5228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必须严格按国家食品卫生标准要求执行，保证卫生安全，应当无毒、无害，具有相应的色、香、味等感官性状</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必须保证配送的食品具有相关部门认可的检验合格证书</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凡是《食品安全法》禁止经营的食品一律不得采购和使用，严禁配送“三无”食品、有毒、有害、过期、变质、假冒伪劣等不合格食品。</w:t>
      </w:r>
    </w:p>
    <w:p w14:paraId="76F4A1A8">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2.交货时如</w:t>
      </w:r>
      <w:r>
        <w:rPr>
          <w:rFonts w:hint="eastAsia" w:hAnsi="宋体" w:eastAsia="宋体" w:cs="宋体"/>
          <w:color w:val="auto"/>
          <w:szCs w:val="21"/>
          <w:highlight w:val="none"/>
          <w:lang w:val="en-US" w:eastAsia="zh-CN"/>
        </w:rPr>
        <w:t>乙方</w:t>
      </w:r>
      <w:r>
        <w:rPr>
          <w:rFonts w:hint="eastAsia" w:ascii="宋体" w:hAnsi="宋体" w:eastAsia="宋体" w:cs="宋体"/>
          <w:color w:val="auto"/>
          <w:szCs w:val="21"/>
          <w:highlight w:val="none"/>
        </w:rPr>
        <w:t>提供的产品发生质量问题，配送企业实行“包退包换”，并承担由于产品质量问题所发生的一切费用。</w:t>
      </w:r>
    </w:p>
    <w:p w14:paraId="007885A9">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hAnsi="宋体" w:eastAsia="宋体" w:cs="宋体"/>
          <w:color w:val="auto"/>
          <w:szCs w:val="21"/>
          <w:highlight w:val="none"/>
          <w:lang w:val="en-US" w:eastAsia="zh-CN"/>
        </w:rPr>
        <w:t>乙方</w:t>
      </w:r>
      <w:r>
        <w:rPr>
          <w:rFonts w:hint="eastAsia" w:ascii="宋体" w:hAnsi="宋体" w:eastAsia="宋体" w:cs="宋体"/>
          <w:color w:val="auto"/>
          <w:szCs w:val="21"/>
          <w:highlight w:val="none"/>
        </w:rPr>
        <w:t>应当按照国家有关法律法规、行业标准对所供的食材进行留样备查。</w:t>
      </w:r>
      <w:r>
        <w:rPr>
          <w:rFonts w:hint="eastAsia" w:hAnsi="宋体" w:eastAsia="宋体" w:cs="宋体"/>
          <w:color w:val="auto"/>
          <w:szCs w:val="21"/>
          <w:highlight w:val="none"/>
          <w:lang w:val="en-US" w:eastAsia="zh-CN"/>
        </w:rPr>
        <w:t>甲方</w:t>
      </w:r>
      <w:r>
        <w:rPr>
          <w:rFonts w:hint="eastAsia" w:ascii="宋体" w:hAnsi="宋体" w:eastAsia="宋体" w:cs="宋体"/>
          <w:color w:val="auto"/>
          <w:szCs w:val="21"/>
          <w:highlight w:val="none"/>
        </w:rPr>
        <w:t>食堂也应当按照国家有关法律法规、行业标准对食材进行留样备查。</w:t>
      </w:r>
    </w:p>
    <w:p w14:paraId="2F9EE5FB">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4.因质量问题发生争议，由国家和市政府指定的技术单位进行质量鉴定，该鉴定结论是最终鉴定结论。</w:t>
      </w:r>
    </w:p>
    <w:p w14:paraId="3730416D">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七．验收</w:t>
      </w:r>
    </w:p>
    <w:p w14:paraId="4F532702">
      <w:pPr>
        <w:pStyle w:val="15"/>
        <w:spacing w:line="400" w:lineRule="exact"/>
        <w:ind w:firstLine="420" w:firstLineChars="200"/>
        <w:rPr>
          <w:rFonts w:hint="eastAsia" w:ascii="宋体" w:hAnsi="宋体" w:eastAsia="宋体" w:cs="宋体"/>
          <w:b/>
          <w:color w:val="auto"/>
          <w:szCs w:val="21"/>
          <w:highlight w:val="none"/>
        </w:rPr>
      </w:pPr>
      <w:r>
        <w:rPr>
          <w:rFonts w:hint="eastAsia" w:hAnsi="宋体" w:eastAsia="宋体" w:cs="宋体"/>
          <w:color w:val="auto"/>
          <w:szCs w:val="21"/>
          <w:highlight w:val="none"/>
          <w:lang w:val="en-US" w:eastAsia="zh-CN"/>
        </w:rPr>
        <w:t>甲方</w:t>
      </w:r>
      <w:r>
        <w:rPr>
          <w:rFonts w:hint="eastAsia" w:ascii="宋体" w:hAnsi="宋体" w:eastAsia="宋体" w:cs="宋体"/>
          <w:color w:val="auto"/>
          <w:szCs w:val="21"/>
          <w:highlight w:val="none"/>
        </w:rPr>
        <w:t>对应的各学校食堂组织有经验的人员对</w:t>
      </w:r>
      <w:r>
        <w:rPr>
          <w:rFonts w:hint="eastAsia" w:hAnsi="宋体" w:eastAsia="宋体" w:cs="宋体"/>
          <w:color w:val="auto"/>
          <w:szCs w:val="21"/>
          <w:highlight w:val="none"/>
          <w:lang w:val="en-US" w:eastAsia="zh-CN"/>
        </w:rPr>
        <w:t>乙方</w:t>
      </w:r>
      <w:r>
        <w:rPr>
          <w:rFonts w:hint="eastAsia" w:ascii="宋体" w:hAnsi="宋体" w:eastAsia="宋体" w:cs="宋体"/>
          <w:color w:val="auto"/>
          <w:szCs w:val="21"/>
          <w:highlight w:val="none"/>
        </w:rPr>
        <w:t>所供食材及时进行接收及现场验货,检验不合格的产品, 有权拒收。具体验收方案、验收方法等由</w:t>
      </w:r>
      <w:r>
        <w:rPr>
          <w:rFonts w:hint="eastAsia" w:hAnsi="宋体" w:eastAsia="宋体" w:cs="宋体"/>
          <w:color w:val="auto"/>
          <w:szCs w:val="21"/>
          <w:highlight w:val="none"/>
          <w:lang w:val="en-US" w:eastAsia="zh-CN"/>
        </w:rPr>
        <w:t>甲方</w:t>
      </w:r>
      <w:r>
        <w:rPr>
          <w:rFonts w:hint="eastAsia" w:ascii="宋体" w:hAnsi="宋体" w:eastAsia="宋体" w:cs="宋体"/>
          <w:color w:val="auto"/>
          <w:szCs w:val="21"/>
          <w:highlight w:val="none"/>
        </w:rPr>
        <w:t>对应的各食堂按照国家有关法律法规、行业规范、食堂内控管理制度和合同执行。</w:t>
      </w:r>
    </w:p>
    <w:p w14:paraId="1CDB9B43">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八．交货期及交货方式</w:t>
      </w:r>
    </w:p>
    <w:p w14:paraId="2D653E84">
      <w:pPr>
        <w:pStyle w:val="15"/>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1.配送时间：学校工作日每天配送一次。</w:t>
      </w:r>
    </w:p>
    <w:p w14:paraId="2C7D58AE">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2.配送方式：</w:t>
      </w:r>
      <w:r>
        <w:rPr>
          <w:rFonts w:hint="eastAsia" w:ascii="宋体" w:hAnsi="宋体" w:eastAsia="宋体" w:cs="宋体"/>
          <w:color w:val="auto"/>
          <w:szCs w:val="21"/>
          <w:highlight w:val="none"/>
          <w:u w:val="single"/>
        </w:rPr>
        <w:t>根据学校送货通知的要求，分批及时配送</w:t>
      </w:r>
      <w:r>
        <w:rPr>
          <w:rFonts w:hint="eastAsia" w:ascii="宋体" w:hAnsi="宋体" w:eastAsia="宋体" w:cs="宋体"/>
          <w:color w:val="auto"/>
          <w:szCs w:val="21"/>
          <w:highlight w:val="none"/>
        </w:rPr>
        <w:t>。</w:t>
      </w:r>
    </w:p>
    <w:p w14:paraId="698DE81C">
      <w:pPr>
        <w:pStyle w:val="15"/>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3.配送地点：</w:t>
      </w:r>
      <w:r>
        <w:rPr>
          <w:rFonts w:hint="eastAsia" w:ascii="宋体" w:hAnsi="宋体" w:eastAsia="宋体" w:cs="宋体"/>
          <w:color w:val="auto"/>
          <w:szCs w:val="21"/>
          <w:highlight w:val="none"/>
          <w:u w:val="single"/>
        </w:rPr>
        <w:t>学校指定地点</w:t>
      </w:r>
      <w:r>
        <w:rPr>
          <w:rFonts w:hint="eastAsia" w:ascii="宋体" w:hAnsi="宋体" w:eastAsia="宋体" w:cs="宋体"/>
          <w:color w:val="auto"/>
          <w:szCs w:val="21"/>
          <w:highlight w:val="none"/>
        </w:rPr>
        <w:t>。</w:t>
      </w:r>
    </w:p>
    <w:p w14:paraId="3209BEC3">
      <w:pPr>
        <w:pStyle w:val="15"/>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九．付款方式</w:t>
      </w:r>
    </w:p>
    <w:p w14:paraId="06D5EB9E">
      <w:pPr>
        <w:pStyle w:val="1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（1）付款方式：</w:t>
      </w:r>
    </w:p>
    <w:p w14:paraId="76A2DCA9">
      <w:pPr>
        <w:pStyle w:val="15"/>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①每月 15 日结算当上月合同款，乙方应于结算日前3日内提交结款申请书，甲方于收到该申请书之日起3个工作日内按乙方提交的各校收货证明核算数量及对应的金额进行核对工作，如无异议，乙方开具正式税票，甲方在收到正式税票之日起10个工作日内拨付上月结算合同款。</w:t>
      </w:r>
    </w:p>
    <w:p w14:paraId="443F23D4">
      <w:pPr>
        <w:pStyle w:val="15"/>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 甲方对乙方提交的各校收货证明核算数量及对应的金额进行核对无异议后，乙方开具正式税票给甲方。甲方收到正式税票之日起10个工作日内支付相应款项。否则甲方支付款项时间顺延至乙方能够开具正式税票后计算10个工作日。</w:t>
      </w:r>
    </w:p>
    <w:p w14:paraId="538CC678">
      <w:pPr>
        <w:pStyle w:val="15"/>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③甲方具体支付金额为实际发生金额，货物在运输及安装过程所发生任何费用均由乙方自行负责。</w:t>
      </w:r>
    </w:p>
    <w:p w14:paraId="1912D132">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十．违约责任</w:t>
      </w:r>
    </w:p>
    <w:p w14:paraId="76371B56">
      <w:pPr>
        <w:pStyle w:val="15"/>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乙方有下列行为之一的，甲方有权暂停或取消其供应商协议供货资格，取消配送资格之日起，五年内不得参与</w:t>
      </w:r>
      <w:r>
        <w:rPr>
          <w:rFonts w:hint="eastAsia" w:hAnsi="宋体" w:eastAsia="宋体" w:cs="宋体"/>
          <w:color w:val="auto"/>
          <w:szCs w:val="21"/>
          <w:highlight w:val="none"/>
          <w:lang w:eastAsia="zh-CN"/>
        </w:rPr>
        <w:t>平桂区</w:t>
      </w:r>
      <w:r>
        <w:rPr>
          <w:rFonts w:hint="eastAsia" w:ascii="宋体" w:hAnsi="宋体" w:eastAsia="宋体" w:cs="宋体"/>
          <w:color w:val="auto"/>
          <w:szCs w:val="21"/>
          <w:highlight w:val="none"/>
        </w:rPr>
        <w:t>中小学校食堂食品原料采购和配送，并向甲方赔偿因其违约而造成甲方的全部经济损失</w:t>
      </w:r>
      <w:r>
        <w:rPr>
          <w:rFonts w:hint="eastAsia" w:hAnsi="宋体" w:eastAsia="宋体" w:cs="宋体"/>
          <w:color w:val="auto"/>
          <w:szCs w:val="21"/>
          <w:highlight w:val="none"/>
          <w:lang w:eastAsia="zh-CN"/>
        </w:rPr>
        <w:t>。</w:t>
      </w:r>
    </w:p>
    <w:p w14:paraId="7EA12032">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1.提供虚假材料的；</w:t>
      </w:r>
    </w:p>
    <w:p w14:paraId="1FD389C0">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.向政府采购监督管理部门、集中采购机构或采购人工作人员行贿或提供其他不正当利益的；</w:t>
      </w:r>
    </w:p>
    <w:p w14:paraId="5AC4A99C">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.中标后弃标、拒签供货合同或供货时无正当理由拒绝供货的；</w:t>
      </w:r>
    </w:p>
    <w:p w14:paraId="5C19AD9C">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.乙方供货价格应高于市场上同类产品市场零售价格，甲方发现供货价格明显偏离市场价格，并限期责令乙方整改，乙方拒不整改的。</w:t>
      </w:r>
    </w:p>
    <w:p w14:paraId="7BB42D47">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.严重违法违规，被食品安全监管部门或其它部门处罚的；</w:t>
      </w:r>
    </w:p>
    <w:p w14:paraId="7434C056">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.虚开发票，套取资金，被纪委、监委、审计、财政、税务、发改、教育等部门查实的；</w:t>
      </w:r>
    </w:p>
    <w:p w14:paraId="57C8CFD1">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.因食品原料问题而发生学校食品安全事故，造成不良后果的；</w:t>
      </w:r>
    </w:p>
    <w:p w14:paraId="716B94B1">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被市场监管局、农业农村局抽检食品原料发现存在严重质量问题的；</w:t>
      </w:r>
    </w:p>
    <w:p w14:paraId="7FC3E637">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.被媒体曝光，造成不良影响的；</w:t>
      </w:r>
    </w:p>
    <w:p w14:paraId="6A1910F8">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.合同期间被吊销或注销营业执照、食品生产许可证或者食品经营许可证的；</w:t>
      </w:r>
    </w:p>
    <w:p w14:paraId="63FC9683">
      <w:pPr>
        <w:pStyle w:val="15"/>
        <w:spacing w:line="400" w:lineRule="exact"/>
        <w:ind w:firstLine="420" w:firstLineChars="200"/>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11</w:t>
      </w:r>
      <w:r>
        <w:rPr>
          <w:rFonts w:hint="eastAsia" w:ascii="宋体" w:hAnsi="宋体" w:eastAsia="宋体" w:cs="宋体"/>
          <w:color w:val="auto"/>
          <w:szCs w:val="21"/>
          <w:highlight w:val="none"/>
        </w:rPr>
        <w:t>.存在严重短斤缺两行为的；</w:t>
      </w:r>
    </w:p>
    <w:p w14:paraId="5CD8C318">
      <w:pPr>
        <w:pStyle w:val="15"/>
        <w:spacing w:line="400" w:lineRule="exact"/>
        <w:ind w:firstLine="420" w:firstLineChars="200"/>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学校评议不合格的；</w:t>
      </w:r>
    </w:p>
    <w:p w14:paraId="507FE120">
      <w:pPr>
        <w:pStyle w:val="15"/>
        <w:spacing w:line="400" w:lineRule="exact"/>
        <w:ind w:firstLine="420" w:firstLineChars="200"/>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13</w:t>
      </w:r>
      <w:r>
        <w:rPr>
          <w:rFonts w:hint="eastAsia" w:ascii="宋体" w:hAnsi="宋体" w:eastAsia="宋体" w:cs="宋体"/>
          <w:color w:val="auto"/>
          <w:szCs w:val="21"/>
          <w:highlight w:val="none"/>
        </w:rPr>
        <w:t>.其他违反学校食堂食品原料采购配送规定，上级主管部门认定应退出的。</w:t>
      </w:r>
    </w:p>
    <w:p w14:paraId="344D59F1">
      <w:pPr>
        <w:pStyle w:val="15"/>
        <w:spacing w:line="400" w:lineRule="exact"/>
        <w:ind w:firstLine="420" w:firstLineChars="200"/>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14</w:t>
      </w:r>
      <w:r>
        <w:rPr>
          <w:rFonts w:hint="eastAsia" w:ascii="宋体" w:hAnsi="宋体" w:eastAsia="宋体" w:cs="宋体"/>
          <w:color w:val="auto"/>
          <w:szCs w:val="21"/>
          <w:highlight w:val="none"/>
        </w:rPr>
        <w:t>.乙方中标后未立即购买食品安全险的。</w:t>
      </w:r>
    </w:p>
    <w:p w14:paraId="44EE6048">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r>
        <w:rPr>
          <w:rFonts w:hint="eastAsia" w:hAnsi="宋体" w:eastAsia="宋体" w:cs="宋体"/>
          <w:b/>
          <w:bCs/>
          <w:color w:val="auto"/>
          <w:szCs w:val="21"/>
          <w:highlight w:val="none"/>
          <w:lang w:eastAsia="zh-CN"/>
        </w:rPr>
        <w:t>．</w:t>
      </w:r>
      <w:r>
        <w:rPr>
          <w:rFonts w:hint="eastAsia" w:ascii="宋体" w:hAnsi="宋体" w:eastAsia="宋体" w:cs="宋体"/>
          <w:b/>
          <w:bCs/>
          <w:color w:val="auto"/>
          <w:szCs w:val="21"/>
          <w:highlight w:val="none"/>
        </w:rPr>
        <w:t>其他要求</w:t>
      </w:r>
    </w:p>
    <w:p w14:paraId="40210627">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w:t>
      </w:r>
      <w:r>
        <w:rPr>
          <w:rFonts w:hint="eastAsia" w:ascii="宋体" w:hAnsi="宋体" w:eastAsia="宋体" w:cs="宋体"/>
          <w:color w:val="auto"/>
          <w:szCs w:val="21"/>
          <w:highlight w:val="none"/>
          <w:lang w:val="en-US" w:eastAsia="zh-CN"/>
        </w:rPr>
        <w:t>在签订合同前</w:t>
      </w:r>
      <w:r>
        <w:rPr>
          <w:rFonts w:hint="eastAsia" w:ascii="宋体" w:hAnsi="宋体" w:eastAsia="宋体" w:cs="宋体"/>
          <w:color w:val="auto"/>
          <w:szCs w:val="21"/>
          <w:highlight w:val="none"/>
        </w:rPr>
        <w:t>必须购买食品安全险。</w:t>
      </w:r>
    </w:p>
    <w:p w14:paraId="73EF785F">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2.甲方有责任协助乙方与学校结算货款，协调乙方与学校的关系，监督和检查学校食堂安全卫生情况。</w:t>
      </w:r>
    </w:p>
    <w:p w14:paraId="7711E809">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3.当甲方有临时增加送货的需求时，乙方在接到通知后应派专人负责将采购人所需食材在2小时内送达指定地点，并派专人跟踪服务，保障采购人的需求。</w:t>
      </w:r>
    </w:p>
    <w:p w14:paraId="6AEC4F42">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十二．合同的修改：</w:t>
      </w:r>
      <w:r>
        <w:rPr>
          <w:rFonts w:hint="eastAsia" w:ascii="宋体" w:hAnsi="宋体" w:eastAsia="宋体" w:cs="宋体"/>
          <w:color w:val="auto"/>
          <w:szCs w:val="21"/>
          <w:highlight w:val="none"/>
        </w:rPr>
        <w:t>在本合同执行过程中，经甲、乙双方同意，可根据实际情况对本合同条款做适当变更。</w:t>
      </w:r>
    </w:p>
    <w:p w14:paraId="78956B47">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十三．争议的解决</w:t>
      </w:r>
    </w:p>
    <w:p w14:paraId="5EEEC69A">
      <w:pPr>
        <w:pStyle w:val="15"/>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有关本合同的一切争议，甲乙双方应友好协商解决。如协商不能解决争议，则接受行业主管部门、有关技术监督部门的协调或市仲裁委员会的仲裁或通过法律诉讼解决。</w:t>
      </w:r>
    </w:p>
    <w:p w14:paraId="2A422B77">
      <w:pPr>
        <w:pStyle w:val="15"/>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十四．其它</w:t>
      </w:r>
    </w:p>
    <w:p w14:paraId="727D28C5">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本合同未尽之事宜，可以经双方协商以补充协议的形式加以补充。补充协议与本合同具有同样的法律效力。</w:t>
      </w:r>
    </w:p>
    <w:p w14:paraId="382294E3">
      <w:pPr>
        <w:pStyle w:val="15"/>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2.乙方须在合同签订后五天内向甲方提交一份完整的配送方案，经甲方审定后方可执行。</w:t>
      </w:r>
    </w:p>
    <w:p w14:paraId="130FDD30">
      <w:pPr>
        <w:pStyle w:val="15"/>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十五．合同生效及其它</w:t>
      </w:r>
    </w:p>
    <w:p w14:paraId="6C856DAB">
      <w:pPr>
        <w:pStyle w:val="15"/>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本合同双方签字盖章之日起生效，本合同一式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份，其余贰份分别存档于本项目采购代理机构。</w:t>
      </w:r>
    </w:p>
    <w:p w14:paraId="51E3720A">
      <w:pPr>
        <w:rPr>
          <w:rFonts w:hint="eastAsia" w:ascii="宋体" w:hAnsi="宋体" w:eastAsia="宋体" w:cs="宋体"/>
          <w:color w:val="auto"/>
          <w:szCs w:val="21"/>
          <w:highlight w:val="none"/>
        </w:rPr>
      </w:pPr>
    </w:p>
    <w:p w14:paraId="1E0321B8">
      <w:pPr>
        <w:pStyle w:val="15"/>
        <w:rPr>
          <w:rFonts w:hint="eastAsia"/>
          <w:highlight w:val="none"/>
        </w:rPr>
      </w:pPr>
    </w:p>
    <w:tbl>
      <w:tblPr>
        <w:tblStyle w:val="2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4"/>
        <w:gridCol w:w="4422"/>
      </w:tblGrid>
      <w:tr w14:paraId="77BC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46369D35">
            <w:pPr>
              <w:spacing w:line="400" w:lineRule="exact"/>
              <w:ind w:left="1632" w:hanging="1632" w:hangingChars="800"/>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甲方</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（盖章）</w:t>
            </w:r>
          </w:p>
        </w:tc>
        <w:tc>
          <w:tcPr>
            <w:tcW w:w="4422" w:type="dxa"/>
          </w:tcPr>
          <w:p w14:paraId="5692BD80">
            <w:pPr>
              <w:spacing w:line="400" w:lineRule="exact"/>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（盖章）</w:t>
            </w:r>
          </w:p>
        </w:tc>
      </w:tr>
      <w:tr w14:paraId="30E9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04BCDED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c>
          <w:tcPr>
            <w:tcW w:w="4422" w:type="dxa"/>
          </w:tcPr>
          <w:p w14:paraId="1414E1A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r w14:paraId="38DF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46F1307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u w:val="single"/>
              </w:rPr>
              <w:t xml:space="preserve">              </w:t>
            </w:r>
          </w:p>
        </w:tc>
        <w:tc>
          <w:tcPr>
            <w:tcW w:w="4422" w:type="dxa"/>
          </w:tcPr>
          <w:p w14:paraId="7BD9F14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u w:val="single"/>
              </w:rPr>
              <w:t xml:space="preserve">              </w:t>
            </w:r>
          </w:p>
        </w:tc>
      </w:tr>
      <w:tr w14:paraId="1C47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43762D0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c>
          <w:tcPr>
            <w:tcW w:w="4422" w:type="dxa"/>
          </w:tcPr>
          <w:p w14:paraId="07AEC451">
            <w:pPr>
              <w:tabs>
                <w:tab w:val="left" w:pos="1365"/>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ab/>
            </w:r>
          </w:p>
        </w:tc>
      </w:tr>
      <w:tr w14:paraId="0E039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CB40D9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电话： </w:t>
            </w:r>
          </w:p>
        </w:tc>
        <w:tc>
          <w:tcPr>
            <w:tcW w:w="4422" w:type="dxa"/>
          </w:tcPr>
          <w:p w14:paraId="4B81058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5292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C1CB33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传真： </w:t>
            </w:r>
          </w:p>
        </w:tc>
        <w:tc>
          <w:tcPr>
            <w:tcW w:w="4422" w:type="dxa"/>
          </w:tcPr>
          <w:p w14:paraId="4054E3A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0C43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06C56DD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邮编： </w:t>
            </w:r>
          </w:p>
        </w:tc>
        <w:tc>
          <w:tcPr>
            <w:tcW w:w="4422" w:type="dxa"/>
          </w:tcPr>
          <w:p w14:paraId="4A6F9D0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p>
        </w:tc>
      </w:tr>
      <w:tr w14:paraId="7472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653B5FC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  </w:t>
            </w:r>
          </w:p>
        </w:tc>
        <w:tc>
          <w:tcPr>
            <w:tcW w:w="4422" w:type="dxa"/>
          </w:tcPr>
          <w:p w14:paraId="71DBE16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tc>
      </w:tr>
      <w:tr w14:paraId="4F7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6EA6D8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帐号： </w:t>
            </w:r>
          </w:p>
        </w:tc>
        <w:tc>
          <w:tcPr>
            <w:tcW w:w="4422" w:type="dxa"/>
          </w:tcPr>
          <w:p w14:paraId="5F4AD23C">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86B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3A617E1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tc>
        <w:tc>
          <w:tcPr>
            <w:tcW w:w="4422" w:type="dxa"/>
          </w:tcPr>
          <w:p w14:paraId="3BA69BD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tc>
      </w:tr>
    </w:tbl>
    <w:p w14:paraId="2F2C614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 w:val="32"/>
          <w:szCs w:val="32"/>
          <w:highlight w:val="none"/>
        </w:rPr>
        <w:t> </w:t>
      </w:r>
    </w:p>
    <w:p w14:paraId="2064B643">
      <w:pPr>
        <w:pStyle w:val="18"/>
        <w:rPr>
          <w:rFonts w:hint="eastAsia"/>
        </w:rPr>
      </w:pPr>
      <w:bookmarkStart w:id="149" w:name="_Toc16245"/>
      <w:bookmarkStart w:id="150" w:name="_Toc8248"/>
    </w:p>
    <w:p w14:paraId="6BB023ED">
      <w:pPr>
        <w:pStyle w:val="3"/>
        <w:widowControl/>
        <w:spacing w:beforeAutospacing="0" w:afterAutospacing="0" w:line="240" w:lineRule="auto"/>
        <w:jc w:val="center"/>
        <w:rPr>
          <w:rFonts w:hint="eastAsia" w:ascii="宋体" w:hAnsi="宋体" w:eastAsia="宋体" w:cs="宋体"/>
          <w:color w:val="auto"/>
          <w:sz w:val="44"/>
          <w:szCs w:val="44"/>
          <w:highlight w:val="none"/>
        </w:rPr>
      </w:pPr>
    </w:p>
    <w:p w14:paraId="100E4E44">
      <w:pPr>
        <w:pStyle w:val="3"/>
        <w:widowControl/>
        <w:spacing w:beforeAutospacing="0" w:afterAutospacing="0"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第六章　投标文件格式</w:t>
      </w:r>
      <w:bookmarkEnd w:id="149"/>
      <w:bookmarkEnd w:id="150"/>
    </w:p>
    <w:p w14:paraId="3BC22D1A">
      <w:pPr>
        <w:widowControl/>
        <w:spacing w:before="50" w:after="50"/>
        <w:rPr>
          <w:rFonts w:hint="eastAsia" w:ascii="宋体" w:hAnsi="宋体" w:eastAsia="宋体" w:cs="宋体"/>
          <w:color w:val="auto"/>
          <w:szCs w:val="21"/>
          <w:highlight w:val="none"/>
        </w:rPr>
      </w:pPr>
      <w:r>
        <w:rPr>
          <w:rFonts w:hint="eastAsia" w:ascii="宋体" w:hAnsi="宋体" w:eastAsia="宋体" w:cs="宋体"/>
          <w:color w:val="auto"/>
          <w:kern w:val="0"/>
          <w:sz w:val="32"/>
          <w:szCs w:val="32"/>
          <w:highlight w:val="none"/>
        </w:rPr>
        <w:t> </w:t>
      </w:r>
      <w:bookmarkStart w:id="151" w:name="_Toc254970557"/>
      <w:bookmarkEnd w:id="151"/>
      <w:bookmarkStart w:id="152" w:name="_Toc19686836"/>
      <w:bookmarkEnd w:id="152"/>
      <w:r>
        <w:rPr>
          <w:rFonts w:hint="eastAsia" w:ascii="宋体" w:hAnsi="宋体" w:eastAsia="宋体" w:cs="宋体"/>
          <w:b/>
          <w:bCs/>
          <w:color w:val="auto"/>
          <w:kern w:val="0"/>
          <w:sz w:val="28"/>
          <w:szCs w:val="28"/>
          <w:highlight w:val="none"/>
        </w:rPr>
        <w:t>一、报价文件格式</w:t>
      </w:r>
    </w:p>
    <w:p w14:paraId="7F1AEB1D">
      <w:pPr>
        <w:widowControl/>
        <w:spacing w:before="120" w:after="50" w:line="315" w:lineRule="atLeast"/>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1. 报价文件封面格式：</w:t>
      </w:r>
    </w:p>
    <w:p w14:paraId="74756BE9">
      <w:pPr>
        <w:widowControl/>
        <w:spacing w:before="120" w:after="50" w:line="400"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1FAD660">
      <w:pPr>
        <w:widowControl/>
        <w:spacing w:before="120" w:after="50" w:line="400" w:lineRule="atLeast"/>
        <w:jc w:val="center"/>
        <w:rPr>
          <w:rFonts w:hint="eastAsia" w:ascii="宋体" w:hAnsi="宋体" w:eastAsia="宋体" w:cs="宋体"/>
          <w:color w:val="auto"/>
          <w:kern w:val="0"/>
          <w:sz w:val="24"/>
          <w:highlight w:val="none"/>
        </w:rPr>
      </w:pPr>
    </w:p>
    <w:p w14:paraId="35244AA6">
      <w:pPr>
        <w:widowControl/>
        <w:spacing w:before="120" w:after="50" w:line="400"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8410AA2">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color w:val="auto"/>
          <w:kern w:val="0"/>
          <w:sz w:val="84"/>
          <w:szCs w:val="84"/>
          <w:highlight w:val="none"/>
        </w:rPr>
        <w:t>投  标  文  件</w:t>
      </w:r>
    </w:p>
    <w:p w14:paraId="52F4D88D">
      <w:pPr>
        <w:widowControl/>
        <w:spacing w:before="120" w:after="50" w:line="400"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32"/>
          <w:szCs w:val="32"/>
          <w:highlight w:val="none"/>
        </w:rPr>
        <w:t> </w:t>
      </w:r>
    </w:p>
    <w:p w14:paraId="55DCD2CD">
      <w:pPr>
        <w:widowControl/>
        <w:spacing w:before="120" w:after="50" w:line="40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48"/>
          <w:szCs w:val="48"/>
          <w:highlight w:val="none"/>
        </w:rPr>
        <w:t>报  价  文  件</w:t>
      </w:r>
    </w:p>
    <w:p w14:paraId="7B17B3C5">
      <w:pPr>
        <w:widowControl/>
        <w:spacing w:before="120" w:after="50" w:line="400"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43FA19B">
      <w:pPr>
        <w:widowControl/>
        <w:spacing w:before="120" w:after="50" w:line="400" w:lineRule="atLeast"/>
        <w:rPr>
          <w:rFonts w:hint="eastAsia" w:ascii="宋体" w:hAnsi="宋体" w:eastAsia="宋体" w:cs="宋体"/>
          <w:color w:val="auto"/>
          <w:highlight w:val="none"/>
        </w:rPr>
      </w:pPr>
      <w:r>
        <w:rPr>
          <w:rFonts w:hint="eastAsia" w:ascii="宋体" w:hAnsi="宋体" w:eastAsia="宋体" w:cs="宋体"/>
          <w:color w:val="auto"/>
          <w:kern w:val="0"/>
          <w:sz w:val="24"/>
          <w:highlight w:val="none"/>
        </w:rPr>
        <w:t> </w:t>
      </w:r>
    </w:p>
    <w:p w14:paraId="7553195F">
      <w:pPr>
        <w:widowControl/>
        <w:spacing w:before="120" w:after="50" w:line="400" w:lineRule="atLeast"/>
        <w:ind w:firstLine="360"/>
        <w:rPr>
          <w:rFonts w:hint="eastAsia" w:ascii="宋体" w:hAnsi="宋体" w:eastAsia="宋体" w:cs="宋体"/>
          <w:color w:val="auto"/>
          <w:kern w:val="0"/>
          <w:sz w:val="24"/>
          <w:highlight w:val="none"/>
        </w:rPr>
      </w:pPr>
    </w:p>
    <w:p w14:paraId="49182AC6">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项目名称：</w:t>
      </w:r>
    </w:p>
    <w:p w14:paraId="74B839A8">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798C6B0">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项目编号： </w:t>
      </w:r>
    </w:p>
    <w:p w14:paraId="0ECEDDE9">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33161B6">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所投分标：</w:t>
      </w:r>
    </w:p>
    <w:p w14:paraId="1AA093DE">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B0D9E54">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投标人名称：</w:t>
      </w:r>
    </w:p>
    <w:p w14:paraId="2294BDCD">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523BE58">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投标人地址：</w:t>
      </w:r>
    </w:p>
    <w:p w14:paraId="7D66A366">
      <w:pPr>
        <w:pStyle w:val="23"/>
        <w:widowControl/>
        <w:spacing w:before="50" w:beforeAutospacing="0" w:after="50" w:afterAutospacing="0" w:line="400" w:lineRule="atLeast"/>
        <w:ind w:firstLine="96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1AE02607">
      <w:pPr>
        <w:widowControl/>
        <w:spacing w:before="120" w:after="50" w:line="400" w:lineRule="atLeas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31DF8019">
      <w:pPr>
        <w:widowControl/>
        <w:spacing w:before="120" w:after="50" w:line="360" w:lineRule="auto"/>
        <w:jc w:val="left"/>
        <w:rPr>
          <w:rFonts w:hint="eastAsia" w:ascii="宋体" w:hAnsi="宋体" w:eastAsia="宋体" w:cs="宋体"/>
          <w:b/>
          <w:bCs/>
          <w:color w:val="auto"/>
          <w:kern w:val="0"/>
          <w:sz w:val="24"/>
          <w:highlight w:val="none"/>
        </w:rPr>
      </w:pPr>
    </w:p>
    <w:p w14:paraId="7932B20E">
      <w:pPr>
        <w:widowControl/>
        <w:spacing w:before="120" w:after="50" w:line="360" w:lineRule="auto"/>
        <w:jc w:val="left"/>
        <w:rPr>
          <w:rFonts w:hint="eastAsia" w:ascii="宋体" w:hAnsi="宋体" w:eastAsia="宋体" w:cs="宋体"/>
          <w:b/>
          <w:bCs/>
          <w:color w:val="auto"/>
          <w:kern w:val="0"/>
          <w:sz w:val="24"/>
          <w:highlight w:val="none"/>
        </w:rPr>
      </w:pPr>
    </w:p>
    <w:p w14:paraId="6E9EB696">
      <w:pPr>
        <w:widowControl/>
        <w:spacing w:before="120" w:after="50" w:line="360" w:lineRule="auto"/>
        <w:jc w:val="left"/>
        <w:rPr>
          <w:rFonts w:hint="eastAsia" w:ascii="宋体" w:hAnsi="宋体" w:eastAsia="宋体" w:cs="宋体"/>
          <w:b/>
          <w:bCs/>
          <w:color w:val="auto"/>
          <w:kern w:val="0"/>
          <w:sz w:val="24"/>
          <w:highlight w:val="none"/>
        </w:rPr>
      </w:pPr>
    </w:p>
    <w:p w14:paraId="77997949">
      <w:pPr>
        <w:widowControl/>
        <w:spacing w:before="120" w:after="50"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2.报价文件目录</w:t>
      </w:r>
    </w:p>
    <w:p w14:paraId="08F7B4C6">
      <w:pPr>
        <w:widowControl/>
        <w:spacing w:before="50" w:after="120"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根据招标文件规定及投标人提供的材料自行编写目录。</w:t>
      </w:r>
    </w:p>
    <w:p w14:paraId="029D3E53">
      <w:pPr>
        <w:widowControl/>
        <w:spacing w:before="120" w:after="50" w:line="360" w:lineRule="auto"/>
        <w:ind w:left="142"/>
        <w:jc w:val="left"/>
        <w:rPr>
          <w:rFonts w:hint="eastAsia" w:ascii="宋体" w:hAnsi="宋体" w:eastAsia="宋体" w:cs="宋体"/>
          <w:b/>
          <w:bCs/>
          <w:color w:val="auto"/>
          <w:kern w:val="0"/>
          <w:sz w:val="24"/>
          <w:highlight w:val="none"/>
          <w:lang w:eastAsia="zh-CN"/>
        </w:rPr>
      </w:pPr>
    </w:p>
    <w:p w14:paraId="3645D82B">
      <w:pPr>
        <w:pStyle w:val="15"/>
        <w:rPr>
          <w:rFonts w:hint="eastAsia"/>
          <w:highlight w:val="none"/>
          <w:lang w:eastAsia="zh-CN"/>
        </w:rPr>
      </w:pPr>
    </w:p>
    <w:p w14:paraId="0969A211">
      <w:pPr>
        <w:widowControl/>
        <w:spacing w:before="120" w:after="50" w:line="360" w:lineRule="auto"/>
        <w:ind w:left="142"/>
        <w:jc w:val="left"/>
        <w:rPr>
          <w:rFonts w:hint="eastAsia" w:ascii="宋体" w:hAnsi="宋体" w:eastAsia="宋体" w:cs="宋体"/>
          <w:b/>
          <w:bCs/>
          <w:color w:val="auto"/>
          <w:kern w:val="0"/>
          <w:sz w:val="24"/>
          <w:highlight w:val="none"/>
        </w:rPr>
      </w:pPr>
    </w:p>
    <w:p w14:paraId="27574A77">
      <w:pPr>
        <w:widowControl/>
        <w:spacing w:before="120" w:after="50" w:line="360" w:lineRule="auto"/>
        <w:ind w:left="142"/>
        <w:jc w:val="left"/>
        <w:rPr>
          <w:rFonts w:hint="eastAsia" w:ascii="宋体" w:hAnsi="宋体" w:eastAsia="宋体" w:cs="宋体"/>
          <w:b/>
          <w:bCs/>
          <w:color w:val="auto"/>
          <w:kern w:val="0"/>
          <w:sz w:val="24"/>
          <w:highlight w:val="none"/>
        </w:rPr>
      </w:pPr>
    </w:p>
    <w:p w14:paraId="468A5104">
      <w:pPr>
        <w:widowControl/>
        <w:spacing w:before="120" w:after="50" w:line="360" w:lineRule="auto"/>
        <w:ind w:left="142"/>
        <w:jc w:val="left"/>
        <w:rPr>
          <w:rFonts w:hint="eastAsia" w:ascii="宋体" w:hAnsi="宋体" w:eastAsia="宋体" w:cs="宋体"/>
          <w:b/>
          <w:bCs/>
          <w:color w:val="auto"/>
          <w:kern w:val="0"/>
          <w:sz w:val="24"/>
          <w:highlight w:val="none"/>
        </w:rPr>
      </w:pPr>
    </w:p>
    <w:p w14:paraId="13F6796B">
      <w:pPr>
        <w:widowControl/>
        <w:spacing w:before="120" w:after="50" w:line="360" w:lineRule="auto"/>
        <w:ind w:left="142"/>
        <w:jc w:val="left"/>
        <w:rPr>
          <w:rFonts w:hint="eastAsia" w:ascii="宋体" w:hAnsi="宋体" w:eastAsia="宋体" w:cs="宋体"/>
          <w:b/>
          <w:bCs/>
          <w:color w:val="auto"/>
          <w:kern w:val="0"/>
          <w:sz w:val="24"/>
          <w:highlight w:val="none"/>
        </w:rPr>
      </w:pPr>
    </w:p>
    <w:p w14:paraId="69B1AC30">
      <w:pPr>
        <w:widowControl/>
        <w:spacing w:before="120" w:after="50" w:line="360" w:lineRule="auto"/>
        <w:ind w:left="142"/>
        <w:jc w:val="left"/>
        <w:rPr>
          <w:rFonts w:hint="eastAsia" w:ascii="宋体" w:hAnsi="宋体" w:eastAsia="宋体" w:cs="宋体"/>
          <w:b/>
          <w:bCs/>
          <w:color w:val="auto"/>
          <w:kern w:val="0"/>
          <w:sz w:val="24"/>
          <w:highlight w:val="none"/>
        </w:rPr>
      </w:pPr>
    </w:p>
    <w:p w14:paraId="1E5D3D9B">
      <w:pPr>
        <w:pStyle w:val="20"/>
        <w:rPr>
          <w:rFonts w:hint="eastAsia" w:ascii="宋体" w:hAnsi="宋体" w:eastAsia="宋体" w:cs="宋体"/>
          <w:b/>
          <w:bCs/>
          <w:color w:val="auto"/>
          <w:kern w:val="0"/>
          <w:sz w:val="24"/>
          <w:highlight w:val="none"/>
        </w:rPr>
      </w:pPr>
    </w:p>
    <w:p w14:paraId="55F0C848">
      <w:pPr>
        <w:rPr>
          <w:rFonts w:hint="eastAsia" w:ascii="宋体" w:hAnsi="宋体" w:eastAsia="宋体" w:cs="宋体"/>
          <w:b/>
          <w:bCs/>
          <w:color w:val="auto"/>
          <w:kern w:val="0"/>
          <w:sz w:val="24"/>
          <w:highlight w:val="none"/>
        </w:rPr>
      </w:pPr>
    </w:p>
    <w:p w14:paraId="7EC35AED">
      <w:pPr>
        <w:pStyle w:val="20"/>
        <w:rPr>
          <w:rFonts w:hint="eastAsia" w:ascii="宋体" w:hAnsi="宋体" w:eastAsia="宋体" w:cs="宋体"/>
          <w:b/>
          <w:bCs/>
          <w:color w:val="auto"/>
          <w:kern w:val="0"/>
          <w:sz w:val="24"/>
          <w:highlight w:val="none"/>
        </w:rPr>
      </w:pPr>
    </w:p>
    <w:p w14:paraId="4EDE1A69">
      <w:pPr>
        <w:rPr>
          <w:rFonts w:hint="eastAsia" w:ascii="宋体" w:hAnsi="宋体" w:eastAsia="宋体" w:cs="宋体"/>
          <w:b/>
          <w:bCs/>
          <w:color w:val="auto"/>
          <w:kern w:val="0"/>
          <w:sz w:val="24"/>
          <w:highlight w:val="none"/>
        </w:rPr>
      </w:pPr>
    </w:p>
    <w:p w14:paraId="262DF7FD">
      <w:pPr>
        <w:pStyle w:val="20"/>
        <w:rPr>
          <w:rFonts w:hint="eastAsia" w:ascii="宋体" w:hAnsi="宋体" w:eastAsia="宋体" w:cs="宋体"/>
          <w:b/>
          <w:bCs/>
          <w:color w:val="auto"/>
          <w:kern w:val="0"/>
          <w:sz w:val="24"/>
          <w:highlight w:val="none"/>
        </w:rPr>
      </w:pPr>
    </w:p>
    <w:p w14:paraId="32D8D0B1">
      <w:pPr>
        <w:rPr>
          <w:rFonts w:hint="eastAsia" w:ascii="宋体" w:hAnsi="宋体" w:eastAsia="宋体" w:cs="宋体"/>
          <w:b/>
          <w:bCs/>
          <w:color w:val="auto"/>
          <w:kern w:val="0"/>
          <w:sz w:val="24"/>
          <w:highlight w:val="none"/>
        </w:rPr>
      </w:pPr>
    </w:p>
    <w:p w14:paraId="4DE44AC1">
      <w:pPr>
        <w:pStyle w:val="20"/>
        <w:rPr>
          <w:rFonts w:hint="eastAsia" w:ascii="宋体" w:hAnsi="宋体" w:eastAsia="宋体" w:cs="宋体"/>
          <w:b/>
          <w:bCs/>
          <w:color w:val="auto"/>
          <w:kern w:val="0"/>
          <w:sz w:val="24"/>
          <w:highlight w:val="none"/>
        </w:rPr>
      </w:pPr>
    </w:p>
    <w:p w14:paraId="321CE0A4">
      <w:pPr>
        <w:rPr>
          <w:rFonts w:hint="eastAsia" w:ascii="宋体" w:hAnsi="宋体" w:eastAsia="宋体" w:cs="宋体"/>
          <w:b/>
          <w:bCs/>
          <w:color w:val="auto"/>
          <w:kern w:val="0"/>
          <w:sz w:val="24"/>
          <w:highlight w:val="none"/>
        </w:rPr>
      </w:pPr>
    </w:p>
    <w:p w14:paraId="5A1E2A70">
      <w:pPr>
        <w:pStyle w:val="20"/>
        <w:rPr>
          <w:rFonts w:hint="eastAsia" w:ascii="宋体" w:hAnsi="宋体" w:eastAsia="宋体" w:cs="宋体"/>
          <w:b/>
          <w:bCs/>
          <w:color w:val="auto"/>
          <w:kern w:val="0"/>
          <w:sz w:val="24"/>
          <w:highlight w:val="none"/>
        </w:rPr>
      </w:pPr>
    </w:p>
    <w:p w14:paraId="2EFA5CFC">
      <w:pPr>
        <w:rPr>
          <w:rFonts w:hint="eastAsia" w:ascii="宋体" w:hAnsi="宋体" w:eastAsia="宋体" w:cs="宋体"/>
          <w:b/>
          <w:bCs/>
          <w:color w:val="auto"/>
          <w:kern w:val="0"/>
          <w:sz w:val="24"/>
          <w:highlight w:val="none"/>
        </w:rPr>
      </w:pPr>
    </w:p>
    <w:p w14:paraId="76C4ACEC">
      <w:pPr>
        <w:pStyle w:val="20"/>
        <w:rPr>
          <w:rFonts w:hint="eastAsia" w:ascii="宋体" w:hAnsi="宋体" w:eastAsia="宋体" w:cs="宋体"/>
          <w:b/>
          <w:bCs/>
          <w:color w:val="auto"/>
          <w:kern w:val="0"/>
          <w:sz w:val="24"/>
          <w:highlight w:val="none"/>
        </w:rPr>
      </w:pPr>
    </w:p>
    <w:p w14:paraId="4FF3B701">
      <w:pPr>
        <w:rPr>
          <w:rFonts w:hint="eastAsia" w:ascii="宋体" w:hAnsi="宋体" w:eastAsia="宋体" w:cs="宋体"/>
          <w:b/>
          <w:bCs/>
          <w:color w:val="auto"/>
          <w:kern w:val="0"/>
          <w:sz w:val="24"/>
          <w:highlight w:val="none"/>
        </w:rPr>
      </w:pPr>
    </w:p>
    <w:p w14:paraId="4795E9A8">
      <w:pPr>
        <w:pStyle w:val="20"/>
        <w:rPr>
          <w:rFonts w:hint="eastAsia" w:ascii="宋体" w:hAnsi="宋体" w:eastAsia="宋体" w:cs="宋体"/>
          <w:b/>
          <w:bCs/>
          <w:color w:val="auto"/>
          <w:kern w:val="0"/>
          <w:sz w:val="24"/>
          <w:highlight w:val="none"/>
        </w:rPr>
      </w:pPr>
    </w:p>
    <w:p w14:paraId="11AB07E9">
      <w:pPr>
        <w:rPr>
          <w:rFonts w:hint="eastAsia" w:ascii="宋体" w:hAnsi="宋体" w:eastAsia="宋体" w:cs="宋体"/>
          <w:b/>
          <w:bCs/>
          <w:color w:val="auto"/>
          <w:kern w:val="0"/>
          <w:sz w:val="24"/>
          <w:highlight w:val="none"/>
        </w:rPr>
      </w:pPr>
    </w:p>
    <w:p w14:paraId="6FB1AB28">
      <w:pPr>
        <w:pStyle w:val="15"/>
        <w:rPr>
          <w:rFonts w:hint="eastAsia" w:ascii="宋体" w:hAnsi="宋体" w:eastAsia="宋体" w:cs="宋体"/>
          <w:b/>
          <w:bCs/>
          <w:color w:val="auto"/>
          <w:kern w:val="0"/>
          <w:sz w:val="24"/>
          <w:highlight w:val="none"/>
        </w:rPr>
      </w:pPr>
    </w:p>
    <w:p w14:paraId="45034BBF">
      <w:pPr>
        <w:rPr>
          <w:rFonts w:hint="eastAsia" w:ascii="宋体" w:hAnsi="宋体" w:eastAsia="宋体" w:cs="宋体"/>
          <w:b/>
          <w:bCs/>
          <w:color w:val="auto"/>
          <w:kern w:val="0"/>
          <w:sz w:val="24"/>
          <w:highlight w:val="none"/>
        </w:rPr>
      </w:pPr>
    </w:p>
    <w:p w14:paraId="167AC7B5">
      <w:pPr>
        <w:pStyle w:val="20"/>
        <w:rPr>
          <w:rFonts w:hint="eastAsia" w:ascii="宋体" w:hAnsi="宋体" w:eastAsia="宋体" w:cs="宋体"/>
          <w:b/>
          <w:bCs/>
          <w:color w:val="auto"/>
          <w:kern w:val="0"/>
          <w:sz w:val="24"/>
          <w:highlight w:val="none"/>
        </w:rPr>
      </w:pPr>
    </w:p>
    <w:p w14:paraId="3EC91E78">
      <w:pPr>
        <w:widowControl/>
        <w:spacing w:before="120" w:after="50" w:line="360" w:lineRule="auto"/>
        <w:jc w:val="left"/>
        <w:rPr>
          <w:rFonts w:hint="eastAsia" w:ascii="宋体" w:hAnsi="宋体" w:eastAsia="宋体" w:cs="宋体"/>
          <w:b/>
          <w:bCs/>
          <w:color w:val="auto"/>
          <w:kern w:val="0"/>
          <w:sz w:val="24"/>
          <w:highlight w:val="none"/>
        </w:rPr>
      </w:pPr>
    </w:p>
    <w:p w14:paraId="3F79C580">
      <w:pPr>
        <w:widowControl/>
        <w:spacing w:before="120" w:after="50" w:line="360" w:lineRule="auto"/>
        <w:jc w:val="left"/>
        <w:rPr>
          <w:rFonts w:hint="eastAsia" w:ascii="宋体" w:hAnsi="宋体" w:eastAsia="宋体" w:cs="宋体"/>
          <w:b/>
          <w:bCs/>
          <w:color w:val="auto"/>
          <w:kern w:val="0"/>
          <w:sz w:val="24"/>
          <w:highlight w:val="none"/>
        </w:rPr>
      </w:pPr>
    </w:p>
    <w:p w14:paraId="0E4F44C4">
      <w:pPr>
        <w:widowControl/>
        <w:spacing w:before="120" w:after="50" w:line="360" w:lineRule="auto"/>
        <w:jc w:val="left"/>
        <w:rPr>
          <w:rFonts w:hint="eastAsia" w:ascii="宋体" w:hAnsi="宋体" w:eastAsia="宋体" w:cs="宋体"/>
          <w:b/>
          <w:bCs/>
          <w:color w:val="auto"/>
          <w:kern w:val="0"/>
          <w:sz w:val="24"/>
          <w:highlight w:val="none"/>
        </w:rPr>
      </w:pPr>
    </w:p>
    <w:p w14:paraId="54794C1E">
      <w:pPr>
        <w:widowControl/>
        <w:spacing w:before="120" w:after="50" w:line="360" w:lineRule="auto"/>
        <w:jc w:val="left"/>
        <w:rPr>
          <w:rFonts w:hint="eastAsia" w:ascii="宋体" w:hAnsi="宋体" w:eastAsia="宋体" w:cs="宋体"/>
          <w:b/>
          <w:bCs/>
          <w:color w:val="auto"/>
          <w:kern w:val="0"/>
          <w:sz w:val="24"/>
          <w:highlight w:val="none"/>
        </w:rPr>
      </w:pPr>
    </w:p>
    <w:p w14:paraId="15BB4B60">
      <w:pPr>
        <w:widowControl/>
        <w:spacing w:before="120" w:after="50" w:line="360" w:lineRule="auto"/>
        <w:jc w:val="left"/>
        <w:rPr>
          <w:rFonts w:hint="eastAsia" w:ascii="宋体" w:hAnsi="宋体" w:eastAsia="宋体" w:cs="宋体"/>
          <w:b/>
          <w:bCs/>
          <w:color w:val="auto"/>
          <w:kern w:val="0"/>
          <w:sz w:val="24"/>
          <w:highlight w:val="none"/>
        </w:rPr>
      </w:pPr>
    </w:p>
    <w:p w14:paraId="483FFB27">
      <w:pPr>
        <w:widowControl/>
        <w:spacing w:before="120" w:after="50"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3. 投标函格式：</w:t>
      </w:r>
    </w:p>
    <w:p w14:paraId="2E795C5C">
      <w:pPr>
        <w:widowControl/>
        <w:spacing w:before="120" w:after="50"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投 标 函</w:t>
      </w:r>
    </w:p>
    <w:p w14:paraId="6E049DCA">
      <w:pPr>
        <w:widowControl/>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采购人名称</w:t>
      </w:r>
    </w:p>
    <w:p w14:paraId="41578634">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）的招标公告，签字代表______（姓名）经正式授权并代表投标人 </w:t>
      </w:r>
      <w:r>
        <w:rPr>
          <w:rFonts w:hint="eastAsia" w:ascii="宋体" w:hAnsi="宋体" w:eastAsia="宋体" w:cs="宋体"/>
          <w:color w:val="auto"/>
          <w:kern w:val="0"/>
          <w:sz w:val="21"/>
          <w:szCs w:val="21"/>
          <w:highlight w:val="none"/>
          <w:u w:val="single"/>
        </w:rPr>
        <w:t xml:space="preserve">       （投标人名称）</w:t>
      </w:r>
      <w:r>
        <w:rPr>
          <w:rFonts w:hint="eastAsia" w:ascii="宋体" w:hAnsi="宋体" w:eastAsia="宋体" w:cs="宋体"/>
          <w:color w:val="auto"/>
          <w:kern w:val="0"/>
          <w:sz w:val="21"/>
          <w:szCs w:val="21"/>
          <w:highlight w:val="none"/>
        </w:rPr>
        <w:t>提交投标文件。</w:t>
      </w:r>
    </w:p>
    <w:p w14:paraId="6B89F5B5">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据此函，我方宣布同意如下：</w:t>
      </w:r>
    </w:p>
    <w:p w14:paraId="260A26A0">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C2FD91A">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2.我方在投标之前已经完全理解并接受招标文件的各项规定和要求，对招标文件的合理性、合法性不再有异议。</w:t>
      </w:r>
    </w:p>
    <w:p w14:paraId="30EB3AB0">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3.本投标有效期自投标截止之日起</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日。</w:t>
      </w:r>
    </w:p>
    <w:p w14:paraId="7130B51E">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4.如中标，本投标文件至本项目合同履行完毕止均保持有效，我方将按“招标文件”及政府采购法律、法规的规定履行合同责任和义务。</w:t>
      </w:r>
    </w:p>
    <w:p w14:paraId="19B2BA74">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5.我方同意按照贵方要求提供与投标有关的一切数据或者资料。</w:t>
      </w:r>
    </w:p>
    <w:p w14:paraId="748D1841">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6.我方向贵方提交的所有投标文件、资料都是准确的和真实的。</w:t>
      </w:r>
    </w:p>
    <w:p w14:paraId="11CA4294">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7.以上事项如有虚假或者隐瞒，我方愿意承担一切后果，并不再寻求任何旨在减轻或者免除法律责任的辩解。</w:t>
      </w:r>
    </w:p>
    <w:p w14:paraId="2B0D3358">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316D5B8">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□我方本次投标文件内容中未涉及商业秘密；</w:t>
      </w:r>
    </w:p>
    <w:p w14:paraId="34D043CD">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□我方本次投标文件涉及商业秘密的内容有：</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w:t>
      </w:r>
    </w:p>
    <w:p w14:paraId="6DEC966E">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9.与本投标有关的一切正式往来信函请寄：</w:t>
      </w:r>
    </w:p>
    <w:p w14:paraId="716F263C">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w:t>
      </w:r>
    </w:p>
    <w:p w14:paraId="6E3FC98E">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u w:val="single"/>
        </w:rPr>
        <w:t>          </w:t>
      </w:r>
    </w:p>
    <w:p w14:paraId="5A526BE6">
      <w:pPr>
        <w:widowControl/>
        <w:spacing w:line="400" w:lineRule="atLeas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投标人名称:</w:t>
      </w:r>
      <w:r>
        <w:rPr>
          <w:rFonts w:hint="eastAsia" w:ascii="宋体" w:hAnsi="宋体" w:eastAsia="宋体" w:cs="宋体"/>
          <w:color w:val="auto"/>
          <w:kern w:val="0"/>
          <w:sz w:val="21"/>
          <w:szCs w:val="21"/>
          <w:highlight w:val="none"/>
          <w:u w:val="single"/>
        </w:rPr>
        <w:t>                </w:t>
      </w:r>
    </w:p>
    <w:p w14:paraId="0858A53D">
      <w:pPr>
        <w:widowControl/>
        <w:spacing w:line="4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57AF454B">
      <w:pPr>
        <w:widowControl/>
        <w:spacing w:line="400"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银行帐号：</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373EE4E1">
      <w:pPr>
        <w:widowControl/>
        <w:spacing w:line="400" w:lineRule="atLeast"/>
        <w:ind w:firstLine="48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法定代表人（签字或盖章）或者委托代理人签字:___________</w:t>
      </w:r>
    </w:p>
    <w:p w14:paraId="604F24D1">
      <w:pPr>
        <w:pStyle w:val="23"/>
        <w:widowControl/>
        <w:spacing w:beforeAutospacing="0" w:afterAutospacing="0"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投标人（公章或电子签章）：</w:t>
      </w:r>
    </w:p>
    <w:p w14:paraId="68196EB4">
      <w:pPr>
        <w:pStyle w:val="23"/>
        <w:widowControl/>
        <w:spacing w:beforeAutospacing="0" w:afterAutospacing="0" w:line="400" w:lineRule="atLeast"/>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7809F701">
      <w:pPr>
        <w:widowControl/>
        <w:spacing w:before="120" w:after="50" w:line="400" w:lineRule="atLeast"/>
        <w:jc w:val="left"/>
        <w:rPr>
          <w:rFonts w:hint="eastAsia" w:ascii="宋体" w:hAnsi="宋体" w:eastAsia="宋体" w:cs="宋体"/>
          <w:b/>
          <w:bCs/>
          <w:color w:val="auto"/>
          <w:kern w:val="0"/>
          <w:sz w:val="24"/>
          <w:highlight w:val="none"/>
        </w:rPr>
      </w:pPr>
    </w:p>
    <w:p w14:paraId="38350D66">
      <w:pPr>
        <w:widowControl/>
        <w:spacing w:before="120" w:after="50" w:line="400" w:lineRule="atLeast"/>
        <w:jc w:val="left"/>
        <w:rPr>
          <w:rFonts w:hint="eastAsia" w:ascii="宋体" w:hAnsi="宋体" w:eastAsia="宋体" w:cs="宋体"/>
          <w:b/>
          <w:bCs/>
          <w:color w:val="auto"/>
          <w:kern w:val="0"/>
          <w:sz w:val="24"/>
          <w:highlight w:val="none"/>
        </w:rPr>
      </w:pPr>
    </w:p>
    <w:p w14:paraId="67D1B466">
      <w:pPr>
        <w:widowControl/>
        <w:spacing w:before="120" w:after="50" w:line="400" w:lineRule="atLeast"/>
        <w:jc w:val="left"/>
        <w:rPr>
          <w:rFonts w:hint="eastAsia" w:ascii="宋体" w:hAnsi="宋体" w:eastAsia="宋体" w:cs="宋体"/>
          <w:b/>
          <w:bCs/>
          <w:color w:val="auto"/>
          <w:kern w:val="0"/>
          <w:sz w:val="24"/>
          <w:highlight w:val="none"/>
        </w:rPr>
      </w:pPr>
    </w:p>
    <w:p w14:paraId="6AF6B1FF">
      <w:pPr>
        <w:widowControl/>
        <w:spacing w:before="120" w:after="50" w:line="400" w:lineRule="atLeast"/>
        <w:jc w:val="left"/>
        <w:rPr>
          <w:rFonts w:hint="eastAsia" w:ascii="宋体" w:hAnsi="宋体" w:eastAsia="宋体" w:cs="宋体"/>
          <w:b/>
          <w:bCs/>
          <w:color w:val="auto"/>
          <w:kern w:val="0"/>
          <w:sz w:val="24"/>
          <w:highlight w:val="none"/>
        </w:rPr>
      </w:pPr>
    </w:p>
    <w:p w14:paraId="5BACED49">
      <w:pPr>
        <w:widowControl/>
        <w:spacing w:before="120" w:after="50" w:line="400"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4. 开标一览表</w:t>
      </w:r>
    </w:p>
    <w:p w14:paraId="3BBFA904">
      <w:pPr>
        <w:keepNext w:val="0"/>
        <w:keepLines w:val="0"/>
        <w:pageBreakBefore w:val="0"/>
        <w:widowControl/>
        <w:kinsoku/>
        <w:wordWrap/>
        <w:overflowPunct/>
        <w:topLinePunct w:val="0"/>
        <w:autoSpaceDE/>
        <w:autoSpaceDN/>
        <w:bidi w:val="0"/>
        <w:adjustRightInd/>
        <w:snapToGrid/>
        <w:spacing w:before="50" w:after="50" w:line="400" w:lineRule="atLeast"/>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 w:val="30"/>
          <w:szCs w:val="30"/>
          <w:highlight w:val="none"/>
        </w:rPr>
        <w:t>开标一览表</w:t>
      </w:r>
    </w:p>
    <w:p w14:paraId="7DAF5F1E">
      <w:pPr>
        <w:keepNext w:val="0"/>
        <w:keepLines w:val="0"/>
        <w:pageBreakBefore w:val="0"/>
        <w:widowControl/>
        <w:kinsoku/>
        <w:wordWrap/>
        <w:overflowPunct/>
        <w:topLinePunct w:val="0"/>
        <w:autoSpaceDE/>
        <w:autoSpaceDN/>
        <w:bidi w:val="0"/>
        <w:adjustRightInd/>
        <w:snapToGrid/>
        <w:spacing w:before="50" w:after="50" w:line="400" w:lineRule="atLeast"/>
        <w:ind w:firstLine="240" w:firstLineChars="1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14:paraId="75E2FB6C">
      <w:pPr>
        <w:keepNext w:val="0"/>
        <w:keepLines w:val="0"/>
        <w:pageBreakBefore w:val="0"/>
        <w:widowControl/>
        <w:kinsoku/>
        <w:wordWrap/>
        <w:overflowPunct/>
        <w:topLinePunct w:val="0"/>
        <w:autoSpaceDE/>
        <w:autoSpaceDN/>
        <w:bidi w:val="0"/>
        <w:adjustRightInd/>
        <w:snapToGrid/>
        <w:spacing w:before="50" w:after="50" w:line="400" w:lineRule="atLeast"/>
        <w:ind w:firstLine="240" w:firstLineChars="1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项目编号：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14:paraId="32CB3CF6">
      <w:pPr>
        <w:keepNext w:val="0"/>
        <w:keepLines w:val="0"/>
        <w:pageBreakBefore w:val="0"/>
        <w:widowControl/>
        <w:kinsoku/>
        <w:wordWrap/>
        <w:overflowPunct/>
        <w:topLinePunct w:val="0"/>
        <w:autoSpaceDE/>
        <w:autoSpaceDN/>
        <w:bidi w:val="0"/>
        <w:adjustRightInd/>
        <w:snapToGrid/>
        <w:spacing w:before="50" w:after="50" w:line="400" w:lineRule="atLeast"/>
        <w:ind w:firstLine="24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标：</w:t>
      </w:r>
      <w:r>
        <w:rPr>
          <w:rFonts w:hint="eastAsia" w:ascii="宋体" w:hAnsi="宋体" w:eastAsia="宋体" w:cs="宋体"/>
          <w:color w:val="auto"/>
          <w:kern w:val="0"/>
          <w:sz w:val="24"/>
          <w:highlight w:val="none"/>
          <w:u w:val="single"/>
        </w:rPr>
        <w:t>           </w:t>
      </w:r>
    </w:p>
    <w:p w14:paraId="23B5499D">
      <w:pPr>
        <w:keepNext w:val="0"/>
        <w:keepLines w:val="0"/>
        <w:pageBreakBefore w:val="0"/>
        <w:widowControl/>
        <w:kinsoku/>
        <w:wordWrap/>
        <w:overflowPunct/>
        <w:topLinePunct w:val="0"/>
        <w:autoSpaceDE/>
        <w:autoSpaceDN/>
        <w:bidi w:val="0"/>
        <w:adjustRightInd/>
        <w:snapToGrid/>
        <w:spacing w:before="50" w:after="50" w:line="400" w:lineRule="atLeast"/>
        <w:ind w:firstLine="240" w:firstLineChars="100"/>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u w:val="single"/>
        </w:rPr>
        <w:t>                     </w:t>
      </w:r>
    </w:p>
    <w:p w14:paraId="27FBC153">
      <w:pPr>
        <w:keepNext w:val="0"/>
        <w:keepLines w:val="0"/>
        <w:pageBreakBefore w:val="0"/>
        <w:widowControl/>
        <w:kinsoku/>
        <w:wordWrap/>
        <w:overflowPunct/>
        <w:topLinePunct w:val="0"/>
        <w:autoSpaceDE/>
        <w:autoSpaceDN/>
        <w:bidi w:val="0"/>
        <w:adjustRightInd/>
        <w:snapToGrid/>
        <w:spacing w:before="50" w:after="50" w:line="400" w:lineRule="atLeast"/>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单位：元 </w:t>
      </w:r>
    </w:p>
    <w:tbl>
      <w:tblPr>
        <w:tblStyle w:val="42"/>
        <w:tblW w:w="9252"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2995"/>
        <w:gridCol w:w="3460"/>
        <w:gridCol w:w="2279"/>
      </w:tblGrid>
      <w:tr w14:paraId="328E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18" w:type="dxa"/>
          </w:tcPr>
          <w:p w14:paraId="597DDE6F">
            <w:pPr>
              <w:keepNext w:val="0"/>
              <w:keepLines w:val="0"/>
              <w:pageBreakBefore w:val="0"/>
              <w:kinsoku/>
              <w:wordWrap/>
              <w:overflowPunct/>
              <w:topLinePunct w:val="0"/>
              <w:autoSpaceDE/>
              <w:autoSpaceDN/>
              <w:bidi w:val="0"/>
              <w:adjustRightInd/>
              <w:snapToGrid/>
              <w:spacing w:before="181" w:line="400" w:lineRule="atLeast"/>
              <w:ind w:left="116"/>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2995" w:type="dxa"/>
            <w:vAlign w:val="top"/>
          </w:tcPr>
          <w:p w14:paraId="5206B14A">
            <w:pPr>
              <w:keepNext w:val="0"/>
              <w:keepLines w:val="0"/>
              <w:pageBreakBefore w:val="0"/>
              <w:kinsoku/>
              <w:wordWrap/>
              <w:overflowPunct/>
              <w:topLinePunct w:val="0"/>
              <w:autoSpaceDE/>
              <w:autoSpaceDN/>
              <w:bidi w:val="0"/>
              <w:adjustRightInd/>
              <w:snapToGrid/>
              <w:spacing w:before="182" w:line="400" w:lineRule="atLeast"/>
              <w:ind w:left="1144" w:leftChars="0"/>
              <w:textAlignment w:val="auto"/>
              <w:rPr>
                <w:rFonts w:hint="default" w:ascii="宋体" w:hAnsi="宋体" w:eastAsia="宋体" w:cs="宋体"/>
                <w:color w:val="auto"/>
                <w:sz w:val="23"/>
                <w:szCs w:val="23"/>
                <w:highlight w:val="none"/>
                <w:lang w:val="en-US" w:eastAsia="zh-CN"/>
              </w:rPr>
            </w:pPr>
            <w:r>
              <w:rPr>
                <w:rFonts w:hint="eastAsia" w:ascii="宋体" w:hAnsi="宋体" w:eastAsia="宋体" w:cs="宋体"/>
                <w:color w:val="auto"/>
                <w:spacing w:val="16"/>
                <w:sz w:val="23"/>
                <w:szCs w:val="23"/>
                <w:highlight w:val="none"/>
              </w:rPr>
              <w:t>项</w:t>
            </w:r>
            <w:r>
              <w:rPr>
                <w:rFonts w:hint="eastAsia" w:ascii="宋体" w:hAnsi="宋体" w:eastAsia="宋体" w:cs="宋体"/>
                <w:color w:val="auto"/>
                <w:spacing w:val="15"/>
                <w:sz w:val="23"/>
                <w:szCs w:val="23"/>
                <w:highlight w:val="none"/>
              </w:rPr>
              <w:t xml:space="preserve">  目</w:t>
            </w:r>
          </w:p>
        </w:tc>
        <w:tc>
          <w:tcPr>
            <w:tcW w:w="3460" w:type="dxa"/>
            <w:vAlign w:val="top"/>
          </w:tcPr>
          <w:p w14:paraId="093CA222">
            <w:pPr>
              <w:keepNext w:val="0"/>
              <w:keepLines w:val="0"/>
              <w:pageBreakBefore w:val="0"/>
              <w:kinsoku/>
              <w:wordWrap/>
              <w:overflowPunct/>
              <w:topLinePunct w:val="0"/>
              <w:autoSpaceDE/>
              <w:autoSpaceDN/>
              <w:bidi w:val="0"/>
              <w:adjustRightInd/>
              <w:snapToGrid/>
              <w:spacing w:before="182" w:line="400" w:lineRule="atLeast"/>
              <w:ind w:left="0" w:leftChars="0"/>
              <w:jc w:val="center"/>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
                <w:sz w:val="23"/>
                <w:szCs w:val="23"/>
                <w:highlight w:val="none"/>
              </w:rPr>
              <w:t>内  容</w:t>
            </w:r>
          </w:p>
        </w:tc>
        <w:tc>
          <w:tcPr>
            <w:tcW w:w="2279" w:type="dxa"/>
            <w:vAlign w:val="center"/>
          </w:tcPr>
          <w:p w14:paraId="2264420A">
            <w:pPr>
              <w:keepNext w:val="0"/>
              <w:keepLines w:val="0"/>
              <w:pageBreakBefore w:val="0"/>
              <w:kinsoku/>
              <w:wordWrap/>
              <w:overflowPunct/>
              <w:topLinePunct w:val="0"/>
              <w:autoSpaceDE/>
              <w:autoSpaceDN/>
              <w:bidi w:val="0"/>
              <w:adjustRightInd/>
              <w:snapToGrid w:val="0"/>
              <w:spacing w:before="0" w:line="360" w:lineRule="auto"/>
              <w:ind w:left="0"/>
              <w:jc w:val="center"/>
              <w:textAlignment w:val="auto"/>
              <w:rPr>
                <w:rFonts w:hint="default" w:ascii="宋体" w:hAnsi="宋体" w:eastAsia="宋体" w:cs="宋体"/>
                <w:color w:val="auto"/>
                <w:sz w:val="23"/>
                <w:szCs w:val="23"/>
                <w:highlight w:val="none"/>
                <w:lang w:val="en-US" w:eastAsia="zh-CN"/>
              </w:rPr>
            </w:pPr>
            <w:r>
              <w:rPr>
                <w:rFonts w:hint="eastAsia" w:ascii="宋体" w:hAnsi="宋体" w:eastAsia="宋体" w:cs="宋体"/>
                <w:color w:val="auto"/>
                <w:spacing w:val="5"/>
                <w:sz w:val="23"/>
                <w:szCs w:val="23"/>
                <w:highlight w:val="none"/>
                <w:lang w:val="en-US" w:eastAsia="zh-CN"/>
              </w:rPr>
              <w:t>备注</w:t>
            </w:r>
          </w:p>
        </w:tc>
      </w:tr>
      <w:tr w14:paraId="7254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18" w:type="dxa"/>
            <w:vAlign w:val="center"/>
          </w:tcPr>
          <w:p w14:paraId="0281019D">
            <w:pPr>
              <w:keepNext w:val="0"/>
              <w:keepLines w:val="0"/>
              <w:pageBreakBefore w:val="0"/>
              <w:kinsoku/>
              <w:wordWrap/>
              <w:overflowPunct/>
              <w:topLinePunct w:val="0"/>
              <w:autoSpaceDE/>
              <w:autoSpaceDN/>
              <w:bidi w:val="0"/>
              <w:adjustRightInd/>
              <w:snapToGrid/>
              <w:spacing w:before="227" w:line="400" w:lineRule="atLeast"/>
              <w:ind w:left="38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995" w:type="dxa"/>
            <w:vAlign w:val="top"/>
          </w:tcPr>
          <w:p w14:paraId="37E01405">
            <w:pPr>
              <w:keepNext w:val="0"/>
              <w:keepLines w:val="0"/>
              <w:pageBreakBefore w:val="0"/>
              <w:kinsoku/>
              <w:wordWrap/>
              <w:overflowPunct/>
              <w:topLinePunct w:val="0"/>
              <w:autoSpaceDE/>
              <w:autoSpaceDN/>
              <w:bidi w:val="0"/>
              <w:adjustRightInd/>
              <w:snapToGrid/>
              <w:spacing w:before="189" w:line="400" w:lineRule="atLeast"/>
              <w:ind w:left="116" w:left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投标保证金 (元</w:t>
            </w:r>
            <w:r>
              <w:rPr>
                <w:rFonts w:hint="eastAsia" w:ascii="宋体" w:hAnsi="宋体" w:eastAsia="宋体" w:cs="宋体"/>
                <w:color w:val="auto"/>
                <w:spacing w:val="6"/>
                <w:sz w:val="23"/>
                <w:szCs w:val="23"/>
                <w:highlight w:val="none"/>
              </w:rPr>
              <w:t>)</w:t>
            </w:r>
          </w:p>
        </w:tc>
        <w:tc>
          <w:tcPr>
            <w:tcW w:w="3460" w:type="dxa"/>
            <w:vAlign w:val="top"/>
          </w:tcPr>
          <w:p w14:paraId="22B6D80A">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highlight w:val="none"/>
              </w:rPr>
            </w:pPr>
          </w:p>
        </w:tc>
        <w:tc>
          <w:tcPr>
            <w:tcW w:w="2279" w:type="dxa"/>
          </w:tcPr>
          <w:p w14:paraId="69997DE4">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highlight w:val="none"/>
              </w:rPr>
            </w:pPr>
          </w:p>
        </w:tc>
      </w:tr>
      <w:tr w14:paraId="6E8A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18" w:type="dxa"/>
            <w:vAlign w:val="center"/>
          </w:tcPr>
          <w:p w14:paraId="3EC3F738">
            <w:pPr>
              <w:keepNext w:val="0"/>
              <w:keepLines w:val="0"/>
              <w:pageBreakBefore w:val="0"/>
              <w:kinsoku/>
              <w:wordWrap/>
              <w:overflowPunct/>
              <w:topLinePunct w:val="0"/>
              <w:autoSpaceDE/>
              <w:autoSpaceDN/>
              <w:bidi w:val="0"/>
              <w:adjustRightInd/>
              <w:snapToGrid/>
              <w:spacing w:before="227" w:line="400" w:lineRule="atLeast"/>
              <w:ind w:left="380"/>
              <w:jc w:val="both"/>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2</w:t>
            </w:r>
          </w:p>
        </w:tc>
        <w:tc>
          <w:tcPr>
            <w:tcW w:w="2995" w:type="dxa"/>
            <w:vAlign w:val="top"/>
          </w:tcPr>
          <w:p w14:paraId="20B2E7A9">
            <w:pPr>
              <w:keepNext w:val="0"/>
              <w:keepLines w:val="0"/>
              <w:pageBreakBefore w:val="0"/>
              <w:kinsoku/>
              <w:wordWrap/>
              <w:overflowPunct/>
              <w:topLinePunct w:val="0"/>
              <w:autoSpaceDE/>
              <w:autoSpaceDN/>
              <w:bidi w:val="0"/>
              <w:adjustRightInd/>
              <w:snapToGrid/>
              <w:spacing w:before="75" w:line="400" w:lineRule="atLeast"/>
              <w:ind w:left="116" w:left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val="en-US" w:eastAsia="zh-CN"/>
              </w:rPr>
              <w:t>投标折扣率</w:t>
            </w:r>
          </w:p>
        </w:tc>
        <w:tc>
          <w:tcPr>
            <w:tcW w:w="3460" w:type="dxa"/>
            <w:vAlign w:val="center"/>
          </w:tcPr>
          <w:p w14:paraId="498BBA24">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p>
        </w:tc>
        <w:tc>
          <w:tcPr>
            <w:tcW w:w="2279" w:type="dxa"/>
          </w:tcPr>
          <w:p w14:paraId="673B23B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highlight w:val="none"/>
              </w:rPr>
            </w:pPr>
          </w:p>
        </w:tc>
      </w:tr>
      <w:tr w14:paraId="15C3A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52" w:type="dxa"/>
            <w:gridSpan w:val="4"/>
          </w:tcPr>
          <w:p w14:paraId="5F17C7EB">
            <w:pPr>
              <w:keepNext w:val="0"/>
              <w:keepLines w:val="0"/>
              <w:pageBreakBefore w:val="0"/>
              <w:widowControl/>
              <w:kinsoku/>
              <w:wordWrap/>
              <w:overflowPunct/>
              <w:topLinePunct w:val="0"/>
              <w:autoSpaceDE/>
              <w:autoSpaceDN/>
              <w:bidi w:val="0"/>
              <w:adjustRightInd/>
              <w:snapToGrid/>
              <w:spacing w:before="0" w:line="380" w:lineRule="atLeast"/>
              <w:ind w:firstLine="0" w:firstLineChars="0"/>
              <w:jc w:val="left"/>
              <w:textAlignment w:val="auto"/>
              <w:rPr>
                <w:rFonts w:hint="eastAsia" w:ascii="宋体" w:hAnsi="宋体" w:eastAsia="宋体" w:cs="宋体"/>
                <w:b/>
                <w:bCs/>
                <w:color w:val="auto"/>
                <w:sz w:val="23"/>
                <w:szCs w:val="23"/>
                <w:highlight w:val="none"/>
                <w:u w:val="none"/>
                <w:lang w:val="en-US" w:eastAsia="zh-CN"/>
              </w:rPr>
            </w:pPr>
            <w:r>
              <w:rPr>
                <w:rFonts w:hint="eastAsia" w:ascii="宋体" w:hAnsi="宋体" w:eastAsia="宋体" w:cs="宋体"/>
                <w:b/>
                <w:bCs/>
                <w:color w:val="auto"/>
                <w:spacing w:val="0"/>
                <w:sz w:val="23"/>
                <w:szCs w:val="23"/>
                <w:highlight w:val="none"/>
                <w:u w:val="none"/>
                <w:lang w:val="en-US" w:eastAsia="zh-CN"/>
              </w:rPr>
              <w:t>配送期限：</w:t>
            </w:r>
          </w:p>
        </w:tc>
      </w:tr>
      <w:tr w14:paraId="18BE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5" w:hRule="atLeast"/>
        </w:trPr>
        <w:tc>
          <w:tcPr>
            <w:tcW w:w="9252" w:type="dxa"/>
            <w:gridSpan w:val="4"/>
          </w:tcPr>
          <w:p w14:paraId="0AC57136">
            <w:pPr>
              <w:keepNext w:val="0"/>
              <w:keepLines w:val="0"/>
              <w:pageBreakBefore w:val="0"/>
              <w:kinsoku/>
              <w:wordWrap/>
              <w:overflowPunct/>
              <w:topLinePunct w:val="0"/>
              <w:autoSpaceDE/>
              <w:autoSpaceDN/>
              <w:bidi w:val="0"/>
              <w:adjustRightInd/>
              <w:snapToGrid/>
              <w:spacing w:before="75" w:line="400" w:lineRule="atLeast"/>
              <w:ind w:left="116"/>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最终结算金额=实际供货数量*基准单价*95%。</w:t>
            </w:r>
          </w:p>
          <w:p w14:paraId="6B46F8D0">
            <w:pPr>
              <w:keepNext w:val="0"/>
              <w:keepLines w:val="0"/>
              <w:pageBreakBefore w:val="0"/>
              <w:kinsoku/>
              <w:wordWrap/>
              <w:overflowPunct/>
              <w:topLinePunct w:val="0"/>
              <w:autoSpaceDE/>
              <w:autoSpaceDN/>
              <w:bidi w:val="0"/>
              <w:adjustRightInd/>
              <w:snapToGrid/>
              <w:spacing w:before="75" w:line="400" w:lineRule="atLeast"/>
              <w:ind w:left="116"/>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实际供货数量以配送公司实际送到各学校并验收合格的食材为准。</w:t>
            </w:r>
          </w:p>
          <w:p w14:paraId="572D7F34">
            <w:pPr>
              <w:keepNext w:val="0"/>
              <w:keepLines w:val="0"/>
              <w:pageBreakBefore w:val="0"/>
              <w:kinsoku/>
              <w:wordWrap/>
              <w:overflowPunct/>
              <w:topLinePunct w:val="0"/>
              <w:autoSpaceDE/>
              <w:autoSpaceDN/>
              <w:bidi w:val="0"/>
              <w:adjustRightInd/>
              <w:snapToGrid/>
              <w:spacing w:before="75" w:line="400" w:lineRule="atLeast"/>
              <w:ind w:left="116"/>
              <w:textAlignment w:val="auto"/>
              <w:rPr>
                <w:rFonts w:hint="eastAsia" w:ascii="宋体" w:hAnsi="宋体" w:eastAsia="宋体" w:cs="宋体"/>
                <w:color w:val="auto"/>
                <w:highlight w:val="none"/>
              </w:rPr>
            </w:pPr>
            <w:r>
              <w:rPr>
                <w:rFonts w:hint="eastAsia" w:ascii="宋体" w:hAnsi="宋体" w:eastAsia="宋体" w:cs="宋体"/>
                <w:color w:val="auto"/>
                <w:sz w:val="23"/>
                <w:szCs w:val="23"/>
                <w:highlight w:val="none"/>
                <w:lang w:val="en-US" w:eastAsia="zh-CN"/>
              </w:rPr>
              <w:t>基准单价的核定方式：企业配送食品原料价格必须按照“随行就市、保本微利”为原则。每学期开学前由才采购人组织人员进行市场商品价格调查，食品价格参照市场物价平均值为基准单价，实行货比三家，</w:t>
            </w:r>
            <w:r>
              <w:rPr>
                <w:rFonts w:hint="eastAsia" w:ascii="宋体" w:hAnsi="宋体" w:eastAsia="宋体" w:cs="宋体"/>
                <w:b w:val="0"/>
                <w:bCs w:val="0"/>
                <w:caps w:val="0"/>
                <w:color w:val="auto"/>
                <w:kern w:val="2"/>
                <w:sz w:val="23"/>
                <w:szCs w:val="23"/>
                <w:highlight w:val="none"/>
                <w:lang w:val="en-US" w:eastAsia="zh-CN" w:bidi="ar-SA"/>
              </w:rPr>
              <w:t>每月进行一次市场询价，</w:t>
            </w:r>
            <w:r>
              <w:rPr>
                <w:rFonts w:hint="eastAsia" w:ascii="宋体" w:hAnsi="宋体" w:eastAsia="宋体" w:cs="宋体"/>
                <w:color w:val="auto"/>
                <w:sz w:val="23"/>
                <w:szCs w:val="23"/>
                <w:highlight w:val="none"/>
                <w:lang w:val="en-US" w:eastAsia="zh-CN"/>
              </w:rPr>
              <w:t>并保持相对稳定。如市场价格出现异常波动,配送企业要及时告知营养改善计划学校食堂食品原料集中采购统一配送工作领导小组办公室,由配送企业和学校双方根据波动期的市场价格确定供应价格。</w:t>
            </w:r>
          </w:p>
        </w:tc>
      </w:tr>
    </w:tbl>
    <w:p w14:paraId="0089F9BD">
      <w:pPr>
        <w:keepNext w:val="0"/>
        <w:keepLines w:val="0"/>
        <w:pageBreakBefore w:val="0"/>
        <w:widowControl/>
        <w:kinsoku/>
        <w:wordWrap/>
        <w:overflowPunct/>
        <w:topLinePunct w:val="0"/>
        <w:autoSpaceDE/>
        <w:autoSpaceDN/>
        <w:bidi w:val="0"/>
        <w:adjustRightInd/>
        <w:snapToGrid/>
        <w:spacing w:before="50" w:after="50" w:line="400" w:lineRule="atLeast"/>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w:t>
      </w:r>
    </w:p>
    <w:p w14:paraId="2F2464A5">
      <w:pPr>
        <w:keepNext w:val="0"/>
        <w:keepLines w:val="0"/>
        <w:pageBreakBefore w:val="0"/>
        <w:widowControl/>
        <w:kinsoku/>
        <w:wordWrap/>
        <w:overflowPunct/>
        <w:topLinePunct w:val="0"/>
        <w:autoSpaceDE/>
        <w:autoSpaceDN/>
        <w:bidi w:val="0"/>
        <w:adjustRightInd/>
        <w:snapToGrid/>
        <w:spacing w:before="50" w:after="50" w:line="400" w:lineRule="atLeast"/>
        <w:ind w:firstLine="48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1.投标人的开标一览表必须加盖投标人公章并由法定代表人或者委托代理人签字，</w:t>
      </w:r>
      <w:r>
        <w:rPr>
          <w:rFonts w:hint="eastAsia" w:ascii="宋体" w:hAnsi="宋体" w:eastAsia="宋体" w:cs="宋体"/>
          <w:b/>
          <w:bCs/>
          <w:color w:val="auto"/>
          <w:kern w:val="0"/>
          <w:sz w:val="24"/>
          <w:highlight w:val="none"/>
        </w:rPr>
        <w:t>否则其投标作无效标处理</w:t>
      </w:r>
      <w:r>
        <w:rPr>
          <w:rFonts w:hint="eastAsia" w:ascii="宋体" w:hAnsi="宋体" w:eastAsia="宋体" w:cs="宋体"/>
          <w:color w:val="auto"/>
          <w:kern w:val="0"/>
          <w:sz w:val="24"/>
          <w:highlight w:val="none"/>
        </w:rPr>
        <w:t>。</w:t>
      </w:r>
    </w:p>
    <w:p w14:paraId="55D1EE27">
      <w:pPr>
        <w:keepNext w:val="0"/>
        <w:keepLines w:val="0"/>
        <w:pageBreakBefore w:val="0"/>
        <w:widowControl/>
        <w:kinsoku/>
        <w:wordWrap/>
        <w:overflowPunct/>
        <w:topLinePunct w:val="0"/>
        <w:autoSpaceDE/>
        <w:autoSpaceDN/>
        <w:bidi w:val="0"/>
        <w:adjustRightInd/>
        <w:snapToGrid/>
        <w:spacing w:before="50" w:after="50" w:line="400" w:lineRule="atLeast"/>
        <w:ind w:firstLine="48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2.报价一经涂改，应在涂改处加盖投标人公章或者由法定代表人或者委托代理人签字或者盖章</w:t>
      </w:r>
      <w:r>
        <w:rPr>
          <w:rFonts w:hint="eastAsia" w:ascii="宋体" w:hAnsi="宋体" w:eastAsia="宋体" w:cs="宋体"/>
          <w:b/>
          <w:bCs/>
          <w:color w:val="auto"/>
          <w:kern w:val="0"/>
          <w:sz w:val="24"/>
          <w:highlight w:val="none"/>
        </w:rPr>
        <w:t>，否则其投标作无效标处理。</w:t>
      </w:r>
    </w:p>
    <w:p w14:paraId="2A97110A">
      <w:pPr>
        <w:keepNext w:val="0"/>
        <w:keepLines w:val="0"/>
        <w:pageBreakBefore w:val="0"/>
        <w:widowControl/>
        <w:kinsoku/>
        <w:wordWrap/>
        <w:overflowPunct/>
        <w:topLinePunct w:val="0"/>
        <w:autoSpaceDE/>
        <w:autoSpaceDN/>
        <w:bidi w:val="0"/>
        <w:adjustRightInd/>
        <w:snapToGrid/>
        <w:spacing w:before="50" w:after="50" w:line="400" w:lineRule="atLeast"/>
        <w:ind w:firstLine="48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如为联合体投标，“投标人名称”处必须列明联合体各方名称，并标注联合体牵头人名称，否则其投标作无效标处理。</w:t>
      </w:r>
    </w:p>
    <w:p w14:paraId="188A9D9C">
      <w:pPr>
        <w:snapToGrid w:val="0"/>
        <w:spacing w:before="50" w:after="50" w:line="360" w:lineRule="auto"/>
        <w:ind w:firstLine="456" w:firstLineChars="200"/>
        <w:jc w:val="left"/>
        <w:rPr>
          <w:rFonts w:hint="eastAsia" w:ascii="宋体" w:hAnsi="宋体"/>
          <w:b/>
          <w:bCs/>
          <w:color w:val="auto"/>
          <w:spacing w:val="-6"/>
          <w:sz w:val="24"/>
          <w:highlight w:val="none"/>
        </w:rPr>
      </w:pPr>
      <w:r>
        <w:rPr>
          <w:rFonts w:hint="eastAsia" w:ascii="宋体" w:hAnsi="宋体" w:eastAsia="宋体" w:cs="宋体"/>
          <w:color w:val="auto"/>
          <w:spacing w:val="-6"/>
          <w:kern w:val="0"/>
          <w:sz w:val="24"/>
          <w:highlight w:val="none"/>
        </w:rPr>
        <w:t>4.</w:t>
      </w:r>
      <w:r>
        <w:rPr>
          <w:rFonts w:hint="eastAsia" w:ascii="宋体" w:hAnsi="宋体"/>
          <w:b/>
          <w:bCs/>
          <w:color w:val="auto"/>
          <w:spacing w:val="-6"/>
          <w:sz w:val="24"/>
          <w:highlight w:val="none"/>
        </w:rPr>
        <w:t>如为联合体投标，盖章处须加盖联合体各方公章，否则其投标作无效标处理。</w:t>
      </w:r>
    </w:p>
    <w:p w14:paraId="58EEF7D2">
      <w:pPr>
        <w:keepNext w:val="0"/>
        <w:keepLines w:val="0"/>
        <w:pageBreakBefore w:val="0"/>
        <w:widowControl/>
        <w:kinsoku/>
        <w:wordWrap/>
        <w:overflowPunct/>
        <w:topLinePunct w:val="0"/>
        <w:autoSpaceDE/>
        <w:autoSpaceDN/>
        <w:bidi w:val="0"/>
        <w:adjustRightInd/>
        <w:snapToGrid/>
        <w:spacing w:before="50" w:after="50" w:line="400" w:lineRule="atLeast"/>
        <w:ind w:right="-817"/>
        <w:jc w:val="both"/>
        <w:textAlignment w:val="auto"/>
        <w:rPr>
          <w:rFonts w:hint="eastAsia" w:ascii="宋体" w:hAnsi="宋体" w:eastAsia="宋体" w:cs="宋体"/>
          <w:color w:val="auto"/>
          <w:kern w:val="0"/>
          <w:sz w:val="24"/>
          <w:highlight w:val="none"/>
          <w:lang w:val="en-US" w:eastAsia="zh-CN"/>
        </w:rPr>
      </w:pPr>
    </w:p>
    <w:p w14:paraId="0179FC5B">
      <w:pPr>
        <w:keepNext w:val="0"/>
        <w:keepLines w:val="0"/>
        <w:pageBreakBefore w:val="0"/>
        <w:widowControl/>
        <w:kinsoku/>
        <w:wordWrap/>
        <w:overflowPunct/>
        <w:topLinePunct w:val="0"/>
        <w:autoSpaceDE/>
        <w:autoSpaceDN/>
        <w:bidi w:val="0"/>
        <w:adjustRightInd/>
        <w:snapToGrid/>
        <w:spacing w:before="50" w:after="50" w:line="400" w:lineRule="atLeast"/>
        <w:ind w:left="-2" w:right="-817"/>
        <w:jc w:val="right"/>
        <w:textAlignment w:val="auto"/>
        <w:rPr>
          <w:rFonts w:hint="eastAsia" w:ascii="宋体" w:hAnsi="宋体" w:eastAsia="宋体" w:cs="宋体"/>
          <w:color w:val="auto"/>
          <w:kern w:val="0"/>
          <w:sz w:val="24"/>
          <w:highlight w:val="none"/>
          <w:lang w:val="en-US" w:eastAsia="zh-CN"/>
        </w:rPr>
      </w:pPr>
    </w:p>
    <w:p w14:paraId="1DF8E3C8">
      <w:pPr>
        <w:keepNext w:val="0"/>
        <w:keepLines w:val="0"/>
        <w:pageBreakBefore w:val="0"/>
        <w:widowControl/>
        <w:kinsoku/>
        <w:wordWrap/>
        <w:overflowPunct/>
        <w:topLinePunct w:val="0"/>
        <w:autoSpaceDE/>
        <w:autoSpaceDN/>
        <w:bidi w:val="0"/>
        <w:adjustRightInd/>
        <w:snapToGrid/>
        <w:spacing w:before="50" w:after="50" w:line="400" w:lineRule="atLeast"/>
        <w:ind w:left="-2" w:right="-817"/>
        <w:jc w:val="righ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法定代表人</w:t>
      </w:r>
      <w:r>
        <w:rPr>
          <w:rFonts w:hint="eastAsia" w:ascii="宋体" w:hAnsi="宋体"/>
          <w:color w:val="auto"/>
          <w:sz w:val="24"/>
          <w:highlight w:val="none"/>
        </w:rPr>
        <w:t>（签字或盖章）</w:t>
      </w:r>
      <w:r>
        <w:rPr>
          <w:rFonts w:hint="eastAsia" w:ascii="宋体" w:hAnsi="宋体" w:eastAsia="宋体" w:cs="宋体"/>
          <w:color w:val="auto"/>
          <w:kern w:val="0"/>
          <w:sz w:val="24"/>
          <w:highlight w:val="none"/>
        </w:rPr>
        <w:t>或者委托代理人（签字）：                   </w:t>
      </w:r>
    </w:p>
    <w:p w14:paraId="56A0A332">
      <w:pPr>
        <w:keepNext w:val="0"/>
        <w:keepLines w:val="0"/>
        <w:pageBreakBefore w:val="0"/>
        <w:widowControl/>
        <w:kinsoku/>
        <w:wordWrap/>
        <w:overflowPunct/>
        <w:topLinePunct w:val="0"/>
        <w:autoSpaceDE/>
        <w:autoSpaceDN/>
        <w:bidi w:val="0"/>
        <w:adjustRightInd/>
        <w:snapToGrid/>
        <w:spacing w:before="50" w:after="50" w:line="400" w:lineRule="atLeast"/>
        <w:ind w:left="-2" w:right="-817" w:firstLine="3360" w:firstLineChars="14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投标人（公章或电子签章）：</w:t>
      </w:r>
    </w:p>
    <w:p w14:paraId="02F3164B">
      <w:pPr>
        <w:keepNext w:val="0"/>
        <w:keepLines w:val="0"/>
        <w:pageBreakBefore w:val="0"/>
        <w:widowControl/>
        <w:kinsoku/>
        <w:wordWrap/>
        <w:overflowPunct/>
        <w:topLinePunct w:val="0"/>
        <w:autoSpaceDE/>
        <w:autoSpaceDN/>
        <w:bidi w:val="0"/>
        <w:adjustRightInd/>
        <w:snapToGrid/>
        <w:spacing w:before="50" w:after="50" w:line="400" w:lineRule="atLeast"/>
        <w:ind w:left="-3" w:right="-817" w:hanging="28"/>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               日期：    年   月   日</w:t>
      </w:r>
    </w:p>
    <w:p w14:paraId="0A1F8EBC">
      <w:pPr>
        <w:widowControl/>
        <w:rPr>
          <w:rFonts w:hint="eastAsia" w:ascii="宋体" w:hAnsi="宋体" w:eastAsia="宋体" w:cs="宋体"/>
          <w:b/>
          <w:bCs/>
          <w:color w:val="auto"/>
          <w:kern w:val="0"/>
          <w:sz w:val="28"/>
          <w:szCs w:val="28"/>
          <w:highlight w:val="none"/>
        </w:rPr>
      </w:pPr>
      <w:bookmarkStart w:id="153" w:name="_Toc19686837"/>
      <w:bookmarkEnd w:id="153"/>
    </w:p>
    <w:p w14:paraId="02DA6532">
      <w:pPr>
        <w:widowControl/>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二、资格证明文件格式</w:t>
      </w:r>
    </w:p>
    <w:p w14:paraId="530ED21F">
      <w:pPr>
        <w:widowControl/>
        <w:spacing w:before="120" w:after="50"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1. </w:t>
      </w:r>
      <w:r>
        <w:rPr>
          <w:rFonts w:hint="eastAsia" w:ascii="宋体" w:hAnsi="宋体" w:eastAsia="宋体" w:cs="宋体"/>
          <w:b/>
          <w:bCs/>
          <w:color w:val="auto"/>
          <w:kern w:val="0"/>
          <w:sz w:val="24"/>
          <w:highlight w:val="none"/>
        </w:rPr>
        <w:t>资格证明文件封面格式：</w:t>
      </w:r>
    </w:p>
    <w:p w14:paraId="3DC959BC">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2901FAA">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C37C4AF">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80A7246">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color w:val="auto"/>
          <w:kern w:val="0"/>
          <w:sz w:val="84"/>
          <w:szCs w:val="84"/>
          <w:highlight w:val="none"/>
        </w:rPr>
        <w:t>投  标  文  件</w:t>
      </w:r>
    </w:p>
    <w:p w14:paraId="1CF75BDF">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4E49E04">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9B37ACB">
      <w:pPr>
        <w:widowControl/>
        <w:spacing w:before="120" w:after="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44"/>
          <w:szCs w:val="44"/>
          <w:highlight w:val="none"/>
        </w:rPr>
        <w:t>资 格 证 明 文 件</w:t>
      </w:r>
    </w:p>
    <w:p w14:paraId="18EB3F69">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EF03E1F">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D4B4608">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5F0D8BC">
      <w:pPr>
        <w:widowControl/>
        <w:spacing w:before="120" w:after="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AC56F62">
      <w:pPr>
        <w:pStyle w:val="20"/>
        <w:rPr>
          <w:rFonts w:hint="eastAsia" w:ascii="宋体" w:hAnsi="宋体" w:eastAsia="宋体" w:cs="宋体"/>
          <w:caps w:val="0"/>
          <w:color w:val="auto"/>
          <w:kern w:val="0"/>
          <w:sz w:val="24"/>
          <w:szCs w:val="24"/>
          <w:highlight w:val="none"/>
        </w:rPr>
      </w:pPr>
    </w:p>
    <w:p w14:paraId="6EF5E585">
      <w:pPr>
        <w:rPr>
          <w:rFonts w:hint="eastAsia" w:ascii="宋体" w:hAnsi="宋体" w:eastAsia="宋体" w:cs="宋体"/>
          <w:color w:val="auto"/>
          <w:kern w:val="0"/>
          <w:sz w:val="24"/>
          <w:highlight w:val="none"/>
        </w:rPr>
      </w:pPr>
    </w:p>
    <w:p w14:paraId="7771D07D">
      <w:pPr>
        <w:pStyle w:val="20"/>
        <w:rPr>
          <w:rFonts w:hint="eastAsia" w:ascii="宋体" w:hAnsi="宋体" w:eastAsia="宋体" w:cs="宋体"/>
          <w:color w:val="auto"/>
          <w:highlight w:val="none"/>
        </w:rPr>
      </w:pPr>
    </w:p>
    <w:p w14:paraId="389A5979">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302771E">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项目名称：</w:t>
      </w:r>
    </w:p>
    <w:p w14:paraId="1FDB34A2">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E6FAF94">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项目编号： </w:t>
      </w:r>
    </w:p>
    <w:p w14:paraId="662FB31C">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47C4399">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所投分标：</w:t>
      </w:r>
    </w:p>
    <w:p w14:paraId="5C1CA946">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525D837E">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投标人名称：</w:t>
      </w:r>
    </w:p>
    <w:p w14:paraId="37D69703">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0654B0DF">
      <w:pPr>
        <w:pStyle w:val="23"/>
        <w:widowControl/>
        <w:spacing w:before="50" w:beforeAutospacing="0" w:after="50" w:afterAutospacing="0"/>
        <w:ind w:firstLine="96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6DF8BB2E">
      <w:pPr>
        <w:widowControl/>
        <w:spacing w:before="120" w:after="50"/>
        <w:ind w:firstLine="645"/>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年  月  日</w:t>
      </w:r>
    </w:p>
    <w:p w14:paraId="5099ADB8">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AA05E41">
      <w:pPr>
        <w:rPr>
          <w:rFonts w:hint="eastAsia"/>
          <w:highlight w:val="none"/>
        </w:rPr>
      </w:pPr>
      <w:r>
        <w:rPr>
          <w:rFonts w:hint="eastAsia" w:ascii="宋体" w:hAnsi="宋体" w:eastAsia="宋体" w:cs="宋体"/>
          <w:color w:val="auto"/>
          <w:kern w:val="0"/>
          <w:sz w:val="24"/>
          <w:highlight w:val="none"/>
        </w:rPr>
        <w:t> </w:t>
      </w:r>
    </w:p>
    <w:p w14:paraId="7F99C80C">
      <w:pPr>
        <w:widowControl/>
        <w:spacing w:before="120" w:after="50" w:line="315" w:lineRule="atLeast"/>
        <w:jc w:val="left"/>
        <w:rPr>
          <w:rFonts w:hint="eastAsia" w:ascii="宋体" w:hAnsi="宋体" w:eastAsia="宋体" w:cs="宋体"/>
          <w:b/>
          <w:bCs/>
          <w:color w:val="auto"/>
          <w:kern w:val="0"/>
          <w:sz w:val="24"/>
          <w:highlight w:val="none"/>
        </w:rPr>
      </w:pPr>
    </w:p>
    <w:p w14:paraId="726BF4ED">
      <w:pPr>
        <w:widowControl/>
        <w:spacing w:before="120" w:after="50" w:line="315" w:lineRule="atLeast"/>
        <w:jc w:val="left"/>
        <w:rPr>
          <w:rFonts w:hint="eastAsia" w:ascii="宋体" w:hAnsi="宋体" w:eastAsia="宋体" w:cs="宋体"/>
          <w:b/>
          <w:bCs/>
          <w:color w:val="auto"/>
          <w:kern w:val="0"/>
          <w:sz w:val="24"/>
          <w:highlight w:val="none"/>
        </w:rPr>
      </w:pPr>
    </w:p>
    <w:p w14:paraId="34B67FAE">
      <w:pPr>
        <w:widowControl/>
        <w:spacing w:before="120" w:after="50" w:line="315" w:lineRule="atLeast"/>
        <w:jc w:val="left"/>
        <w:rPr>
          <w:rFonts w:hint="eastAsia" w:ascii="宋体" w:hAnsi="宋体" w:eastAsia="宋体" w:cs="宋体"/>
          <w:b/>
          <w:bCs/>
          <w:color w:val="auto"/>
          <w:kern w:val="0"/>
          <w:sz w:val="24"/>
          <w:highlight w:val="none"/>
        </w:rPr>
      </w:pPr>
    </w:p>
    <w:p w14:paraId="42C96EEF">
      <w:pPr>
        <w:widowControl/>
        <w:spacing w:before="120" w:after="50" w:line="315"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2. 资格证明文件目录</w:t>
      </w:r>
    </w:p>
    <w:p w14:paraId="3CBDFB75">
      <w:pPr>
        <w:widowControl/>
        <w:spacing w:line="315" w:lineRule="atLeast"/>
        <w:ind w:firstLine="4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根据招标文件规定及投标人提供的材料自行编写目录。</w:t>
      </w:r>
    </w:p>
    <w:p w14:paraId="713D810B">
      <w:pPr>
        <w:widowControl/>
        <w:spacing w:before="50" w:after="12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83D71D5">
      <w:pPr>
        <w:widowControl/>
        <w:spacing w:before="50" w:after="1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DB4E026">
      <w:pPr>
        <w:pStyle w:val="2"/>
        <w:rPr>
          <w:rFonts w:hint="eastAsia" w:ascii="宋体" w:hAnsi="宋体" w:eastAsia="宋体" w:cs="宋体"/>
          <w:color w:val="auto"/>
          <w:kern w:val="0"/>
          <w:sz w:val="24"/>
          <w:highlight w:val="none"/>
        </w:rPr>
      </w:pPr>
    </w:p>
    <w:p w14:paraId="19998A55">
      <w:pPr>
        <w:rPr>
          <w:rFonts w:hint="eastAsia" w:ascii="宋体" w:hAnsi="宋体" w:eastAsia="宋体" w:cs="宋体"/>
          <w:color w:val="auto"/>
          <w:kern w:val="0"/>
          <w:sz w:val="24"/>
          <w:highlight w:val="none"/>
        </w:rPr>
      </w:pPr>
    </w:p>
    <w:p w14:paraId="5BB6225A">
      <w:pPr>
        <w:pStyle w:val="2"/>
        <w:rPr>
          <w:rFonts w:hint="eastAsia" w:ascii="宋体" w:hAnsi="宋体" w:eastAsia="宋体" w:cs="宋体"/>
          <w:color w:val="auto"/>
          <w:kern w:val="0"/>
          <w:sz w:val="24"/>
          <w:highlight w:val="none"/>
        </w:rPr>
      </w:pPr>
    </w:p>
    <w:p w14:paraId="1B12557C">
      <w:pPr>
        <w:rPr>
          <w:rFonts w:hint="eastAsia" w:ascii="宋体" w:hAnsi="宋体" w:eastAsia="宋体" w:cs="宋体"/>
          <w:color w:val="auto"/>
          <w:kern w:val="0"/>
          <w:sz w:val="24"/>
          <w:highlight w:val="none"/>
        </w:rPr>
      </w:pPr>
    </w:p>
    <w:p w14:paraId="0C4E9BBC">
      <w:pPr>
        <w:pStyle w:val="2"/>
        <w:rPr>
          <w:rFonts w:hint="eastAsia" w:ascii="宋体" w:hAnsi="宋体" w:eastAsia="宋体" w:cs="宋体"/>
          <w:color w:val="auto"/>
          <w:kern w:val="0"/>
          <w:sz w:val="24"/>
          <w:highlight w:val="none"/>
        </w:rPr>
      </w:pPr>
    </w:p>
    <w:p w14:paraId="5E345B31">
      <w:pPr>
        <w:rPr>
          <w:rFonts w:hint="eastAsia" w:ascii="宋体" w:hAnsi="宋体" w:eastAsia="宋体" w:cs="宋体"/>
          <w:color w:val="auto"/>
          <w:kern w:val="0"/>
          <w:sz w:val="24"/>
          <w:highlight w:val="none"/>
        </w:rPr>
      </w:pPr>
    </w:p>
    <w:p w14:paraId="4482BC42">
      <w:pPr>
        <w:rPr>
          <w:rFonts w:hint="eastAsia"/>
          <w:highlight w:val="none"/>
        </w:rPr>
      </w:pPr>
    </w:p>
    <w:p w14:paraId="0AF4ECC2">
      <w:pPr>
        <w:pStyle w:val="15"/>
        <w:rPr>
          <w:rFonts w:hint="eastAsia"/>
          <w:highlight w:val="none"/>
        </w:rPr>
      </w:pPr>
    </w:p>
    <w:p w14:paraId="01DCB14F">
      <w:pPr>
        <w:rPr>
          <w:rFonts w:hint="eastAsia"/>
          <w:highlight w:val="none"/>
        </w:rPr>
      </w:pPr>
    </w:p>
    <w:p w14:paraId="2319E544">
      <w:pPr>
        <w:pStyle w:val="15"/>
        <w:rPr>
          <w:rFonts w:hint="eastAsia"/>
          <w:highlight w:val="none"/>
        </w:rPr>
      </w:pPr>
    </w:p>
    <w:p w14:paraId="769F6379">
      <w:pPr>
        <w:rPr>
          <w:rFonts w:hint="eastAsia"/>
          <w:highlight w:val="none"/>
        </w:rPr>
      </w:pPr>
    </w:p>
    <w:p w14:paraId="678629E4">
      <w:pPr>
        <w:pStyle w:val="15"/>
        <w:rPr>
          <w:rFonts w:hint="eastAsia"/>
          <w:highlight w:val="none"/>
        </w:rPr>
      </w:pPr>
    </w:p>
    <w:p w14:paraId="0C6AC0A9">
      <w:pPr>
        <w:rPr>
          <w:rFonts w:hint="eastAsia"/>
          <w:highlight w:val="none"/>
        </w:rPr>
      </w:pPr>
    </w:p>
    <w:p w14:paraId="1A2E9486">
      <w:pPr>
        <w:pStyle w:val="15"/>
        <w:rPr>
          <w:rFonts w:hint="eastAsia"/>
          <w:highlight w:val="none"/>
        </w:rPr>
      </w:pPr>
    </w:p>
    <w:p w14:paraId="4EF8A1C5">
      <w:pPr>
        <w:rPr>
          <w:rFonts w:hint="eastAsia"/>
          <w:highlight w:val="none"/>
        </w:rPr>
      </w:pPr>
    </w:p>
    <w:p w14:paraId="0B114D7C">
      <w:pPr>
        <w:pStyle w:val="15"/>
        <w:rPr>
          <w:rFonts w:hint="eastAsia"/>
          <w:highlight w:val="none"/>
        </w:rPr>
      </w:pPr>
    </w:p>
    <w:p w14:paraId="77B9610C">
      <w:pPr>
        <w:rPr>
          <w:rFonts w:hint="eastAsia"/>
          <w:highlight w:val="none"/>
        </w:rPr>
      </w:pPr>
    </w:p>
    <w:p w14:paraId="10FEA1C2">
      <w:pPr>
        <w:pStyle w:val="15"/>
        <w:rPr>
          <w:rFonts w:hint="eastAsia"/>
          <w:highlight w:val="none"/>
        </w:rPr>
      </w:pPr>
    </w:p>
    <w:p w14:paraId="1ED0D59C">
      <w:pPr>
        <w:rPr>
          <w:rFonts w:hint="eastAsia"/>
          <w:highlight w:val="none"/>
        </w:rPr>
      </w:pPr>
    </w:p>
    <w:p w14:paraId="3EFE9839">
      <w:pPr>
        <w:pStyle w:val="15"/>
        <w:rPr>
          <w:rFonts w:hint="eastAsia"/>
          <w:highlight w:val="none"/>
        </w:rPr>
      </w:pPr>
    </w:p>
    <w:p w14:paraId="6953D59C">
      <w:pPr>
        <w:rPr>
          <w:rFonts w:hint="eastAsia"/>
          <w:highlight w:val="none"/>
        </w:rPr>
      </w:pPr>
    </w:p>
    <w:p w14:paraId="6853F21A">
      <w:pPr>
        <w:pStyle w:val="15"/>
        <w:rPr>
          <w:rFonts w:hint="eastAsia"/>
          <w:highlight w:val="none"/>
        </w:rPr>
      </w:pPr>
    </w:p>
    <w:p w14:paraId="2CCF346C">
      <w:pPr>
        <w:rPr>
          <w:rFonts w:hint="eastAsia"/>
          <w:highlight w:val="none"/>
        </w:rPr>
      </w:pPr>
    </w:p>
    <w:p w14:paraId="677172D1">
      <w:pPr>
        <w:pStyle w:val="15"/>
        <w:rPr>
          <w:rFonts w:hint="eastAsia"/>
          <w:highlight w:val="none"/>
        </w:rPr>
      </w:pPr>
    </w:p>
    <w:p w14:paraId="6115A955">
      <w:pPr>
        <w:rPr>
          <w:rFonts w:hint="eastAsia"/>
          <w:highlight w:val="none"/>
        </w:rPr>
      </w:pPr>
    </w:p>
    <w:p w14:paraId="2C859D42">
      <w:pPr>
        <w:pStyle w:val="15"/>
        <w:rPr>
          <w:rFonts w:hint="eastAsia"/>
          <w:highlight w:val="none"/>
        </w:rPr>
      </w:pPr>
    </w:p>
    <w:p w14:paraId="4BC9F432">
      <w:pPr>
        <w:rPr>
          <w:rFonts w:hint="eastAsia"/>
          <w:highlight w:val="none"/>
        </w:rPr>
      </w:pPr>
    </w:p>
    <w:p w14:paraId="59E7F126">
      <w:pPr>
        <w:pStyle w:val="15"/>
        <w:rPr>
          <w:rFonts w:hint="eastAsia"/>
          <w:highlight w:val="none"/>
        </w:rPr>
      </w:pPr>
    </w:p>
    <w:p w14:paraId="670841D8">
      <w:pPr>
        <w:rPr>
          <w:rFonts w:hint="eastAsia"/>
          <w:highlight w:val="none"/>
        </w:rPr>
      </w:pPr>
    </w:p>
    <w:p w14:paraId="4B7A64A7">
      <w:pPr>
        <w:pStyle w:val="15"/>
        <w:rPr>
          <w:rFonts w:hint="eastAsia"/>
          <w:highlight w:val="none"/>
        </w:rPr>
      </w:pPr>
    </w:p>
    <w:p w14:paraId="26F126C6">
      <w:pPr>
        <w:rPr>
          <w:rFonts w:hint="eastAsia"/>
          <w:highlight w:val="none"/>
        </w:rPr>
      </w:pPr>
    </w:p>
    <w:p w14:paraId="2723F8CD">
      <w:pPr>
        <w:pStyle w:val="20"/>
        <w:rPr>
          <w:rFonts w:hint="eastAsia"/>
          <w:highlight w:val="none"/>
        </w:rPr>
      </w:pPr>
    </w:p>
    <w:p w14:paraId="1471B35C">
      <w:pPr>
        <w:rPr>
          <w:rFonts w:hint="eastAsia"/>
          <w:highlight w:val="none"/>
        </w:rPr>
      </w:pPr>
    </w:p>
    <w:p w14:paraId="4D6CA984">
      <w:pPr>
        <w:pStyle w:val="15"/>
        <w:rPr>
          <w:rFonts w:hint="eastAsia"/>
          <w:highlight w:val="none"/>
        </w:rPr>
      </w:pPr>
    </w:p>
    <w:p w14:paraId="47B005BA">
      <w:pPr>
        <w:widowControl/>
        <w:spacing w:before="120" w:after="50" w:line="315" w:lineRule="atLeast"/>
        <w:jc w:val="left"/>
        <w:rPr>
          <w:rFonts w:hint="eastAsia" w:ascii="宋体" w:hAnsi="宋体" w:eastAsia="宋体" w:cs="宋体"/>
          <w:b/>
          <w:bCs/>
          <w:color w:val="auto"/>
          <w:kern w:val="0"/>
          <w:sz w:val="24"/>
          <w:highlight w:val="none"/>
        </w:rPr>
      </w:pPr>
    </w:p>
    <w:p w14:paraId="52E6546A">
      <w:pPr>
        <w:widowControl/>
        <w:spacing w:before="120" w:after="50" w:line="315" w:lineRule="atLeast"/>
        <w:jc w:val="left"/>
        <w:rPr>
          <w:rFonts w:hint="eastAsia" w:ascii="宋体" w:hAnsi="宋体" w:eastAsia="宋体" w:cs="宋体"/>
          <w:b/>
          <w:bCs/>
          <w:color w:val="auto"/>
          <w:kern w:val="0"/>
          <w:sz w:val="24"/>
          <w:highlight w:val="none"/>
        </w:rPr>
      </w:pPr>
    </w:p>
    <w:p w14:paraId="181D3C99">
      <w:pPr>
        <w:widowControl/>
        <w:spacing w:before="120" w:after="50" w:line="315" w:lineRule="atLeast"/>
        <w:jc w:val="left"/>
        <w:rPr>
          <w:rFonts w:hint="eastAsia" w:ascii="宋体" w:hAnsi="宋体" w:eastAsia="宋体" w:cs="宋体"/>
          <w:b/>
          <w:bCs/>
          <w:color w:val="auto"/>
          <w:kern w:val="0"/>
          <w:sz w:val="24"/>
          <w:highlight w:val="none"/>
        </w:rPr>
      </w:pPr>
    </w:p>
    <w:p w14:paraId="688C67BB">
      <w:pPr>
        <w:widowControl/>
        <w:spacing w:before="120" w:after="50" w:line="315" w:lineRule="atLeast"/>
        <w:jc w:val="left"/>
        <w:rPr>
          <w:rFonts w:hint="eastAsia" w:ascii="宋体" w:hAnsi="宋体" w:eastAsia="宋体" w:cs="宋体"/>
          <w:b/>
          <w:bCs/>
          <w:color w:val="auto"/>
          <w:kern w:val="0"/>
          <w:sz w:val="24"/>
          <w:highlight w:val="none"/>
        </w:rPr>
      </w:pPr>
    </w:p>
    <w:p w14:paraId="789A588C">
      <w:pPr>
        <w:widowControl/>
        <w:spacing w:before="120" w:after="50" w:line="315" w:lineRule="atLeast"/>
        <w:jc w:val="left"/>
        <w:rPr>
          <w:rFonts w:hint="eastAsia" w:ascii="宋体" w:hAnsi="宋体" w:eastAsia="宋体" w:cs="宋体"/>
          <w:b/>
          <w:bCs/>
          <w:color w:val="auto"/>
          <w:kern w:val="0"/>
          <w:sz w:val="24"/>
          <w:highlight w:val="none"/>
        </w:rPr>
      </w:pPr>
    </w:p>
    <w:p w14:paraId="43350629">
      <w:pPr>
        <w:widowControl/>
        <w:spacing w:before="120" w:after="50" w:line="315" w:lineRule="atLeast"/>
        <w:jc w:val="left"/>
        <w:rPr>
          <w:rFonts w:hint="eastAsia" w:ascii="宋体" w:hAnsi="宋体" w:eastAsia="宋体" w:cs="宋体"/>
          <w:b/>
          <w:bCs/>
          <w:color w:val="auto"/>
          <w:kern w:val="0"/>
          <w:sz w:val="24"/>
          <w:highlight w:val="none"/>
        </w:rPr>
      </w:pPr>
    </w:p>
    <w:p w14:paraId="63155A85">
      <w:pPr>
        <w:widowControl/>
        <w:spacing w:before="120" w:after="50" w:line="315" w:lineRule="atLeast"/>
        <w:jc w:val="left"/>
        <w:rPr>
          <w:rFonts w:hint="eastAsia" w:ascii="宋体" w:hAnsi="宋体" w:eastAsia="宋体" w:cs="宋体"/>
          <w:b/>
          <w:bCs/>
          <w:color w:val="auto"/>
          <w:kern w:val="0"/>
          <w:sz w:val="24"/>
          <w:highlight w:val="none"/>
        </w:rPr>
      </w:pPr>
    </w:p>
    <w:p w14:paraId="202156A8">
      <w:pPr>
        <w:widowControl/>
        <w:spacing w:before="120" w:after="50" w:line="315" w:lineRule="atLeast"/>
        <w:jc w:val="left"/>
        <w:rPr>
          <w:rFonts w:hint="eastAsia" w:ascii="宋体" w:hAnsi="宋体" w:eastAsia="宋体" w:cs="宋体"/>
          <w:b/>
          <w:bCs/>
          <w:color w:val="auto"/>
          <w:kern w:val="0"/>
          <w:sz w:val="24"/>
          <w:highlight w:val="none"/>
        </w:rPr>
      </w:pPr>
    </w:p>
    <w:p w14:paraId="0FB39A8F">
      <w:pPr>
        <w:widowControl/>
        <w:numPr>
          <w:ilvl w:val="0"/>
          <w:numId w:val="5"/>
        </w:numPr>
        <w:spacing w:before="120" w:after="50" w:line="315" w:lineRule="atLeast"/>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shd w:val="clear" w:color="auto" w:fill="auto"/>
          <w:lang w:val="en-US" w:eastAsia="zh-CN"/>
        </w:rPr>
        <w:t>政府采购供应商信用承诺函</w:t>
      </w:r>
    </w:p>
    <w:p w14:paraId="3ACA830D">
      <w:pPr>
        <w:widowControl/>
        <w:numPr>
          <w:ilvl w:val="0"/>
          <w:numId w:val="0"/>
        </w:numPr>
        <w:spacing w:before="120" w:after="50" w:line="315" w:lineRule="atLeast"/>
        <w:ind w:leftChars="0"/>
        <w:jc w:val="left"/>
        <w:rPr>
          <w:rFonts w:hint="eastAsia" w:ascii="宋体" w:hAnsi="宋体" w:eastAsia="宋体" w:cs="宋体"/>
          <w:b/>
          <w:bCs/>
          <w:color w:val="auto"/>
          <w:kern w:val="0"/>
          <w:sz w:val="24"/>
          <w:szCs w:val="24"/>
          <w:highlight w:val="none"/>
        </w:rPr>
      </w:pPr>
    </w:p>
    <w:p w14:paraId="3A2331D2">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贺州市平桂区政府采购供应商信用承诺函</w:t>
      </w:r>
    </w:p>
    <w:p w14:paraId="43D4E48E">
      <w:pPr>
        <w:jc w:val="center"/>
        <w:rPr>
          <w:rFonts w:hint="eastAsia" w:ascii="微软雅黑" w:hAnsi="微软雅黑" w:eastAsia="微软雅黑" w:cs="微软雅黑"/>
          <w:kern w:val="2"/>
          <w:sz w:val="32"/>
          <w:szCs w:val="32"/>
          <w:lang w:val="en-US" w:eastAsia="zh-CN" w:bidi="ar-SA"/>
        </w:rPr>
      </w:pPr>
    </w:p>
    <w:p w14:paraId="223E9D00">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致(采购人或采购代理机构):</w:t>
      </w:r>
    </w:p>
    <w:p w14:paraId="2AFA62F4">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供应商名称:</w:t>
      </w:r>
    </w:p>
    <w:p w14:paraId="08F182D9">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统一社会信用代码:</w:t>
      </w:r>
    </w:p>
    <w:p w14:paraId="029B4080">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供应商地址:</w:t>
      </w:r>
    </w:p>
    <w:p w14:paraId="6DFAFEE6">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C1E1873">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1.我单位具有符合采购文件资格要求独立承担民事责任的能力。</w:t>
      </w:r>
    </w:p>
    <w:p w14:paraId="7887A96F">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2.我单位具有符合采购文件资格要求的财务状况报告。</w:t>
      </w:r>
    </w:p>
    <w:p w14:paraId="33D30146">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3.我单位具有符合采购文件资格要求的依法缴纳税收和社会保障记录的良好记录。</w:t>
      </w:r>
    </w:p>
    <w:p w14:paraId="7F5C72FA">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4.我单位具有符合采购文件资格要求履行合同所必需的设备和专业技术能力。</w:t>
      </w:r>
    </w:p>
    <w:p w14:paraId="69046E69">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5.参加政府采购活动前三年内，在经营活动中没有重大违法记录。</w:t>
      </w:r>
    </w:p>
    <w:p w14:paraId="1ACDF6C7">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若我单位承诺不实，自愿承担提供虚假材料谋取中标、成交的法律责任。</w:t>
      </w:r>
    </w:p>
    <w:p w14:paraId="22F779B5">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p>
    <w:p w14:paraId="686570DB">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p>
    <w:p w14:paraId="5228B089">
      <w:pPr>
        <w:numPr>
          <w:ilvl w:val="0"/>
          <w:numId w:val="0"/>
        </w:numPr>
        <w:spacing w:line="360" w:lineRule="auto"/>
        <w:ind w:firstLine="2400" w:firstLineChars="10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供应商名称(公章):</w:t>
      </w:r>
    </w:p>
    <w:p w14:paraId="7CCCA17F">
      <w:pPr>
        <w:numPr>
          <w:ilvl w:val="0"/>
          <w:numId w:val="0"/>
        </w:numPr>
        <w:spacing w:line="360" w:lineRule="auto"/>
        <w:ind w:firstLine="1200" w:firstLineChars="5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法定代表人或授权代表(签名):</w:t>
      </w:r>
    </w:p>
    <w:p w14:paraId="73A5F726">
      <w:pPr>
        <w:numPr>
          <w:ilvl w:val="0"/>
          <w:numId w:val="0"/>
        </w:numPr>
        <w:spacing w:line="360" w:lineRule="auto"/>
        <w:ind w:firstLine="2880" w:firstLineChars="1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  年  月  日</w:t>
      </w:r>
    </w:p>
    <w:p w14:paraId="3C12C163">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p>
    <w:p w14:paraId="68DECE43">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 1.供应商须在投标文件中按此模板提供承诺函，未提供视为未实质性响应招标文件要求，按无效投标处理。</w:t>
      </w:r>
    </w:p>
    <w:p w14:paraId="4694F8C7">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2.供应商的法定代表人(其他组织的为负责人)或者授权代表的签名或盖章应真实、有效，如由授权代表签名或盖章的，应提供“法定代表人授权书”。</w:t>
      </w:r>
    </w:p>
    <w:p w14:paraId="46FAAF36">
      <w:pPr>
        <w:spacing w:line="360" w:lineRule="auto"/>
        <w:rPr>
          <w:rFonts w:hint="eastAsia" w:ascii="宋体" w:hAnsi="宋体" w:eastAsia="宋体" w:cs="宋体"/>
          <w:sz w:val="24"/>
          <w:szCs w:val="24"/>
        </w:rPr>
      </w:pPr>
    </w:p>
    <w:p w14:paraId="7F14B6F6">
      <w:pPr>
        <w:widowControl/>
        <w:numPr>
          <w:ilvl w:val="0"/>
          <w:numId w:val="0"/>
        </w:numPr>
        <w:spacing w:before="120" w:after="50" w:line="360" w:lineRule="auto"/>
        <w:jc w:val="left"/>
        <w:rPr>
          <w:rFonts w:hint="eastAsia" w:ascii="宋体" w:hAnsi="宋体" w:eastAsia="宋体" w:cs="宋体"/>
          <w:b/>
          <w:bCs/>
          <w:color w:val="auto"/>
          <w:kern w:val="0"/>
          <w:sz w:val="24"/>
          <w:szCs w:val="24"/>
          <w:highlight w:val="none"/>
        </w:rPr>
      </w:pPr>
    </w:p>
    <w:p w14:paraId="3CAFE620">
      <w:pPr>
        <w:widowControl/>
        <w:numPr>
          <w:ilvl w:val="0"/>
          <w:numId w:val="0"/>
        </w:numPr>
        <w:spacing w:before="120" w:after="50" w:line="315" w:lineRule="atLeast"/>
        <w:jc w:val="left"/>
        <w:rPr>
          <w:rFonts w:hint="eastAsia" w:ascii="宋体" w:hAnsi="宋体" w:eastAsia="宋体" w:cs="宋体"/>
          <w:b/>
          <w:bCs/>
          <w:color w:val="auto"/>
          <w:kern w:val="0"/>
          <w:sz w:val="24"/>
          <w:szCs w:val="24"/>
          <w:highlight w:val="none"/>
        </w:rPr>
      </w:pPr>
    </w:p>
    <w:p w14:paraId="0B3DC62F">
      <w:pPr>
        <w:widowControl/>
        <w:numPr>
          <w:ilvl w:val="0"/>
          <w:numId w:val="0"/>
        </w:numPr>
        <w:spacing w:before="120" w:after="50" w:line="315" w:lineRule="atLeast"/>
        <w:jc w:val="left"/>
        <w:rPr>
          <w:rFonts w:hint="eastAsia" w:ascii="宋体" w:hAnsi="宋体" w:eastAsia="宋体" w:cs="宋体"/>
          <w:b/>
          <w:bCs/>
          <w:color w:val="auto"/>
          <w:kern w:val="0"/>
          <w:sz w:val="24"/>
          <w:szCs w:val="24"/>
          <w:highlight w:val="none"/>
        </w:rPr>
      </w:pPr>
    </w:p>
    <w:p w14:paraId="2C1AE0F7">
      <w:pPr>
        <w:widowControl/>
        <w:numPr>
          <w:ilvl w:val="0"/>
          <w:numId w:val="0"/>
        </w:numPr>
        <w:spacing w:before="120" w:after="50" w:line="315" w:lineRule="atLeast"/>
        <w:jc w:val="left"/>
        <w:rPr>
          <w:rFonts w:hint="eastAsia" w:ascii="宋体" w:hAnsi="宋体" w:eastAsia="宋体" w:cs="宋体"/>
          <w:b/>
          <w:bCs/>
          <w:color w:val="auto"/>
          <w:kern w:val="0"/>
          <w:sz w:val="24"/>
          <w:szCs w:val="24"/>
          <w:highlight w:val="none"/>
        </w:rPr>
      </w:pPr>
    </w:p>
    <w:p w14:paraId="36985EBA">
      <w:pPr>
        <w:widowControl/>
        <w:spacing w:before="120" w:after="50" w:line="315" w:lineRule="atLeas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rPr>
        <w:t>投标人直接控股、管理关系信息表</w:t>
      </w:r>
    </w:p>
    <w:p w14:paraId="4CD66834">
      <w:pPr>
        <w:widowControl/>
        <w:spacing w:before="50" w:after="120"/>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 </w:t>
      </w:r>
    </w:p>
    <w:p w14:paraId="567317CF">
      <w:pPr>
        <w:widowControl/>
        <w:spacing w:before="50" w:after="120"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32"/>
          <w:szCs w:val="32"/>
          <w:highlight w:val="none"/>
        </w:rPr>
        <w:t>投标人直接控股股东信息表</w:t>
      </w:r>
    </w:p>
    <w:tbl>
      <w:tblPr>
        <w:tblStyle w:val="25"/>
        <w:tblW w:w="9476" w:type="dxa"/>
        <w:tblInd w:w="-12" w:type="dxa"/>
        <w:tblLayout w:type="fixed"/>
        <w:tblCellMar>
          <w:top w:w="15" w:type="dxa"/>
          <w:left w:w="15" w:type="dxa"/>
          <w:bottom w:w="15" w:type="dxa"/>
          <w:right w:w="15" w:type="dxa"/>
        </w:tblCellMar>
      </w:tblPr>
      <w:tblGrid>
        <w:gridCol w:w="828"/>
        <w:gridCol w:w="2269"/>
        <w:gridCol w:w="1239"/>
        <w:gridCol w:w="3722"/>
        <w:gridCol w:w="1418"/>
      </w:tblGrid>
      <w:tr w14:paraId="3DC26CD0">
        <w:tblPrEx>
          <w:tblCellMar>
            <w:top w:w="15" w:type="dxa"/>
            <w:left w:w="15" w:type="dxa"/>
            <w:bottom w:w="15" w:type="dxa"/>
            <w:right w:w="15" w:type="dxa"/>
          </w:tblCellMar>
        </w:tblPrEx>
        <w:tc>
          <w:tcPr>
            <w:tcW w:w="828" w:type="dxa"/>
            <w:tcBorders>
              <w:top w:val="single" w:color="auto" w:sz="8" w:space="0"/>
              <w:left w:val="single" w:color="auto" w:sz="8" w:space="0"/>
              <w:bottom w:val="single" w:color="auto" w:sz="8" w:space="0"/>
              <w:right w:val="single" w:color="auto" w:sz="8" w:space="0"/>
            </w:tcBorders>
            <w:shd w:val="clear" w:color="auto" w:fill="EAE3D8"/>
            <w:tcMar>
              <w:top w:w="120" w:type="dxa"/>
              <w:left w:w="120" w:type="dxa"/>
              <w:bottom w:w="120" w:type="dxa"/>
              <w:right w:w="120" w:type="dxa"/>
            </w:tcMar>
            <w:vAlign w:val="center"/>
          </w:tcPr>
          <w:p w14:paraId="1C9F4B58">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序号</w:t>
            </w:r>
          </w:p>
        </w:tc>
        <w:tc>
          <w:tcPr>
            <w:tcW w:w="2269"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14:paraId="6C6A8EB4">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14:paraId="2EE336DD">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14:paraId="753A5985">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14:paraId="5BC5E1A7">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备注</w:t>
            </w:r>
          </w:p>
        </w:tc>
      </w:tr>
      <w:tr w14:paraId="572CC222">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14:paraId="740D9281">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73986819">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4AA05E94">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1D459BCB">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18110E1C">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61C4B9ED">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14:paraId="56710FC3">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4BF6BCB3">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088441FA">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19EC73E8">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38F89EBA">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64E96157">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14:paraId="731B5D77">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5D536A41">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187ED367">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7411996E">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722EA400">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5CEEB45B">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14:paraId="14249829">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5ADA09D4">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53D45A26">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61A42C8E">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14:paraId="215000DD">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bl>
    <w:p w14:paraId="5F725E4B">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w:t>
      </w:r>
    </w:p>
    <w:p w14:paraId="15875827">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0837A8">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06B289CF">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3.供应商不存在直接控股股东的，则填“无”。</w:t>
      </w:r>
    </w:p>
    <w:p w14:paraId="3B61DB86">
      <w:pPr>
        <w:widowControl/>
        <w:spacing w:line="315" w:lineRule="atLeast"/>
        <w:jc w:val="left"/>
        <w:rPr>
          <w:rFonts w:hint="eastAsia" w:ascii="宋体" w:hAnsi="宋体" w:eastAsia="宋体" w:cs="宋体"/>
          <w:color w:val="auto"/>
          <w:szCs w:val="21"/>
          <w:highlight w:val="none"/>
        </w:rPr>
      </w:pPr>
    </w:p>
    <w:p w14:paraId="723C39B8">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99950FF">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A7B7F07">
      <w:pPr>
        <w:widowControl/>
        <w:spacing w:line="315" w:lineRule="atLeast"/>
        <w:jc w:val="left"/>
        <w:rPr>
          <w:rFonts w:hint="eastAsia" w:ascii="宋体" w:hAnsi="宋体" w:eastAsia="宋体" w:cs="宋体"/>
          <w:color w:val="auto"/>
          <w:szCs w:val="21"/>
          <w:highlight w:val="none"/>
        </w:rPr>
      </w:pPr>
    </w:p>
    <w:p w14:paraId="4FA35DBC">
      <w:pPr>
        <w:widowControl/>
        <w:spacing w:before="120" w:after="50" w:line="315" w:lineRule="atLeast"/>
        <w:ind w:right="480"/>
        <w:rPr>
          <w:rFonts w:hint="eastAsia" w:ascii="宋体" w:hAnsi="宋体" w:eastAsia="宋体" w:cs="宋体"/>
          <w:color w:val="auto"/>
          <w:kern w:val="0"/>
          <w:sz w:val="24"/>
          <w:highlight w:val="none"/>
        </w:rPr>
      </w:pPr>
    </w:p>
    <w:p w14:paraId="0317DE4D">
      <w:pPr>
        <w:widowControl/>
        <w:spacing w:before="120" w:after="50" w:line="315" w:lineRule="atLeast"/>
        <w:ind w:right="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投标人（公章或电子签章）：</w:t>
      </w:r>
      <w:r>
        <w:rPr>
          <w:rFonts w:hint="eastAsia" w:ascii="宋体" w:hAnsi="宋体" w:eastAsia="宋体" w:cs="宋体"/>
          <w:color w:val="auto"/>
          <w:kern w:val="0"/>
          <w:sz w:val="24"/>
          <w:highlight w:val="none"/>
          <w:u w:val="single"/>
        </w:rPr>
        <w:t>                 </w:t>
      </w:r>
    </w:p>
    <w:p w14:paraId="10624C8C">
      <w:pPr>
        <w:widowControl/>
        <w:spacing w:before="120" w:after="50" w:line="315" w:lineRule="atLeast"/>
        <w:ind w:right="480" w:firstLine="720" w:firstLineChars="300"/>
        <w:jc w:val="both"/>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年    月    日</w:t>
      </w:r>
    </w:p>
    <w:p w14:paraId="554F4A11">
      <w:pPr>
        <w:widowControl/>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 </w:t>
      </w:r>
    </w:p>
    <w:p w14:paraId="23DCBFA0">
      <w:pPr>
        <w:widowControl/>
        <w:spacing w:line="315" w:lineRule="atLeast"/>
        <w:jc w:val="center"/>
        <w:rPr>
          <w:rFonts w:hint="eastAsia" w:ascii="宋体" w:hAnsi="宋体" w:eastAsia="宋体" w:cs="宋体"/>
          <w:b/>
          <w:bCs/>
          <w:color w:val="auto"/>
          <w:kern w:val="0"/>
          <w:sz w:val="32"/>
          <w:szCs w:val="32"/>
          <w:highlight w:val="none"/>
          <w:lang w:eastAsia="zh-CN"/>
        </w:rPr>
      </w:pPr>
    </w:p>
    <w:p w14:paraId="2F64D9D0">
      <w:pPr>
        <w:pStyle w:val="15"/>
        <w:rPr>
          <w:rFonts w:hint="eastAsia" w:ascii="宋体" w:hAnsi="宋体" w:eastAsia="宋体" w:cs="宋体"/>
          <w:b/>
          <w:bCs/>
          <w:color w:val="auto"/>
          <w:kern w:val="0"/>
          <w:sz w:val="32"/>
          <w:szCs w:val="32"/>
          <w:highlight w:val="none"/>
          <w:lang w:eastAsia="zh-CN"/>
        </w:rPr>
      </w:pPr>
    </w:p>
    <w:p w14:paraId="43C77075">
      <w:pPr>
        <w:rPr>
          <w:rFonts w:hint="eastAsia" w:ascii="宋体" w:hAnsi="宋体" w:eastAsia="宋体" w:cs="宋体"/>
          <w:b/>
          <w:bCs/>
          <w:color w:val="auto"/>
          <w:kern w:val="0"/>
          <w:sz w:val="32"/>
          <w:szCs w:val="32"/>
          <w:highlight w:val="none"/>
          <w:lang w:eastAsia="zh-CN"/>
        </w:rPr>
      </w:pPr>
    </w:p>
    <w:p w14:paraId="49371869">
      <w:pPr>
        <w:pStyle w:val="15"/>
        <w:rPr>
          <w:rFonts w:hint="eastAsia"/>
          <w:highlight w:val="none"/>
          <w:lang w:eastAsia="zh-CN"/>
        </w:rPr>
      </w:pPr>
    </w:p>
    <w:p w14:paraId="59192BCC">
      <w:pPr>
        <w:rPr>
          <w:rFonts w:hint="eastAsia" w:ascii="宋体" w:hAnsi="宋体" w:eastAsia="宋体" w:cs="宋体"/>
          <w:b/>
          <w:bCs/>
          <w:color w:val="auto"/>
          <w:kern w:val="0"/>
          <w:sz w:val="32"/>
          <w:szCs w:val="32"/>
          <w:highlight w:val="none"/>
        </w:rPr>
      </w:pPr>
    </w:p>
    <w:p w14:paraId="32CC92F0">
      <w:pPr>
        <w:pStyle w:val="2"/>
        <w:rPr>
          <w:rFonts w:hint="eastAsia"/>
          <w:highlight w:val="none"/>
        </w:rPr>
      </w:pPr>
    </w:p>
    <w:p w14:paraId="4816130D">
      <w:pPr>
        <w:pStyle w:val="2"/>
        <w:rPr>
          <w:rFonts w:hint="eastAsia"/>
          <w:highlight w:val="none"/>
        </w:rPr>
      </w:pPr>
    </w:p>
    <w:p w14:paraId="51F4C899">
      <w:pPr>
        <w:pStyle w:val="2"/>
        <w:rPr>
          <w:rFonts w:hint="eastAsia"/>
          <w:highlight w:val="none"/>
        </w:rPr>
      </w:pPr>
    </w:p>
    <w:p w14:paraId="04612397">
      <w:pPr>
        <w:pStyle w:val="2"/>
        <w:rPr>
          <w:rFonts w:hint="eastAsia"/>
          <w:highlight w:val="none"/>
        </w:rPr>
      </w:pPr>
    </w:p>
    <w:p w14:paraId="58082885">
      <w:pPr>
        <w:pStyle w:val="2"/>
        <w:rPr>
          <w:rFonts w:hint="eastAsia"/>
          <w:highlight w:val="none"/>
        </w:rPr>
      </w:pPr>
    </w:p>
    <w:p w14:paraId="610CF03C">
      <w:pPr>
        <w:pStyle w:val="2"/>
        <w:rPr>
          <w:rFonts w:hint="eastAsia"/>
          <w:highlight w:val="none"/>
        </w:rPr>
      </w:pPr>
    </w:p>
    <w:p w14:paraId="4CCB084C">
      <w:pPr>
        <w:pStyle w:val="2"/>
        <w:rPr>
          <w:rFonts w:hint="eastAsia"/>
          <w:highlight w:val="none"/>
        </w:rPr>
      </w:pPr>
    </w:p>
    <w:p w14:paraId="283CEABB">
      <w:pPr>
        <w:pStyle w:val="2"/>
        <w:rPr>
          <w:rFonts w:hint="eastAsia"/>
          <w:highlight w:val="none"/>
        </w:rPr>
      </w:pPr>
    </w:p>
    <w:p w14:paraId="1C78DC4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32"/>
          <w:szCs w:val="32"/>
          <w:highlight w:val="none"/>
        </w:rPr>
        <w:t>投标人直接管理关系信息表</w:t>
      </w:r>
    </w:p>
    <w:tbl>
      <w:tblPr>
        <w:tblStyle w:val="25"/>
        <w:tblW w:w="9652" w:type="dxa"/>
        <w:tblInd w:w="-12" w:type="dxa"/>
        <w:tblLayout w:type="fixed"/>
        <w:tblCellMar>
          <w:top w:w="15" w:type="dxa"/>
          <w:left w:w="15" w:type="dxa"/>
          <w:bottom w:w="15" w:type="dxa"/>
          <w:right w:w="15" w:type="dxa"/>
        </w:tblCellMar>
      </w:tblPr>
      <w:tblGrid>
        <w:gridCol w:w="1005"/>
        <w:gridCol w:w="2659"/>
        <w:gridCol w:w="3924"/>
        <w:gridCol w:w="2064"/>
      </w:tblGrid>
      <w:tr w14:paraId="5D577857">
        <w:tblPrEx>
          <w:tblCellMar>
            <w:top w:w="15" w:type="dxa"/>
            <w:left w:w="15" w:type="dxa"/>
            <w:bottom w:w="15" w:type="dxa"/>
            <w:right w:w="15" w:type="dxa"/>
          </w:tblCellMar>
        </w:tblPrEx>
        <w:tc>
          <w:tcPr>
            <w:tcW w:w="1005" w:type="dxa"/>
            <w:tcBorders>
              <w:top w:val="single" w:color="auto" w:sz="8" w:space="0"/>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14:paraId="11BAC32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序号</w:t>
            </w:r>
          </w:p>
        </w:tc>
        <w:tc>
          <w:tcPr>
            <w:tcW w:w="2659"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1BD3FB0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64DF3EA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48971D9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备注</w:t>
            </w:r>
          </w:p>
        </w:tc>
      </w:tr>
      <w:tr w14:paraId="52DF659C">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14:paraId="3FB1C815">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03BC0109">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57585B2D">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30DFDE60">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79C845F2">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14:paraId="5DA862EE">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40F6CA0F">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26C99843">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42A15B85">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54975194">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14:paraId="5F0D922D">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0C4CE11D">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60F41D00">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52CD15B1">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r w14:paraId="767E9D00">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14:paraId="4EAA338A">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502E3811">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365F37E4">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14:paraId="3739AC6C">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tc>
      </w:tr>
    </w:tbl>
    <w:p w14:paraId="1D0D4AC7">
      <w:pPr>
        <w:widowControl/>
        <w:spacing w:line="315" w:lineRule="atLeast"/>
        <w:jc w:val="left"/>
        <w:rPr>
          <w:rFonts w:hint="eastAsia" w:ascii="宋体" w:hAnsi="宋体" w:eastAsia="宋体" w:cs="宋体"/>
          <w:color w:val="auto"/>
          <w:kern w:val="0"/>
          <w:sz w:val="24"/>
          <w:highlight w:val="none"/>
        </w:rPr>
      </w:pPr>
    </w:p>
    <w:p w14:paraId="2BAEB99F">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w:t>
      </w:r>
    </w:p>
    <w:p w14:paraId="05E57E01">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66BA0906">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pacing w:val="-6"/>
          <w:kern w:val="0"/>
          <w:sz w:val="24"/>
          <w:highlight w:val="none"/>
        </w:rPr>
        <w:t>本表所指的管理关系仅限于直接管理关系，不包括间接的管理关系。</w:t>
      </w:r>
    </w:p>
    <w:p w14:paraId="204DDCD2">
      <w:pPr>
        <w:widowControl/>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3.供应商不存在直接管理关系的，则填“无”。</w:t>
      </w:r>
    </w:p>
    <w:p w14:paraId="127E380C">
      <w:pPr>
        <w:widowControl/>
        <w:spacing w:line="315" w:lineRule="atLeast"/>
        <w:jc w:val="left"/>
        <w:rPr>
          <w:rFonts w:hint="eastAsia" w:ascii="宋体" w:hAnsi="宋体" w:eastAsia="宋体" w:cs="宋体"/>
          <w:color w:val="auto"/>
          <w:szCs w:val="21"/>
          <w:highlight w:val="none"/>
        </w:rPr>
      </w:pPr>
    </w:p>
    <w:p w14:paraId="15C19369">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F910D10">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C0279CC">
      <w:pPr>
        <w:widowControl/>
        <w:spacing w:before="120" w:after="50" w:line="360" w:lineRule="auto"/>
        <w:ind w:right="480"/>
        <w:rPr>
          <w:rFonts w:hint="eastAsia" w:ascii="宋体" w:hAnsi="宋体" w:eastAsia="宋体" w:cs="宋体"/>
          <w:color w:val="auto"/>
          <w:kern w:val="0"/>
          <w:sz w:val="24"/>
          <w:highlight w:val="none"/>
        </w:rPr>
      </w:pPr>
    </w:p>
    <w:p w14:paraId="7A243C36">
      <w:pPr>
        <w:widowControl/>
        <w:spacing w:before="120" w:after="50" w:line="360" w:lineRule="auto"/>
        <w:ind w:right="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投标人（公章或电子签章）：</w:t>
      </w:r>
      <w:r>
        <w:rPr>
          <w:rFonts w:hint="eastAsia" w:ascii="宋体" w:hAnsi="宋体" w:eastAsia="宋体" w:cs="宋体"/>
          <w:color w:val="auto"/>
          <w:kern w:val="0"/>
          <w:sz w:val="24"/>
          <w:highlight w:val="none"/>
          <w:u w:val="single"/>
        </w:rPr>
        <w:t>                 </w:t>
      </w:r>
    </w:p>
    <w:p w14:paraId="125A5480">
      <w:pPr>
        <w:widowControl/>
        <w:spacing w:before="120" w:after="50" w:line="360" w:lineRule="auto"/>
        <w:ind w:right="480" w:firstLine="24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年    月    日</w:t>
      </w:r>
    </w:p>
    <w:p w14:paraId="6B34D807">
      <w:pPr>
        <w:widowControl/>
        <w:spacing w:before="120" w:after="50"/>
        <w:jc w:val="left"/>
        <w:rPr>
          <w:rFonts w:hint="eastAsia" w:ascii="宋体" w:hAnsi="宋体" w:eastAsia="宋体" w:cs="宋体"/>
          <w:color w:val="auto"/>
          <w:kern w:val="0"/>
          <w:sz w:val="24"/>
          <w:highlight w:val="none"/>
        </w:rPr>
      </w:pPr>
    </w:p>
    <w:p w14:paraId="273595CF">
      <w:pPr>
        <w:widowControl/>
        <w:spacing w:before="120" w:after="50"/>
        <w:jc w:val="left"/>
        <w:rPr>
          <w:rFonts w:hint="eastAsia" w:ascii="宋体" w:hAnsi="宋体" w:eastAsia="宋体" w:cs="宋体"/>
          <w:color w:val="auto"/>
          <w:kern w:val="0"/>
          <w:sz w:val="24"/>
          <w:highlight w:val="none"/>
        </w:rPr>
      </w:pPr>
    </w:p>
    <w:p w14:paraId="25D5D023">
      <w:pPr>
        <w:widowControl/>
        <w:spacing w:before="120" w:after="50"/>
        <w:jc w:val="left"/>
        <w:rPr>
          <w:rFonts w:hint="eastAsia" w:ascii="宋体" w:hAnsi="宋体" w:eastAsia="宋体" w:cs="宋体"/>
          <w:color w:val="auto"/>
          <w:kern w:val="0"/>
          <w:sz w:val="24"/>
          <w:highlight w:val="none"/>
        </w:rPr>
      </w:pPr>
    </w:p>
    <w:p w14:paraId="485A3EB9">
      <w:pPr>
        <w:widowControl/>
        <w:spacing w:before="120" w:after="50"/>
        <w:jc w:val="left"/>
        <w:rPr>
          <w:rFonts w:hint="eastAsia" w:ascii="宋体" w:hAnsi="宋体" w:eastAsia="宋体" w:cs="宋体"/>
          <w:color w:val="auto"/>
          <w:kern w:val="0"/>
          <w:sz w:val="24"/>
          <w:highlight w:val="none"/>
        </w:rPr>
      </w:pPr>
    </w:p>
    <w:p w14:paraId="1AC364C6">
      <w:pPr>
        <w:widowControl/>
        <w:spacing w:before="120" w:after="50"/>
        <w:jc w:val="left"/>
        <w:rPr>
          <w:rFonts w:hint="eastAsia" w:ascii="宋体" w:hAnsi="宋体" w:eastAsia="宋体" w:cs="宋体"/>
          <w:color w:val="auto"/>
          <w:kern w:val="0"/>
          <w:sz w:val="24"/>
          <w:highlight w:val="none"/>
        </w:rPr>
      </w:pPr>
    </w:p>
    <w:p w14:paraId="1E2065F9">
      <w:pPr>
        <w:widowControl/>
        <w:spacing w:before="120" w:after="50"/>
        <w:jc w:val="left"/>
        <w:rPr>
          <w:rFonts w:hint="eastAsia" w:ascii="宋体" w:hAnsi="宋体" w:eastAsia="宋体" w:cs="宋体"/>
          <w:color w:val="auto"/>
          <w:kern w:val="0"/>
          <w:sz w:val="24"/>
          <w:highlight w:val="none"/>
        </w:rPr>
      </w:pPr>
    </w:p>
    <w:p w14:paraId="7114A098">
      <w:pPr>
        <w:widowControl/>
        <w:spacing w:before="120" w:after="50"/>
        <w:jc w:val="left"/>
        <w:rPr>
          <w:rFonts w:hint="eastAsia" w:ascii="宋体" w:hAnsi="宋体" w:eastAsia="宋体" w:cs="宋体"/>
          <w:color w:val="auto"/>
          <w:kern w:val="0"/>
          <w:sz w:val="24"/>
          <w:highlight w:val="none"/>
        </w:rPr>
      </w:pPr>
    </w:p>
    <w:p w14:paraId="539276D4">
      <w:pPr>
        <w:pStyle w:val="20"/>
        <w:rPr>
          <w:rFonts w:hint="eastAsia" w:ascii="宋体" w:hAnsi="宋体" w:eastAsia="宋体" w:cs="宋体"/>
          <w:color w:val="auto"/>
          <w:kern w:val="0"/>
          <w:sz w:val="24"/>
          <w:highlight w:val="none"/>
        </w:rPr>
      </w:pPr>
    </w:p>
    <w:p w14:paraId="4A9525DE">
      <w:pPr>
        <w:widowControl/>
        <w:spacing w:before="120" w:after="50"/>
        <w:jc w:val="left"/>
        <w:rPr>
          <w:rFonts w:hint="eastAsia" w:ascii="宋体" w:hAnsi="宋体" w:eastAsia="宋体" w:cs="宋体"/>
          <w:color w:val="auto"/>
          <w:kern w:val="0"/>
          <w:sz w:val="24"/>
          <w:highlight w:val="none"/>
        </w:rPr>
      </w:pPr>
    </w:p>
    <w:p w14:paraId="5E3CB003">
      <w:pPr>
        <w:widowControl/>
        <w:spacing w:before="120" w:after="50"/>
        <w:jc w:val="left"/>
        <w:rPr>
          <w:rFonts w:hint="eastAsia" w:ascii="宋体" w:hAnsi="宋体" w:eastAsia="宋体" w:cs="宋体"/>
          <w:color w:val="auto"/>
          <w:kern w:val="0"/>
          <w:sz w:val="24"/>
          <w:highlight w:val="none"/>
        </w:rPr>
      </w:pPr>
    </w:p>
    <w:p w14:paraId="685420B4">
      <w:pPr>
        <w:widowControl/>
        <w:spacing w:before="120" w:after="50"/>
        <w:jc w:val="left"/>
        <w:rPr>
          <w:rFonts w:hint="eastAsia" w:ascii="宋体" w:hAnsi="宋体" w:eastAsia="宋体" w:cs="宋体"/>
          <w:color w:val="auto"/>
          <w:kern w:val="0"/>
          <w:sz w:val="24"/>
          <w:highlight w:val="none"/>
        </w:rPr>
      </w:pPr>
    </w:p>
    <w:p w14:paraId="0FADCE0F">
      <w:pPr>
        <w:widowControl/>
        <w:spacing w:before="120" w:after="50"/>
        <w:jc w:val="left"/>
        <w:rPr>
          <w:rFonts w:hint="eastAsia" w:ascii="宋体" w:hAnsi="宋体" w:eastAsia="宋体" w:cs="宋体"/>
          <w:color w:val="auto"/>
          <w:kern w:val="0"/>
          <w:sz w:val="24"/>
          <w:highlight w:val="none"/>
        </w:rPr>
      </w:pPr>
    </w:p>
    <w:p w14:paraId="7E3EDBC0">
      <w:pPr>
        <w:widowControl/>
        <w:spacing w:before="120" w:after="50"/>
        <w:jc w:val="left"/>
        <w:rPr>
          <w:rFonts w:hint="eastAsia" w:ascii="宋体" w:hAnsi="宋体" w:eastAsia="宋体" w:cs="宋体"/>
          <w:color w:val="auto"/>
          <w:kern w:val="0"/>
          <w:sz w:val="24"/>
          <w:highlight w:val="none"/>
        </w:rPr>
      </w:pPr>
    </w:p>
    <w:p w14:paraId="4A649AD3">
      <w:pPr>
        <w:widowControl/>
        <w:spacing w:before="120" w:after="50"/>
        <w:jc w:val="left"/>
        <w:rPr>
          <w:rFonts w:hint="eastAsia" w:ascii="宋体" w:hAnsi="宋体" w:eastAsia="宋体" w:cs="宋体"/>
          <w:color w:val="auto"/>
          <w:kern w:val="0"/>
          <w:sz w:val="24"/>
          <w:highlight w:val="none"/>
        </w:rPr>
      </w:pPr>
    </w:p>
    <w:p w14:paraId="3D9FB61D">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投标声明格式</w:t>
      </w:r>
    </w:p>
    <w:p w14:paraId="42957F8C">
      <w:pPr>
        <w:widowControl/>
        <w:spacing w:before="50" w:after="120"/>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投标声明</w:t>
      </w:r>
    </w:p>
    <w:p w14:paraId="0FEA76E1">
      <w:pPr>
        <w:widowControl/>
        <w:spacing w:line="400"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（采购人名称）：</w:t>
      </w:r>
    </w:p>
    <w:p w14:paraId="2090C87A">
      <w:pPr>
        <w:widowControl/>
        <w:spacing w:line="400" w:lineRule="atLeast"/>
        <w:ind w:firstLine="523"/>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我方参加贵单位组织</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xml:space="preserve">项目（项目编号：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）的政府采购活动。我方在此郑重声明：</w:t>
      </w:r>
    </w:p>
    <w:p w14:paraId="3669A90D">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93EA502">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2.我方不是为本次采购项目提供整体设计、规范编制或者项目管理、监理、检测等服务的供应商。</w:t>
      </w:r>
    </w:p>
    <w:p w14:paraId="39DC61AA">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 我方承诺符合《中华人民共和国政府采购法》第二十二条规定：</w:t>
      </w:r>
    </w:p>
    <w:p w14:paraId="7A285BB3">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（一）具有独立承担民事责任的能力；</w:t>
      </w:r>
    </w:p>
    <w:p w14:paraId="0A0BE6AC">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（二）具有良好的商业信誉和健全的财务会计制度；</w:t>
      </w:r>
    </w:p>
    <w:p w14:paraId="5BD6B1A0">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（三）具有履行合同所必需的设备和专业技术能力；</w:t>
      </w:r>
    </w:p>
    <w:p w14:paraId="20BA473B">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（四）有依法缴纳税收和社会保障资金的良好记录；</w:t>
      </w:r>
    </w:p>
    <w:p w14:paraId="588F49B3">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（五）参加政府采购活动前三年内，在经营活动中没有重大违法记录；</w:t>
      </w:r>
    </w:p>
    <w:p w14:paraId="31EE785E">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（六）法律、行政法规规定的其他条件。</w:t>
      </w:r>
    </w:p>
    <w:p w14:paraId="7F9C45E6">
      <w:pPr>
        <w:widowControl/>
        <w:spacing w:line="400"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4.以上事项如有虚假或者隐瞒，我方愿意承担一切后果，并不再寻求任何旨在减轻或者免除法律责任的辩解。</w:t>
      </w:r>
    </w:p>
    <w:p w14:paraId="16393B8D">
      <w:pPr>
        <w:widowControl/>
        <w:spacing w:line="400"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特此承诺。</w:t>
      </w:r>
    </w:p>
    <w:p w14:paraId="3E16865E">
      <w:pPr>
        <w:widowControl/>
        <w:spacing w:line="400"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注：如为联合体投标，盖章处须加盖联合体各方公章</w:t>
      </w:r>
      <w:r>
        <w:rPr>
          <w:rFonts w:hint="eastAsia" w:ascii="宋体" w:hAnsi="宋体" w:eastAsia="宋体" w:cs="宋体"/>
          <w:b/>
          <w:bCs/>
          <w:color w:val="auto"/>
          <w:kern w:val="0"/>
          <w:sz w:val="24"/>
          <w:highlight w:val="none"/>
          <w:lang w:eastAsia="zh-CN"/>
        </w:rPr>
        <w:t>或电子签章</w:t>
      </w:r>
      <w:r>
        <w:rPr>
          <w:rFonts w:hint="eastAsia" w:ascii="宋体" w:hAnsi="宋体" w:eastAsia="宋体" w:cs="宋体"/>
          <w:b/>
          <w:bCs/>
          <w:color w:val="auto"/>
          <w:kern w:val="0"/>
          <w:sz w:val="24"/>
          <w:highlight w:val="none"/>
        </w:rPr>
        <w:t>，否则投标无效。</w:t>
      </w:r>
    </w:p>
    <w:p w14:paraId="50BB6136">
      <w:pPr>
        <w:widowControl/>
        <w:spacing w:line="400"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E3C4B20">
      <w:pPr>
        <w:widowControl/>
        <w:spacing w:line="360" w:lineRule="auto"/>
        <w:jc w:val="left"/>
        <w:rPr>
          <w:rFonts w:hint="eastAsia" w:ascii="宋体" w:hAnsi="宋体" w:eastAsia="宋体" w:cs="宋体"/>
          <w:color w:val="auto"/>
          <w:kern w:val="0"/>
          <w:sz w:val="24"/>
          <w:highlight w:val="none"/>
        </w:rPr>
      </w:pPr>
    </w:p>
    <w:p w14:paraId="457383BE">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FD29C6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 投标人（公章或电子签章）：</w:t>
      </w:r>
      <w:r>
        <w:rPr>
          <w:rFonts w:hint="eastAsia" w:ascii="宋体" w:hAnsi="宋体" w:eastAsia="宋体" w:cs="宋体"/>
          <w:color w:val="auto"/>
          <w:kern w:val="0"/>
          <w:sz w:val="24"/>
          <w:highlight w:val="none"/>
          <w:u w:val="single"/>
        </w:rPr>
        <w:t>                </w:t>
      </w:r>
    </w:p>
    <w:p w14:paraId="0FA1E06B">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年    月    日</w:t>
      </w:r>
    </w:p>
    <w:p w14:paraId="7AD31507">
      <w:pPr>
        <w:pStyle w:val="20"/>
        <w:rPr>
          <w:rFonts w:hint="eastAsia"/>
        </w:rPr>
      </w:pPr>
    </w:p>
    <w:p w14:paraId="18198389">
      <w:pPr>
        <w:widowControl/>
        <w:spacing w:before="120" w:after="50"/>
        <w:jc w:val="left"/>
        <w:rPr>
          <w:rFonts w:hint="eastAsia" w:ascii="宋体" w:hAnsi="宋体" w:eastAsia="宋体" w:cs="宋体"/>
          <w:b/>
          <w:bCs/>
          <w:color w:val="auto"/>
          <w:kern w:val="0"/>
          <w:sz w:val="24"/>
          <w:highlight w:val="none"/>
          <w:lang w:val="en-US" w:eastAsia="zh-CN"/>
        </w:rPr>
      </w:pPr>
    </w:p>
    <w:p w14:paraId="26E1ACB7">
      <w:pPr>
        <w:widowControl/>
        <w:spacing w:before="120" w:after="50"/>
        <w:jc w:val="left"/>
        <w:rPr>
          <w:rFonts w:hint="eastAsia" w:ascii="宋体" w:hAnsi="宋体" w:eastAsia="宋体" w:cs="宋体"/>
          <w:b/>
          <w:bCs/>
          <w:color w:val="auto"/>
          <w:kern w:val="0"/>
          <w:sz w:val="24"/>
          <w:highlight w:val="none"/>
          <w:lang w:val="en-US" w:eastAsia="zh-CN"/>
        </w:rPr>
      </w:pPr>
    </w:p>
    <w:p w14:paraId="60A8608A">
      <w:pPr>
        <w:widowControl/>
        <w:spacing w:before="120" w:after="50"/>
        <w:jc w:val="left"/>
        <w:rPr>
          <w:rFonts w:hint="eastAsia" w:ascii="宋体" w:hAnsi="宋体" w:eastAsia="宋体" w:cs="宋体"/>
          <w:b/>
          <w:bCs/>
          <w:color w:val="auto"/>
          <w:kern w:val="0"/>
          <w:sz w:val="24"/>
          <w:highlight w:val="none"/>
          <w:lang w:val="en-US" w:eastAsia="zh-CN"/>
        </w:rPr>
      </w:pPr>
    </w:p>
    <w:p w14:paraId="11CBA959">
      <w:pPr>
        <w:widowControl/>
        <w:spacing w:before="120" w:after="50"/>
        <w:jc w:val="left"/>
        <w:rPr>
          <w:rFonts w:hint="eastAsia" w:ascii="宋体" w:hAnsi="宋体" w:eastAsia="宋体" w:cs="宋体"/>
          <w:b/>
          <w:bCs/>
          <w:color w:val="auto"/>
          <w:kern w:val="0"/>
          <w:sz w:val="24"/>
          <w:highlight w:val="none"/>
          <w:lang w:val="en-US" w:eastAsia="zh-CN"/>
        </w:rPr>
      </w:pPr>
    </w:p>
    <w:p w14:paraId="42752A47">
      <w:pPr>
        <w:widowControl/>
        <w:spacing w:before="120" w:after="50"/>
        <w:jc w:val="left"/>
        <w:rPr>
          <w:rFonts w:hint="eastAsia" w:ascii="宋体" w:hAnsi="宋体" w:eastAsia="宋体" w:cs="宋体"/>
          <w:b/>
          <w:bCs/>
          <w:color w:val="auto"/>
          <w:kern w:val="0"/>
          <w:sz w:val="24"/>
          <w:highlight w:val="none"/>
          <w:lang w:val="en-US" w:eastAsia="zh-CN"/>
        </w:rPr>
      </w:pPr>
    </w:p>
    <w:p w14:paraId="413C4F98">
      <w:pPr>
        <w:pStyle w:val="2"/>
        <w:keepNext w:val="0"/>
        <w:keepLines w:val="0"/>
        <w:pageBreakBefore w:val="0"/>
        <w:wordWrap/>
        <w:overflowPunct/>
        <w:topLinePunct w:val="0"/>
        <w:bidi w:val="0"/>
        <w:spacing w:line="440" w:lineRule="exact"/>
        <w:ind w:left="145"/>
        <w:outlineLvl w:val="2"/>
        <w:rPr>
          <w:b/>
          <w:bCs/>
          <w:color w:val="auto"/>
          <w:spacing w:val="5"/>
          <w:sz w:val="28"/>
          <w:szCs w:val="28"/>
          <w:highlight w:val="none"/>
        </w:rPr>
      </w:pPr>
      <w:r>
        <w:rPr>
          <w:rFonts w:hint="eastAsia" w:ascii="宋体" w:hAnsi="宋体" w:eastAsia="宋体" w:cs="宋体"/>
          <w:b/>
          <w:bCs/>
          <w:color w:val="auto"/>
          <w:kern w:val="0"/>
          <w:sz w:val="24"/>
          <w:highlight w:val="none"/>
          <w:lang w:val="en-US" w:eastAsia="zh-CN"/>
        </w:rPr>
        <w:t>6.</w:t>
      </w:r>
      <w:r>
        <w:rPr>
          <w:color w:val="auto"/>
          <w:spacing w:val="-88"/>
          <w:sz w:val="24"/>
          <w:szCs w:val="24"/>
          <w:highlight w:val="none"/>
        </w:rPr>
        <w:t xml:space="preserve"> </w:t>
      </w:r>
      <w:r>
        <w:rPr>
          <w:b/>
          <w:bCs/>
          <w:color w:val="auto"/>
          <w:spacing w:val="-14"/>
          <w:sz w:val="24"/>
          <w:szCs w:val="24"/>
          <w:highlight w:val="none"/>
        </w:rPr>
        <w:t>联</w:t>
      </w:r>
      <w:r>
        <w:rPr>
          <w:color w:val="auto"/>
          <w:spacing w:val="-68"/>
          <w:sz w:val="24"/>
          <w:szCs w:val="24"/>
          <w:highlight w:val="none"/>
        </w:rPr>
        <w:t xml:space="preserve"> </w:t>
      </w:r>
      <w:r>
        <w:rPr>
          <w:b/>
          <w:bCs/>
          <w:color w:val="auto"/>
          <w:spacing w:val="-14"/>
          <w:sz w:val="24"/>
          <w:szCs w:val="24"/>
          <w:highlight w:val="none"/>
        </w:rPr>
        <w:t>合</w:t>
      </w:r>
      <w:r>
        <w:rPr>
          <w:color w:val="auto"/>
          <w:spacing w:val="-67"/>
          <w:sz w:val="24"/>
          <w:szCs w:val="24"/>
          <w:highlight w:val="none"/>
        </w:rPr>
        <w:t xml:space="preserve"> </w:t>
      </w:r>
      <w:r>
        <w:rPr>
          <w:b/>
          <w:bCs/>
          <w:color w:val="auto"/>
          <w:spacing w:val="-14"/>
          <w:sz w:val="24"/>
          <w:szCs w:val="24"/>
          <w:highlight w:val="none"/>
        </w:rPr>
        <w:t>投</w:t>
      </w:r>
      <w:r>
        <w:rPr>
          <w:color w:val="auto"/>
          <w:spacing w:val="-69"/>
          <w:sz w:val="24"/>
          <w:szCs w:val="24"/>
          <w:highlight w:val="none"/>
        </w:rPr>
        <w:t xml:space="preserve"> </w:t>
      </w:r>
      <w:r>
        <w:rPr>
          <w:b/>
          <w:bCs/>
          <w:color w:val="auto"/>
          <w:spacing w:val="-14"/>
          <w:sz w:val="24"/>
          <w:szCs w:val="24"/>
          <w:highlight w:val="none"/>
        </w:rPr>
        <w:t>标</w:t>
      </w:r>
      <w:r>
        <w:rPr>
          <w:color w:val="auto"/>
          <w:spacing w:val="-69"/>
          <w:sz w:val="24"/>
          <w:szCs w:val="24"/>
          <w:highlight w:val="none"/>
        </w:rPr>
        <w:t xml:space="preserve"> </w:t>
      </w:r>
      <w:r>
        <w:rPr>
          <w:b/>
          <w:bCs/>
          <w:color w:val="auto"/>
          <w:spacing w:val="-14"/>
          <w:sz w:val="24"/>
          <w:szCs w:val="24"/>
          <w:highlight w:val="none"/>
        </w:rPr>
        <w:t>协</w:t>
      </w:r>
      <w:r>
        <w:rPr>
          <w:color w:val="auto"/>
          <w:spacing w:val="-68"/>
          <w:sz w:val="24"/>
          <w:szCs w:val="24"/>
          <w:highlight w:val="none"/>
        </w:rPr>
        <w:t xml:space="preserve"> </w:t>
      </w:r>
      <w:r>
        <w:rPr>
          <w:b/>
          <w:bCs/>
          <w:color w:val="auto"/>
          <w:spacing w:val="-14"/>
          <w:sz w:val="24"/>
          <w:szCs w:val="24"/>
          <w:highlight w:val="none"/>
        </w:rPr>
        <w:t>议</w:t>
      </w:r>
      <w:r>
        <w:rPr>
          <w:color w:val="auto"/>
          <w:spacing w:val="-65"/>
          <w:sz w:val="24"/>
          <w:szCs w:val="24"/>
          <w:highlight w:val="none"/>
        </w:rPr>
        <w:t xml:space="preserve"> </w:t>
      </w:r>
      <w:r>
        <w:rPr>
          <w:b/>
          <w:bCs/>
          <w:color w:val="auto"/>
          <w:spacing w:val="-14"/>
          <w:sz w:val="24"/>
          <w:szCs w:val="24"/>
          <w:highlight w:val="none"/>
        </w:rPr>
        <w:t>书</w:t>
      </w:r>
      <w:r>
        <w:rPr>
          <w:color w:val="auto"/>
          <w:spacing w:val="-70"/>
          <w:sz w:val="24"/>
          <w:szCs w:val="24"/>
          <w:highlight w:val="none"/>
        </w:rPr>
        <w:t xml:space="preserve"> </w:t>
      </w:r>
      <w:r>
        <w:rPr>
          <w:b/>
          <w:bCs/>
          <w:color w:val="auto"/>
          <w:spacing w:val="-14"/>
          <w:sz w:val="24"/>
          <w:szCs w:val="24"/>
          <w:highlight w:val="none"/>
        </w:rPr>
        <w:t>格</w:t>
      </w:r>
      <w:r>
        <w:rPr>
          <w:color w:val="auto"/>
          <w:spacing w:val="-65"/>
          <w:sz w:val="24"/>
          <w:szCs w:val="24"/>
          <w:highlight w:val="none"/>
        </w:rPr>
        <w:t xml:space="preserve"> </w:t>
      </w:r>
      <w:r>
        <w:rPr>
          <w:b/>
          <w:bCs/>
          <w:color w:val="auto"/>
          <w:spacing w:val="-14"/>
          <w:sz w:val="24"/>
          <w:szCs w:val="24"/>
          <w:highlight w:val="none"/>
        </w:rPr>
        <w:t>式</w:t>
      </w:r>
    </w:p>
    <w:p w14:paraId="075BECF8">
      <w:pPr>
        <w:pStyle w:val="2"/>
        <w:keepNext w:val="0"/>
        <w:keepLines w:val="0"/>
        <w:pageBreakBefore w:val="0"/>
        <w:wordWrap/>
        <w:overflowPunct/>
        <w:topLinePunct w:val="0"/>
        <w:bidi w:val="0"/>
        <w:spacing w:line="440" w:lineRule="exact"/>
        <w:ind w:left="3526"/>
        <w:rPr>
          <w:rFonts w:hint="eastAsia" w:ascii="宋体" w:hAnsi="宋体" w:eastAsia="宋体" w:cs="宋体"/>
          <w:snapToGrid/>
          <w:color w:val="auto"/>
          <w:kern w:val="2"/>
          <w:sz w:val="28"/>
          <w:szCs w:val="28"/>
          <w:highlight w:val="none"/>
          <w:lang w:eastAsia="zh-CN"/>
        </w:rPr>
      </w:pPr>
      <w:r>
        <w:rPr>
          <w:b/>
          <w:bCs/>
          <w:color w:val="auto"/>
          <w:spacing w:val="5"/>
          <w:sz w:val="28"/>
          <w:szCs w:val="28"/>
          <w:highlight w:val="none"/>
        </w:rPr>
        <w:t>联合投标协议书</w:t>
      </w:r>
    </w:p>
    <w:p w14:paraId="711DF94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ab/>
      </w:r>
      <w:r>
        <w:rPr>
          <w:rFonts w:hint="eastAsia" w:ascii="宋体" w:hAnsi="宋体" w:eastAsia="宋体" w:cs="宋体"/>
          <w:snapToGrid/>
          <w:color w:val="auto"/>
          <w:kern w:val="2"/>
          <w:szCs w:val="21"/>
          <w:highlight w:val="none"/>
          <w:u w:val="single"/>
          <w:lang w:eastAsia="zh-CN"/>
        </w:rPr>
        <w:t>（所有成员单位名称）</w:t>
      </w:r>
      <w:r>
        <w:rPr>
          <w:rFonts w:hint="eastAsia" w:ascii="宋体" w:hAnsi="宋体" w:eastAsia="宋体" w:cs="宋体"/>
          <w:snapToGrid/>
          <w:color w:val="auto"/>
          <w:kern w:val="2"/>
          <w:szCs w:val="21"/>
          <w:highlight w:val="none"/>
          <w:lang w:eastAsia="zh-CN"/>
        </w:rPr>
        <w:t xml:space="preserve"> 自愿组成</w:t>
      </w:r>
      <w:r>
        <w:rPr>
          <w:rFonts w:hint="eastAsia" w:ascii="宋体" w:hAnsi="宋体" w:eastAsia="宋体" w:cs="宋体"/>
          <w:snapToGrid/>
          <w:color w:val="auto"/>
          <w:kern w:val="2"/>
          <w:szCs w:val="21"/>
          <w:highlight w:val="none"/>
          <w:u w:val="single"/>
          <w:lang w:eastAsia="zh-CN"/>
        </w:rPr>
        <w:t>（联合体名称）</w:t>
      </w:r>
      <w:r>
        <w:rPr>
          <w:rFonts w:hint="eastAsia" w:ascii="宋体" w:hAnsi="宋体" w:eastAsia="宋体" w:cs="宋体"/>
          <w:snapToGrid/>
          <w:color w:val="auto"/>
          <w:kern w:val="2"/>
          <w:szCs w:val="21"/>
          <w:highlight w:val="none"/>
          <w:lang w:eastAsia="zh-CN"/>
        </w:rPr>
        <w:t xml:space="preserve">联合体，共同参加 </w:t>
      </w:r>
      <w:r>
        <w:rPr>
          <w:rFonts w:hint="eastAsia" w:ascii="宋体" w:hAnsi="宋体" w:eastAsia="宋体" w:cs="宋体"/>
          <w:snapToGrid/>
          <w:color w:val="auto"/>
          <w:kern w:val="2"/>
          <w:szCs w:val="21"/>
          <w:highlight w:val="none"/>
          <w:u w:val="single"/>
          <w:lang w:eastAsia="zh-CN"/>
        </w:rPr>
        <w:t>（项目名称/项目编号）</w:t>
      </w:r>
      <w:r>
        <w:rPr>
          <w:rFonts w:hint="eastAsia" w:ascii="宋体" w:hAnsi="宋体" w:eastAsia="宋体" w:cs="宋体"/>
          <w:snapToGrid/>
          <w:color w:val="auto"/>
          <w:kern w:val="2"/>
          <w:szCs w:val="21"/>
          <w:highlight w:val="none"/>
          <w:lang w:eastAsia="zh-CN"/>
        </w:rPr>
        <w:t>采购项目投标。现就联合体投标事宜订立如下协议。</w:t>
      </w:r>
    </w:p>
    <w:p w14:paraId="564987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w:t>
      </w:r>
      <w:r>
        <w:rPr>
          <w:rFonts w:hint="eastAsia" w:ascii="宋体" w:hAnsi="宋体" w:eastAsia="宋体" w:cs="宋体"/>
          <w:snapToGrid/>
          <w:color w:val="auto"/>
          <w:kern w:val="2"/>
          <w:szCs w:val="21"/>
          <w:highlight w:val="none"/>
          <w:u w:val="single"/>
          <w:lang w:eastAsia="zh-CN"/>
        </w:rPr>
        <w:t>（某成员单位名称）</w:t>
      </w:r>
      <w:r>
        <w:rPr>
          <w:rFonts w:hint="eastAsia" w:ascii="宋体" w:hAnsi="宋体" w:eastAsia="宋体" w:cs="宋体"/>
          <w:snapToGrid/>
          <w:color w:val="auto"/>
          <w:kern w:val="2"/>
          <w:szCs w:val="21"/>
          <w:highlight w:val="none"/>
          <w:lang w:eastAsia="zh-CN"/>
        </w:rPr>
        <w:t>为</w:t>
      </w:r>
      <w:r>
        <w:rPr>
          <w:rFonts w:hint="eastAsia" w:ascii="宋体" w:hAnsi="宋体" w:eastAsia="宋体" w:cs="宋体"/>
          <w:snapToGrid/>
          <w:color w:val="auto"/>
          <w:kern w:val="2"/>
          <w:szCs w:val="21"/>
          <w:highlight w:val="none"/>
          <w:u w:val="single"/>
          <w:lang w:eastAsia="zh-CN"/>
        </w:rPr>
        <w:t>（联合体名称）</w:t>
      </w:r>
      <w:r>
        <w:rPr>
          <w:rFonts w:hint="eastAsia" w:ascii="宋体" w:hAnsi="宋体" w:eastAsia="宋体" w:cs="宋体"/>
          <w:snapToGrid/>
          <w:color w:val="auto"/>
          <w:kern w:val="2"/>
          <w:szCs w:val="21"/>
          <w:highlight w:val="none"/>
          <w:lang w:eastAsia="zh-CN"/>
        </w:rPr>
        <w:t>牵头人。</w:t>
      </w:r>
    </w:p>
    <w:p w14:paraId="1DC520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联合体各成员授权牵头人代表联合体参加投标活动，签署文件及对文件的盖章，提交和接收相关的资料、信息及指示，进行合同谈判活动，负责合同实施阶段的组织和协调工作，以及处理与本采购项目有关的一切事宜。</w:t>
      </w:r>
    </w:p>
    <w:p w14:paraId="4BD214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3.联合体牵头人在本项目中签署和盖章的一切文件和处理的一切事宜，联合体各成员均予以承认。联合体各成员将严格按照招标文件、投标文件和合同的要求全面履行义务，并向招标人承担连带责任。</w:t>
      </w:r>
    </w:p>
    <w:p w14:paraId="1603C2F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4.对本项目的保密要求及提供的保密承诺全部材料，联合体各成员单位严格执行，任何一方均对保密事项负责，并无条件向采购人承担保密承诺的任何责任。</w:t>
      </w:r>
    </w:p>
    <w:p w14:paraId="43B84D6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5.联合体各成员单位内部的职责分工如下：</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w:t>
      </w:r>
    </w:p>
    <w:p w14:paraId="4FCF30C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 xml:space="preserve">6.本联合体中 </w:t>
      </w:r>
      <w:r>
        <w:rPr>
          <w:rFonts w:hint="eastAsia" w:ascii="宋体" w:hAnsi="宋体" w:eastAsia="宋体" w:cs="宋体"/>
          <w:snapToGrid/>
          <w:color w:val="auto"/>
          <w:kern w:val="2"/>
          <w:szCs w:val="21"/>
          <w:highlight w:val="none"/>
          <w:u w:val="single"/>
          <w:lang w:eastAsia="zh-CN"/>
        </w:rPr>
        <w:t>（某成员单位名称）为（请填写：中型企业、小型企业、微型企业或其他）</w:t>
      </w:r>
      <w:r>
        <w:rPr>
          <w:rFonts w:hint="eastAsia" w:ascii="宋体" w:hAnsi="宋体" w:eastAsia="宋体" w:cs="宋体"/>
          <w:snapToGrid/>
          <w:color w:val="auto"/>
          <w:kern w:val="2"/>
          <w:szCs w:val="21"/>
          <w:highlight w:val="none"/>
          <w:lang w:eastAsia="zh-CN"/>
        </w:rPr>
        <w:t>，其协议合同金额占联合体协议合同总金额的</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%。【如联合体成员中有多个的，请逐一列出。】</w:t>
      </w:r>
    </w:p>
    <w:p w14:paraId="575526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7.其他相关事项：</w:t>
      </w:r>
      <w:r>
        <w:rPr>
          <w:rFonts w:hint="eastAsia" w:ascii="宋体" w:hAnsi="宋体" w:eastAsia="宋体" w:cs="宋体"/>
          <w:snapToGrid/>
          <w:color w:val="auto"/>
          <w:kern w:val="2"/>
          <w:sz w:val="21"/>
          <w:szCs w:val="21"/>
          <w:highlight w:val="none"/>
          <w:u w:val="single"/>
          <w:lang w:eastAsia="zh-CN"/>
        </w:rPr>
        <w:t xml:space="preserve">                  </w:t>
      </w:r>
      <w:r>
        <w:rPr>
          <w:rFonts w:hint="eastAsia" w:ascii="宋体" w:hAnsi="宋体" w:eastAsia="宋体" w:cs="宋体"/>
          <w:snapToGrid/>
          <w:color w:val="auto"/>
          <w:kern w:val="2"/>
          <w:sz w:val="21"/>
          <w:szCs w:val="21"/>
          <w:highlight w:val="none"/>
          <w:lang w:eastAsia="zh-CN"/>
        </w:rPr>
        <w:t>。</w:t>
      </w:r>
    </w:p>
    <w:p w14:paraId="2C35EC9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8.本协议书自所有成员单位法定代表人或者其委托代理人签字（或者电子签名）或者盖公章之日起生效，合同履行完毕后自动失效。</w:t>
      </w:r>
    </w:p>
    <w:p w14:paraId="7F322D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9.本协议书一式</w:t>
      </w:r>
      <w:r>
        <w:rPr>
          <w:rFonts w:hint="eastAsia" w:ascii="宋体" w:hAnsi="宋体" w:eastAsia="宋体" w:cs="宋体"/>
          <w:snapToGrid/>
          <w:color w:val="auto"/>
          <w:kern w:val="2"/>
          <w:sz w:val="21"/>
          <w:szCs w:val="21"/>
          <w:highlight w:val="none"/>
          <w:u w:val="single"/>
          <w:lang w:eastAsia="zh-CN"/>
        </w:rPr>
        <w:t xml:space="preserve">    </w:t>
      </w:r>
      <w:r>
        <w:rPr>
          <w:rFonts w:hint="eastAsia" w:ascii="宋体" w:hAnsi="宋体" w:eastAsia="宋体" w:cs="宋体"/>
          <w:snapToGrid/>
          <w:color w:val="auto"/>
          <w:kern w:val="2"/>
          <w:sz w:val="21"/>
          <w:szCs w:val="21"/>
          <w:highlight w:val="none"/>
          <w:lang w:eastAsia="zh-CN"/>
        </w:rPr>
        <w:t>份，联合体成员和招标人各执一份。</w:t>
      </w:r>
    </w:p>
    <w:p w14:paraId="052740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注：</w:t>
      </w:r>
      <w:r>
        <w:rPr>
          <w:rFonts w:hint="eastAsia" w:ascii="宋体" w:cs="宋体"/>
          <w:color w:val="auto"/>
          <w:kern w:val="0"/>
          <w:szCs w:val="21"/>
          <w:highlight w:val="none"/>
        </w:rPr>
        <w:t>本协议书由法定代表人签字的，应附法定代表人身份证明；本协议书由委托代理人签字的，应附法定代表人授权委托书</w:t>
      </w:r>
      <w:r>
        <w:rPr>
          <w:rFonts w:hint="eastAsia" w:ascii="宋体" w:hAnsi="宋体" w:eastAsia="宋体" w:cs="宋体"/>
          <w:snapToGrid/>
          <w:color w:val="auto"/>
          <w:kern w:val="2"/>
          <w:sz w:val="21"/>
          <w:szCs w:val="21"/>
          <w:highlight w:val="none"/>
          <w:lang w:eastAsia="zh-CN"/>
        </w:rPr>
        <w:t>（格式自拟）。</w:t>
      </w:r>
    </w:p>
    <w:p w14:paraId="6020C0D6">
      <w:pPr>
        <w:keepNext w:val="0"/>
        <w:keepLines w:val="0"/>
        <w:pageBreakBefore w:val="0"/>
        <w:wordWrap/>
        <w:overflowPunct/>
        <w:topLinePunct w:val="0"/>
        <w:bidi w:val="0"/>
        <w:spacing w:line="440" w:lineRule="exact"/>
        <w:rPr>
          <w:rFonts w:ascii="Arial"/>
          <w:color w:val="auto"/>
          <w:sz w:val="21"/>
          <w:szCs w:val="21"/>
          <w:highlight w:val="none"/>
        </w:rPr>
      </w:pPr>
    </w:p>
    <w:p w14:paraId="20A00C48">
      <w:pPr>
        <w:pStyle w:val="2"/>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联合体牵头人名称（</w:t>
      </w:r>
      <w:r>
        <w:rPr>
          <w:rFonts w:hint="eastAsia" w:ascii="宋体" w:cs="宋体"/>
          <w:color w:val="auto"/>
          <w:kern w:val="0"/>
          <w:szCs w:val="21"/>
          <w:highlight w:val="none"/>
        </w:rPr>
        <w:t>公章或电子签章</w:t>
      </w:r>
      <w:r>
        <w:rPr>
          <w:color w:val="auto"/>
          <w:sz w:val="21"/>
          <w:szCs w:val="21"/>
          <w:highlight w:val="none"/>
        </w:rPr>
        <w:t>）：</w:t>
      </w:r>
    </w:p>
    <w:p w14:paraId="503B48CD">
      <w:pPr>
        <w:pStyle w:val="2"/>
        <w:keepNext w:val="0"/>
        <w:keepLines w:val="0"/>
        <w:pageBreakBefore w:val="0"/>
        <w:wordWrap/>
        <w:overflowPunct/>
        <w:topLinePunct w:val="0"/>
        <w:bidi w:val="0"/>
        <w:spacing w:line="440" w:lineRule="exact"/>
        <w:ind w:left="480"/>
        <w:outlineLvl w:val="1"/>
        <w:rPr>
          <w:color w:val="auto"/>
          <w:sz w:val="21"/>
          <w:szCs w:val="21"/>
          <w:highlight w:val="none"/>
        </w:rPr>
      </w:pPr>
      <w:r>
        <w:rPr>
          <w:color w:val="auto"/>
          <w:spacing w:val="1"/>
          <w:sz w:val="21"/>
          <w:szCs w:val="21"/>
          <w:highlight w:val="none"/>
        </w:rPr>
        <w:t>法定代表人或者其委托代理人</w:t>
      </w:r>
      <w:r>
        <w:rPr>
          <w:color w:val="auto"/>
          <w:spacing w:val="-17"/>
          <w:sz w:val="21"/>
          <w:szCs w:val="21"/>
          <w:highlight w:val="none"/>
        </w:rPr>
        <w:t>：（</w:t>
      </w:r>
      <w:r>
        <w:rPr>
          <w:color w:val="auto"/>
          <w:spacing w:val="1"/>
          <w:sz w:val="21"/>
          <w:szCs w:val="21"/>
          <w:highlight w:val="none"/>
        </w:rPr>
        <w:t>签字或者电子签名）</w:t>
      </w:r>
    </w:p>
    <w:p w14:paraId="6EF3FD9A">
      <w:pPr>
        <w:keepNext w:val="0"/>
        <w:keepLines w:val="0"/>
        <w:pageBreakBefore w:val="0"/>
        <w:wordWrap/>
        <w:overflowPunct/>
        <w:topLinePunct w:val="0"/>
        <w:bidi w:val="0"/>
        <w:spacing w:line="440" w:lineRule="exact"/>
        <w:rPr>
          <w:rFonts w:ascii="Arial"/>
          <w:color w:val="auto"/>
          <w:sz w:val="21"/>
          <w:szCs w:val="21"/>
          <w:highlight w:val="none"/>
        </w:rPr>
      </w:pPr>
    </w:p>
    <w:p w14:paraId="1BADC68F">
      <w:pPr>
        <w:pStyle w:val="2"/>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联合体成员名称（</w:t>
      </w:r>
      <w:r>
        <w:rPr>
          <w:rFonts w:hint="eastAsia" w:ascii="宋体" w:cs="宋体"/>
          <w:color w:val="auto"/>
          <w:kern w:val="0"/>
          <w:szCs w:val="21"/>
          <w:highlight w:val="none"/>
        </w:rPr>
        <w:t>公章或电子签章</w:t>
      </w:r>
      <w:r>
        <w:rPr>
          <w:color w:val="auto"/>
          <w:spacing w:val="2"/>
          <w:sz w:val="21"/>
          <w:szCs w:val="21"/>
          <w:highlight w:val="none"/>
        </w:rPr>
        <w:t>）：</w:t>
      </w:r>
    </w:p>
    <w:p w14:paraId="3ADFAC7F">
      <w:pPr>
        <w:pStyle w:val="2"/>
        <w:keepNext w:val="0"/>
        <w:keepLines w:val="0"/>
        <w:pageBreakBefore w:val="0"/>
        <w:wordWrap/>
        <w:overflowPunct/>
        <w:topLinePunct w:val="0"/>
        <w:bidi w:val="0"/>
        <w:spacing w:line="440" w:lineRule="exact"/>
        <w:ind w:left="480"/>
        <w:rPr>
          <w:color w:val="auto"/>
          <w:sz w:val="21"/>
          <w:szCs w:val="21"/>
          <w:highlight w:val="none"/>
        </w:rPr>
      </w:pPr>
      <w:r>
        <w:rPr>
          <w:color w:val="auto"/>
          <w:spacing w:val="1"/>
          <w:sz w:val="21"/>
          <w:szCs w:val="21"/>
          <w:highlight w:val="none"/>
        </w:rPr>
        <w:t>法定代表人或者其委托代理人</w:t>
      </w:r>
      <w:r>
        <w:rPr>
          <w:color w:val="auto"/>
          <w:spacing w:val="-17"/>
          <w:sz w:val="21"/>
          <w:szCs w:val="21"/>
          <w:highlight w:val="none"/>
        </w:rPr>
        <w:t>：（</w:t>
      </w:r>
      <w:r>
        <w:rPr>
          <w:color w:val="auto"/>
          <w:spacing w:val="1"/>
          <w:sz w:val="21"/>
          <w:szCs w:val="21"/>
          <w:highlight w:val="none"/>
        </w:rPr>
        <w:t>签字或者电子签名）</w:t>
      </w:r>
    </w:p>
    <w:p w14:paraId="2B5E290B">
      <w:pPr>
        <w:pStyle w:val="2"/>
        <w:keepNext w:val="0"/>
        <w:keepLines w:val="0"/>
        <w:pageBreakBefore w:val="0"/>
        <w:wordWrap/>
        <w:overflowPunct/>
        <w:topLinePunct w:val="0"/>
        <w:bidi w:val="0"/>
        <w:spacing w:line="440" w:lineRule="exact"/>
        <w:ind w:left="434"/>
        <w:rPr>
          <w:color w:val="auto"/>
          <w:sz w:val="21"/>
          <w:szCs w:val="21"/>
          <w:highlight w:val="none"/>
        </w:rPr>
      </w:pPr>
      <w:r>
        <w:rPr>
          <w:color w:val="auto"/>
          <w:spacing w:val="-13"/>
          <w:position w:val="3"/>
          <w:sz w:val="21"/>
          <w:szCs w:val="21"/>
          <w:highlight w:val="none"/>
        </w:rPr>
        <w:t>……</w:t>
      </w:r>
    </w:p>
    <w:p w14:paraId="01E2653B">
      <w:pPr>
        <w:pStyle w:val="2"/>
        <w:keepNext w:val="0"/>
        <w:keepLines w:val="0"/>
        <w:pageBreakBefore w:val="0"/>
        <w:wordWrap/>
        <w:overflowPunct/>
        <w:topLinePunct w:val="0"/>
        <w:bidi w:val="0"/>
        <w:spacing w:line="440" w:lineRule="exact"/>
        <w:ind w:left="480"/>
        <w:rPr>
          <w:color w:val="auto"/>
          <w:spacing w:val="-1"/>
          <w:sz w:val="21"/>
          <w:szCs w:val="21"/>
          <w:highlight w:val="none"/>
        </w:rPr>
      </w:pPr>
      <w:r>
        <w:rPr>
          <w:color w:val="auto"/>
          <w:spacing w:val="-1"/>
          <w:sz w:val="21"/>
          <w:szCs w:val="21"/>
          <w:highlight w:val="none"/>
        </w:rPr>
        <w:t>日期：  年  月  日</w:t>
      </w:r>
    </w:p>
    <w:p w14:paraId="74A6F0B7">
      <w:pPr>
        <w:widowControl/>
        <w:spacing w:before="120" w:after="50"/>
        <w:jc w:val="left"/>
        <w:rPr>
          <w:rFonts w:hint="default" w:ascii="宋体" w:hAnsi="宋体" w:eastAsia="宋体" w:cs="宋体"/>
          <w:b/>
          <w:bCs/>
          <w:color w:val="auto"/>
          <w:kern w:val="0"/>
          <w:sz w:val="24"/>
          <w:highlight w:val="none"/>
          <w:lang w:val="en-US" w:eastAsia="zh-CN"/>
        </w:rPr>
      </w:pPr>
    </w:p>
    <w:p w14:paraId="0D0CA755">
      <w:pPr>
        <w:widowControl/>
        <w:spacing w:before="120" w:after="50"/>
        <w:jc w:val="left"/>
        <w:rPr>
          <w:rFonts w:hint="eastAsia" w:ascii="宋体" w:hAnsi="宋体" w:eastAsia="宋体" w:cs="宋体"/>
          <w:b/>
          <w:bCs/>
          <w:color w:val="auto"/>
          <w:kern w:val="0"/>
          <w:sz w:val="24"/>
          <w:highlight w:val="none"/>
          <w:lang w:val="en-US" w:eastAsia="zh-CN"/>
        </w:rPr>
      </w:pPr>
    </w:p>
    <w:p w14:paraId="5F3EF567">
      <w:pPr>
        <w:widowControl/>
        <w:spacing w:before="120" w:after="50"/>
        <w:jc w:val="left"/>
        <w:rPr>
          <w:rFonts w:hint="eastAsia" w:ascii="宋体" w:hAnsi="宋体" w:eastAsia="宋体" w:cs="宋体"/>
          <w:b/>
          <w:bCs/>
          <w:color w:val="auto"/>
          <w:kern w:val="0"/>
          <w:sz w:val="24"/>
          <w:highlight w:val="none"/>
          <w:lang w:val="en-US" w:eastAsia="zh-CN"/>
        </w:rPr>
      </w:pPr>
    </w:p>
    <w:p w14:paraId="5B62034B">
      <w:pPr>
        <w:widowControl/>
        <w:spacing w:before="120" w:after="50"/>
        <w:jc w:val="left"/>
        <w:rPr>
          <w:rFonts w:hint="eastAsia" w:ascii="宋体" w:hAnsi="宋体" w:eastAsia="宋体" w:cs="宋体"/>
          <w:b/>
          <w:bCs/>
          <w:color w:val="auto"/>
          <w:kern w:val="0"/>
          <w:sz w:val="24"/>
          <w:highlight w:val="none"/>
          <w:lang w:val="en-US" w:eastAsia="zh-CN"/>
        </w:rPr>
      </w:pPr>
    </w:p>
    <w:p w14:paraId="2E560E10">
      <w:pPr>
        <w:widowControl/>
        <w:spacing w:before="120" w:after="50"/>
        <w:jc w:val="left"/>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中小企业声明函格式</w:t>
      </w:r>
    </w:p>
    <w:p w14:paraId="2598187A">
      <w:pPr>
        <w:widowControl/>
        <w:spacing w:line="380" w:lineRule="atLeast"/>
        <w:textAlignment w:val="bottom"/>
        <w:rPr>
          <w:rFonts w:hint="eastAsia" w:ascii="宋体" w:hAnsi="宋体" w:eastAsia="宋体" w:cs="宋体"/>
          <w:color w:val="auto"/>
          <w:kern w:val="0"/>
          <w:szCs w:val="21"/>
          <w:highlight w:val="none"/>
          <w:lang w:val="en-US" w:eastAsia="zh-CN"/>
        </w:rPr>
      </w:pPr>
    </w:p>
    <w:p w14:paraId="13B75EFF">
      <w:pPr>
        <w:pStyle w:val="18"/>
        <w:rPr>
          <w:rFonts w:hint="eastAsia" w:ascii="宋体" w:hAnsi="宋体" w:eastAsia="宋体" w:cs="宋体"/>
          <w:color w:val="auto"/>
          <w:kern w:val="0"/>
          <w:szCs w:val="21"/>
          <w:highlight w:val="none"/>
          <w:lang w:val="en-US" w:eastAsia="zh-CN"/>
        </w:rPr>
      </w:pPr>
    </w:p>
    <w:p w14:paraId="4DF5B6D8">
      <w:pPr>
        <w:pStyle w:val="18"/>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
          <w:color w:val="auto"/>
          <w:sz w:val="30"/>
          <w:szCs w:val="30"/>
          <w:highlight w:val="none"/>
        </w:rPr>
        <w:t>中小企业声明函</w:t>
      </w:r>
    </w:p>
    <w:p w14:paraId="52CB7F52">
      <w:pPr>
        <w:keepNext w:val="0"/>
        <w:keepLines w:val="0"/>
        <w:pageBreakBefore w:val="0"/>
        <w:widowControl w:val="0"/>
        <w:kinsoku/>
        <w:wordWrap/>
        <w:overflowPunct/>
        <w:topLinePunct w:val="0"/>
        <w:autoSpaceDE/>
        <w:autoSpaceDN/>
        <w:bidi w:val="0"/>
        <w:adjustRightInd/>
        <w:spacing w:line="440" w:lineRule="exact"/>
        <w:ind w:left="-426" w:leftChars="-203" w:right="142" w:firstLine="420" w:firstLineChars="200"/>
        <w:contextualSpacing/>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401DEB52">
      <w:pPr>
        <w:keepNext w:val="0"/>
        <w:keepLines w:val="0"/>
        <w:pageBreakBefore w:val="0"/>
        <w:widowControl w:val="0"/>
        <w:tabs>
          <w:tab w:val="left" w:pos="1384"/>
          <w:tab w:val="left" w:pos="4562"/>
          <w:tab w:val="left" w:pos="6803"/>
        </w:tabs>
        <w:kinsoku/>
        <w:wordWrap/>
        <w:overflowPunct/>
        <w:topLinePunct w:val="0"/>
        <w:autoSpaceDE/>
        <w:autoSpaceDN/>
        <w:bidi w:val="0"/>
        <w:adjustRightInd/>
        <w:spacing w:line="440" w:lineRule="exact"/>
        <w:ind w:left="-426" w:right="-58" w:firstLine="655"/>
        <w:contextualSpacing/>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31747150">
      <w:pPr>
        <w:keepNext w:val="0"/>
        <w:keepLines w:val="0"/>
        <w:pageBreakBefore w:val="0"/>
        <w:widowControl w:val="0"/>
        <w:tabs>
          <w:tab w:val="left" w:pos="1065"/>
          <w:tab w:val="left" w:pos="6477"/>
        </w:tabs>
        <w:kinsoku/>
        <w:wordWrap/>
        <w:overflowPunct/>
        <w:topLinePunct w:val="0"/>
        <w:autoSpaceDE/>
        <w:autoSpaceDN/>
        <w:bidi w:val="0"/>
        <w:adjustRightInd/>
        <w:spacing w:line="440" w:lineRule="exact"/>
        <w:ind w:left="-426" w:right="-58" w:firstLine="655"/>
        <w:contextualSpacing/>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7DB91E8E">
      <w:pPr>
        <w:keepNext w:val="0"/>
        <w:keepLines w:val="0"/>
        <w:pageBreakBefore w:val="0"/>
        <w:widowControl w:val="0"/>
        <w:tabs>
          <w:tab w:val="left" w:pos="1065"/>
          <w:tab w:val="left" w:pos="6477"/>
        </w:tabs>
        <w:kinsoku/>
        <w:wordWrap/>
        <w:overflowPunct/>
        <w:topLinePunct w:val="0"/>
        <w:autoSpaceDE/>
        <w:autoSpaceDN/>
        <w:bidi w:val="0"/>
        <w:adjustRightInd/>
        <w:spacing w:line="440" w:lineRule="exact"/>
        <w:ind w:left="-426" w:right="-58" w:firstLine="655"/>
        <w:contextualSpacing/>
        <w:textAlignment w:val="auto"/>
        <w:rPr>
          <w:rFonts w:hint="eastAsia" w:ascii="宋体" w:hAnsi="宋体" w:eastAsia="宋体" w:cs="宋体"/>
          <w:color w:val="auto"/>
          <w:kern w:val="24"/>
          <w:sz w:val="21"/>
          <w:szCs w:val="21"/>
          <w:highlight w:val="none"/>
          <w:u w:val="single"/>
        </w:rPr>
      </w:pPr>
      <w:r>
        <w:rPr>
          <w:rFonts w:hint="eastAsia" w:ascii="宋体" w:hAnsi="宋体" w:eastAsia="宋体" w:cs="宋体"/>
          <w:color w:val="auto"/>
          <w:kern w:val="24"/>
          <w:sz w:val="21"/>
          <w:szCs w:val="21"/>
          <w:highlight w:val="none"/>
        </w:rPr>
        <w:t xml:space="preserve">…… </w:t>
      </w:r>
    </w:p>
    <w:p w14:paraId="7D27C9D3">
      <w:pPr>
        <w:keepNext w:val="0"/>
        <w:keepLines w:val="0"/>
        <w:pageBreakBefore w:val="0"/>
        <w:widowControl w:val="0"/>
        <w:tabs>
          <w:tab w:val="left" w:pos="1065"/>
          <w:tab w:val="left" w:pos="6477"/>
        </w:tabs>
        <w:kinsoku/>
        <w:wordWrap/>
        <w:overflowPunct/>
        <w:topLinePunct w:val="0"/>
        <w:autoSpaceDE/>
        <w:autoSpaceDN/>
        <w:bidi w:val="0"/>
        <w:adjustRightInd/>
        <w:spacing w:line="440" w:lineRule="exact"/>
        <w:ind w:left="-426" w:right="-58" w:firstLine="454"/>
        <w:contextualSpacing/>
        <w:textAlignment w:val="auto"/>
        <w:rPr>
          <w:rFonts w:hint="eastAsia" w:ascii="宋体" w:hAnsi="宋体" w:eastAsia="宋体" w:cs="宋体"/>
          <w:color w:val="auto"/>
          <w:kern w:val="24"/>
          <w:sz w:val="21"/>
          <w:szCs w:val="21"/>
          <w:highlight w:val="none"/>
          <w:u w:val="single"/>
        </w:rPr>
      </w:pPr>
      <w:r>
        <w:rPr>
          <w:rFonts w:hint="eastAsia" w:ascii="宋体" w:hAnsi="宋体" w:eastAsia="宋体" w:cs="宋体"/>
          <w:color w:val="auto"/>
          <w:kern w:val="24"/>
          <w:sz w:val="21"/>
          <w:szCs w:val="21"/>
          <w:highlight w:val="none"/>
          <w:u w:val="single"/>
        </w:rPr>
        <w:t>以上企业，不属于大企业的分支机构，不存在控股股东为大企业的情形，也不存在与大企业的负责人为同一人的情形。</w:t>
      </w:r>
    </w:p>
    <w:p w14:paraId="24750BCE">
      <w:pPr>
        <w:keepNext w:val="0"/>
        <w:keepLines w:val="0"/>
        <w:pageBreakBefore w:val="0"/>
        <w:widowControl w:val="0"/>
        <w:tabs>
          <w:tab w:val="left" w:pos="1065"/>
          <w:tab w:val="left" w:pos="6477"/>
        </w:tabs>
        <w:kinsoku/>
        <w:wordWrap/>
        <w:overflowPunct/>
        <w:topLinePunct w:val="0"/>
        <w:autoSpaceDE/>
        <w:autoSpaceDN/>
        <w:bidi w:val="0"/>
        <w:adjustRightInd/>
        <w:spacing w:line="440" w:lineRule="exact"/>
        <w:ind w:left="-426" w:right="-58" w:firstLine="655"/>
        <w:contextualSpacing/>
        <w:textAlignment w:val="auto"/>
        <w:rPr>
          <w:rFonts w:hint="eastAsia" w:ascii="宋体" w:hAnsi="宋体" w:eastAsia="宋体" w:cs="宋体"/>
          <w:color w:val="auto"/>
          <w:kern w:val="24"/>
          <w:sz w:val="21"/>
          <w:szCs w:val="21"/>
          <w:highlight w:val="none"/>
          <w:u w:val="single"/>
        </w:rPr>
      </w:pPr>
      <w:r>
        <w:rPr>
          <w:rFonts w:hint="eastAsia" w:ascii="宋体" w:hAnsi="宋体" w:eastAsia="宋体" w:cs="宋体"/>
          <w:color w:val="auto"/>
          <w:kern w:val="24"/>
          <w:sz w:val="21"/>
          <w:szCs w:val="21"/>
          <w:highlight w:val="none"/>
          <w:u w:val="single"/>
        </w:rPr>
        <w:t>本企业对上述声明内容的真实性负责。如有虚假，将依法承担相应责任。</w:t>
      </w:r>
    </w:p>
    <w:p w14:paraId="5C40EBB7">
      <w:pPr>
        <w:pStyle w:val="15"/>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p>
    <w:p w14:paraId="1C620F8C">
      <w:pPr>
        <w:pStyle w:val="15"/>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p>
    <w:p w14:paraId="1127E4FC">
      <w:pPr>
        <w:keepNext w:val="0"/>
        <w:keepLines w:val="0"/>
        <w:pageBreakBefore w:val="0"/>
        <w:widowControl w:val="0"/>
        <w:kinsoku/>
        <w:wordWrap/>
        <w:overflowPunct/>
        <w:topLinePunct w:val="0"/>
        <w:autoSpaceDE/>
        <w:autoSpaceDN/>
        <w:bidi w:val="0"/>
        <w:adjustRightInd/>
        <w:snapToGrid w:val="0"/>
        <w:spacing w:line="440" w:lineRule="exact"/>
        <w:ind w:firstLine="4410" w:firstLineChars="2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投标人名称(公章或电子签章)：</w:t>
      </w:r>
    </w:p>
    <w:p w14:paraId="6E8F161D">
      <w:pPr>
        <w:keepNext w:val="0"/>
        <w:keepLines w:val="0"/>
        <w:pageBreakBefore w:val="0"/>
        <w:widowControl w:val="0"/>
        <w:kinsoku/>
        <w:wordWrap/>
        <w:overflowPunct/>
        <w:topLinePunct w:val="0"/>
        <w:autoSpaceDE/>
        <w:autoSpaceDN/>
        <w:bidi w:val="0"/>
        <w:adjustRightInd/>
        <w:snapToGrid w:val="0"/>
        <w:spacing w:line="440" w:lineRule="exact"/>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6F5CD534">
      <w:pPr>
        <w:pStyle w:val="15"/>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p>
    <w:p w14:paraId="3D02B7BB">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注：</w:t>
      </w:r>
    </w:p>
    <w:p w14:paraId="216E766F">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663" w:hanging="36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586CC39">
      <w:pPr>
        <w:widowControl/>
        <w:spacing w:before="120" w:after="50"/>
        <w:ind w:left="142"/>
        <w:jc w:val="left"/>
        <w:rPr>
          <w:rFonts w:hint="eastAsia" w:ascii="宋体" w:hAnsi="宋体" w:eastAsia="宋体" w:cs="宋体"/>
          <w:b/>
          <w:bCs/>
          <w:color w:val="auto"/>
          <w:kern w:val="0"/>
          <w:sz w:val="24"/>
          <w:highlight w:val="none"/>
          <w:lang w:val="en-US" w:eastAsia="zh-CN"/>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2、请根据自己的真实情况出具《中小企业声明函》。依法享受中小企业优惠政策的，采购人或者采购代理机构在公告中标结果时，同时公告其《中小企业声明函》，接受社会监督。</w:t>
      </w:r>
      <w:r>
        <w:rPr>
          <w:rFonts w:hint="eastAsia" w:ascii="宋体" w:hAnsi="宋体" w:eastAsia="宋体" w:cs="宋体"/>
          <w:b/>
          <w:color w:val="auto"/>
          <w:sz w:val="21"/>
          <w:szCs w:val="21"/>
          <w:highlight w:val="none"/>
        </w:rPr>
        <w:br w:type="page"/>
      </w:r>
    </w:p>
    <w:p w14:paraId="08754CCB">
      <w:pPr>
        <w:widowControl/>
        <w:spacing w:before="120" w:after="50"/>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.残疾人福利性单位声明函格式</w:t>
      </w:r>
    </w:p>
    <w:p w14:paraId="45601425">
      <w:pPr>
        <w:widowControl/>
        <w:spacing w:line="588" w:lineRule="atLeast"/>
        <w:jc w:val="center"/>
        <w:rPr>
          <w:rFonts w:hint="eastAsia" w:ascii="宋体" w:hAnsi="宋体" w:eastAsia="宋体" w:cs="宋体"/>
          <w:color w:val="auto"/>
          <w:szCs w:val="21"/>
          <w:highlight w:val="none"/>
        </w:rPr>
      </w:pPr>
      <w:r>
        <w:rPr>
          <w:rFonts w:hint="eastAsia" w:ascii="宋体" w:hAnsi="宋体" w:eastAsia="宋体" w:cs="宋体"/>
          <w:b/>
          <w:bCs/>
          <w:color w:val="auto"/>
          <w:spacing w:val="6"/>
          <w:kern w:val="0"/>
          <w:sz w:val="32"/>
          <w:szCs w:val="32"/>
          <w:highlight w:val="none"/>
        </w:rPr>
        <w:t> </w:t>
      </w:r>
    </w:p>
    <w:p w14:paraId="09B47874">
      <w:pPr>
        <w:widowControl/>
        <w:spacing w:line="588" w:lineRule="atLeast"/>
        <w:jc w:val="center"/>
        <w:rPr>
          <w:rFonts w:hint="eastAsia" w:ascii="宋体" w:hAnsi="宋体" w:eastAsia="宋体" w:cs="宋体"/>
          <w:color w:val="auto"/>
          <w:szCs w:val="21"/>
          <w:highlight w:val="none"/>
        </w:rPr>
      </w:pPr>
      <w:r>
        <w:rPr>
          <w:rFonts w:hint="eastAsia" w:ascii="宋体" w:hAnsi="宋体" w:eastAsia="宋体" w:cs="宋体"/>
          <w:color w:val="auto"/>
          <w:spacing w:val="6"/>
          <w:kern w:val="0"/>
          <w:sz w:val="44"/>
          <w:szCs w:val="44"/>
          <w:highlight w:val="none"/>
        </w:rPr>
        <w:t>残疾人福利性单位声明函</w:t>
      </w:r>
    </w:p>
    <w:p w14:paraId="1437720E">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spacing w:val="6"/>
          <w:kern w:val="0"/>
          <w:sz w:val="30"/>
          <w:szCs w:val="30"/>
          <w:highlight w:val="none"/>
        </w:rPr>
        <w:t> </w:t>
      </w:r>
    </w:p>
    <w:p w14:paraId="079E7D24">
      <w:pPr>
        <w:widowControl/>
        <w:spacing w:line="315" w:lineRule="atLeast"/>
        <w:ind w:firstLine="504"/>
        <w:rPr>
          <w:rFonts w:hint="eastAsia" w:ascii="宋体" w:hAnsi="宋体" w:eastAsia="宋体" w:cs="宋体"/>
          <w:color w:val="auto"/>
          <w:szCs w:val="21"/>
          <w:highlight w:val="none"/>
        </w:rPr>
      </w:pPr>
      <w:r>
        <w:rPr>
          <w:rFonts w:hint="eastAsia" w:ascii="宋体" w:hAnsi="宋体" w:eastAsia="宋体" w:cs="宋体"/>
          <w:color w:val="auto"/>
          <w:spacing w:val="6"/>
          <w:kern w:val="0"/>
          <w:sz w:val="24"/>
          <w:highlight w:val="none"/>
        </w:rPr>
        <w:t>本单位郑重声明，根据《财政部 民政部 中国残疾人联合会关于促进残疾人就业政府采购政策的通知》（财库</w:t>
      </w:r>
      <w:r>
        <w:rPr>
          <w:rFonts w:hint="eastAsia" w:ascii="宋体" w:hAnsi="宋体" w:eastAsia="宋体" w:cs="宋体"/>
          <w:color w:val="auto"/>
          <w:kern w:val="0"/>
          <w:sz w:val="24"/>
          <w:highlight w:val="none"/>
        </w:rPr>
        <w:t>〔2017〕 141</w:t>
      </w:r>
      <w:r>
        <w:rPr>
          <w:rFonts w:hint="eastAsia" w:ascii="宋体" w:hAnsi="宋体" w:eastAsia="宋体" w:cs="宋体"/>
          <w:color w:val="auto"/>
          <w:spacing w:val="6"/>
          <w:kern w:val="0"/>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kern w:val="0"/>
          <w:sz w:val="24"/>
          <w:highlight w:val="none"/>
        </w:rPr>
        <w:t>疾人福利性单位制造的货物（不包括使用非残疾人福利性单位注册商标的货物）。</w:t>
      </w:r>
    </w:p>
    <w:p w14:paraId="58D3D552">
      <w:pPr>
        <w:widowControl/>
        <w:spacing w:line="315" w:lineRule="atLeast"/>
        <w:ind w:firstLine="504"/>
        <w:rPr>
          <w:rFonts w:hint="eastAsia" w:ascii="宋体" w:hAnsi="宋体" w:eastAsia="宋体" w:cs="宋体"/>
          <w:color w:val="auto"/>
          <w:szCs w:val="21"/>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14:paraId="495B6806">
      <w:pPr>
        <w:widowControl/>
        <w:spacing w:line="315" w:lineRule="atLeast"/>
        <w:ind w:firstLine="0"/>
        <w:rPr>
          <w:rFonts w:hint="eastAsia" w:ascii="宋体" w:hAnsi="宋体" w:eastAsia="宋体" w:cs="宋体"/>
          <w:color w:val="auto"/>
          <w:szCs w:val="21"/>
          <w:highlight w:val="none"/>
        </w:rPr>
      </w:pPr>
    </w:p>
    <w:p w14:paraId="0FAC2E64">
      <w:pPr>
        <w:widowControl/>
        <w:spacing w:line="315" w:lineRule="atLeast"/>
        <w:ind w:right="1560" w:firstLine="504"/>
        <w:jc w:val="center"/>
        <w:rPr>
          <w:rFonts w:hint="eastAsia" w:ascii="宋体" w:hAnsi="宋体" w:eastAsia="宋体" w:cs="宋体"/>
          <w:color w:val="auto"/>
          <w:szCs w:val="21"/>
          <w:highlight w:val="none"/>
        </w:rPr>
      </w:pPr>
      <w:r>
        <w:rPr>
          <w:rFonts w:hint="eastAsia" w:ascii="宋体" w:hAnsi="宋体" w:eastAsia="宋体" w:cs="宋体"/>
          <w:color w:val="auto"/>
          <w:spacing w:val="6"/>
          <w:kern w:val="0"/>
          <w:sz w:val="24"/>
          <w:highlight w:val="none"/>
        </w:rPr>
        <w:t>单位名称（公章或电子签章）：</w:t>
      </w:r>
    </w:p>
    <w:p w14:paraId="28A8293F">
      <w:pPr>
        <w:widowControl/>
        <w:spacing w:line="315" w:lineRule="atLeast"/>
        <w:ind w:right="1560" w:firstLine="504"/>
        <w:jc w:val="center"/>
        <w:rPr>
          <w:rFonts w:hint="eastAsia" w:ascii="宋体" w:hAnsi="宋体" w:eastAsia="宋体" w:cs="宋体"/>
          <w:color w:val="auto"/>
          <w:szCs w:val="21"/>
          <w:highlight w:val="none"/>
        </w:rPr>
      </w:pPr>
      <w:r>
        <w:rPr>
          <w:rFonts w:hint="eastAsia" w:ascii="宋体" w:hAnsi="宋体" w:eastAsia="宋体" w:cs="宋体"/>
          <w:color w:val="auto"/>
          <w:spacing w:val="6"/>
          <w:kern w:val="0"/>
          <w:sz w:val="24"/>
          <w:highlight w:val="none"/>
        </w:rPr>
        <w:t>日  期：</w:t>
      </w:r>
    </w:p>
    <w:p w14:paraId="5DFDB3D6">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373FFF49">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1216C37">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0DD04CD">
      <w:pPr>
        <w:widowControl/>
        <w:spacing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118AEFF">
      <w:pPr>
        <w:widowControl/>
        <w:spacing w:line="315" w:lineRule="atLeast"/>
        <w:jc w:val="left"/>
        <w:rPr>
          <w:rFonts w:hint="eastAsia" w:ascii="宋体" w:hAnsi="宋体" w:eastAsia="宋体" w:cs="宋体"/>
          <w:color w:val="auto"/>
          <w:kern w:val="0"/>
          <w:sz w:val="24"/>
          <w:highlight w:val="none"/>
          <w:lang w:eastAsia="zh-CN"/>
        </w:rPr>
      </w:pPr>
    </w:p>
    <w:p w14:paraId="333C6A06">
      <w:pPr>
        <w:pStyle w:val="20"/>
        <w:rPr>
          <w:rFonts w:hint="eastAsia"/>
          <w:highlight w:val="none"/>
          <w:lang w:eastAsia="zh-CN"/>
        </w:rPr>
      </w:pPr>
    </w:p>
    <w:p w14:paraId="38CFACA9">
      <w:pPr>
        <w:widowControl/>
        <w:spacing w:line="315" w:lineRule="atLeast"/>
        <w:jc w:val="left"/>
        <w:rPr>
          <w:rFonts w:hint="eastAsia" w:ascii="宋体" w:hAnsi="宋体" w:eastAsia="宋体" w:cs="宋体"/>
          <w:color w:val="auto"/>
          <w:kern w:val="0"/>
          <w:sz w:val="24"/>
          <w:highlight w:val="none"/>
        </w:rPr>
      </w:pPr>
    </w:p>
    <w:p w14:paraId="35E40F80">
      <w:pPr>
        <w:widowControl/>
        <w:spacing w:line="315" w:lineRule="atLeast"/>
        <w:jc w:val="left"/>
        <w:rPr>
          <w:rFonts w:hint="eastAsia" w:ascii="宋体" w:hAnsi="宋体" w:eastAsia="宋体" w:cs="宋体"/>
          <w:color w:val="auto"/>
          <w:kern w:val="0"/>
          <w:sz w:val="24"/>
          <w:highlight w:val="none"/>
        </w:rPr>
      </w:pPr>
    </w:p>
    <w:p w14:paraId="3C609138">
      <w:pPr>
        <w:widowControl/>
        <w:spacing w:line="315" w:lineRule="atLeast"/>
        <w:jc w:val="left"/>
        <w:rPr>
          <w:rFonts w:hint="eastAsia" w:ascii="宋体" w:hAnsi="宋体" w:eastAsia="宋体" w:cs="宋体"/>
          <w:color w:val="auto"/>
          <w:kern w:val="0"/>
          <w:sz w:val="24"/>
          <w:highlight w:val="none"/>
        </w:rPr>
      </w:pPr>
    </w:p>
    <w:p w14:paraId="60AB068E">
      <w:pPr>
        <w:widowControl/>
        <w:spacing w:line="315" w:lineRule="atLeast"/>
        <w:jc w:val="left"/>
        <w:rPr>
          <w:rFonts w:hint="eastAsia" w:ascii="宋体" w:hAnsi="宋体" w:eastAsia="宋体" w:cs="宋体"/>
          <w:color w:val="auto"/>
          <w:kern w:val="0"/>
          <w:sz w:val="24"/>
          <w:highlight w:val="none"/>
        </w:rPr>
      </w:pPr>
    </w:p>
    <w:p w14:paraId="4B3852A1">
      <w:pPr>
        <w:widowControl/>
        <w:spacing w:line="315" w:lineRule="atLeast"/>
        <w:jc w:val="left"/>
        <w:rPr>
          <w:rFonts w:hint="eastAsia" w:ascii="宋体" w:hAnsi="宋体" w:eastAsia="宋体" w:cs="宋体"/>
          <w:color w:val="auto"/>
          <w:kern w:val="0"/>
          <w:sz w:val="24"/>
          <w:highlight w:val="none"/>
        </w:rPr>
      </w:pPr>
    </w:p>
    <w:p w14:paraId="0B8A4374">
      <w:pPr>
        <w:widowControl/>
        <w:spacing w:line="315" w:lineRule="atLeast"/>
        <w:jc w:val="left"/>
        <w:rPr>
          <w:rFonts w:hint="eastAsia" w:ascii="宋体" w:hAnsi="宋体" w:eastAsia="宋体" w:cs="宋体"/>
          <w:color w:val="auto"/>
          <w:kern w:val="0"/>
          <w:sz w:val="24"/>
          <w:highlight w:val="none"/>
        </w:rPr>
      </w:pPr>
    </w:p>
    <w:p w14:paraId="74851DD3">
      <w:pPr>
        <w:pStyle w:val="15"/>
        <w:rPr>
          <w:rFonts w:hint="eastAsia" w:ascii="宋体" w:hAnsi="宋体" w:eastAsia="宋体" w:cs="宋体"/>
          <w:color w:val="auto"/>
          <w:kern w:val="0"/>
          <w:szCs w:val="21"/>
          <w:highlight w:val="none"/>
          <w:lang w:val="en-US" w:eastAsia="zh-CN"/>
        </w:rPr>
      </w:pPr>
    </w:p>
    <w:p w14:paraId="67CAC298">
      <w:pPr>
        <w:rPr>
          <w:rFonts w:hint="eastAsia" w:ascii="宋体" w:hAnsi="宋体" w:eastAsia="宋体" w:cs="宋体"/>
          <w:color w:val="auto"/>
          <w:kern w:val="0"/>
          <w:szCs w:val="21"/>
          <w:highlight w:val="none"/>
          <w:lang w:val="en-US" w:eastAsia="zh-CN"/>
        </w:rPr>
      </w:pPr>
    </w:p>
    <w:p w14:paraId="4D2185C7">
      <w:pPr>
        <w:pStyle w:val="15"/>
        <w:rPr>
          <w:rFonts w:hint="eastAsia"/>
          <w:highlight w:val="none"/>
          <w:lang w:val="en-US" w:eastAsia="zh-CN"/>
        </w:rPr>
      </w:pPr>
    </w:p>
    <w:p w14:paraId="1BE38443">
      <w:pPr>
        <w:rPr>
          <w:rFonts w:hint="eastAsia"/>
          <w:highlight w:val="none"/>
          <w:lang w:val="en-US" w:eastAsia="zh-CN"/>
        </w:rPr>
      </w:pPr>
    </w:p>
    <w:p w14:paraId="7A4A9425">
      <w:pPr>
        <w:pStyle w:val="15"/>
        <w:rPr>
          <w:rFonts w:hint="eastAsia"/>
          <w:highlight w:val="none"/>
          <w:lang w:val="en-US" w:eastAsia="zh-CN"/>
        </w:rPr>
      </w:pPr>
    </w:p>
    <w:p w14:paraId="4E128621">
      <w:pPr>
        <w:rPr>
          <w:rFonts w:hint="eastAsia"/>
          <w:highlight w:val="none"/>
          <w:lang w:val="en-US" w:eastAsia="zh-CN"/>
        </w:rPr>
      </w:pPr>
    </w:p>
    <w:p w14:paraId="69CEE696">
      <w:pPr>
        <w:widowControl/>
        <w:spacing w:line="380" w:lineRule="atLeast"/>
        <w:textAlignment w:val="bottom"/>
        <w:rPr>
          <w:rFonts w:hint="eastAsia" w:ascii="宋体" w:hAnsi="宋体" w:eastAsia="宋体" w:cs="宋体"/>
          <w:color w:val="auto"/>
          <w:kern w:val="0"/>
          <w:szCs w:val="21"/>
          <w:highlight w:val="none"/>
          <w:lang w:val="en-US" w:eastAsia="zh-CN"/>
        </w:rPr>
      </w:pPr>
    </w:p>
    <w:p w14:paraId="26611674">
      <w:pPr>
        <w:pStyle w:val="15"/>
        <w:rPr>
          <w:rFonts w:hint="eastAsia" w:ascii="宋体" w:hAnsi="宋体" w:eastAsia="宋体" w:cs="宋体"/>
          <w:color w:val="auto"/>
          <w:kern w:val="0"/>
          <w:szCs w:val="21"/>
          <w:highlight w:val="none"/>
          <w:lang w:val="en-US" w:eastAsia="zh-CN"/>
        </w:rPr>
      </w:pPr>
    </w:p>
    <w:p w14:paraId="0E3AD359">
      <w:pPr>
        <w:rPr>
          <w:rFonts w:hint="eastAsia" w:ascii="宋体" w:hAnsi="宋体" w:eastAsia="宋体" w:cs="宋体"/>
          <w:color w:val="auto"/>
          <w:kern w:val="0"/>
          <w:szCs w:val="21"/>
          <w:highlight w:val="none"/>
          <w:lang w:val="en-US" w:eastAsia="zh-CN"/>
        </w:rPr>
      </w:pPr>
    </w:p>
    <w:p w14:paraId="374805F6">
      <w:pPr>
        <w:pStyle w:val="15"/>
        <w:rPr>
          <w:rFonts w:hint="eastAsia"/>
          <w:highlight w:val="none"/>
          <w:lang w:val="en-US" w:eastAsia="zh-CN"/>
        </w:rPr>
      </w:pPr>
    </w:p>
    <w:p w14:paraId="035021DA">
      <w:pPr>
        <w:pStyle w:val="15"/>
        <w:rPr>
          <w:rFonts w:hint="eastAsia"/>
          <w:highlight w:val="none"/>
          <w:lang w:val="en-US" w:eastAsia="zh-CN"/>
        </w:rPr>
      </w:pPr>
    </w:p>
    <w:p w14:paraId="11EBDE7B">
      <w:pPr>
        <w:pStyle w:val="15"/>
        <w:rPr>
          <w:rFonts w:hint="eastAsia"/>
          <w:highlight w:val="none"/>
          <w:lang w:val="en-US" w:eastAsia="zh-CN"/>
        </w:rPr>
      </w:pPr>
    </w:p>
    <w:p w14:paraId="0CF3746C">
      <w:pPr>
        <w:widowControl/>
        <w:rPr>
          <w:rFonts w:hint="eastAsia" w:ascii="宋体" w:hAnsi="宋体" w:eastAsia="宋体" w:cs="宋体"/>
          <w:b/>
          <w:bCs/>
          <w:color w:val="auto"/>
          <w:kern w:val="0"/>
          <w:sz w:val="28"/>
          <w:szCs w:val="28"/>
          <w:highlight w:val="none"/>
        </w:rPr>
      </w:pPr>
      <w:bookmarkStart w:id="154" w:name="_Toc19686838"/>
      <w:bookmarkEnd w:id="154"/>
    </w:p>
    <w:p w14:paraId="5F1E704B">
      <w:pPr>
        <w:widowControl/>
        <w:rPr>
          <w:rFonts w:hint="eastAsia" w:ascii="宋体" w:hAnsi="宋体" w:eastAsia="宋体" w:cs="宋体"/>
          <w:b/>
          <w:bCs/>
          <w:color w:val="auto"/>
          <w:kern w:val="0"/>
          <w:sz w:val="28"/>
          <w:szCs w:val="28"/>
          <w:highlight w:val="none"/>
        </w:rPr>
      </w:pPr>
    </w:p>
    <w:p w14:paraId="35764DF3">
      <w:pPr>
        <w:widowControl/>
        <w:rPr>
          <w:rFonts w:hint="eastAsia" w:ascii="宋体" w:hAnsi="宋体" w:eastAsia="宋体" w:cs="宋体"/>
          <w:b/>
          <w:bCs/>
          <w:color w:val="auto"/>
          <w:kern w:val="0"/>
          <w:sz w:val="28"/>
          <w:szCs w:val="28"/>
          <w:highlight w:val="none"/>
        </w:rPr>
      </w:pPr>
    </w:p>
    <w:p w14:paraId="6D78CFB0">
      <w:pPr>
        <w:widowControl/>
        <w:rPr>
          <w:rFonts w:hint="eastAsia" w:ascii="宋体" w:hAnsi="宋体" w:eastAsia="宋体" w:cs="宋体"/>
          <w:b/>
          <w:bCs/>
          <w:color w:val="auto"/>
          <w:kern w:val="0"/>
          <w:sz w:val="28"/>
          <w:szCs w:val="28"/>
          <w:highlight w:val="none"/>
        </w:rPr>
      </w:pPr>
    </w:p>
    <w:p w14:paraId="1D7F6EDF">
      <w:pPr>
        <w:widowControl/>
        <w:rPr>
          <w:rFonts w:hint="eastAsia" w:ascii="宋体" w:hAnsi="宋体" w:eastAsia="宋体" w:cs="宋体"/>
          <w:b/>
          <w:bCs/>
          <w:color w:val="auto"/>
          <w:kern w:val="0"/>
          <w:sz w:val="28"/>
          <w:szCs w:val="28"/>
          <w:highlight w:val="none"/>
        </w:rPr>
      </w:pPr>
    </w:p>
    <w:p w14:paraId="72EB2429">
      <w:pPr>
        <w:widowControl/>
        <w:rPr>
          <w:rFonts w:hint="eastAsia" w:ascii="宋体" w:hAnsi="宋体" w:eastAsia="宋体" w:cs="宋体"/>
          <w:b/>
          <w:bCs/>
          <w:color w:val="auto"/>
          <w:kern w:val="0"/>
          <w:sz w:val="28"/>
          <w:szCs w:val="28"/>
          <w:highlight w:val="none"/>
        </w:rPr>
      </w:pPr>
    </w:p>
    <w:p w14:paraId="53912A5E">
      <w:pPr>
        <w:widowControl/>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三、商务文件格式</w:t>
      </w:r>
    </w:p>
    <w:p w14:paraId="757BA862">
      <w:pPr>
        <w:widowControl/>
        <w:spacing w:before="120" w:after="50" w:line="315"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1.商务文件封面格式：</w:t>
      </w:r>
    </w:p>
    <w:p w14:paraId="5211665E">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BBA356A">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F59B47E">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C48B7D0">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14E8718">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color w:val="auto"/>
          <w:kern w:val="0"/>
          <w:sz w:val="84"/>
          <w:szCs w:val="84"/>
          <w:highlight w:val="none"/>
        </w:rPr>
        <w:t>投  标  文  件</w:t>
      </w:r>
    </w:p>
    <w:p w14:paraId="7BB08943">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585D6E2">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2ACC8F6">
      <w:pPr>
        <w:widowControl/>
        <w:spacing w:before="12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48"/>
          <w:szCs w:val="48"/>
          <w:highlight w:val="none"/>
        </w:rPr>
        <w:t>商  务  文  件</w:t>
      </w:r>
    </w:p>
    <w:p w14:paraId="0AEAF7A8">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371153CC">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7253A3F">
      <w:pPr>
        <w:widowControl/>
        <w:spacing w:before="120" w:after="50"/>
        <w:ind w:firstLine="540"/>
        <w:rPr>
          <w:rFonts w:hint="eastAsia" w:ascii="宋体" w:hAnsi="宋体" w:eastAsia="宋体" w:cs="宋体"/>
          <w:color w:val="auto"/>
          <w:kern w:val="0"/>
          <w:sz w:val="24"/>
          <w:highlight w:val="none"/>
        </w:rPr>
      </w:pPr>
    </w:p>
    <w:p w14:paraId="48EABF54">
      <w:pPr>
        <w:widowControl/>
        <w:spacing w:before="120" w:after="50"/>
        <w:ind w:firstLine="540"/>
        <w:rPr>
          <w:rFonts w:hint="eastAsia" w:ascii="宋体" w:hAnsi="宋体" w:eastAsia="宋体" w:cs="宋体"/>
          <w:color w:val="auto"/>
          <w:kern w:val="0"/>
          <w:sz w:val="24"/>
          <w:highlight w:val="none"/>
        </w:rPr>
      </w:pPr>
    </w:p>
    <w:p w14:paraId="03A9E153">
      <w:pPr>
        <w:widowControl/>
        <w:spacing w:before="120" w:after="50"/>
        <w:ind w:firstLine="540"/>
        <w:rPr>
          <w:rFonts w:hint="eastAsia" w:ascii="宋体" w:hAnsi="宋体" w:eastAsia="宋体" w:cs="宋体"/>
          <w:color w:val="auto"/>
          <w:kern w:val="0"/>
          <w:sz w:val="24"/>
          <w:highlight w:val="none"/>
        </w:rPr>
      </w:pPr>
    </w:p>
    <w:p w14:paraId="6CF37E42">
      <w:pPr>
        <w:widowControl/>
        <w:spacing w:before="120" w:after="50"/>
        <w:ind w:firstLine="540"/>
        <w:rPr>
          <w:rFonts w:hint="eastAsia" w:ascii="宋体" w:hAnsi="宋体" w:eastAsia="宋体" w:cs="宋体"/>
          <w:color w:val="auto"/>
          <w:kern w:val="0"/>
          <w:sz w:val="24"/>
          <w:highlight w:val="none"/>
        </w:rPr>
      </w:pPr>
    </w:p>
    <w:p w14:paraId="72DB7795">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项目名称：</w:t>
      </w:r>
    </w:p>
    <w:p w14:paraId="7CF72FBC">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135079E">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项目编号： </w:t>
      </w:r>
    </w:p>
    <w:p w14:paraId="3DCE5C48">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1A1B6F6">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所投分标：</w:t>
      </w:r>
    </w:p>
    <w:p w14:paraId="4448367B">
      <w:pPr>
        <w:widowControl/>
        <w:spacing w:before="120" w:after="50"/>
        <w:ind w:firstLine="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1AD8E0D">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投标人名称：</w:t>
      </w:r>
    </w:p>
    <w:p w14:paraId="04F3DFA8">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3935FB83">
      <w:pPr>
        <w:pStyle w:val="23"/>
        <w:widowControl/>
        <w:spacing w:before="50" w:beforeAutospacing="0" w:after="50" w:afterAutospacing="0"/>
        <w:ind w:firstLine="54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投标人地址：</w:t>
      </w:r>
    </w:p>
    <w:p w14:paraId="59061622">
      <w:pPr>
        <w:pStyle w:val="23"/>
        <w:widowControl/>
        <w:spacing w:before="50" w:beforeAutospacing="0" w:after="50" w:afterAutospacing="0"/>
        <w:ind w:firstLine="960"/>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p>
    <w:p w14:paraId="1F4C96C3">
      <w:pPr>
        <w:widowControl/>
        <w:spacing w:before="120" w:after="50"/>
        <w:ind w:firstLine="645"/>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年  月  日</w:t>
      </w:r>
    </w:p>
    <w:p w14:paraId="6DA41DA6">
      <w:pPr>
        <w:widowControl/>
        <w:spacing w:before="120" w:after="50"/>
        <w:rPr>
          <w:rFonts w:hint="eastAsia" w:ascii="宋体" w:hAnsi="宋体" w:eastAsia="宋体" w:cs="宋体"/>
          <w:color w:val="auto"/>
          <w:kern w:val="0"/>
          <w:sz w:val="24"/>
          <w:highlight w:val="none"/>
        </w:rPr>
      </w:pPr>
    </w:p>
    <w:p w14:paraId="7134CE04">
      <w:pPr>
        <w:widowControl/>
        <w:spacing w:before="120" w:after="50"/>
        <w:rPr>
          <w:rFonts w:hint="eastAsia" w:ascii="宋体" w:hAnsi="宋体" w:eastAsia="宋体" w:cs="宋体"/>
          <w:color w:val="auto"/>
          <w:kern w:val="0"/>
          <w:sz w:val="24"/>
          <w:highlight w:val="none"/>
        </w:rPr>
      </w:pPr>
    </w:p>
    <w:p w14:paraId="167041B2">
      <w:pPr>
        <w:widowControl/>
        <w:spacing w:before="120" w:after="50"/>
        <w:rPr>
          <w:rFonts w:hint="eastAsia" w:ascii="宋体" w:hAnsi="宋体" w:eastAsia="宋体" w:cs="宋体"/>
          <w:color w:val="auto"/>
          <w:kern w:val="0"/>
          <w:sz w:val="24"/>
          <w:highlight w:val="none"/>
        </w:rPr>
      </w:pPr>
    </w:p>
    <w:p w14:paraId="5F7FCDC8">
      <w:pPr>
        <w:widowControl/>
        <w:spacing w:before="120" w:after="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8EA15B2">
      <w:pPr>
        <w:widowControl/>
        <w:spacing w:before="120" w:after="50"/>
        <w:rPr>
          <w:rFonts w:hint="eastAsia" w:ascii="宋体" w:hAnsi="宋体" w:eastAsia="宋体" w:cs="宋体"/>
          <w:color w:val="auto"/>
          <w:kern w:val="0"/>
          <w:sz w:val="24"/>
          <w:highlight w:val="none"/>
        </w:rPr>
      </w:pPr>
    </w:p>
    <w:p w14:paraId="7BA14093">
      <w:pPr>
        <w:widowControl/>
        <w:spacing w:before="120" w:after="50"/>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2.商务文件目录</w:t>
      </w:r>
    </w:p>
    <w:p w14:paraId="7D18BE93">
      <w:pPr>
        <w:widowControl/>
        <w:spacing w:before="50" w:after="120" w:line="315"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根据招标文件规定及投标人提供的材料自行编写目录。</w:t>
      </w:r>
    </w:p>
    <w:p w14:paraId="3234FB24">
      <w:pPr>
        <w:widowControl/>
        <w:spacing w:before="50" w:after="12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w:t>
      </w:r>
    </w:p>
    <w:p w14:paraId="1468D178">
      <w:pPr>
        <w:widowControl/>
        <w:spacing w:before="120" w:after="50"/>
        <w:jc w:val="left"/>
        <w:rPr>
          <w:rFonts w:hint="eastAsia" w:ascii="宋体" w:hAnsi="宋体" w:eastAsia="宋体" w:cs="宋体"/>
          <w:b/>
          <w:bCs/>
          <w:color w:val="auto"/>
          <w:kern w:val="0"/>
          <w:sz w:val="24"/>
          <w:highlight w:val="none"/>
        </w:rPr>
      </w:pPr>
    </w:p>
    <w:p w14:paraId="60EB75D5">
      <w:pPr>
        <w:widowControl/>
        <w:spacing w:before="120" w:after="50"/>
        <w:jc w:val="left"/>
        <w:rPr>
          <w:rFonts w:hint="eastAsia" w:ascii="宋体" w:hAnsi="宋体" w:eastAsia="宋体" w:cs="宋体"/>
          <w:b/>
          <w:bCs/>
          <w:color w:val="auto"/>
          <w:kern w:val="0"/>
          <w:sz w:val="24"/>
          <w:highlight w:val="none"/>
        </w:rPr>
      </w:pPr>
    </w:p>
    <w:p w14:paraId="5F2B8D6D">
      <w:pPr>
        <w:widowControl/>
        <w:spacing w:before="120" w:after="50"/>
        <w:jc w:val="left"/>
        <w:rPr>
          <w:rFonts w:hint="eastAsia" w:ascii="宋体" w:hAnsi="宋体" w:eastAsia="宋体" w:cs="宋体"/>
          <w:b/>
          <w:bCs/>
          <w:color w:val="auto"/>
          <w:kern w:val="0"/>
          <w:sz w:val="24"/>
          <w:highlight w:val="none"/>
        </w:rPr>
      </w:pPr>
    </w:p>
    <w:p w14:paraId="0AB57041">
      <w:pPr>
        <w:widowControl/>
        <w:spacing w:before="120" w:after="50"/>
        <w:jc w:val="left"/>
        <w:rPr>
          <w:rFonts w:hint="eastAsia" w:ascii="宋体" w:hAnsi="宋体" w:eastAsia="宋体" w:cs="宋体"/>
          <w:b/>
          <w:bCs/>
          <w:color w:val="auto"/>
          <w:kern w:val="0"/>
          <w:sz w:val="24"/>
          <w:highlight w:val="none"/>
        </w:rPr>
      </w:pPr>
    </w:p>
    <w:p w14:paraId="74A85B67">
      <w:pPr>
        <w:widowControl/>
        <w:spacing w:before="120" w:after="50"/>
        <w:jc w:val="left"/>
        <w:rPr>
          <w:rFonts w:hint="eastAsia" w:ascii="宋体" w:hAnsi="宋体" w:eastAsia="宋体" w:cs="宋体"/>
          <w:b/>
          <w:bCs/>
          <w:color w:val="auto"/>
          <w:kern w:val="0"/>
          <w:sz w:val="24"/>
          <w:highlight w:val="none"/>
        </w:rPr>
      </w:pPr>
    </w:p>
    <w:p w14:paraId="623F3E77">
      <w:pPr>
        <w:widowControl/>
        <w:spacing w:before="120" w:after="50"/>
        <w:jc w:val="left"/>
        <w:rPr>
          <w:rFonts w:hint="eastAsia" w:ascii="宋体" w:hAnsi="宋体" w:eastAsia="宋体" w:cs="宋体"/>
          <w:b/>
          <w:bCs/>
          <w:color w:val="auto"/>
          <w:kern w:val="0"/>
          <w:sz w:val="24"/>
          <w:highlight w:val="none"/>
        </w:rPr>
      </w:pPr>
    </w:p>
    <w:p w14:paraId="670E205A">
      <w:pPr>
        <w:widowControl/>
        <w:spacing w:before="120" w:after="50"/>
        <w:jc w:val="left"/>
        <w:rPr>
          <w:rFonts w:hint="eastAsia" w:ascii="宋体" w:hAnsi="宋体" w:eastAsia="宋体" w:cs="宋体"/>
          <w:b/>
          <w:bCs/>
          <w:color w:val="auto"/>
          <w:kern w:val="0"/>
          <w:sz w:val="24"/>
          <w:highlight w:val="none"/>
        </w:rPr>
      </w:pPr>
    </w:p>
    <w:p w14:paraId="6BB4C63D">
      <w:pPr>
        <w:widowControl/>
        <w:spacing w:before="120" w:after="50"/>
        <w:jc w:val="left"/>
        <w:rPr>
          <w:rFonts w:hint="eastAsia" w:ascii="宋体" w:hAnsi="宋体" w:eastAsia="宋体" w:cs="宋体"/>
          <w:b/>
          <w:bCs/>
          <w:color w:val="auto"/>
          <w:kern w:val="0"/>
          <w:sz w:val="24"/>
          <w:highlight w:val="none"/>
        </w:rPr>
      </w:pPr>
    </w:p>
    <w:p w14:paraId="5732FB65">
      <w:pPr>
        <w:widowControl/>
        <w:spacing w:before="120" w:after="50"/>
        <w:jc w:val="left"/>
        <w:rPr>
          <w:rFonts w:hint="eastAsia" w:ascii="宋体" w:hAnsi="宋体" w:eastAsia="宋体" w:cs="宋体"/>
          <w:b/>
          <w:bCs/>
          <w:color w:val="auto"/>
          <w:kern w:val="0"/>
          <w:sz w:val="24"/>
          <w:highlight w:val="none"/>
        </w:rPr>
      </w:pPr>
    </w:p>
    <w:p w14:paraId="7B379265">
      <w:pPr>
        <w:widowControl/>
        <w:spacing w:before="120" w:after="50"/>
        <w:jc w:val="left"/>
        <w:rPr>
          <w:rFonts w:hint="eastAsia" w:ascii="宋体" w:hAnsi="宋体" w:eastAsia="宋体" w:cs="宋体"/>
          <w:b/>
          <w:bCs/>
          <w:color w:val="auto"/>
          <w:kern w:val="0"/>
          <w:sz w:val="24"/>
          <w:highlight w:val="none"/>
        </w:rPr>
      </w:pPr>
    </w:p>
    <w:p w14:paraId="5F4547C7">
      <w:pPr>
        <w:widowControl/>
        <w:spacing w:before="120" w:after="50"/>
        <w:jc w:val="left"/>
        <w:rPr>
          <w:rFonts w:hint="eastAsia" w:ascii="宋体" w:hAnsi="宋体" w:eastAsia="宋体" w:cs="宋体"/>
          <w:b/>
          <w:bCs/>
          <w:color w:val="auto"/>
          <w:kern w:val="0"/>
          <w:sz w:val="24"/>
          <w:highlight w:val="none"/>
        </w:rPr>
      </w:pPr>
    </w:p>
    <w:p w14:paraId="5C37BF09">
      <w:pPr>
        <w:widowControl/>
        <w:spacing w:before="120" w:after="50"/>
        <w:jc w:val="left"/>
        <w:rPr>
          <w:rFonts w:hint="eastAsia" w:ascii="宋体" w:hAnsi="宋体" w:eastAsia="宋体" w:cs="宋体"/>
          <w:b/>
          <w:bCs/>
          <w:color w:val="auto"/>
          <w:kern w:val="0"/>
          <w:sz w:val="24"/>
          <w:highlight w:val="none"/>
        </w:rPr>
      </w:pPr>
    </w:p>
    <w:p w14:paraId="22474F86">
      <w:pPr>
        <w:widowControl/>
        <w:spacing w:before="120" w:after="50"/>
        <w:jc w:val="left"/>
        <w:rPr>
          <w:rFonts w:hint="eastAsia" w:ascii="宋体" w:hAnsi="宋体" w:eastAsia="宋体" w:cs="宋体"/>
          <w:b/>
          <w:bCs/>
          <w:color w:val="auto"/>
          <w:kern w:val="0"/>
          <w:sz w:val="24"/>
          <w:highlight w:val="none"/>
        </w:rPr>
      </w:pPr>
    </w:p>
    <w:p w14:paraId="4037C9D1">
      <w:pPr>
        <w:widowControl/>
        <w:spacing w:before="120" w:after="50"/>
        <w:jc w:val="left"/>
        <w:rPr>
          <w:rFonts w:hint="eastAsia" w:ascii="宋体" w:hAnsi="宋体" w:eastAsia="宋体" w:cs="宋体"/>
          <w:b/>
          <w:bCs/>
          <w:color w:val="auto"/>
          <w:kern w:val="0"/>
          <w:sz w:val="24"/>
          <w:highlight w:val="none"/>
        </w:rPr>
      </w:pPr>
    </w:p>
    <w:p w14:paraId="0F80FC8D">
      <w:pPr>
        <w:widowControl/>
        <w:spacing w:before="120" w:after="50"/>
        <w:jc w:val="left"/>
        <w:rPr>
          <w:rFonts w:hint="eastAsia" w:ascii="宋体" w:hAnsi="宋体" w:eastAsia="宋体" w:cs="宋体"/>
          <w:b/>
          <w:bCs/>
          <w:color w:val="auto"/>
          <w:kern w:val="0"/>
          <w:sz w:val="24"/>
          <w:highlight w:val="none"/>
        </w:rPr>
      </w:pPr>
    </w:p>
    <w:p w14:paraId="731C4E3D">
      <w:pPr>
        <w:widowControl/>
        <w:spacing w:before="120" w:after="50"/>
        <w:jc w:val="left"/>
        <w:rPr>
          <w:rFonts w:hint="eastAsia" w:ascii="宋体" w:hAnsi="宋体" w:eastAsia="宋体" w:cs="宋体"/>
          <w:b/>
          <w:bCs/>
          <w:color w:val="auto"/>
          <w:kern w:val="0"/>
          <w:sz w:val="24"/>
          <w:highlight w:val="none"/>
        </w:rPr>
      </w:pPr>
    </w:p>
    <w:p w14:paraId="302FE3B1">
      <w:pPr>
        <w:widowControl/>
        <w:spacing w:before="120" w:after="50"/>
        <w:jc w:val="left"/>
        <w:rPr>
          <w:rFonts w:hint="eastAsia" w:ascii="宋体" w:hAnsi="宋体" w:eastAsia="宋体" w:cs="宋体"/>
          <w:b/>
          <w:bCs/>
          <w:color w:val="auto"/>
          <w:kern w:val="0"/>
          <w:sz w:val="24"/>
          <w:highlight w:val="none"/>
        </w:rPr>
      </w:pPr>
    </w:p>
    <w:p w14:paraId="28A269D2">
      <w:pPr>
        <w:widowControl/>
        <w:spacing w:before="120" w:after="50"/>
        <w:jc w:val="left"/>
        <w:rPr>
          <w:rFonts w:hint="eastAsia" w:ascii="宋体" w:hAnsi="宋体" w:eastAsia="宋体" w:cs="宋体"/>
          <w:b/>
          <w:bCs/>
          <w:color w:val="auto"/>
          <w:kern w:val="0"/>
          <w:sz w:val="24"/>
          <w:highlight w:val="none"/>
        </w:rPr>
      </w:pPr>
    </w:p>
    <w:p w14:paraId="50EF04F4">
      <w:pPr>
        <w:widowControl/>
        <w:spacing w:before="120" w:after="50"/>
        <w:jc w:val="left"/>
        <w:rPr>
          <w:rFonts w:hint="eastAsia" w:ascii="宋体" w:hAnsi="宋体" w:eastAsia="宋体" w:cs="宋体"/>
          <w:b/>
          <w:bCs/>
          <w:color w:val="auto"/>
          <w:kern w:val="0"/>
          <w:sz w:val="24"/>
          <w:highlight w:val="none"/>
        </w:rPr>
      </w:pPr>
    </w:p>
    <w:p w14:paraId="48FA4754">
      <w:pPr>
        <w:widowControl/>
        <w:spacing w:before="120" w:after="50"/>
        <w:jc w:val="left"/>
        <w:rPr>
          <w:rFonts w:hint="eastAsia" w:ascii="宋体" w:hAnsi="宋体" w:eastAsia="宋体" w:cs="宋体"/>
          <w:b/>
          <w:bCs/>
          <w:color w:val="auto"/>
          <w:kern w:val="0"/>
          <w:sz w:val="24"/>
          <w:highlight w:val="none"/>
        </w:rPr>
      </w:pPr>
    </w:p>
    <w:p w14:paraId="1C75C784">
      <w:pPr>
        <w:pStyle w:val="15"/>
        <w:rPr>
          <w:rFonts w:hint="eastAsia" w:ascii="宋体" w:hAnsi="宋体" w:eastAsia="宋体" w:cs="宋体"/>
          <w:b/>
          <w:bCs/>
          <w:color w:val="auto"/>
          <w:kern w:val="0"/>
          <w:sz w:val="24"/>
          <w:highlight w:val="none"/>
        </w:rPr>
      </w:pPr>
    </w:p>
    <w:p w14:paraId="31CE59A6">
      <w:pPr>
        <w:rPr>
          <w:rFonts w:hint="eastAsia" w:ascii="宋体" w:hAnsi="宋体" w:eastAsia="宋体" w:cs="宋体"/>
          <w:b/>
          <w:bCs/>
          <w:color w:val="auto"/>
          <w:kern w:val="0"/>
          <w:sz w:val="24"/>
          <w:highlight w:val="none"/>
        </w:rPr>
      </w:pPr>
    </w:p>
    <w:p w14:paraId="0628DEBD">
      <w:pPr>
        <w:pStyle w:val="15"/>
        <w:rPr>
          <w:rFonts w:hint="eastAsia" w:ascii="宋体" w:hAnsi="宋体" w:eastAsia="宋体" w:cs="宋体"/>
          <w:b/>
          <w:bCs/>
          <w:color w:val="auto"/>
          <w:kern w:val="0"/>
          <w:sz w:val="24"/>
          <w:highlight w:val="none"/>
        </w:rPr>
      </w:pPr>
    </w:p>
    <w:p w14:paraId="08298399">
      <w:pPr>
        <w:rPr>
          <w:rFonts w:hint="eastAsia" w:ascii="宋体" w:hAnsi="宋体" w:eastAsia="宋体" w:cs="宋体"/>
          <w:b/>
          <w:bCs/>
          <w:color w:val="auto"/>
          <w:kern w:val="0"/>
          <w:sz w:val="24"/>
          <w:highlight w:val="none"/>
        </w:rPr>
      </w:pPr>
    </w:p>
    <w:p w14:paraId="63E31FB2">
      <w:pPr>
        <w:widowControl/>
        <w:spacing w:before="120" w:after="50"/>
        <w:jc w:val="left"/>
        <w:rPr>
          <w:rFonts w:hint="eastAsia" w:ascii="宋体" w:hAnsi="宋体" w:eastAsia="宋体" w:cs="宋体"/>
          <w:b/>
          <w:bCs/>
          <w:color w:val="auto"/>
          <w:kern w:val="0"/>
          <w:sz w:val="24"/>
          <w:highlight w:val="none"/>
        </w:rPr>
      </w:pPr>
    </w:p>
    <w:p w14:paraId="1E7291D4">
      <w:pPr>
        <w:widowControl/>
        <w:spacing w:before="120" w:after="50"/>
        <w:jc w:val="left"/>
        <w:rPr>
          <w:rFonts w:hint="eastAsia" w:ascii="宋体" w:hAnsi="宋体" w:eastAsia="宋体" w:cs="宋体"/>
          <w:b/>
          <w:bCs/>
          <w:color w:val="auto"/>
          <w:kern w:val="0"/>
          <w:sz w:val="24"/>
          <w:highlight w:val="none"/>
        </w:rPr>
      </w:pPr>
    </w:p>
    <w:p w14:paraId="484BD035">
      <w:pPr>
        <w:widowControl/>
        <w:spacing w:before="120" w:after="50"/>
        <w:jc w:val="left"/>
        <w:rPr>
          <w:rFonts w:hint="eastAsia" w:ascii="宋体" w:hAnsi="宋体" w:eastAsia="宋体" w:cs="宋体"/>
          <w:b/>
          <w:bCs/>
          <w:color w:val="auto"/>
          <w:kern w:val="0"/>
          <w:sz w:val="24"/>
          <w:highlight w:val="none"/>
        </w:rPr>
      </w:pPr>
    </w:p>
    <w:p w14:paraId="61CD6DBA">
      <w:pPr>
        <w:widowControl/>
        <w:spacing w:before="120" w:after="50"/>
        <w:jc w:val="left"/>
        <w:rPr>
          <w:rFonts w:hint="eastAsia" w:ascii="宋体" w:hAnsi="宋体" w:eastAsia="宋体" w:cs="宋体"/>
          <w:b/>
          <w:bCs/>
          <w:color w:val="auto"/>
          <w:kern w:val="0"/>
          <w:sz w:val="24"/>
          <w:highlight w:val="none"/>
        </w:rPr>
      </w:pPr>
    </w:p>
    <w:p w14:paraId="4B252A54">
      <w:pPr>
        <w:widowControl/>
        <w:spacing w:before="120" w:after="50"/>
        <w:jc w:val="left"/>
        <w:rPr>
          <w:rFonts w:hint="eastAsia" w:ascii="宋体" w:hAnsi="宋体" w:eastAsia="宋体" w:cs="宋体"/>
          <w:b/>
          <w:bCs/>
          <w:color w:val="auto"/>
          <w:kern w:val="0"/>
          <w:sz w:val="24"/>
          <w:highlight w:val="none"/>
        </w:rPr>
      </w:pPr>
    </w:p>
    <w:p w14:paraId="32EBF806">
      <w:pPr>
        <w:widowControl/>
        <w:spacing w:before="120" w:after="50"/>
        <w:jc w:val="left"/>
        <w:rPr>
          <w:rFonts w:hint="eastAsia" w:ascii="宋体" w:hAnsi="宋体" w:eastAsia="宋体" w:cs="宋体"/>
          <w:b/>
          <w:bCs/>
          <w:color w:val="auto"/>
          <w:kern w:val="0"/>
          <w:sz w:val="24"/>
          <w:highlight w:val="none"/>
        </w:rPr>
      </w:pPr>
    </w:p>
    <w:p w14:paraId="6823B060">
      <w:pPr>
        <w:widowControl/>
        <w:spacing w:before="120" w:after="50"/>
        <w:jc w:val="left"/>
        <w:rPr>
          <w:rFonts w:hint="eastAsia" w:ascii="宋体" w:hAnsi="宋体" w:eastAsia="宋体" w:cs="宋体"/>
          <w:b/>
          <w:bCs/>
          <w:color w:val="auto"/>
          <w:kern w:val="0"/>
          <w:sz w:val="24"/>
          <w:highlight w:val="none"/>
        </w:rPr>
      </w:pPr>
    </w:p>
    <w:p w14:paraId="0BF18F4C">
      <w:pPr>
        <w:widowControl/>
        <w:spacing w:before="120" w:after="50"/>
        <w:jc w:val="left"/>
        <w:rPr>
          <w:rFonts w:hint="eastAsia" w:ascii="宋体" w:hAnsi="宋体" w:eastAsia="宋体" w:cs="宋体"/>
          <w:b/>
          <w:bCs/>
          <w:color w:val="auto"/>
          <w:kern w:val="0"/>
          <w:sz w:val="24"/>
          <w:highlight w:val="none"/>
        </w:rPr>
      </w:pPr>
    </w:p>
    <w:p w14:paraId="5D4FDA3C">
      <w:pPr>
        <w:widowControl/>
        <w:spacing w:before="120" w:after="50"/>
        <w:jc w:val="left"/>
        <w:rPr>
          <w:rFonts w:hint="eastAsia" w:ascii="宋体" w:hAnsi="宋体" w:eastAsia="宋体" w:cs="宋体"/>
          <w:b/>
          <w:bCs/>
          <w:color w:val="auto"/>
          <w:kern w:val="0"/>
          <w:sz w:val="24"/>
          <w:highlight w:val="none"/>
        </w:rPr>
      </w:pPr>
    </w:p>
    <w:p w14:paraId="1BA1F810">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3.投标人参加本项目无围标串标行为的承诺</w:t>
      </w:r>
    </w:p>
    <w:p w14:paraId="65EDBD4F">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w:t>
      </w:r>
    </w:p>
    <w:p w14:paraId="3032A283">
      <w:pPr>
        <w:widowControl/>
        <w:spacing w:line="315" w:lineRule="atLeast"/>
        <w:ind w:left="420"/>
        <w:jc w:val="center"/>
        <w:rPr>
          <w:rFonts w:hint="eastAsia" w:ascii="宋体" w:hAnsi="宋体" w:eastAsia="宋体" w:cs="宋体"/>
          <w:color w:val="auto"/>
          <w:szCs w:val="21"/>
          <w:highlight w:val="none"/>
        </w:rPr>
      </w:pPr>
      <w:r>
        <w:rPr>
          <w:rFonts w:hint="eastAsia" w:ascii="宋体" w:hAnsi="宋体" w:eastAsia="宋体" w:cs="宋体"/>
          <w:color w:val="auto"/>
          <w:spacing w:val="-11"/>
          <w:kern w:val="0"/>
          <w:sz w:val="44"/>
          <w:szCs w:val="44"/>
          <w:highlight w:val="none"/>
        </w:rPr>
        <w:t>投标人参加本项目无围标串标行为的承诺函</w:t>
      </w:r>
    </w:p>
    <w:p w14:paraId="6FBDF861">
      <w:pPr>
        <w:widowControl/>
        <w:spacing w:line="440"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一、我方承诺无下列相互串通投标的情形：</w:t>
      </w:r>
    </w:p>
    <w:p w14:paraId="633F551B">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1.不同投标人的投标文件由同一单位或者个人编制；</w:t>
      </w:r>
    </w:p>
    <w:p w14:paraId="39FE9FF6">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2.不同投标人委托同一单位或者个人办理投标事宜；</w:t>
      </w:r>
    </w:p>
    <w:p w14:paraId="59275152">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3.不同的投标人的投标文件载明的项目管理员为同一个人；</w:t>
      </w:r>
    </w:p>
    <w:p w14:paraId="7EEAA816">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4.不同投标人的投标文件异常一致或者投标报价呈规律性差异；</w:t>
      </w:r>
    </w:p>
    <w:p w14:paraId="248F147C">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5.不同投标人的投标文件相互混装；</w:t>
      </w:r>
    </w:p>
    <w:p w14:paraId="0C688C1B">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6.不同投标人的投标保证金从同一单位或者个人账户转出。</w:t>
      </w:r>
    </w:p>
    <w:p w14:paraId="53071090">
      <w:pPr>
        <w:widowControl/>
        <w:spacing w:line="440"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二、我方承诺无下列恶意串通的情形：</w:t>
      </w:r>
    </w:p>
    <w:p w14:paraId="029077F4">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1.投标人直接或者间接从采购人或者采购代理机构处获得其他投标人的相关信息并修改其投标文件或者响应文件；</w:t>
      </w:r>
    </w:p>
    <w:p w14:paraId="54879365">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2.投标人按照采购人或者采购代理机构的授意撤换、修改投标文件或者响应文件；</w:t>
      </w:r>
    </w:p>
    <w:p w14:paraId="1E848721">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3.投标人之间协商报价、技术方案等投标文件或者响应文件的实质性内容；</w:t>
      </w:r>
    </w:p>
    <w:p w14:paraId="25134471">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4.属于同一集团、协会、商会等组织成员的投标人按照该组织要求协同参加政府采购活动；</w:t>
      </w:r>
    </w:p>
    <w:p w14:paraId="396906B9">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5.投标人之间事先约定一致抬高或者压低投标报价，或者在招标项目中事先约定轮流以高价位或者低价位中标，或者事先约定由某一特定投标人中标，然后再参加投标；</w:t>
      </w:r>
    </w:p>
    <w:p w14:paraId="6FB8DA20">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6.投标人之间商定部分投标人放弃参加政府采购活动或者放弃中标；</w:t>
      </w:r>
    </w:p>
    <w:p w14:paraId="4EE03DFB">
      <w:pPr>
        <w:widowControl/>
        <w:spacing w:line="440" w:lineRule="atLeast"/>
        <w:ind w:firstLine="47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7.投标人与采购人或者采购代理机构之间、投标人相互之间，为谋求特定投标人中标或者排斥其他投标人的其他串通行为。</w:t>
      </w:r>
    </w:p>
    <w:p w14:paraId="16D22C33">
      <w:pPr>
        <w:pStyle w:val="23"/>
        <w:widowControl/>
        <w:spacing w:beforeAutospacing="0" w:afterAutospacing="0" w:line="440" w:lineRule="atLeast"/>
        <w:rPr>
          <w:rFonts w:hint="eastAsia" w:ascii="宋体" w:hAnsi="宋体" w:eastAsia="宋体" w:cs="宋体"/>
          <w:color w:val="auto"/>
          <w:highlight w:val="none"/>
        </w:rPr>
      </w:pPr>
      <w:r>
        <w:rPr>
          <w:rFonts w:hint="eastAsia" w:ascii="宋体" w:hAnsi="宋体" w:eastAsia="宋体" w:cs="宋体"/>
          <w:b/>
          <w:bCs/>
          <w:color w:val="auto"/>
          <w:highlight w:val="none"/>
        </w:rPr>
        <w:t>以上情形一经核查属实，我方愿意承担一切后果，并不再寻求任何旨在减轻或者免除法律责任的辩解。</w:t>
      </w:r>
      <w:r>
        <w:rPr>
          <w:rFonts w:hint="eastAsia" w:ascii="宋体" w:hAnsi="宋体" w:eastAsia="宋体" w:cs="宋体"/>
          <w:color w:val="auto"/>
          <w:highlight w:val="none"/>
        </w:rPr>
        <w:t>                                    </w:t>
      </w:r>
    </w:p>
    <w:p w14:paraId="2087B146">
      <w:pPr>
        <w:pStyle w:val="23"/>
        <w:widowControl/>
        <w:spacing w:beforeAutospacing="0" w:afterAutospacing="0" w:line="440" w:lineRule="atLeast"/>
        <w:jc w:val="right"/>
        <w:rPr>
          <w:rFonts w:hint="eastAsia" w:ascii="宋体" w:hAnsi="宋体" w:eastAsia="宋体" w:cs="宋体"/>
          <w:color w:val="auto"/>
          <w:highlight w:val="none"/>
        </w:rPr>
      </w:pPr>
    </w:p>
    <w:p w14:paraId="6BA9ABF2">
      <w:pPr>
        <w:pStyle w:val="23"/>
        <w:widowControl/>
        <w:spacing w:beforeAutospacing="0" w:afterAutospacing="0" w:line="44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投标人名称（公章或电子签章）</w:t>
      </w:r>
      <w:r>
        <w:rPr>
          <w:rFonts w:hint="eastAsia" w:ascii="宋体" w:hAnsi="宋体" w:eastAsia="宋体" w:cs="宋体"/>
          <w:color w:val="auto"/>
          <w:kern w:val="0"/>
          <w:sz w:val="24"/>
          <w:highlight w:val="none"/>
          <w:u w:val="single"/>
        </w:rPr>
        <w:t>      </w:t>
      </w:r>
    </w:p>
    <w:p w14:paraId="2C5F3B98">
      <w:pPr>
        <w:pStyle w:val="23"/>
        <w:widowControl/>
        <w:spacing w:beforeAutospacing="0" w:afterAutospacing="0" w:line="440" w:lineRule="atLeast"/>
        <w:jc w:val="left"/>
        <w:rPr>
          <w:rFonts w:hint="eastAsia" w:ascii="宋体" w:hAnsi="宋体" w:eastAsia="宋体" w:cs="宋体"/>
          <w:color w:val="auto"/>
          <w:highlight w:val="none"/>
        </w:rPr>
      </w:pPr>
      <w:r>
        <w:rPr>
          <w:rFonts w:hint="eastAsia" w:ascii="宋体" w:hAnsi="宋体" w:eastAsia="宋体" w:cs="宋体"/>
          <w:color w:val="auto"/>
          <w:highlight w:val="none"/>
        </w:rPr>
        <w:t>                                    </w:t>
      </w:r>
    </w:p>
    <w:p w14:paraId="24CAE4DC">
      <w:pPr>
        <w:pStyle w:val="23"/>
        <w:widowControl/>
        <w:spacing w:beforeAutospacing="0" w:afterAutospacing="0" w:line="440" w:lineRule="atLeast"/>
        <w:jc w:val="left"/>
        <w:rPr>
          <w:rFonts w:hint="eastAsia" w:ascii="宋体" w:hAnsi="宋体" w:eastAsia="宋体" w:cs="宋体"/>
          <w:color w:val="auto"/>
          <w:sz w:val="20"/>
          <w:szCs w:val="20"/>
          <w:highlight w:val="none"/>
        </w:rPr>
      </w:pP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14:paraId="1E45D10C">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w:t>
      </w:r>
    </w:p>
    <w:p w14:paraId="6A996B20">
      <w:pPr>
        <w:widowControl/>
        <w:spacing w:before="120" w:after="50"/>
        <w:jc w:val="left"/>
        <w:rPr>
          <w:rFonts w:hint="eastAsia" w:ascii="宋体" w:hAnsi="宋体" w:eastAsia="宋体" w:cs="宋体"/>
          <w:b/>
          <w:bCs/>
          <w:color w:val="auto"/>
          <w:kern w:val="0"/>
          <w:sz w:val="24"/>
          <w:highlight w:val="none"/>
        </w:rPr>
      </w:pPr>
    </w:p>
    <w:p w14:paraId="5710CF64">
      <w:pPr>
        <w:widowControl/>
        <w:spacing w:before="120" w:after="50"/>
        <w:jc w:val="left"/>
        <w:rPr>
          <w:rFonts w:hint="eastAsia" w:ascii="宋体" w:hAnsi="宋体" w:eastAsia="宋体" w:cs="宋体"/>
          <w:b/>
          <w:bCs/>
          <w:color w:val="auto"/>
          <w:kern w:val="0"/>
          <w:sz w:val="24"/>
          <w:highlight w:val="none"/>
        </w:rPr>
      </w:pPr>
    </w:p>
    <w:p w14:paraId="6683B55E">
      <w:pPr>
        <w:widowControl/>
        <w:spacing w:before="120" w:after="50"/>
        <w:jc w:val="left"/>
        <w:rPr>
          <w:rFonts w:hint="eastAsia" w:ascii="宋体" w:hAnsi="宋体" w:eastAsia="宋体" w:cs="宋体"/>
          <w:b/>
          <w:bCs/>
          <w:color w:val="auto"/>
          <w:kern w:val="0"/>
          <w:sz w:val="24"/>
          <w:highlight w:val="none"/>
        </w:rPr>
      </w:pPr>
    </w:p>
    <w:p w14:paraId="32A90262">
      <w:pPr>
        <w:widowControl/>
        <w:spacing w:before="120" w:after="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w:t>
      </w:r>
    </w:p>
    <w:p w14:paraId="06F56151">
      <w:pPr>
        <w:widowControl/>
        <w:spacing w:before="120" w:after="50"/>
        <w:jc w:val="left"/>
        <w:rPr>
          <w:rFonts w:hint="eastAsia" w:ascii="宋体" w:hAnsi="宋体" w:eastAsia="宋体" w:cs="宋体"/>
          <w:b/>
          <w:bCs/>
          <w:color w:val="auto"/>
          <w:kern w:val="0"/>
          <w:sz w:val="24"/>
          <w:highlight w:val="none"/>
        </w:rPr>
      </w:pPr>
    </w:p>
    <w:p w14:paraId="759ED5E5">
      <w:pPr>
        <w:widowControl/>
        <w:spacing w:before="120" w:after="50"/>
        <w:jc w:val="left"/>
        <w:rPr>
          <w:rFonts w:hint="eastAsia" w:ascii="宋体" w:hAnsi="宋体" w:eastAsia="宋体" w:cs="宋体"/>
          <w:b/>
          <w:bCs/>
          <w:color w:val="auto"/>
          <w:kern w:val="0"/>
          <w:sz w:val="24"/>
          <w:highlight w:val="none"/>
        </w:rPr>
      </w:pPr>
    </w:p>
    <w:p w14:paraId="62990C80">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4.法定代表人身份证明</w:t>
      </w:r>
    </w:p>
    <w:p w14:paraId="6A4806AB">
      <w:pPr>
        <w:widowControl/>
        <w:spacing w:before="240" w:after="120"/>
        <w:ind w:left="540"/>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 </w:t>
      </w:r>
    </w:p>
    <w:p w14:paraId="58F611B2">
      <w:pPr>
        <w:widowControl/>
        <w:spacing w:before="240" w:after="120"/>
        <w:ind w:left="540"/>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法定代表人身份证明</w:t>
      </w:r>
    </w:p>
    <w:p w14:paraId="21B2639F">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w:t>
      </w:r>
    </w:p>
    <w:p w14:paraId="0398B2C0">
      <w:pPr>
        <w:widowControl/>
        <w:spacing w:line="500" w:lineRule="atLeast"/>
        <w:ind w:left="54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14:paraId="27194E24">
      <w:pPr>
        <w:widowControl/>
        <w:spacing w:line="500" w:lineRule="atLeast"/>
        <w:ind w:left="54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w:t>
      </w:r>
    </w:p>
    <w:p w14:paraId="6A92004C">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性别：</w:t>
      </w:r>
      <w:r>
        <w:rPr>
          <w:rFonts w:hint="eastAsia" w:ascii="宋体" w:hAnsi="宋体" w:eastAsia="宋体" w:cs="宋体"/>
          <w:color w:val="auto"/>
          <w:kern w:val="0"/>
          <w:sz w:val="24"/>
          <w:highlight w:val="none"/>
          <w:u w:val="single"/>
        </w:rPr>
        <w:t>                </w:t>
      </w:r>
    </w:p>
    <w:p w14:paraId="644D57F7">
      <w:pPr>
        <w:widowControl/>
        <w:spacing w:line="500" w:lineRule="atLeast"/>
        <w:ind w:left="54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年龄：</w:t>
      </w:r>
      <w:r>
        <w:rPr>
          <w:rFonts w:hint="eastAsia" w:ascii="宋体" w:hAnsi="宋体" w:eastAsia="宋体" w:cs="宋体"/>
          <w:color w:val="auto"/>
          <w:kern w:val="0"/>
          <w:sz w:val="24"/>
          <w:highlight w:val="none"/>
          <w:u w:val="single"/>
        </w:rPr>
        <w:t>                          </w:t>
      </w:r>
    </w:p>
    <w:p w14:paraId="5DEF69BD">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p>
    <w:p w14:paraId="5EDC7B14">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kern w:val="0"/>
          <w:sz w:val="24"/>
          <w:highlight w:val="none"/>
          <w:u w:val="single"/>
        </w:rPr>
        <w:t>                  </w:t>
      </w:r>
    </w:p>
    <w:p w14:paraId="595C07D1">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（投标人名称）        </w:t>
      </w:r>
      <w:r>
        <w:rPr>
          <w:rFonts w:hint="eastAsia" w:ascii="宋体" w:hAnsi="宋体" w:eastAsia="宋体" w:cs="宋体"/>
          <w:color w:val="auto"/>
          <w:kern w:val="0"/>
          <w:sz w:val="24"/>
          <w:highlight w:val="none"/>
        </w:rPr>
        <w:t>的法定代表人。</w:t>
      </w:r>
    </w:p>
    <w:p w14:paraId="61401B5B">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特此证明。</w:t>
      </w:r>
    </w:p>
    <w:p w14:paraId="448B92F6">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BF74577">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271C2B3E">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附件：法定代表人有效身份证正反面复印件</w:t>
      </w:r>
    </w:p>
    <w:p w14:paraId="7DD42270">
      <w:pPr>
        <w:widowControl/>
        <w:spacing w:line="500" w:lineRule="atLeast"/>
        <w:ind w:left="54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4B0622FA">
      <w:pPr>
        <w:widowControl/>
        <w:spacing w:line="500" w:lineRule="atLeast"/>
        <w:ind w:left="54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投标人名称（公章或电子签章）</w:t>
      </w:r>
      <w:r>
        <w:rPr>
          <w:rFonts w:hint="eastAsia" w:ascii="宋体" w:hAnsi="宋体" w:eastAsia="宋体" w:cs="宋体"/>
          <w:color w:val="auto"/>
          <w:kern w:val="0"/>
          <w:sz w:val="24"/>
          <w:highlight w:val="none"/>
          <w:u w:val="single"/>
        </w:rPr>
        <w:t>      </w:t>
      </w:r>
    </w:p>
    <w:p w14:paraId="6F5AD5A4">
      <w:pPr>
        <w:widowControl/>
        <w:spacing w:line="500" w:lineRule="atLeast"/>
        <w:ind w:left="540"/>
        <w:jc w:val="righ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D1E645A">
      <w:pPr>
        <w:widowControl/>
        <w:spacing w:before="120" w:after="50"/>
        <w:ind w:left="540"/>
        <w:jc w:val="both"/>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5D1BF457">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w:t>
      </w:r>
    </w:p>
    <w:p w14:paraId="4E20719F">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注：</w:t>
      </w:r>
      <w:r>
        <w:rPr>
          <w:rFonts w:hint="eastAsia" w:ascii="宋体" w:hAnsi="宋体"/>
          <w:b/>
          <w:color w:val="auto"/>
          <w:sz w:val="24"/>
          <w:szCs w:val="20"/>
          <w:highlight w:val="none"/>
        </w:rPr>
        <w:t>自然人投标的无需提供</w:t>
      </w:r>
    </w:p>
    <w:p w14:paraId="0A832091">
      <w:pPr>
        <w:widowControl/>
        <w:spacing w:before="120" w:after="50"/>
        <w:jc w:val="left"/>
        <w:rPr>
          <w:rFonts w:hint="eastAsia" w:ascii="宋体" w:hAnsi="宋体" w:eastAsia="宋体" w:cs="宋体"/>
          <w:b/>
          <w:bCs/>
          <w:color w:val="auto"/>
          <w:kern w:val="0"/>
          <w:sz w:val="24"/>
          <w:highlight w:val="none"/>
          <w:lang w:eastAsia="zh-CN"/>
        </w:rPr>
      </w:pPr>
    </w:p>
    <w:p w14:paraId="4787D142">
      <w:pPr>
        <w:pStyle w:val="15"/>
        <w:rPr>
          <w:rFonts w:hint="eastAsia"/>
          <w:highlight w:val="none"/>
          <w:lang w:eastAsia="zh-CN"/>
        </w:rPr>
      </w:pPr>
    </w:p>
    <w:p w14:paraId="6594F932">
      <w:pPr>
        <w:rPr>
          <w:rFonts w:hint="eastAsia"/>
          <w:highlight w:val="none"/>
          <w:lang w:eastAsia="zh-CN"/>
        </w:rPr>
      </w:pPr>
    </w:p>
    <w:p w14:paraId="2570BCC8">
      <w:pPr>
        <w:pStyle w:val="15"/>
        <w:rPr>
          <w:rFonts w:hint="eastAsia"/>
          <w:highlight w:val="none"/>
          <w:lang w:eastAsia="zh-CN"/>
        </w:rPr>
      </w:pPr>
    </w:p>
    <w:p w14:paraId="3F4EB7C5">
      <w:pPr>
        <w:rPr>
          <w:rFonts w:hint="eastAsia"/>
          <w:highlight w:val="none"/>
          <w:lang w:eastAsia="zh-CN"/>
        </w:rPr>
      </w:pPr>
    </w:p>
    <w:p w14:paraId="172E9E65">
      <w:pPr>
        <w:pStyle w:val="15"/>
        <w:rPr>
          <w:rFonts w:hint="eastAsia"/>
          <w:highlight w:val="none"/>
          <w:lang w:eastAsia="zh-CN"/>
        </w:rPr>
      </w:pPr>
    </w:p>
    <w:p w14:paraId="06FD859F">
      <w:pPr>
        <w:rPr>
          <w:rFonts w:hint="eastAsia"/>
          <w:highlight w:val="none"/>
          <w:lang w:eastAsia="zh-CN"/>
        </w:rPr>
      </w:pPr>
    </w:p>
    <w:p w14:paraId="211C003F">
      <w:pPr>
        <w:pStyle w:val="15"/>
        <w:rPr>
          <w:rFonts w:hint="eastAsia"/>
          <w:highlight w:val="none"/>
          <w:lang w:eastAsia="zh-CN"/>
        </w:rPr>
      </w:pPr>
    </w:p>
    <w:p w14:paraId="5BACC971">
      <w:pPr>
        <w:widowControl/>
        <w:spacing w:before="120" w:after="50"/>
        <w:jc w:val="left"/>
        <w:rPr>
          <w:rFonts w:hint="eastAsia" w:ascii="宋体" w:hAnsi="宋体" w:eastAsia="宋体" w:cs="宋体"/>
          <w:b/>
          <w:bCs/>
          <w:color w:val="auto"/>
          <w:kern w:val="0"/>
          <w:sz w:val="24"/>
          <w:highlight w:val="none"/>
        </w:rPr>
      </w:pPr>
    </w:p>
    <w:p w14:paraId="6C925535">
      <w:pPr>
        <w:widowControl/>
        <w:spacing w:before="120" w:after="50"/>
        <w:jc w:val="left"/>
        <w:rPr>
          <w:rFonts w:hint="eastAsia" w:ascii="宋体" w:hAnsi="宋体" w:eastAsia="宋体" w:cs="宋体"/>
          <w:b/>
          <w:bCs/>
          <w:color w:val="auto"/>
          <w:kern w:val="0"/>
          <w:sz w:val="24"/>
          <w:highlight w:val="none"/>
        </w:rPr>
      </w:pPr>
    </w:p>
    <w:p w14:paraId="31C4C82A">
      <w:pPr>
        <w:widowControl/>
        <w:spacing w:before="120" w:after="50"/>
        <w:jc w:val="left"/>
        <w:rPr>
          <w:rFonts w:hint="eastAsia" w:ascii="宋体" w:hAnsi="宋体" w:eastAsia="宋体" w:cs="宋体"/>
          <w:b/>
          <w:bCs/>
          <w:color w:val="auto"/>
          <w:kern w:val="0"/>
          <w:sz w:val="24"/>
          <w:highlight w:val="none"/>
        </w:rPr>
      </w:pPr>
    </w:p>
    <w:p w14:paraId="0069E6BF">
      <w:pPr>
        <w:widowControl/>
        <w:spacing w:before="120" w:after="50"/>
        <w:jc w:val="left"/>
        <w:rPr>
          <w:rFonts w:hint="eastAsia" w:ascii="宋体" w:hAnsi="宋体" w:eastAsia="宋体" w:cs="宋体"/>
          <w:b/>
          <w:bCs/>
          <w:color w:val="auto"/>
          <w:kern w:val="0"/>
          <w:sz w:val="24"/>
          <w:highlight w:val="none"/>
        </w:rPr>
      </w:pPr>
    </w:p>
    <w:p w14:paraId="5BF68683">
      <w:pPr>
        <w:widowControl/>
        <w:spacing w:before="120" w:after="50"/>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5.授权委托书格式</w:t>
      </w:r>
    </w:p>
    <w:p w14:paraId="78544A43">
      <w:pPr>
        <w:widowControl/>
        <w:spacing w:before="120" w:after="50"/>
        <w:jc w:val="center"/>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 </w:t>
      </w:r>
    </w:p>
    <w:p w14:paraId="11E046FF">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授权委托书</w:t>
      </w:r>
    </w:p>
    <w:p w14:paraId="3152804B">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（非联合体投标格式）</w:t>
      </w:r>
    </w:p>
    <w:p w14:paraId="7EB546E3">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（如有委托时）</w:t>
      </w:r>
    </w:p>
    <w:p w14:paraId="3A13F880">
      <w:pPr>
        <w:spacing w:line="440" w:lineRule="exact"/>
        <w:contextualSpacing/>
        <w:jc w:val="center"/>
        <w:rPr>
          <w:rFonts w:hint="eastAsia" w:ascii="宋体" w:hAnsi="宋体"/>
          <w:b/>
          <w:color w:val="auto"/>
          <w:sz w:val="24"/>
          <w:highlight w:val="none"/>
        </w:rPr>
      </w:pPr>
    </w:p>
    <w:p w14:paraId="5E506278">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7BFA3E0F">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4599706">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3FAF21DE">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E295018">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9C2D212">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290CB884">
      <w:pPr>
        <w:spacing w:line="440" w:lineRule="exact"/>
        <w:contextualSpacing/>
        <w:rPr>
          <w:rFonts w:hint="eastAsia" w:ascii="宋体" w:hAnsi="宋体"/>
          <w:color w:val="auto"/>
          <w:sz w:val="24"/>
          <w:highlight w:val="none"/>
        </w:rPr>
      </w:pPr>
    </w:p>
    <w:p w14:paraId="5DA3953A">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614BA93B">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3DF8E463">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投标人（公章或电子签章）：</w:t>
      </w:r>
    </w:p>
    <w:p w14:paraId="25591106">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AD7491B">
      <w:pPr>
        <w:spacing w:line="440" w:lineRule="exact"/>
        <w:contextualSpacing/>
        <w:rPr>
          <w:rFonts w:hint="eastAsia" w:ascii="宋体" w:hAnsi="宋体" w:cs="FangSong_GB2312"/>
          <w:color w:val="auto"/>
          <w:sz w:val="24"/>
          <w:highlight w:val="none"/>
        </w:rPr>
      </w:pPr>
      <w:r>
        <w:rPr>
          <w:rFonts w:hint="eastAsia" w:ascii="宋体" w:hAnsi="宋体" w:cs="FangSong_GB2312"/>
          <w:color w:val="auto"/>
          <w:sz w:val="24"/>
          <w:highlight w:val="none"/>
        </w:rPr>
        <w:t>注：1.</w:t>
      </w:r>
      <w:bookmarkStart w:id="155" w:name="_Hlk65851555"/>
      <w:bookmarkStart w:id="156" w:name="_Hlk65851620"/>
      <w:r>
        <w:rPr>
          <w:rFonts w:hint="eastAsia" w:ascii="宋体" w:hAnsi="宋体" w:cs="FangSong_GB2312"/>
          <w:color w:val="auto"/>
          <w:sz w:val="24"/>
          <w:highlight w:val="none"/>
        </w:rPr>
        <w:t>法定代表人必须在授权委托书上亲笔签字或者盖章，</w:t>
      </w:r>
      <w:bookmarkEnd w:id="155"/>
      <w:r>
        <w:rPr>
          <w:rFonts w:hint="eastAsia" w:ascii="宋体" w:hAnsi="宋体" w:cs="FangSong_GB2312"/>
          <w:color w:val="auto"/>
          <w:sz w:val="24"/>
          <w:highlight w:val="none"/>
        </w:rPr>
        <w:t>委托代理人必须在授权委托书上亲笔签字，</w:t>
      </w:r>
      <w:r>
        <w:rPr>
          <w:rFonts w:hint="eastAsia" w:ascii="宋体" w:hAnsi="宋体" w:cs="FangSong_GB2312"/>
          <w:b/>
          <w:bCs/>
          <w:color w:val="auto"/>
          <w:sz w:val="24"/>
          <w:highlight w:val="none"/>
        </w:rPr>
        <w:t>否则按无效投标处理</w:t>
      </w:r>
      <w:r>
        <w:rPr>
          <w:rFonts w:hint="eastAsia" w:ascii="宋体" w:hAnsi="宋体" w:cs="FangSong_GB2312"/>
          <w:color w:val="auto"/>
          <w:sz w:val="24"/>
          <w:highlight w:val="none"/>
        </w:rPr>
        <w:t>；</w:t>
      </w:r>
      <w:bookmarkEnd w:id="156"/>
    </w:p>
    <w:p w14:paraId="7332B39A">
      <w:pPr>
        <w:spacing w:line="440" w:lineRule="exact"/>
        <w:ind w:firstLine="480" w:firstLineChars="200"/>
        <w:contextualSpacing/>
        <w:jc w:val="left"/>
        <w:rPr>
          <w:rFonts w:hint="eastAsia" w:ascii="宋体" w:hAnsi="宋体"/>
          <w:color w:val="auto"/>
          <w:sz w:val="24"/>
          <w:highlight w:val="none"/>
        </w:rPr>
      </w:pPr>
      <w:r>
        <w:rPr>
          <w:rFonts w:hint="eastAsia" w:ascii="宋体" w:hAnsi="宋体" w:cs="FangSong_GB2312"/>
          <w:color w:val="auto"/>
          <w:sz w:val="24"/>
          <w:highlight w:val="none"/>
        </w:rPr>
        <w:t>2.法人、其他组织投标时“我方”是指“我单位”，自然人投标时“我方”是指“本人”。</w:t>
      </w:r>
    </w:p>
    <w:p w14:paraId="200F3FF3">
      <w:pPr>
        <w:widowControl/>
        <w:rPr>
          <w:rFonts w:ascii="宋体" w:hAnsi="宋体"/>
          <w:color w:val="auto"/>
          <w:sz w:val="24"/>
          <w:highlight w:val="none"/>
        </w:rPr>
      </w:pPr>
      <w:r>
        <w:rPr>
          <w:rFonts w:ascii="宋体" w:hAnsi="宋体"/>
          <w:color w:val="auto"/>
          <w:sz w:val="24"/>
          <w:highlight w:val="none"/>
        </w:rPr>
        <w:br w:type="page"/>
      </w:r>
    </w:p>
    <w:p w14:paraId="3A9B38B4">
      <w:pPr>
        <w:pStyle w:val="18"/>
        <w:rPr>
          <w:rFonts w:ascii="宋体" w:hAnsi="宋体"/>
          <w:color w:val="auto"/>
          <w:sz w:val="24"/>
          <w:highlight w:val="none"/>
        </w:rPr>
      </w:pPr>
    </w:p>
    <w:p w14:paraId="4E4EA5C1">
      <w:pPr>
        <w:pStyle w:val="18"/>
        <w:rPr>
          <w:rFonts w:ascii="宋体" w:hAnsi="宋体"/>
          <w:color w:val="auto"/>
          <w:sz w:val="24"/>
          <w:highlight w:val="none"/>
        </w:rPr>
      </w:pPr>
    </w:p>
    <w:p w14:paraId="219C88C7">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授权委托书</w:t>
      </w:r>
    </w:p>
    <w:p w14:paraId="7A324331">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（联合体投标格式） （如有委托时）</w:t>
      </w:r>
    </w:p>
    <w:p w14:paraId="5F282CFD">
      <w:pPr>
        <w:pStyle w:val="2"/>
        <w:keepNext w:val="0"/>
        <w:keepLines w:val="0"/>
        <w:pageBreakBefore w:val="0"/>
        <w:wordWrap/>
        <w:overflowPunct/>
        <w:topLinePunct w:val="0"/>
        <w:bidi w:val="0"/>
        <w:spacing w:line="440" w:lineRule="exact"/>
        <w:ind w:left="10"/>
        <w:rPr>
          <w:rFonts w:hint="eastAsia" w:asciiTheme="minorEastAsia" w:hAnsiTheme="minorEastAsia" w:eastAsiaTheme="minorEastAsia" w:cstheme="minorEastAsia"/>
          <w:color w:val="auto"/>
          <w:spacing w:val="-1"/>
          <w:sz w:val="21"/>
          <w:szCs w:val="21"/>
          <w:highlight w:val="none"/>
        </w:rPr>
      </w:pPr>
    </w:p>
    <w:p w14:paraId="43FC240C">
      <w:pPr>
        <w:pStyle w:val="2"/>
        <w:keepNext w:val="0"/>
        <w:keepLines w:val="0"/>
        <w:pageBreakBefore w:val="0"/>
        <w:wordWrap/>
        <w:overflowPunct/>
        <w:topLinePunct w:val="0"/>
        <w:bidi w:val="0"/>
        <w:spacing w:line="440" w:lineRule="exact"/>
        <w:ind w:left="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致</w:t>
      </w:r>
      <w:r>
        <w:rPr>
          <w:rFonts w:hint="eastAsia" w:asciiTheme="minorEastAsia" w:hAnsiTheme="minorEastAsia" w:eastAsiaTheme="minorEastAsia" w:cstheme="minorEastAsia"/>
          <w:color w:val="auto"/>
          <w:spacing w:val="-1"/>
          <w:sz w:val="21"/>
          <w:szCs w:val="21"/>
          <w:highlight w:val="none"/>
          <w:u w:val="single" w:color="auto"/>
        </w:rPr>
        <w:t>（采购人/采购代理机构名称</w:t>
      </w:r>
      <w:r>
        <w:rPr>
          <w:rFonts w:hint="eastAsia" w:asciiTheme="minorEastAsia" w:hAnsiTheme="minorEastAsia" w:eastAsiaTheme="minorEastAsia" w:cstheme="minorEastAsia"/>
          <w:color w:val="auto"/>
          <w:spacing w:val="16"/>
          <w:sz w:val="21"/>
          <w:szCs w:val="21"/>
          <w:highlight w:val="none"/>
          <w:u w:val="single" w:color="auto"/>
        </w:rPr>
        <w:t>）：</w:t>
      </w:r>
    </w:p>
    <w:p w14:paraId="4433E396">
      <w:pPr>
        <w:keepNext w:val="0"/>
        <w:keepLines w:val="0"/>
        <w:pageBreakBefore w:val="0"/>
        <w:widowControl w:val="0"/>
        <w:kinsoku/>
        <w:wordWrap/>
        <w:overflowPunct/>
        <w:topLinePunct w:val="0"/>
        <w:autoSpaceDE/>
        <w:autoSpaceDN/>
        <w:bidi w:val="0"/>
        <w:adjustRightInd/>
        <w:snapToGrid/>
        <w:spacing w:line="440" w:lineRule="exact"/>
        <w:ind w:firstLine="428"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根据</w:t>
      </w:r>
      <w:r>
        <w:rPr>
          <w:rFonts w:hint="eastAsia" w:asciiTheme="minorEastAsia" w:hAnsiTheme="minorEastAsia" w:eastAsiaTheme="minorEastAsia" w:cstheme="minorEastAsia"/>
          <w:color w:val="auto"/>
          <w:spacing w:val="2"/>
          <w:sz w:val="21"/>
          <w:szCs w:val="21"/>
          <w:highlight w:val="none"/>
          <w:u w:val="single" w:color="auto"/>
        </w:rPr>
        <w:t>（牵头人名称）</w:t>
      </w:r>
      <w:r>
        <w:rPr>
          <w:rFonts w:hint="eastAsia" w:asciiTheme="minorEastAsia" w:hAnsiTheme="minorEastAsia" w:eastAsiaTheme="minorEastAsia" w:cstheme="minorEastAsia"/>
          <w:color w:val="auto"/>
          <w:spacing w:val="2"/>
          <w:sz w:val="21"/>
          <w:szCs w:val="21"/>
          <w:highlight w:val="none"/>
        </w:rPr>
        <w:t>与</w:t>
      </w:r>
      <w:r>
        <w:rPr>
          <w:rFonts w:hint="eastAsia" w:asciiTheme="minorEastAsia" w:hAnsiTheme="minorEastAsia" w:eastAsiaTheme="minorEastAsia" w:cstheme="minorEastAsia"/>
          <w:color w:val="auto"/>
          <w:spacing w:val="2"/>
          <w:sz w:val="21"/>
          <w:szCs w:val="21"/>
          <w:highlight w:val="none"/>
          <w:u w:val="single" w:color="auto"/>
        </w:rPr>
        <w:t>（联合体其他成员名称）</w:t>
      </w:r>
      <w:r>
        <w:rPr>
          <w:rFonts w:hint="eastAsia" w:asciiTheme="minorEastAsia" w:hAnsiTheme="minorEastAsia" w:eastAsiaTheme="minorEastAsia" w:cstheme="minorEastAsia"/>
          <w:color w:val="auto"/>
          <w:spacing w:val="2"/>
          <w:sz w:val="21"/>
          <w:szCs w:val="21"/>
          <w:highlight w:val="none"/>
        </w:rPr>
        <w:t>签订的《联合体投标协议书》的内</w:t>
      </w:r>
      <w:r>
        <w:rPr>
          <w:rFonts w:hint="eastAsia" w:asciiTheme="minorEastAsia" w:hAnsiTheme="minorEastAsia" w:eastAsiaTheme="minorEastAsia" w:cstheme="minorEastAsia"/>
          <w:color w:val="auto"/>
          <w:spacing w:val="-1"/>
          <w:sz w:val="21"/>
          <w:szCs w:val="21"/>
          <w:highlight w:val="none"/>
        </w:rPr>
        <w:t>容</w:t>
      </w:r>
      <w:r>
        <w:rPr>
          <w:rFonts w:hint="eastAsia" w:asciiTheme="minorEastAsia" w:hAnsiTheme="minorEastAsia" w:eastAsiaTheme="minorEastAsia" w:cstheme="minorEastAsia"/>
          <w:color w:val="auto"/>
          <w:spacing w:val="-18"/>
          <w:sz w:val="21"/>
          <w:szCs w:val="21"/>
          <w:highlight w:val="none"/>
        </w:rPr>
        <w:t>，</w:t>
      </w:r>
      <w:r>
        <w:rPr>
          <w:rFonts w:hint="eastAsia" w:asciiTheme="minorEastAsia" w:hAnsiTheme="minorEastAsia" w:eastAsiaTheme="minorEastAsia" w:cstheme="minorEastAsia"/>
          <w:color w:val="auto"/>
          <w:spacing w:val="-18"/>
          <w:sz w:val="21"/>
          <w:szCs w:val="21"/>
          <w:highlight w:val="none"/>
          <w:u w:val="single" w:color="auto"/>
        </w:rPr>
        <w:t>（</w:t>
      </w:r>
      <w:r>
        <w:rPr>
          <w:rFonts w:hint="eastAsia" w:asciiTheme="minorEastAsia" w:hAnsiTheme="minorEastAsia" w:eastAsiaTheme="minorEastAsia" w:cstheme="minorEastAsia"/>
          <w:color w:val="auto"/>
          <w:spacing w:val="-1"/>
          <w:sz w:val="21"/>
          <w:szCs w:val="21"/>
          <w:highlight w:val="none"/>
          <w:u w:val="single" w:color="auto"/>
        </w:rPr>
        <w:t>牵头人名称）</w:t>
      </w:r>
      <w:r>
        <w:rPr>
          <w:rFonts w:hint="eastAsia" w:asciiTheme="minorEastAsia" w:hAnsiTheme="minorEastAsia" w:eastAsiaTheme="minorEastAsia" w:cstheme="minorEastAsia"/>
          <w:color w:val="auto"/>
          <w:spacing w:val="-1"/>
          <w:sz w:val="21"/>
          <w:szCs w:val="21"/>
          <w:highlight w:val="none"/>
        </w:rPr>
        <w:t>的法定代表人</w:t>
      </w:r>
      <w:r>
        <w:rPr>
          <w:rFonts w:hint="eastAsia" w:asciiTheme="minorEastAsia" w:hAnsiTheme="minorEastAsia" w:eastAsiaTheme="minorEastAsia" w:cstheme="minorEastAsia"/>
          <w:color w:val="auto"/>
          <w:spacing w:val="-1"/>
          <w:sz w:val="21"/>
          <w:szCs w:val="21"/>
          <w:highlight w:val="none"/>
          <w:u w:val="single" w:color="auto"/>
        </w:rPr>
        <w:t>（姓名）</w:t>
      </w:r>
      <w:r>
        <w:rPr>
          <w:rFonts w:hint="eastAsia" w:asciiTheme="minorEastAsia" w:hAnsiTheme="minorEastAsia" w:eastAsiaTheme="minorEastAsia" w:cstheme="minorEastAsia"/>
          <w:color w:val="auto"/>
          <w:spacing w:val="-1"/>
          <w:sz w:val="21"/>
          <w:szCs w:val="21"/>
          <w:highlight w:val="none"/>
        </w:rPr>
        <w:t>现授权委托</w:t>
      </w:r>
      <w:r>
        <w:rPr>
          <w:rFonts w:hint="eastAsia" w:asciiTheme="minorEastAsia" w:hAnsiTheme="minorEastAsia" w:eastAsiaTheme="minorEastAsia" w:cstheme="minorEastAsia"/>
          <w:color w:val="auto"/>
          <w:spacing w:val="-1"/>
          <w:sz w:val="21"/>
          <w:szCs w:val="21"/>
          <w:highlight w:val="none"/>
          <w:u w:val="single" w:color="auto"/>
        </w:rPr>
        <w:t>（姓名）</w:t>
      </w:r>
      <w:r>
        <w:rPr>
          <w:rFonts w:hint="eastAsia" w:asciiTheme="minorEastAsia" w:hAnsiTheme="minorEastAsia" w:eastAsiaTheme="minorEastAsia" w:cstheme="minorEastAsia"/>
          <w:color w:val="auto"/>
          <w:spacing w:val="-1"/>
          <w:sz w:val="21"/>
          <w:szCs w:val="21"/>
          <w:highlight w:val="none"/>
        </w:rPr>
        <w:t>以我方的名义参加</w:t>
      </w:r>
      <w:r>
        <w:rPr>
          <w:rFonts w:hint="eastAsia" w:asciiTheme="minorEastAsia" w:hAnsiTheme="minorEastAsia" w:eastAsiaTheme="minorEastAsia" w:cstheme="minorEastAsia"/>
          <w:color w:val="auto"/>
          <w:spacing w:val="-1"/>
          <w:sz w:val="21"/>
          <w:szCs w:val="21"/>
          <w:highlight w:val="none"/>
          <w:u w:val="single" w:color="auto"/>
        </w:rPr>
        <w:t>（项目</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u w:val="single" w:color="auto"/>
        </w:rPr>
        <w:t>名称/项目编号</w:t>
      </w:r>
      <w:r>
        <w:rPr>
          <w:rFonts w:hint="eastAsia" w:asciiTheme="minorEastAsia" w:hAnsiTheme="minorEastAsia" w:eastAsiaTheme="minorEastAsia" w:cstheme="minorEastAsia"/>
          <w:color w:val="auto"/>
          <w:spacing w:val="1"/>
          <w:sz w:val="21"/>
          <w:szCs w:val="21"/>
          <w:highlight w:val="none"/>
        </w:rPr>
        <w:t>）项目的投标活</w:t>
      </w:r>
      <w:r>
        <w:rPr>
          <w:rFonts w:hint="eastAsia" w:asciiTheme="minorEastAsia" w:hAnsiTheme="minorEastAsia" w:eastAsiaTheme="minorEastAsia" w:cstheme="minorEastAsia"/>
          <w:snapToGrid/>
          <w:color w:val="auto"/>
          <w:kern w:val="2"/>
          <w:sz w:val="21"/>
          <w:szCs w:val="21"/>
          <w:highlight w:val="none"/>
          <w:lang w:eastAsia="zh-CN"/>
        </w:rPr>
        <w:t>动，并代表我方全权办理针对上述项目的所有采购程序和 环节的具体事务和签署相关文件。</w:t>
      </w:r>
    </w:p>
    <w:p w14:paraId="1A2088C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我方对委托代理人的签字或者电子签名事项负全部责任。</w:t>
      </w:r>
    </w:p>
    <w:p w14:paraId="199BC3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本授权书自签署之日起生效，在撤销授权的书面通知以前，本授权书一直有效。委托代理人在授权书有效期内签署的所有文件不因授权的撤销而失效。</w:t>
      </w:r>
    </w:p>
    <w:p w14:paraId="200093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委托代理人无转委托权，特此委托。</w:t>
      </w:r>
    </w:p>
    <w:p w14:paraId="6CE9EBB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附：牵头人法定代表人身份证明及委托代理人有效身份证正反面复印件</w:t>
      </w:r>
    </w:p>
    <w:p w14:paraId="64F2F92F">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color w:val="auto"/>
          <w:sz w:val="21"/>
          <w:szCs w:val="21"/>
          <w:highlight w:val="none"/>
        </w:rPr>
      </w:pPr>
    </w:p>
    <w:p w14:paraId="2DD8048A">
      <w:pPr>
        <w:pStyle w:val="2"/>
        <w:keepNext w:val="0"/>
        <w:keepLines w:val="0"/>
        <w:pageBreakBefore w:val="0"/>
        <w:wordWrap/>
        <w:overflowPunct/>
        <w:topLinePunct w:val="0"/>
        <w:bidi w:val="0"/>
        <w:spacing w:line="440" w:lineRule="exact"/>
        <w:ind w:left="576" w:right="1534"/>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牵头人法定代表人（签字或者盖章或者电子签名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u w:val="single" w:color="auto"/>
        </w:rPr>
        <w:t xml:space="preserve">            </w:t>
      </w:r>
      <w:r>
        <w:rPr>
          <w:rFonts w:hint="eastAsia" w:asciiTheme="minorEastAsia" w:hAnsiTheme="minorEastAsia" w:eastAsiaTheme="minorEastAsia" w:cstheme="minorEastAsia"/>
          <w:color w:val="auto"/>
          <w:spacing w:val="-1"/>
          <w:sz w:val="21"/>
          <w:szCs w:val="21"/>
          <w:highlight w:val="none"/>
        </w:rPr>
        <w:t xml:space="preserve">   </w:t>
      </w:r>
    </w:p>
    <w:p w14:paraId="10C5E9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牵头人（</w:t>
      </w:r>
      <w:r>
        <w:rPr>
          <w:rFonts w:hint="eastAsia" w:ascii="宋体" w:hAnsi="宋体" w:eastAsia="宋体" w:cs="宋体"/>
          <w:color w:val="auto"/>
          <w:sz w:val="21"/>
          <w:szCs w:val="21"/>
          <w:highlight w:val="none"/>
        </w:rPr>
        <w:t>公章或电子签章</w:t>
      </w:r>
      <w:r>
        <w:rPr>
          <w:rFonts w:hint="eastAsia" w:asciiTheme="minorEastAsia" w:hAnsiTheme="minorEastAsia" w:eastAsiaTheme="minorEastAsia" w:cstheme="minorEastAsia"/>
          <w:snapToGrid/>
          <w:color w:val="auto"/>
          <w:kern w:val="2"/>
          <w:sz w:val="21"/>
          <w:szCs w:val="21"/>
          <w:highlight w:val="none"/>
          <w:lang w:eastAsia="zh-CN"/>
        </w:rPr>
        <w:t xml:space="preserve">）：                             </w:t>
      </w:r>
    </w:p>
    <w:p w14:paraId="25D266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日期：  年  月  日</w:t>
      </w:r>
    </w:p>
    <w:p w14:paraId="4825E9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u w:val="single"/>
          <w:lang w:eastAsia="zh-CN"/>
        </w:rPr>
      </w:pPr>
      <w:r>
        <w:rPr>
          <w:rFonts w:hint="eastAsia" w:asciiTheme="minorEastAsia" w:hAnsiTheme="minorEastAsia" w:eastAsiaTheme="minorEastAsia" w:cstheme="minorEastAsia"/>
          <w:snapToGrid/>
          <w:color w:val="auto"/>
          <w:kern w:val="2"/>
          <w:sz w:val="21"/>
          <w:szCs w:val="21"/>
          <w:highlight w:val="none"/>
          <w:lang w:eastAsia="zh-CN"/>
        </w:rPr>
        <w:t>被授权人（签字或者电子签名）：</w:t>
      </w:r>
      <w:r>
        <w:rPr>
          <w:rFonts w:hint="eastAsia" w:asciiTheme="minorEastAsia" w:hAnsiTheme="minorEastAsia" w:eastAsiaTheme="minorEastAsia" w:cstheme="minorEastAsia"/>
          <w:snapToGrid/>
          <w:color w:val="auto"/>
          <w:kern w:val="2"/>
          <w:sz w:val="21"/>
          <w:szCs w:val="21"/>
          <w:highlight w:val="none"/>
          <w:u w:val="single"/>
          <w:lang w:eastAsia="zh-CN"/>
        </w:rPr>
        <w:t xml:space="preserve">                </w:t>
      </w:r>
    </w:p>
    <w:p w14:paraId="731F3A8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日期：  年  月  日</w:t>
      </w:r>
    </w:p>
    <w:p w14:paraId="18975D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p>
    <w:p w14:paraId="72FC64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注：1.法定代表人必须在授权委托书上签字或者盖章或者电子签名，委托代理人必须在授权委托书上签字或者电子签名，</w:t>
      </w:r>
      <w:r>
        <w:rPr>
          <w:rFonts w:hint="eastAsia" w:asciiTheme="minorEastAsia" w:hAnsiTheme="minorEastAsia" w:eastAsiaTheme="minorEastAsia" w:cstheme="minorEastAsia"/>
          <w:b/>
          <w:bCs/>
          <w:snapToGrid/>
          <w:color w:val="auto"/>
          <w:kern w:val="2"/>
          <w:sz w:val="21"/>
          <w:szCs w:val="21"/>
          <w:highlight w:val="none"/>
          <w:lang w:eastAsia="zh-CN"/>
        </w:rPr>
        <w:t>否则按无效投标处理</w:t>
      </w:r>
      <w:r>
        <w:rPr>
          <w:rFonts w:hint="eastAsia" w:asciiTheme="minorEastAsia" w:hAnsiTheme="minorEastAsia" w:eastAsiaTheme="minorEastAsia" w:cstheme="minorEastAsia"/>
          <w:snapToGrid/>
          <w:color w:val="auto"/>
          <w:kern w:val="2"/>
          <w:sz w:val="21"/>
          <w:szCs w:val="21"/>
          <w:highlight w:val="none"/>
          <w:lang w:eastAsia="zh-CN"/>
        </w:rPr>
        <w:t>；</w:t>
      </w:r>
    </w:p>
    <w:p w14:paraId="129F82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2.法人、其他组织投标时“我方”是指“我单位”，自然人投标时“我方”是指“本人”。</w:t>
      </w:r>
    </w:p>
    <w:p w14:paraId="720B826F">
      <w:pPr>
        <w:pStyle w:val="18"/>
        <w:rPr>
          <w:rFonts w:ascii="宋体" w:hAnsi="宋体"/>
          <w:color w:val="auto"/>
          <w:sz w:val="24"/>
          <w:highlight w:val="none"/>
        </w:rPr>
      </w:pPr>
    </w:p>
    <w:p w14:paraId="4BFF0A7C">
      <w:pPr>
        <w:pStyle w:val="18"/>
        <w:rPr>
          <w:rFonts w:ascii="宋体" w:hAnsi="宋体"/>
          <w:color w:val="auto"/>
          <w:sz w:val="24"/>
          <w:highlight w:val="none"/>
        </w:rPr>
      </w:pPr>
    </w:p>
    <w:p w14:paraId="600B8748">
      <w:pPr>
        <w:pStyle w:val="18"/>
        <w:rPr>
          <w:rFonts w:ascii="宋体" w:hAnsi="宋体"/>
          <w:color w:val="auto"/>
          <w:sz w:val="24"/>
          <w:highlight w:val="none"/>
        </w:rPr>
      </w:pPr>
    </w:p>
    <w:p w14:paraId="5054C1BB">
      <w:pPr>
        <w:pStyle w:val="18"/>
        <w:rPr>
          <w:rFonts w:ascii="宋体" w:hAnsi="宋体"/>
          <w:color w:val="auto"/>
          <w:sz w:val="24"/>
          <w:highlight w:val="none"/>
        </w:rPr>
      </w:pPr>
    </w:p>
    <w:p w14:paraId="34A759A9">
      <w:pPr>
        <w:pStyle w:val="18"/>
        <w:rPr>
          <w:rFonts w:ascii="宋体" w:hAnsi="宋体"/>
          <w:color w:val="auto"/>
          <w:sz w:val="24"/>
          <w:highlight w:val="none"/>
        </w:rPr>
      </w:pPr>
    </w:p>
    <w:p w14:paraId="450DCF0E">
      <w:pPr>
        <w:pStyle w:val="18"/>
        <w:rPr>
          <w:rFonts w:ascii="宋体" w:hAnsi="宋体"/>
          <w:color w:val="auto"/>
          <w:sz w:val="24"/>
          <w:highlight w:val="none"/>
        </w:rPr>
      </w:pPr>
    </w:p>
    <w:p w14:paraId="18FFD5AE">
      <w:pPr>
        <w:pStyle w:val="18"/>
        <w:rPr>
          <w:rFonts w:ascii="宋体" w:hAnsi="宋体"/>
          <w:color w:val="auto"/>
          <w:sz w:val="24"/>
          <w:highlight w:val="none"/>
        </w:rPr>
      </w:pPr>
    </w:p>
    <w:p w14:paraId="78059997">
      <w:pPr>
        <w:pStyle w:val="18"/>
        <w:rPr>
          <w:rFonts w:ascii="宋体" w:hAnsi="宋体"/>
          <w:color w:val="auto"/>
          <w:sz w:val="24"/>
          <w:highlight w:val="none"/>
        </w:rPr>
      </w:pPr>
    </w:p>
    <w:p w14:paraId="633CE28F">
      <w:pPr>
        <w:pStyle w:val="18"/>
        <w:rPr>
          <w:rFonts w:ascii="宋体" w:hAnsi="宋体"/>
          <w:color w:val="auto"/>
          <w:sz w:val="24"/>
          <w:highlight w:val="none"/>
        </w:rPr>
      </w:pPr>
    </w:p>
    <w:p w14:paraId="2594ACC4">
      <w:pPr>
        <w:pStyle w:val="18"/>
        <w:rPr>
          <w:rFonts w:ascii="宋体" w:hAnsi="宋体"/>
          <w:color w:val="auto"/>
          <w:sz w:val="24"/>
          <w:highlight w:val="none"/>
        </w:rPr>
      </w:pPr>
    </w:p>
    <w:p w14:paraId="58D06494">
      <w:pPr>
        <w:pStyle w:val="18"/>
        <w:rPr>
          <w:rFonts w:ascii="宋体" w:hAnsi="宋体"/>
          <w:color w:val="auto"/>
          <w:sz w:val="24"/>
          <w:highlight w:val="none"/>
        </w:rPr>
      </w:pPr>
    </w:p>
    <w:p w14:paraId="2C137C3F">
      <w:pPr>
        <w:pStyle w:val="18"/>
        <w:rPr>
          <w:rFonts w:ascii="宋体" w:hAnsi="宋体"/>
          <w:color w:val="auto"/>
          <w:sz w:val="24"/>
          <w:highlight w:val="none"/>
        </w:rPr>
      </w:pPr>
    </w:p>
    <w:p w14:paraId="1127F4AC">
      <w:pPr>
        <w:pStyle w:val="18"/>
        <w:rPr>
          <w:rFonts w:ascii="宋体" w:hAnsi="宋体"/>
          <w:color w:val="auto"/>
          <w:sz w:val="24"/>
          <w:highlight w:val="none"/>
        </w:rPr>
      </w:pPr>
    </w:p>
    <w:p w14:paraId="763B54C3">
      <w:pPr>
        <w:pStyle w:val="18"/>
        <w:rPr>
          <w:rFonts w:ascii="宋体" w:hAnsi="宋体"/>
          <w:color w:val="auto"/>
          <w:sz w:val="24"/>
          <w:highlight w:val="none"/>
        </w:rPr>
      </w:pPr>
    </w:p>
    <w:p w14:paraId="3FE526A6">
      <w:pPr>
        <w:pStyle w:val="18"/>
        <w:rPr>
          <w:rFonts w:hint="eastAsia" w:ascii="宋体" w:hAnsi="宋体"/>
          <w:color w:val="auto"/>
          <w:sz w:val="24"/>
          <w:highlight w:val="none"/>
        </w:rPr>
      </w:pPr>
    </w:p>
    <w:p w14:paraId="2EFF9897">
      <w:pPr>
        <w:widowControl/>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6.商务要求偏离表格式（注：按项目需求表具体项目修改）</w:t>
      </w:r>
    </w:p>
    <w:p w14:paraId="0F343580">
      <w:pPr>
        <w:keepNext w:val="0"/>
        <w:keepLines w:val="0"/>
        <w:pageBreakBefore w:val="0"/>
        <w:widowControl w:val="0"/>
        <w:kinsoku/>
        <w:wordWrap/>
        <w:overflowPunct/>
        <w:topLinePunct w:val="0"/>
        <w:autoSpaceDE/>
        <w:autoSpaceDN/>
        <w:bidi w:val="0"/>
        <w:snapToGrid w:val="0"/>
        <w:spacing w:line="440" w:lineRule="exact"/>
        <w:jc w:val="left"/>
        <w:rPr>
          <w:rFonts w:hint="eastAsia" w:ascii="宋体" w:hAnsi="宋体" w:eastAsia="宋体" w:cs="宋体"/>
          <w:color w:val="auto"/>
          <w:sz w:val="21"/>
          <w:szCs w:val="21"/>
          <w:highlight w:val="none"/>
          <w:u w:val="single"/>
        </w:rPr>
      </w:pPr>
    </w:p>
    <w:tbl>
      <w:tblPr>
        <w:tblStyle w:val="25"/>
        <w:tblpPr w:leftFromText="180" w:rightFromText="180" w:vertAnchor="text" w:horzAnchor="margin" w:tblpX="130"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361"/>
        <w:gridCol w:w="2668"/>
        <w:gridCol w:w="2350"/>
        <w:gridCol w:w="1978"/>
      </w:tblGrid>
      <w:tr w14:paraId="01EED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88" w:type="dxa"/>
            <w:tcBorders>
              <w:top w:val="single" w:color="auto" w:sz="4" w:space="0"/>
              <w:bottom w:val="single" w:color="auto" w:sz="4" w:space="0"/>
              <w:right w:val="single" w:color="auto" w:sz="4" w:space="0"/>
            </w:tcBorders>
            <w:noWrap w:val="0"/>
            <w:vAlign w:val="center"/>
          </w:tcPr>
          <w:p w14:paraId="31935F4C">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0685B1">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F4F957F">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53F53AE">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978" w:type="dxa"/>
            <w:tcBorders>
              <w:top w:val="single" w:color="auto" w:sz="4" w:space="0"/>
              <w:left w:val="single" w:color="auto" w:sz="4" w:space="0"/>
              <w:bottom w:val="single" w:color="auto" w:sz="4" w:space="0"/>
            </w:tcBorders>
            <w:noWrap w:val="0"/>
            <w:vAlign w:val="center"/>
          </w:tcPr>
          <w:p w14:paraId="2F0867AA">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3F5B6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88" w:type="dxa"/>
            <w:tcBorders>
              <w:top w:val="single" w:color="auto" w:sz="4" w:space="0"/>
              <w:bottom w:val="single" w:color="auto" w:sz="4" w:space="0"/>
              <w:right w:val="single" w:color="auto" w:sz="4" w:space="0"/>
            </w:tcBorders>
            <w:noWrap w:val="0"/>
            <w:vAlign w:val="center"/>
          </w:tcPr>
          <w:p w14:paraId="58DD98BC">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FE67F3E">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0D08690">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53D83C1">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1978" w:type="dxa"/>
            <w:tcBorders>
              <w:top w:val="single" w:color="auto" w:sz="4" w:space="0"/>
              <w:left w:val="single" w:color="auto" w:sz="4" w:space="0"/>
              <w:bottom w:val="single" w:color="auto" w:sz="4" w:space="0"/>
            </w:tcBorders>
            <w:noWrap w:val="0"/>
            <w:vAlign w:val="center"/>
          </w:tcPr>
          <w:p w14:paraId="044544DF">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r>
      <w:tr w14:paraId="31870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88" w:type="dxa"/>
            <w:tcBorders>
              <w:top w:val="single" w:color="auto" w:sz="4" w:space="0"/>
              <w:bottom w:val="single" w:color="auto" w:sz="4" w:space="0"/>
              <w:right w:val="single" w:color="auto" w:sz="4" w:space="0"/>
            </w:tcBorders>
            <w:noWrap w:val="0"/>
            <w:vAlign w:val="center"/>
          </w:tcPr>
          <w:p w14:paraId="01EB0996">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81F31F">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60BC970">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E058A95">
            <w:pPr>
              <w:keepNext w:val="0"/>
              <w:keepLines w:val="0"/>
              <w:pageBreakBefore w:val="0"/>
              <w:widowControl w:val="0"/>
              <w:kinsoku/>
              <w:wordWrap/>
              <w:overflowPunct/>
              <w:topLinePunct w:val="0"/>
              <w:autoSpaceDE/>
              <w:autoSpaceDN/>
              <w:bidi w:val="0"/>
              <w:snapToGrid w:val="0"/>
              <w:spacing w:line="440" w:lineRule="exact"/>
              <w:ind w:left="43"/>
              <w:jc w:val="center"/>
              <w:rPr>
                <w:rFonts w:hint="eastAsia" w:ascii="宋体" w:hAnsi="宋体" w:eastAsia="宋体" w:cs="宋体"/>
                <w:color w:val="auto"/>
                <w:sz w:val="21"/>
                <w:szCs w:val="21"/>
                <w:highlight w:val="none"/>
              </w:rPr>
            </w:pPr>
          </w:p>
        </w:tc>
        <w:tc>
          <w:tcPr>
            <w:tcW w:w="1978" w:type="dxa"/>
            <w:tcBorders>
              <w:top w:val="single" w:color="auto" w:sz="4" w:space="0"/>
              <w:left w:val="single" w:color="auto" w:sz="4" w:space="0"/>
              <w:bottom w:val="single" w:color="auto" w:sz="4" w:space="0"/>
            </w:tcBorders>
            <w:noWrap w:val="0"/>
            <w:vAlign w:val="center"/>
          </w:tcPr>
          <w:p w14:paraId="0F365DDE">
            <w:pPr>
              <w:keepNext w:val="0"/>
              <w:keepLines w:val="0"/>
              <w:pageBreakBefore w:val="0"/>
              <w:widowControl w:val="0"/>
              <w:kinsoku/>
              <w:wordWrap/>
              <w:overflowPunct/>
              <w:topLinePunct w:val="0"/>
              <w:autoSpaceDE/>
              <w:autoSpaceDN/>
              <w:bidi w:val="0"/>
              <w:snapToGrid w:val="0"/>
              <w:spacing w:line="440" w:lineRule="exact"/>
              <w:ind w:left="43"/>
              <w:jc w:val="center"/>
              <w:rPr>
                <w:rFonts w:hint="eastAsia" w:ascii="宋体" w:hAnsi="宋体" w:eastAsia="宋体" w:cs="宋体"/>
                <w:color w:val="auto"/>
                <w:sz w:val="21"/>
                <w:szCs w:val="21"/>
                <w:highlight w:val="none"/>
              </w:rPr>
            </w:pPr>
          </w:p>
        </w:tc>
      </w:tr>
      <w:tr w14:paraId="75796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8" w:type="dxa"/>
            <w:tcBorders>
              <w:top w:val="single" w:color="auto" w:sz="4" w:space="0"/>
              <w:bottom w:val="single" w:color="auto" w:sz="4" w:space="0"/>
              <w:right w:val="single" w:color="auto" w:sz="4" w:space="0"/>
            </w:tcBorders>
            <w:noWrap w:val="0"/>
            <w:vAlign w:val="center"/>
          </w:tcPr>
          <w:p w14:paraId="32E50991">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6D3851">
            <w:pPr>
              <w:keepNext w:val="0"/>
              <w:keepLines w:val="0"/>
              <w:pageBreakBefore w:val="0"/>
              <w:widowControl w:val="0"/>
              <w:kinsoku/>
              <w:wordWrap/>
              <w:overflowPunct/>
              <w:topLinePunct w:val="0"/>
              <w:autoSpaceDE/>
              <w:autoSpaceDN/>
              <w:bidi w:val="0"/>
              <w:spacing w:line="440" w:lineRule="exact"/>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D2B0487">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195A476">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1978" w:type="dxa"/>
            <w:tcBorders>
              <w:top w:val="single" w:color="auto" w:sz="4" w:space="0"/>
              <w:left w:val="single" w:color="auto" w:sz="4" w:space="0"/>
              <w:bottom w:val="single" w:color="auto" w:sz="4" w:space="0"/>
            </w:tcBorders>
            <w:noWrap w:val="0"/>
            <w:vAlign w:val="center"/>
          </w:tcPr>
          <w:p w14:paraId="4D8F3167">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r>
      <w:tr w14:paraId="562E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8" w:type="dxa"/>
            <w:tcBorders>
              <w:top w:val="single" w:color="auto" w:sz="4" w:space="0"/>
              <w:bottom w:val="single" w:color="auto" w:sz="4" w:space="0"/>
              <w:right w:val="single" w:color="auto" w:sz="4" w:space="0"/>
            </w:tcBorders>
            <w:noWrap w:val="0"/>
            <w:vAlign w:val="center"/>
          </w:tcPr>
          <w:p w14:paraId="36EC3FFD">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550C31">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3E00827">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9708C79">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c>
          <w:tcPr>
            <w:tcW w:w="1978" w:type="dxa"/>
            <w:tcBorders>
              <w:top w:val="single" w:color="auto" w:sz="4" w:space="0"/>
              <w:left w:val="single" w:color="auto" w:sz="4" w:space="0"/>
              <w:bottom w:val="single" w:color="auto" w:sz="4" w:space="0"/>
            </w:tcBorders>
            <w:noWrap w:val="0"/>
            <w:vAlign w:val="center"/>
          </w:tcPr>
          <w:p w14:paraId="50358986">
            <w:pPr>
              <w:keepNext w:val="0"/>
              <w:keepLines w:val="0"/>
              <w:pageBreakBefore w:val="0"/>
              <w:widowControl w:val="0"/>
              <w:kinsoku/>
              <w:wordWrap/>
              <w:overflowPunct/>
              <w:topLinePunct w:val="0"/>
              <w:autoSpaceDE/>
              <w:autoSpaceDN/>
              <w:bidi w:val="0"/>
              <w:snapToGrid w:val="0"/>
              <w:spacing w:line="440" w:lineRule="exact"/>
              <w:jc w:val="center"/>
              <w:rPr>
                <w:rFonts w:hint="eastAsia" w:ascii="宋体" w:hAnsi="宋体" w:eastAsia="宋体" w:cs="宋体"/>
                <w:color w:val="auto"/>
                <w:sz w:val="21"/>
                <w:szCs w:val="21"/>
                <w:highlight w:val="none"/>
              </w:rPr>
            </w:pPr>
          </w:p>
        </w:tc>
      </w:tr>
    </w:tbl>
    <w:p w14:paraId="541E72A1">
      <w:pPr>
        <w:widowControl/>
        <w:spacing w:before="50"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1FCC35D">
      <w:pPr>
        <w:pStyle w:val="23"/>
        <w:widowControl/>
        <w:spacing w:beforeAutospacing="0" w:afterAutospacing="0" w:line="500" w:lineRule="atLeast"/>
        <w:jc w:val="both"/>
        <w:rPr>
          <w:rFonts w:hint="eastAsia" w:ascii="宋体" w:hAnsi="宋体" w:eastAsia="宋体" w:cs="宋体"/>
          <w:b/>
          <w:bCs/>
          <w:color w:val="auto"/>
          <w:highlight w:val="none"/>
        </w:rPr>
      </w:pPr>
    </w:p>
    <w:p w14:paraId="140932BE">
      <w:pPr>
        <w:pStyle w:val="23"/>
        <w:widowControl/>
        <w:spacing w:beforeAutospacing="0" w:afterAutospacing="0" w:line="500" w:lineRule="atLeast"/>
        <w:jc w:val="both"/>
        <w:rPr>
          <w:rFonts w:hint="eastAsia" w:ascii="宋体" w:hAnsi="宋体" w:eastAsia="宋体" w:cs="宋体"/>
          <w:b/>
          <w:bCs/>
          <w:color w:val="auto"/>
          <w:highlight w:val="none"/>
        </w:rPr>
      </w:pPr>
    </w:p>
    <w:p w14:paraId="77292505">
      <w:pPr>
        <w:pStyle w:val="23"/>
        <w:widowControl/>
        <w:spacing w:beforeAutospacing="0" w:afterAutospacing="0" w:line="500" w:lineRule="atLeast"/>
        <w:jc w:val="both"/>
        <w:rPr>
          <w:rFonts w:hint="eastAsia" w:ascii="宋体" w:hAnsi="宋体" w:eastAsia="宋体" w:cs="宋体"/>
          <w:b/>
          <w:bCs/>
          <w:color w:val="auto"/>
          <w:highlight w:val="none"/>
        </w:rPr>
      </w:pPr>
    </w:p>
    <w:p w14:paraId="130222D3">
      <w:pPr>
        <w:pStyle w:val="23"/>
        <w:widowControl/>
        <w:spacing w:beforeAutospacing="0" w:afterAutospacing="0" w:line="500" w:lineRule="atLeast"/>
        <w:jc w:val="both"/>
        <w:rPr>
          <w:rFonts w:hint="eastAsia" w:ascii="宋体" w:hAnsi="宋体" w:eastAsia="宋体" w:cs="宋体"/>
          <w:b/>
          <w:bCs/>
          <w:color w:val="auto"/>
          <w:highlight w:val="none"/>
        </w:rPr>
      </w:pPr>
    </w:p>
    <w:p w14:paraId="0376562C">
      <w:pPr>
        <w:pStyle w:val="23"/>
        <w:widowControl/>
        <w:spacing w:beforeAutospacing="0" w:afterAutospacing="0" w:line="500" w:lineRule="atLeast"/>
        <w:jc w:val="both"/>
        <w:rPr>
          <w:rFonts w:hint="eastAsia" w:ascii="宋体" w:hAnsi="宋体" w:eastAsia="宋体" w:cs="宋体"/>
          <w:b/>
          <w:bCs/>
          <w:color w:val="auto"/>
          <w:highlight w:val="none"/>
        </w:rPr>
      </w:pPr>
    </w:p>
    <w:p w14:paraId="69ABE43F">
      <w:pPr>
        <w:pStyle w:val="23"/>
        <w:widowControl/>
        <w:spacing w:beforeAutospacing="0" w:afterAutospacing="0" w:line="500" w:lineRule="atLeast"/>
        <w:jc w:val="both"/>
        <w:rPr>
          <w:rFonts w:hint="eastAsia" w:ascii="宋体" w:hAnsi="宋体" w:eastAsia="宋体" w:cs="宋体"/>
          <w:b/>
          <w:bCs/>
          <w:color w:val="auto"/>
          <w:highlight w:val="none"/>
        </w:rPr>
      </w:pPr>
    </w:p>
    <w:p w14:paraId="2297AEAC">
      <w:pPr>
        <w:pStyle w:val="23"/>
        <w:widowControl/>
        <w:spacing w:beforeAutospacing="0" w:afterAutospacing="0" w:line="500" w:lineRule="atLeast"/>
        <w:jc w:val="both"/>
        <w:rPr>
          <w:rFonts w:hint="eastAsia" w:ascii="宋体" w:hAnsi="宋体" w:eastAsia="宋体" w:cs="宋体"/>
          <w:b/>
          <w:bCs/>
          <w:color w:val="auto"/>
          <w:highlight w:val="none"/>
        </w:rPr>
      </w:pPr>
    </w:p>
    <w:p w14:paraId="5B6F9DE4">
      <w:pPr>
        <w:pStyle w:val="23"/>
        <w:widowControl/>
        <w:spacing w:beforeAutospacing="0" w:afterAutospacing="0" w:line="500"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4971E19E">
      <w:pPr>
        <w:pStyle w:val="23"/>
        <w:widowControl/>
        <w:spacing w:beforeAutospacing="0" w:afterAutospacing="0" w:line="520" w:lineRule="atLeast"/>
        <w:jc w:val="both"/>
        <w:rPr>
          <w:rFonts w:hint="eastAsia" w:ascii="宋体" w:hAnsi="宋体" w:eastAsia="宋体" w:cs="宋体"/>
          <w:color w:val="auto"/>
          <w:sz w:val="32"/>
          <w:szCs w:val="32"/>
          <w:highlight w:val="none"/>
        </w:rPr>
      </w:pPr>
      <w:r>
        <w:rPr>
          <w:rFonts w:hint="eastAsia" w:ascii="宋体" w:hAnsi="宋体" w:eastAsia="宋体" w:cs="宋体"/>
          <w:color w:val="auto"/>
          <w:highlight w:val="none"/>
        </w:rPr>
        <w:t>1.说明：应对照招标文件“第二章 采购需求”中的商务要求逐条作明确的投标响应，并作出偏离说明。</w:t>
      </w:r>
    </w:p>
    <w:p w14:paraId="183E5581">
      <w:pPr>
        <w:pStyle w:val="23"/>
        <w:widowControl/>
        <w:spacing w:beforeAutospacing="0" w:afterAutospacing="0" w:line="500" w:lineRule="atLeast"/>
        <w:jc w:val="both"/>
        <w:rPr>
          <w:rFonts w:hint="eastAsia" w:ascii="宋体" w:hAnsi="宋体" w:eastAsia="宋体" w:cs="宋体"/>
          <w:b/>
          <w:bCs/>
          <w:color w:val="auto"/>
          <w:highlight w:val="none"/>
        </w:rPr>
      </w:pPr>
      <w:r>
        <w:rPr>
          <w:rFonts w:hint="eastAsia" w:ascii="宋体" w:hAnsi="宋体" w:eastAsia="宋体" w:cs="宋体"/>
          <w:color w:val="auto"/>
          <w:highlight w:val="none"/>
        </w:rPr>
        <w:t>2.投标人应根据自身的承诺，对照招标文件要求在“偏离说明”中注明“</w:t>
      </w:r>
      <w:r>
        <w:rPr>
          <w:rFonts w:hint="eastAsia" w:ascii="宋体" w:hAnsi="宋体" w:eastAsia="宋体" w:cs="宋体"/>
          <w:b/>
          <w:bCs/>
          <w:color w:val="auto"/>
          <w:highlight w:val="none"/>
        </w:rPr>
        <w:t>正偏离</w:t>
      </w:r>
      <w:r>
        <w:rPr>
          <w:rFonts w:hint="eastAsia" w:ascii="宋体" w:hAnsi="宋体" w:eastAsia="宋体" w:cs="宋体"/>
          <w:color w:val="auto"/>
          <w:highlight w:val="none"/>
        </w:rPr>
        <w:t>”、“</w:t>
      </w:r>
      <w:r>
        <w:rPr>
          <w:rFonts w:hint="eastAsia" w:ascii="宋体" w:hAnsi="宋体" w:eastAsia="宋体" w:cs="宋体"/>
          <w:b/>
          <w:bCs/>
          <w:color w:val="auto"/>
          <w:highlight w:val="none"/>
        </w:rPr>
        <w:t>负偏离</w:t>
      </w:r>
      <w:r>
        <w:rPr>
          <w:rFonts w:hint="eastAsia" w:ascii="宋体" w:hAnsi="宋体" w:eastAsia="宋体" w:cs="宋体"/>
          <w:color w:val="auto"/>
          <w:highlight w:val="none"/>
        </w:rPr>
        <w:t>”或者“</w:t>
      </w:r>
      <w:r>
        <w:rPr>
          <w:rFonts w:hint="eastAsia" w:ascii="宋体" w:hAnsi="宋体" w:eastAsia="宋体" w:cs="宋体"/>
          <w:b/>
          <w:bCs/>
          <w:color w:val="auto"/>
          <w:highlight w:val="none"/>
        </w:rPr>
        <w:t>无偏离</w:t>
      </w:r>
      <w:r>
        <w:rPr>
          <w:rFonts w:hint="eastAsia" w:ascii="宋体" w:hAnsi="宋体" w:eastAsia="宋体" w:cs="宋体"/>
          <w:color w:val="auto"/>
          <w:highlight w:val="none"/>
        </w:rPr>
        <w:t>”。既不属于“</w:t>
      </w:r>
      <w:r>
        <w:rPr>
          <w:rFonts w:hint="eastAsia" w:ascii="宋体" w:hAnsi="宋体" w:eastAsia="宋体" w:cs="宋体"/>
          <w:b/>
          <w:bCs/>
          <w:color w:val="auto"/>
          <w:highlight w:val="none"/>
        </w:rPr>
        <w:t>正偏离</w:t>
      </w:r>
      <w:r>
        <w:rPr>
          <w:rFonts w:hint="eastAsia" w:ascii="宋体" w:hAnsi="宋体" w:eastAsia="宋体" w:cs="宋体"/>
          <w:color w:val="auto"/>
          <w:highlight w:val="none"/>
        </w:rPr>
        <w:t>”也不属于“</w:t>
      </w:r>
      <w:r>
        <w:rPr>
          <w:rFonts w:hint="eastAsia" w:ascii="宋体" w:hAnsi="宋体" w:eastAsia="宋体" w:cs="宋体"/>
          <w:b/>
          <w:bCs/>
          <w:color w:val="auto"/>
          <w:highlight w:val="none"/>
        </w:rPr>
        <w:t>负偏离</w:t>
      </w:r>
      <w:r>
        <w:rPr>
          <w:rFonts w:hint="eastAsia" w:ascii="宋体" w:hAnsi="宋体" w:eastAsia="宋体" w:cs="宋体"/>
          <w:color w:val="auto"/>
          <w:highlight w:val="none"/>
        </w:rPr>
        <w:t>”即为“</w:t>
      </w:r>
      <w:r>
        <w:rPr>
          <w:rFonts w:hint="eastAsia" w:ascii="宋体" w:hAnsi="宋体" w:eastAsia="宋体" w:cs="宋体"/>
          <w:b/>
          <w:bCs/>
          <w:color w:val="auto"/>
          <w:highlight w:val="none"/>
        </w:rPr>
        <w:t>无偏离</w:t>
      </w:r>
      <w:r>
        <w:rPr>
          <w:rFonts w:hint="eastAsia" w:ascii="宋体" w:hAnsi="宋体" w:eastAsia="宋体" w:cs="宋体"/>
          <w:color w:val="auto"/>
          <w:highlight w:val="none"/>
        </w:rPr>
        <w:t>”。</w:t>
      </w:r>
    </w:p>
    <w:p w14:paraId="02C18A11">
      <w:pPr>
        <w:widowControl/>
        <w:spacing w:before="50" w:after="50"/>
        <w:rPr>
          <w:rFonts w:hint="eastAsia" w:ascii="宋体" w:hAnsi="宋体" w:eastAsia="宋体" w:cs="宋体"/>
          <w:color w:val="auto"/>
          <w:szCs w:val="21"/>
          <w:highlight w:val="none"/>
        </w:rPr>
      </w:pPr>
    </w:p>
    <w:p w14:paraId="03825F51">
      <w:pPr>
        <w:widowControl/>
        <w:spacing w:before="50" w:after="50"/>
        <w:rPr>
          <w:rFonts w:hint="eastAsia" w:ascii="宋体" w:hAnsi="宋体" w:eastAsia="宋体" w:cs="宋体"/>
          <w:color w:val="auto"/>
          <w:szCs w:val="21"/>
          <w:highlight w:val="none"/>
        </w:rPr>
      </w:pPr>
    </w:p>
    <w:p w14:paraId="0859A67B">
      <w:pPr>
        <w:widowControl/>
        <w:spacing w:before="5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36A0DEB">
      <w:pPr>
        <w:widowControl/>
        <w:spacing w:before="5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lang w:eastAsia="zh-CN"/>
        </w:rPr>
        <w:t>（</w:t>
      </w:r>
      <w:r>
        <w:rPr>
          <w:rFonts w:hint="eastAsia" w:ascii="宋体" w:hAnsi="宋体"/>
          <w:color w:val="auto"/>
          <w:sz w:val="24"/>
          <w:highlight w:val="none"/>
        </w:rPr>
        <w:t>签字或盖章</w:t>
      </w:r>
      <w:r>
        <w:rPr>
          <w:rFonts w:hint="eastAsia" w:ascii="宋体" w:hAnsi="宋体"/>
          <w:color w:val="auto"/>
          <w:sz w:val="24"/>
          <w:highlight w:val="none"/>
          <w:lang w:eastAsia="zh-CN"/>
        </w:rPr>
        <w:t>）</w:t>
      </w:r>
      <w:r>
        <w:rPr>
          <w:rFonts w:hint="eastAsia" w:ascii="宋体" w:hAnsi="宋体" w:eastAsia="宋体" w:cs="宋体"/>
          <w:color w:val="auto"/>
          <w:kern w:val="0"/>
          <w:sz w:val="24"/>
          <w:highlight w:val="none"/>
        </w:rPr>
        <w:t>或者委托代理人</w:t>
      </w:r>
      <w:r>
        <w:rPr>
          <w:rFonts w:hint="eastAsia" w:ascii="宋体" w:hAnsi="宋体" w:eastAsia="宋体" w:cs="宋体"/>
          <w:color w:val="auto"/>
          <w:spacing w:val="20"/>
          <w:kern w:val="0"/>
          <w:sz w:val="24"/>
          <w:highlight w:val="none"/>
        </w:rPr>
        <w:t>（签字）：</w:t>
      </w:r>
      <w:r>
        <w:rPr>
          <w:rFonts w:hint="eastAsia" w:ascii="宋体" w:hAnsi="宋体" w:eastAsia="宋体" w:cs="宋体"/>
          <w:color w:val="auto"/>
          <w:spacing w:val="20"/>
          <w:kern w:val="0"/>
          <w:sz w:val="24"/>
          <w:highlight w:val="none"/>
          <w:u w:val="single"/>
        </w:rPr>
        <w:t>        </w:t>
      </w:r>
    </w:p>
    <w:p w14:paraId="483B4347">
      <w:pPr>
        <w:widowControl/>
        <w:spacing w:before="120"/>
        <w:rPr>
          <w:rFonts w:hint="eastAsia" w:ascii="宋体" w:hAnsi="宋体" w:eastAsia="宋体" w:cs="宋体"/>
          <w:color w:val="auto"/>
          <w:szCs w:val="21"/>
          <w:highlight w:val="none"/>
        </w:rPr>
      </w:pPr>
      <w:r>
        <w:rPr>
          <w:rFonts w:hint="eastAsia" w:ascii="宋体" w:hAnsi="宋体" w:eastAsia="宋体" w:cs="宋体"/>
          <w:color w:val="auto"/>
          <w:spacing w:val="20"/>
          <w:kern w:val="0"/>
          <w:sz w:val="24"/>
          <w:highlight w:val="none"/>
        </w:rPr>
        <w:t>投标人</w:t>
      </w:r>
      <w:r>
        <w:rPr>
          <w:rFonts w:hint="eastAsia" w:ascii="宋体" w:hAnsi="宋体" w:eastAsia="宋体" w:cs="宋体"/>
          <w:color w:val="auto"/>
          <w:spacing w:val="20"/>
          <w:kern w:val="0"/>
          <w:sz w:val="24"/>
          <w:highlight w:val="none"/>
          <w:lang w:eastAsia="zh-CN"/>
        </w:rPr>
        <w:t>（</w:t>
      </w:r>
      <w:r>
        <w:rPr>
          <w:rFonts w:hint="eastAsia" w:ascii="宋体" w:hAnsi="宋体" w:eastAsia="宋体" w:cs="宋体"/>
          <w:color w:val="auto"/>
          <w:kern w:val="0"/>
          <w:sz w:val="24"/>
          <w:highlight w:val="none"/>
        </w:rPr>
        <w:t>公章或电子签章</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pacing w:val="20"/>
          <w:kern w:val="0"/>
          <w:sz w:val="24"/>
          <w:highlight w:val="none"/>
        </w:rPr>
        <w:t>：</w:t>
      </w:r>
      <w:r>
        <w:rPr>
          <w:rFonts w:hint="eastAsia" w:ascii="宋体" w:hAnsi="宋体" w:eastAsia="宋体" w:cs="宋体"/>
          <w:color w:val="auto"/>
          <w:spacing w:val="20"/>
          <w:kern w:val="0"/>
          <w:sz w:val="24"/>
          <w:highlight w:val="none"/>
          <w:u w:val="single"/>
        </w:rPr>
        <w:t>            </w:t>
      </w:r>
      <w:r>
        <w:rPr>
          <w:rFonts w:hint="eastAsia" w:ascii="宋体" w:hAnsi="宋体" w:eastAsia="宋体" w:cs="宋体"/>
          <w:color w:val="auto"/>
          <w:spacing w:val="20"/>
          <w:kern w:val="0"/>
          <w:sz w:val="24"/>
          <w:highlight w:val="none"/>
        </w:rPr>
        <w:t>   </w:t>
      </w:r>
    </w:p>
    <w:p w14:paraId="008BE194">
      <w:pPr>
        <w:widowControl/>
        <w:spacing w:before="120"/>
        <w:rPr>
          <w:rFonts w:hint="eastAsia" w:ascii="宋体" w:hAnsi="宋体" w:eastAsia="宋体" w:cs="宋体"/>
          <w:color w:val="auto"/>
          <w:szCs w:val="21"/>
          <w:highlight w:val="none"/>
        </w:rPr>
      </w:pPr>
      <w:r>
        <w:rPr>
          <w:rFonts w:hint="eastAsia" w:ascii="宋体" w:hAnsi="宋体" w:eastAsia="宋体" w:cs="宋体"/>
          <w:color w:val="auto"/>
          <w:spacing w:val="20"/>
          <w:kern w:val="0"/>
          <w:sz w:val="24"/>
          <w:highlight w:val="none"/>
        </w:rPr>
        <w:t>日  期：</w:t>
      </w:r>
      <w:r>
        <w:rPr>
          <w:rFonts w:hint="eastAsia" w:ascii="宋体" w:hAnsi="宋体" w:eastAsia="宋体" w:cs="宋体"/>
          <w:color w:val="auto"/>
          <w:spacing w:val="20"/>
          <w:kern w:val="0"/>
          <w:sz w:val="24"/>
          <w:highlight w:val="none"/>
          <w:u w:val="single"/>
        </w:rPr>
        <w:t>         </w:t>
      </w:r>
    </w:p>
    <w:p w14:paraId="18A7D8F7">
      <w:pPr>
        <w:widowControl/>
        <w:spacing w:before="12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68C35C7">
      <w:pPr>
        <w:widowControl/>
        <w:spacing w:before="120" w:after="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1FC99F2">
      <w:pPr>
        <w:pStyle w:val="20"/>
        <w:rPr>
          <w:rFonts w:hint="eastAsia" w:ascii="宋体" w:hAnsi="宋体" w:eastAsia="宋体" w:cs="宋体"/>
          <w:color w:val="auto"/>
          <w:kern w:val="0"/>
          <w:sz w:val="24"/>
          <w:highlight w:val="none"/>
        </w:rPr>
      </w:pPr>
    </w:p>
    <w:p w14:paraId="101A143F">
      <w:pPr>
        <w:rPr>
          <w:rFonts w:hint="eastAsia" w:ascii="宋体" w:hAnsi="宋体" w:eastAsia="宋体" w:cs="宋体"/>
          <w:color w:val="auto"/>
          <w:kern w:val="0"/>
          <w:sz w:val="24"/>
          <w:highlight w:val="none"/>
        </w:rPr>
      </w:pPr>
    </w:p>
    <w:p w14:paraId="48A5538D">
      <w:pPr>
        <w:pStyle w:val="20"/>
        <w:rPr>
          <w:rFonts w:hint="eastAsia" w:ascii="宋体" w:hAnsi="宋体" w:eastAsia="宋体" w:cs="宋体"/>
          <w:color w:val="auto"/>
          <w:kern w:val="0"/>
          <w:sz w:val="24"/>
          <w:highlight w:val="none"/>
        </w:rPr>
      </w:pPr>
    </w:p>
    <w:p w14:paraId="600ED08F">
      <w:pPr>
        <w:rPr>
          <w:rFonts w:hint="eastAsia" w:ascii="宋体" w:hAnsi="宋体" w:eastAsia="宋体" w:cs="宋体"/>
          <w:color w:val="auto"/>
          <w:kern w:val="0"/>
          <w:sz w:val="24"/>
          <w:highlight w:val="none"/>
        </w:rPr>
      </w:pPr>
    </w:p>
    <w:p w14:paraId="28857896">
      <w:pPr>
        <w:pStyle w:val="20"/>
        <w:rPr>
          <w:rFonts w:hint="eastAsia" w:ascii="宋体" w:hAnsi="宋体" w:eastAsia="宋体" w:cs="宋体"/>
          <w:color w:val="auto"/>
          <w:kern w:val="0"/>
          <w:sz w:val="24"/>
          <w:highlight w:val="none"/>
        </w:rPr>
      </w:pPr>
    </w:p>
    <w:p w14:paraId="1B2A8F28">
      <w:pPr>
        <w:rPr>
          <w:rFonts w:hint="eastAsia" w:ascii="宋体" w:hAnsi="宋体" w:eastAsia="宋体" w:cs="宋体"/>
          <w:color w:val="auto"/>
          <w:kern w:val="0"/>
          <w:sz w:val="24"/>
          <w:highlight w:val="none"/>
        </w:rPr>
      </w:pPr>
    </w:p>
    <w:p w14:paraId="114E61FF">
      <w:pPr>
        <w:pStyle w:val="15"/>
        <w:rPr>
          <w:rFonts w:hint="eastAsia" w:ascii="宋体" w:hAnsi="宋体" w:eastAsia="宋体" w:cs="宋体"/>
          <w:color w:val="auto"/>
          <w:highlight w:val="none"/>
        </w:rPr>
      </w:pPr>
    </w:p>
    <w:p w14:paraId="04C39ADD">
      <w:pPr>
        <w:rPr>
          <w:rFonts w:hint="eastAsia"/>
        </w:rPr>
      </w:pPr>
    </w:p>
    <w:p w14:paraId="35786814">
      <w:pPr>
        <w:rPr>
          <w:rFonts w:hint="eastAsia"/>
          <w:highlight w:val="none"/>
        </w:rPr>
      </w:pPr>
    </w:p>
    <w:p w14:paraId="1498E5A0">
      <w:pPr>
        <w:snapToGrid w:val="0"/>
        <w:spacing w:before="120" w:beforeLines="50" w:after="50"/>
        <w:jc w:val="left"/>
        <w:rPr>
          <w:rFonts w:hint="eastAsia" w:ascii="宋体" w:hAnsi="宋体"/>
          <w:b/>
          <w:color w:val="auto"/>
          <w:sz w:val="24"/>
          <w:highlight w:val="none"/>
        </w:rPr>
      </w:pPr>
    </w:p>
    <w:p w14:paraId="7EE0A6EC">
      <w:pPr>
        <w:snapToGrid w:val="0"/>
        <w:spacing w:before="120" w:beforeLines="50" w:after="50"/>
        <w:jc w:val="left"/>
        <w:rPr>
          <w:rFonts w:hint="eastAsia" w:ascii="宋体" w:hAnsi="宋体"/>
          <w:b/>
          <w:color w:val="auto"/>
          <w:sz w:val="24"/>
          <w:highlight w:val="none"/>
        </w:rPr>
      </w:pPr>
    </w:p>
    <w:p w14:paraId="42F496C1">
      <w:pPr>
        <w:widowControl/>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t>四、技术文件格式</w:t>
      </w:r>
    </w:p>
    <w:p w14:paraId="31F0D2BE">
      <w:pPr>
        <w:widowControl/>
        <w:spacing w:before="120" w:after="50"/>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1. 技术文件封面格式：</w:t>
      </w:r>
    </w:p>
    <w:p w14:paraId="3709DB93">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DC37911">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913F33A">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color w:val="auto"/>
          <w:kern w:val="0"/>
          <w:sz w:val="84"/>
          <w:szCs w:val="84"/>
          <w:highlight w:val="none"/>
        </w:rPr>
        <w:t>投  标  文  件</w:t>
      </w:r>
    </w:p>
    <w:p w14:paraId="56A00E2A">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67F97771">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7CEAC0C5">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32"/>
          <w:szCs w:val="32"/>
          <w:highlight w:val="none"/>
        </w:rPr>
        <w:t>技  术  文  件</w:t>
      </w:r>
    </w:p>
    <w:p w14:paraId="2EC70C0D">
      <w:pPr>
        <w:widowControl/>
        <w:spacing w:before="120" w:after="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DC6FE08">
      <w:pPr>
        <w:pStyle w:val="20"/>
        <w:rPr>
          <w:rFonts w:hint="eastAsia" w:ascii="宋体" w:hAnsi="宋体" w:eastAsia="宋体" w:cs="宋体"/>
          <w:caps w:val="0"/>
          <w:color w:val="auto"/>
          <w:kern w:val="0"/>
          <w:sz w:val="24"/>
          <w:szCs w:val="24"/>
          <w:highlight w:val="none"/>
        </w:rPr>
      </w:pPr>
    </w:p>
    <w:p w14:paraId="09524852">
      <w:pPr>
        <w:rPr>
          <w:rFonts w:hint="eastAsia" w:ascii="宋体" w:hAnsi="宋体" w:eastAsia="宋体" w:cs="宋体"/>
          <w:color w:val="auto"/>
          <w:kern w:val="0"/>
          <w:sz w:val="24"/>
          <w:highlight w:val="none"/>
        </w:rPr>
      </w:pPr>
    </w:p>
    <w:p w14:paraId="6C9EE4F5">
      <w:pPr>
        <w:pStyle w:val="20"/>
        <w:rPr>
          <w:rFonts w:hint="eastAsia" w:ascii="宋体" w:hAnsi="宋体" w:eastAsia="宋体" w:cs="宋体"/>
          <w:color w:val="auto"/>
          <w:highlight w:val="none"/>
        </w:rPr>
      </w:pPr>
    </w:p>
    <w:p w14:paraId="24D6C4C4">
      <w:pPr>
        <w:widowControl/>
        <w:spacing w:before="120" w:after="5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6B0E98C">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项目名称：</w:t>
      </w:r>
    </w:p>
    <w:p w14:paraId="071848EB">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3DE59F5C">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xml:space="preserve">项目编号： </w:t>
      </w:r>
    </w:p>
    <w:p w14:paraId="2D876772">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35C762E6">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所投分标：</w:t>
      </w:r>
    </w:p>
    <w:p w14:paraId="264DBE84">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57C2E13">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投标人名称：</w:t>
      </w:r>
    </w:p>
    <w:p w14:paraId="220EF389">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1AE1ED77">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投标人地址：</w:t>
      </w:r>
    </w:p>
    <w:p w14:paraId="4261E08C">
      <w:pPr>
        <w:widowControl/>
        <w:spacing w:before="120" w:after="50" w:line="400" w:lineRule="atLeast"/>
        <w:ind w:firstLine="3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B5664D8">
      <w:pPr>
        <w:widowControl/>
        <w:spacing w:before="120" w:after="50"/>
        <w:ind w:firstLine="645"/>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3A66679">
      <w:pPr>
        <w:widowControl/>
        <w:spacing w:before="120" w:after="50"/>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年    月    日</w:t>
      </w:r>
    </w:p>
    <w:p w14:paraId="37417A90">
      <w:pPr>
        <w:widowControl/>
        <w:spacing w:before="120" w:after="50"/>
        <w:ind w:firstLine="645"/>
        <w:jc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3580C460">
      <w:pPr>
        <w:widowControl/>
        <w:spacing w:before="120" w:after="50"/>
        <w:ind w:left="142"/>
        <w:jc w:val="left"/>
        <w:rPr>
          <w:rFonts w:hint="eastAsia" w:ascii="宋体" w:hAnsi="宋体" w:eastAsia="宋体" w:cs="宋体"/>
          <w:b/>
          <w:bCs/>
          <w:color w:val="auto"/>
          <w:kern w:val="0"/>
          <w:sz w:val="24"/>
          <w:highlight w:val="none"/>
          <w:lang w:eastAsia="zh-CN"/>
        </w:rPr>
      </w:pPr>
    </w:p>
    <w:p w14:paraId="75CEA910">
      <w:pPr>
        <w:widowControl/>
        <w:spacing w:before="120" w:after="50"/>
        <w:ind w:left="142"/>
        <w:jc w:val="left"/>
        <w:rPr>
          <w:rFonts w:hint="eastAsia" w:ascii="宋体" w:hAnsi="宋体" w:eastAsia="宋体" w:cs="宋体"/>
          <w:b/>
          <w:bCs/>
          <w:color w:val="auto"/>
          <w:kern w:val="0"/>
          <w:sz w:val="24"/>
          <w:highlight w:val="none"/>
        </w:rPr>
      </w:pPr>
    </w:p>
    <w:p w14:paraId="5DE04465">
      <w:pPr>
        <w:widowControl/>
        <w:spacing w:before="120" w:after="50"/>
        <w:ind w:left="142"/>
        <w:jc w:val="left"/>
        <w:rPr>
          <w:rFonts w:hint="eastAsia" w:ascii="宋体" w:hAnsi="宋体" w:eastAsia="宋体" w:cs="宋体"/>
          <w:b/>
          <w:bCs/>
          <w:color w:val="auto"/>
          <w:kern w:val="0"/>
          <w:sz w:val="24"/>
          <w:highlight w:val="none"/>
        </w:rPr>
      </w:pPr>
    </w:p>
    <w:p w14:paraId="069F89F9">
      <w:pPr>
        <w:widowControl/>
        <w:spacing w:before="120" w:after="50"/>
        <w:ind w:left="142"/>
        <w:jc w:val="left"/>
        <w:rPr>
          <w:rFonts w:hint="eastAsia" w:ascii="宋体" w:hAnsi="宋体" w:eastAsia="宋体" w:cs="宋体"/>
          <w:b/>
          <w:bCs/>
          <w:color w:val="auto"/>
          <w:kern w:val="0"/>
          <w:sz w:val="24"/>
          <w:highlight w:val="none"/>
        </w:rPr>
      </w:pPr>
    </w:p>
    <w:p w14:paraId="2BD4FFAF">
      <w:pPr>
        <w:widowControl/>
        <w:spacing w:before="120" w:after="50"/>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2.技术文件目录</w:t>
      </w:r>
    </w:p>
    <w:p w14:paraId="59C7DD16">
      <w:pPr>
        <w:widowControl/>
        <w:spacing w:before="50" w:after="120" w:line="315" w:lineRule="atLeast"/>
        <w:ind w:firstLine="480"/>
        <w:jc w:val="lef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根据招标文件规定及投标人提供的材料自行编写目录。</w:t>
      </w:r>
    </w:p>
    <w:p w14:paraId="01B6FC17">
      <w:pPr>
        <w:widowControl/>
        <w:spacing w:before="120" w:after="50"/>
        <w:ind w:left="142"/>
        <w:jc w:val="left"/>
        <w:rPr>
          <w:rFonts w:hint="eastAsia" w:ascii="宋体" w:hAnsi="宋体" w:eastAsia="宋体" w:cs="宋体"/>
          <w:b/>
          <w:bCs/>
          <w:color w:val="auto"/>
          <w:kern w:val="0"/>
          <w:sz w:val="24"/>
          <w:highlight w:val="none"/>
          <w:lang w:eastAsia="zh-CN"/>
        </w:rPr>
      </w:pPr>
    </w:p>
    <w:p w14:paraId="410BCFFE">
      <w:pPr>
        <w:pStyle w:val="15"/>
        <w:rPr>
          <w:rFonts w:hint="eastAsia"/>
          <w:highlight w:val="none"/>
          <w:lang w:eastAsia="zh-CN"/>
        </w:rPr>
      </w:pPr>
    </w:p>
    <w:p w14:paraId="7C410FB8">
      <w:pPr>
        <w:widowControl/>
        <w:spacing w:before="120" w:after="50"/>
        <w:ind w:left="142"/>
        <w:jc w:val="left"/>
        <w:rPr>
          <w:rFonts w:hint="eastAsia" w:ascii="宋体" w:hAnsi="宋体" w:eastAsia="宋体" w:cs="宋体"/>
          <w:b/>
          <w:bCs/>
          <w:color w:val="auto"/>
          <w:kern w:val="0"/>
          <w:sz w:val="24"/>
          <w:highlight w:val="none"/>
        </w:rPr>
      </w:pPr>
    </w:p>
    <w:p w14:paraId="734E2864">
      <w:pPr>
        <w:widowControl/>
        <w:spacing w:before="120" w:after="50"/>
        <w:ind w:left="142"/>
        <w:jc w:val="left"/>
        <w:rPr>
          <w:rFonts w:hint="eastAsia" w:ascii="宋体" w:hAnsi="宋体" w:eastAsia="宋体" w:cs="宋体"/>
          <w:b/>
          <w:bCs/>
          <w:color w:val="auto"/>
          <w:kern w:val="0"/>
          <w:sz w:val="24"/>
          <w:highlight w:val="none"/>
        </w:rPr>
      </w:pPr>
    </w:p>
    <w:p w14:paraId="0D9A5403">
      <w:pPr>
        <w:widowControl/>
        <w:spacing w:before="120" w:after="50"/>
        <w:ind w:left="142"/>
        <w:jc w:val="left"/>
        <w:rPr>
          <w:rFonts w:hint="eastAsia" w:ascii="宋体" w:hAnsi="宋体" w:eastAsia="宋体" w:cs="宋体"/>
          <w:b/>
          <w:bCs/>
          <w:color w:val="auto"/>
          <w:kern w:val="0"/>
          <w:sz w:val="24"/>
          <w:highlight w:val="none"/>
        </w:rPr>
      </w:pPr>
    </w:p>
    <w:p w14:paraId="1BA703FA">
      <w:pPr>
        <w:widowControl/>
        <w:spacing w:before="120" w:after="50"/>
        <w:ind w:left="142"/>
        <w:jc w:val="left"/>
        <w:rPr>
          <w:rFonts w:hint="eastAsia" w:ascii="宋体" w:hAnsi="宋体" w:eastAsia="宋体" w:cs="宋体"/>
          <w:b/>
          <w:bCs/>
          <w:color w:val="auto"/>
          <w:kern w:val="0"/>
          <w:sz w:val="24"/>
          <w:highlight w:val="none"/>
        </w:rPr>
      </w:pPr>
    </w:p>
    <w:p w14:paraId="29221528">
      <w:pPr>
        <w:widowControl/>
        <w:spacing w:before="120" w:after="50"/>
        <w:ind w:left="142"/>
        <w:jc w:val="left"/>
        <w:rPr>
          <w:rFonts w:hint="eastAsia" w:ascii="宋体" w:hAnsi="宋体" w:eastAsia="宋体" w:cs="宋体"/>
          <w:b/>
          <w:bCs/>
          <w:color w:val="auto"/>
          <w:kern w:val="0"/>
          <w:sz w:val="24"/>
          <w:highlight w:val="none"/>
        </w:rPr>
      </w:pPr>
    </w:p>
    <w:p w14:paraId="05E26898">
      <w:pPr>
        <w:widowControl/>
        <w:spacing w:before="120" w:after="50"/>
        <w:ind w:left="142"/>
        <w:jc w:val="left"/>
        <w:rPr>
          <w:rFonts w:hint="eastAsia" w:ascii="宋体" w:hAnsi="宋体" w:eastAsia="宋体" w:cs="宋体"/>
          <w:b/>
          <w:bCs/>
          <w:color w:val="auto"/>
          <w:kern w:val="0"/>
          <w:sz w:val="24"/>
          <w:highlight w:val="none"/>
        </w:rPr>
      </w:pPr>
    </w:p>
    <w:p w14:paraId="29CCE3B8">
      <w:pPr>
        <w:widowControl/>
        <w:spacing w:before="120" w:after="50"/>
        <w:ind w:left="142"/>
        <w:jc w:val="left"/>
        <w:rPr>
          <w:rFonts w:hint="eastAsia" w:ascii="宋体" w:hAnsi="宋体" w:eastAsia="宋体" w:cs="宋体"/>
          <w:b/>
          <w:bCs/>
          <w:color w:val="auto"/>
          <w:kern w:val="0"/>
          <w:sz w:val="24"/>
          <w:highlight w:val="none"/>
        </w:rPr>
      </w:pPr>
    </w:p>
    <w:p w14:paraId="79EB66E7">
      <w:pPr>
        <w:widowControl/>
        <w:spacing w:before="120" w:after="50"/>
        <w:ind w:left="142"/>
        <w:jc w:val="left"/>
        <w:rPr>
          <w:rFonts w:hint="eastAsia" w:ascii="宋体" w:hAnsi="宋体" w:eastAsia="宋体" w:cs="宋体"/>
          <w:b/>
          <w:bCs/>
          <w:color w:val="auto"/>
          <w:kern w:val="0"/>
          <w:sz w:val="24"/>
          <w:highlight w:val="none"/>
        </w:rPr>
      </w:pPr>
    </w:p>
    <w:p w14:paraId="34E1D421">
      <w:pPr>
        <w:widowControl/>
        <w:spacing w:before="120" w:after="50"/>
        <w:ind w:left="142"/>
        <w:jc w:val="left"/>
        <w:rPr>
          <w:rFonts w:hint="eastAsia" w:ascii="宋体" w:hAnsi="宋体" w:eastAsia="宋体" w:cs="宋体"/>
          <w:b/>
          <w:bCs/>
          <w:color w:val="auto"/>
          <w:kern w:val="0"/>
          <w:sz w:val="24"/>
          <w:highlight w:val="none"/>
        </w:rPr>
      </w:pPr>
    </w:p>
    <w:p w14:paraId="71F9BFFB">
      <w:pPr>
        <w:widowControl/>
        <w:spacing w:before="120" w:after="50"/>
        <w:ind w:left="142"/>
        <w:jc w:val="left"/>
        <w:rPr>
          <w:rFonts w:hint="eastAsia" w:ascii="宋体" w:hAnsi="宋体" w:eastAsia="宋体" w:cs="宋体"/>
          <w:b/>
          <w:bCs/>
          <w:color w:val="auto"/>
          <w:kern w:val="0"/>
          <w:sz w:val="24"/>
          <w:highlight w:val="none"/>
        </w:rPr>
      </w:pPr>
    </w:p>
    <w:p w14:paraId="7F0F652C">
      <w:pPr>
        <w:widowControl/>
        <w:spacing w:before="120" w:after="50"/>
        <w:ind w:left="142"/>
        <w:jc w:val="left"/>
        <w:rPr>
          <w:rFonts w:hint="eastAsia" w:ascii="宋体" w:hAnsi="宋体" w:eastAsia="宋体" w:cs="宋体"/>
          <w:b/>
          <w:bCs/>
          <w:color w:val="auto"/>
          <w:kern w:val="0"/>
          <w:sz w:val="24"/>
          <w:highlight w:val="none"/>
        </w:rPr>
      </w:pPr>
    </w:p>
    <w:p w14:paraId="6827B5EA">
      <w:pPr>
        <w:widowControl/>
        <w:spacing w:before="120" w:after="50"/>
        <w:ind w:left="142"/>
        <w:jc w:val="left"/>
        <w:rPr>
          <w:rFonts w:hint="eastAsia" w:ascii="宋体" w:hAnsi="宋体" w:eastAsia="宋体" w:cs="宋体"/>
          <w:b/>
          <w:bCs/>
          <w:color w:val="auto"/>
          <w:kern w:val="0"/>
          <w:sz w:val="24"/>
          <w:highlight w:val="none"/>
        </w:rPr>
      </w:pPr>
    </w:p>
    <w:p w14:paraId="359F0794">
      <w:pPr>
        <w:widowControl/>
        <w:spacing w:before="120" w:after="50"/>
        <w:ind w:left="142"/>
        <w:jc w:val="left"/>
        <w:rPr>
          <w:rFonts w:hint="eastAsia" w:ascii="宋体" w:hAnsi="宋体" w:eastAsia="宋体" w:cs="宋体"/>
          <w:b/>
          <w:bCs/>
          <w:color w:val="auto"/>
          <w:kern w:val="0"/>
          <w:sz w:val="24"/>
          <w:highlight w:val="none"/>
        </w:rPr>
      </w:pPr>
    </w:p>
    <w:p w14:paraId="3DAC7DC6">
      <w:pPr>
        <w:widowControl/>
        <w:spacing w:before="120" w:after="50"/>
        <w:ind w:left="142"/>
        <w:jc w:val="left"/>
        <w:rPr>
          <w:rFonts w:hint="eastAsia" w:ascii="宋体" w:hAnsi="宋体" w:eastAsia="宋体" w:cs="宋体"/>
          <w:b/>
          <w:bCs/>
          <w:color w:val="auto"/>
          <w:kern w:val="0"/>
          <w:sz w:val="24"/>
          <w:highlight w:val="none"/>
        </w:rPr>
      </w:pPr>
    </w:p>
    <w:p w14:paraId="73B458A0">
      <w:pPr>
        <w:widowControl/>
        <w:spacing w:before="120" w:after="50"/>
        <w:ind w:left="142"/>
        <w:jc w:val="left"/>
        <w:rPr>
          <w:rFonts w:hint="eastAsia" w:ascii="宋体" w:hAnsi="宋体" w:eastAsia="宋体" w:cs="宋体"/>
          <w:b/>
          <w:bCs/>
          <w:color w:val="auto"/>
          <w:kern w:val="0"/>
          <w:sz w:val="24"/>
          <w:highlight w:val="none"/>
        </w:rPr>
      </w:pPr>
    </w:p>
    <w:p w14:paraId="7C7B9AC1">
      <w:pPr>
        <w:widowControl/>
        <w:spacing w:before="120" w:after="50"/>
        <w:ind w:left="142"/>
        <w:jc w:val="left"/>
        <w:rPr>
          <w:rFonts w:hint="eastAsia" w:ascii="宋体" w:hAnsi="宋体" w:eastAsia="宋体" w:cs="宋体"/>
          <w:b/>
          <w:bCs/>
          <w:color w:val="auto"/>
          <w:kern w:val="0"/>
          <w:sz w:val="24"/>
          <w:highlight w:val="none"/>
        </w:rPr>
      </w:pPr>
    </w:p>
    <w:p w14:paraId="1278192B">
      <w:pPr>
        <w:widowControl/>
        <w:spacing w:before="120" w:after="50"/>
        <w:ind w:left="142"/>
        <w:jc w:val="left"/>
        <w:rPr>
          <w:rFonts w:hint="eastAsia" w:ascii="宋体" w:hAnsi="宋体" w:eastAsia="宋体" w:cs="宋体"/>
          <w:b/>
          <w:bCs/>
          <w:color w:val="auto"/>
          <w:kern w:val="0"/>
          <w:sz w:val="24"/>
          <w:highlight w:val="none"/>
        </w:rPr>
      </w:pPr>
    </w:p>
    <w:p w14:paraId="101A0FD3">
      <w:pPr>
        <w:widowControl/>
        <w:spacing w:before="120" w:after="50"/>
        <w:ind w:left="142"/>
        <w:jc w:val="left"/>
        <w:rPr>
          <w:rFonts w:hint="eastAsia" w:ascii="宋体" w:hAnsi="宋体" w:eastAsia="宋体" w:cs="宋体"/>
          <w:b/>
          <w:bCs/>
          <w:color w:val="auto"/>
          <w:kern w:val="0"/>
          <w:sz w:val="24"/>
          <w:highlight w:val="none"/>
        </w:rPr>
      </w:pPr>
    </w:p>
    <w:p w14:paraId="003246CA">
      <w:pPr>
        <w:widowControl/>
        <w:spacing w:before="120" w:after="50"/>
        <w:ind w:left="142"/>
        <w:jc w:val="left"/>
        <w:rPr>
          <w:rFonts w:hint="eastAsia" w:ascii="宋体" w:hAnsi="宋体" w:eastAsia="宋体" w:cs="宋体"/>
          <w:b/>
          <w:bCs/>
          <w:color w:val="auto"/>
          <w:kern w:val="0"/>
          <w:sz w:val="24"/>
          <w:highlight w:val="none"/>
        </w:rPr>
      </w:pPr>
    </w:p>
    <w:p w14:paraId="19240E90">
      <w:pPr>
        <w:widowControl/>
        <w:spacing w:before="120" w:after="50"/>
        <w:ind w:left="142"/>
        <w:jc w:val="left"/>
        <w:rPr>
          <w:rFonts w:hint="eastAsia" w:ascii="宋体" w:hAnsi="宋体" w:eastAsia="宋体" w:cs="宋体"/>
          <w:b/>
          <w:bCs/>
          <w:color w:val="auto"/>
          <w:kern w:val="0"/>
          <w:sz w:val="24"/>
          <w:highlight w:val="none"/>
        </w:rPr>
      </w:pPr>
    </w:p>
    <w:p w14:paraId="39FEC329">
      <w:pPr>
        <w:widowControl/>
        <w:spacing w:before="120" w:after="50"/>
        <w:ind w:left="142"/>
        <w:jc w:val="left"/>
        <w:rPr>
          <w:rFonts w:hint="eastAsia" w:ascii="宋体" w:hAnsi="宋体" w:eastAsia="宋体" w:cs="宋体"/>
          <w:b/>
          <w:bCs/>
          <w:color w:val="auto"/>
          <w:kern w:val="0"/>
          <w:sz w:val="24"/>
          <w:highlight w:val="none"/>
        </w:rPr>
      </w:pPr>
    </w:p>
    <w:p w14:paraId="60447BB5">
      <w:pPr>
        <w:widowControl/>
        <w:spacing w:before="120" w:after="50"/>
        <w:ind w:left="142"/>
        <w:jc w:val="left"/>
        <w:rPr>
          <w:rFonts w:hint="eastAsia" w:ascii="宋体" w:hAnsi="宋体" w:eastAsia="宋体" w:cs="宋体"/>
          <w:b/>
          <w:bCs/>
          <w:color w:val="auto"/>
          <w:kern w:val="0"/>
          <w:sz w:val="24"/>
          <w:highlight w:val="none"/>
        </w:rPr>
      </w:pPr>
    </w:p>
    <w:p w14:paraId="391FFE41">
      <w:pPr>
        <w:widowControl/>
        <w:spacing w:before="120" w:after="50"/>
        <w:ind w:left="142"/>
        <w:jc w:val="left"/>
        <w:rPr>
          <w:rFonts w:hint="eastAsia" w:ascii="宋体" w:hAnsi="宋体" w:eastAsia="宋体" w:cs="宋体"/>
          <w:b/>
          <w:bCs/>
          <w:color w:val="auto"/>
          <w:kern w:val="0"/>
          <w:sz w:val="24"/>
          <w:highlight w:val="none"/>
        </w:rPr>
      </w:pPr>
    </w:p>
    <w:p w14:paraId="548A2B3B">
      <w:pPr>
        <w:widowControl/>
        <w:spacing w:before="120" w:after="50"/>
        <w:ind w:left="142"/>
        <w:jc w:val="left"/>
        <w:rPr>
          <w:rFonts w:hint="eastAsia" w:ascii="宋体" w:hAnsi="宋体" w:eastAsia="宋体" w:cs="宋体"/>
          <w:b/>
          <w:bCs/>
          <w:color w:val="auto"/>
          <w:kern w:val="0"/>
          <w:sz w:val="24"/>
          <w:highlight w:val="none"/>
        </w:rPr>
      </w:pPr>
    </w:p>
    <w:p w14:paraId="6AB7A5CB">
      <w:pPr>
        <w:widowControl/>
        <w:spacing w:before="120" w:after="50"/>
        <w:ind w:left="142"/>
        <w:jc w:val="left"/>
        <w:rPr>
          <w:rFonts w:hint="eastAsia" w:ascii="宋体" w:hAnsi="宋体" w:eastAsia="宋体" w:cs="宋体"/>
          <w:b/>
          <w:bCs/>
          <w:color w:val="auto"/>
          <w:kern w:val="0"/>
          <w:sz w:val="24"/>
          <w:highlight w:val="none"/>
        </w:rPr>
      </w:pPr>
    </w:p>
    <w:p w14:paraId="3E395606">
      <w:pPr>
        <w:widowControl/>
        <w:spacing w:before="120" w:after="50"/>
        <w:ind w:left="142"/>
        <w:jc w:val="left"/>
        <w:rPr>
          <w:rFonts w:hint="eastAsia" w:ascii="宋体" w:hAnsi="宋体" w:eastAsia="宋体" w:cs="宋体"/>
          <w:b/>
          <w:bCs/>
          <w:color w:val="auto"/>
          <w:kern w:val="0"/>
          <w:sz w:val="24"/>
          <w:highlight w:val="none"/>
        </w:rPr>
      </w:pPr>
    </w:p>
    <w:p w14:paraId="70E8AFE8">
      <w:pPr>
        <w:widowControl/>
        <w:spacing w:before="120" w:after="50"/>
        <w:ind w:left="142"/>
        <w:jc w:val="left"/>
        <w:rPr>
          <w:rFonts w:hint="eastAsia" w:ascii="宋体" w:hAnsi="宋体" w:eastAsia="宋体" w:cs="宋体"/>
          <w:b/>
          <w:bCs/>
          <w:color w:val="auto"/>
          <w:kern w:val="0"/>
          <w:sz w:val="24"/>
          <w:highlight w:val="none"/>
        </w:rPr>
      </w:pPr>
    </w:p>
    <w:p w14:paraId="2F0D0092">
      <w:pPr>
        <w:widowControl/>
        <w:spacing w:before="120" w:after="50"/>
        <w:ind w:left="142"/>
        <w:jc w:val="left"/>
        <w:rPr>
          <w:rFonts w:hint="eastAsia" w:ascii="宋体" w:hAnsi="宋体" w:eastAsia="宋体" w:cs="宋体"/>
          <w:b/>
          <w:bCs/>
          <w:color w:val="auto"/>
          <w:kern w:val="0"/>
          <w:sz w:val="24"/>
          <w:highlight w:val="none"/>
        </w:rPr>
      </w:pPr>
    </w:p>
    <w:p w14:paraId="05583523">
      <w:pPr>
        <w:widowControl/>
        <w:spacing w:before="120" w:after="50"/>
        <w:ind w:left="142"/>
        <w:jc w:val="left"/>
        <w:rPr>
          <w:rFonts w:hint="eastAsia" w:ascii="宋体" w:hAnsi="宋体" w:eastAsia="宋体" w:cs="宋体"/>
          <w:b/>
          <w:bCs/>
          <w:color w:val="auto"/>
          <w:kern w:val="0"/>
          <w:sz w:val="24"/>
          <w:highlight w:val="none"/>
        </w:rPr>
      </w:pPr>
    </w:p>
    <w:p w14:paraId="1A20B5FD">
      <w:pPr>
        <w:widowControl/>
        <w:spacing w:before="120" w:after="50"/>
        <w:ind w:left="142"/>
        <w:jc w:val="left"/>
        <w:rPr>
          <w:rFonts w:hint="eastAsia" w:ascii="宋体" w:hAnsi="宋体" w:eastAsia="宋体" w:cs="宋体"/>
          <w:b/>
          <w:bCs/>
          <w:color w:val="auto"/>
          <w:kern w:val="0"/>
          <w:sz w:val="24"/>
          <w:highlight w:val="none"/>
        </w:rPr>
      </w:pPr>
    </w:p>
    <w:p w14:paraId="7CB3CB64">
      <w:pPr>
        <w:widowControl/>
        <w:spacing w:before="120" w:after="50"/>
        <w:ind w:left="142"/>
        <w:jc w:val="left"/>
        <w:rPr>
          <w:rFonts w:hint="eastAsia" w:ascii="宋体" w:hAnsi="宋体" w:eastAsia="宋体" w:cs="宋体"/>
          <w:b/>
          <w:bCs/>
          <w:color w:val="auto"/>
          <w:kern w:val="0"/>
          <w:sz w:val="24"/>
          <w:highlight w:val="none"/>
        </w:rPr>
      </w:pPr>
    </w:p>
    <w:p w14:paraId="09812E4F">
      <w:pPr>
        <w:widowControl/>
        <w:spacing w:before="120" w:after="50"/>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kern w:val="0"/>
          <w:sz w:val="24"/>
          <w:highlight w:val="none"/>
        </w:rPr>
        <w:t>要求偏离表格式</w:t>
      </w:r>
    </w:p>
    <w:p w14:paraId="481790EF">
      <w:pPr>
        <w:widowControl/>
        <w:spacing w:before="120" w:after="50"/>
        <w:ind w:left="142"/>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w:t>
      </w:r>
    </w:p>
    <w:p w14:paraId="2FBFB5EF">
      <w:pPr>
        <w:widowControl/>
        <w:spacing w:before="120" w:after="50" w:line="360" w:lineRule="auto"/>
        <w:ind w:left="142"/>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32"/>
          <w:szCs w:val="32"/>
          <w:highlight w:val="none"/>
          <w:lang w:val="en-US" w:eastAsia="zh-CN"/>
        </w:rPr>
        <w:t>服务</w:t>
      </w:r>
      <w:r>
        <w:rPr>
          <w:rFonts w:hint="eastAsia" w:ascii="宋体" w:hAnsi="宋体" w:eastAsia="宋体" w:cs="宋体"/>
          <w:b/>
          <w:bCs/>
          <w:color w:val="auto"/>
          <w:kern w:val="0"/>
          <w:sz w:val="32"/>
          <w:szCs w:val="32"/>
          <w:highlight w:val="none"/>
        </w:rPr>
        <w:t>要求偏离表</w:t>
      </w:r>
    </w:p>
    <w:tbl>
      <w:tblPr>
        <w:tblStyle w:val="25"/>
        <w:tblW w:w="894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
        <w:gridCol w:w="2143"/>
        <w:gridCol w:w="1999"/>
        <w:gridCol w:w="2016"/>
        <w:gridCol w:w="1934"/>
      </w:tblGrid>
      <w:tr w14:paraId="3F3A7E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3" w:hRule="atLeast"/>
          <w:jc w:val="center"/>
        </w:trPr>
        <w:tc>
          <w:tcPr>
            <w:tcW w:w="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EA483B">
            <w:pPr>
              <w:pStyle w:val="23"/>
              <w:widowControl/>
              <w:spacing w:beforeAutospacing="0" w:afterAutospacing="0" w:line="4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项号</w:t>
            </w:r>
          </w:p>
        </w:tc>
        <w:tc>
          <w:tcPr>
            <w:tcW w:w="21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7C6CA3">
            <w:pPr>
              <w:pStyle w:val="23"/>
              <w:widowControl/>
              <w:spacing w:beforeAutospacing="0" w:afterAutospacing="0" w:line="4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标的的名称</w:t>
            </w:r>
          </w:p>
        </w:tc>
        <w:tc>
          <w:tcPr>
            <w:tcW w:w="19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CFF26">
            <w:pPr>
              <w:pStyle w:val="23"/>
              <w:widowControl/>
              <w:spacing w:beforeAutospacing="0" w:afterAutospacing="0" w:line="4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要求</w:t>
            </w:r>
          </w:p>
        </w:tc>
        <w:tc>
          <w:tcPr>
            <w:tcW w:w="20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ADA2B6">
            <w:pPr>
              <w:pStyle w:val="23"/>
              <w:widowControl/>
              <w:spacing w:beforeAutospacing="0" w:afterAutospacing="0" w:line="4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投标响应</w:t>
            </w:r>
          </w:p>
        </w:tc>
        <w:tc>
          <w:tcPr>
            <w:tcW w:w="19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056C6">
            <w:pPr>
              <w:pStyle w:val="23"/>
              <w:widowControl/>
              <w:spacing w:beforeAutospacing="0" w:afterAutospacing="0" w:line="4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偏离说明</w:t>
            </w:r>
          </w:p>
        </w:tc>
      </w:tr>
      <w:tr w14:paraId="16A51E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C72F649">
            <w:pPr>
              <w:pStyle w:val="23"/>
              <w:widowControl/>
              <w:spacing w:beforeAutospacing="0" w:afterAutospacing="0" w:line="6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1CE9B">
            <w:pPr>
              <w:pStyle w:val="23"/>
              <w:widowControl/>
              <w:spacing w:beforeAutospacing="0" w:afterAutospacing="0" w:line="6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5C0202">
            <w:pPr>
              <w:pStyle w:val="23"/>
              <w:widowControl/>
              <w:spacing w:beforeAutospacing="0" w:afterAutospacing="0" w:line="6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4A4E91">
            <w:pPr>
              <w:pStyle w:val="23"/>
              <w:widowControl/>
              <w:spacing w:beforeAutospacing="0" w:afterAutospacing="0" w:line="6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3AB30">
            <w:pPr>
              <w:pStyle w:val="23"/>
              <w:widowControl/>
              <w:spacing w:beforeAutospacing="0" w:afterAutospacing="0" w:line="60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r w14:paraId="4F54C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CA8F1FD">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A358134">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43B1678">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3D23CA4">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7AB7E2D">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r w14:paraId="7B224F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FDE3578">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87EBA06">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17BDB4E">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66A3F3A">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A48EFD1">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r w14:paraId="45E32A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D479CFF">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EA32442">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8D7C1C0">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6B2CDB1F">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E9AA6FF">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r w14:paraId="47C7C5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3D224C1">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B7B41C1">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F5ABEF2">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64681A7">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706A353">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r w14:paraId="53578B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843CCA5">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11A0020">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45EF653">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241C0AA">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4C7F844C">
            <w:pPr>
              <w:pStyle w:val="23"/>
              <w:widowControl/>
              <w:spacing w:beforeAutospacing="0" w:afterAutospacing="0" w:line="600" w:lineRule="atLeast"/>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tc>
      </w:tr>
    </w:tbl>
    <w:p w14:paraId="56ED90A1">
      <w:pPr>
        <w:pStyle w:val="23"/>
        <w:widowControl/>
        <w:spacing w:beforeAutospacing="0" w:afterAutospacing="0" w:line="500"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6E3ECE44">
      <w:pPr>
        <w:pStyle w:val="23"/>
        <w:widowControl/>
        <w:spacing w:beforeAutospacing="0" w:afterAutospacing="0" w:line="480" w:lineRule="atLeast"/>
        <w:jc w:val="both"/>
        <w:rPr>
          <w:rFonts w:hint="eastAsia" w:ascii="宋体" w:hAnsi="宋体" w:eastAsia="宋体" w:cs="宋体"/>
          <w:color w:val="auto"/>
          <w:sz w:val="32"/>
          <w:szCs w:val="32"/>
          <w:highlight w:val="none"/>
        </w:rPr>
      </w:pPr>
      <w:r>
        <w:rPr>
          <w:rFonts w:hint="eastAsia" w:ascii="宋体" w:hAnsi="宋体" w:eastAsia="宋体" w:cs="宋体"/>
          <w:color w:val="auto"/>
          <w:highlight w:val="none"/>
        </w:rPr>
        <w:t>1.说明：应对照招标文件“第二章 采购需求”中的“</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要求”逐条作明确的投标响应，并作出偏离说明。</w:t>
      </w:r>
    </w:p>
    <w:p w14:paraId="57335DE6">
      <w:pPr>
        <w:pStyle w:val="23"/>
        <w:widowControl/>
        <w:spacing w:beforeAutospacing="0" w:afterAutospacing="0" w:line="360" w:lineRule="atLeast"/>
        <w:jc w:val="both"/>
        <w:rPr>
          <w:rFonts w:hint="eastAsia" w:ascii="宋体" w:hAnsi="宋体" w:eastAsia="宋体" w:cs="宋体"/>
          <w:b/>
          <w:bCs/>
          <w:color w:val="auto"/>
          <w:highlight w:val="none"/>
        </w:rPr>
      </w:pPr>
      <w:r>
        <w:rPr>
          <w:rFonts w:hint="eastAsia" w:ascii="宋体" w:hAnsi="宋体" w:eastAsia="宋体" w:cs="宋体"/>
          <w:color w:val="auto"/>
          <w:highlight w:val="none"/>
        </w:rPr>
        <w:t>2.投标人应根据自身的承诺，对照招标文件要求，在“偏离说明”中注明“</w:t>
      </w:r>
      <w:r>
        <w:rPr>
          <w:rFonts w:hint="eastAsia" w:ascii="宋体" w:hAnsi="宋体" w:eastAsia="宋体" w:cs="宋体"/>
          <w:b/>
          <w:bCs/>
          <w:color w:val="auto"/>
          <w:highlight w:val="none"/>
        </w:rPr>
        <w:t>正偏离</w:t>
      </w:r>
      <w:r>
        <w:rPr>
          <w:rFonts w:hint="eastAsia" w:ascii="宋体" w:hAnsi="宋体" w:eastAsia="宋体" w:cs="宋体"/>
          <w:color w:val="auto"/>
          <w:highlight w:val="none"/>
        </w:rPr>
        <w:t>”、“</w:t>
      </w:r>
      <w:r>
        <w:rPr>
          <w:rFonts w:hint="eastAsia" w:ascii="宋体" w:hAnsi="宋体" w:eastAsia="宋体" w:cs="宋体"/>
          <w:b/>
          <w:bCs/>
          <w:color w:val="auto"/>
          <w:highlight w:val="none"/>
        </w:rPr>
        <w:t>负偏离</w:t>
      </w:r>
      <w:r>
        <w:rPr>
          <w:rFonts w:hint="eastAsia" w:ascii="宋体" w:hAnsi="宋体" w:eastAsia="宋体" w:cs="宋体"/>
          <w:color w:val="auto"/>
          <w:highlight w:val="none"/>
        </w:rPr>
        <w:t>”或者“</w:t>
      </w:r>
      <w:r>
        <w:rPr>
          <w:rFonts w:hint="eastAsia" w:ascii="宋体" w:hAnsi="宋体" w:eastAsia="宋体" w:cs="宋体"/>
          <w:b/>
          <w:bCs/>
          <w:color w:val="auto"/>
          <w:highlight w:val="none"/>
        </w:rPr>
        <w:t>无偏离</w:t>
      </w:r>
      <w:r>
        <w:rPr>
          <w:rFonts w:hint="eastAsia" w:ascii="宋体" w:hAnsi="宋体" w:eastAsia="宋体" w:cs="宋体"/>
          <w:color w:val="auto"/>
          <w:highlight w:val="none"/>
        </w:rPr>
        <w:t>”。既不属于“</w:t>
      </w:r>
      <w:r>
        <w:rPr>
          <w:rFonts w:hint="eastAsia" w:ascii="宋体" w:hAnsi="宋体" w:eastAsia="宋体" w:cs="宋体"/>
          <w:b/>
          <w:bCs/>
          <w:color w:val="auto"/>
          <w:highlight w:val="none"/>
        </w:rPr>
        <w:t>正偏离</w:t>
      </w:r>
      <w:r>
        <w:rPr>
          <w:rFonts w:hint="eastAsia" w:ascii="宋体" w:hAnsi="宋体" w:eastAsia="宋体" w:cs="宋体"/>
          <w:color w:val="auto"/>
          <w:highlight w:val="none"/>
        </w:rPr>
        <w:t>”也不属于“</w:t>
      </w:r>
      <w:r>
        <w:rPr>
          <w:rFonts w:hint="eastAsia" w:ascii="宋体" w:hAnsi="宋体" w:eastAsia="宋体" w:cs="宋体"/>
          <w:b/>
          <w:bCs/>
          <w:color w:val="auto"/>
          <w:highlight w:val="none"/>
        </w:rPr>
        <w:t>负偏离</w:t>
      </w:r>
      <w:r>
        <w:rPr>
          <w:rFonts w:hint="eastAsia" w:ascii="宋体" w:hAnsi="宋体" w:eastAsia="宋体" w:cs="宋体"/>
          <w:color w:val="auto"/>
          <w:highlight w:val="none"/>
        </w:rPr>
        <w:t>”即为“</w:t>
      </w:r>
      <w:r>
        <w:rPr>
          <w:rFonts w:hint="eastAsia" w:ascii="宋体" w:hAnsi="宋体" w:eastAsia="宋体" w:cs="宋体"/>
          <w:b/>
          <w:bCs/>
          <w:color w:val="auto"/>
          <w:highlight w:val="none"/>
        </w:rPr>
        <w:t>无偏离</w:t>
      </w:r>
      <w:r>
        <w:rPr>
          <w:rFonts w:hint="eastAsia" w:ascii="宋体" w:hAnsi="宋体" w:eastAsia="宋体" w:cs="宋体"/>
          <w:color w:val="auto"/>
          <w:highlight w:val="none"/>
        </w:rPr>
        <w:t>”。</w:t>
      </w:r>
    </w:p>
    <w:p w14:paraId="4500DF8D">
      <w:pPr>
        <w:spacing w:line="360" w:lineRule="auto"/>
        <w:contextualSpacing/>
        <w:rPr>
          <w:rFonts w:hint="eastAsia" w:ascii="宋体" w:hAnsi="宋体"/>
          <w:b/>
          <w:color w:val="auto"/>
          <w:sz w:val="24"/>
          <w:highlight w:val="none"/>
        </w:rPr>
      </w:pPr>
    </w:p>
    <w:p w14:paraId="7E00D044">
      <w:pPr>
        <w:widowControl/>
        <w:spacing w:before="50" w:after="50" w:line="315" w:lineRule="atLeast"/>
        <w:rPr>
          <w:rFonts w:hint="eastAsia" w:ascii="宋体" w:hAnsi="宋体" w:eastAsia="宋体" w:cs="宋体"/>
          <w:color w:val="auto"/>
          <w:szCs w:val="21"/>
          <w:highlight w:val="none"/>
        </w:rPr>
      </w:pPr>
    </w:p>
    <w:p w14:paraId="69A64D4F">
      <w:pPr>
        <w:widowControl/>
        <w:spacing w:before="50" w:after="50"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FC087DD">
      <w:pPr>
        <w:widowControl/>
        <w:spacing w:before="50" w:after="50" w:line="315" w:lineRule="atLeas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0A12D3CA">
      <w:pPr>
        <w:widowControl/>
        <w:spacing w:before="50" w:after="50" w:line="360" w:lineRule="auto"/>
        <w:jc w:val="right"/>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法定代表人</w:t>
      </w:r>
      <w:r>
        <w:rPr>
          <w:rFonts w:hint="eastAsia" w:ascii="宋体" w:hAnsi="宋体"/>
          <w:color w:val="auto"/>
          <w:sz w:val="24"/>
          <w:highlight w:val="none"/>
        </w:rPr>
        <w:t>（签字或盖章）</w:t>
      </w:r>
      <w:r>
        <w:rPr>
          <w:rFonts w:hint="eastAsia" w:ascii="宋体" w:hAnsi="宋体" w:eastAsia="宋体" w:cs="宋体"/>
          <w:color w:val="auto"/>
          <w:kern w:val="0"/>
          <w:sz w:val="24"/>
          <w:highlight w:val="none"/>
        </w:rPr>
        <w:t>或者委托代理人</w:t>
      </w:r>
      <w:r>
        <w:rPr>
          <w:rFonts w:hint="eastAsia" w:ascii="宋体" w:hAnsi="宋体" w:eastAsia="宋体" w:cs="宋体"/>
          <w:color w:val="auto"/>
          <w:spacing w:val="20"/>
          <w:kern w:val="0"/>
          <w:sz w:val="24"/>
          <w:highlight w:val="none"/>
        </w:rPr>
        <w:t>（签字）：</w:t>
      </w:r>
      <w:r>
        <w:rPr>
          <w:rFonts w:hint="eastAsia" w:ascii="宋体" w:hAnsi="宋体" w:eastAsia="宋体" w:cs="宋体"/>
          <w:color w:val="auto"/>
          <w:spacing w:val="20"/>
          <w:kern w:val="0"/>
          <w:sz w:val="24"/>
          <w:highlight w:val="none"/>
          <w:u w:val="single"/>
        </w:rPr>
        <w:t>        </w:t>
      </w:r>
    </w:p>
    <w:p w14:paraId="5DE86034">
      <w:pPr>
        <w:widowControl/>
        <w:spacing w:before="50" w:after="50" w:line="360" w:lineRule="auto"/>
        <w:jc w:val="right"/>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lang w:val="en-US" w:eastAsia="zh-CN"/>
        </w:rPr>
        <w:t xml:space="preserve">      </w:t>
      </w:r>
      <w:r>
        <w:rPr>
          <w:rFonts w:hint="eastAsia" w:ascii="宋体" w:hAnsi="宋体" w:eastAsia="宋体" w:cs="宋体"/>
          <w:color w:val="auto"/>
          <w:spacing w:val="20"/>
          <w:kern w:val="0"/>
          <w:sz w:val="24"/>
          <w:highlight w:val="none"/>
        </w:rPr>
        <w:t>投标人（公章或电子签章）：</w:t>
      </w:r>
      <w:r>
        <w:rPr>
          <w:rFonts w:hint="eastAsia" w:ascii="宋体" w:hAnsi="宋体" w:eastAsia="宋体" w:cs="宋体"/>
          <w:color w:val="auto"/>
          <w:spacing w:val="20"/>
          <w:kern w:val="0"/>
          <w:sz w:val="24"/>
          <w:highlight w:val="none"/>
          <w:u w:val="single"/>
        </w:rPr>
        <w:t>       </w:t>
      </w:r>
      <w:r>
        <w:rPr>
          <w:rFonts w:hint="eastAsia" w:ascii="宋体" w:hAnsi="宋体" w:eastAsia="宋体" w:cs="宋体"/>
          <w:color w:val="auto"/>
          <w:spacing w:val="20"/>
          <w:kern w:val="0"/>
          <w:sz w:val="24"/>
          <w:highlight w:val="none"/>
        </w:rPr>
        <w:t>           </w:t>
      </w:r>
    </w:p>
    <w:p w14:paraId="2498C0DB">
      <w:pPr>
        <w:widowControl/>
        <w:spacing w:before="50" w:after="50" w:line="360" w:lineRule="auto"/>
        <w:jc w:val="right"/>
        <w:rPr>
          <w:rFonts w:hint="eastAsia" w:ascii="宋体" w:hAnsi="宋体" w:eastAsia="宋体" w:cs="宋体"/>
          <w:color w:val="auto"/>
          <w:szCs w:val="21"/>
          <w:highlight w:val="none"/>
        </w:rPr>
      </w:pPr>
      <w:r>
        <w:rPr>
          <w:rFonts w:hint="eastAsia" w:ascii="宋体" w:hAnsi="宋体" w:eastAsia="宋体" w:cs="宋体"/>
          <w:color w:val="auto"/>
          <w:spacing w:val="20"/>
          <w:kern w:val="0"/>
          <w:sz w:val="24"/>
          <w:highlight w:val="none"/>
        </w:rPr>
        <w:t> 日 期：</w:t>
      </w:r>
      <w:r>
        <w:rPr>
          <w:rFonts w:hint="eastAsia" w:ascii="宋体" w:hAnsi="宋体" w:eastAsia="宋体" w:cs="宋体"/>
          <w:color w:val="auto"/>
          <w:spacing w:val="20"/>
          <w:kern w:val="0"/>
          <w:sz w:val="24"/>
          <w:highlight w:val="none"/>
          <w:u w:val="single"/>
        </w:rPr>
        <w:t>        </w:t>
      </w:r>
    </w:p>
    <w:p w14:paraId="5DB24372">
      <w:pPr>
        <w:widowControl/>
        <w:spacing w:before="50" w:after="50" w:line="315"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1E72670">
      <w:pPr>
        <w:pStyle w:val="20"/>
        <w:rPr>
          <w:rFonts w:hint="eastAsia" w:ascii="宋体" w:hAnsi="宋体" w:eastAsia="宋体" w:cs="宋体"/>
          <w:caps w:val="0"/>
          <w:color w:val="auto"/>
          <w:kern w:val="0"/>
          <w:sz w:val="24"/>
          <w:szCs w:val="24"/>
          <w:highlight w:val="none"/>
        </w:rPr>
      </w:pPr>
    </w:p>
    <w:p w14:paraId="61BD7BF5">
      <w:pPr>
        <w:widowControl/>
        <w:spacing w:before="120" w:after="50"/>
        <w:ind w:left="142"/>
        <w:jc w:val="left"/>
        <w:rPr>
          <w:rFonts w:hint="eastAsia" w:ascii="宋体" w:hAnsi="宋体" w:eastAsia="宋体" w:cs="宋体"/>
          <w:b/>
          <w:bCs/>
          <w:color w:val="auto"/>
          <w:kern w:val="0"/>
          <w:sz w:val="24"/>
          <w:highlight w:val="none"/>
        </w:rPr>
      </w:pPr>
    </w:p>
    <w:p w14:paraId="0D48BD61">
      <w:pPr>
        <w:widowControl/>
        <w:spacing w:before="120" w:after="50"/>
        <w:ind w:left="142"/>
        <w:jc w:val="left"/>
        <w:rPr>
          <w:rFonts w:hint="eastAsia" w:ascii="宋体" w:hAnsi="宋体" w:eastAsia="宋体" w:cs="宋体"/>
          <w:b/>
          <w:bCs/>
          <w:color w:val="auto"/>
          <w:kern w:val="0"/>
          <w:sz w:val="24"/>
          <w:highlight w:val="none"/>
        </w:rPr>
      </w:pPr>
    </w:p>
    <w:p w14:paraId="68CE9899">
      <w:pPr>
        <w:pStyle w:val="2"/>
        <w:rPr>
          <w:rFonts w:hint="eastAsia"/>
          <w:highlight w:val="none"/>
        </w:rPr>
      </w:pPr>
    </w:p>
    <w:p w14:paraId="79AEB7A6">
      <w:pPr>
        <w:widowControl/>
        <w:spacing w:before="120" w:after="50"/>
        <w:ind w:left="142"/>
        <w:jc w:val="left"/>
        <w:rPr>
          <w:rFonts w:hint="eastAsia" w:ascii="宋体" w:hAnsi="宋体" w:eastAsia="宋体" w:cs="宋体"/>
          <w:b/>
          <w:bCs/>
          <w:color w:val="auto"/>
          <w:kern w:val="0"/>
          <w:sz w:val="24"/>
          <w:highlight w:val="none"/>
          <w:lang w:eastAsia="zh-CN"/>
        </w:rPr>
      </w:pPr>
    </w:p>
    <w:p w14:paraId="537D1458">
      <w:pPr>
        <w:widowControl/>
        <w:spacing w:before="120" w:after="50"/>
        <w:ind w:left="142"/>
        <w:jc w:val="left"/>
        <w:rPr>
          <w:rFonts w:hint="eastAsia" w:ascii="宋体" w:hAnsi="宋体" w:eastAsia="宋体" w:cs="宋体"/>
          <w:b/>
          <w:bCs/>
          <w:color w:val="auto"/>
          <w:kern w:val="0"/>
          <w:sz w:val="24"/>
          <w:highlight w:val="none"/>
        </w:rPr>
      </w:pPr>
    </w:p>
    <w:p w14:paraId="5624A320">
      <w:pPr>
        <w:widowControl/>
        <w:spacing w:before="120" w:after="50"/>
        <w:ind w:left="142"/>
        <w:jc w:val="left"/>
        <w:rPr>
          <w:rFonts w:hint="eastAsia" w:ascii="宋体" w:hAnsi="宋体" w:eastAsia="宋体" w:cs="宋体"/>
          <w:b/>
          <w:bCs/>
          <w:color w:val="auto"/>
          <w:kern w:val="0"/>
          <w:sz w:val="24"/>
          <w:highlight w:val="none"/>
        </w:rPr>
      </w:pPr>
    </w:p>
    <w:p w14:paraId="1ECE8A83">
      <w:pPr>
        <w:widowControl/>
        <w:spacing w:before="120" w:after="50"/>
        <w:ind w:left="142"/>
        <w:jc w:val="left"/>
        <w:rPr>
          <w:rFonts w:hint="eastAsia" w:ascii="宋体" w:hAnsi="宋体" w:eastAsia="宋体" w:cs="宋体"/>
          <w:b/>
          <w:bCs/>
          <w:color w:val="auto"/>
          <w:kern w:val="0"/>
          <w:sz w:val="24"/>
          <w:highlight w:val="none"/>
        </w:rPr>
      </w:pPr>
    </w:p>
    <w:p w14:paraId="24D6B1EF">
      <w:pPr>
        <w:widowControl/>
        <w:spacing w:before="120" w:after="50"/>
        <w:ind w:left="142"/>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4. </w:t>
      </w:r>
      <w:r>
        <w:rPr>
          <w:rFonts w:hint="eastAsia" w:ascii="宋体" w:hAnsi="宋体" w:eastAsia="宋体" w:cs="宋体"/>
          <w:b/>
          <w:bCs/>
          <w:color w:val="auto"/>
          <w:kern w:val="0"/>
          <w:sz w:val="24"/>
          <w:highlight w:val="none"/>
          <w:lang w:val="en-US" w:eastAsia="zh-CN"/>
        </w:rPr>
        <w:t>技术</w:t>
      </w:r>
      <w:r>
        <w:rPr>
          <w:rFonts w:hint="eastAsia" w:ascii="宋体" w:hAnsi="宋体" w:eastAsia="宋体" w:cs="宋体"/>
          <w:b/>
          <w:bCs/>
          <w:color w:val="auto"/>
          <w:kern w:val="0"/>
          <w:sz w:val="24"/>
          <w:highlight w:val="none"/>
        </w:rPr>
        <w:t>方案（格式自拟）【</w:t>
      </w:r>
      <w:r>
        <w:rPr>
          <w:rFonts w:hint="eastAsia" w:ascii="宋体" w:hAnsi="宋体" w:eastAsia="宋体" w:cs="宋体"/>
          <w:b/>
          <w:bCs/>
          <w:color w:val="auto"/>
          <w:kern w:val="0"/>
          <w:sz w:val="24"/>
          <w:highlight w:val="none"/>
          <w:lang w:val="en-US" w:eastAsia="zh-CN"/>
        </w:rPr>
        <w:t>含</w:t>
      </w:r>
      <w:r>
        <w:rPr>
          <w:rFonts w:hint="eastAsia" w:ascii="宋体" w:hAnsi="宋体" w:eastAsia="宋体" w:cs="宋体"/>
          <w:b/>
          <w:bCs/>
          <w:color w:val="auto"/>
          <w:kern w:val="0"/>
          <w:sz w:val="24"/>
          <w:highlight w:val="none"/>
        </w:rPr>
        <w:t>整体实施方案、食材安全保障措施</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配送实施方案</w:t>
      </w:r>
      <w:r>
        <w:rPr>
          <w:rFonts w:hint="eastAsia" w:ascii="宋体" w:hAnsi="宋体" w:eastAsia="宋体" w:cs="宋体"/>
          <w:b/>
          <w:bCs/>
          <w:color w:val="auto"/>
          <w:kern w:val="0"/>
          <w:sz w:val="24"/>
          <w:highlight w:val="none"/>
          <w:lang w:eastAsia="zh-CN"/>
        </w:rPr>
        <w:t>、应急方案、</w:t>
      </w:r>
      <w:r>
        <w:rPr>
          <w:rFonts w:hint="eastAsia" w:ascii="宋体" w:hAnsi="宋体" w:eastAsia="宋体" w:cs="宋体"/>
          <w:b/>
          <w:bCs/>
          <w:color w:val="auto"/>
          <w:kern w:val="0"/>
          <w:sz w:val="24"/>
          <w:highlight w:val="none"/>
        </w:rPr>
        <w:t>管理制度</w:t>
      </w:r>
      <w:r>
        <w:rPr>
          <w:rFonts w:hint="eastAsia" w:ascii="宋体" w:hAnsi="宋体" w:eastAsia="宋体" w:cs="宋体"/>
          <w:b/>
          <w:bCs/>
          <w:color w:val="auto"/>
          <w:kern w:val="0"/>
          <w:sz w:val="24"/>
          <w:highlight w:val="none"/>
          <w:lang w:eastAsia="zh-CN"/>
        </w:rPr>
        <w:t>、售后服务和承诺方案</w:t>
      </w:r>
      <w:r>
        <w:rPr>
          <w:rFonts w:hint="eastAsia" w:ascii="宋体" w:hAnsi="宋体" w:eastAsia="宋体" w:cs="宋体"/>
          <w:b/>
          <w:bCs/>
          <w:color w:val="auto"/>
          <w:kern w:val="0"/>
          <w:sz w:val="24"/>
          <w:highlight w:val="none"/>
          <w:lang w:val="en-US" w:eastAsia="zh-CN"/>
        </w:rPr>
        <w:t>等</w:t>
      </w:r>
      <w:r>
        <w:rPr>
          <w:rFonts w:hint="eastAsia" w:ascii="宋体" w:hAnsi="宋体" w:eastAsia="宋体" w:cs="宋体"/>
          <w:b/>
          <w:bCs/>
          <w:color w:val="auto"/>
          <w:kern w:val="0"/>
          <w:sz w:val="24"/>
          <w:highlight w:val="none"/>
        </w:rPr>
        <w:t>】；</w:t>
      </w:r>
    </w:p>
    <w:p w14:paraId="78CC9B95">
      <w:pPr>
        <w:widowControl/>
        <w:spacing w:before="120" w:after="50"/>
        <w:jc w:val="left"/>
        <w:rPr>
          <w:rFonts w:hint="eastAsia" w:ascii="宋体" w:hAnsi="宋体" w:eastAsia="宋体" w:cs="宋体"/>
          <w:b/>
          <w:bCs/>
          <w:color w:val="auto"/>
          <w:kern w:val="0"/>
          <w:sz w:val="24"/>
          <w:highlight w:val="none"/>
        </w:rPr>
      </w:pPr>
    </w:p>
    <w:p w14:paraId="38DE0F77">
      <w:pPr>
        <w:widowControl/>
        <w:spacing w:before="120" w:after="50"/>
        <w:jc w:val="left"/>
        <w:rPr>
          <w:rFonts w:hint="eastAsia" w:ascii="宋体" w:hAnsi="宋体" w:eastAsia="宋体" w:cs="宋体"/>
          <w:b/>
          <w:bCs/>
          <w:color w:val="auto"/>
          <w:kern w:val="0"/>
          <w:sz w:val="24"/>
          <w:highlight w:val="none"/>
        </w:rPr>
      </w:pPr>
    </w:p>
    <w:p w14:paraId="2375F710">
      <w:pPr>
        <w:widowControl/>
        <w:spacing w:before="120" w:after="50"/>
        <w:jc w:val="left"/>
        <w:rPr>
          <w:rFonts w:hint="eastAsia" w:ascii="宋体" w:hAnsi="宋体" w:eastAsia="宋体" w:cs="宋体"/>
          <w:b/>
          <w:bCs/>
          <w:color w:val="auto"/>
          <w:kern w:val="0"/>
          <w:sz w:val="24"/>
          <w:highlight w:val="none"/>
        </w:rPr>
      </w:pPr>
    </w:p>
    <w:p w14:paraId="3874585B">
      <w:pPr>
        <w:widowControl/>
        <w:spacing w:before="120" w:after="50"/>
        <w:jc w:val="left"/>
        <w:rPr>
          <w:rFonts w:hint="eastAsia" w:ascii="宋体" w:hAnsi="宋体" w:eastAsia="宋体" w:cs="宋体"/>
          <w:b/>
          <w:bCs/>
          <w:color w:val="auto"/>
          <w:kern w:val="0"/>
          <w:sz w:val="24"/>
          <w:highlight w:val="none"/>
        </w:rPr>
      </w:pPr>
    </w:p>
    <w:p w14:paraId="15649847">
      <w:pPr>
        <w:widowControl/>
        <w:spacing w:before="120" w:after="50"/>
        <w:jc w:val="left"/>
        <w:rPr>
          <w:rFonts w:hint="eastAsia" w:ascii="宋体" w:hAnsi="宋体" w:eastAsia="宋体" w:cs="宋体"/>
          <w:b/>
          <w:bCs/>
          <w:color w:val="auto"/>
          <w:kern w:val="0"/>
          <w:sz w:val="24"/>
          <w:highlight w:val="none"/>
        </w:rPr>
      </w:pPr>
    </w:p>
    <w:p w14:paraId="5E6214D5">
      <w:pPr>
        <w:widowControl/>
        <w:spacing w:before="120" w:after="50"/>
        <w:jc w:val="left"/>
        <w:rPr>
          <w:rFonts w:hint="eastAsia" w:ascii="宋体" w:hAnsi="宋体" w:eastAsia="宋体" w:cs="宋体"/>
          <w:b/>
          <w:bCs/>
          <w:color w:val="auto"/>
          <w:kern w:val="0"/>
          <w:sz w:val="24"/>
          <w:highlight w:val="none"/>
        </w:rPr>
      </w:pPr>
    </w:p>
    <w:p w14:paraId="06B1CE11">
      <w:pPr>
        <w:widowControl/>
        <w:spacing w:before="120" w:after="50"/>
        <w:jc w:val="left"/>
        <w:rPr>
          <w:rFonts w:hint="eastAsia" w:ascii="宋体" w:hAnsi="宋体" w:eastAsia="宋体" w:cs="宋体"/>
          <w:b/>
          <w:bCs/>
          <w:color w:val="auto"/>
          <w:kern w:val="0"/>
          <w:sz w:val="24"/>
          <w:highlight w:val="none"/>
        </w:rPr>
      </w:pPr>
    </w:p>
    <w:p w14:paraId="1CB9C0FC">
      <w:pPr>
        <w:widowControl/>
        <w:spacing w:before="120" w:after="50"/>
        <w:jc w:val="left"/>
        <w:rPr>
          <w:rFonts w:hint="eastAsia" w:ascii="宋体" w:hAnsi="宋体" w:eastAsia="宋体" w:cs="宋体"/>
          <w:b/>
          <w:bCs/>
          <w:color w:val="auto"/>
          <w:kern w:val="0"/>
          <w:sz w:val="24"/>
          <w:highlight w:val="none"/>
        </w:rPr>
      </w:pPr>
    </w:p>
    <w:p w14:paraId="3C356ECF">
      <w:pPr>
        <w:widowControl/>
        <w:spacing w:before="120" w:after="50"/>
        <w:jc w:val="left"/>
        <w:rPr>
          <w:rFonts w:hint="eastAsia" w:ascii="宋体" w:hAnsi="宋体" w:eastAsia="宋体" w:cs="宋体"/>
          <w:b/>
          <w:bCs/>
          <w:color w:val="auto"/>
          <w:kern w:val="0"/>
          <w:sz w:val="24"/>
          <w:highlight w:val="none"/>
        </w:rPr>
      </w:pPr>
    </w:p>
    <w:p w14:paraId="58ECC2FB">
      <w:pPr>
        <w:widowControl/>
        <w:spacing w:before="120" w:after="50"/>
        <w:jc w:val="left"/>
        <w:rPr>
          <w:rFonts w:hint="eastAsia" w:ascii="宋体" w:hAnsi="宋体" w:eastAsia="宋体" w:cs="宋体"/>
          <w:b/>
          <w:bCs/>
          <w:color w:val="auto"/>
          <w:kern w:val="0"/>
          <w:sz w:val="24"/>
          <w:highlight w:val="none"/>
        </w:rPr>
      </w:pPr>
    </w:p>
    <w:p w14:paraId="7E7B3C38">
      <w:pPr>
        <w:widowControl/>
        <w:spacing w:before="120" w:after="50"/>
        <w:jc w:val="left"/>
        <w:rPr>
          <w:rFonts w:hint="eastAsia" w:ascii="宋体" w:hAnsi="宋体" w:eastAsia="宋体" w:cs="宋体"/>
          <w:b/>
          <w:bCs/>
          <w:color w:val="auto"/>
          <w:kern w:val="0"/>
          <w:sz w:val="24"/>
          <w:highlight w:val="none"/>
        </w:rPr>
      </w:pPr>
    </w:p>
    <w:p w14:paraId="1B2EDD9F">
      <w:pPr>
        <w:widowControl/>
        <w:spacing w:before="120" w:after="50"/>
        <w:jc w:val="left"/>
        <w:rPr>
          <w:rFonts w:hint="eastAsia" w:ascii="宋体" w:hAnsi="宋体" w:eastAsia="宋体" w:cs="宋体"/>
          <w:b/>
          <w:bCs/>
          <w:color w:val="auto"/>
          <w:kern w:val="0"/>
          <w:sz w:val="24"/>
          <w:highlight w:val="none"/>
        </w:rPr>
      </w:pPr>
    </w:p>
    <w:p w14:paraId="672F4B19">
      <w:pPr>
        <w:widowControl/>
        <w:spacing w:before="120" w:after="50"/>
        <w:jc w:val="left"/>
        <w:rPr>
          <w:rFonts w:hint="eastAsia" w:ascii="宋体" w:hAnsi="宋体" w:eastAsia="宋体" w:cs="宋体"/>
          <w:b/>
          <w:bCs/>
          <w:color w:val="auto"/>
          <w:kern w:val="0"/>
          <w:sz w:val="24"/>
          <w:highlight w:val="none"/>
        </w:rPr>
      </w:pPr>
    </w:p>
    <w:p w14:paraId="1E2B31B9">
      <w:pPr>
        <w:widowControl/>
        <w:spacing w:before="120" w:after="50"/>
        <w:jc w:val="left"/>
        <w:rPr>
          <w:rFonts w:hint="eastAsia" w:ascii="宋体" w:hAnsi="宋体" w:eastAsia="宋体" w:cs="宋体"/>
          <w:b/>
          <w:bCs/>
          <w:color w:val="auto"/>
          <w:kern w:val="0"/>
          <w:sz w:val="24"/>
          <w:highlight w:val="none"/>
        </w:rPr>
      </w:pPr>
    </w:p>
    <w:p w14:paraId="3D9FC3F2">
      <w:pPr>
        <w:widowControl/>
        <w:spacing w:before="120" w:after="50"/>
        <w:jc w:val="left"/>
        <w:rPr>
          <w:rFonts w:hint="eastAsia" w:ascii="宋体" w:hAnsi="宋体" w:eastAsia="宋体" w:cs="宋体"/>
          <w:b/>
          <w:bCs/>
          <w:color w:val="auto"/>
          <w:kern w:val="0"/>
          <w:sz w:val="24"/>
          <w:highlight w:val="none"/>
        </w:rPr>
      </w:pPr>
    </w:p>
    <w:p w14:paraId="0796E233">
      <w:pPr>
        <w:widowControl/>
        <w:spacing w:before="120" w:after="50"/>
        <w:jc w:val="left"/>
        <w:rPr>
          <w:rFonts w:hint="eastAsia" w:ascii="宋体" w:hAnsi="宋体" w:eastAsia="宋体" w:cs="宋体"/>
          <w:b/>
          <w:bCs/>
          <w:color w:val="auto"/>
          <w:kern w:val="0"/>
          <w:sz w:val="24"/>
          <w:highlight w:val="none"/>
        </w:rPr>
      </w:pPr>
    </w:p>
    <w:p w14:paraId="4342906D">
      <w:pPr>
        <w:widowControl/>
        <w:spacing w:before="120" w:after="50"/>
        <w:jc w:val="left"/>
        <w:rPr>
          <w:rFonts w:hint="eastAsia" w:ascii="宋体" w:hAnsi="宋体" w:eastAsia="宋体" w:cs="宋体"/>
          <w:b/>
          <w:bCs/>
          <w:color w:val="auto"/>
          <w:kern w:val="0"/>
          <w:sz w:val="24"/>
          <w:highlight w:val="none"/>
        </w:rPr>
      </w:pPr>
    </w:p>
    <w:p w14:paraId="18819F69">
      <w:pPr>
        <w:widowControl/>
        <w:spacing w:before="120" w:after="50"/>
        <w:jc w:val="left"/>
        <w:rPr>
          <w:rFonts w:hint="eastAsia" w:ascii="宋体" w:hAnsi="宋体" w:eastAsia="宋体" w:cs="宋体"/>
          <w:b/>
          <w:bCs/>
          <w:color w:val="auto"/>
          <w:kern w:val="0"/>
          <w:sz w:val="24"/>
          <w:highlight w:val="none"/>
        </w:rPr>
      </w:pPr>
    </w:p>
    <w:p w14:paraId="65ABFF20">
      <w:pPr>
        <w:widowControl/>
        <w:spacing w:before="120" w:after="50"/>
        <w:jc w:val="left"/>
        <w:rPr>
          <w:rFonts w:hint="eastAsia" w:ascii="宋体" w:hAnsi="宋体" w:eastAsia="宋体" w:cs="宋体"/>
          <w:b/>
          <w:bCs/>
          <w:color w:val="auto"/>
          <w:kern w:val="0"/>
          <w:sz w:val="24"/>
          <w:highlight w:val="none"/>
        </w:rPr>
      </w:pPr>
    </w:p>
    <w:p w14:paraId="42989E52">
      <w:pPr>
        <w:widowControl/>
        <w:spacing w:before="120" w:after="50"/>
        <w:jc w:val="left"/>
        <w:rPr>
          <w:rFonts w:hint="eastAsia" w:ascii="宋体" w:hAnsi="宋体" w:eastAsia="宋体" w:cs="宋体"/>
          <w:b/>
          <w:bCs/>
          <w:color w:val="auto"/>
          <w:kern w:val="0"/>
          <w:sz w:val="24"/>
          <w:highlight w:val="none"/>
        </w:rPr>
      </w:pPr>
    </w:p>
    <w:p w14:paraId="03758979">
      <w:pPr>
        <w:widowControl/>
        <w:spacing w:before="120" w:after="50"/>
        <w:jc w:val="left"/>
        <w:rPr>
          <w:rFonts w:hint="eastAsia" w:ascii="宋体" w:hAnsi="宋体" w:eastAsia="宋体" w:cs="宋体"/>
          <w:b/>
          <w:bCs/>
          <w:color w:val="auto"/>
          <w:kern w:val="0"/>
          <w:sz w:val="24"/>
          <w:highlight w:val="none"/>
        </w:rPr>
      </w:pPr>
    </w:p>
    <w:p w14:paraId="02F8A59D">
      <w:pPr>
        <w:widowControl/>
        <w:spacing w:before="120" w:after="50"/>
        <w:jc w:val="left"/>
        <w:rPr>
          <w:rFonts w:hint="eastAsia" w:ascii="宋体" w:hAnsi="宋体" w:eastAsia="宋体" w:cs="宋体"/>
          <w:b/>
          <w:bCs/>
          <w:color w:val="auto"/>
          <w:kern w:val="0"/>
          <w:sz w:val="24"/>
          <w:highlight w:val="none"/>
        </w:rPr>
      </w:pPr>
    </w:p>
    <w:p w14:paraId="7B126927">
      <w:pPr>
        <w:widowControl/>
        <w:spacing w:before="120" w:after="50"/>
        <w:jc w:val="left"/>
        <w:rPr>
          <w:rFonts w:hint="eastAsia" w:ascii="宋体" w:hAnsi="宋体" w:eastAsia="宋体" w:cs="宋体"/>
          <w:b/>
          <w:bCs/>
          <w:color w:val="auto"/>
          <w:kern w:val="0"/>
          <w:sz w:val="24"/>
          <w:highlight w:val="none"/>
        </w:rPr>
      </w:pPr>
    </w:p>
    <w:p w14:paraId="35606742">
      <w:pPr>
        <w:widowControl/>
        <w:spacing w:before="120" w:after="50"/>
        <w:jc w:val="left"/>
        <w:rPr>
          <w:rFonts w:hint="eastAsia" w:ascii="宋体" w:hAnsi="宋体" w:eastAsia="宋体" w:cs="宋体"/>
          <w:b/>
          <w:bCs/>
          <w:color w:val="auto"/>
          <w:kern w:val="0"/>
          <w:sz w:val="24"/>
          <w:highlight w:val="none"/>
        </w:rPr>
      </w:pPr>
    </w:p>
    <w:p w14:paraId="6E577640">
      <w:pPr>
        <w:widowControl/>
        <w:spacing w:before="120" w:after="50"/>
        <w:jc w:val="left"/>
        <w:rPr>
          <w:rFonts w:hint="eastAsia" w:ascii="宋体" w:hAnsi="宋体" w:eastAsia="宋体" w:cs="宋体"/>
          <w:b/>
          <w:bCs/>
          <w:color w:val="auto"/>
          <w:kern w:val="0"/>
          <w:sz w:val="24"/>
          <w:highlight w:val="none"/>
        </w:rPr>
      </w:pPr>
    </w:p>
    <w:p w14:paraId="0EFFA07D">
      <w:pPr>
        <w:widowControl/>
        <w:spacing w:before="120" w:after="50"/>
        <w:jc w:val="left"/>
        <w:rPr>
          <w:rFonts w:hint="eastAsia" w:ascii="宋体" w:hAnsi="宋体" w:eastAsia="宋体" w:cs="宋体"/>
          <w:b/>
          <w:bCs/>
          <w:color w:val="auto"/>
          <w:kern w:val="0"/>
          <w:sz w:val="24"/>
          <w:highlight w:val="none"/>
        </w:rPr>
      </w:pPr>
    </w:p>
    <w:p w14:paraId="2E8D2FE2">
      <w:pPr>
        <w:widowControl/>
        <w:spacing w:before="120" w:after="50"/>
        <w:jc w:val="left"/>
        <w:rPr>
          <w:rFonts w:hint="eastAsia" w:ascii="宋体" w:hAnsi="宋体" w:eastAsia="宋体" w:cs="宋体"/>
          <w:b/>
          <w:bCs/>
          <w:color w:val="auto"/>
          <w:kern w:val="0"/>
          <w:sz w:val="24"/>
          <w:highlight w:val="none"/>
        </w:rPr>
      </w:pPr>
    </w:p>
    <w:p w14:paraId="75A059F5">
      <w:pPr>
        <w:widowControl/>
        <w:spacing w:before="120" w:after="50"/>
        <w:jc w:val="left"/>
        <w:rPr>
          <w:rFonts w:hint="eastAsia" w:ascii="宋体" w:hAnsi="宋体" w:eastAsia="宋体" w:cs="宋体"/>
          <w:b/>
          <w:bCs/>
          <w:color w:val="auto"/>
          <w:kern w:val="0"/>
          <w:sz w:val="24"/>
          <w:highlight w:val="none"/>
        </w:rPr>
      </w:pPr>
    </w:p>
    <w:p w14:paraId="7A457E52">
      <w:pPr>
        <w:widowControl/>
        <w:spacing w:before="120" w:after="50"/>
        <w:jc w:val="left"/>
        <w:rPr>
          <w:rFonts w:hint="eastAsia" w:ascii="宋体" w:hAnsi="宋体" w:eastAsia="宋体" w:cs="宋体"/>
          <w:b/>
          <w:bCs/>
          <w:color w:val="auto"/>
          <w:kern w:val="0"/>
          <w:sz w:val="24"/>
          <w:highlight w:val="none"/>
        </w:rPr>
      </w:pPr>
    </w:p>
    <w:p w14:paraId="12CFF7A4">
      <w:pPr>
        <w:pStyle w:val="2"/>
        <w:spacing w:before="101" w:line="225" w:lineRule="auto"/>
        <w:ind w:left="3169"/>
        <w:rPr>
          <w:spacing w:val="7"/>
          <w:sz w:val="31"/>
          <w:szCs w:val="31"/>
          <w14:textOutline w14:w="5793" w14:cap="sq" w14:cmpd="sng">
            <w14:solidFill>
              <w14:srgbClr w14:val="000000"/>
            </w14:solidFill>
            <w14:prstDash w14:val="solid"/>
            <w14:bevel/>
          </w14:textOutline>
        </w:rPr>
      </w:pPr>
    </w:p>
    <w:p w14:paraId="55B2AD12">
      <w:pPr>
        <w:pStyle w:val="2"/>
        <w:spacing w:before="101" w:line="225" w:lineRule="auto"/>
        <w:ind w:left="3169"/>
        <w:rPr>
          <w:spacing w:val="7"/>
          <w:sz w:val="31"/>
          <w:szCs w:val="31"/>
          <w14:textOutline w14:w="5793" w14:cap="sq" w14:cmpd="sng">
            <w14:solidFill>
              <w14:srgbClr w14:val="000000"/>
            </w14:solidFill>
            <w14:prstDash w14:val="solid"/>
            <w14:bevel/>
          </w14:textOutline>
        </w:rPr>
      </w:pPr>
    </w:p>
    <w:p w14:paraId="3049DDF5">
      <w:pPr>
        <w:pStyle w:val="2"/>
        <w:spacing w:before="101" w:line="225" w:lineRule="auto"/>
        <w:ind w:left="3169"/>
        <w:rPr>
          <w:spacing w:val="7"/>
          <w:sz w:val="31"/>
          <w:szCs w:val="31"/>
          <w14:textOutline w14:w="5793" w14:cap="sq" w14:cmpd="sng">
            <w14:solidFill>
              <w14:srgbClr w14:val="000000"/>
            </w14:solidFill>
            <w14:prstDash w14:val="solid"/>
            <w14:bevel/>
          </w14:textOutline>
        </w:rPr>
      </w:pPr>
    </w:p>
    <w:p w14:paraId="478ED90E">
      <w:pPr>
        <w:pStyle w:val="2"/>
        <w:spacing w:before="101" w:line="225" w:lineRule="auto"/>
        <w:ind w:left="3169"/>
        <w:rPr>
          <w:spacing w:val="7"/>
          <w:sz w:val="31"/>
          <w:szCs w:val="31"/>
          <w14:textOutline w14:w="5793" w14:cap="sq" w14:cmpd="sng">
            <w14:solidFill>
              <w14:srgbClr w14:val="000000"/>
            </w14:solidFill>
            <w14:prstDash w14:val="solid"/>
            <w14:bevel/>
          </w14:textOutline>
        </w:rPr>
      </w:pPr>
    </w:p>
    <w:p w14:paraId="738AA4D2">
      <w:pPr>
        <w:pStyle w:val="2"/>
        <w:spacing w:before="101" w:line="225" w:lineRule="auto"/>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5.项目实施人员一览表</w:t>
      </w:r>
    </w:p>
    <w:p w14:paraId="450557DC">
      <w:pPr>
        <w:pStyle w:val="2"/>
        <w:spacing w:before="166" w:line="219" w:lineRule="auto"/>
        <w:ind w:left="2322"/>
        <w:rPr>
          <w:sz w:val="24"/>
          <w:szCs w:val="24"/>
        </w:rPr>
      </w:pPr>
      <w:r>
        <w:rPr>
          <w:spacing w:val="-1"/>
          <w:sz w:val="24"/>
          <w:szCs w:val="24"/>
        </w:rPr>
        <w:t>（</w:t>
      </w:r>
      <w:r>
        <w:rPr>
          <w:rFonts w:hint="eastAsia"/>
          <w:spacing w:val="-1"/>
          <w:sz w:val="24"/>
          <w:szCs w:val="24"/>
        </w:rPr>
        <w:t>投标人根据采购项目要求及评分办法自行编制</w:t>
      </w:r>
      <w:r>
        <w:rPr>
          <w:spacing w:val="-1"/>
          <w:sz w:val="24"/>
          <w:szCs w:val="24"/>
        </w:rPr>
        <w:t>）</w:t>
      </w:r>
    </w:p>
    <w:p w14:paraId="7BE704EA">
      <w:pPr>
        <w:spacing w:line="84" w:lineRule="exact"/>
      </w:pPr>
    </w:p>
    <w:tbl>
      <w:tblPr>
        <w:tblStyle w:val="42"/>
        <w:tblW w:w="9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854"/>
        <w:gridCol w:w="2054"/>
        <w:gridCol w:w="1714"/>
        <w:gridCol w:w="2051"/>
        <w:gridCol w:w="2233"/>
      </w:tblGrid>
      <w:tr w14:paraId="035B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38" w:hRule="atLeast"/>
        </w:trPr>
        <w:tc>
          <w:tcPr>
            <w:tcW w:w="993" w:type="dxa"/>
            <w:vAlign w:val="top"/>
          </w:tcPr>
          <w:p w14:paraId="738CFB71">
            <w:pPr>
              <w:spacing w:line="247" w:lineRule="auto"/>
              <w:rPr>
                <w:rFonts w:ascii="Arial"/>
                <w:sz w:val="21"/>
              </w:rPr>
            </w:pPr>
          </w:p>
          <w:p w14:paraId="7215807B">
            <w:pPr>
              <w:spacing w:line="247" w:lineRule="auto"/>
              <w:rPr>
                <w:rFonts w:ascii="Arial"/>
                <w:sz w:val="21"/>
              </w:rPr>
            </w:pPr>
          </w:p>
          <w:p w14:paraId="2A22A645">
            <w:pPr>
              <w:spacing w:line="247" w:lineRule="auto"/>
              <w:rPr>
                <w:rFonts w:ascii="Arial"/>
                <w:sz w:val="21"/>
              </w:rPr>
            </w:pPr>
          </w:p>
          <w:p w14:paraId="5E3E2638">
            <w:pPr>
              <w:spacing w:line="248" w:lineRule="auto"/>
              <w:rPr>
                <w:rFonts w:ascii="Arial"/>
                <w:sz w:val="21"/>
              </w:rPr>
            </w:pPr>
          </w:p>
          <w:p w14:paraId="068C8831">
            <w:pPr>
              <w:pStyle w:val="56"/>
              <w:spacing w:before="78" w:line="219" w:lineRule="auto"/>
              <w:ind w:left="270"/>
              <w:rPr>
                <w:sz w:val="24"/>
                <w:szCs w:val="24"/>
              </w:rPr>
            </w:pPr>
            <w:r>
              <w:rPr>
                <w:spacing w:val="-5"/>
                <w:sz w:val="24"/>
                <w:szCs w:val="24"/>
              </w:rPr>
              <w:t>姓名</w:t>
            </w:r>
          </w:p>
        </w:tc>
        <w:tc>
          <w:tcPr>
            <w:tcW w:w="854" w:type="dxa"/>
            <w:vAlign w:val="top"/>
          </w:tcPr>
          <w:p w14:paraId="77818437">
            <w:pPr>
              <w:spacing w:line="247" w:lineRule="auto"/>
              <w:rPr>
                <w:rFonts w:ascii="Arial"/>
                <w:sz w:val="21"/>
              </w:rPr>
            </w:pPr>
          </w:p>
          <w:p w14:paraId="40E32FC5">
            <w:pPr>
              <w:spacing w:line="247" w:lineRule="auto"/>
              <w:rPr>
                <w:rFonts w:ascii="Arial"/>
                <w:sz w:val="21"/>
              </w:rPr>
            </w:pPr>
          </w:p>
          <w:p w14:paraId="036A0062">
            <w:pPr>
              <w:spacing w:line="247" w:lineRule="auto"/>
              <w:rPr>
                <w:rFonts w:ascii="Arial"/>
                <w:sz w:val="21"/>
              </w:rPr>
            </w:pPr>
          </w:p>
          <w:p w14:paraId="27932EDB">
            <w:pPr>
              <w:spacing w:line="248" w:lineRule="auto"/>
              <w:rPr>
                <w:rFonts w:ascii="Arial"/>
                <w:sz w:val="21"/>
              </w:rPr>
            </w:pPr>
          </w:p>
          <w:p w14:paraId="37418771">
            <w:pPr>
              <w:pStyle w:val="56"/>
              <w:spacing w:before="78" w:line="219" w:lineRule="auto"/>
              <w:ind w:left="202"/>
              <w:rPr>
                <w:sz w:val="24"/>
                <w:szCs w:val="24"/>
              </w:rPr>
            </w:pPr>
            <w:r>
              <w:rPr>
                <w:spacing w:val="-6"/>
                <w:sz w:val="24"/>
                <w:szCs w:val="24"/>
              </w:rPr>
              <w:t>职务</w:t>
            </w:r>
          </w:p>
        </w:tc>
        <w:tc>
          <w:tcPr>
            <w:tcW w:w="2054" w:type="dxa"/>
            <w:vAlign w:val="top"/>
          </w:tcPr>
          <w:p w14:paraId="27E3F892">
            <w:pPr>
              <w:spacing w:line="393" w:lineRule="auto"/>
              <w:rPr>
                <w:rFonts w:ascii="Arial"/>
                <w:sz w:val="21"/>
              </w:rPr>
            </w:pPr>
          </w:p>
          <w:p w14:paraId="3EAF3F51">
            <w:pPr>
              <w:pStyle w:val="56"/>
              <w:spacing w:before="78" w:line="219" w:lineRule="auto"/>
              <w:ind w:left="123"/>
              <w:rPr>
                <w:sz w:val="24"/>
                <w:szCs w:val="24"/>
              </w:rPr>
            </w:pPr>
            <w:r>
              <w:rPr>
                <w:spacing w:val="-23"/>
                <w:sz w:val="24"/>
                <w:szCs w:val="24"/>
              </w:rPr>
              <w:t>专业技术资格（职</w:t>
            </w:r>
          </w:p>
          <w:p w14:paraId="56CAAC0A">
            <w:pPr>
              <w:pStyle w:val="56"/>
              <w:spacing w:before="24" w:line="219" w:lineRule="auto"/>
              <w:ind w:left="119"/>
              <w:rPr>
                <w:sz w:val="24"/>
                <w:szCs w:val="24"/>
              </w:rPr>
            </w:pPr>
            <w:r>
              <w:rPr>
                <w:spacing w:val="-18"/>
                <w:sz w:val="24"/>
                <w:szCs w:val="24"/>
              </w:rPr>
              <w:t>称）或者职业资格</w:t>
            </w:r>
          </w:p>
          <w:p w14:paraId="0C15AFE5">
            <w:pPr>
              <w:pStyle w:val="56"/>
              <w:spacing w:before="24" w:line="219" w:lineRule="auto"/>
              <w:ind w:left="209"/>
              <w:rPr>
                <w:sz w:val="24"/>
                <w:szCs w:val="24"/>
              </w:rPr>
            </w:pPr>
            <w:r>
              <w:rPr>
                <w:spacing w:val="-5"/>
                <w:sz w:val="24"/>
                <w:szCs w:val="24"/>
              </w:rPr>
              <w:t>或者执业资格证</w:t>
            </w:r>
          </w:p>
          <w:p w14:paraId="490A467F">
            <w:pPr>
              <w:pStyle w:val="56"/>
              <w:spacing w:before="24" w:line="219" w:lineRule="auto"/>
              <w:ind w:left="329"/>
              <w:rPr>
                <w:sz w:val="24"/>
                <w:szCs w:val="24"/>
              </w:rPr>
            </w:pPr>
            <w:r>
              <w:rPr>
                <w:spacing w:val="-7"/>
                <w:sz w:val="24"/>
                <w:szCs w:val="24"/>
              </w:rPr>
              <w:t>或者其他证书</w:t>
            </w:r>
          </w:p>
        </w:tc>
        <w:tc>
          <w:tcPr>
            <w:tcW w:w="1714" w:type="dxa"/>
            <w:vAlign w:val="top"/>
          </w:tcPr>
          <w:p w14:paraId="1E21B8A1">
            <w:pPr>
              <w:spacing w:line="247" w:lineRule="auto"/>
              <w:rPr>
                <w:rFonts w:ascii="Arial"/>
                <w:sz w:val="21"/>
              </w:rPr>
            </w:pPr>
          </w:p>
          <w:p w14:paraId="445386C4">
            <w:pPr>
              <w:spacing w:line="247" w:lineRule="auto"/>
              <w:rPr>
                <w:rFonts w:ascii="Arial"/>
                <w:sz w:val="21"/>
              </w:rPr>
            </w:pPr>
          </w:p>
          <w:p w14:paraId="04558B78">
            <w:pPr>
              <w:spacing w:line="247" w:lineRule="auto"/>
              <w:rPr>
                <w:rFonts w:ascii="Arial"/>
                <w:sz w:val="21"/>
              </w:rPr>
            </w:pPr>
          </w:p>
          <w:p w14:paraId="44F2018D">
            <w:pPr>
              <w:spacing w:line="248" w:lineRule="auto"/>
              <w:rPr>
                <w:rFonts w:ascii="Arial"/>
                <w:sz w:val="21"/>
              </w:rPr>
            </w:pPr>
          </w:p>
          <w:p w14:paraId="23D2E4E2">
            <w:pPr>
              <w:pStyle w:val="56"/>
              <w:spacing w:before="78" w:line="219" w:lineRule="auto"/>
              <w:ind w:left="391"/>
              <w:rPr>
                <w:sz w:val="24"/>
                <w:szCs w:val="24"/>
              </w:rPr>
            </w:pPr>
            <w:r>
              <w:rPr>
                <w:spacing w:val="-6"/>
                <w:sz w:val="24"/>
                <w:szCs w:val="24"/>
              </w:rPr>
              <w:t>证书编号</w:t>
            </w:r>
          </w:p>
        </w:tc>
        <w:tc>
          <w:tcPr>
            <w:tcW w:w="2051" w:type="dxa"/>
            <w:vAlign w:val="top"/>
          </w:tcPr>
          <w:p w14:paraId="15DD4CDA">
            <w:pPr>
              <w:spacing w:line="342" w:lineRule="auto"/>
              <w:rPr>
                <w:rFonts w:ascii="Arial"/>
                <w:sz w:val="21"/>
              </w:rPr>
            </w:pPr>
          </w:p>
          <w:p w14:paraId="0085DAD3">
            <w:pPr>
              <w:spacing w:line="342" w:lineRule="auto"/>
              <w:rPr>
                <w:rFonts w:ascii="Arial"/>
                <w:sz w:val="21"/>
              </w:rPr>
            </w:pPr>
          </w:p>
          <w:p w14:paraId="2A932EEB">
            <w:pPr>
              <w:pStyle w:val="56"/>
              <w:spacing w:before="78" w:line="477" w:lineRule="exact"/>
              <w:ind w:left="446"/>
              <w:rPr>
                <w:sz w:val="24"/>
                <w:szCs w:val="24"/>
              </w:rPr>
            </w:pPr>
            <w:r>
              <w:rPr>
                <w:spacing w:val="-7"/>
                <w:position w:val="18"/>
                <w:sz w:val="24"/>
                <w:szCs w:val="24"/>
              </w:rPr>
              <w:t>参加本单位</w:t>
            </w:r>
          </w:p>
          <w:p w14:paraId="4C63673A">
            <w:pPr>
              <w:pStyle w:val="56"/>
              <w:spacing w:line="220" w:lineRule="auto"/>
              <w:ind w:left="569"/>
              <w:rPr>
                <w:sz w:val="24"/>
                <w:szCs w:val="24"/>
              </w:rPr>
            </w:pPr>
            <w:r>
              <w:rPr>
                <w:spacing w:val="-8"/>
                <w:sz w:val="24"/>
                <w:szCs w:val="24"/>
              </w:rPr>
              <w:t>工作时间</w:t>
            </w:r>
          </w:p>
        </w:tc>
        <w:tc>
          <w:tcPr>
            <w:tcW w:w="2233" w:type="dxa"/>
            <w:vAlign w:val="top"/>
          </w:tcPr>
          <w:p w14:paraId="60053FC4">
            <w:pPr>
              <w:spacing w:line="247" w:lineRule="auto"/>
              <w:rPr>
                <w:rFonts w:ascii="Arial"/>
                <w:sz w:val="21"/>
              </w:rPr>
            </w:pPr>
          </w:p>
          <w:p w14:paraId="28C9E931">
            <w:pPr>
              <w:spacing w:line="247" w:lineRule="auto"/>
              <w:rPr>
                <w:rFonts w:ascii="Arial"/>
                <w:sz w:val="21"/>
              </w:rPr>
            </w:pPr>
          </w:p>
          <w:p w14:paraId="222CF9E1">
            <w:pPr>
              <w:spacing w:line="247" w:lineRule="auto"/>
              <w:rPr>
                <w:rFonts w:ascii="Arial"/>
                <w:sz w:val="21"/>
              </w:rPr>
            </w:pPr>
          </w:p>
          <w:p w14:paraId="555F0957">
            <w:pPr>
              <w:spacing w:line="248" w:lineRule="auto"/>
              <w:rPr>
                <w:rFonts w:ascii="Arial"/>
                <w:sz w:val="21"/>
              </w:rPr>
            </w:pPr>
          </w:p>
          <w:p w14:paraId="7CEFE979">
            <w:pPr>
              <w:pStyle w:val="56"/>
              <w:spacing w:before="78" w:line="219" w:lineRule="auto"/>
              <w:ind w:left="422"/>
              <w:rPr>
                <w:sz w:val="24"/>
                <w:szCs w:val="24"/>
              </w:rPr>
            </w:pPr>
            <w:r>
              <w:rPr>
                <w:spacing w:val="-7"/>
                <w:sz w:val="24"/>
                <w:szCs w:val="24"/>
              </w:rPr>
              <w:t>劳动合同编号</w:t>
            </w:r>
          </w:p>
        </w:tc>
      </w:tr>
      <w:tr w14:paraId="2247E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93" w:type="dxa"/>
            <w:vAlign w:val="top"/>
          </w:tcPr>
          <w:p w14:paraId="3147AE8C">
            <w:pPr>
              <w:rPr>
                <w:rFonts w:ascii="Arial"/>
                <w:sz w:val="21"/>
              </w:rPr>
            </w:pPr>
          </w:p>
        </w:tc>
        <w:tc>
          <w:tcPr>
            <w:tcW w:w="854" w:type="dxa"/>
            <w:vAlign w:val="top"/>
          </w:tcPr>
          <w:p w14:paraId="65DEA975">
            <w:pPr>
              <w:rPr>
                <w:rFonts w:ascii="Arial"/>
                <w:sz w:val="21"/>
              </w:rPr>
            </w:pPr>
          </w:p>
        </w:tc>
        <w:tc>
          <w:tcPr>
            <w:tcW w:w="2054" w:type="dxa"/>
            <w:vAlign w:val="top"/>
          </w:tcPr>
          <w:p w14:paraId="2E1A69EF">
            <w:pPr>
              <w:rPr>
                <w:rFonts w:ascii="Arial"/>
                <w:sz w:val="21"/>
              </w:rPr>
            </w:pPr>
          </w:p>
        </w:tc>
        <w:tc>
          <w:tcPr>
            <w:tcW w:w="1714" w:type="dxa"/>
            <w:vAlign w:val="top"/>
          </w:tcPr>
          <w:p w14:paraId="209C657F">
            <w:pPr>
              <w:rPr>
                <w:rFonts w:ascii="Arial"/>
                <w:sz w:val="21"/>
              </w:rPr>
            </w:pPr>
          </w:p>
        </w:tc>
        <w:tc>
          <w:tcPr>
            <w:tcW w:w="2051" w:type="dxa"/>
            <w:vAlign w:val="top"/>
          </w:tcPr>
          <w:p w14:paraId="2A1E2427">
            <w:pPr>
              <w:rPr>
                <w:rFonts w:ascii="Arial"/>
                <w:sz w:val="21"/>
              </w:rPr>
            </w:pPr>
          </w:p>
        </w:tc>
        <w:tc>
          <w:tcPr>
            <w:tcW w:w="2233" w:type="dxa"/>
            <w:vAlign w:val="top"/>
          </w:tcPr>
          <w:p w14:paraId="1A277A59">
            <w:pPr>
              <w:rPr>
                <w:rFonts w:ascii="Arial"/>
                <w:sz w:val="21"/>
              </w:rPr>
            </w:pPr>
          </w:p>
        </w:tc>
      </w:tr>
      <w:tr w14:paraId="0BD68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93" w:type="dxa"/>
            <w:vAlign w:val="top"/>
          </w:tcPr>
          <w:p w14:paraId="7F1A43A8">
            <w:pPr>
              <w:rPr>
                <w:rFonts w:ascii="Arial"/>
                <w:sz w:val="21"/>
              </w:rPr>
            </w:pPr>
          </w:p>
        </w:tc>
        <w:tc>
          <w:tcPr>
            <w:tcW w:w="854" w:type="dxa"/>
            <w:vAlign w:val="top"/>
          </w:tcPr>
          <w:p w14:paraId="29D48DC6">
            <w:pPr>
              <w:rPr>
                <w:rFonts w:ascii="Arial"/>
                <w:sz w:val="21"/>
              </w:rPr>
            </w:pPr>
          </w:p>
        </w:tc>
        <w:tc>
          <w:tcPr>
            <w:tcW w:w="2054" w:type="dxa"/>
            <w:vAlign w:val="top"/>
          </w:tcPr>
          <w:p w14:paraId="03DB01F7">
            <w:pPr>
              <w:rPr>
                <w:rFonts w:ascii="Arial"/>
                <w:sz w:val="21"/>
              </w:rPr>
            </w:pPr>
          </w:p>
        </w:tc>
        <w:tc>
          <w:tcPr>
            <w:tcW w:w="1714" w:type="dxa"/>
            <w:vAlign w:val="top"/>
          </w:tcPr>
          <w:p w14:paraId="5A90A3D2">
            <w:pPr>
              <w:rPr>
                <w:rFonts w:ascii="Arial"/>
                <w:sz w:val="21"/>
              </w:rPr>
            </w:pPr>
          </w:p>
        </w:tc>
        <w:tc>
          <w:tcPr>
            <w:tcW w:w="2051" w:type="dxa"/>
            <w:vAlign w:val="top"/>
          </w:tcPr>
          <w:p w14:paraId="3947F99B">
            <w:pPr>
              <w:rPr>
                <w:rFonts w:ascii="Arial"/>
                <w:sz w:val="21"/>
              </w:rPr>
            </w:pPr>
          </w:p>
        </w:tc>
        <w:tc>
          <w:tcPr>
            <w:tcW w:w="2233" w:type="dxa"/>
            <w:vAlign w:val="top"/>
          </w:tcPr>
          <w:p w14:paraId="48CC891E">
            <w:pPr>
              <w:rPr>
                <w:rFonts w:ascii="Arial"/>
                <w:sz w:val="21"/>
              </w:rPr>
            </w:pPr>
          </w:p>
        </w:tc>
      </w:tr>
      <w:tr w14:paraId="2DC4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93" w:type="dxa"/>
            <w:vAlign w:val="top"/>
          </w:tcPr>
          <w:p w14:paraId="782CEDB3">
            <w:pPr>
              <w:rPr>
                <w:rFonts w:ascii="Arial"/>
                <w:sz w:val="21"/>
              </w:rPr>
            </w:pPr>
          </w:p>
        </w:tc>
        <w:tc>
          <w:tcPr>
            <w:tcW w:w="854" w:type="dxa"/>
            <w:vAlign w:val="top"/>
          </w:tcPr>
          <w:p w14:paraId="1D60058D">
            <w:pPr>
              <w:rPr>
                <w:rFonts w:ascii="Arial"/>
                <w:sz w:val="21"/>
              </w:rPr>
            </w:pPr>
          </w:p>
        </w:tc>
        <w:tc>
          <w:tcPr>
            <w:tcW w:w="2054" w:type="dxa"/>
            <w:vAlign w:val="top"/>
          </w:tcPr>
          <w:p w14:paraId="2C755DC5">
            <w:pPr>
              <w:rPr>
                <w:rFonts w:ascii="Arial"/>
                <w:sz w:val="21"/>
              </w:rPr>
            </w:pPr>
          </w:p>
        </w:tc>
        <w:tc>
          <w:tcPr>
            <w:tcW w:w="1714" w:type="dxa"/>
            <w:vAlign w:val="top"/>
          </w:tcPr>
          <w:p w14:paraId="5BEB3A3B">
            <w:pPr>
              <w:rPr>
                <w:rFonts w:ascii="Arial"/>
                <w:sz w:val="21"/>
              </w:rPr>
            </w:pPr>
          </w:p>
        </w:tc>
        <w:tc>
          <w:tcPr>
            <w:tcW w:w="2051" w:type="dxa"/>
            <w:vAlign w:val="top"/>
          </w:tcPr>
          <w:p w14:paraId="33E4F705">
            <w:pPr>
              <w:rPr>
                <w:rFonts w:ascii="Arial"/>
                <w:sz w:val="21"/>
              </w:rPr>
            </w:pPr>
          </w:p>
        </w:tc>
        <w:tc>
          <w:tcPr>
            <w:tcW w:w="2233" w:type="dxa"/>
            <w:vAlign w:val="top"/>
          </w:tcPr>
          <w:p w14:paraId="3AC3904F">
            <w:pPr>
              <w:rPr>
                <w:rFonts w:ascii="Arial"/>
                <w:sz w:val="21"/>
              </w:rPr>
            </w:pPr>
          </w:p>
        </w:tc>
      </w:tr>
    </w:tbl>
    <w:p w14:paraId="37073824">
      <w:pPr>
        <w:pStyle w:val="2"/>
        <w:spacing w:before="127" w:line="497" w:lineRule="exact"/>
        <w:ind w:left="11"/>
        <w:rPr>
          <w:spacing w:val="1"/>
          <w:position w:val="19"/>
          <w:sz w:val="24"/>
          <w:szCs w:val="24"/>
          <w14:textOutline w14:w="4358" w14:cap="sq" w14:cmpd="sng">
            <w14:solidFill>
              <w14:srgbClr w14:val="000000"/>
            </w14:solidFill>
            <w14:prstDash w14:val="solid"/>
            <w14:bevel/>
          </w14:textOutline>
        </w:rPr>
      </w:pPr>
      <w:r>
        <w:rPr>
          <w:spacing w:val="1"/>
          <w:position w:val="19"/>
          <w:sz w:val="24"/>
          <w:szCs w:val="24"/>
          <w14:textOutline w14:w="4358" w14:cap="sq" w14:cmpd="sng">
            <w14:solidFill>
              <w14:srgbClr w14:val="000000"/>
            </w14:solidFill>
            <w14:prstDash w14:val="solid"/>
            <w14:bevel/>
          </w14:textOutline>
        </w:rPr>
        <w:t>注：</w:t>
      </w:r>
    </w:p>
    <w:p w14:paraId="0A0CD3E5">
      <w:pPr>
        <w:pStyle w:val="2"/>
        <w:spacing w:before="127" w:line="497" w:lineRule="exact"/>
        <w:ind w:left="11"/>
        <w:rPr>
          <w:sz w:val="24"/>
          <w:szCs w:val="24"/>
        </w:rPr>
      </w:pPr>
      <w:r>
        <w:rPr>
          <w:rFonts w:hint="eastAsia"/>
          <w:spacing w:val="1"/>
          <w:position w:val="19"/>
          <w:sz w:val="24"/>
          <w:szCs w:val="24"/>
          <w:lang w:val="en-US" w:eastAsia="zh-CN"/>
          <w14:textOutline w14:w="4358" w14:cap="sq" w14:cmpd="sng">
            <w14:solidFill>
              <w14:srgbClr w14:val="000000"/>
            </w14:solidFill>
            <w14:prstDash w14:val="solid"/>
            <w14:bevel/>
          </w14:textOutline>
        </w:rPr>
        <w:t>1.</w:t>
      </w:r>
      <w:r>
        <w:rPr>
          <w:spacing w:val="1"/>
          <w:position w:val="19"/>
          <w:sz w:val="24"/>
          <w:szCs w:val="24"/>
          <w14:textOutline w14:w="4358" w14:cap="sq" w14:cmpd="sng">
            <w14:solidFill>
              <w14:srgbClr w14:val="000000"/>
            </w14:solidFill>
            <w14:prstDash w14:val="solid"/>
            <w14:bevel/>
          </w14:textOutline>
        </w:rPr>
        <w:t>投标人可按上述的格式自行编制，须随表提交相应的</w:t>
      </w:r>
      <w:r>
        <w:rPr>
          <w:position w:val="19"/>
          <w:sz w:val="24"/>
          <w:szCs w:val="24"/>
          <w14:textOutline w14:w="4358" w14:cap="sq" w14:cmpd="sng">
            <w14:solidFill>
              <w14:srgbClr w14:val="000000"/>
            </w14:solidFill>
            <w14:prstDash w14:val="solid"/>
            <w14:bevel/>
          </w14:textOutline>
        </w:rPr>
        <w:t>证书复印件并注明所在投标技术文</w:t>
      </w:r>
    </w:p>
    <w:p w14:paraId="44C490A7">
      <w:pPr>
        <w:pStyle w:val="2"/>
        <w:spacing w:line="219" w:lineRule="auto"/>
        <w:ind w:left="10"/>
        <w:rPr>
          <w:spacing w:val="-2"/>
          <w:sz w:val="24"/>
          <w:szCs w:val="24"/>
          <w14:textOutline w14:w="4358" w14:cap="sq" w14:cmpd="sng">
            <w14:solidFill>
              <w14:srgbClr w14:val="000000"/>
            </w14:solidFill>
            <w14:prstDash w14:val="solid"/>
            <w14:bevel/>
          </w14:textOutline>
        </w:rPr>
      </w:pPr>
      <w:r>
        <w:rPr>
          <w:spacing w:val="-2"/>
          <w:sz w:val="24"/>
          <w:szCs w:val="24"/>
          <w14:textOutline w14:w="4358" w14:cap="sq" w14:cmpd="sng">
            <w14:solidFill>
              <w14:srgbClr w14:val="000000"/>
            </w14:solidFill>
            <w14:prstDash w14:val="solid"/>
            <w14:bevel/>
          </w14:textOutline>
        </w:rPr>
        <w:t>件页码。</w:t>
      </w:r>
    </w:p>
    <w:p w14:paraId="4ABF6C0F">
      <w:pPr>
        <w:widowControl/>
        <w:spacing w:before="50" w:after="50"/>
        <w:rPr>
          <w:rFonts w:hint="eastAsia" w:ascii="宋体" w:hAnsi="宋体" w:eastAsia="宋体" w:cs="宋体"/>
          <w:color w:val="auto"/>
          <w:kern w:val="0"/>
          <w:sz w:val="24"/>
          <w:highlight w:val="none"/>
        </w:rPr>
      </w:pPr>
    </w:p>
    <w:p w14:paraId="365B2019">
      <w:pPr>
        <w:pStyle w:val="18"/>
        <w:rPr>
          <w:rFonts w:hint="eastAsia"/>
        </w:rPr>
      </w:pPr>
    </w:p>
    <w:p w14:paraId="0A1DB544">
      <w:pPr>
        <w:widowControl/>
        <w:spacing w:before="50" w:after="50"/>
        <w:rPr>
          <w:rFonts w:hint="eastAsia" w:ascii="宋体" w:hAnsi="宋体" w:eastAsia="宋体" w:cs="宋体"/>
          <w:color w:val="auto"/>
          <w:kern w:val="0"/>
          <w:sz w:val="24"/>
          <w:highlight w:val="none"/>
        </w:rPr>
      </w:pPr>
    </w:p>
    <w:p w14:paraId="5DB4CF9A">
      <w:pPr>
        <w:widowControl/>
        <w:spacing w:before="120"/>
        <w:rPr>
          <w:rFonts w:hint="eastAsia" w:ascii="宋体" w:hAnsi="宋体" w:eastAsia="宋体" w:cs="宋体"/>
          <w:color w:val="auto"/>
          <w:spacing w:val="20"/>
          <w:kern w:val="0"/>
          <w:sz w:val="24"/>
          <w:highlight w:val="none"/>
        </w:rPr>
      </w:pPr>
    </w:p>
    <w:p w14:paraId="390CF2B9">
      <w:pPr>
        <w:widowControl/>
        <w:spacing w:before="120"/>
        <w:rPr>
          <w:rFonts w:hint="eastAsia" w:ascii="宋体" w:hAnsi="宋体" w:eastAsia="宋体" w:cs="宋体"/>
          <w:color w:val="auto"/>
          <w:szCs w:val="21"/>
          <w:highlight w:val="none"/>
        </w:rPr>
      </w:pPr>
      <w:r>
        <w:rPr>
          <w:rFonts w:hint="eastAsia" w:ascii="宋体" w:hAnsi="宋体" w:eastAsia="宋体" w:cs="宋体"/>
          <w:color w:val="auto"/>
          <w:spacing w:val="20"/>
          <w:kern w:val="0"/>
          <w:sz w:val="24"/>
          <w:highlight w:val="none"/>
        </w:rPr>
        <w:t>投标人</w:t>
      </w:r>
      <w:r>
        <w:rPr>
          <w:rFonts w:hint="eastAsia" w:ascii="宋体" w:hAnsi="宋体" w:eastAsia="宋体" w:cs="宋体"/>
          <w:color w:val="auto"/>
          <w:spacing w:val="20"/>
          <w:kern w:val="0"/>
          <w:sz w:val="24"/>
          <w:highlight w:val="none"/>
          <w:lang w:eastAsia="zh-CN"/>
        </w:rPr>
        <w:t>（</w:t>
      </w:r>
      <w:r>
        <w:rPr>
          <w:rFonts w:hint="eastAsia" w:ascii="宋体" w:hAnsi="宋体" w:eastAsia="宋体" w:cs="宋体"/>
          <w:color w:val="auto"/>
          <w:kern w:val="0"/>
          <w:sz w:val="24"/>
          <w:highlight w:val="none"/>
        </w:rPr>
        <w:t>公章或电子签章</w:t>
      </w:r>
      <w:r>
        <w:rPr>
          <w:rFonts w:hint="eastAsia" w:ascii="宋体" w:hAnsi="宋体" w:eastAsia="宋体" w:cs="宋体"/>
          <w:color w:val="auto"/>
          <w:spacing w:val="20"/>
          <w:kern w:val="0"/>
          <w:sz w:val="24"/>
          <w:highlight w:val="none"/>
          <w:lang w:eastAsia="zh-CN"/>
        </w:rPr>
        <w:t>）</w:t>
      </w:r>
      <w:r>
        <w:rPr>
          <w:rFonts w:hint="eastAsia" w:ascii="宋体" w:hAnsi="宋体" w:eastAsia="宋体" w:cs="宋体"/>
          <w:color w:val="auto"/>
          <w:spacing w:val="20"/>
          <w:kern w:val="0"/>
          <w:sz w:val="24"/>
          <w:highlight w:val="none"/>
        </w:rPr>
        <w:t>：</w:t>
      </w:r>
      <w:r>
        <w:rPr>
          <w:rFonts w:hint="eastAsia" w:ascii="宋体" w:hAnsi="宋体" w:eastAsia="宋体" w:cs="宋体"/>
          <w:color w:val="auto"/>
          <w:spacing w:val="20"/>
          <w:kern w:val="0"/>
          <w:sz w:val="24"/>
          <w:highlight w:val="none"/>
          <w:u w:val="single"/>
        </w:rPr>
        <w:t>            </w:t>
      </w:r>
      <w:r>
        <w:rPr>
          <w:rFonts w:hint="eastAsia" w:ascii="宋体" w:hAnsi="宋体" w:eastAsia="宋体" w:cs="宋体"/>
          <w:color w:val="auto"/>
          <w:spacing w:val="20"/>
          <w:kern w:val="0"/>
          <w:sz w:val="24"/>
          <w:highlight w:val="none"/>
        </w:rPr>
        <w:t>   </w:t>
      </w:r>
    </w:p>
    <w:p w14:paraId="6703AE30">
      <w:pPr>
        <w:widowControl/>
        <w:spacing w:before="120"/>
        <w:rPr>
          <w:rFonts w:hint="eastAsia" w:ascii="宋体" w:hAnsi="宋体" w:eastAsia="宋体" w:cs="宋体"/>
          <w:color w:val="auto"/>
          <w:szCs w:val="21"/>
          <w:highlight w:val="none"/>
        </w:rPr>
      </w:pPr>
      <w:r>
        <w:rPr>
          <w:rFonts w:hint="eastAsia" w:ascii="宋体" w:hAnsi="宋体" w:eastAsia="宋体" w:cs="宋体"/>
          <w:color w:val="auto"/>
          <w:spacing w:val="20"/>
          <w:kern w:val="0"/>
          <w:sz w:val="24"/>
          <w:highlight w:val="none"/>
        </w:rPr>
        <w:t>日  期：</w:t>
      </w:r>
      <w:r>
        <w:rPr>
          <w:rFonts w:hint="eastAsia" w:ascii="宋体" w:hAnsi="宋体" w:eastAsia="宋体" w:cs="宋体"/>
          <w:color w:val="auto"/>
          <w:spacing w:val="20"/>
          <w:kern w:val="0"/>
          <w:sz w:val="24"/>
          <w:highlight w:val="none"/>
          <w:u w:val="single"/>
        </w:rPr>
        <w:t>         </w:t>
      </w:r>
    </w:p>
    <w:p w14:paraId="455895AA">
      <w:pPr>
        <w:widowControl/>
        <w:spacing w:before="12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w:t>
      </w:r>
    </w:p>
    <w:p w14:paraId="51A01CDA">
      <w:pPr>
        <w:widowControl/>
        <w:spacing w:before="120" w:after="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2FEE8F7">
      <w:pPr>
        <w:spacing w:line="219" w:lineRule="auto"/>
        <w:rPr>
          <w:sz w:val="24"/>
          <w:szCs w:val="24"/>
        </w:rPr>
        <w:sectPr>
          <w:headerReference r:id="rId3" w:type="default"/>
          <w:footerReference r:id="rId4" w:type="default"/>
          <w:pgSz w:w="11906" w:h="16839"/>
          <w:pgMar w:top="856" w:right="870" w:bottom="890" w:left="845" w:header="0" w:footer="727" w:gutter="0"/>
          <w:pgNumType w:fmt="decimal" w:start="1"/>
          <w:cols w:space="720" w:num="1"/>
        </w:sectPr>
      </w:pPr>
    </w:p>
    <w:p w14:paraId="47E8E3E0">
      <w:pPr>
        <w:widowControl/>
        <w:spacing w:before="120" w:after="50"/>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五、其他文书、文件格式</w:t>
      </w:r>
    </w:p>
    <w:p w14:paraId="2328E48A">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.质疑函格式</w:t>
      </w:r>
    </w:p>
    <w:p w14:paraId="565F4D12">
      <w:pPr>
        <w:widowControl/>
        <w:spacing w:line="315" w:lineRule="atLeast"/>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质疑函</w:t>
      </w:r>
    </w:p>
    <w:p w14:paraId="074A3E75">
      <w:pPr>
        <w:pStyle w:val="23"/>
        <w:widowControl/>
        <w:spacing w:beforeAutospacing="0" w:afterAutospacing="0" w:line="300" w:lineRule="atLeast"/>
        <w:ind w:firstLine="48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一、质疑供应商基本信息：</w:t>
      </w:r>
    </w:p>
    <w:p w14:paraId="04B6FEC3">
      <w:pPr>
        <w:pStyle w:val="23"/>
        <w:widowControl/>
        <w:spacing w:beforeAutospacing="0" w:afterAutospacing="0" w:line="300" w:lineRule="atLeast"/>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00E0CF6D">
      <w:pPr>
        <w:pStyle w:val="23"/>
        <w:widowControl/>
        <w:spacing w:beforeAutospacing="0" w:afterAutospacing="0" w:line="300" w:lineRule="atLeast"/>
        <w:ind w:firstLine="480"/>
        <w:jc w:val="both"/>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07CF36B9">
      <w:pPr>
        <w:pStyle w:val="23"/>
        <w:widowControl/>
        <w:spacing w:beforeAutospacing="0" w:afterAutospacing="0" w:line="30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239C2A80">
      <w:pPr>
        <w:pStyle w:val="23"/>
        <w:widowControl/>
        <w:spacing w:beforeAutospacing="0" w:afterAutospacing="0" w:line="300" w:lineRule="atLeast"/>
        <w:ind w:firstLine="480"/>
        <w:jc w:val="both"/>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p>
    <w:p w14:paraId="7C735410">
      <w:pPr>
        <w:pStyle w:val="23"/>
        <w:widowControl/>
        <w:spacing w:beforeAutospacing="0" w:afterAutospacing="0" w:line="30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p>
    <w:p w14:paraId="724C175A">
      <w:pPr>
        <w:pStyle w:val="23"/>
        <w:widowControl/>
        <w:spacing w:beforeAutospacing="0" w:afterAutospacing="0" w:line="30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w:t>
      </w:r>
    </w:p>
    <w:p w14:paraId="6E942A05">
      <w:pPr>
        <w:pStyle w:val="23"/>
        <w:widowControl/>
        <w:spacing w:beforeAutospacing="0" w:afterAutospacing="0" w:line="30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p>
    <w:p w14:paraId="4134463C">
      <w:pPr>
        <w:pStyle w:val="23"/>
        <w:widowControl/>
        <w:spacing w:beforeAutospacing="0" w:afterAutospacing="0" w:line="300" w:lineRule="atLeast"/>
        <w:ind w:firstLine="480"/>
        <w:jc w:val="both"/>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15AF8F0C">
      <w:pPr>
        <w:pStyle w:val="23"/>
        <w:widowControl/>
        <w:spacing w:beforeAutospacing="0" w:afterAutospacing="0" w:line="30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6B118C51">
      <w:pPr>
        <w:pStyle w:val="23"/>
        <w:widowControl/>
        <w:spacing w:beforeAutospacing="0" w:afterAutospacing="0" w:line="300" w:lineRule="atLeast"/>
        <w:ind w:firstLine="48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二、质疑项目基本情况：</w:t>
      </w:r>
    </w:p>
    <w:p w14:paraId="07CD6957">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w:t>
      </w:r>
    </w:p>
    <w:p w14:paraId="75D42038">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w:t>
      </w:r>
    </w:p>
    <w:p w14:paraId="3174B836">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w:t>
      </w:r>
    </w:p>
    <w:p w14:paraId="28CBBD5C">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质疑事项：</w:t>
      </w:r>
    </w:p>
    <w:p w14:paraId="353B4DCB">
      <w:pPr>
        <w:pStyle w:val="23"/>
        <w:widowControl/>
        <w:spacing w:beforeAutospacing="0" w:afterAutospacing="0" w:line="300" w:lineRule="atLeast"/>
        <w:ind w:left="25" w:firstLine="352"/>
        <w:jc w:val="both"/>
        <w:rPr>
          <w:rFonts w:hint="eastAsia" w:ascii="宋体" w:hAnsi="宋体" w:eastAsia="宋体" w:cs="宋体"/>
          <w:color w:val="auto"/>
          <w:highlight w:val="none"/>
        </w:rPr>
      </w:pPr>
      <w:r>
        <w:rPr>
          <w:rFonts w:hint="eastAsia" w:ascii="宋体" w:hAnsi="宋体" w:eastAsia="宋体" w:cs="宋体"/>
          <w:color w:val="auto"/>
          <w:highlight w:val="none"/>
        </w:rPr>
        <w:t>□招标文件   </w:t>
      </w:r>
    </w:p>
    <w:p w14:paraId="51D72393">
      <w:pPr>
        <w:pStyle w:val="23"/>
        <w:widowControl/>
        <w:spacing w:beforeAutospacing="0" w:afterAutospacing="0" w:line="300" w:lineRule="atLeast"/>
        <w:ind w:left="25" w:firstLine="35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招标文件获取日期：</w:t>
      </w:r>
      <w:r>
        <w:rPr>
          <w:rFonts w:hint="eastAsia" w:ascii="宋体" w:hAnsi="宋体" w:eastAsia="宋体" w:cs="宋体"/>
          <w:color w:val="auto"/>
          <w:highlight w:val="none"/>
          <w:u w:val="single"/>
        </w:rPr>
        <w:t>                        </w:t>
      </w:r>
    </w:p>
    <w:p w14:paraId="5FA1F091">
      <w:pPr>
        <w:pStyle w:val="23"/>
        <w:widowControl/>
        <w:spacing w:beforeAutospacing="0" w:afterAutospacing="0" w:line="300" w:lineRule="atLeast"/>
        <w:ind w:left="25" w:firstLine="35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□采购过程   </w:t>
      </w:r>
    </w:p>
    <w:p w14:paraId="7FB84D7C">
      <w:pPr>
        <w:pStyle w:val="23"/>
        <w:widowControl/>
        <w:spacing w:beforeAutospacing="0" w:afterAutospacing="0" w:line="300" w:lineRule="atLeast"/>
        <w:ind w:left="25" w:firstLine="35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□中标结果   </w:t>
      </w:r>
    </w:p>
    <w:p w14:paraId="292AA7DA">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三、质疑事项具体内容</w:t>
      </w:r>
    </w:p>
    <w:p w14:paraId="765D9EEB">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w:t>
      </w:r>
    </w:p>
    <w:p w14:paraId="40F88907">
      <w:pPr>
        <w:pStyle w:val="23"/>
        <w:widowControl/>
        <w:spacing w:beforeAutospacing="0" w:afterAutospacing="0" w:line="30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w:t>
      </w:r>
    </w:p>
    <w:p w14:paraId="522166D6">
      <w:pPr>
        <w:pStyle w:val="23"/>
        <w:widowControl/>
        <w:spacing w:beforeAutospacing="0" w:afterAutospacing="0" w:line="30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w:t>
      </w:r>
    </w:p>
    <w:p w14:paraId="22C33FFA">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质疑事项2</w:t>
      </w:r>
    </w:p>
    <w:p w14:paraId="0A4D0D98">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w:t>
      </w:r>
    </w:p>
    <w:p w14:paraId="06950789">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四、与质疑事项相关的质疑请求：</w:t>
      </w:r>
    </w:p>
    <w:p w14:paraId="0C3EAC33">
      <w:pPr>
        <w:pStyle w:val="23"/>
        <w:widowControl/>
        <w:spacing w:beforeAutospacing="0" w:afterAutospacing="0" w:line="30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w:t>
      </w:r>
    </w:p>
    <w:p w14:paraId="1A1C4DFE">
      <w:pPr>
        <w:pStyle w:val="23"/>
        <w:widowControl/>
        <w:spacing w:beforeAutospacing="0" w:afterAutospacing="0" w:line="240" w:lineRule="auto"/>
        <w:ind w:left="0" w:firstLine="0"/>
        <w:jc w:val="right"/>
        <w:rPr>
          <w:rFonts w:hint="eastAsia" w:ascii="宋体" w:hAnsi="宋体" w:eastAsia="宋体" w:cs="宋体"/>
          <w:color w:val="auto"/>
          <w:highlight w:val="none"/>
        </w:rPr>
      </w:pPr>
      <w:r>
        <w:rPr>
          <w:rFonts w:hint="eastAsia" w:ascii="宋体" w:hAnsi="宋体" w:eastAsia="宋体" w:cs="宋体"/>
          <w:color w:val="auto"/>
          <w:highlight w:val="none"/>
        </w:rPr>
        <w:t> </w:t>
      </w:r>
    </w:p>
    <w:p w14:paraId="5B8864F7">
      <w:pPr>
        <w:pStyle w:val="23"/>
        <w:widowControl/>
        <w:spacing w:beforeAutospacing="0" w:afterAutospacing="0" w:line="440" w:lineRule="atLeast"/>
        <w:ind w:left="25" w:firstLine="6528" w:firstLineChars="2720"/>
        <w:jc w:val="both"/>
        <w:rPr>
          <w:rFonts w:hint="eastAsia" w:ascii="宋体" w:hAnsi="宋体" w:eastAsia="宋体" w:cs="宋体"/>
          <w:color w:val="auto"/>
          <w:highlight w:val="none"/>
        </w:rPr>
      </w:pPr>
      <w:r>
        <w:rPr>
          <w:rFonts w:hint="eastAsia" w:ascii="宋体" w:hAnsi="宋体" w:eastAsia="宋体" w:cs="宋体"/>
          <w:color w:val="auto"/>
          <w:highlight w:val="none"/>
        </w:rPr>
        <w:t>签字（签章）：</w:t>
      </w:r>
    </w:p>
    <w:p w14:paraId="1C8C6E88">
      <w:pPr>
        <w:pStyle w:val="23"/>
        <w:widowControl/>
        <w:spacing w:beforeAutospacing="0" w:afterAutospacing="0" w:line="440" w:lineRule="atLeast"/>
        <w:ind w:left="25" w:firstLine="6528" w:firstLineChars="272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公章： </w:t>
      </w:r>
    </w:p>
    <w:p w14:paraId="1D2DF75E">
      <w:pPr>
        <w:pStyle w:val="23"/>
        <w:widowControl/>
        <w:spacing w:beforeAutospacing="0" w:afterAutospacing="0" w:line="440" w:lineRule="atLeast"/>
        <w:ind w:left="25" w:firstLine="6528" w:firstLineChars="272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日期：</w:t>
      </w:r>
    </w:p>
    <w:p w14:paraId="278B3C72">
      <w:pPr>
        <w:pStyle w:val="23"/>
        <w:widowControl/>
        <w:spacing w:beforeAutospacing="0" w:afterAutospacing="0" w:line="300" w:lineRule="atLeast"/>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 </w:t>
      </w:r>
    </w:p>
    <w:p w14:paraId="3C27D0E7">
      <w:pPr>
        <w:pStyle w:val="23"/>
        <w:widowControl/>
        <w:spacing w:beforeAutospacing="0" w:afterAutospacing="0" w:line="300" w:lineRule="atLeast"/>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说明：</w:t>
      </w:r>
    </w:p>
    <w:p w14:paraId="4E75C48F">
      <w:pPr>
        <w:pStyle w:val="23"/>
        <w:widowControl/>
        <w:spacing w:beforeAutospacing="0" w:afterAutospacing="0" w:line="30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1.供应商提出质疑时，应提交质疑函和必要的证明材料。</w:t>
      </w:r>
    </w:p>
    <w:p w14:paraId="59691D69">
      <w:pPr>
        <w:pStyle w:val="23"/>
        <w:widowControl/>
        <w:spacing w:beforeAutospacing="0" w:afterAutospacing="0" w:line="30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F81197">
      <w:pPr>
        <w:pStyle w:val="23"/>
        <w:widowControl/>
        <w:spacing w:beforeAutospacing="0" w:afterAutospacing="0" w:line="30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3.质疑函的质疑事项应具体、明确，并有必要的事实依据和法律依据。</w:t>
      </w:r>
    </w:p>
    <w:p w14:paraId="7F7CCB17">
      <w:pPr>
        <w:pStyle w:val="23"/>
        <w:widowControl/>
        <w:spacing w:beforeAutospacing="0" w:afterAutospacing="0" w:line="30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4.质疑函的质疑请求应与质疑事项相关。</w:t>
      </w:r>
    </w:p>
    <w:p w14:paraId="6CB6802C">
      <w:pPr>
        <w:pStyle w:val="23"/>
        <w:widowControl/>
        <w:spacing w:beforeAutospacing="0" w:afterAutospacing="0" w:line="30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5.质疑供应商为法人或者其他组织的，质疑函应由法定代表人、主要负责人，或者其授权代表签字或者盖章，并加盖公章。</w:t>
      </w:r>
    </w:p>
    <w:p w14:paraId="7C879AD2">
      <w:pPr>
        <w:pStyle w:val="23"/>
        <w:widowControl/>
        <w:spacing w:beforeAutospacing="0" w:afterAutospacing="0"/>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 </w:t>
      </w:r>
    </w:p>
    <w:p w14:paraId="62846D13">
      <w:pPr>
        <w:rPr>
          <w:rFonts w:hint="eastAsia" w:ascii="宋体" w:hAnsi="宋体" w:eastAsia="宋体" w:cs="宋体"/>
          <w:color w:val="auto"/>
          <w:highlight w:val="none"/>
        </w:rPr>
      </w:pPr>
    </w:p>
    <w:p w14:paraId="5D276A97">
      <w:pPr>
        <w:pStyle w:val="23"/>
        <w:widowControl/>
        <w:spacing w:beforeAutospacing="0" w:afterAutospacing="0"/>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 </w:t>
      </w:r>
    </w:p>
    <w:p w14:paraId="67C2E8DA">
      <w:pPr>
        <w:widowControl/>
        <w:spacing w:line="315" w:lineRule="atLeast"/>
        <w:jc w:val="left"/>
        <w:rPr>
          <w:rFonts w:hint="eastAsia" w:ascii="宋体" w:hAnsi="宋体" w:eastAsia="宋体" w:cs="宋体"/>
          <w:color w:val="auto"/>
          <w:kern w:val="0"/>
          <w:sz w:val="44"/>
          <w:szCs w:val="44"/>
          <w:highlight w:val="none"/>
        </w:rPr>
      </w:pPr>
    </w:p>
    <w:p w14:paraId="00E10041">
      <w:pPr>
        <w:widowControl/>
        <w:spacing w:line="315" w:lineRule="atLeast"/>
        <w:jc w:val="left"/>
        <w:rPr>
          <w:rFonts w:hint="eastAsia" w:ascii="宋体" w:hAnsi="宋体" w:eastAsia="宋体" w:cs="宋体"/>
          <w:color w:val="auto"/>
          <w:kern w:val="0"/>
          <w:sz w:val="44"/>
          <w:szCs w:val="44"/>
          <w:highlight w:val="none"/>
        </w:rPr>
      </w:pPr>
    </w:p>
    <w:p w14:paraId="7C5372FD">
      <w:pPr>
        <w:widowControl/>
        <w:spacing w:line="315" w:lineRule="atLeast"/>
        <w:jc w:val="left"/>
        <w:rPr>
          <w:rFonts w:hint="eastAsia" w:ascii="宋体" w:hAnsi="宋体" w:eastAsia="宋体" w:cs="宋体"/>
          <w:color w:val="auto"/>
          <w:kern w:val="0"/>
          <w:sz w:val="44"/>
          <w:szCs w:val="44"/>
          <w:highlight w:val="none"/>
        </w:rPr>
      </w:pPr>
    </w:p>
    <w:p w14:paraId="328D719E">
      <w:pPr>
        <w:widowControl/>
        <w:spacing w:line="315" w:lineRule="atLeast"/>
        <w:jc w:val="left"/>
        <w:rPr>
          <w:rFonts w:hint="eastAsia" w:ascii="宋体" w:hAnsi="宋体" w:eastAsia="宋体" w:cs="宋体"/>
          <w:color w:val="auto"/>
          <w:kern w:val="0"/>
          <w:sz w:val="44"/>
          <w:szCs w:val="44"/>
          <w:highlight w:val="none"/>
        </w:rPr>
      </w:pPr>
    </w:p>
    <w:p w14:paraId="538D6D8C">
      <w:pPr>
        <w:widowControl/>
        <w:spacing w:line="315" w:lineRule="atLeast"/>
        <w:jc w:val="left"/>
        <w:rPr>
          <w:rFonts w:hint="eastAsia" w:ascii="宋体" w:hAnsi="宋体" w:eastAsia="宋体" w:cs="宋体"/>
          <w:color w:val="auto"/>
          <w:kern w:val="0"/>
          <w:sz w:val="44"/>
          <w:szCs w:val="44"/>
          <w:highlight w:val="none"/>
        </w:rPr>
      </w:pPr>
    </w:p>
    <w:p w14:paraId="29610DEF">
      <w:pPr>
        <w:widowControl/>
        <w:spacing w:line="315" w:lineRule="atLeast"/>
        <w:jc w:val="left"/>
        <w:rPr>
          <w:rFonts w:hint="eastAsia" w:ascii="宋体" w:hAnsi="宋体" w:eastAsia="宋体" w:cs="宋体"/>
          <w:color w:val="auto"/>
          <w:kern w:val="0"/>
          <w:sz w:val="44"/>
          <w:szCs w:val="44"/>
          <w:highlight w:val="none"/>
        </w:rPr>
      </w:pPr>
    </w:p>
    <w:p w14:paraId="20E87B90">
      <w:pPr>
        <w:widowControl/>
        <w:spacing w:line="315" w:lineRule="atLeast"/>
        <w:jc w:val="left"/>
        <w:rPr>
          <w:rFonts w:hint="eastAsia" w:ascii="宋体" w:hAnsi="宋体" w:eastAsia="宋体" w:cs="宋体"/>
          <w:color w:val="auto"/>
          <w:kern w:val="0"/>
          <w:sz w:val="44"/>
          <w:szCs w:val="44"/>
          <w:highlight w:val="none"/>
        </w:rPr>
      </w:pPr>
    </w:p>
    <w:p w14:paraId="63FD65E7">
      <w:pPr>
        <w:widowControl/>
        <w:spacing w:line="315" w:lineRule="atLeast"/>
        <w:jc w:val="left"/>
        <w:rPr>
          <w:rFonts w:hint="eastAsia" w:ascii="宋体" w:hAnsi="宋体" w:eastAsia="宋体" w:cs="宋体"/>
          <w:color w:val="auto"/>
          <w:kern w:val="0"/>
          <w:sz w:val="44"/>
          <w:szCs w:val="44"/>
          <w:highlight w:val="none"/>
        </w:rPr>
      </w:pPr>
    </w:p>
    <w:p w14:paraId="67D7E6C8">
      <w:pPr>
        <w:widowControl/>
        <w:spacing w:line="315" w:lineRule="atLeast"/>
        <w:jc w:val="left"/>
        <w:rPr>
          <w:rFonts w:hint="eastAsia" w:ascii="宋体" w:hAnsi="宋体" w:eastAsia="宋体" w:cs="宋体"/>
          <w:color w:val="auto"/>
          <w:kern w:val="0"/>
          <w:sz w:val="44"/>
          <w:szCs w:val="44"/>
          <w:highlight w:val="none"/>
        </w:rPr>
      </w:pPr>
    </w:p>
    <w:p w14:paraId="34AE14C5">
      <w:pPr>
        <w:widowControl/>
        <w:spacing w:line="315" w:lineRule="atLeast"/>
        <w:jc w:val="left"/>
        <w:rPr>
          <w:rFonts w:hint="eastAsia" w:ascii="宋体" w:hAnsi="宋体" w:eastAsia="宋体" w:cs="宋体"/>
          <w:color w:val="auto"/>
          <w:kern w:val="0"/>
          <w:sz w:val="44"/>
          <w:szCs w:val="44"/>
          <w:highlight w:val="none"/>
        </w:rPr>
      </w:pPr>
    </w:p>
    <w:p w14:paraId="0073FB7C">
      <w:pPr>
        <w:widowControl/>
        <w:spacing w:line="315" w:lineRule="atLeast"/>
        <w:jc w:val="left"/>
        <w:rPr>
          <w:rFonts w:hint="eastAsia" w:ascii="宋体" w:hAnsi="宋体" w:eastAsia="宋体" w:cs="宋体"/>
          <w:color w:val="auto"/>
          <w:kern w:val="0"/>
          <w:sz w:val="44"/>
          <w:szCs w:val="44"/>
          <w:highlight w:val="none"/>
        </w:rPr>
      </w:pPr>
    </w:p>
    <w:p w14:paraId="02C76D88">
      <w:pPr>
        <w:widowControl/>
        <w:spacing w:line="315" w:lineRule="atLeast"/>
        <w:jc w:val="left"/>
        <w:rPr>
          <w:rFonts w:hint="eastAsia" w:ascii="宋体" w:hAnsi="宋体" w:eastAsia="宋体" w:cs="宋体"/>
          <w:color w:val="auto"/>
          <w:kern w:val="0"/>
          <w:sz w:val="44"/>
          <w:szCs w:val="44"/>
          <w:highlight w:val="none"/>
        </w:rPr>
      </w:pPr>
    </w:p>
    <w:p w14:paraId="294C8589">
      <w:pPr>
        <w:widowControl/>
        <w:spacing w:line="315" w:lineRule="atLeast"/>
        <w:jc w:val="left"/>
        <w:rPr>
          <w:rFonts w:hint="eastAsia" w:ascii="宋体" w:hAnsi="宋体" w:eastAsia="宋体" w:cs="宋体"/>
          <w:color w:val="auto"/>
          <w:kern w:val="0"/>
          <w:sz w:val="44"/>
          <w:szCs w:val="44"/>
          <w:highlight w:val="none"/>
        </w:rPr>
      </w:pPr>
    </w:p>
    <w:p w14:paraId="5202E881">
      <w:pPr>
        <w:widowControl/>
        <w:spacing w:line="315" w:lineRule="atLeast"/>
        <w:jc w:val="left"/>
        <w:rPr>
          <w:rFonts w:hint="eastAsia" w:ascii="宋体" w:hAnsi="宋体" w:eastAsia="宋体" w:cs="宋体"/>
          <w:color w:val="auto"/>
          <w:kern w:val="0"/>
          <w:sz w:val="44"/>
          <w:szCs w:val="44"/>
          <w:highlight w:val="none"/>
        </w:rPr>
      </w:pPr>
    </w:p>
    <w:p w14:paraId="62A755F7">
      <w:pPr>
        <w:widowControl/>
        <w:spacing w:line="315" w:lineRule="atLeast"/>
        <w:jc w:val="left"/>
        <w:rPr>
          <w:rFonts w:hint="eastAsia" w:ascii="宋体" w:hAnsi="宋体" w:eastAsia="宋体" w:cs="宋体"/>
          <w:color w:val="auto"/>
          <w:kern w:val="0"/>
          <w:sz w:val="44"/>
          <w:szCs w:val="44"/>
          <w:highlight w:val="none"/>
        </w:rPr>
      </w:pPr>
    </w:p>
    <w:p w14:paraId="66165096">
      <w:pPr>
        <w:pStyle w:val="20"/>
        <w:rPr>
          <w:rFonts w:hint="eastAsia"/>
          <w:highlight w:val="none"/>
        </w:rPr>
      </w:pPr>
    </w:p>
    <w:p w14:paraId="2EBB68CF">
      <w:pPr>
        <w:widowControl/>
        <w:spacing w:line="315" w:lineRule="atLeast"/>
        <w:jc w:val="left"/>
        <w:rPr>
          <w:rFonts w:hint="eastAsia" w:ascii="宋体" w:hAnsi="宋体" w:eastAsia="宋体" w:cs="宋体"/>
          <w:b/>
          <w:bCs/>
          <w:color w:val="auto"/>
          <w:kern w:val="0"/>
          <w:sz w:val="24"/>
          <w:highlight w:val="none"/>
          <w:lang w:val="en-US" w:eastAsia="zh-CN"/>
        </w:rPr>
      </w:pPr>
    </w:p>
    <w:p w14:paraId="6FE9B96B">
      <w:pPr>
        <w:widowControl/>
        <w:spacing w:line="315" w:lineRule="atLeast"/>
        <w:jc w:val="left"/>
        <w:rPr>
          <w:rFonts w:hint="eastAsia" w:ascii="宋体" w:hAnsi="宋体" w:eastAsia="宋体" w:cs="宋体"/>
          <w:b/>
          <w:bCs/>
          <w:color w:val="auto"/>
          <w:kern w:val="0"/>
          <w:sz w:val="24"/>
          <w:highlight w:val="none"/>
          <w:lang w:val="en-US" w:eastAsia="zh-CN"/>
        </w:rPr>
      </w:pPr>
    </w:p>
    <w:p w14:paraId="3925F608">
      <w:pPr>
        <w:widowControl/>
        <w:spacing w:line="315" w:lineRule="atLeast"/>
        <w:jc w:val="left"/>
        <w:rPr>
          <w:rFonts w:hint="eastAsia" w:ascii="宋体" w:hAnsi="宋体" w:eastAsia="宋体" w:cs="宋体"/>
          <w:b/>
          <w:bCs/>
          <w:color w:val="auto"/>
          <w:kern w:val="0"/>
          <w:sz w:val="24"/>
          <w:highlight w:val="none"/>
          <w:lang w:val="en-US" w:eastAsia="zh-CN"/>
        </w:rPr>
      </w:pPr>
    </w:p>
    <w:p w14:paraId="3920E1AB">
      <w:pPr>
        <w:widowControl/>
        <w:spacing w:line="315" w:lineRule="atLeast"/>
        <w:jc w:val="left"/>
        <w:rPr>
          <w:rFonts w:hint="eastAsia" w:ascii="宋体" w:hAnsi="宋体" w:eastAsia="宋体" w:cs="宋体"/>
          <w:b/>
          <w:bCs/>
          <w:color w:val="auto"/>
          <w:kern w:val="0"/>
          <w:sz w:val="24"/>
          <w:highlight w:val="none"/>
          <w:lang w:val="en-US" w:eastAsia="zh-CN"/>
        </w:rPr>
      </w:pPr>
    </w:p>
    <w:p w14:paraId="7F75D5F7">
      <w:pPr>
        <w:widowControl/>
        <w:spacing w:line="315" w:lineRule="atLeast"/>
        <w:jc w:val="left"/>
        <w:rPr>
          <w:rFonts w:hint="eastAsia" w:ascii="宋体" w:hAnsi="宋体" w:eastAsia="宋体" w:cs="宋体"/>
          <w:b/>
          <w:bCs/>
          <w:color w:val="auto"/>
          <w:kern w:val="0"/>
          <w:sz w:val="24"/>
          <w:highlight w:val="none"/>
          <w:lang w:val="en-US" w:eastAsia="zh-CN"/>
        </w:rPr>
      </w:pPr>
    </w:p>
    <w:p w14:paraId="64DC0BC4">
      <w:pPr>
        <w:widowControl/>
        <w:spacing w:line="315" w:lineRule="atLeast"/>
        <w:jc w:val="left"/>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.投诉书格式</w:t>
      </w:r>
    </w:p>
    <w:p w14:paraId="38A8A73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 w:val="44"/>
          <w:szCs w:val="44"/>
          <w:highlight w:val="none"/>
        </w:rPr>
        <w:t>投诉书</w:t>
      </w:r>
    </w:p>
    <w:p w14:paraId="214580EB">
      <w:pPr>
        <w:pStyle w:val="23"/>
        <w:widowControl/>
        <w:spacing w:beforeAutospacing="0" w:afterAutospacing="0" w:line="440" w:lineRule="atLeast"/>
        <w:ind w:firstLine="48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 </w:t>
      </w:r>
    </w:p>
    <w:p w14:paraId="1998D751">
      <w:pPr>
        <w:pStyle w:val="23"/>
        <w:widowControl/>
        <w:spacing w:beforeAutospacing="0" w:afterAutospacing="0" w:line="440" w:lineRule="atLeast"/>
        <w:ind w:firstLine="48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一、投诉相关主体基本情况：</w:t>
      </w:r>
    </w:p>
    <w:p w14:paraId="29D34AC4">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678C0D20">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696B5931">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238D2AC4">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single"/>
        </w:rPr>
        <w:t>                  </w:t>
      </w:r>
    </w:p>
    <w:p w14:paraId="3E33D18E">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p>
    <w:p w14:paraId="1CF6DA3D">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w:t>
      </w:r>
    </w:p>
    <w:p w14:paraId="6DFAED8A">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p>
    <w:p w14:paraId="6953BDA2">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2B8F34FC">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13AABB87">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被投诉人1：</w:t>
      </w:r>
    </w:p>
    <w:p w14:paraId="55E473FF">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61791C8F">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23D16E74">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p>
    <w:p w14:paraId="71A6954C">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p>
    <w:p w14:paraId="2158D855">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被投诉人2：</w:t>
      </w:r>
    </w:p>
    <w:p w14:paraId="2F9C3462">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w:t>
      </w:r>
    </w:p>
    <w:p w14:paraId="3ADF3B16">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single"/>
        </w:rPr>
        <w:t>                   </w:t>
      </w:r>
    </w:p>
    <w:p w14:paraId="0681A73E">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w:t>
      </w:r>
    </w:p>
    <w:p w14:paraId="47D212DB">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p>
    <w:p w14:paraId="019ADA64">
      <w:pPr>
        <w:pStyle w:val="23"/>
        <w:widowControl/>
        <w:spacing w:beforeAutospacing="0" w:afterAutospacing="0" w:line="440"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p>
    <w:p w14:paraId="6B844793">
      <w:pPr>
        <w:pStyle w:val="23"/>
        <w:widowControl/>
        <w:spacing w:beforeAutospacing="0" w:afterAutospacing="0" w:line="440" w:lineRule="atLeast"/>
        <w:ind w:firstLine="480"/>
        <w:rPr>
          <w:rFonts w:hint="eastAsia" w:ascii="宋体" w:hAnsi="宋体" w:eastAsia="宋体" w:cs="宋体"/>
          <w:color w:val="auto"/>
          <w:sz w:val="20"/>
          <w:szCs w:val="20"/>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0F44966B">
      <w:pPr>
        <w:pStyle w:val="23"/>
        <w:widowControl/>
        <w:spacing w:beforeAutospacing="0" w:afterAutospacing="0" w:line="440" w:lineRule="atLeast"/>
        <w:ind w:firstLine="48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二、投诉项目基本情况：</w:t>
      </w:r>
    </w:p>
    <w:p w14:paraId="62AB41C3">
      <w:pPr>
        <w:pStyle w:val="23"/>
        <w:widowControl/>
        <w:spacing w:beforeAutospacing="0" w:afterAutospacing="0" w:line="44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采购项目的名称：</w:t>
      </w:r>
      <w:r>
        <w:rPr>
          <w:rFonts w:hint="eastAsia" w:ascii="宋体" w:hAnsi="宋体" w:eastAsia="宋体" w:cs="宋体"/>
          <w:color w:val="auto"/>
          <w:highlight w:val="none"/>
          <w:u w:val="single"/>
        </w:rPr>
        <w:t>                     </w:t>
      </w:r>
    </w:p>
    <w:p w14:paraId="171007A3">
      <w:pPr>
        <w:pStyle w:val="23"/>
        <w:widowControl/>
        <w:spacing w:beforeAutospacing="0" w:afterAutospacing="0" w:line="44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采购项目的编号：</w:t>
      </w:r>
      <w:r>
        <w:rPr>
          <w:rFonts w:hint="eastAsia" w:ascii="宋体" w:hAnsi="宋体" w:eastAsia="宋体" w:cs="宋体"/>
          <w:color w:val="auto"/>
          <w:highlight w:val="none"/>
          <w:u w:val="single"/>
        </w:rPr>
        <w:t>                  </w:t>
      </w:r>
    </w:p>
    <w:p w14:paraId="5B5C5224">
      <w:pPr>
        <w:pStyle w:val="23"/>
        <w:widowControl/>
        <w:spacing w:beforeAutospacing="0" w:afterAutospacing="0" w:line="44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w:t>
      </w:r>
    </w:p>
    <w:p w14:paraId="56461A42">
      <w:pPr>
        <w:pStyle w:val="23"/>
        <w:widowControl/>
        <w:spacing w:beforeAutospacing="0" w:afterAutospacing="0" w:line="44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single"/>
        </w:rPr>
        <w:t>                      </w:t>
      </w:r>
    </w:p>
    <w:p w14:paraId="4B4BF050">
      <w:pPr>
        <w:pStyle w:val="23"/>
        <w:widowControl/>
        <w:spacing w:beforeAutospacing="0" w:afterAutospacing="0" w:line="440" w:lineRule="atLeast"/>
        <w:ind w:left="25" w:firstLine="472"/>
        <w:jc w:val="both"/>
        <w:rPr>
          <w:rFonts w:hint="eastAsia" w:ascii="宋体" w:hAnsi="宋体" w:eastAsia="宋体" w:cs="宋体"/>
          <w:color w:val="auto"/>
          <w:highlight w:val="none"/>
          <w:u w:val="single"/>
        </w:rPr>
      </w:pPr>
      <w:r>
        <w:rPr>
          <w:rFonts w:hint="eastAsia" w:ascii="宋体" w:hAnsi="宋体" w:eastAsia="宋体" w:cs="宋体"/>
          <w:color w:val="auto"/>
          <w:highlight w:val="none"/>
        </w:rPr>
        <w:t>招标文件公告：</w:t>
      </w:r>
      <w:r>
        <w:rPr>
          <w:rFonts w:hint="eastAsia" w:ascii="宋体" w:hAnsi="宋体" w:eastAsia="宋体" w:cs="宋体"/>
          <w:color w:val="auto"/>
          <w:highlight w:val="none"/>
          <w:u w:val="single"/>
        </w:rPr>
        <w:t>是/否</w:t>
      </w:r>
      <w:r>
        <w:rPr>
          <w:rFonts w:hint="eastAsia" w:ascii="宋体" w:hAnsi="宋体" w:eastAsia="宋体" w:cs="宋体"/>
          <w:color w:val="auto"/>
          <w:highlight w:val="none"/>
        </w:rPr>
        <w:t>公告期限：</w:t>
      </w:r>
      <w:r>
        <w:rPr>
          <w:rFonts w:hint="eastAsia" w:ascii="宋体" w:hAnsi="宋体" w:eastAsia="宋体" w:cs="宋体"/>
          <w:color w:val="auto"/>
          <w:highlight w:val="none"/>
          <w:u w:val="single"/>
        </w:rPr>
        <w:t>              </w:t>
      </w:r>
    </w:p>
    <w:p w14:paraId="65CA0012">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single"/>
        </w:rPr>
        <w:t>是/否</w:t>
      </w:r>
      <w:r>
        <w:rPr>
          <w:rFonts w:hint="eastAsia" w:ascii="宋体" w:hAnsi="宋体" w:eastAsia="宋体" w:cs="宋体"/>
          <w:color w:val="auto"/>
          <w:highlight w:val="none"/>
        </w:rPr>
        <w:t>公告期限：</w:t>
      </w:r>
      <w:r>
        <w:rPr>
          <w:rFonts w:hint="eastAsia" w:ascii="宋体" w:hAnsi="宋体" w:eastAsia="宋体" w:cs="宋体"/>
          <w:color w:val="auto"/>
          <w:highlight w:val="none"/>
          <w:u w:val="single"/>
        </w:rPr>
        <w:t>                </w:t>
      </w:r>
    </w:p>
    <w:p w14:paraId="588CE268">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三、质疑基本情况</w:t>
      </w:r>
    </w:p>
    <w:p w14:paraId="492BC8B9">
      <w:pPr>
        <w:pStyle w:val="23"/>
        <w:widowControl/>
        <w:spacing w:beforeAutospacing="0" w:afterAutospacing="0" w:line="440" w:lineRule="atLeast"/>
        <w:ind w:left="25"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投诉人于</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single"/>
        </w:rPr>
        <w:t xml:space="preserve">         采购人/代理机构</w:t>
      </w:r>
      <w:r>
        <w:rPr>
          <w:rFonts w:hint="eastAsia" w:ascii="宋体" w:hAnsi="宋体" w:eastAsia="宋体" w:cs="宋体"/>
          <w:color w:val="auto"/>
          <w:highlight w:val="none"/>
        </w:rPr>
        <w:t>于</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日，就质疑事项作出了答复/没有在法定期限内作出答复。                                                                         </w:t>
      </w:r>
    </w:p>
    <w:p w14:paraId="52B9C918">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四、投诉事项具体内容</w:t>
      </w:r>
    </w:p>
    <w:p w14:paraId="50EF2A29">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投诉事项1：</w:t>
      </w:r>
      <w:r>
        <w:rPr>
          <w:rFonts w:hint="eastAsia" w:ascii="宋体" w:hAnsi="宋体" w:eastAsia="宋体" w:cs="宋体"/>
          <w:color w:val="auto"/>
          <w:highlight w:val="none"/>
          <w:u w:val="single"/>
        </w:rPr>
        <w:t>                         </w:t>
      </w:r>
    </w:p>
    <w:p w14:paraId="153785A7">
      <w:pPr>
        <w:pStyle w:val="23"/>
        <w:widowControl/>
        <w:spacing w:beforeAutospacing="0" w:afterAutospacing="0" w:line="44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事实依据： </w:t>
      </w:r>
      <w:r>
        <w:rPr>
          <w:rFonts w:hint="eastAsia" w:ascii="宋体" w:hAnsi="宋体" w:eastAsia="宋体" w:cs="宋体"/>
          <w:color w:val="auto"/>
          <w:highlight w:val="none"/>
          <w:u w:val="single"/>
        </w:rPr>
        <w:t>                         </w:t>
      </w:r>
    </w:p>
    <w:p w14:paraId="26C51A4C">
      <w:pPr>
        <w:pStyle w:val="23"/>
        <w:widowControl/>
        <w:spacing w:beforeAutospacing="0" w:afterAutospacing="0" w:line="440" w:lineRule="atLeast"/>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法律依据： </w:t>
      </w:r>
      <w:r>
        <w:rPr>
          <w:rFonts w:hint="eastAsia" w:ascii="宋体" w:hAnsi="宋体" w:eastAsia="宋体" w:cs="宋体"/>
          <w:color w:val="auto"/>
          <w:highlight w:val="none"/>
          <w:u w:val="single"/>
        </w:rPr>
        <w:t>                         </w:t>
      </w:r>
    </w:p>
    <w:p w14:paraId="0B7146CA">
      <w:pPr>
        <w:pStyle w:val="23"/>
        <w:widowControl/>
        <w:spacing w:beforeAutospacing="0" w:afterAutospacing="0" w:line="440" w:lineRule="atLeast"/>
        <w:ind w:firstLine="480" w:firstLineChars="200"/>
        <w:jc w:val="both"/>
        <w:rPr>
          <w:rFonts w:hint="eastAsia" w:ascii="宋体" w:hAnsi="宋体" w:eastAsia="宋体" w:cs="宋体"/>
          <w:color w:val="auto"/>
          <w:highlight w:val="none"/>
        </w:rPr>
      </w:pPr>
    </w:p>
    <w:p w14:paraId="12A80C2A">
      <w:pPr>
        <w:pStyle w:val="23"/>
        <w:widowControl/>
        <w:spacing w:beforeAutospacing="0" w:afterAutospacing="0" w:line="440" w:lineRule="atLeast"/>
        <w:ind w:firstLine="48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投诉事项2    </w:t>
      </w:r>
    </w:p>
    <w:p w14:paraId="055479D7">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w:t>
      </w:r>
    </w:p>
    <w:p w14:paraId="08856F18">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五、与投诉事项相关的投诉请求：</w:t>
      </w:r>
    </w:p>
    <w:p w14:paraId="4B583F08">
      <w:pPr>
        <w:pStyle w:val="23"/>
        <w:widowControl/>
        <w:spacing w:beforeAutospacing="0" w:afterAutospacing="0" w:line="440" w:lineRule="atLeast"/>
        <w:ind w:left="25" w:firstLine="35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w:t>
      </w:r>
    </w:p>
    <w:p w14:paraId="1DF4A510">
      <w:pPr>
        <w:pStyle w:val="23"/>
        <w:widowControl/>
        <w:spacing w:beforeAutospacing="0" w:afterAutospacing="0" w:line="440" w:lineRule="atLeast"/>
        <w:ind w:left="25" w:firstLine="6528" w:firstLineChars="2720"/>
        <w:jc w:val="both"/>
        <w:rPr>
          <w:rFonts w:hint="eastAsia" w:ascii="宋体" w:hAnsi="宋体" w:eastAsia="宋体" w:cs="宋体"/>
          <w:color w:val="auto"/>
          <w:highlight w:val="none"/>
        </w:rPr>
      </w:pPr>
      <w:r>
        <w:rPr>
          <w:rFonts w:hint="eastAsia" w:ascii="宋体" w:hAnsi="宋体" w:eastAsia="宋体" w:cs="宋体"/>
          <w:color w:val="auto"/>
          <w:highlight w:val="none"/>
        </w:rPr>
        <w:t>签字（签章）：</w:t>
      </w:r>
    </w:p>
    <w:p w14:paraId="058974BB">
      <w:pPr>
        <w:pStyle w:val="23"/>
        <w:widowControl/>
        <w:spacing w:beforeAutospacing="0" w:afterAutospacing="0" w:line="440" w:lineRule="atLeast"/>
        <w:ind w:left="25" w:firstLine="6528" w:firstLineChars="272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公章： </w:t>
      </w:r>
    </w:p>
    <w:p w14:paraId="736E0FEB">
      <w:pPr>
        <w:pStyle w:val="23"/>
        <w:widowControl/>
        <w:spacing w:beforeAutospacing="0" w:afterAutospacing="0" w:line="440" w:lineRule="atLeast"/>
        <w:ind w:left="25" w:firstLine="6528" w:firstLineChars="2720"/>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日期：</w:t>
      </w:r>
    </w:p>
    <w:p w14:paraId="0B4C8CD1">
      <w:pPr>
        <w:pStyle w:val="23"/>
        <w:widowControl/>
        <w:spacing w:beforeAutospacing="0" w:afterAutospacing="0" w:line="440" w:lineRule="atLeast"/>
        <w:ind w:left="25" w:firstLine="472"/>
        <w:jc w:val="both"/>
        <w:rPr>
          <w:rFonts w:hint="eastAsia" w:ascii="宋体" w:hAnsi="宋体" w:eastAsia="宋体" w:cs="宋体"/>
          <w:color w:val="auto"/>
          <w:sz w:val="20"/>
          <w:szCs w:val="20"/>
          <w:highlight w:val="none"/>
        </w:rPr>
      </w:pPr>
      <w:r>
        <w:rPr>
          <w:rFonts w:hint="eastAsia" w:ascii="宋体" w:hAnsi="宋体" w:eastAsia="宋体" w:cs="宋体"/>
          <w:color w:val="auto"/>
          <w:highlight w:val="none"/>
        </w:rPr>
        <w:t>                                     </w:t>
      </w:r>
    </w:p>
    <w:p w14:paraId="3E6B2354">
      <w:pPr>
        <w:pStyle w:val="23"/>
        <w:widowControl/>
        <w:spacing w:beforeAutospacing="0" w:afterAutospacing="0" w:line="440" w:lineRule="atLeast"/>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说明：</w:t>
      </w:r>
    </w:p>
    <w:p w14:paraId="3457EC95">
      <w:pPr>
        <w:pStyle w:val="23"/>
        <w:widowControl/>
        <w:spacing w:beforeAutospacing="0" w:afterAutospacing="0" w:line="44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1.投诉人提起投诉时，应当提交投诉书和必要的证明材料，并按照被投诉人和与投诉事项有关的供应商数量提供投诉书副本。</w:t>
      </w:r>
    </w:p>
    <w:p w14:paraId="571A40F0">
      <w:pPr>
        <w:pStyle w:val="23"/>
        <w:widowControl/>
        <w:spacing w:beforeAutospacing="0" w:afterAutospacing="0" w:line="44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BAC5E3E">
      <w:pPr>
        <w:pStyle w:val="23"/>
        <w:widowControl/>
        <w:spacing w:beforeAutospacing="0" w:afterAutospacing="0" w:line="44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3.投诉书应简要列明质疑事项，质疑函、质疑答复等作为附件材料提供。</w:t>
      </w:r>
    </w:p>
    <w:p w14:paraId="5B9B9AF8">
      <w:pPr>
        <w:pStyle w:val="23"/>
        <w:widowControl/>
        <w:spacing w:beforeAutospacing="0" w:afterAutospacing="0" w:line="44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4.投诉书的投诉事项应具体、明确，并有必要的事实依据和法律依据。</w:t>
      </w:r>
    </w:p>
    <w:p w14:paraId="0809E8DE">
      <w:pPr>
        <w:pStyle w:val="23"/>
        <w:widowControl/>
        <w:spacing w:beforeAutospacing="0" w:afterAutospacing="0" w:line="440" w:lineRule="atLeast"/>
        <w:ind w:left="25" w:firstLine="354"/>
        <w:jc w:val="both"/>
        <w:rPr>
          <w:rFonts w:hint="eastAsia" w:ascii="宋体" w:hAnsi="宋体" w:eastAsia="宋体" w:cs="宋体"/>
          <w:color w:val="auto"/>
          <w:sz w:val="20"/>
          <w:szCs w:val="20"/>
          <w:highlight w:val="none"/>
        </w:rPr>
      </w:pPr>
      <w:r>
        <w:rPr>
          <w:rFonts w:hint="eastAsia" w:ascii="宋体" w:hAnsi="宋体" w:eastAsia="宋体" w:cs="宋体"/>
          <w:b/>
          <w:bCs/>
          <w:color w:val="auto"/>
          <w:highlight w:val="none"/>
        </w:rPr>
        <w:t>5.投诉书的投诉请求应与投诉事项相关。</w:t>
      </w:r>
    </w:p>
    <w:p w14:paraId="1D6938B4">
      <w:pPr>
        <w:pStyle w:val="23"/>
        <w:widowControl/>
        <w:spacing w:beforeAutospacing="0" w:afterAutospacing="0" w:line="440" w:lineRule="atLeast"/>
        <w:ind w:left="25" w:firstLine="354"/>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6.投诉人为法人或者其他组织的，投诉书应由法定代表人、主要负责人，或者其授权代表签字或者盖章，并加盖公章。</w:t>
      </w:r>
    </w:p>
    <w:p w14:paraId="0E56310C">
      <w:pPr>
        <w:pStyle w:val="3"/>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Style w:val="59"/>
          <w:rFonts w:hint="eastAsia" w:ascii="宋体" w:hAnsi="宋体" w:eastAsia="宋体" w:cs="宋体"/>
          <w:b/>
          <w:bCs/>
          <w:color w:val="auto"/>
          <w:szCs w:val="44"/>
          <w:highlight w:val="none"/>
          <w:lang w:val="en-US" w:eastAsia="zh-CN"/>
        </w:rPr>
      </w:pPr>
      <w:bookmarkStart w:id="157" w:name="_Toc8143"/>
      <w:bookmarkStart w:id="158" w:name="_Toc22708"/>
      <w:r>
        <w:rPr>
          <w:rFonts w:hint="eastAsia" w:ascii="宋体" w:hAnsi="宋体" w:eastAsia="宋体" w:cs="宋体"/>
          <w:b/>
          <w:bCs/>
          <w:color w:val="auto"/>
          <w:sz w:val="28"/>
          <w:szCs w:val="28"/>
          <w:highlight w:val="none"/>
          <w:lang w:val="en-US" w:eastAsia="zh-CN"/>
        </w:rPr>
        <w:t>第七章</w:t>
      </w:r>
      <w:r>
        <w:rPr>
          <w:rStyle w:val="59"/>
          <w:rFonts w:hint="eastAsia" w:ascii="宋体" w:hAnsi="宋体" w:eastAsia="宋体" w:cs="宋体"/>
          <w:b/>
          <w:bCs/>
          <w:color w:val="auto"/>
          <w:sz w:val="28"/>
          <w:szCs w:val="28"/>
          <w:highlight w:val="none"/>
        </w:rPr>
        <w:t xml:space="preserve"> </w:t>
      </w:r>
      <w:r>
        <w:rPr>
          <w:rStyle w:val="59"/>
          <w:rFonts w:hint="eastAsia" w:ascii="宋体" w:hAnsi="宋体" w:eastAsia="宋体" w:cs="宋体"/>
          <w:b/>
          <w:bCs/>
          <w:color w:val="auto"/>
          <w:sz w:val="28"/>
          <w:szCs w:val="28"/>
          <w:highlight w:val="none"/>
          <w:lang w:val="en-US" w:eastAsia="zh-CN"/>
        </w:rPr>
        <w:t>“政采贷”政策告知函</w:t>
      </w:r>
      <w:bookmarkEnd w:id="157"/>
      <w:bookmarkEnd w:id="158"/>
    </w:p>
    <w:p w14:paraId="61012130">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586CBED5">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4B6A6C5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5E1E13AA">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0B153DCF">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1603B465">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二、承接银行联系方式</w:t>
      </w:r>
    </w:p>
    <w:p w14:paraId="364075E4">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1.中国建设银行贺州分行</w:t>
      </w:r>
      <w:r>
        <w:rPr>
          <w:rFonts w:hint="eastAsia" w:ascii="宋体" w:hAnsi="宋体" w:eastAsia="宋体" w:cs="宋体"/>
          <w:color w:val="auto"/>
          <w:sz w:val="21"/>
          <w:szCs w:val="21"/>
          <w:highlight w:val="none"/>
          <w:lang w:val="en-US" w:eastAsia="zh-CN"/>
        </w:rPr>
        <w:tab/>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60"/>
        <w:gridCol w:w="1172"/>
        <w:gridCol w:w="1137"/>
        <w:gridCol w:w="1520"/>
        <w:gridCol w:w="3021"/>
      </w:tblGrid>
      <w:tr w14:paraId="34EF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203781E5">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4CF3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noWrap w:val="0"/>
            <w:vAlign w:val="center"/>
          </w:tcPr>
          <w:p w14:paraId="6742D24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60" w:type="dxa"/>
            <w:noWrap w:val="0"/>
            <w:vAlign w:val="center"/>
          </w:tcPr>
          <w:p w14:paraId="2379D91D">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金融机构</w:t>
            </w:r>
          </w:p>
        </w:tc>
        <w:tc>
          <w:tcPr>
            <w:tcW w:w="1172" w:type="dxa"/>
            <w:noWrap w:val="0"/>
            <w:vAlign w:val="center"/>
          </w:tcPr>
          <w:p w14:paraId="3C6B56FA">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6F725233">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520" w:type="dxa"/>
            <w:noWrap w:val="0"/>
            <w:vAlign w:val="center"/>
          </w:tcPr>
          <w:p w14:paraId="2B1E2C94">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3021" w:type="dxa"/>
            <w:noWrap w:val="0"/>
            <w:vAlign w:val="center"/>
          </w:tcPr>
          <w:p w14:paraId="77B015C5">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344A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noWrap w:val="0"/>
            <w:vAlign w:val="center"/>
          </w:tcPr>
          <w:p w14:paraId="252375D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60" w:type="dxa"/>
            <w:noWrap w:val="0"/>
            <w:vAlign w:val="center"/>
          </w:tcPr>
          <w:p w14:paraId="1017E6F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78170D1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刘雍</w:t>
            </w:r>
          </w:p>
        </w:tc>
        <w:tc>
          <w:tcPr>
            <w:tcW w:w="1137" w:type="dxa"/>
            <w:noWrap w:val="0"/>
            <w:vAlign w:val="center"/>
          </w:tcPr>
          <w:p w14:paraId="59403A3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2C17083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3021" w:type="dxa"/>
            <w:noWrap w:val="0"/>
            <w:vAlign w:val="center"/>
          </w:tcPr>
          <w:p w14:paraId="23015FF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67D5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32A8C64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60" w:type="dxa"/>
            <w:noWrap w:val="0"/>
            <w:vAlign w:val="center"/>
          </w:tcPr>
          <w:p w14:paraId="0948621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3B95C10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57A9289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60BF9BE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3021" w:type="dxa"/>
            <w:noWrap w:val="0"/>
            <w:vAlign w:val="center"/>
          </w:tcPr>
          <w:p w14:paraId="053ED6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7F29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2D3D4D7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60" w:type="dxa"/>
            <w:noWrap w:val="0"/>
            <w:vAlign w:val="center"/>
          </w:tcPr>
          <w:p w14:paraId="1238690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36F3A6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163C8C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4C6D88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3021" w:type="dxa"/>
            <w:noWrap w:val="0"/>
            <w:vAlign w:val="center"/>
          </w:tcPr>
          <w:p w14:paraId="7391C6E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5FC0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4990933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60" w:type="dxa"/>
            <w:noWrap w:val="0"/>
            <w:vAlign w:val="center"/>
          </w:tcPr>
          <w:p w14:paraId="362CFB8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0FF209F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邱伟</w:t>
            </w:r>
          </w:p>
        </w:tc>
        <w:tc>
          <w:tcPr>
            <w:tcW w:w="1137" w:type="dxa"/>
            <w:noWrap w:val="0"/>
            <w:vAlign w:val="center"/>
          </w:tcPr>
          <w:p w14:paraId="0A48BAC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5161DB3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3021" w:type="dxa"/>
            <w:noWrap w:val="0"/>
            <w:vAlign w:val="center"/>
          </w:tcPr>
          <w:p w14:paraId="48CB559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563F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1AF959E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60" w:type="dxa"/>
            <w:noWrap w:val="0"/>
            <w:vAlign w:val="center"/>
          </w:tcPr>
          <w:p w14:paraId="259731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71D124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40E9E9B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11BD8C2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3021" w:type="dxa"/>
            <w:noWrap w:val="0"/>
            <w:vAlign w:val="center"/>
          </w:tcPr>
          <w:p w14:paraId="4C93D22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49F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522E104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060" w:type="dxa"/>
            <w:noWrap w:val="0"/>
            <w:vAlign w:val="center"/>
          </w:tcPr>
          <w:p w14:paraId="08EF3EF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23672A4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24928BB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520" w:type="dxa"/>
            <w:noWrap w:val="0"/>
            <w:vAlign w:val="center"/>
          </w:tcPr>
          <w:p w14:paraId="3661F34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3021" w:type="dxa"/>
            <w:noWrap w:val="0"/>
            <w:vAlign w:val="center"/>
          </w:tcPr>
          <w:p w14:paraId="1A8BC5E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5B33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00C7EB2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060" w:type="dxa"/>
            <w:noWrap w:val="0"/>
            <w:vAlign w:val="center"/>
          </w:tcPr>
          <w:p w14:paraId="2A521E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3ACBA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6FE25C9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57B5AEC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3021" w:type="dxa"/>
            <w:noWrap w:val="0"/>
            <w:vAlign w:val="center"/>
          </w:tcPr>
          <w:p w14:paraId="54A9E60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597E468E">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2.广西北部湾银行</w:t>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1231"/>
        <w:gridCol w:w="1122"/>
        <w:gridCol w:w="1534"/>
        <w:gridCol w:w="2831"/>
      </w:tblGrid>
      <w:tr w14:paraId="08CB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DED3A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4478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01" w:type="dxa"/>
            <w:noWrap w:val="0"/>
            <w:vAlign w:val="center"/>
          </w:tcPr>
          <w:p w14:paraId="1B6C023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722DCBE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1231" w:type="dxa"/>
            <w:noWrap w:val="0"/>
            <w:vAlign w:val="center"/>
          </w:tcPr>
          <w:p w14:paraId="760DF40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122" w:type="dxa"/>
            <w:noWrap w:val="0"/>
            <w:vAlign w:val="center"/>
          </w:tcPr>
          <w:p w14:paraId="32C8F6F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35C116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120D5D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4BEF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071A974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4DCE2C9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1231" w:type="dxa"/>
            <w:noWrap w:val="0"/>
            <w:vAlign w:val="center"/>
          </w:tcPr>
          <w:p w14:paraId="6BB034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122" w:type="dxa"/>
            <w:noWrap w:val="0"/>
            <w:vAlign w:val="center"/>
          </w:tcPr>
          <w:p w14:paraId="30DF56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34" w:type="dxa"/>
            <w:noWrap w:val="0"/>
            <w:vAlign w:val="center"/>
          </w:tcPr>
          <w:p w14:paraId="014293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2831" w:type="dxa"/>
            <w:noWrap w:val="0"/>
            <w:vAlign w:val="center"/>
          </w:tcPr>
          <w:p w14:paraId="7C24E6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593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29EDA0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642D5FC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1231" w:type="dxa"/>
            <w:noWrap w:val="0"/>
            <w:vAlign w:val="center"/>
          </w:tcPr>
          <w:p w14:paraId="75E766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刘乐</w:t>
            </w:r>
          </w:p>
        </w:tc>
        <w:tc>
          <w:tcPr>
            <w:tcW w:w="1122" w:type="dxa"/>
            <w:noWrap w:val="0"/>
            <w:vAlign w:val="center"/>
          </w:tcPr>
          <w:p w14:paraId="370DAE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6F1744A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2831" w:type="dxa"/>
            <w:noWrap w:val="0"/>
            <w:vAlign w:val="center"/>
          </w:tcPr>
          <w:p w14:paraId="19EE56D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6DA8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483E49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386BA87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1231" w:type="dxa"/>
            <w:noWrap w:val="0"/>
            <w:vAlign w:val="center"/>
          </w:tcPr>
          <w:p w14:paraId="16DFED3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122" w:type="dxa"/>
            <w:noWrap w:val="0"/>
            <w:vAlign w:val="center"/>
          </w:tcPr>
          <w:p w14:paraId="543ADCA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1357CB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2831" w:type="dxa"/>
            <w:noWrap w:val="0"/>
            <w:vAlign w:val="center"/>
          </w:tcPr>
          <w:p w14:paraId="4639DC9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6FB0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107AE18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7E1C09E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1231" w:type="dxa"/>
            <w:noWrap w:val="0"/>
            <w:vAlign w:val="center"/>
          </w:tcPr>
          <w:p w14:paraId="369B11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122" w:type="dxa"/>
            <w:noWrap w:val="0"/>
            <w:vAlign w:val="center"/>
          </w:tcPr>
          <w:p w14:paraId="7FC481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34" w:type="dxa"/>
            <w:noWrap w:val="0"/>
            <w:vAlign w:val="center"/>
          </w:tcPr>
          <w:p w14:paraId="204E1C0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2831" w:type="dxa"/>
            <w:noWrap w:val="0"/>
            <w:vAlign w:val="center"/>
          </w:tcPr>
          <w:p w14:paraId="1F1D3D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7C4B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1FC09F5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02" w:type="dxa"/>
            <w:noWrap w:val="0"/>
            <w:vAlign w:val="center"/>
          </w:tcPr>
          <w:p w14:paraId="4BDD98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1231" w:type="dxa"/>
            <w:noWrap w:val="0"/>
            <w:vAlign w:val="center"/>
          </w:tcPr>
          <w:p w14:paraId="08A4EE9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122" w:type="dxa"/>
            <w:noWrap w:val="0"/>
            <w:vAlign w:val="center"/>
          </w:tcPr>
          <w:p w14:paraId="3D42A01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34" w:type="dxa"/>
            <w:noWrap w:val="0"/>
            <w:vAlign w:val="center"/>
          </w:tcPr>
          <w:p w14:paraId="7FFC28F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2831" w:type="dxa"/>
            <w:noWrap w:val="0"/>
            <w:vAlign w:val="center"/>
          </w:tcPr>
          <w:p w14:paraId="3A6E67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0950AFC0">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3.广西贺州桂东农村合作银行</w:t>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994"/>
        <w:gridCol w:w="1359"/>
        <w:gridCol w:w="1534"/>
        <w:gridCol w:w="2831"/>
      </w:tblGrid>
      <w:tr w14:paraId="278C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7F52F38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524B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1" w:type="dxa"/>
            <w:noWrap w:val="0"/>
            <w:vAlign w:val="center"/>
          </w:tcPr>
          <w:p w14:paraId="4A212874">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29BDF93C">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994" w:type="dxa"/>
            <w:noWrap w:val="0"/>
            <w:vAlign w:val="center"/>
          </w:tcPr>
          <w:p w14:paraId="37CDB879">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359" w:type="dxa"/>
            <w:noWrap w:val="0"/>
            <w:vAlign w:val="center"/>
          </w:tcPr>
          <w:p w14:paraId="14761546">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0C09D266">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74886C65">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27DB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73C7633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358D6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49ADBC6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黄腾</w:t>
            </w:r>
          </w:p>
        </w:tc>
        <w:tc>
          <w:tcPr>
            <w:tcW w:w="1359" w:type="dxa"/>
            <w:noWrap w:val="0"/>
            <w:vAlign w:val="center"/>
          </w:tcPr>
          <w:p w14:paraId="49E6485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34" w:type="dxa"/>
            <w:noWrap w:val="0"/>
            <w:vAlign w:val="center"/>
          </w:tcPr>
          <w:p w14:paraId="2E0B31A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831" w:type="dxa"/>
            <w:noWrap w:val="0"/>
            <w:vAlign w:val="center"/>
          </w:tcPr>
          <w:p w14:paraId="21ED2A5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131B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F935B8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1FDCE57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2CF8675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刘瑜</w:t>
            </w:r>
          </w:p>
        </w:tc>
        <w:tc>
          <w:tcPr>
            <w:tcW w:w="1359" w:type="dxa"/>
            <w:noWrap w:val="0"/>
            <w:vAlign w:val="center"/>
          </w:tcPr>
          <w:p w14:paraId="4FC6E0F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34" w:type="dxa"/>
            <w:noWrap w:val="0"/>
            <w:vAlign w:val="center"/>
          </w:tcPr>
          <w:p w14:paraId="67DC348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831" w:type="dxa"/>
            <w:noWrap w:val="0"/>
            <w:vAlign w:val="center"/>
          </w:tcPr>
          <w:p w14:paraId="1F6DD67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5CA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A4F044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2A10F2C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3286094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359" w:type="dxa"/>
            <w:noWrap w:val="0"/>
            <w:vAlign w:val="center"/>
          </w:tcPr>
          <w:p w14:paraId="0FE42BF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6D0B4A4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831" w:type="dxa"/>
            <w:noWrap w:val="0"/>
            <w:vAlign w:val="center"/>
          </w:tcPr>
          <w:p w14:paraId="3E9E50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26C1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768B170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4702764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09E847E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古睿</w:t>
            </w:r>
          </w:p>
        </w:tc>
        <w:tc>
          <w:tcPr>
            <w:tcW w:w="1359" w:type="dxa"/>
            <w:noWrap w:val="0"/>
            <w:vAlign w:val="center"/>
          </w:tcPr>
          <w:p w14:paraId="21255E2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5C2B77C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831" w:type="dxa"/>
            <w:noWrap w:val="0"/>
            <w:vAlign w:val="center"/>
          </w:tcPr>
          <w:p w14:paraId="0255F30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7A8B628B">
      <w:pPr>
        <w:pStyle w:val="23"/>
        <w:widowControl/>
        <w:spacing w:beforeAutospacing="0" w:afterAutospacing="0" w:line="440" w:lineRule="atLeast"/>
        <w:ind w:left="25" w:firstLine="354"/>
        <w:jc w:val="both"/>
        <w:rPr>
          <w:rFonts w:hint="eastAsia" w:ascii="宋体" w:hAnsi="宋体" w:eastAsia="宋体" w:cs="宋体"/>
          <w:b/>
          <w:bCs/>
          <w:color w:val="auto"/>
          <w:highlight w:val="none"/>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08A769-80CD-47E1-A52B-C8450969328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7376F0-574A-4331-A6C3-4481BDC9D05F}"/>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embedRegular r:id="rId3" w:fontKey="{9C4A3178-C7BA-49EF-B84B-36F3723E3861}"/>
  </w:font>
  <w:font w:name="Times">
    <w:altName w:val="Times New Roman"/>
    <w:panose1 w:val="02020603050405020304"/>
    <w:charset w:val="00"/>
    <w:family w:val="roman"/>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42BDBEA9-7356-4479-B760-C9CF4A79BE66}"/>
  </w:font>
  <w:font w:name="FangSong_GB2312">
    <w:altName w:val="仿宋"/>
    <w:panose1 w:val="020B0604020202020204"/>
    <w:charset w:val="86"/>
    <w:family w:val="modern"/>
    <w:pitch w:val="default"/>
    <w:sig w:usb0="00000000" w:usb1="00000000" w:usb2="00000010" w:usb3="00000000" w:csb0="00040000" w:csb1="00000000"/>
    <w:embedRegular r:id="rId5" w:fontKey="{48EDA875-C2A4-43D5-8FC4-410C59DD723F}"/>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9B7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725F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F725F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7DA8">
    <w:pPr>
      <w:spacing w:line="232" w:lineRule="auto"/>
      <w:jc w:val="center"/>
      <w:rPr>
        <w:rFonts w:ascii="仿宋" w:hAnsi="仿宋" w:eastAsia="仿宋" w:cs="仿宋"/>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37F3E">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A537F3E">
                    <w:pPr>
                      <w:pStyle w:val="1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4C61">
    <w:pPr>
      <w:spacing w:before="19" w:line="235" w:lineRule="auto"/>
      <w:ind w:left="20"/>
      <w:rPr>
        <w:rFonts w:ascii="仿宋" w:hAnsi="仿宋" w:eastAsia="仿宋" w:cs="仿宋"/>
        <w:spacing w:val="16"/>
        <w:sz w:val="17"/>
        <w:szCs w:val="17"/>
      </w:rPr>
    </w:pPr>
  </w:p>
  <w:p w14:paraId="5FE5F847">
    <w:pPr>
      <w:spacing w:before="19" w:line="235" w:lineRule="auto"/>
      <w:ind w:left="20"/>
      <w:rPr>
        <w:rFonts w:hint="eastAsia" w:ascii="仿宋" w:hAnsi="仿宋" w:eastAsia="仿宋" w:cs="仿宋"/>
        <w:spacing w:val="9"/>
        <w:sz w:val="17"/>
        <w:szCs w:val="17"/>
        <w:lang w:eastAsia="zh-CN"/>
      </w:rPr>
    </w:pPr>
    <w:r>
      <w:rPr>
        <w:rFonts w:ascii="仿宋" w:hAnsi="仿宋" w:eastAsia="仿宋" w:cs="仿宋"/>
        <w:spacing w:val="16"/>
        <w:sz w:val="17"/>
        <w:szCs w:val="17"/>
      </w:rPr>
      <w:t>项</w:t>
    </w:r>
    <w:r>
      <w:rPr>
        <w:rFonts w:ascii="仿宋" w:hAnsi="仿宋" w:eastAsia="仿宋" w:cs="仿宋"/>
        <w:spacing w:val="9"/>
        <w:sz w:val="17"/>
        <w:szCs w:val="17"/>
      </w:rPr>
      <w:t>目名称：</w:t>
    </w:r>
    <w:r>
      <w:rPr>
        <w:rFonts w:hint="eastAsia" w:ascii="仿宋" w:hAnsi="仿宋" w:eastAsia="仿宋" w:cs="仿宋"/>
        <w:spacing w:val="9"/>
        <w:sz w:val="17"/>
        <w:szCs w:val="17"/>
        <w:lang w:eastAsia="zh-CN"/>
      </w:rPr>
      <w:t>贺州市平桂区2025学年农村义务教育学生营养改善计划食品、食材及调料配送服务</w:t>
    </w:r>
  </w:p>
  <w:p w14:paraId="2366CEE4">
    <w:pPr>
      <w:pStyle w:val="19"/>
      <w:rPr>
        <w:rFonts w:hint="eastAsia" w:eastAsiaTheme="minorEastAsia"/>
        <w:lang w:eastAsia="zh-CN"/>
      </w:rPr>
    </w:pPr>
    <w:r>
      <w:rPr>
        <w:rFonts w:hint="eastAsia" w:ascii="仿宋" w:hAnsi="仿宋" w:eastAsia="仿宋" w:cs="仿宋"/>
        <w:spacing w:val="9"/>
        <w:sz w:val="17"/>
        <w:szCs w:val="17"/>
        <w:lang w:eastAsia="zh-CN"/>
      </w:rPr>
      <w:t>项目编号：</w:t>
    </w:r>
    <w:r>
      <w:rPr>
        <w:rFonts w:hint="eastAsia" w:ascii="仿宋" w:hAnsi="仿宋" w:eastAsia="仿宋" w:cs="仿宋"/>
        <w:spacing w:val="9"/>
        <w:sz w:val="17"/>
        <w:szCs w:val="17"/>
        <w:lang w:eastAsia="zh-CN"/>
      </w:rPr>
      <w:fldChar w:fldCharType="begin"/>
    </w:r>
    <w:r>
      <w:rPr>
        <w:rFonts w:hint="eastAsia" w:ascii="仿宋" w:hAnsi="仿宋" w:eastAsia="仿宋" w:cs="仿宋"/>
        <w:spacing w:val="9"/>
        <w:sz w:val="17"/>
        <w:szCs w:val="17"/>
        <w:lang w:eastAsia="zh-CN"/>
      </w:rPr>
      <w:instrText xml:space="preserve"> HYPERLINK "https://www.gcy.zfcg.gxzf.gov.cn/gaea/api/project/flow/redirect?projectId=7202456046361903166&amp;newUrl=https://www.gcy.zfcg.gxzf.gov.cn/micro-app-back-index/blank?_flow_type_=agency&amp;_flow_projectId_=7202456046361903166&amp;_jump_page_type_=project_procurement_management_flow&amp;_app_=zcy.procurement&amp;oldUrl=https://www.gcy.zfcg.gxzf.gov.cn/project-center/_procurement_/project-result-detail/7202456046361903166&amp;utm=web-project-center-front.42c12ca3.0.0.ca1921c0db8611efa3ac092a056614cb" \t "https://www.gcy.zfcg.gxzf.gov.cn/project-center/_procurement_/self-project/_blank" </w:instrText>
    </w:r>
    <w:r>
      <w:rPr>
        <w:rFonts w:hint="eastAsia" w:ascii="仿宋" w:hAnsi="仿宋" w:eastAsia="仿宋" w:cs="仿宋"/>
        <w:spacing w:val="9"/>
        <w:sz w:val="17"/>
        <w:szCs w:val="17"/>
        <w:lang w:eastAsia="zh-CN"/>
      </w:rPr>
      <w:fldChar w:fldCharType="separate"/>
    </w:r>
    <w:r>
      <w:rPr>
        <w:rFonts w:hint="eastAsia" w:ascii="仿宋" w:hAnsi="仿宋" w:eastAsia="仿宋" w:cs="仿宋"/>
        <w:spacing w:val="9"/>
        <w:sz w:val="17"/>
        <w:szCs w:val="17"/>
        <w:lang w:eastAsia="zh-CN"/>
      </w:rPr>
      <w:t>HZZC2025-G3-030004-GXJB</w:t>
    </w:r>
    <w:r>
      <w:rPr>
        <w:rFonts w:hint="eastAsia" w:ascii="仿宋" w:hAnsi="仿宋" w:eastAsia="仿宋" w:cs="仿宋"/>
        <w:spacing w:val="9"/>
        <w:sz w:val="17"/>
        <w:szCs w:val="17"/>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5C99">
    <w:pPr>
      <w:spacing w:before="19" w:line="235" w:lineRule="auto"/>
      <w:ind w:left="221" w:leftChars="9" w:hanging="202" w:hangingChars="100"/>
      <w:rPr>
        <w:rFonts w:hint="eastAsia" w:ascii="仿宋" w:hAnsi="仿宋" w:eastAsia="仿宋" w:cs="仿宋"/>
        <w:spacing w:val="9"/>
        <w:sz w:val="17"/>
        <w:szCs w:val="17"/>
      </w:rPr>
    </w:pPr>
    <w:r>
      <w:rPr>
        <w:rFonts w:ascii="仿宋" w:hAnsi="仿宋" w:eastAsia="仿宋" w:cs="仿宋"/>
        <w:spacing w:val="16"/>
        <w:sz w:val="17"/>
        <w:szCs w:val="17"/>
      </w:rPr>
      <w:t>项</w:t>
    </w:r>
    <w:r>
      <w:rPr>
        <w:rFonts w:ascii="仿宋" w:hAnsi="仿宋" w:eastAsia="仿宋" w:cs="仿宋"/>
        <w:spacing w:val="9"/>
        <w:sz w:val="17"/>
        <w:szCs w:val="17"/>
      </w:rPr>
      <w:t>目名称</w:t>
    </w:r>
    <w:r>
      <w:rPr>
        <w:rFonts w:hint="eastAsia" w:ascii="仿宋" w:hAnsi="仿宋" w:eastAsia="仿宋" w:cs="仿宋"/>
        <w:spacing w:val="9"/>
        <w:sz w:val="17"/>
        <w:szCs w:val="17"/>
        <w:lang w:eastAsia="zh-CN"/>
      </w:rPr>
      <w:t>：贺州市平桂区2025学年农村义务教育学生营养改善计划食品、食材及调料配送服务</w:t>
    </w:r>
    <w:r>
      <w:rPr>
        <w:rFonts w:hint="eastAsia" w:ascii="仿宋" w:hAnsi="仿宋" w:eastAsia="仿宋" w:cs="仿宋"/>
        <w:spacing w:val="9"/>
        <w:sz w:val="17"/>
        <w:szCs w:val="17"/>
      </w:rPr>
      <w:t xml:space="preserve"> </w:t>
    </w:r>
  </w:p>
  <w:p w14:paraId="6BAA0362">
    <w:pPr>
      <w:spacing w:before="19" w:line="235" w:lineRule="auto"/>
      <w:ind w:left="205" w:leftChars="9" w:hanging="186" w:hangingChars="100"/>
      <w:rPr>
        <w:rFonts w:hint="eastAsia" w:ascii="宋体" w:hAnsi="宋体" w:eastAsia="宋体" w:cs="宋体"/>
        <w:b/>
        <w:snapToGrid w:val="0"/>
        <w:color w:val="000000" w:themeColor="text1"/>
        <w:kern w:val="32"/>
        <w:sz w:val="28"/>
        <w:szCs w:val="28"/>
        <w:highlight w:val="none"/>
        <w:u w:val="none" w:color="auto"/>
        <w:lang w:val="en-US" w:eastAsia="zh-CN"/>
        <w14:textFill>
          <w14:solidFill>
            <w14:schemeClr w14:val="tx1"/>
          </w14:solidFill>
        </w14:textFill>
      </w:rPr>
    </w:pPr>
    <w:r>
      <w:rPr>
        <w:rFonts w:hint="eastAsia" w:ascii="仿宋" w:hAnsi="仿宋" w:eastAsia="仿宋" w:cs="仿宋"/>
        <w:spacing w:val="8"/>
        <w:sz w:val="17"/>
        <w:szCs w:val="17"/>
        <w:lang w:eastAsia="zh-CN"/>
      </w:rPr>
      <w:t>项目编号：HZZC2025-G3-030004-GXJB</w:t>
    </w:r>
  </w:p>
  <w:p w14:paraId="5541F199">
    <w:pPr>
      <w:spacing w:before="19" w:line="235" w:lineRule="auto"/>
      <w:ind w:left="189" w:leftChars="9" w:hanging="170" w:hangingChars="100"/>
      <w:rPr>
        <w:rFonts w:hint="eastAsia" w:ascii="仿宋" w:hAnsi="仿宋" w:eastAsia="仿宋" w:cs="仿宋"/>
        <w:sz w:val="17"/>
        <w:szCs w:val="1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089"/>
    <w:multiLevelType w:val="singleLevel"/>
    <w:tmpl w:val="96C8F089"/>
    <w:lvl w:ilvl="0" w:tentative="0">
      <w:start w:val="6"/>
      <w:numFmt w:val="decimal"/>
      <w:suff w:val="nothing"/>
      <w:lvlText w:val="%1、"/>
      <w:lvlJc w:val="left"/>
    </w:lvl>
  </w:abstractNum>
  <w:abstractNum w:abstractNumId="1">
    <w:nsid w:val="B0185954"/>
    <w:multiLevelType w:val="singleLevel"/>
    <w:tmpl w:val="B0185954"/>
    <w:lvl w:ilvl="0" w:tentative="0">
      <w:start w:val="6"/>
      <w:numFmt w:val="decimal"/>
      <w:lvlText w:val="%1."/>
      <w:lvlJc w:val="left"/>
      <w:pPr>
        <w:tabs>
          <w:tab w:val="left" w:pos="312"/>
        </w:tabs>
      </w:pPr>
    </w:lvl>
  </w:abstractNum>
  <w:abstractNum w:abstractNumId="2">
    <w:nsid w:val="D28BF7A0"/>
    <w:multiLevelType w:val="singleLevel"/>
    <w:tmpl w:val="D28BF7A0"/>
    <w:lvl w:ilvl="0" w:tentative="0">
      <w:start w:val="3"/>
      <w:numFmt w:val="chineseCounting"/>
      <w:suff w:val="nothing"/>
      <w:lvlText w:val="%1、"/>
      <w:lvlJc w:val="left"/>
      <w:rPr>
        <w:rFonts w:hint="eastAsia"/>
      </w:rPr>
    </w:lvl>
  </w:abstractNum>
  <w:abstractNum w:abstractNumId="3">
    <w:nsid w:val="00F23654"/>
    <w:multiLevelType w:val="singleLevel"/>
    <w:tmpl w:val="00F23654"/>
    <w:lvl w:ilvl="0" w:tentative="0">
      <w:start w:val="2"/>
      <w:numFmt w:val="decimal"/>
      <w:suff w:val="nothing"/>
      <w:lvlText w:val="%1、"/>
      <w:lvlJc w:val="left"/>
    </w:lvl>
  </w:abstractNum>
  <w:abstractNum w:abstractNumId="4">
    <w:nsid w:val="2E8D11DD"/>
    <w:multiLevelType w:val="multilevel"/>
    <w:tmpl w:val="2E8D11DD"/>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C0D9C17"/>
    <w:multiLevelType w:val="singleLevel"/>
    <w:tmpl w:val="4C0D9C17"/>
    <w:lvl w:ilvl="0" w:tentative="0">
      <w:start w:val="1"/>
      <w:numFmt w:val="decimal"/>
      <w:lvlText w:val="%1."/>
      <w:lvlJc w:val="left"/>
      <w:pPr>
        <w:tabs>
          <w:tab w:val="left" w:pos="312"/>
        </w:tabs>
      </w:pPr>
    </w:lvl>
  </w:abstractNum>
  <w:abstractNum w:abstractNumId="6">
    <w:nsid w:val="4C565A79"/>
    <w:multiLevelType w:val="singleLevel"/>
    <w:tmpl w:val="4C565A79"/>
    <w:lvl w:ilvl="0" w:tentative="0">
      <w:start w:val="6"/>
      <w:numFmt w:val="chineseCounting"/>
      <w:suff w:val="nothing"/>
      <w:lvlText w:val="%1、"/>
      <w:lvlJc w:val="left"/>
      <w:rPr>
        <w:rFonts w:hint="eastAsia"/>
      </w:rPr>
    </w:lvl>
  </w:abstractNum>
  <w:abstractNum w:abstractNumId="7">
    <w:nsid w:val="519A9429"/>
    <w:multiLevelType w:val="singleLevel"/>
    <w:tmpl w:val="519A9429"/>
    <w:lvl w:ilvl="0" w:tentative="0">
      <w:start w:val="5"/>
      <w:numFmt w:val="chineseCounting"/>
      <w:suff w:val="nothing"/>
      <w:lvlText w:val="%1．"/>
      <w:lvlJc w:val="left"/>
      <w:rPr>
        <w:rFonts w:hint="eastAsia"/>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MWUwNTcwZDI2YzEwMjEyNDA3MTQzNDM2ZDVlNGIifQ=="/>
    <w:docVar w:name="KSO_WPS_MARK_KEY" w:val="bb77f1a5-6ecf-4e43-a9a2-6dcf5ba3d486"/>
  </w:docVars>
  <w:rsids>
    <w:rsidRoot w:val="7F1849E9"/>
    <w:rsid w:val="001F7F7E"/>
    <w:rsid w:val="00280651"/>
    <w:rsid w:val="00281672"/>
    <w:rsid w:val="00330E5E"/>
    <w:rsid w:val="003F38CD"/>
    <w:rsid w:val="00401D1D"/>
    <w:rsid w:val="00573DAC"/>
    <w:rsid w:val="005C088A"/>
    <w:rsid w:val="006044E1"/>
    <w:rsid w:val="007C6662"/>
    <w:rsid w:val="007C717F"/>
    <w:rsid w:val="00855D77"/>
    <w:rsid w:val="009B3E8C"/>
    <w:rsid w:val="00A474BC"/>
    <w:rsid w:val="00A94E14"/>
    <w:rsid w:val="00D52726"/>
    <w:rsid w:val="00DC75D8"/>
    <w:rsid w:val="00EB7A61"/>
    <w:rsid w:val="00F8365B"/>
    <w:rsid w:val="01967DCC"/>
    <w:rsid w:val="01A079A1"/>
    <w:rsid w:val="01FB513C"/>
    <w:rsid w:val="02062090"/>
    <w:rsid w:val="02644A78"/>
    <w:rsid w:val="02A956AC"/>
    <w:rsid w:val="03256379"/>
    <w:rsid w:val="03830C97"/>
    <w:rsid w:val="03936C34"/>
    <w:rsid w:val="03AB0FDE"/>
    <w:rsid w:val="042F4508"/>
    <w:rsid w:val="048B0815"/>
    <w:rsid w:val="04CD7FA9"/>
    <w:rsid w:val="055E7FA4"/>
    <w:rsid w:val="056F1060"/>
    <w:rsid w:val="05BA7FCD"/>
    <w:rsid w:val="061A5470"/>
    <w:rsid w:val="06533100"/>
    <w:rsid w:val="06CA3920"/>
    <w:rsid w:val="074258D0"/>
    <w:rsid w:val="07627222"/>
    <w:rsid w:val="07BB6516"/>
    <w:rsid w:val="083420ED"/>
    <w:rsid w:val="08EE04F0"/>
    <w:rsid w:val="0922463B"/>
    <w:rsid w:val="09C80C78"/>
    <w:rsid w:val="09EF124F"/>
    <w:rsid w:val="0A193C90"/>
    <w:rsid w:val="0A7E1D45"/>
    <w:rsid w:val="0ABA7A82"/>
    <w:rsid w:val="0B3568A8"/>
    <w:rsid w:val="0B880226"/>
    <w:rsid w:val="0BEE4BC9"/>
    <w:rsid w:val="0C242725"/>
    <w:rsid w:val="0CA23AC9"/>
    <w:rsid w:val="0CC04897"/>
    <w:rsid w:val="0CEE3962"/>
    <w:rsid w:val="0D081848"/>
    <w:rsid w:val="0D2111DE"/>
    <w:rsid w:val="0D4D5AF5"/>
    <w:rsid w:val="0E411AF2"/>
    <w:rsid w:val="0E501D2F"/>
    <w:rsid w:val="0E6317D8"/>
    <w:rsid w:val="0E6B4564"/>
    <w:rsid w:val="0E774E01"/>
    <w:rsid w:val="0EA878EA"/>
    <w:rsid w:val="0EC3241C"/>
    <w:rsid w:val="0F2F609E"/>
    <w:rsid w:val="0F325899"/>
    <w:rsid w:val="0FA70635"/>
    <w:rsid w:val="0FB80D6A"/>
    <w:rsid w:val="0FC621C4"/>
    <w:rsid w:val="0FCD59C5"/>
    <w:rsid w:val="102C4A87"/>
    <w:rsid w:val="107C4FE0"/>
    <w:rsid w:val="10945158"/>
    <w:rsid w:val="1118786C"/>
    <w:rsid w:val="11380EA0"/>
    <w:rsid w:val="11E96D11"/>
    <w:rsid w:val="121839FD"/>
    <w:rsid w:val="12D47F8E"/>
    <w:rsid w:val="12FC05C8"/>
    <w:rsid w:val="130F2E45"/>
    <w:rsid w:val="13202121"/>
    <w:rsid w:val="13CC71E4"/>
    <w:rsid w:val="13ED7853"/>
    <w:rsid w:val="13F6294C"/>
    <w:rsid w:val="140D44F9"/>
    <w:rsid w:val="143516C6"/>
    <w:rsid w:val="14706BA3"/>
    <w:rsid w:val="149F5B1A"/>
    <w:rsid w:val="14B720DC"/>
    <w:rsid w:val="14CB1C36"/>
    <w:rsid w:val="14FE7D0A"/>
    <w:rsid w:val="1538033A"/>
    <w:rsid w:val="153F68C8"/>
    <w:rsid w:val="15575651"/>
    <w:rsid w:val="16C916D9"/>
    <w:rsid w:val="16FE1AF6"/>
    <w:rsid w:val="17085B7D"/>
    <w:rsid w:val="17625F33"/>
    <w:rsid w:val="17876E92"/>
    <w:rsid w:val="18273A1C"/>
    <w:rsid w:val="185748A3"/>
    <w:rsid w:val="19035131"/>
    <w:rsid w:val="19353F17"/>
    <w:rsid w:val="19732803"/>
    <w:rsid w:val="19B66E81"/>
    <w:rsid w:val="19DA2643"/>
    <w:rsid w:val="1A0D0556"/>
    <w:rsid w:val="1AAB4490"/>
    <w:rsid w:val="1C580648"/>
    <w:rsid w:val="1CB244C3"/>
    <w:rsid w:val="1CD51C99"/>
    <w:rsid w:val="1D2D5631"/>
    <w:rsid w:val="1D783852"/>
    <w:rsid w:val="1DB01DBE"/>
    <w:rsid w:val="1E006691"/>
    <w:rsid w:val="1E9F430C"/>
    <w:rsid w:val="1F7F5EEC"/>
    <w:rsid w:val="1F847BCC"/>
    <w:rsid w:val="1F9E2816"/>
    <w:rsid w:val="1FB60484"/>
    <w:rsid w:val="202210F2"/>
    <w:rsid w:val="20CE1B87"/>
    <w:rsid w:val="214C67B7"/>
    <w:rsid w:val="214D2409"/>
    <w:rsid w:val="21EE0BFC"/>
    <w:rsid w:val="220F17A9"/>
    <w:rsid w:val="22D25BEC"/>
    <w:rsid w:val="23565CF9"/>
    <w:rsid w:val="23906322"/>
    <w:rsid w:val="240A01B3"/>
    <w:rsid w:val="249D1290"/>
    <w:rsid w:val="24B228BF"/>
    <w:rsid w:val="250A44A9"/>
    <w:rsid w:val="25113A1B"/>
    <w:rsid w:val="25620CA2"/>
    <w:rsid w:val="25A84A3E"/>
    <w:rsid w:val="25EB3B3B"/>
    <w:rsid w:val="26021C6C"/>
    <w:rsid w:val="265C2F1B"/>
    <w:rsid w:val="26DC0EA4"/>
    <w:rsid w:val="27532138"/>
    <w:rsid w:val="27932D2C"/>
    <w:rsid w:val="28F04AAF"/>
    <w:rsid w:val="29E90B31"/>
    <w:rsid w:val="2A3C1C81"/>
    <w:rsid w:val="2A86288F"/>
    <w:rsid w:val="2A8D3BB3"/>
    <w:rsid w:val="2AB6312F"/>
    <w:rsid w:val="2BB11726"/>
    <w:rsid w:val="2BF14894"/>
    <w:rsid w:val="2BF37A45"/>
    <w:rsid w:val="2C697A62"/>
    <w:rsid w:val="2C781EF8"/>
    <w:rsid w:val="2C7F0878"/>
    <w:rsid w:val="2CDE24A4"/>
    <w:rsid w:val="2D5006AF"/>
    <w:rsid w:val="2DC23B73"/>
    <w:rsid w:val="2DD202C7"/>
    <w:rsid w:val="2DE97352"/>
    <w:rsid w:val="2E1302E6"/>
    <w:rsid w:val="2E2532E9"/>
    <w:rsid w:val="2E2907C5"/>
    <w:rsid w:val="2E5201C7"/>
    <w:rsid w:val="2EB67983"/>
    <w:rsid w:val="2ED84ED4"/>
    <w:rsid w:val="2F1C2536"/>
    <w:rsid w:val="2F613936"/>
    <w:rsid w:val="30067B1C"/>
    <w:rsid w:val="30252154"/>
    <w:rsid w:val="303A20E7"/>
    <w:rsid w:val="30943003"/>
    <w:rsid w:val="30BF2332"/>
    <w:rsid w:val="30D8402F"/>
    <w:rsid w:val="323B527E"/>
    <w:rsid w:val="326D5F0D"/>
    <w:rsid w:val="329F7507"/>
    <w:rsid w:val="334C053A"/>
    <w:rsid w:val="33784BF7"/>
    <w:rsid w:val="33B1681F"/>
    <w:rsid w:val="33CA3782"/>
    <w:rsid w:val="33EF143A"/>
    <w:rsid w:val="33F641AB"/>
    <w:rsid w:val="34012F1B"/>
    <w:rsid w:val="348E3E08"/>
    <w:rsid w:val="34CD0D93"/>
    <w:rsid w:val="3504310E"/>
    <w:rsid w:val="35433F23"/>
    <w:rsid w:val="35C051D2"/>
    <w:rsid w:val="36543AE7"/>
    <w:rsid w:val="36AC7A6D"/>
    <w:rsid w:val="36CA087C"/>
    <w:rsid w:val="3723489A"/>
    <w:rsid w:val="37526E68"/>
    <w:rsid w:val="377316FA"/>
    <w:rsid w:val="37E8067A"/>
    <w:rsid w:val="381D23DC"/>
    <w:rsid w:val="38A07B37"/>
    <w:rsid w:val="38AF1198"/>
    <w:rsid w:val="3914724D"/>
    <w:rsid w:val="39236744"/>
    <w:rsid w:val="39AD3B9F"/>
    <w:rsid w:val="3A563FC1"/>
    <w:rsid w:val="3AAA4C10"/>
    <w:rsid w:val="3ABA1527"/>
    <w:rsid w:val="3AC61943"/>
    <w:rsid w:val="3B182B27"/>
    <w:rsid w:val="3B2B36EA"/>
    <w:rsid w:val="3B544EC3"/>
    <w:rsid w:val="3BA82BFD"/>
    <w:rsid w:val="3BD35AA0"/>
    <w:rsid w:val="3C125CC6"/>
    <w:rsid w:val="3C3C0F95"/>
    <w:rsid w:val="3D712EC0"/>
    <w:rsid w:val="3DA07860"/>
    <w:rsid w:val="3DDF2114"/>
    <w:rsid w:val="3DFF5F67"/>
    <w:rsid w:val="3E556E7F"/>
    <w:rsid w:val="3ED314E9"/>
    <w:rsid w:val="3EFA1E84"/>
    <w:rsid w:val="3F0C1354"/>
    <w:rsid w:val="3F53773B"/>
    <w:rsid w:val="3F586EE4"/>
    <w:rsid w:val="40095632"/>
    <w:rsid w:val="407F5EE5"/>
    <w:rsid w:val="4170261C"/>
    <w:rsid w:val="4199221E"/>
    <w:rsid w:val="41A35612"/>
    <w:rsid w:val="42A4523C"/>
    <w:rsid w:val="42B45F0F"/>
    <w:rsid w:val="4383047F"/>
    <w:rsid w:val="43AA2C88"/>
    <w:rsid w:val="43CC2BFE"/>
    <w:rsid w:val="446A6F3A"/>
    <w:rsid w:val="451D6C6B"/>
    <w:rsid w:val="453273D9"/>
    <w:rsid w:val="45A21282"/>
    <w:rsid w:val="45BF27F9"/>
    <w:rsid w:val="45CF5D93"/>
    <w:rsid w:val="460C5E7C"/>
    <w:rsid w:val="460D5750"/>
    <w:rsid w:val="46845A12"/>
    <w:rsid w:val="47AA218A"/>
    <w:rsid w:val="47DF229E"/>
    <w:rsid w:val="47EA411F"/>
    <w:rsid w:val="482C0657"/>
    <w:rsid w:val="482C7660"/>
    <w:rsid w:val="48A1420D"/>
    <w:rsid w:val="48A71E8C"/>
    <w:rsid w:val="48EE7E1A"/>
    <w:rsid w:val="48F12E2C"/>
    <w:rsid w:val="490C468D"/>
    <w:rsid w:val="49266648"/>
    <w:rsid w:val="497A32E5"/>
    <w:rsid w:val="497F6965"/>
    <w:rsid w:val="49E6656E"/>
    <w:rsid w:val="4A410842"/>
    <w:rsid w:val="4ACB00B3"/>
    <w:rsid w:val="4AE84CFE"/>
    <w:rsid w:val="4AFE5D6A"/>
    <w:rsid w:val="4B6F0A6F"/>
    <w:rsid w:val="4B9D12A6"/>
    <w:rsid w:val="4BB9615E"/>
    <w:rsid w:val="4BCE6677"/>
    <w:rsid w:val="4BEB6533"/>
    <w:rsid w:val="4C3937C7"/>
    <w:rsid w:val="4C6F4A6E"/>
    <w:rsid w:val="4C716A38"/>
    <w:rsid w:val="4C7174FA"/>
    <w:rsid w:val="4CD25E76"/>
    <w:rsid w:val="4D0E2FBF"/>
    <w:rsid w:val="4D3E3DF8"/>
    <w:rsid w:val="4DD67CC6"/>
    <w:rsid w:val="4E01271A"/>
    <w:rsid w:val="4E9F1D47"/>
    <w:rsid w:val="4EEF6F24"/>
    <w:rsid w:val="4F6B2099"/>
    <w:rsid w:val="4F7932B9"/>
    <w:rsid w:val="50697F53"/>
    <w:rsid w:val="509F2356"/>
    <w:rsid w:val="511641BA"/>
    <w:rsid w:val="511F2F07"/>
    <w:rsid w:val="514566E6"/>
    <w:rsid w:val="517C60B9"/>
    <w:rsid w:val="52320A18"/>
    <w:rsid w:val="527F1783"/>
    <w:rsid w:val="52AC7A6C"/>
    <w:rsid w:val="531E376F"/>
    <w:rsid w:val="53426A39"/>
    <w:rsid w:val="538A2D26"/>
    <w:rsid w:val="53942722"/>
    <w:rsid w:val="539B5BFE"/>
    <w:rsid w:val="55EF00DB"/>
    <w:rsid w:val="56487061"/>
    <w:rsid w:val="572F455A"/>
    <w:rsid w:val="578B3D8E"/>
    <w:rsid w:val="580F6335"/>
    <w:rsid w:val="587F24DD"/>
    <w:rsid w:val="58825214"/>
    <w:rsid w:val="59064C99"/>
    <w:rsid w:val="597E3EBA"/>
    <w:rsid w:val="59BB12F3"/>
    <w:rsid w:val="5A0872CE"/>
    <w:rsid w:val="5A4028CD"/>
    <w:rsid w:val="5A602A52"/>
    <w:rsid w:val="5A64198B"/>
    <w:rsid w:val="5A737E20"/>
    <w:rsid w:val="5A7B0572"/>
    <w:rsid w:val="5AEE56F8"/>
    <w:rsid w:val="5B174492"/>
    <w:rsid w:val="5B5F03A4"/>
    <w:rsid w:val="5C5F7127"/>
    <w:rsid w:val="5C8D5239"/>
    <w:rsid w:val="5D2679F4"/>
    <w:rsid w:val="5D7F2F74"/>
    <w:rsid w:val="5DE178F5"/>
    <w:rsid w:val="5E641091"/>
    <w:rsid w:val="5E703B98"/>
    <w:rsid w:val="5F3B19D7"/>
    <w:rsid w:val="5F69124F"/>
    <w:rsid w:val="5FE41E12"/>
    <w:rsid w:val="60D7497C"/>
    <w:rsid w:val="616474CA"/>
    <w:rsid w:val="6177242D"/>
    <w:rsid w:val="61C51707"/>
    <w:rsid w:val="637E3D70"/>
    <w:rsid w:val="64712BD8"/>
    <w:rsid w:val="649303EC"/>
    <w:rsid w:val="64F14763"/>
    <w:rsid w:val="64F41565"/>
    <w:rsid w:val="65527B4A"/>
    <w:rsid w:val="65E14295"/>
    <w:rsid w:val="6617465B"/>
    <w:rsid w:val="66CD2666"/>
    <w:rsid w:val="66E4361B"/>
    <w:rsid w:val="66E63727"/>
    <w:rsid w:val="67457D07"/>
    <w:rsid w:val="67B30A1E"/>
    <w:rsid w:val="68D50D98"/>
    <w:rsid w:val="69476099"/>
    <w:rsid w:val="694E5CA2"/>
    <w:rsid w:val="69C62794"/>
    <w:rsid w:val="6A530E15"/>
    <w:rsid w:val="6A687275"/>
    <w:rsid w:val="6A6D1AA1"/>
    <w:rsid w:val="6AFA7F51"/>
    <w:rsid w:val="6B217D52"/>
    <w:rsid w:val="6BD91AAD"/>
    <w:rsid w:val="6BDA36BA"/>
    <w:rsid w:val="6D1944BE"/>
    <w:rsid w:val="6D1F1FD6"/>
    <w:rsid w:val="6D4A202A"/>
    <w:rsid w:val="6D4C56E7"/>
    <w:rsid w:val="6D6965D2"/>
    <w:rsid w:val="6DA42C60"/>
    <w:rsid w:val="6DFF1780"/>
    <w:rsid w:val="6E174FAB"/>
    <w:rsid w:val="6E1968D4"/>
    <w:rsid w:val="6E423939"/>
    <w:rsid w:val="6E6E472E"/>
    <w:rsid w:val="6EA10080"/>
    <w:rsid w:val="6EE362B2"/>
    <w:rsid w:val="6FB41A1A"/>
    <w:rsid w:val="70700C31"/>
    <w:rsid w:val="707D50FC"/>
    <w:rsid w:val="709A184A"/>
    <w:rsid w:val="70A52EFB"/>
    <w:rsid w:val="710E60D8"/>
    <w:rsid w:val="712C50E3"/>
    <w:rsid w:val="71946BA2"/>
    <w:rsid w:val="71E67F14"/>
    <w:rsid w:val="724D553D"/>
    <w:rsid w:val="72B5493F"/>
    <w:rsid w:val="72BA6194"/>
    <w:rsid w:val="72C47013"/>
    <w:rsid w:val="732C37F6"/>
    <w:rsid w:val="73C74EDD"/>
    <w:rsid w:val="745213F2"/>
    <w:rsid w:val="74631FA5"/>
    <w:rsid w:val="7483523C"/>
    <w:rsid w:val="748B1798"/>
    <w:rsid w:val="74D12F5B"/>
    <w:rsid w:val="74EB6ADB"/>
    <w:rsid w:val="7507318D"/>
    <w:rsid w:val="75134281"/>
    <w:rsid w:val="753366D1"/>
    <w:rsid w:val="76233BB3"/>
    <w:rsid w:val="76E0419D"/>
    <w:rsid w:val="770C5AE6"/>
    <w:rsid w:val="77653E59"/>
    <w:rsid w:val="7794747D"/>
    <w:rsid w:val="779571D0"/>
    <w:rsid w:val="77F50079"/>
    <w:rsid w:val="78031610"/>
    <w:rsid w:val="78907D78"/>
    <w:rsid w:val="78BE4153"/>
    <w:rsid w:val="78E35257"/>
    <w:rsid w:val="78E81250"/>
    <w:rsid w:val="796E5444"/>
    <w:rsid w:val="79744366"/>
    <w:rsid w:val="79E838F0"/>
    <w:rsid w:val="7A124B07"/>
    <w:rsid w:val="7A7643A8"/>
    <w:rsid w:val="7A8157E9"/>
    <w:rsid w:val="7B31720F"/>
    <w:rsid w:val="7B7945F0"/>
    <w:rsid w:val="7BBB4BCB"/>
    <w:rsid w:val="7BD85252"/>
    <w:rsid w:val="7BF11B12"/>
    <w:rsid w:val="7BFF733D"/>
    <w:rsid w:val="7C0106E0"/>
    <w:rsid w:val="7CC55E61"/>
    <w:rsid w:val="7CD14613"/>
    <w:rsid w:val="7CDB6047"/>
    <w:rsid w:val="7D39524F"/>
    <w:rsid w:val="7D5D51B2"/>
    <w:rsid w:val="7D885903"/>
    <w:rsid w:val="7DC12ACC"/>
    <w:rsid w:val="7E551467"/>
    <w:rsid w:val="7E735ABC"/>
    <w:rsid w:val="7F1849E9"/>
    <w:rsid w:val="7F91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9"/>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8">
    <w:name w:val="heading 6"/>
    <w:basedOn w:val="1"/>
    <w:next w:val="1"/>
    <w:qFormat/>
    <w:uiPriority w:val="1"/>
    <w:pPr>
      <w:spacing w:before="62"/>
      <w:ind w:left="1182"/>
      <w:outlineLvl w:val="5"/>
    </w:pPr>
    <w:rPr>
      <w:rFonts w:ascii="黑体" w:hAnsi="黑体" w:eastAsia="黑体" w:cs="黑体"/>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9">
    <w:name w:val="index 8"/>
    <w:basedOn w:val="1"/>
    <w:next w:val="1"/>
    <w:qFormat/>
    <w:uiPriority w:val="0"/>
    <w:pPr>
      <w:ind w:left="2940"/>
    </w:p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51"/>
    <w:qFormat/>
    <w:uiPriority w:val="0"/>
    <w:pPr>
      <w:jc w:val="left"/>
    </w:pPr>
  </w:style>
  <w:style w:type="paragraph" w:styleId="13">
    <w:name w:val="Body Text 3"/>
    <w:basedOn w:val="1"/>
    <w:qFormat/>
    <w:uiPriority w:val="0"/>
    <w:pPr>
      <w:spacing w:line="500" w:lineRule="exact"/>
    </w:pPr>
    <w:rPr>
      <w:b/>
      <w:bCs/>
      <w:kern w:val="0"/>
      <w:sz w:val="24"/>
    </w:rPr>
  </w:style>
  <w:style w:type="paragraph" w:styleId="14">
    <w:name w:val="toc 3"/>
    <w:basedOn w:val="1"/>
    <w:next w:val="1"/>
    <w:qFormat/>
    <w:uiPriority w:val="0"/>
    <w:pPr>
      <w:ind w:left="840" w:leftChars="400"/>
    </w:pPr>
  </w:style>
  <w:style w:type="paragraph" w:styleId="15">
    <w:name w:val="Plain Text"/>
    <w:basedOn w:val="1"/>
    <w:next w:val="9"/>
    <w:qFormat/>
    <w:uiPriority w:val="0"/>
    <w:rPr>
      <w:rFonts w:ascii="宋体" w:hAnsi="Courier New"/>
      <w:szCs w:val="20"/>
    </w:rPr>
  </w:style>
  <w:style w:type="paragraph" w:styleId="16">
    <w:name w:val="Date"/>
    <w:basedOn w:val="1"/>
    <w:next w:val="1"/>
    <w:qFormat/>
    <w:uiPriority w:val="0"/>
    <w:pPr>
      <w:ind w:left="100" w:leftChars="2500"/>
    </w:pPr>
    <w:rPr>
      <w:rFonts w:ascii="宋体" w:hAnsi="Courier New"/>
      <w:kern w:val="0"/>
      <w:sz w:val="20"/>
      <w:szCs w:val="21"/>
    </w:rPr>
  </w:style>
  <w:style w:type="paragraph" w:styleId="17">
    <w:name w:val="Balloon Text"/>
    <w:basedOn w:val="1"/>
    <w:link w:val="4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before="120" w:after="120"/>
      <w:jc w:val="left"/>
    </w:pPr>
    <w:rPr>
      <w:rFonts w:ascii="Calibri" w:hAnsi="Calibri"/>
      <w:b/>
      <w:bCs/>
      <w:caps/>
      <w:sz w:val="20"/>
      <w:szCs w:val="20"/>
    </w:rPr>
  </w:style>
  <w:style w:type="paragraph" w:styleId="21">
    <w:name w:val="List"/>
    <w:basedOn w:val="1"/>
    <w:qFormat/>
    <w:uiPriority w:val="0"/>
    <w:pPr>
      <w:ind w:left="200" w:hanging="200" w:hangingChars="200"/>
    </w:pPr>
    <w:rPr>
      <w:sz w:val="28"/>
    </w:rPr>
  </w:style>
  <w:style w:type="paragraph" w:styleId="22">
    <w:name w:val="List 4"/>
    <w:basedOn w:val="1"/>
    <w:qFormat/>
    <w:uiPriority w:val="0"/>
    <w:pPr>
      <w:ind w:left="100" w:leftChars="600" w:hanging="200" w:hangingChars="200"/>
    </w:p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annotation subject"/>
    <w:basedOn w:val="12"/>
    <w:next w:val="12"/>
    <w:link w:val="52"/>
    <w:qFormat/>
    <w:uiPriority w:val="0"/>
    <w:rPr>
      <w:b/>
      <w:bCs/>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none"/>
    </w:rPr>
  </w:style>
  <w:style w:type="character" w:styleId="29">
    <w:name w:val="HTML Definition"/>
    <w:basedOn w:val="27"/>
    <w:qFormat/>
    <w:uiPriority w:val="0"/>
  </w:style>
  <w:style w:type="character" w:styleId="30">
    <w:name w:val="HTML Typewriter"/>
    <w:basedOn w:val="27"/>
    <w:qFormat/>
    <w:uiPriority w:val="0"/>
    <w:rPr>
      <w:rFonts w:hint="default" w:ascii="monospace" w:hAnsi="monospace" w:eastAsia="monospace" w:cs="monospace"/>
      <w:sz w:val="20"/>
    </w:rPr>
  </w:style>
  <w:style w:type="character" w:styleId="31">
    <w:name w:val="HTML Acronym"/>
    <w:basedOn w:val="27"/>
    <w:qFormat/>
    <w:uiPriority w:val="0"/>
  </w:style>
  <w:style w:type="character" w:styleId="32">
    <w:name w:val="HTML Variable"/>
    <w:basedOn w:val="27"/>
    <w:qFormat/>
    <w:uiPriority w:val="0"/>
  </w:style>
  <w:style w:type="character" w:styleId="33">
    <w:name w:val="Hyperlink"/>
    <w:basedOn w:val="27"/>
    <w:qFormat/>
    <w:uiPriority w:val="0"/>
    <w:rPr>
      <w:color w:val="0000FF"/>
      <w:u w:val="single"/>
    </w:rPr>
  </w:style>
  <w:style w:type="character" w:styleId="34">
    <w:name w:val="HTML Code"/>
    <w:basedOn w:val="27"/>
    <w:qFormat/>
    <w:uiPriority w:val="0"/>
    <w:rPr>
      <w:rFonts w:ascii="monospace" w:hAnsi="monospace" w:eastAsia="monospace" w:cs="monospace"/>
      <w:sz w:val="20"/>
    </w:rPr>
  </w:style>
  <w:style w:type="character" w:styleId="35">
    <w:name w:val="annotation reference"/>
    <w:basedOn w:val="27"/>
    <w:qFormat/>
    <w:uiPriority w:val="0"/>
    <w:rPr>
      <w:sz w:val="21"/>
      <w:szCs w:val="21"/>
    </w:rPr>
  </w:style>
  <w:style w:type="character" w:styleId="36">
    <w:name w:val="HTML Cite"/>
    <w:basedOn w:val="27"/>
    <w:qFormat/>
    <w:uiPriority w:val="0"/>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qFormat/>
    <w:uiPriority w:val="0"/>
    <w:rPr>
      <w:rFonts w:hint="default" w:ascii="monospace" w:hAnsi="monospace" w:eastAsia="monospace" w:cs="monospace"/>
    </w:rPr>
  </w:style>
  <w:style w:type="paragraph" w:customStyle="1" w:styleId="39">
    <w:name w:val="Default"/>
    <w:next w:val="40"/>
    <w:qFormat/>
    <w:uiPriority w:val="0"/>
    <w:pPr>
      <w:autoSpaceDE w:val="0"/>
      <w:autoSpaceDN w:val="0"/>
      <w:adjustRightInd w:val="0"/>
    </w:pPr>
    <w:rPr>
      <w:rFonts w:ascii="Arial" w:hAnsi="Arial" w:eastAsia="微软雅黑" w:cs="Arial"/>
      <w:color w:val="000000"/>
      <w:sz w:val="24"/>
      <w:szCs w:val="24"/>
      <w:lang w:val="en-US" w:eastAsia="zh-CN" w:bidi="ar-SA"/>
    </w:rPr>
  </w:style>
  <w:style w:type="paragraph" w:customStyle="1" w:styleId="40">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1">
    <w:name w:val="p0"/>
    <w:basedOn w:val="1"/>
    <w:qFormat/>
    <w:uiPriority w:val="0"/>
    <w:pPr>
      <w:widowControl/>
    </w:pPr>
    <w:rPr>
      <w:kern w:val="0"/>
      <w:szCs w:val="21"/>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正文1"/>
    <w:basedOn w:val="1"/>
    <w:next w:val="44"/>
    <w:autoRedefine/>
    <w:qFormat/>
    <w:uiPriority w:val="0"/>
    <w:pPr>
      <w:adjustRightInd w:val="0"/>
      <w:spacing w:line="318" w:lineRule="atLeast"/>
      <w:ind w:left="369" w:firstLine="369"/>
      <w:textAlignment w:val="baseline"/>
    </w:pPr>
    <w:rPr>
      <w:rFonts w:ascii="宋体"/>
      <w:szCs w:val="20"/>
    </w:rPr>
  </w:style>
  <w:style w:type="paragraph" w:customStyle="1" w:styleId="44">
    <w:name w:val="目录 11"/>
    <w:basedOn w:val="43"/>
    <w:next w:val="43"/>
    <w:autoRedefine/>
    <w:qFormat/>
    <w:uiPriority w:val="39"/>
    <w:pPr>
      <w:spacing w:before="120" w:after="120"/>
      <w:jc w:val="left"/>
    </w:pPr>
    <w:rPr>
      <w:rFonts w:ascii="Calibri" w:hAnsi="Calibri"/>
      <w:b/>
      <w:bCs/>
      <w:caps/>
      <w:sz w:val="20"/>
    </w:rPr>
  </w:style>
  <w:style w:type="paragraph" w:customStyle="1" w:styleId="45">
    <w:name w:val="Table Paragraph"/>
    <w:basedOn w:val="1"/>
    <w:autoRedefine/>
    <w:qFormat/>
    <w:uiPriority w:val="1"/>
    <w:rPr>
      <w:rFonts w:ascii="宋体" w:hAnsi="宋体" w:cs="宋体"/>
    </w:rPr>
  </w:style>
  <w:style w:type="paragraph" w:customStyle="1" w:styleId="46">
    <w:name w:val="表格文字"/>
    <w:basedOn w:val="1"/>
    <w:autoRedefine/>
    <w:qFormat/>
    <w:uiPriority w:val="0"/>
    <w:pPr>
      <w:spacing w:before="25" w:after="25" w:line="300" w:lineRule="auto"/>
    </w:pPr>
    <w:rPr>
      <w:rFonts w:ascii="Times" w:hAnsi="Times"/>
      <w:spacing w:val="10"/>
      <w:sz w:val="24"/>
    </w:rPr>
  </w:style>
  <w:style w:type="character" w:customStyle="1" w:styleId="47">
    <w:name w:val="font41"/>
    <w:basedOn w:val="27"/>
    <w:autoRedefine/>
    <w:qFormat/>
    <w:uiPriority w:val="0"/>
    <w:rPr>
      <w:rFonts w:hint="eastAsia" w:ascii="宋体" w:hAnsi="宋体" w:eastAsia="宋体" w:cs="宋体"/>
      <w:color w:val="000000"/>
      <w:sz w:val="36"/>
      <w:szCs w:val="36"/>
      <w:u w:val="single"/>
    </w:rPr>
  </w:style>
  <w:style w:type="character" w:customStyle="1" w:styleId="48">
    <w:name w:val="font31"/>
    <w:basedOn w:val="27"/>
    <w:autoRedefine/>
    <w:qFormat/>
    <w:uiPriority w:val="0"/>
    <w:rPr>
      <w:rFonts w:hint="eastAsia" w:ascii="宋体" w:hAnsi="宋体" w:eastAsia="宋体" w:cs="宋体"/>
      <w:color w:val="000000"/>
      <w:sz w:val="36"/>
      <w:szCs w:val="36"/>
      <w:u w:val="none"/>
    </w:rPr>
  </w:style>
  <w:style w:type="character" w:customStyle="1" w:styleId="49">
    <w:name w:val="批注框文本 字符"/>
    <w:basedOn w:val="27"/>
    <w:link w:val="17"/>
    <w:autoRedefine/>
    <w:qFormat/>
    <w:uiPriority w:val="0"/>
    <w:rPr>
      <w:rFonts w:asciiTheme="minorHAnsi" w:hAnsiTheme="minorHAnsi" w:eastAsiaTheme="minorEastAsia" w:cstheme="minorBidi"/>
      <w:kern w:val="2"/>
      <w:sz w:val="18"/>
      <w:szCs w:val="18"/>
    </w:rPr>
  </w:style>
  <w:style w:type="paragraph" w:customStyle="1" w:styleId="50">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1">
    <w:name w:val="批注文字 字符"/>
    <w:basedOn w:val="27"/>
    <w:link w:val="12"/>
    <w:autoRedefine/>
    <w:qFormat/>
    <w:uiPriority w:val="0"/>
    <w:rPr>
      <w:rFonts w:asciiTheme="minorHAnsi" w:hAnsiTheme="minorHAnsi" w:eastAsiaTheme="minorEastAsia" w:cstheme="minorBidi"/>
      <w:kern w:val="2"/>
      <w:sz w:val="21"/>
      <w:szCs w:val="24"/>
    </w:rPr>
  </w:style>
  <w:style w:type="character" w:customStyle="1" w:styleId="52">
    <w:name w:val="批注主题 字符"/>
    <w:basedOn w:val="51"/>
    <w:link w:val="24"/>
    <w:autoRedefine/>
    <w:qFormat/>
    <w:uiPriority w:val="0"/>
    <w:rPr>
      <w:rFonts w:asciiTheme="minorHAnsi" w:hAnsiTheme="minorHAnsi" w:eastAsiaTheme="minorEastAsia" w:cstheme="minorBidi"/>
      <w:b/>
      <w:bCs/>
      <w:kern w:val="2"/>
      <w:sz w:val="21"/>
      <w:szCs w:val="24"/>
    </w:rPr>
  </w:style>
  <w:style w:type="character" w:customStyle="1" w:styleId="53">
    <w:name w:val="layui-layer-tabnow"/>
    <w:basedOn w:val="27"/>
    <w:autoRedefine/>
    <w:qFormat/>
    <w:uiPriority w:val="0"/>
    <w:rPr>
      <w:bdr w:val="single" w:color="CCCCCC" w:sz="6" w:space="0"/>
      <w:shd w:val="clear" w:fill="FFFFFF"/>
    </w:rPr>
  </w:style>
  <w:style w:type="character" w:customStyle="1" w:styleId="54">
    <w:name w:val="first-child"/>
    <w:basedOn w:val="27"/>
    <w:autoRedefine/>
    <w:qFormat/>
    <w:uiPriority w:val="0"/>
  </w:style>
  <w:style w:type="paragraph" w:customStyle="1" w:styleId="55">
    <w:name w:val="列出段落1"/>
    <w:autoRedefine/>
    <w:qFormat/>
    <w:uiPriority w:val="34"/>
    <w:pPr>
      <w:ind w:firstLine="420" w:firstLineChars="200"/>
    </w:pPr>
    <w:rPr>
      <w:rFonts w:ascii="Calibri" w:hAnsi="Calibri" w:eastAsia="宋体" w:cs="Times New Roman"/>
      <w:szCs w:val="22"/>
      <w:lang w:val="en-US" w:eastAsia="zh-CN" w:bidi="ar-SA"/>
    </w:rPr>
  </w:style>
  <w:style w:type="paragraph" w:customStyle="1" w:styleId="56">
    <w:name w:val="Table Text"/>
    <w:basedOn w:val="1"/>
    <w:autoRedefine/>
    <w:semiHidden/>
    <w:qFormat/>
    <w:uiPriority w:val="0"/>
    <w:rPr>
      <w:rFonts w:ascii="宋体" w:hAnsi="宋体" w:eastAsia="宋体" w:cs="宋体"/>
      <w:sz w:val="20"/>
      <w:szCs w:val="20"/>
      <w:lang w:val="en-US" w:eastAsia="en-US" w:bidi="ar-SA"/>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表格"/>
    <w:qFormat/>
    <w:uiPriority w:val="0"/>
    <w:pPr>
      <w:ind w:firstLine="0" w:firstLineChars="0"/>
      <w:jc w:val="center"/>
    </w:pPr>
    <w:rPr>
      <w:rFonts w:ascii="Times New Roman" w:hAnsi="Times New Roman" w:eastAsia="仿宋" w:cs="Times New Roman"/>
      <w:color w:val="000000"/>
      <w:sz w:val="21"/>
      <w:szCs w:val="22"/>
    </w:rPr>
  </w:style>
  <w:style w:type="character" w:customStyle="1" w:styleId="59">
    <w:name w:val="Heading 1 Char"/>
    <w:basedOn w:val="27"/>
    <w:link w:val="3"/>
    <w:qFormat/>
    <w:locked/>
    <w:uiPriority w:val="99"/>
    <w:rPr>
      <w:rFonts w:hint="eastAsia"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45494</Words>
  <Characters>48071</Characters>
  <Lines>608</Lines>
  <Paragraphs>171</Paragraphs>
  <TotalTime>8</TotalTime>
  <ScaleCrop>false</ScaleCrop>
  <LinksUpToDate>false</LinksUpToDate>
  <CharactersWithSpaces>52143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2023-01-12T12:54:00Z</dcterms:created>
  <dc:creator>Mrs.</dc:creator>
  <cp:lastModifiedBy>代理机构</cp:lastModifiedBy>
  <cp:lastPrinted>2023-12-06T07:49:00Z</cp:lastPrinted>
  <dcterms:modified xsi:type="dcterms:W3CDTF">2025-01-27T08:50:31Z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FD5B91E8B117447EBE48C0BC3A943F87_13</vt:lpwstr>
  </property>
  <property fmtid="{D5CDD505-2E9C-101B-9397-08002B2CF9AE}" pid="4" name="KSOTemplateDocerSaveRecord">
    <vt:lpwstr>eyJoZGlkIjoiMjRkYzUzZWFkMDIwNzBmMjZhMTFjMmQxZDk4YTQ4ZTYiLCJ1c2VySWQiOiI2ODA4Njg1NjkifQ==</vt:lpwstr>
  </property>
</Properties>
</file>